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仿宋_GBK"/>
          <w:sz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仿宋_GBK"/>
          <w:sz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_GBK"/>
          <w:bCs/>
          <w:sz w:val="44"/>
          <w:szCs w:val="44"/>
        </w:rPr>
      </w:pPr>
      <w:r>
        <w:rPr>
          <w:rFonts w:hint="eastAsia" w:eastAsia="方正小标宋_GBK"/>
          <w:bCs/>
          <w:sz w:val="44"/>
          <w:szCs w:val="44"/>
        </w:rPr>
        <w:t>重庆市交通运输委员会关于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_GBK"/>
          <w:bCs/>
          <w:sz w:val="44"/>
          <w:szCs w:val="44"/>
        </w:rPr>
      </w:pPr>
      <w:r>
        <w:rPr>
          <w:rFonts w:hint="eastAsia" w:eastAsia="方正小标宋_GBK"/>
          <w:bCs/>
          <w:sz w:val="44"/>
          <w:szCs w:val="44"/>
        </w:rPr>
        <w:t>废止部分行政规范性文件的通知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_GBK"/>
          <w:bCs/>
          <w:sz w:val="44"/>
          <w:szCs w:val="44"/>
        </w:rPr>
      </w:pPr>
      <w:r>
        <w:rPr>
          <w:rFonts w:hint="eastAsia" w:eastAsia="方正仿宋_GBK"/>
          <w:sz w:val="32"/>
        </w:rPr>
        <w:t>渝交规〔2025〕12号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方正仿宋_GBK"/>
          <w:bCs/>
          <w:spacing w:val="-24"/>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方正仿宋_GBK"/>
          <w:bCs/>
          <w:sz w:val="32"/>
          <w:szCs w:val="32"/>
        </w:rPr>
      </w:pPr>
      <w:r>
        <w:rPr>
          <w:rFonts w:hint="eastAsia" w:eastAsia="方正仿宋_GBK"/>
          <w:bCs/>
          <w:sz w:val="32"/>
          <w:szCs w:val="32"/>
        </w:rPr>
        <w:t>各区县（自治县）、</w:t>
      </w:r>
      <w:bookmarkStart w:id="0" w:name="_GoBack"/>
      <w:bookmarkEnd w:id="0"/>
      <w:r>
        <w:rPr>
          <w:rFonts w:hint="eastAsia" w:eastAsia="方正仿宋_GBK"/>
          <w:bCs/>
          <w:sz w:val="32"/>
          <w:szCs w:val="32"/>
        </w:rPr>
        <w:t>万盛经开区、两江新区、西部科学城重庆高新区</w:t>
      </w:r>
      <w:r>
        <w:rPr>
          <w:rFonts w:eastAsia="方正仿宋_GBK"/>
          <w:bCs/>
          <w:sz w:val="32"/>
          <w:szCs w:val="32"/>
          <w:lang w:val="en"/>
        </w:rPr>
        <w:t>交通</w:t>
      </w:r>
      <w:r>
        <w:rPr>
          <w:rFonts w:hint="eastAsia" w:eastAsia="方正仿宋_GBK"/>
          <w:bCs/>
          <w:sz w:val="32"/>
          <w:szCs w:val="32"/>
          <w:lang w:val="en"/>
        </w:rPr>
        <w:t>运输</w:t>
      </w:r>
      <w:r>
        <w:rPr>
          <w:rFonts w:eastAsia="方正仿宋_GBK"/>
          <w:bCs/>
          <w:sz w:val="32"/>
          <w:szCs w:val="32"/>
          <w:lang w:val="en"/>
        </w:rPr>
        <w:t>主管部门</w:t>
      </w:r>
      <w:r>
        <w:rPr>
          <w:rFonts w:hint="eastAsia" w:eastAsia="方正仿宋_GBK"/>
          <w:bCs/>
          <w:sz w:val="32"/>
          <w:szCs w:val="32"/>
        </w:rPr>
        <w:t>，市公路中心、市道路运输中心、市港航海事中心、市交通执法总队、市交通规划发展中心，委机关相关处室，各有关单位：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bCs/>
          <w:color w:val="000000"/>
          <w:sz w:val="32"/>
          <w:szCs w:val="32"/>
        </w:rPr>
      </w:pPr>
      <w:r>
        <w:rPr>
          <w:rFonts w:hint="eastAsia" w:eastAsia="方正仿宋_GBK"/>
          <w:bCs/>
          <w:sz w:val="32"/>
          <w:szCs w:val="32"/>
        </w:rPr>
        <w:t>根据《重庆市行政规范性文件管理办法》（重庆市人民政府令第</w:t>
      </w:r>
      <w:r>
        <w:rPr>
          <w:rFonts w:eastAsia="方正仿宋_GBK"/>
          <w:bCs/>
          <w:sz w:val="32"/>
          <w:szCs w:val="32"/>
        </w:rPr>
        <w:t>329</w:t>
      </w:r>
      <w:r>
        <w:rPr>
          <w:rFonts w:hint="eastAsia" w:eastAsia="方正仿宋_GBK"/>
          <w:bCs/>
          <w:sz w:val="32"/>
          <w:szCs w:val="32"/>
        </w:rPr>
        <w:t>号）规定，经研究，决定对《重庆市交通局关于进一步加强和规范公路水运工程施工安全简易程序行政处罚的通知》</w:t>
      </w:r>
      <w:r>
        <w:rPr>
          <w:rFonts w:hint="eastAsia" w:eastAsia="方正仿宋_GBK"/>
          <w:kern w:val="0"/>
          <w:sz w:val="32"/>
          <w:szCs w:val="32"/>
        </w:rPr>
        <w:t>（渝交规〔2021〕2号）</w:t>
      </w:r>
      <w:r>
        <w:rPr>
          <w:rFonts w:hint="eastAsia" w:eastAsia="方正仿宋_GBK"/>
          <w:bCs/>
          <w:color w:val="000000"/>
          <w:sz w:val="32"/>
          <w:szCs w:val="32"/>
        </w:rPr>
        <w:t>等</w:t>
      </w:r>
      <w:r>
        <w:rPr>
          <w:rFonts w:eastAsia="方正仿宋_GBK"/>
          <w:bCs/>
          <w:color w:val="000000"/>
          <w:sz w:val="32"/>
          <w:szCs w:val="32"/>
          <w:lang w:val="en"/>
        </w:rPr>
        <w:t>5</w:t>
      </w:r>
      <w:r>
        <w:rPr>
          <w:rFonts w:hint="eastAsia" w:eastAsia="方正仿宋_GBK"/>
          <w:bCs/>
          <w:color w:val="000000"/>
          <w:sz w:val="32"/>
          <w:szCs w:val="32"/>
        </w:rPr>
        <w:t>件行政规范性文件予以废止（详见附件），自本通知印发之日起不再施行。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bCs/>
          <w:sz w:val="32"/>
          <w:szCs w:val="32"/>
        </w:rPr>
      </w:pPr>
      <w:r>
        <w:rPr>
          <w:rFonts w:hint="eastAsia" w:eastAsia="方正仿宋_GBK"/>
          <w:bCs/>
          <w:sz w:val="32"/>
          <w:szCs w:val="32"/>
        </w:rPr>
        <w:t>附件：重庆市交通运输委员会废止行政规范性文件目录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方正仿宋_GBK"/>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方正仿宋_GBK"/>
          <w:bCs/>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4800" w:firstLineChars="1500"/>
        <w:jc w:val="right"/>
        <w:textAlignment w:val="auto"/>
        <w:rPr>
          <w:rFonts w:hint="default" w:eastAsia="方正仿宋_GBK"/>
          <w:bCs/>
          <w:sz w:val="32"/>
          <w:szCs w:val="32"/>
          <w:lang w:val="en-US" w:eastAsia="zh-CN"/>
        </w:rPr>
      </w:pPr>
      <w:r>
        <w:rPr>
          <w:rFonts w:hint="eastAsia" w:eastAsia="方正仿宋_GBK"/>
          <w:bCs/>
          <w:sz w:val="32"/>
          <w:szCs w:val="32"/>
        </w:rPr>
        <w:t>重庆市交通运输委员会</w:t>
      </w:r>
      <w:r>
        <w:rPr>
          <w:rFonts w:hint="eastAsia" w:eastAsia="方正仿宋_GBK"/>
          <w:bCs/>
          <w:sz w:val="32"/>
          <w:szCs w:val="32"/>
          <w:lang w:val="en-US" w:eastAsia="zh-CN"/>
        </w:rPr>
        <w:t xml:space="preserve">    </w:t>
      </w:r>
    </w:p>
    <w:p>
      <w:pPr>
        <w:keepNext w:val="0"/>
        <w:keepLines w:val="0"/>
        <w:pageBreakBefore w:val="0"/>
        <w:widowControl w:val="0"/>
        <w:tabs>
          <w:tab w:val="left" w:pos="7560"/>
        </w:tabs>
        <w:kinsoku/>
        <w:wordWrap w:val="0"/>
        <w:overflowPunct/>
        <w:topLinePunct w:val="0"/>
        <w:autoSpaceDE/>
        <w:autoSpaceDN/>
        <w:bidi w:val="0"/>
        <w:adjustRightInd/>
        <w:snapToGrid/>
        <w:spacing w:line="600" w:lineRule="exact"/>
        <w:ind w:firstLine="5120" w:firstLineChars="1600"/>
        <w:jc w:val="right"/>
        <w:textAlignment w:val="auto"/>
        <w:rPr>
          <w:rFonts w:hint="default" w:eastAsia="方正仿宋_GBK"/>
          <w:bCs/>
          <w:sz w:val="32"/>
          <w:szCs w:val="32"/>
          <w:lang w:val="en-US" w:eastAsia="zh-CN"/>
        </w:rPr>
      </w:pPr>
      <w:r>
        <w:rPr>
          <w:rFonts w:eastAsia="方正仿宋_GBK"/>
          <w:bCs/>
          <w:sz w:val="32"/>
          <w:szCs w:val="32"/>
        </w:rPr>
        <w:t>202</w:t>
      </w:r>
      <w:r>
        <w:rPr>
          <w:rFonts w:hint="eastAsia" w:eastAsia="方正仿宋_GBK"/>
          <w:bCs/>
          <w:sz w:val="32"/>
          <w:szCs w:val="32"/>
        </w:rPr>
        <w:t>5年9月30日</w:t>
      </w:r>
      <w:r>
        <w:rPr>
          <w:rFonts w:hint="eastAsia" w:eastAsia="方正仿宋_GBK"/>
          <w:bCs/>
          <w:sz w:val="32"/>
          <w:szCs w:val="32"/>
          <w:lang w:val="en-US" w:eastAsia="zh-CN"/>
        </w:rPr>
        <w:t xml:space="preserve">      </w:t>
      </w:r>
    </w:p>
    <w:p>
      <w:pPr>
        <w:spacing w:line="594" w:lineRule="exact"/>
        <w:rPr>
          <w:rFonts w:hint="eastAsia" w:eastAsia="方正黑体_GBK"/>
          <w:bCs/>
          <w:sz w:val="32"/>
          <w:szCs w:val="32"/>
        </w:rPr>
      </w:pPr>
      <w:r>
        <w:rPr>
          <w:rFonts w:hint="eastAsia" w:eastAsia="方正黑体_GBK"/>
          <w:bCs/>
          <w:sz w:val="32"/>
          <w:szCs w:val="32"/>
        </w:rPr>
        <w:br w:type="page"/>
      </w:r>
      <w:r>
        <w:rPr>
          <w:rFonts w:hint="eastAsia" w:eastAsia="方正黑体_GBK"/>
          <w:bCs/>
          <w:sz w:val="32"/>
          <w:szCs w:val="32"/>
        </w:rPr>
        <w:t>附件</w:t>
      </w:r>
    </w:p>
    <w:p>
      <w:pPr>
        <w:spacing w:line="594" w:lineRule="exact"/>
        <w:rPr>
          <w:rFonts w:eastAsia="方正黑体_GBK"/>
          <w:bCs/>
          <w:sz w:val="32"/>
          <w:szCs w:val="32"/>
        </w:rPr>
      </w:pPr>
    </w:p>
    <w:p>
      <w:pPr>
        <w:spacing w:line="594" w:lineRule="exact"/>
        <w:jc w:val="center"/>
        <w:rPr>
          <w:rFonts w:hint="eastAsia" w:eastAsia="方正小标宋_GBK"/>
          <w:bCs/>
          <w:sz w:val="44"/>
          <w:szCs w:val="44"/>
        </w:rPr>
      </w:pPr>
      <w:r>
        <w:rPr>
          <w:rFonts w:hint="eastAsia" w:eastAsia="方正小标宋_GBK"/>
          <w:bCs/>
          <w:sz w:val="44"/>
          <w:szCs w:val="44"/>
        </w:rPr>
        <w:t>重庆市交通运输委员会</w:t>
      </w:r>
    </w:p>
    <w:p>
      <w:pPr>
        <w:spacing w:line="594" w:lineRule="exact"/>
        <w:jc w:val="center"/>
        <w:rPr>
          <w:rFonts w:hint="eastAsia" w:eastAsia="方正小标宋_GBK"/>
          <w:bCs/>
          <w:sz w:val="44"/>
          <w:szCs w:val="44"/>
        </w:rPr>
      </w:pPr>
      <w:r>
        <w:rPr>
          <w:rFonts w:hint="eastAsia" w:eastAsia="方正小标宋_GBK"/>
          <w:bCs/>
          <w:sz w:val="44"/>
          <w:szCs w:val="44"/>
        </w:rPr>
        <w:t>废止行政规范性文件目录</w:t>
      </w:r>
    </w:p>
    <w:p>
      <w:pPr>
        <w:spacing w:line="594" w:lineRule="exact"/>
        <w:jc w:val="center"/>
        <w:rPr>
          <w:rFonts w:hint="eastAsia" w:eastAsia="方正小标宋_GBK"/>
          <w:bCs/>
          <w:sz w:val="44"/>
          <w:szCs w:val="44"/>
        </w:rPr>
      </w:pPr>
    </w:p>
    <w:tbl>
      <w:tblPr>
        <w:tblStyle w:val="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2"/>
        <w:gridCol w:w="5205"/>
        <w:gridCol w:w="32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tblHeader/>
          <w:jc w:val="center"/>
        </w:trPr>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方正黑体_GBK"/>
                <w:kern w:val="0"/>
                <w:sz w:val="28"/>
                <w:szCs w:val="28"/>
              </w:rPr>
            </w:pPr>
            <w:r>
              <w:rPr>
                <w:rFonts w:hint="eastAsia" w:eastAsia="方正黑体_GBK"/>
                <w:kern w:val="0"/>
                <w:sz w:val="28"/>
                <w:szCs w:val="28"/>
              </w:rPr>
              <w:t>序号</w:t>
            </w:r>
          </w:p>
        </w:tc>
        <w:tc>
          <w:tcPr>
            <w:tcW w:w="2872"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方正黑体_GBK"/>
                <w:kern w:val="0"/>
                <w:sz w:val="28"/>
                <w:szCs w:val="28"/>
              </w:rPr>
            </w:pPr>
            <w:r>
              <w:rPr>
                <w:rFonts w:hint="eastAsia" w:eastAsia="方正黑体_GBK"/>
                <w:kern w:val="0"/>
                <w:sz w:val="28"/>
                <w:szCs w:val="28"/>
              </w:rPr>
              <w:t>文件名称</w:t>
            </w:r>
          </w:p>
        </w:tc>
        <w:tc>
          <w:tcPr>
            <w:tcW w:w="1779"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方正黑体_GBK"/>
                <w:kern w:val="0"/>
                <w:sz w:val="28"/>
                <w:szCs w:val="28"/>
              </w:rPr>
            </w:pPr>
            <w:r>
              <w:rPr>
                <w:rFonts w:hint="eastAsia" w:eastAsia="方正黑体_GBK"/>
                <w:kern w:val="0"/>
                <w:sz w:val="28"/>
                <w:szCs w:val="28"/>
              </w:rPr>
              <w:t>文件号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0" w:hRule="atLeast"/>
          <w:tblHeader/>
          <w:jc w:val="center"/>
        </w:trPr>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方正仿宋_GBK" w:cs="方正仿宋_GBK"/>
                <w:kern w:val="0"/>
                <w:sz w:val="28"/>
                <w:szCs w:val="28"/>
              </w:rPr>
            </w:pPr>
            <w:r>
              <w:rPr>
                <w:rFonts w:hint="eastAsia" w:eastAsia="方正仿宋_GBK" w:cs="方正仿宋_GBK"/>
                <w:kern w:val="0"/>
                <w:sz w:val="28"/>
                <w:szCs w:val="28"/>
              </w:rPr>
              <w:t>1</w:t>
            </w:r>
          </w:p>
        </w:tc>
        <w:tc>
          <w:tcPr>
            <w:tcW w:w="2872"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eastAsia="方正仿宋_GBK" w:cs="方正仿宋_GBK"/>
                <w:kern w:val="0"/>
                <w:sz w:val="28"/>
                <w:szCs w:val="28"/>
              </w:rPr>
            </w:pPr>
            <w:r>
              <w:rPr>
                <w:rFonts w:hint="eastAsia" w:hAnsi="方正仿宋_GBK" w:eastAsia="方正仿宋_GBK" w:cs="方正仿宋_GBK"/>
                <w:kern w:val="0"/>
                <w:sz w:val="28"/>
                <w:szCs w:val="28"/>
              </w:rPr>
              <w:t>重庆市交通局关于进一步加强和规范公路水运工程施工安全简易程序行政处罚的通知</w:t>
            </w:r>
          </w:p>
        </w:tc>
        <w:tc>
          <w:tcPr>
            <w:tcW w:w="17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eastAsia="方正仿宋_GBK" w:cs="方正仿宋_GBK"/>
                <w:kern w:val="0"/>
                <w:sz w:val="28"/>
                <w:szCs w:val="28"/>
              </w:rPr>
            </w:pPr>
            <w:r>
              <w:rPr>
                <w:rFonts w:hint="eastAsia" w:hAnsi="方正仿宋_GBK" w:eastAsia="方正仿宋_GBK" w:cs="方正仿宋_GBK"/>
                <w:kern w:val="0"/>
                <w:sz w:val="28"/>
                <w:szCs w:val="28"/>
              </w:rPr>
              <w:t>渝交规〔</w:t>
            </w:r>
            <w:r>
              <w:rPr>
                <w:rFonts w:hint="eastAsia" w:eastAsia="方正仿宋_GBK" w:cs="方正仿宋_GBK"/>
                <w:kern w:val="0"/>
                <w:sz w:val="28"/>
                <w:szCs w:val="28"/>
              </w:rPr>
              <w:t>2021</w:t>
            </w:r>
            <w:r>
              <w:rPr>
                <w:rFonts w:hint="eastAsia" w:hAnsi="方正仿宋_GBK" w:eastAsia="方正仿宋_GBK" w:cs="方正仿宋_GBK"/>
                <w:kern w:val="0"/>
                <w:sz w:val="28"/>
                <w:szCs w:val="28"/>
              </w:rPr>
              <w:t>〕</w:t>
            </w:r>
            <w:r>
              <w:rPr>
                <w:rFonts w:hint="eastAsia" w:eastAsia="方正仿宋_GBK" w:cs="方正仿宋_GBK"/>
                <w:kern w:val="0"/>
                <w:sz w:val="28"/>
                <w:szCs w:val="28"/>
              </w:rPr>
              <w:t>2</w:t>
            </w:r>
            <w:r>
              <w:rPr>
                <w:rFonts w:hint="eastAsia" w:hAnsi="方正仿宋_GBK" w:eastAsia="方正仿宋_GBK" w:cs="方正仿宋_GBK"/>
                <w:kern w:val="0"/>
                <w:sz w:val="28"/>
                <w:szCs w:val="28"/>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7" w:hRule="atLeast"/>
          <w:jc w:val="center"/>
        </w:trPr>
        <w:tc>
          <w:tcPr>
            <w:tcW w:w="3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eastAsia="方正仿宋_GBK" w:cs="方正仿宋_GBK"/>
                <w:kern w:val="0"/>
                <w:sz w:val="28"/>
                <w:szCs w:val="28"/>
              </w:rPr>
            </w:pPr>
            <w:r>
              <w:rPr>
                <w:rFonts w:hint="eastAsia" w:eastAsia="方正仿宋_GBK" w:cs="方正仿宋_GBK"/>
                <w:kern w:val="0"/>
                <w:sz w:val="28"/>
                <w:szCs w:val="28"/>
              </w:rPr>
              <w:t>2</w:t>
            </w:r>
          </w:p>
        </w:tc>
        <w:tc>
          <w:tcPr>
            <w:tcW w:w="2872"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eastAsia="方正仿宋_GBK" w:cs="方正仿宋_GBK"/>
                <w:kern w:val="0"/>
                <w:sz w:val="28"/>
                <w:szCs w:val="28"/>
              </w:rPr>
            </w:pPr>
            <w:r>
              <w:rPr>
                <w:rFonts w:hint="eastAsia" w:hAnsi="方正仿宋_GBK" w:eastAsia="方正仿宋_GBK" w:cs="方正仿宋_GBK"/>
                <w:kern w:val="0"/>
                <w:sz w:val="28"/>
                <w:szCs w:val="28"/>
              </w:rPr>
              <w:t>重庆市交通局关于印发《重庆市老码头技术检测与评估办法》的通知</w:t>
            </w:r>
          </w:p>
        </w:tc>
        <w:tc>
          <w:tcPr>
            <w:tcW w:w="1779"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方正仿宋_GBK" w:cs="方正仿宋_GBK"/>
                <w:kern w:val="0"/>
                <w:sz w:val="28"/>
                <w:szCs w:val="28"/>
              </w:rPr>
            </w:pPr>
            <w:r>
              <w:rPr>
                <w:rFonts w:hint="eastAsia" w:hAnsi="方正仿宋_GBK" w:eastAsia="方正仿宋_GBK" w:cs="方正仿宋_GBK"/>
                <w:kern w:val="0"/>
                <w:sz w:val="28"/>
                <w:szCs w:val="28"/>
              </w:rPr>
              <w:t>渝交规范〔</w:t>
            </w:r>
            <w:r>
              <w:rPr>
                <w:rFonts w:hint="eastAsia" w:eastAsia="方正仿宋_GBK" w:cs="方正仿宋_GBK"/>
                <w:kern w:val="0"/>
                <w:sz w:val="28"/>
                <w:szCs w:val="28"/>
              </w:rPr>
              <w:t>2020</w:t>
            </w:r>
            <w:r>
              <w:rPr>
                <w:rFonts w:hint="eastAsia" w:hAnsi="方正仿宋_GBK" w:eastAsia="方正仿宋_GBK" w:cs="方正仿宋_GBK"/>
                <w:kern w:val="0"/>
                <w:sz w:val="28"/>
                <w:szCs w:val="28"/>
              </w:rPr>
              <w:t>〕</w:t>
            </w:r>
            <w:r>
              <w:rPr>
                <w:rFonts w:hint="eastAsia" w:eastAsia="方正仿宋_GBK" w:cs="方正仿宋_GBK"/>
                <w:kern w:val="0"/>
                <w:sz w:val="28"/>
                <w:szCs w:val="28"/>
              </w:rPr>
              <w:t>4</w:t>
            </w:r>
            <w:r>
              <w:rPr>
                <w:rFonts w:hint="eastAsia" w:hAnsi="方正仿宋_GBK" w:eastAsia="方正仿宋_GBK" w:cs="方正仿宋_GBK"/>
                <w:kern w:val="0"/>
                <w:sz w:val="28"/>
                <w:szCs w:val="28"/>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3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eastAsia="方正仿宋_GBK" w:cs="方正仿宋_GBK"/>
                <w:kern w:val="0"/>
                <w:sz w:val="28"/>
                <w:szCs w:val="28"/>
              </w:rPr>
            </w:pPr>
            <w:r>
              <w:rPr>
                <w:rFonts w:hint="eastAsia" w:eastAsia="方正仿宋_GBK" w:cs="方正仿宋_GBK"/>
                <w:kern w:val="0"/>
                <w:sz w:val="28"/>
                <w:szCs w:val="28"/>
              </w:rPr>
              <w:t>3</w:t>
            </w:r>
          </w:p>
        </w:tc>
        <w:tc>
          <w:tcPr>
            <w:tcW w:w="2872"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eastAsia="方正仿宋_GBK" w:cs="方正仿宋_GBK"/>
                <w:kern w:val="0"/>
                <w:sz w:val="28"/>
                <w:szCs w:val="28"/>
              </w:rPr>
            </w:pPr>
            <w:r>
              <w:rPr>
                <w:rFonts w:hint="eastAsia" w:hAnsi="方正仿宋_GBK" w:eastAsia="方正仿宋_GBK" w:cs="方正仿宋_GBK"/>
                <w:kern w:val="0"/>
                <w:sz w:val="28"/>
                <w:szCs w:val="28"/>
              </w:rPr>
              <w:t>重庆市交通委员会关于印发《建设项目穿越跨越高速公路有关技术要求》的通知</w:t>
            </w:r>
          </w:p>
        </w:tc>
        <w:tc>
          <w:tcPr>
            <w:tcW w:w="1779"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方正仿宋_GBK" w:cs="方正仿宋_GBK"/>
                <w:kern w:val="0"/>
                <w:sz w:val="28"/>
                <w:szCs w:val="28"/>
              </w:rPr>
            </w:pPr>
            <w:r>
              <w:rPr>
                <w:rFonts w:hint="eastAsia" w:hAnsi="方正仿宋_GBK" w:eastAsia="方正仿宋_GBK" w:cs="方正仿宋_GBK"/>
                <w:kern w:val="0"/>
                <w:sz w:val="28"/>
                <w:szCs w:val="28"/>
              </w:rPr>
              <w:t>渝交管养〔</w:t>
            </w:r>
            <w:r>
              <w:rPr>
                <w:rFonts w:hint="eastAsia" w:eastAsia="方正仿宋_GBK" w:cs="方正仿宋_GBK"/>
                <w:kern w:val="0"/>
                <w:sz w:val="28"/>
                <w:szCs w:val="28"/>
              </w:rPr>
              <w:t>2017</w:t>
            </w:r>
            <w:r>
              <w:rPr>
                <w:rFonts w:hint="eastAsia" w:hAnsi="方正仿宋_GBK" w:eastAsia="方正仿宋_GBK" w:cs="方正仿宋_GBK"/>
                <w:kern w:val="0"/>
                <w:sz w:val="28"/>
                <w:szCs w:val="28"/>
              </w:rPr>
              <w:t>〕</w:t>
            </w:r>
            <w:r>
              <w:rPr>
                <w:rFonts w:hint="eastAsia" w:eastAsia="方正仿宋_GBK" w:cs="方正仿宋_GBK"/>
                <w:kern w:val="0"/>
                <w:sz w:val="28"/>
                <w:szCs w:val="28"/>
              </w:rPr>
              <w:t>76</w:t>
            </w:r>
            <w:r>
              <w:rPr>
                <w:rFonts w:hint="eastAsia" w:hAnsi="方正仿宋_GBK" w:eastAsia="方正仿宋_GBK" w:cs="方正仿宋_GBK"/>
                <w:kern w:val="0"/>
                <w:sz w:val="28"/>
                <w:szCs w:val="28"/>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8" w:hRule="atLeast"/>
          <w:jc w:val="center"/>
        </w:trPr>
        <w:tc>
          <w:tcPr>
            <w:tcW w:w="3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eastAsia="方正仿宋_GBK" w:cs="方正仿宋_GBK"/>
                <w:kern w:val="0"/>
                <w:sz w:val="28"/>
                <w:szCs w:val="28"/>
                <w:lang w:val="en"/>
              </w:rPr>
            </w:pPr>
            <w:r>
              <w:rPr>
                <w:rFonts w:eastAsia="方正仿宋_GBK" w:cs="方正仿宋_GBK"/>
                <w:kern w:val="0"/>
                <w:sz w:val="28"/>
                <w:szCs w:val="28"/>
                <w:lang w:val="en"/>
              </w:rPr>
              <w:t>4</w:t>
            </w:r>
          </w:p>
        </w:tc>
        <w:tc>
          <w:tcPr>
            <w:tcW w:w="2872"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eastAsia="方正仿宋_GBK" w:cs="方正仿宋_GBK"/>
                <w:kern w:val="0"/>
                <w:sz w:val="28"/>
                <w:szCs w:val="28"/>
              </w:rPr>
            </w:pPr>
            <w:r>
              <w:rPr>
                <w:rFonts w:hint="eastAsia" w:hAnsi="方正仿宋_GBK" w:eastAsia="方正仿宋_GBK" w:cs="方正仿宋_GBK"/>
                <w:kern w:val="0"/>
                <w:sz w:val="28"/>
                <w:szCs w:val="28"/>
              </w:rPr>
              <w:t>重庆市交通委员会关于印发《重庆市超限运输信用管理办法》的通知</w:t>
            </w:r>
          </w:p>
        </w:tc>
        <w:tc>
          <w:tcPr>
            <w:tcW w:w="1779"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方正仿宋_GBK" w:cs="方正仿宋_GBK"/>
                <w:kern w:val="0"/>
                <w:sz w:val="28"/>
                <w:szCs w:val="28"/>
              </w:rPr>
            </w:pPr>
            <w:r>
              <w:rPr>
                <w:rFonts w:hint="eastAsia" w:hAnsi="方正仿宋_GBK" w:eastAsia="方正仿宋_GBK" w:cs="方正仿宋_GBK"/>
                <w:kern w:val="0"/>
                <w:sz w:val="28"/>
                <w:szCs w:val="28"/>
              </w:rPr>
              <w:t>渝交管养〔</w:t>
            </w:r>
            <w:r>
              <w:rPr>
                <w:rFonts w:hint="eastAsia" w:eastAsia="方正仿宋_GBK" w:cs="方正仿宋_GBK"/>
                <w:kern w:val="0"/>
                <w:sz w:val="28"/>
                <w:szCs w:val="28"/>
              </w:rPr>
              <w:t>2015</w:t>
            </w:r>
            <w:r>
              <w:rPr>
                <w:rFonts w:hint="eastAsia" w:hAnsi="方正仿宋_GBK" w:eastAsia="方正仿宋_GBK" w:cs="方正仿宋_GBK"/>
                <w:kern w:val="0"/>
                <w:sz w:val="28"/>
                <w:szCs w:val="28"/>
              </w:rPr>
              <w:t>〕</w:t>
            </w:r>
            <w:r>
              <w:rPr>
                <w:rFonts w:hint="eastAsia" w:eastAsia="方正仿宋_GBK" w:cs="方正仿宋_GBK"/>
                <w:kern w:val="0"/>
                <w:sz w:val="28"/>
                <w:szCs w:val="28"/>
              </w:rPr>
              <w:t>90</w:t>
            </w:r>
            <w:r>
              <w:rPr>
                <w:rFonts w:hint="eastAsia" w:hAnsi="方正仿宋_GBK" w:eastAsia="方正仿宋_GBK" w:cs="方正仿宋_GBK"/>
                <w:kern w:val="0"/>
                <w:sz w:val="28"/>
                <w:szCs w:val="28"/>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方正仿宋_GBK" w:cs="方正仿宋_GBK"/>
                <w:kern w:val="0"/>
                <w:sz w:val="28"/>
                <w:szCs w:val="28"/>
                <w:lang w:val="en"/>
              </w:rPr>
            </w:pPr>
            <w:r>
              <w:rPr>
                <w:rFonts w:eastAsia="方正仿宋_GBK" w:cs="方正仿宋_GBK"/>
                <w:kern w:val="0"/>
                <w:sz w:val="28"/>
                <w:szCs w:val="28"/>
                <w:lang w:val="en"/>
              </w:rPr>
              <w:t>5</w:t>
            </w:r>
          </w:p>
        </w:tc>
        <w:tc>
          <w:tcPr>
            <w:tcW w:w="2872"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eastAsia="方正仿宋_GBK" w:cs="方正仿宋_GBK"/>
                <w:kern w:val="0"/>
                <w:sz w:val="28"/>
                <w:szCs w:val="28"/>
              </w:rPr>
            </w:pPr>
            <w:r>
              <w:rPr>
                <w:rFonts w:hint="eastAsia" w:hAnsi="方正仿宋_GBK" w:eastAsia="方正仿宋_GBK" w:cs="方正仿宋_GBK"/>
                <w:kern w:val="0"/>
                <w:sz w:val="28"/>
                <w:szCs w:val="28"/>
              </w:rPr>
              <w:t>重庆市交通委员会关于印发《重庆市高速公路广告设置规范》的通知</w:t>
            </w:r>
          </w:p>
        </w:tc>
        <w:tc>
          <w:tcPr>
            <w:tcW w:w="1779"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方正仿宋_GBK" w:cs="方正仿宋_GBK"/>
                <w:kern w:val="0"/>
                <w:sz w:val="28"/>
                <w:szCs w:val="28"/>
              </w:rPr>
            </w:pPr>
            <w:r>
              <w:rPr>
                <w:rFonts w:hint="eastAsia" w:hAnsi="方正仿宋_GBK" w:eastAsia="方正仿宋_GBK" w:cs="方正仿宋_GBK"/>
                <w:kern w:val="0"/>
                <w:sz w:val="28"/>
                <w:szCs w:val="28"/>
              </w:rPr>
              <w:t>渝交委路〔</w:t>
            </w:r>
            <w:r>
              <w:rPr>
                <w:rFonts w:hint="eastAsia" w:eastAsia="方正仿宋_GBK" w:cs="方正仿宋_GBK"/>
                <w:kern w:val="0"/>
                <w:sz w:val="28"/>
                <w:szCs w:val="28"/>
              </w:rPr>
              <w:t>2006</w:t>
            </w:r>
            <w:r>
              <w:rPr>
                <w:rFonts w:hint="eastAsia" w:hAnsi="方正仿宋_GBK" w:eastAsia="方正仿宋_GBK" w:cs="方正仿宋_GBK"/>
                <w:kern w:val="0"/>
                <w:sz w:val="28"/>
                <w:szCs w:val="28"/>
              </w:rPr>
              <w:t>〕</w:t>
            </w:r>
            <w:r>
              <w:rPr>
                <w:rFonts w:hint="eastAsia" w:eastAsia="方正仿宋_GBK" w:cs="方正仿宋_GBK"/>
                <w:kern w:val="0"/>
                <w:sz w:val="28"/>
                <w:szCs w:val="28"/>
              </w:rPr>
              <w:t>150</w:t>
            </w:r>
            <w:r>
              <w:rPr>
                <w:rFonts w:hint="eastAsia" w:hAnsi="方正仿宋_GBK" w:eastAsia="方正仿宋_GBK" w:cs="方正仿宋_GBK"/>
                <w:kern w:val="0"/>
                <w:sz w:val="28"/>
                <w:szCs w:val="28"/>
              </w:rPr>
              <w:t>号</w:t>
            </w:r>
          </w:p>
        </w:tc>
      </w:tr>
    </w:tbl>
    <w:p>
      <w:pPr>
        <w:spacing w:line="594" w:lineRule="exact"/>
        <w:rPr>
          <w:rFonts w:hint="eastAsia"/>
          <w:color w:val="000000"/>
        </w:rPr>
      </w:pPr>
    </w:p>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5"/>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重庆市交通运输委员会发布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w:t>
    </w:r>
    <w:r>
      <w:rPr>
        <w:rFonts w:hint="eastAsia" w:ascii="宋体" w:hAnsi="宋体" w:eastAsia="宋体" w:cs="宋体"/>
        <w:b/>
        <w:bCs/>
        <w:color w:val="005192"/>
        <w:sz w:val="32"/>
        <w:lang w:eastAsia="zh-CN"/>
      </w:rPr>
      <w:t>运输委员会</w:t>
    </w:r>
    <w:r>
      <w:rPr>
        <w:rFonts w:hint="eastAsia" w:ascii="宋体" w:hAnsi="宋体" w:eastAsia="宋体" w:cs="宋体"/>
        <w:b/>
        <w:bCs/>
        <w:color w:val="005192"/>
        <w:sz w:val="32"/>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FlNWI5OGY4MjQ4MTdlNjFlOWI0ZDY1NzAyMDMifQ=="/>
  </w:docVars>
  <w:rsids>
    <w:rsidRoot w:val="00172A27"/>
    <w:rsid w:val="00172A27"/>
    <w:rsid w:val="001975B8"/>
    <w:rsid w:val="001C13E4"/>
    <w:rsid w:val="00332C01"/>
    <w:rsid w:val="00336965"/>
    <w:rsid w:val="00670CF9"/>
    <w:rsid w:val="007E2A81"/>
    <w:rsid w:val="009E7D10"/>
    <w:rsid w:val="00A267E6"/>
    <w:rsid w:val="00EA2562"/>
    <w:rsid w:val="00EF2CCF"/>
    <w:rsid w:val="00F85489"/>
    <w:rsid w:val="00FA754C"/>
    <w:rsid w:val="019E71BD"/>
    <w:rsid w:val="01E93D58"/>
    <w:rsid w:val="04B679C3"/>
    <w:rsid w:val="05F07036"/>
    <w:rsid w:val="06E00104"/>
    <w:rsid w:val="07D76026"/>
    <w:rsid w:val="080F63D8"/>
    <w:rsid w:val="0843129B"/>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581D0F"/>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A9299-8CA5-4124-B89E-0E5198E1CBCB}">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0</Lines>
  <Paragraphs>0</Paragraphs>
  <TotalTime>5</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jtj</cp:lastModifiedBy>
  <cp:lastPrinted>2022-06-06T16:09:00Z</cp:lastPrinted>
  <dcterms:modified xsi:type="dcterms:W3CDTF">2025-10-11T08:24:11Z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48C61CB29D3F4D9384F5922CF0F7FFB4</vt:lpwstr>
  </property>
</Properties>
</file>