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239A3">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eastAsia="方正小标宋_GBK"/>
          <w:color w:val="000000"/>
          <w:sz w:val="44"/>
        </w:rPr>
      </w:pPr>
    </w:p>
    <w:p w14:paraId="0D42C409">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eastAsia="方正小标宋_GBK"/>
          <w:color w:val="000000"/>
          <w:sz w:val="44"/>
        </w:rPr>
      </w:pPr>
    </w:p>
    <w:p w14:paraId="07BEBC50">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重庆市交通运输委员会关于</w:t>
      </w:r>
    </w:p>
    <w:p w14:paraId="2EDB36EF">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eastAsia="方正小标宋_GBK"/>
          <w:color w:val="000000"/>
          <w:sz w:val="44"/>
        </w:rPr>
      </w:pPr>
      <w:r>
        <w:rPr>
          <w:rFonts w:hint="eastAsia" w:ascii="方正小标宋_GBK" w:hAnsi="方正小标宋_GBK" w:eastAsia="方正小标宋_GBK" w:cs="方正小标宋_GBK"/>
          <w:color w:val="000000"/>
          <w:sz w:val="44"/>
        </w:rPr>
        <w:t>印发</w:t>
      </w:r>
      <w:r>
        <w:rPr>
          <w:rFonts w:hint="eastAsia" w:ascii="方正小标宋_GBK" w:hAnsi="方正小标宋_GBK" w:eastAsia="方正小标宋_GBK" w:cs="方正小标宋_GBK"/>
          <w:color w:val="000000"/>
          <w:kern w:val="0"/>
          <w:sz w:val="44"/>
          <w:szCs w:val="44"/>
        </w:rPr>
        <w:t>重庆市公路路政、道路运输行政处罚裁量基准</w:t>
      </w:r>
      <w:r>
        <w:rPr>
          <w:rFonts w:hint="eastAsia" w:ascii="方正小标宋_GBK" w:hAnsi="方正小标宋_GBK" w:eastAsia="方正小标宋_GBK" w:cs="方正小标宋_GBK"/>
          <w:color w:val="000000"/>
          <w:sz w:val="44"/>
        </w:rPr>
        <w:t>的通知</w:t>
      </w:r>
    </w:p>
    <w:p w14:paraId="23D61C28">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渝交规</w:t>
      </w:r>
      <w:r>
        <w:rPr>
          <w:rFonts w:hint="eastAsia" w:eastAsia="方正仿宋_GBK"/>
          <w:color w:val="000000"/>
          <w:kern w:val="0"/>
          <w:sz w:val="32"/>
          <w:szCs w:val="32"/>
        </w:rPr>
        <w:t>〔2025〕</w:t>
      </w:r>
      <w:r>
        <w:rPr>
          <w:rFonts w:hint="eastAsia" w:eastAsia="方正仿宋_GBK"/>
          <w:color w:val="000000"/>
          <w:kern w:val="0"/>
          <w:sz w:val="32"/>
          <w:szCs w:val="32"/>
          <w:lang w:val="en-US" w:eastAsia="zh-CN"/>
        </w:rPr>
        <w:t>8</w:t>
      </w:r>
      <w:r>
        <w:rPr>
          <w:rFonts w:hint="eastAsia" w:ascii="方正仿宋_GBK" w:hAnsi="方正仿宋_GBK" w:eastAsia="方正仿宋_GBK" w:cs="方正仿宋_GBK"/>
          <w:color w:val="000000"/>
          <w:sz w:val="32"/>
          <w:szCs w:val="32"/>
        </w:rPr>
        <w:t>号</w:t>
      </w:r>
    </w:p>
    <w:p w14:paraId="0FC0A954">
      <w:pPr>
        <w:keepNext w:val="0"/>
        <w:keepLines w:val="0"/>
        <w:pageBreakBefore w:val="0"/>
        <w:kinsoku/>
        <w:wordWrap/>
        <w:overflowPunct/>
        <w:topLinePunct w:val="0"/>
        <w:autoSpaceDE/>
        <w:autoSpaceDN/>
        <w:bidi w:val="0"/>
        <w:adjustRightInd/>
        <w:spacing w:line="600" w:lineRule="exact"/>
        <w:textAlignment w:val="auto"/>
        <w:rPr>
          <w:rFonts w:eastAsia="方正仿宋_GBK"/>
          <w:color w:val="000000"/>
          <w:sz w:val="32"/>
          <w:szCs w:val="32"/>
        </w:rPr>
      </w:pPr>
    </w:p>
    <w:p w14:paraId="3C20B653">
      <w:pPr>
        <w:keepNext w:val="0"/>
        <w:keepLines w:val="0"/>
        <w:pageBreakBefore w:val="0"/>
        <w:widowControl/>
        <w:kinsoku/>
        <w:wordWrap/>
        <w:overflowPunct/>
        <w:topLinePunct w:val="0"/>
        <w:autoSpaceDE/>
        <w:autoSpaceDN/>
        <w:bidi w:val="0"/>
        <w:adjustRightInd/>
        <w:snapToGrid/>
        <w:spacing w:line="600" w:lineRule="exact"/>
        <w:ind w:firstLine="0" w:firstLineChars="0"/>
        <w:jc w:val="both"/>
        <w:textAlignment w:val="auto"/>
        <w:rPr>
          <w:rFonts w:eastAsia="方正仿宋_GBK" w:cs="宋体"/>
          <w:color w:val="000000"/>
          <w:spacing w:val="-6"/>
          <w:kern w:val="0"/>
          <w:sz w:val="32"/>
          <w:szCs w:val="32"/>
        </w:rPr>
      </w:pPr>
      <w:r>
        <w:rPr>
          <w:rFonts w:hint="eastAsia" w:eastAsia="方正仿宋_GBK" w:cs="宋体"/>
          <w:color w:val="000000"/>
          <w:spacing w:val="-6"/>
          <w:kern w:val="0"/>
          <w:sz w:val="32"/>
          <w:szCs w:val="32"/>
        </w:rPr>
        <w:t>各区县（自治县）</w:t>
      </w:r>
      <w:r>
        <w:rPr>
          <w:rFonts w:hint="eastAsia" w:eastAsia="方正仿宋_GBK" w:cs="宋体"/>
          <w:color w:val="000000"/>
          <w:spacing w:val="-6"/>
          <w:kern w:val="0"/>
          <w:sz w:val="32"/>
          <w:szCs w:val="32"/>
          <w:lang w:eastAsia="zh-CN"/>
        </w:rPr>
        <w:t>、</w:t>
      </w:r>
      <w:r>
        <w:rPr>
          <w:rFonts w:hint="eastAsia" w:eastAsia="方正仿宋_GBK" w:cs="宋体"/>
          <w:color w:val="000000"/>
          <w:spacing w:val="-6"/>
          <w:kern w:val="0"/>
          <w:sz w:val="32"/>
          <w:szCs w:val="32"/>
          <w:lang w:val="en-US" w:eastAsia="zh-CN"/>
        </w:rPr>
        <w:t>两江新区、高新区、万盛经开区</w:t>
      </w:r>
      <w:r>
        <w:rPr>
          <w:rFonts w:hint="eastAsia" w:eastAsia="方正仿宋_GBK" w:cs="宋体"/>
          <w:color w:val="000000"/>
          <w:spacing w:val="-6"/>
          <w:kern w:val="0"/>
          <w:sz w:val="32"/>
          <w:szCs w:val="32"/>
        </w:rPr>
        <w:t>交通</w:t>
      </w:r>
      <w:r>
        <w:rPr>
          <w:rFonts w:hint="eastAsia" w:eastAsia="方正仿宋_GBK" w:cs="宋体"/>
          <w:color w:val="000000"/>
          <w:spacing w:val="-6"/>
          <w:kern w:val="0"/>
          <w:sz w:val="32"/>
          <w:szCs w:val="32"/>
          <w:lang w:val="en-US" w:eastAsia="zh-CN"/>
        </w:rPr>
        <w:t>运输主管部门</w:t>
      </w:r>
      <w:r>
        <w:rPr>
          <w:rFonts w:hint="eastAsia" w:eastAsia="方正仿宋_GBK" w:cs="宋体"/>
          <w:color w:val="000000"/>
          <w:spacing w:val="-6"/>
          <w:kern w:val="0"/>
          <w:sz w:val="32"/>
          <w:szCs w:val="32"/>
        </w:rPr>
        <w:t>，市交通运输综合行政执法总队</w:t>
      </w:r>
      <w:r>
        <w:rPr>
          <w:rFonts w:hint="eastAsia" w:eastAsia="方正仿宋_GBK"/>
          <w:color w:val="000000"/>
          <w:spacing w:val="-6"/>
          <w:sz w:val="32"/>
          <w:szCs w:val="32"/>
        </w:rPr>
        <w:t>，委机关有关处室：</w:t>
      </w:r>
    </w:p>
    <w:p w14:paraId="42F889D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eastAsia="方正仿宋_GBK"/>
          <w:color w:val="000000"/>
          <w:kern w:val="0"/>
          <w:sz w:val="32"/>
          <w:szCs w:val="32"/>
        </w:rPr>
      </w:pPr>
      <w:r>
        <w:rPr>
          <w:rFonts w:hint="eastAsia" w:eastAsia="方正仿宋_GBK"/>
          <w:color w:val="000000"/>
          <w:kern w:val="0"/>
          <w:sz w:val="32"/>
          <w:szCs w:val="32"/>
        </w:rPr>
        <w:t>《重庆市公路路政、道路运输行政处罚裁量基准（</w:t>
      </w:r>
      <w:r>
        <w:rPr>
          <w:rFonts w:eastAsia="方正仿宋_GBK"/>
          <w:color w:val="000000"/>
          <w:kern w:val="0"/>
          <w:sz w:val="32"/>
          <w:szCs w:val="32"/>
        </w:rPr>
        <w:t>202</w:t>
      </w:r>
      <w:r>
        <w:rPr>
          <w:rFonts w:hint="default" w:eastAsia="方正仿宋_GBK"/>
          <w:color w:val="000000"/>
          <w:kern w:val="0"/>
          <w:sz w:val="32"/>
          <w:szCs w:val="32"/>
          <w:lang w:val="en-US"/>
        </w:rPr>
        <w:t>5</w:t>
      </w:r>
      <w:r>
        <w:rPr>
          <w:rFonts w:hint="eastAsia" w:eastAsia="方正仿宋_GBK"/>
          <w:color w:val="000000"/>
          <w:kern w:val="0"/>
          <w:sz w:val="32"/>
          <w:szCs w:val="32"/>
        </w:rPr>
        <w:t>年）》已经市交通运输委</w:t>
      </w:r>
      <w:r>
        <w:rPr>
          <w:rFonts w:eastAsia="方正仿宋_GBK"/>
          <w:color w:val="000000"/>
          <w:kern w:val="0"/>
          <w:sz w:val="32"/>
          <w:szCs w:val="32"/>
        </w:rPr>
        <w:t>202</w:t>
      </w:r>
      <w:r>
        <w:rPr>
          <w:rFonts w:hint="default" w:eastAsia="方正仿宋_GBK"/>
          <w:color w:val="000000"/>
          <w:kern w:val="0"/>
          <w:sz w:val="32"/>
          <w:szCs w:val="32"/>
          <w:lang w:val="en-US"/>
        </w:rPr>
        <w:t>5</w:t>
      </w:r>
      <w:r>
        <w:rPr>
          <w:rFonts w:hint="eastAsia" w:eastAsia="方正仿宋_GBK"/>
          <w:color w:val="000000"/>
          <w:kern w:val="0"/>
          <w:sz w:val="32"/>
          <w:szCs w:val="32"/>
        </w:rPr>
        <w:t>年第</w:t>
      </w:r>
      <w:r>
        <w:rPr>
          <w:rFonts w:hint="default" w:eastAsia="方正仿宋_GBK"/>
          <w:color w:val="000000"/>
          <w:kern w:val="0"/>
          <w:sz w:val="32"/>
          <w:szCs w:val="32"/>
          <w:lang w:val="en-US"/>
        </w:rPr>
        <w:t>6</w:t>
      </w:r>
      <w:r>
        <w:rPr>
          <w:rFonts w:hint="eastAsia" w:eastAsia="方正仿宋_GBK"/>
          <w:color w:val="000000"/>
          <w:kern w:val="0"/>
          <w:sz w:val="32"/>
          <w:szCs w:val="32"/>
        </w:rPr>
        <w:t>次委主任办公会审议通过，现印发你们，自</w:t>
      </w:r>
      <w:r>
        <w:rPr>
          <w:rFonts w:eastAsia="方正仿宋_GBK"/>
          <w:color w:val="000000"/>
          <w:kern w:val="0"/>
          <w:sz w:val="32"/>
          <w:szCs w:val="32"/>
        </w:rPr>
        <w:t>202</w:t>
      </w:r>
      <w:r>
        <w:rPr>
          <w:rFonts w:hint="default" w:eastAsia="方正仿宋_GBK"/>
          <w:color w:val="000000"/>
          <w:kern w:val="0"/>
          <w:sz w:val="32"/>
          <w:szCs w:val="32"/>
          <w:lang w:val="en-US"/>
        </w:rPr>
        <w:t>5</w:t>
      </w:r>
      <w:r>
        <w:rPr>
          <w:rFonts w:hint="eastAsia" w:eastAsia="方正仿宋_GBK"/>
          <w:color w:val="000000"/>
          <w:kern w:val="0"/>
          <w:sz w:val="32"/>
          <w:szCs w:val="32"/>
        </w:rPr>
        <w:t>年</w:t>
      </w:r>
      <w:r>
        <w:rPr>
          <w:rFonts w:eastAsia="方正仿宋_GBK"/>
          <w:color w:val="000000"/>
          <w:kern w:val="0"/>
          <w:sz w:val="32"/>
          <w:szCs w:val="32"/>
        </w:rPr>
        <w:t>6</w:t>
      </w:r>
      <w:r>
        <w:rPr>
          <w:rFonts w:hint="eastAsia" w:eastAsia="方正仿宋_GBK"/>
          <w:color w:val="000000"/>
          <w:kern w:val="0"/>
          <w:sz w:val="32"/>
          <w:szCs w:val="32"/>
        </w:rPr>
        <w:t>月</w:t>
      </w:r>
      <w:r>
        <w:rPr>
          <w:rFonts w:eastAsia="方正仿宋_GBK"/>
          <w:color w:val="000000"/>
          <w:kern w:val="0"/>
          <w:sz w:val="32"/>
          <w:szCs w:val="32"/>
        </w:rPr>
        <w:t>1</w:t>
      </w:r>
      <w:r>
        <w:rPr>
          <w:rFonts w:hint="eastAsia" w:eastAsia="方正仿宋_GBK"/>
          <w:color w:val="000000"/>
          <w:kern w:val="0"/>
          <w:sz w:val="32"/>
          <w:szCs w:val="32"/>
        </w:rPr>
        <w:t>日起施行。《重庆市交通</w:t>
      </w:r>
      <w:r>
        <w:rPr>
          <w:rFonts w:hint="eastAsia" w:eastAsia="方正仿宋_GBK"/>
          <w:color w:val="000000"/>
          <w:kern w:val="0"/>
          <w:sz w:val="32"/>
          <w:szCs w:val="32"/>
          <w:lang w:eastAsia="zh-CN"/>
        </w:rPr>
        <w:t>运输委员会关于印发</w:t>
      </w:r>
      <w:r>
        <w:rPr>
          <w:rFonts w:hint="eastAsia" w:eastAsia="方正仿宋_GBK"/>
          <w:color w:val="000000"/>
          <w:kern w:val="0"/>
          <w:sz w:val="32"/>
          <w:szCs w:val="32"/>
        </w:rPr>
        <w:t>重庆市公路路政</w:t>
      </w:r>
      <w:r>
        <w:rPr>
          <w:rFonts w:hint="eastAsia" w:eastAsia="方正仿宋_GBK"/>
          <w:color w:val="000000"/>
          <w:kern w:val="0"/>
          <w:sz w:val="32"/>
          <w:szCs w:val="32"/>
          <w:lang w:eastAsia="zh-CN"/>
        </w:rPr>
        <w:t>、道路运输、港航海事、交通建设、安全生产及环保</w:t>
      </w:r>
      <w:r>
        <w:rPr>
          <w:rFonts w:hint="eastAsia" w:eastAsia="方正仿宋_GBK"/>
          <w:color w:val="000000"/>
          <w:kern w:val="0"/>
          <w:sz w:val="32"/>
          <w:szCs w:val="32"/>
        </w:rPr>
        <w:t>行政处罚裁量基准的通知》（渝交规〔</w:t>
      </w:r>
      <w:r>
        <w:rPr>
          <w:rFonts w:eastAsia="方正仿宋_GBK"/>
          <w:color w:val="000000"/>
          <w:kern w:val="0"/>
          <w:sz w:val="32"/>
          <w:szCs w:val="32"/>
        </w:rPr>
        <w:t>202</w:t>
      </w:r>
      <w:r>
        <w:rPr>
          <w:rFonts w:hint="eastAsia" w:eastAsia="方正仿宋_GBK"/>
          <w:color w:val="000000"/>
          <w:kern w:val="0"/>
          <w:sz w:val="32"/>
          <w:szCs w:val="32"/>
          <w:lang w:val="en-US" w:eastAsia="zh-CN"/>
        </w:rPr>
        <w:t>4</w:t>
      </w:r>
      <w:r>
        <w:rPr>
          <w:rFonts w:hint="eastAsia" w:eastAsia="方正仿宋_GBK"/>
          <w:color w:val="000000"/>
          <w:kern w:val="0"/>
          <w:sz w:val="32"/>
          <w:szCs w:val="32"/>
        </w:rPr>
        <w:t>〕</w:t>
      </w:r>
      <w:r>
        <w:rPr>
          <w:rFonts w:hint="eastAsia" w:eastAsia="方正仿宋_GBK"/>
          <w:color w:val="000000"/>
          <w:kern w:val="0"/>
          <w:sz w:val="32"/>
          <w:szCs w:val="32"/>
          <w:lang w:val="en-US" w:eastAsia="zh-CN"/>
        </w:rPr>
        <w:t>2</w:t>
      </w:r>
      <w:r>
        <w:rPr>
          <w:rFonts w:hint="eastAsia" w:eastAsia="方正仿宋_GBK"/>
          <w:color w:val="000000"/>
          <w:kern w:val="0"/>
          <w:sz w:val="32"/>
          <w:szCs w:val="32"/>
        </w:rPr>
        <w:t>号）</w:t>
      </w:r>
      <w:r>
        <w:rPr>
          <w:rFonts w:hint="eastAsia" w:ascii="方正仿宋_GBK" w:eastAsia="方正仿宋_GBK"/>
          <w:color w:val="000000"/>
          <w:sz w:val="32"/>
        </w:rPr>
        <w:t>中的“重庆市</w:t>
      </w:r>
      <w:r>
        <w:rPr>
          <w:rFonts w:hint="eastAsia" w:eastAsia="方正仿宋_GBK"/>
          <w:color w:val="000000"/>
          <w:kern w:val="0"/>
          <w:sz w:val="32"/>
          <w:szCs w:val="32"/>
        </w:rPr>
        <w:t>公路路政行政处罚裁量基准（</w:t>
      </w:r>
      <w:r>
        <w:rPr>
          <w:rFonts w:eastAsia="方正仿宋_GBK"/>
          <w:color w:val="000000"/>
          <w:kern w:val="0"/>
          <w:sz w:val="32"/>
          <w:szCs w:val="32"/>
        </w:rPr>
        <w:t>202</w:t>
      </w:r>
      <w:r>
        <w:rPr>
          <w:rFonts w:hint="eastAsia" w:eastAsia="方正仿宋_GBK"/>
          <w:color w:val="000000"/>
          <w:kern w:val="0"/>
          <w:sz w:val="32"/>
          <w:szCs w:val="32"/>
          <w:lang w:val="en-US" w:eastAsia="zh-CN"/>
        </w:rPr>
        <w:t>4</w:t>
      </w:r>
      <w:r>
        <w:rPr>
          <w:rFonts w:hint="eastAsia" w:eastAsia="方正仿宋_GBK"/>
          <w:color w:val="000000"/>
          <w:kern w:val="0"/>
          <w:sz w:val="32"/>
          <w:szCs w:val="32"/>
        </w:rPr>
        <w:t>年）</w:t>
      </w:r>
      <w:r>
        <w:rPr>
          <w:rFonts w:hint="eastAsia" w:eastAsia="方正仿宋_GBK"/>
          <w:color w:val="000000"/>
          <w:kern w:val="0"/>
          <w:sz w:val="32"/>
          <w:szCs w:val="32"/>
          <w:lang w:eastAsia="zh-CN"/>
        </w:rPr>
        <w:t>”和“</w:t>
      </w:r>
      <w:r>
        <w:rPr>
          <w:rFonts w:hint="eastAsia" w:eastAsia="方正仿宋_GBK"/>
          <w:color w:val="000000"/>
          <w:kern w:val="0"/>
          <w:sz w:val="32"/>
          <w:szCs w:val="32"/>
        </w:rPr>
        <w:t>重庆市道路运输行政处罚裁量基准（</w:t>
      </w:r>
      <w:r>
        <w:rPr>
          <w:rFonts w:eastAsia="方正仿宋_GBK"/>
          <w:color w:val="000000"/>
          <w:kern w:val="0"/>
          <w:sz w:val="32"/>
          <w:szCs w:val="32"/>
        </w:rPr>
        <w:t>202</w:t>
      </w:r>
      <w:r>
        <w:rPr>
          <w:rFonts w:hint="eastAsia" w:eastAsia="方正仿宋_GBK"/>
          <w:color w:val="000000"/>
          <w:kern w:val="0"/>
          <w:sz w:val="32"/>
          <w:szCs w:val="32"/>
          <w:lang w:val="en-US" w:eastAsia="zh-CN"/>
        </w:rPr>
        <w:t>4</w:t>
      </w:r>
      <w:r>
        <w:rPr>
          <w:rFonts w:hint="eastAsia" w:eastAsia="方正仿宋_GBK"/>
          <w:color w:val="000000"/>
          <w:kern w:val="0"/>
          <w:sz w:val="32"/>
          <w:szCs w:val="32"/>
        </w:rPr>
        <w:t>年）</w:t>
      </w:r>
      <w:r>
        <w:rPr>
          <w:rFonts w:hint="eastAsia" w:ascii="方正仿宋_GBK" w:eastAsia="方正仿宋_GBK"/>
          <w:color w:val="000000"/>
          <w:sz w:val="32"/>
        </w:rPr>
        <w:t>”</w:t>
      </w:r>
      <w:r>
        <w:rPr>
          <w:rFonts w:hint="eastAsia" w:ascii="方正仿宋_GBK" w:eastAsia="方正仿宋_GBK"/>
          <w:color w:val="000000"/>
          <w:kern w:val="0"/>
          <w:sz w:val="32"/>
          <w:szCs w:val="32"/>
        </w:rPr>
        <w:t>同时废止。</w:t>
      </w:r>
      <w:r>
        <w:rPr>
          <w:rFonts w:hint="eastAsia" w:eastAsia="方正仿宋_GBK"/>
          <w:color w:val="000000"/>
          <w:kern w:val="0"/>
          <w:sz w:val="32"/>
          <w:szCs w:val="32"/>
        </w:rPr>
        <w:t>本裁量基准与法律法规规章以及上级文件要求不一致的，应当执行法律法规规章及上级文件。</w:t>
      </w:r>
    </w:p>
    <w:p w14:paraId="308AF46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eastAsia="方正仿宋_GBK"/>
          <w:color w:val="000000"/>
          <w:sz w:val="32"/>
        </w:rPr>
      </w:pPr>
    </w:p>
    <w:p w14:paraId="4731778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eastAsia="方正仿宋_GBK"/>
          <w:color w:val="000000"/>
          <w:kern w:val="0"/>
          <w:sz w:val="32"/>
          <w:szCs w:val="32"/>
        </w:rPr>
      </w:pPr>
      <w:r>
        <w:rPr>
          <w:rFonts w:hint="eastAsia" w:eastAsia="方正仿宋_GBK"/>
          <w:color w:val="000000"/>
          <w:kern w:val="0"/>
          <w:sz w:val="32"/>
          <w:szCs w:val="32"/>
        </w:rPr>
        <w:t>附件：</w:t>
      </w:r>
      <w:r>
        <w:rPr>
          <w:rFonts w:eastAsia="方正仿宋_GBK"/>
          <w:color w:val="000000"/>
          <w:kern w:val="0"/>
          <w:sz w:val="32"/>
          <w:szCs w:val="32"/>
        </w:rPr>
        <w:t>1</w:t>
      </w:r>
      <w:r>
        <w:rPr>
          <w:rFonts w:hint="eastAsia" w:eastAsia="方正仿宋_GBK"/>
          <w:color w:val="000000"/>
          <w:kern w:val="0"/>
          <w:sz w:val="32"/>
          <w:szCs w:val="32"/>
        </w:rPr>
        <w:t>．重庆市公路路政行政处罚裁量基准（</w:t>
      </w:r>
      <w:r>
        <w:rPr>
          <w:rFonts w:eastAsia="方正仿宋_GBK"/>
          <w:color w:val="000000"/>
          <w:kern w:val="0"/>
          <w:sz w:val="32"/>
          <w:szCs w:val="32"/>
        </w:rPr>
        <w:t>202</w:t>
      </w:r>
      <w:r>
        <w:rPr>
          <w:rFonts w:hint="default" w:eastAsia="方正仿宋_GBK"/>
          <w:color w:val="000000"/>
          <w:kern w:val="0"/>
          <w:sz w:val="32"/>
          <w:szCs w:val="32"/>
          <w:lang w:val="en-US"/>
        </w:rPr>
        <w:t>5</w:t>
      </w:r>
      <w:r>
        <w:rPr>
          <w:rFonts w:hint="eastAsia" w:eastAsia="方正仿宋_GBK"/>
          <w:color w:val="000000"/>
          <w:kern w:val="0"/>
          <w:sz w:val="32"/>
          <w:szCs w:val="32"/>
        </w:rPr>
        <w:t>年）</w:t>
      </w:r>
    </w:p>
    <w:p w14:paraId="52D1F4A1">
      <w:pPr>
        <w:keepNext w:val="0"/>
        <w:keepLines w:val="0"/>
        <w:pageBreakBefore w:val="0"/>
        <w:numPr>
          <w:ilvl w:val="0"/>
          <w:numId w:val="1"/>
        </w:numPr>
        <w:kinsoku/>
        <w:wordWrap/>
        <w:overflowPunct/>
        <w:topLinePunct w:val="0"/>
        <w:autoSpaceDE/>
        <w:autoSpaceDN/>
        <w:bidi w:val="0"/>
        <w:adjustRightInd/>
        <w:snapToGrid/>
        <w:spacing w:line="600" w:lineRule="exact"/>
        <w:ind w:firstLine="1600" w:firstLineChars="500"/>
        <w:jc w:val="both"/>
        <w:textAlignment w:val="auto"/>
        <w:rPr>
          <w:rFonts w:hint="eastAsia" w:eastAsia="方正仿宋_GBK"/>
          <w:color w:val="000000"/>
          <w:kern w:val="0"/>
          <w:sz w:val="32"/>
          <w:szCs w:val="32"/>
        </w:rPr>
      </w:pPr>
      <w:r>
        <w:rPr>
          <w:rFonts w:hint="eastAsia" w:eastAsia="方正仿宋_GBK"/>
          <w:color w:val="000000"/>
          <w:kern w:val="0"/>
          <w:sz w:val="32"/>
          <w:szCs w:val="32"/>
        </w:rPr>
        <w:t>重庆市道路运输行政处罚裁量基准（</w:t>
      </w:r>
      <w:r>
        <w:rPr>
          <w:rFonts w:eastAsia="方正仿宋_GBK"/>
          <w:color w:val="000000"/>
          <w:kern w:val="0"/>
          <w:sz w:val="32"/>
          <w:szCs w:val="32"/>
        </w:rPr>
        <w:t>202</w:t>
      </w:r>
      <w:r>
        <w:rPr>
          <w:rFonts w:hint="default" w:eastAsia="方正仿宋_GBK"/>
          <w:color w:val="000000"/>
          <w:kern w:val="0"/>
          <w:sz w:val="32"/>
          <w:szCs w:val="32"/>
          <w:lang w:val="en-US"/>
        </w:rPr>
        <w:t>5</w:t>
      </w:r>
      <w:r>
        <w:rPr>
          <w:rFonts w:hint="eastAsia" w:eastAsia="方正仿宋_GBK"/>
          <w:color w:val="000000"/>
          <w:kern w:val="0"/>
          <w:sz w:val="32"/>
          <w:szCs w:val="32"/>
        </w:rPr>
        <w:t>年）</w:t>
      </w:r>
    </w:p>
    <w:p w14:paraId="43B2D077">
      <w:pPr>
        <w:keepNext w:val="0"/>
        <w:keepLines w:val="0"/>
        <w:pageBreakBefore w:val="0"/>
        <w:numPr>
          <w:ilvl w:val="0"/>
          <w:numId w:val="0"/>
        </w:numPr>
        <w:kinsoku/>
        <w:wordWrap w:val="0"/>
        <w:overflowPunct/>
        <w:topLinePunct w:val="0"/>
        <w:autoSpaceDE/>
        <w:autoSpaceDN/>
        <w:bidi w:val="0"/>
        <w:adjustRightInd/>
        <w:snapToGrid/>
        <w:spacing w:line="600" w:lineRule="exact"/>
        <w:jc w:val="right"/>
        <w:textAlignment w:val="auto"/>
        <w:rPr>
          <w:rFonts w:hint="default" w:eastAsia="方正仿宋_GBK" w:cs="宋体"/>
          <w:color w:val="000000"/>
          <w:kern w:val="0"/>
          <w:sz w:val="32"/>
          <w:szCs w:val="30"/>
          <w:lang w:val="en-US" w:eastAsia="zh-CN"/>
        </w:rPr>
      </w:pPr>
      <w:r>
        <w:rPr>
          <w:rFonts w:hint="eastAsia" w:eastAsia="方正仿宋_GBK" w:cs="宋体"/>
          <w:color w:val="000000"/>
          <w:kern w:val="0"/>
          <w:sz w:val="32"/>
          <w:szCs w:val="30"/>
        </w:rPr>
        <w:t>重庆市交通运输委员会</w:t>
      </w:r>
      <w:r>
        <w:rPr>
          <w:rFonts w:hint="eastAsia" w:eastAsia="方正仿宋_GBK" w:cs="宋体"/>
          <w:color w:val="000000"/>
          <w:kern w:val="0"/>
          <w:sz w:val="32"/>
          <w:szCs w:val="30"/>
          <w:lang w:val="en-US" w:eastAsia="zh-CN"/>
        </w:rPr>
        <w:t xml:space="preserve">    </w:t>
      </w:r>
    </w:p>
    <w:p w14:paraId="4B95E489">
      <w:pPr>
        <w:keepNext w:val="0"/>
        <w:keepLines w:val="0"/>
        <w:pageBreakBefore w:val="0"/>
        <w:kinsoku/>
        <w:wordWrap w:val="0"/>
        <w:overflowPunct/>
        <w:topLinePunct w:val="0"/>
        <w:autoSpaceDE/>
        <w:autoSpaceDN/>
        <w:bidi w:val="0"/>
        <w:adjustRightInd/>
        <w:spacing w:line="600" w:lineRule="exact"/>
        <w:jc w:val="right"/>
        <w:textAlignment w:val="auto"/>
        <w:rPr>
          <w:rFonts w:hint="eastAsia" w:eastAsia="方正仿宋_GBK"/>
          <w:color w:val="000000"/>
          <w:sz w:val="32"/>
          <w:lang w:val="en-US" w:eastAsia="zh-CN"/>
        </w:rPr>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pPr>
      <w:r>
        <w:rPr>
          <w:rFonts w:eastAsia="方正仿宋_GBK"/>
          <w:color w:val="000000"/>
          <w:sz w:val="32"/>
        </w:rPr>
        <w:t>202</w:t>
      </w:r>
      <w:r>
        <w:rPr>
          <w:rFonts w:hint="default" w:eastAsia="方正仿宋_GBK"/>
          <w:color w:val="000000"/>
          <w:sz w:val="32"/>
          <w:lang w:val="en-US"/>
        </w:rPr>
        <w:t>5</w:t>
      </w:r>
      <w:r>
        <w:rPr>
          <w:rFonts w:hint="eastAsia" w:eastAsia="方正仿宋_GBK"/>
          <w:color w:val="000000"/>
          <w:sz w:val="32"/>
        </w:rPr>
        <w:t>年</w:t>
      </w:r>
      <w:r>
        <w:rPr>
          <w:rFonts w:hint="default" w:eastAsia="方正仿宋_GBK"/>
          <w:color w:val="000000"/>
          <w:sz w:val="32"/>
          <w:lang w:val="en-US"/>
        </w:rPr>
        <w:t>5</w:t>
      </w:r>
      <w:r>
        <w:rPr>
          <w:rFonts w:hint="eastAsia" w:eastAsia="方正仿宋_GBK"/>
          <w:color w:val="000000"/>
          <w:sz w:val="32"/>
        </w:rPr>
        <w:t>月</w:t>
      </w:r>
      <w:r>
        <w:rPr>
          <w:rFonts w:hint="default" w:eastAsia="方正仿宋_GBK"/>
          <w:color w:val="000000"/>
          <w:sz w:val="32"/>
          <w:lang w:val="en-US"/>
        </w:rPr>
        <w:t>1</w:t>
      </w:r>
      <w:r>
        <w:rPr>
          <w:rFonts w:hint="eastAsia" w:eastAsia="方正仿宋_GBK"/>
          <w:color w:val="000000"/>
          <w:sz w:val="32"/>
        </w:rPr>
        <w:t>5日</w:t>
      </w:r>
      <w:r>
        <w:rPr>
          <w:rFonts w:hint="eastAsia" w:eastAsia="方正仿宋_GBK"/>
          <w:color w:val="000000"/>
          <w:sz w:val="32"/>
          <w:lang w:val="en-US" w:eastAsia="zh-CN"/>
        </w:rPr>
        <w:t xml:space="preserve">      </w:t>
      </w:r>
    </w:p>
    <w:p w14:paraId="7AB36012">
      <w:pPr>
        <w:keepNext w:val="0"/>
        <w:keepLines w:val="0"/>
        <w:pageBreakBefore w:val="0"/>
        <w:kinsoku/>
        <w:wordWrap/>
        <w:overflowPunct/>
        <w:topLinePunct w:val="0"/>
        <w:autoSpaceDE/>
        <w:autoSpaceDN/>
        <w:bidi w:val="0"/>
        <w:adjustRightInd/>
        <w:spacing w:line="600" w:lineRule="exact"/>
        <w:jc w:val="both"/>
        <w:textAlignment w:val="auto"/>
        <w:rPr>
          <w:rFonts w:hint="eastAsia" w:ascii="方正黑体_GBK" w:hAnsi="方正黑体_GBK" w:eastAsia="方正黑体_GBK" w:cs="方正黑体_GBK"/>
          <w:i w:val="0"/>
          <w:iCs w:val="0"/>
          <w:color w:val="000000"/>
          <w:kern w:val="0"/>
          <w:sz w:val="32"/>
          <w:szCs w:val="32"/>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附件1</w:t>
      </w:r>
    </w:p>
    <w:p w14:paraId="65527B88">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auto"/>
          <w:kern w:val="0"/>
          <w:sz w:val="44"/>
          <w:szCs w:val="44"/>
          <w:u w:val="none"/>
          <w:lang w:val="en-US" w:eastAsia="zh-CN" w:bidi="ar"/>
        </w:rPr>
      </w:pPr>
      <w:r>
        <w:rPr>
          <w:rFonts w:hint="eastAsia" w:ascii="方正小标宋_GBK" w:hAnsi="方正小标宋_GBK" w:eastAsia="方正小标宋_GBK" w:cs="方正小标宋_GBK"/>
          <w:i w:val="0"/>
          <w:iCs w:val="0"/>
          <w:color w:val="auto"/>
          <w:kern w:val="0"/>
          <w:sz w:val="44"/>
          <w:szCs w:val="44"/>
          <w:u w:val="none"/>
          <w:lang w:val="en-US" w:eastAsia="zh-CN" w:bidi="ar"/>
        </w:rPr>
        <w:t>重庆市公路路政行政处罚裁量基准（2025年）</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070"/>
        <w:gridCol w:w="616"/>
        <w:gridCol w:w="2128"/>
        <w:gridCol w:w="2018"/>
        <w:gridCol w:w="616"/>
        <w:gridCol w:w="3582"/>
        <w:gridCol w:w="616"/>
        <w:gridCol w:w="669"/>
        <w:gridCol w:w="417"/>
        <w:gridCol w:w="1728"/>
        <w:gridCol w:w="816"/>
      </w:tblGrid>
      <w:tr w14:paraId="5F7E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12"/>
            <w:tcBorders>
              <w:tl2br w:val="nil"/>
              <w:tr2bl w:val="nil"/>
            </w:tcBorders>
            <w:noWrap w:val="0"/>
            <w:vAlign w:val="center"/>
          </w:tcPr>
          <w:p w14:paraId="7AED0DA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说明：</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1.本裁量基准所称“以上”“以下”“以内”均含本数；“超过”“不足”“不满”均不含本数。</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2.违法次数如未明确时间周期，则指在一个自然年内违反同一法律法规条文的次数。</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3.生产安全事故分类按照《生产安全事故报告和调查处理条例》规定执行。</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4.交通事故按照《道路交通事故处理办法》规定执行。</w:t>
            </w:r>
          </w:p>
        </w:tc>
      </w:tr>
      <w:tr w14:paraId="7D62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tcBorders>
              <w:tl2br w:val="nil"/>
              <w:tr2bl w:val="nil"/>
            </w:tcBorders>
            <w:noWrap/>
            <w:vAlign w:val="center"/>
          </w:tcPr>
          <w:p w14:paraId="34775725">
            <w:pPr>
              <w:keepNext w:val="0"/>
              <w:keepLines w:val="0"/>
              <w:widowControl/>
              <w:suppressLineNumbers w:val="0"/>
              <w:jc w:val="left"/>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序号</w:t>
            </w:r>
          </w:p>
        </w:tc>
        <w:tc>
          <w:tcPr>
            <w:tcW w:w="386" w:type="pct"/>
            <w:tcBorders>
              <w:tl2br w:val="nil"/>
              <w:tr2bl w:val="nil"/>
            </w:tcBorders>
            <w:noWrap w:val="0"/>
            <w:vAlign w:val="center"/>
          </w:tcPr>
          <w:p w14:paraId="24BE4539">
            <w:pPr>
              <w:keepNext w:val="0"/>
              <w:keepLines w:val="0"/>
              <w:widowControl/>
              <w:suppressLineNumbers w:val="0"/>
              <w:jc w:val="left"/>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违法行为描述</w:t>
            </w:r>
          </w:p>
        </w:tc>
        <w:tc>
          <w:tcPr>
            <w:tcW w:w="188" w:type="pct"/>
            <w:tcBorders>
              <w:tl2br w:val="nil"/>
              <w:tr2bl w:val="nil"/>
            </w:tcBorders>
            <w:noWrap w:val="0"/>
            <w:vAlign w:val="center"/>
          </w:tcPr>
          <w:p w14:paraId="714959D7">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实施机关</w:t>
            </w:r>
          </w:p>
        </w:tc>
        <w:tc>
          <w:tcPr>
            <w:tcW w:w="741" w:type="pct"/>
            <w:tcBorders>
              <w:tl2br w:val="nil"/>
              <w:tr2bl w:val="nil"/>
            </w:tcBorders>
            <w:noWrap w:val="0"/>
            <w:vAlign w:val="center"/>
          </w:tcPr>
          <w:p w14:paraId="0DBD14B8">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违反法律条款</w:t>
            </w:r>
          </w:p>
        </w:tc>
        <w:tc>
          <w:tcPr>
            <w:tcW w:w="704" w:type="pct"/>
            <w:tcBorders>
              <w:tl2br w:val="nil"/>
              <w:tr2bl w:val="nil"/>
            </w:tcBorders>
            <w:noWrap w:val="0"/>
            <w:vAlign w:val="center"/>
          </w:tcPr>
          <w:p w14:paraId="5D11292E">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处罚法律条款</w:t>
            </w:r>
          </w:p>
        </w:tc>
        <w:tc>
          <w:tcPr>
            <w:tcW w:w="182" w:type="pct"/>
            <w:tcBorders>
              <w:tl2br w:val="nil"/>
              <w:tr2bl w:val="nil"/>
            </w:tcBorders>
            <w:noWrap w:val="0"/>
            <w:vAlign w:val="center"/>
          </w:tcPr>
          <w:p w14:paraId="0B5D7827">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违法情节</w:t>
            </w:r>
          </w:p>
        </w:tc>
        <w:tc>
          <w:tcPr>
            <w:tcW w:w="1229" w:type="pct"/>
            <w:tcBorders>
              <w:tl2br w:val="nil"/>
              <w:tr2bl w:val="nil"/>
            </w:tcBorders>
            <w:noWrap w:val="0"/>
            <w:vAlign w:val="center"/>
          </w:tcPr>
          <w:p w14:paraId="4074EE74">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适用条件（事实、性质、情节、危害程度和实际后果等）</w:t>
            </w:r>
          </w:p>
        </w:tc>
        <w:tc>
          <w:tcPr>
            <w:tcW w:w="179" w:type="pct"/>
            <w:tcBorders>
              <w:tl2br w:val="nil"/>
              <w:tr2bl w:val="nil"/>
            </w:tcBorders>
            <w:noWrap w:val="0"/>
            <w:vAlign w:val="center"/>
          </w:tcPr>
          <w:p w14:paraId="2F736489">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处罚对象</w:t>
            </w:r>
          </w:p>
        </w:tc>
        <w:tc>
          <w:tcPr>
            <w:tcW w:w="251" w:type="pct"/>
            <w:tcBorders>
              <w:tl2br w:val="nil"/>
              <w:tr2bl w:val="nil"/>
            </w:tcBorders>
            <w:noWrap w:val="0"/>
            <w:vAlign w:val="center"/>
          </w:tcPr>
          <w:p w14:paraId="3E91442F">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处罚种类</w:t>
            </w:r>
          </w:p>
        </w:tc>
        <w:tc>
          <w:tcPr>
            <w:tcW w:w="160" w:type="pct"/>
            <w:tcBorders>
              <w:tl2br w:val="nil"/>
              <w:tr2bl w:val="nil"/>
            </w:tcBorders>
            <w:noWrap w:val="0"/>
            <w:vAlign w:val="center"/>
          </w:tcPr>
          <w:p w14:paraId="6F2A56D3">
            <w:pPr>
              <w:keepNext w:val="0"/>
              <w:keepLines w:val="0"/>
              <w:widowControl/>
              <w:suppressLineNumbers w:val="0"/>
              <w:jc w:val="left"/>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裁量阶次</w:t>
            </w:r>
          </w:p>
        </w:tc>
        <w:tc>
          <w:tcPr>
            <w:tcW w:w="613" w:type="pct"/>
            <w:tcBorders>
              <w:tl2br w:val="nil"/>
              <w:tr2bl w:val="nil"/>
            </w:tcBorders>
            <w:noWrap w:val="0"/>
            <w:vAlign w:val="center"/>
          </w:tcPr>
          <w:p w14:paraId="5C86AF8E">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裁量标准</w:t>
            </w:r>
          </w:p>
        </w:tc>
        <w:tc>
          <w:tcPr>
            <w:tcW w:w="194" w:type="pct"/>
            <w:tcBorders>
              <w:tl2br w:val="nil"/>
              <w:tr2bl w:val="nil"/>
            </w:tcBorders>
            <w:noWrap w:val="0"/>
            <w:vAlign w:val="center"/>
          </w:tcPr>
          <w:p w14:paraId="1C279A5A">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备注</w:t>
            </w:r>
          </w:p>
        </w:tc>
      </w:tr>
      <w:tr w14:paraId="1D2F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5D04F39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w:t>
            </w:r>
          </w:p>
        </w:tc>
        <w:tc>
          <w:tcPr>
            <w:tcW w:w="386" w:type="pct"/>
            <w:vMerge w:val="restart"/>
            <w:tcBorders>
              <w:tl2br w:val="nil"/>
              <w:tr2bl w:val="nil"/>
            </w:tcBorders>
            <w:noWrap w:val="0"/>
            <w:vAlign w:val="center"/>
          </w:tcPr>
          <w:p w14:paraId="4A11820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擅自在公路上设卡、收费的</w:t>
            </w:r>
          </w:p>
        </w:tc>
        <w:tc>
          <w:tcPr>
            <w:tcW w:w="188" w:type="pct"/>
            <w:vMerge w:val="restart"/>
            <w:tcBorders>
              <w:tl2br w:val="nil"/>
              <w:tr2bl w:val="nil"/>
            </w:tcBorders>
            <w:noWrap w:val="0"/>
            <w:vAlign w:val="center"/>
          </w:tcPr>
          <w:p w14:paraId="37DC36A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33C87CC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《中华人民共和国公路法》第九条 禁止任何单位和个人在公路上非法设卡、收费、罚款和拦截车辆。</w:t>
            </w:r>
          </w:p>
        </w:tc>
        <w:tc>
          <w:tcPr>
            <w:tcW w:w="704" w:type="pct"/>
            <w:vMerge w:val="restart"/>
            <w:tcBorders>
              <w:tl2br w:val="nil"/>
              <w:tr2bl w:val="nil"/>
            </w:tcBorders>
            <w:noWrap w:val="0"/>
            <w:vAlign w:val="center"/>
          </w:tcPr>
          <w:p w14:paraId="59B0E85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《中华人民共和国公路法》第七十四条 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p>
        </w:tc>
        <w:tc>
          <w:tcPr>
            <w:tcW w:w="182" w:type="pct"/>
            <w:tcBorders>
              <w:tl2br w:val="nil"/>
              <w:tr2bl w:val="nil"/>
            </w:tcBorders>
            <w:noWrap w:val="0"/>
            <w:vAlign w:val="center"/>
          </w:tcPr>
          <w:p w14:paraId="3CDF7ED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7CC8F78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3.设卡、设置收费设施为非永久结构，且该行为未造成交通事故、影响公路本质安全等危害后果。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4.经责令改正，及时停止违法行为和恢复公路原状的。</w:t>
            </w:r>
            <w:r>
              <w:rPr>
                <w:rStyle w:val="12"/>
                <w:rFonts w:hint="eastAsia" w:ascii="Times New Roman" w:hAnsi="Times New Roman" w:eastAsia="方正仿宋_GBK" w:cs="方正仿宋_GBK"/>
                <w:color w:val="auto"/>
                <w:lang w:val="en-US" w:eastAsia="zh-CN" w:bidi="ar"/>
              </w:rPr>
              <w:br w:type="textWrapping"/>
            </w:r>
            <w:r>
              <w:rPr>
                <w:rStyle w:val="11"/>
                <w:rFonts w:hint="eastAsia" w:ascii="Times New Roman" w:hAnsi="Times New Roman" w:eastAsia="方正仿宋_GBK" w:cs="方正仿宋_GBK"/>
                <w:color w:val="auto"/>
                <w:lang w:val="en-US" w:eastAsia="zh-CN" w:bidi="ar"/>
              </w:rPr>
              <w:t>5.签订《交通运输轻微违法行为告知承诺书》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6051227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3B01E46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5BE4D6D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217DB6D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5E064A1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403F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41E3C5F6">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B1CFE42">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1B481E26">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D1191DC">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0E0934C">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C42F25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0E9D93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在公路上擅自设卡、收费，未对公路及其附属设施造成损害，未造成拥堵的</w:t>
            </w:r>
          </w:p>
        </w:tc>
        <w:tc>
          <w:tcPr>
            <w:tcW w:w="179" w:type="pct"/>
            <w:vMerge w:val="continue"/>
            <w:tcBorders>
              <w:tl2br w:val="nil"/>
              <w:tr2bl w:val="nil"/>
            </w:tcBorders>
            <w:noWrap w:val="0"/>
            <w:vAlign w:val="center"/>
          </w:tcPr>
          <w:p w14:paraId="0F3F3260">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DDAE77E">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FA08B7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4E4D8E2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有违法所得的，没收违法所得，处违法所得一倍罚款；没有违法所得的，处二千元罚款</w:t>
            </w:r>
          </w:p>
        </w:tc>
        <w:tc>
          <w:tcPr>
            <w:tcW w:w="194" w:type="pct"/>
            <w:vMerge w:val="continue"/>
            <w:tcBorders>
              <w:tl2br w:val="nil"/>
              <w:tr2bl w:val="nil"/>
            </w:tcBorders>
            <w:noWrap w:val="0"/>
            <w:vAlign w:val="center"/>
          </w:tcPr>
          <w:p w14:paraId="635D01B7">
            <w:pPr>
              <w:jc w:val="both"/>
              <w:rPr>
                <w:rFonts w:hint="eastAsia" w:ascii="Times New Roman" w:hAnsi="Times New Roman" w:eastAsia="方正仿宋_GBK" w:cs="方正仿宋_GBK"/>
                <w:i w:val="0"/>
                <w:iCs w:val="0"/>
                <w:color w:val="auto"/>
                <w:sz w:val="20"/>
                <w:szCs w:val="20"/>
                <w:u w:val="none"/>
              </w:rPr>
            </w:pPr>
          </w:p>
        </w:tc>
      </w:tr>
      <w:tr w14:paraId="1C9D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1D7A6A3">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46B1E74">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5AF1DF1">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3B88EB2D">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899F0F9">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DBCCD8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636A80D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在公路上擅自设卡、收费，损害公路及其附属设施，或造成拥堵的</w:t>
            </w:r>
          </w:p>
        </w:tc>
        <w:tc>
          <w:tcPr>
            <w:tcW w:w="179" w:type="pct"/>
            <w:vMerge w:val="continue"/>
            <w:tcBorders>
              <w:tl2br w:val="nil"/>
              <w:tr2bl w:val="nil"/>
            </w:tcBorders>
            <w:noWrap w:val="0"/>
            <w:vAlign w:val="center"/>
          </w:tcPr>
          <w:p w14:paraId="1367D441">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279B26A">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2DCC2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3187415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有违法所得的，没收违法所得，处违法所得二倍罚款；没有违法所得的，处一万元罚款</w:t>
            </w:r>
          </w:p>
        </w:tc>
        <w:tc>
          <w:tcPr>
            <w:tcW w:w="194" w:type="pct"/>
            <w:vMerge w:val="continue"/>
            <w:tcBorders>
              <w:tl2br w:val="nil"/>
              <w:tr2bl w:val="nil"/>
            </w:tcBorders>
            <w:noWrap w:val="0"/>
            <w:vAlign w:val="center"/>
          </w:tcPr>
          <w:p w14:paraId="1B7EC70E">
            <w:pPr>
              <w:jc w:val="both"/>
              <w:rPr>
                <w:rFonts w:hint="eastAsia" w:ascii="Times New Roman" w:hAnsi="Times New Roman" w:eastAsia="方正仿宋_GBK" w:cs="方正仿宋_GBK"/>
                <w:i w:val="0"/>
                <w:iCs w:val="0"/>
                <w:color w:val="auto"/>
                <w:sz w:val="20"/>
                <w:szCs w:val="20"/>
                <w:u w:val="none"/>
              </w:rPr>
            </w:pPr>
          </w:p>
        </w:tc>
      </w:tr>
      <w:tr w14:paraId="6A8D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C66516C">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9AB3B7C">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1709F6B">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98B0973">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49A9904F">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A0DEC1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259E99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在公路上擅自设卡、收费，造成负面舆论等严重社会影响或引发交通事故的</w:t>
            </w:r>
          </w:p>
        </w:tc>
        <w:tc>
          <w:tcPr>
            <w:tcW w:w="179" w:type="pct"/>
            <w:vMerge w:val="continue"/>
            <w:tcBorders>
              <w:tl2br w:val="nil"/>
              <w:tr2bl w:val="nil"/>
            </w:tcBorders>
            <w:noWrap w:val="0"/>
            <w:vAlign w:val="center"/>
          </w:tcPr>
          <w:p w14:paraId="223A2700">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8A354B6">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4583A8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70FDF68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有违法所得的，没收违法所得，处违法所得三倍罚款；没有违法所得的，处二万元罚款</w:t>
            </w:r>
          </w:p>
        </w:tc>
        <w:tc>
          <w:tcPr>
            <w:tcW w:w="194" w:type="pct"/>
            <w:vMerge w:val="continue"/>
            <w:tcBorders>
              <w:tl2br w:val="nil"/>
              <w:tr2bl w:val="nil"/>
            </w:tcBorders>
            <w:noWrap w:val="0"/>
            <w:vAlign w:val="center"/>
          </w:tcPr>
          <w:p w14:paraId="3D19E57E">
            <w:pPr>
              <w:jc w:val="both"/>
              <w:rPr>
                <w:rFonts w:hint="eastAsia" w:ascii="Times New Roman" w:hAnsi="Times New Roman" w:eastAsia="方正仿宋_GBK" w:cs="方正仿宋_GBK"/>
                <w:i w:val="0"/>
                <w:iCs w:val="0"/>
                <w:color w:val="auto"/>
                <w:sz w:val="20"/>
                <w:szCs w:val="20"/>
                <w:u w:val="none"/>
              </w:rPr>
            </w:pPr>
          </w:p>
        </w:tc>
      </w:tr>
      <w:tr w14:paraId="257E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1036ED4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w:t>
            </w:r>
          </w:p>
        </w:tc>
        <w:tc>
          <w:tcPr>
            <w:tcW w:w="386" w:type="pct"/>
            <w:vMerge w:val="restart"/>
            <w:tcBorders>
              <w:tl2br w:val="nil"/>
              <w:tr2bl w:val="nil"/>
            </w:tcBorders>
            <w:noWrap w:val="0"/>
            <w:vAlign w:val="center"/>
          </w:tcPr>
          <w:p w14:paraId="62FBCAB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擅自占用、挖掘公路的</w:t>
            </w:r>
          </w:p>
        </w:tc>
        <w:tc>
          <w:tcPr>
            <w:tcW w:w="188" w:type="pct"/>
            <w:vMerge w:val="restart"/>
            <w:tcBorders>
              <w:tl2br w:val="nil"/>
              <w:tr2bl w:val="nil"/>
            </w:tcBorders>
            <w:noWrap w:val="0"/>
            <w:vAlign w:val="center"/>
          </w:tcPr>
          <w:p w14:paraId="24A9364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18D0756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《中华人民共和国公路法》第四十四条第一款 任何单位和个人不得擅自占用、挖掘公路。</w:t>
            </w:r>
          </w:p>
        </w:tc>
        <w:tc>
          <w:tcPr>
            <w:tcW w:w="704" w:type="pct"/>
            <w:vMerge w:val="restart"/>
            <w:tcBorders>
              <w:tl2br w:val="nil"/>
              <w:tr2bl w:val="nil"/>
            </w:tcBorders>
            <w:noWrap w:val="0"/>
            <w:vAlign w:val="center"/>
          </w:tcPr>
          <w:p w14:paraId="58EF876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《中华人民共和国公路法》第七十六条第一项  有下列违法行为之一的，由交通主管部门责令停止违法行为，可以处三万元以下的罚款：（一）违反本法第四十四条第一款规定，擅自占用、挖掘公路的。</w:t>
            </w:r>
          </w:p>
        </w:tc>
        <w:tc>
          <w:tcPr>
            <w:tcW w:w="182" w:type="pct"/>
            <w:tcBorders>
              <w:tl2br w:val="nil"/>
              <w:tr2bl w:val="nil"/>
            </w:tcBorders>
            <w:noWrap w:val="0"/>
            <w:vAlign w:val="center"/>
          </w:tcPr>
          <w:p w14:paraId="5F90278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49603A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3.属于临时占用公路用地、普通公路路肩或挖掘公路、公路用地3平方米以下，且该行为未造成交通事故、影响公路结构安全等危害后果。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4.经责令改正，及时停止违法行为和恢复公路原状的。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7F44ADF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单位或者个人</w:t>
            </w:r>
          </w:p>
        </w:tc>
        <w:tc>
          <w:tcPr>
            <w:tcW w:w="251" w:type="pct"/>
            <w:vMerge w:val="restart"/>
            <w:tcBorders>
              <w:tl2br w:val="nil"/>
              <w:tr2bl w:val="nil"/>
            </w:tcBorders>
            <w:noWrap w:val="0"/>
            <w:vAlign w:val="center"/>
          </w:tcPr>
          <w:p w14:paraId="7F5B60B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7E5CF28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34388BC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14:paraId="7B35039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4434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C8FEEB2">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14AAA4A">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D9D11CB">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89D9249">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4132161">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554DB8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700912C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擅自占用、挖掘公路在10平方米以下的</w:t>
            </w:r>
          </w:p>
        </w:tc>
        <w:tc>
          <w:tcPr>
            <w:tcW w:w="179" w:type="pct"/>
            <w:vMerge w:val="continue"/>
            <w:tcBorders>
              <w:tl2br w:val="nil"/>
              <w:tr2bl w:val="nil"/>
            </w:tcBorders>
            <w:noWrap w:val="0"/>
            <w:vAlign w:val="center"/>
          </w:tcPr>
          <w:p w14:paraId="6FD23DCA">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71867AC">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CB2B06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4CEBE1A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restart"/>
            <w:tcBorders>
              <w:tl2br w:val="nil"/>
              <w:tr2bl w:val="nil"/>
            </w:tcBorders>
            <w:noWrap w:val="0"/>
            <w:vAlign w:val="center"/>
          </w:tcPr>
          <w:p w14:paraId="7463945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3F82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4F4288F9">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7507AA9">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B267E81">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83A6E3D">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AF70D48">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AFEC2A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1252C61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擅自占用、挖掘公路超过10平方米，30平方米以下</w:t>
            </w:r>
          </w:p>
        </w:tc>
        <w:tc>
          <w:tcPr>
            <w:tcW w:w="179" w:type="pct"/>
            <w:vMerge w:val="continue"/>
            <w:tcBorders>
              <w:tl2br w:val="nil"/>
              <w:tr2bl w:val="nil"/>
            </w:tcBorders>
            <w:noWrap w:val="0"/>
            <w:vAlign w:val="center"/>
          </w:tcPr>
          <w:p w14:paraId="3D0832AC">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8F3E005">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051247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4DD45D2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015F73E8">
            <w:pPr>
              <w:jc w:val="both"/>
              <w:rPr>
                <w:rFonts w:hint="eastAsia" w:ascii="Times New Roman" w:hAnsi="Times New Roman" w:eastAsia="方正仿宋_GBK" w:cs="方正仿宋_GBK"/>
                <w:i w:val="0"/>
                <w:iCs w:val="0"/>
                <w:color w:val="auto"/>
                <w:sz w:val="20"/>
                <w:szCs w:val="20"/>
                <w:u w:val="none"/>
              </w:rPr>
            </w:pPr>
          </w:p>
        </w:tc>
      </w:tr>
      <w:tr w14:paraId="3F72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3C7BD8F">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70598299">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7F58EA2">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34D17CF8">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385D2DB">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2A31A5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6D61BAB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擅自占用、挖掘公路超过30平方米，或造成交通事故、路产损坏等严重事件发生的</w:t>
            </w:r>
          </w:p>
        </w:tc>
        <w:tc>
          <w:tcPr>
            <w:tcW w:w="179" w:type="pct"/>
            <w:vMerge w:val="continue"/>
            <w:tcBorders>
              <w:tl2br w:val="nil"/>
              <w:tr2bl w:val="nil"/>
            </w:tcBorders>
            <w:noWrap w:val="0"/>
            <w:vAlign w:val="center"/>
          </w:tcPr>
          <w:p w14:paraId="54EA9D07">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FBF656F">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222E3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06CC6B1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39FCAD6D">
            <w:pPr>
              <w:jc w:val="both"/>
              <w:rPr>
                <w:rFonts w:hint="eastAsia" w:ascii="Times New Roman" w:hAnsi="Times New Roman" w:eastAsia="方正仿宋_GBK" w:cs="方正仿宋_GBK"/>
                <w:i w:val="0"/>
                <w:iCs w:val="0"/>
                <w:color w:val="auto"/>
                <w:sz w:val="20"/>
                <w:szCs w:val="20"/>
                <w:u w:val="none"/>
              </w:rPr>
            </w:pPr>
          </w:p>
        </w:tc>
      </w:tr>
      <w:tr w14:paraId="2183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1224CDB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w:t>
            </w:r>
          </w:p>
        </w:tc>
        <w:tc>
          <w:tcPr>
            <w:tcW w:w="386" w:type="pct"/>
            <w:vMerge w:val="restart"/>
            <w:tcBorders>
              <w:tl2br w:val="nil"/>
              <w:tr2bl w:val="nil"/>
            </w:tcBorders>
            <w:noWrap w:val="0"/>
            <w:vAlign w:val="center"/>
          </w:tcPr>
          <w:p w14:paraId="677A626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机动车制造厂和其他单位将公路作为检验机动车制动性能的试车场地的</w:t>
            </w:r>
          </w:p>
        </w:tc>
        <w:tc>
          <w:tcPr>
            <w:tcW w:w="188" w:type="pct"/>
            <w:vMerge w:val="restart"/>
            <w:tcBorders>
              <w:tl2br w:val="nil"/>
              <w:tr2bl w:val="nil"/>
            </w:tcBorders>
            <w:noWrap w:val="0"/>
            <w:vAlign w:val="center"/>
          </w:tcPr>
          <w:p w14:paraId="0721B1A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2377C23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《中华人民共和国公路法》第五十一条 机动车制造厂和其他单位不得将公路作为检验机动车制动性能的试车场地。</w:t>
            </w:r>
          </w:p>
        </w:tc>
        <w:tc>
          <w:tcPr>
            <w:tcW w:w="704" w:type="pct"/>
            <w:vMerge w:val="restart"/>
            <w:tcBorders>
              <w:tl2br w:val="nil"/>
              <w:tr2bl w:val="nil"/>
            </w:tcBorders>
            <w:noWrap w:val="0"/>
            <w:vAlign w:val="center"/>
          </w:tcPr>
          <w:p w14:paraId="5C1909B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82" w:type="pct"/>
            <w:tcBorders>
              <w:tl2br w:val="nil"/>
              <w:tr2bl w:val="nil"/>
            </w:tcBorders>
            <w:noWrap w:val="0"/>
            <w:vAlign w:val="center"/>
          </w:tcPr>
          <w:p w14:paraId="79CE8C3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4B347CA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3.立即停止实施违法行为，按执法部门要求驶离公路。</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4.未造成交通拥堵、公路路产损坏，未引发安全事故等危害后果。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0DC0CDD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14:paraId="277F331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3F0F120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585B819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14:paraId="04D764B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1CAD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BF3A218">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B7FF4C5">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8A44242">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39C3343">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598FD2A">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4F1F8EB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7A68DA8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将公路作为试车场地使用，在500米以下的</w:t>
            </w:r>
          </w:p>
        </w:tc>
        <w:tc>
          <w:tcPr>
            <w:tcW w:w="179" w:type="pct"/>
            <w:vMerge w:val="continue"/>
            <w:tcBorders>
              <w:tl2br w:val="nil"/>
              <w:tr2bl w:val="nil"/>
            </w:tcBorders>
            <w:noWrap w:val="0"/>
            <w:vAlign w:val="center"/>
          </w:tcPr>
          <w:p w14:paraId="420D75E6">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B207B04">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B8211D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0A5C178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94" w:type="pct"/>
            <w:vMerge w:val="restart"/>
            <w:tcBorders>
              <w:tl2br w:val="nil"/>
              <w:tr2bl w:val="nil"/>
            </w:tcBorders>
            <w:noWrap w:val="0"/>
            <w:vAlign w:val="center"/>
          </w:tcPr>
          <w:p w14:paraId="7FE2056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6FCC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5ABFEAF">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367EB9E">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12B7DAB4">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0BF6A75">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46DF041C">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F60958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112764C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将公路作为试车场地使用，超过500米，在1000米以下</w:t>
            </w:r>
          </w:p>
        </w:tc>
        <w:tc>
          <w:tcPr>
            <w:tcW w:w="179" w:type="pct"/>
            <w:vMerge w:val="continue"/>
            <w:tcBorders>
              <w:tl2br w:val="nil"/>
              <w:tr2bl w:val="nil"/>
            </w:tcBorders>
            <w:noWrap w:val="0"/>
            <w:vAlign w:val="center"/>
          </w:tcPr>
          <w:p w14:paraId="1B2045E9">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5F38AB6">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134C6E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0F4E2E6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continue"/>
            <w:tcBorders>
              <w:tl2br w:val="nil"/>
              <w:tr2bl w:val="nil"/>
            </w:tcBorders>
            <w:noWrap w:val="0"/>
            <w:vAlign w:val="center"/>
          </w:tcPr>
          <w:p w14:paraId="6AD4CE0B">
            <w:pPr>
              <w:jc w:val="both"/>
              <w:rPr>
                <w:rFonts w:hint="eastAsia" w:ascii="Times New Roman" w:hAnsi="Times New Roman" w:eastAsia="方正仿宋_GBK" w:cs="方正仿宋_GBK"/>
                <w:i w:val="0"/>
                <w:iCs w:val="0"/>
                <w:color w:val="auto"/>
                <w:sz w:val="20"/>
                <w:szCs w:val="20"/>
                <w:u w:val="none"/>
              </w:rPr>
            </w:pPr>
          </w:p>
        </w:tc>
      </w:tr>
      <w:tr w14:paraId="4147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49FDC924">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E914B94">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E718120">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4702E52">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DE99D1A">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E43A6B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1C220E8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将公路作为试车场地使用超过1000米或造成安全事故的</w:t>
            </w:r>
          </w:p>
        </w:tc>
        <w:tc>
          <w:tcPr>
            <w:tcW w:w="179" w:type="pct"/>
            <w:vMerge w:val="continue"/>
            <w:tcBorders>
              <w:tl2br w:val="nil"/>
              <w:tr2bl w:val="nil"/>
            </w:tcBorders>
            <w:noWrap w:val="0"/>
            <w:vAlign w:val="center"/>
          </w:tcPr>
          <w:p w14:paraId="33C9B136">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8F15D9E">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02268A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2272C3C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1AF22A49">
            <w:pPr>
              <w:jc w:val="both"/>
              <w:rPr>
                <w:rFonts w:hint="eastAsia" w:ascii="Times New Roman" w:hAnsi="Times New Roman" w:eastAsia="方正仿宋_GBK" w:cs="方正仿宋_GBK"/>
                <w:i w:val="0"/>
                <w:iCs w:val="0"/>
                <w:color w:val="auto"/>
                <w:sz w:val="20"/>
                <w:szCs w:val="20"/>
                <w:u w:val="none"/>
              </w:rPr>
            </w:pPr>
          </w:p>
        </w:tc>
      </w:tr>
      <w:tr w14:paraId="1154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64504A0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w:t>
            </w:r>
          </w:p>
        </w:tc>
        <w:tc>
          <w:tcPr>
            <w:tcW w:w="386" w:type="pct"/>
            <w:vMerge w:val="restart"/>
            <w:tcBorders>
              <w:tl2br w:val="nil"/>
              <w:tr2bl w:val="nil"/>
            </w:tcBorders>
            <w:noWrap w:val="0"/>
            <w:vAlign w:val="center"/>
          </w:tcPr>
          <w:p w14:paraId="6F0494D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造成公路损坏，责任者没有及时报告的</w:t>
            </w:r>
          </w:p>
        </w:tc>
        <w:tc>
          <w:tcPr>
            <w:tcW w:w="188" w:type="pct"/>
            <w:vMerge w:val="restart"/>
            <w:tcBorders>
              <w:tl2br w:val="nil"/>
              <w:tr2bl w:val="nil"/>
            </w:tcBorders>
            <w:noWrap w:val="0"/>
            <w:vAlign w:val="center"/>
          </w:tcPr>
          <w:p w14:paraId="6339EB3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7BF87BB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《中华人民共和国公路法》第五十三条 造成公路损坏的，责任者应当及时报告公路管理机构，并接受公路管理机构的现场调查。</w:t>
            </w:r>
          </w:p>
        </w:tc>
        <w:tc>
          <w:tcPr>
            <w:tcW w:w="704" w:type="pct"/>
            <w:vMerge w:val="restart"/>
            <w:tcBorders>
              <w:tl2br w:val="nil"/>
              <w:tr2bl w:val="nil"/>
            </w:tcBorders>
            <w:noWrap w:val="0"/>
            <w:vAlign w:val="center"/>
          </w:tcPr>
          <w:p w14:paraId="71F786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《中华人民共和国公路法》第七十八条 违反本法第五十三条规定，造成公路损坏，未报告的，由交通主管部门处一千元以下的罚款。</w:t>
            </w:r>
          </w:p>
        </w:tc>
        <w:tc>
          <w:tcPr>
            <w:tcW w:w="182" w:type="pct"/>
            <w:tcBorders>
              <w:tl2br w:val="nil"/>
              <w:tr2bl w:val="nil"/>
            </w:tcBorders>
            <w:noWrap w:val="0"/>
            <w:vAlign w:val="center"/>
          </w:tcPr>
          <w:p w14:paraId="149B97B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4EDFF12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造成公路路产损害价值在3000元以下未报告的</w:t>
            </w:r>
          </w:p>
        </w:tc>
        <w:tc>
          <w:tcPr>
            <w:tcW w:w="179" w:type="pct"/>
            <w:vMerge w:val="restart"/>
            <w:tcBorders>
              <w:tl2br w:val="nil"/>
              <w:tr2bl w:val="nil"/>
            </w:tcBorders>
            <w:noWrap w:val="0"/>
            <w:vAlign w:val="center"/>
          </w:tcPr>
          <w:p w14:paraId="40A073E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造成公路损坏的责任者</w:t>
            </w:r>
          </w:p>
        </w:tc>
        <w:tc>
          <w:tcPr>
            <w:tcW w:w="251" w:type="pct"/>
            <w:vMerge w:val="restart"/>
            <w:tcBorders>
              <w:tl2br w:val="nil"/>
              <w:tr2bl w:val="nil"/>
            </w:tcBorders>
            <w:noWrap w:val="0"/>
            <w:vAlign w:val="center"/>
          </w:tcPr>
          <w:p w14:paraId="7EE1494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36D4D4E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45EE6AC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94" w:type="pct"/>
            <w:vMerge w:val="restart"/>
            <w:tcBorders>
              <w:tl2br w:val="nil"/>
              <w:tr2bl w:val="nil"/>
            </w:tcBorders>
            <w:noWrap w:val="0"/>
            <w:vAlign w:val="center"/>
          </w:tcPr>
          <w:p w14:paraId="4B6369E9">
            <w:pPr>
              <w:jc w:val="both"/>
              <w:rPr>
                <w:rFonts w:hint="eastAsia" w:ascii="Times New Roman" w:hAnsi="Times New Roman" w:eastAsia="方正仿宋_GBK" w:cs="方正仿宋_GBK"/>
                <w:i w:val="0"/>
                <w:iCs w:val="0"/>
                <w:color w:val="auto"/>
                <w:sz w:val="20"/>
                <w:szCs w:val="20"/>
                <w:u w:val="none"/>
              </w:rPr>
            </w:pPr>
          </w:p>
        </w:tc>
      </w:tr>
      <w:tr w14:paraId="0E62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C657498">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511B0C6">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2B98A67">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605F925">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ED16549">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5A0C9A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3318E9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造成公路路产损害价值超过3000元未报告的</w:t>
            </w:r>
          </w:p>
        </w:tc>
        <w:tc>
          <w:tcPr>
            <w:tcW w:w="179" w:type="pct"/>
            <w:vMerge w:val="continue"/>
            <w:tcBorders>
              <w:tl2br w:val="nil"/>
              <w:tr2bl w:val="nil"/>
            </w:tcBorders>
            <w:noWrap w:val="0"/>
            <w:vAlign w:val="center"/>
          </w:tcPr>
          <w:p w14:paraId="079C661B">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1B54B93">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150603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7E1F15B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94" w:type="pct"/>
            <w:vMerge w:val="continue"/>
            <w:tcBorders>
              <w:tl2br w:val="nil"/>
              <w:tr2bl w:val="nil"/>
            </w:tcBorders>
            <w:noWrap w:val="0"/>
            <w:vAlign w:val="center"/>
          </w:tcPr>
          <w:p w14:paraId="0D50FC24">
            <w:pPr>
              <w:jc w:val="both"/>
              <w:rPr>
                <w:rFonts w:hint="eastAsia" w:ascii="Times New Roman" w:hAnsi="Times New Roman" w:eastAsia="方正仿宋_GBK" w:cs="方正仿宋_GBK"/>
                <w:i w:val="0"/>
                <w:iCs w:val="0"/>
                <w:color w:val="auto"/>
                <w:sz w:val="20"/>
                <w:szCs w:val="20"/>
                <w:u w:val="none"/>
              </w:rPr>
            </w:pPr>
          </w:p>
        </w:tc>
      </w:tr>
      <w:tr w14:paraId="6E22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E521FA1">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4FBA190">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2999E19">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FA7B156">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3BE86D4">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7F4656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7A0BDFA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造成公路路产损害未报告继而造成安全事故的</w:t>
            </w:r>
          </w:p>
        </w:tc>
        <w:tc>
          <w:tcPr>
            <w:tcW w:w="179" w:type="pct"/>
            <w:vMerge w:val="continue"/>
            <w:tcBorders>
              <w:tl2br w:val="nil"/>
              <w:tr2bl w:val="nil"/>
            </w:tcBorders>
            <w:noWrap w:val="0"/>
            <w:vAlign w:val="center"/>
          </w:tcPr>
          <w:p w14:paraId="3F13811A">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5E4839E">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33A444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2D48924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continue"/>
            <w:tcBorders>
              <w:tl2br w:val="nil"/>
              <w:tr2bl w:val="nil"/>
            </w:tcBorders>
            <w:noWrap w:val="0"/>
            <w:vAlign w:val="center"/>
          </w:tcPr>
          <w:p w14:paraId="15789C5D">
            <w:pPr>
              <w:jc w:val="both"/>
              <w:rPr>
                <w:rFonts w:hint="eastAsia" w:ascii="Times New Roman" w:hAnsi="Times New Roman" w:eastAsia="方正仿宋_GBK" w:cs="方正仿宋_GBK"/>
                <w:i w:val="0"/>
                <w:iCs w:val="0"/>
                <w:color w:val="auto"/>
                <w:sz w:val="20"/>
                <w:szCs w:val="20"/>
                <w:u w:val="none"/>
              </w:rPr>
            </w:pPr>
          </w:p>
        </w:tc>
      </w:tr>
      <w:tr w14:paraId="771F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10D9A46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w:t>
            </w:r>
          </w:p>
        </w:tc>
        <w:tc>
          <w:tcPr>
            <w:tcW w:w="386" w:type="pct"/>
            <w:vMerge w:val="restart"/>
            <w:tcBorders>
              <w:tl2br w:val="nil"/>
              <w:tr2bl w:val="nil"/>
            </w:tcBorders>
            <w:noWrap w:val="0"/>
            <w:vAlign w:val="center"/>
          </w:tcPr>
          <w:p w14:paraId="755A762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擅自在公路用地范围内设置公路标志以外的其他标志</w:t>
            </w:r>
          </w:p>
        </w:tc>
        <w:tc>
          <w:tcPr>
            <w:tcW w:w="188" w:type="pct"/>
            <w:vMerge w:val="restart"/>
            <w:tcBorders>
              <w:tl2br w:val="nil"/>
              <w:tr2bl w:val="nil"/>
            </w:tcBorders>
            <w:noWrap w:val="0"/>
            <w:vAlign w:val="center"/>
          </w:tcPr>
          <w:p w14:paraId="1ABF6EE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27AE2AD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《中华人民共和国公路法》第五十四条 任何单位和个人未经县级以上地方人民政府交通主管部门批准，不得在公路用地范围内设置公路标志以外的其他标志。</w:t>
            </w:r>
          </w:p>
        </w:tc>
        <w:tc>
          <w:tcPr>
            <w:tcW w:w="704" w:type="pct"/>
            <w:vMerge w:val="restart"/>
            <w:tcBorders>
              <w:tl2br w:val="nil"/>
              <w:tr2bl w:val="nil"/>
            </w:tcBorders>
            <w:noWrap w:val="0"/>
            <w:vAlign w:val="center"/>
          </w:tcPr>
          <w:p w14:paraId="639B56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182" w:type="pct"/>
            <w:tcBorders>
              <w:tl2br w:val="nil"/>
              <w:tr2bl w:val="nil"/>
            </w:tcBorders>
            <w:noWrap w:val="0"/>
            <w:vAlign w:val="center"/>
          </w:tcPr>
          <w:p w14:paraId="399329D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0F16D8D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3.按执法部门要求立即或在规定期限内清理拆除相应的非公路标志和设施。</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4.未造成公路路产损害，引发交通事故和交通拥堵等危害后果。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5DB1747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07A529C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61DC6B9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064E529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14:paraId="2B4F759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3F85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B1C08AC">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281B713">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B03490C">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35C0B1ED">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2CDD660">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45EAD9B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70F6587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擅自设置非公路标志，总面积2平方米及以内的</w:t>
            </w:r>
          </w:p>
        </w:tc>
        <w:tc>
          <w:tcPr>
            <w:tcW w:w="179" w:type="pct"/>
            <w:vMerge w:val="continue"/>
            <w:tcBorders>
              <w:tl2br w:val="nil"/>
              <w:tr2bl w:val="nil"/>
            </w:tcBorders>
            <w:noWrap w:val="0"/>
            <w:vAlign w:val="center"/>
          </w:tcPr>
          <w:p w14:paraId="44AD1AEF">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E79A8BA">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C576A8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37F463D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restart"/>
            <w:tcBorders>
              <w:tl2br w:val="nil"/>
              <w:tr2bl w:val="nil"/>
            </w:tcBorders>
            <w:noWrap w:val="0"/>
            <w:vAlign w:val="center"/>
          </w:tcPr>
          <w:p w14:paraId="2FB4260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责令限期拆除；逾期不拆除的，由交通主管部门拆除，有关费用由设置者负担。</w:t>
            </w:r>
          </w:p>
        </w:tc>
      </w:tr>
      <w:tr w14:paraId="0C00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CD260F6">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1A057D1">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AE4B9CD">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DC41800">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04545DD">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1B1628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2F64F9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擅自设置非公路标志，总面积超过2平方米在5平方米以下的</w:t>
            </w:r>
          </w:p>
        </w:tc>
        <w:tc>
          <w:tcPr>
            <w:tcW w:w="179" w:type="pct"/>
            <w:vMerge w:val="continue"/>
            <w:tcBorders>
              <w:tl2br w:val="nil"/>
              <w:tr2bl w:val="nil"/>
            </w:tcBorders>
            <w:noWrap w:val="0"/>
            <w:vAlign w:val="center"/>
          </w:tcPr>
          <w:p w14:paraId="520462B6">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5FFD314">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C0A675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032B31D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5C3D918A">
            <w:pPr>
              <w:jc w:val="both"/>
              <w:rPr>
                <w:rFonts w:hint="eastAsia" w:ascii="Times New Roman" w:hAnsi="Times New Roman" w:eastAsia="方正仿宋_GBK" w:cs="方正仿宋_GBK"/>
                <w:i w:val="0"/>
                <w:iCs w:val="0"/>
                <w:color w:val="auto"/>
                <w:sz w:val="20"/>
                <w:szCs w:val="20"/>
                <w:u w:val="none"/>
              </w:rPr>
            </w:pPr>
          </w:p>
        </w:tc>
      </w:tr>
      <w:tr w14:paraId="7FD9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09C22A0">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79A46179">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22BEDD7">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EBFFC6F">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82C2BC8">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4BC73C1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0CA9F97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擅自设置非公路标志，总面积超过5平方米的</w:t>
            </w:r>
          </w:p>
        </w:tc>
        <w:tc>
          <w:tcPr>
            <w:tcW w:w="179" w:type="pct"/>
            <w:vMerge w:val="continue"/>
            <w:tcBorders>
              <w:tl2br w:val="nil"/>
              <w:tr2bl w:val="nil"/>
            </w:tcBorders>
            <w:noWrap w:val="0"/>
            <w:vAlign w:val="center"/>
          </w:tcPr>
          <w:p w14:paraId="015C4FD3">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365BB32">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D21869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2CE816F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14:paraId="782D98F1">
            <w:pPr>
              <w:jc w:val="both"/>
              <w:rPr>
                <w:rFonts w:hint="eastAsia" w:ascii="Times New Roman" w:hAnsi="Times New Roman" w:eastAsia="方正仿宋_GBK" w:cs="方正仿宋_GBK"/>
                <w:i w:val="0"/>
                <w:iCs w:val="0"/>
                <w:color w:val="auto"/>
                <w:sz w:val="20"/>
                <w:szCs w:val="20"/>
                <w:u w:val="none"/>
              </w:rPr>
            </w:pPr>
          </w:p>
        </w:tc>
      </w:tr>
      <w:tr w14:paraId="5AC0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6B75ED7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w:t>
            </w:r>
          </w:p>
        </w:tc>
        <w:tc>
          <w:tcPr>
            <w:tcW w:w="386" w:type="pct"/>
            <w:vMerge w:val="restart"/>
            <w:tcBorders>
              <w:tl2br w:val="nil"/>
              <w:tr2bl w:val="nil"/>
            </w:tcBorders>
            <w:noWrap w:val="0"/>
            <w:vAlign w:val="center"/>
          </w:tcPr>
          <w:p w14:paraId="70F5ED8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擅自在公路上增设平面交叉道口</w:t>
            </w:r>
          </w:p>
        </w:tc>
        <w:tc>
          <w:tcPr>
            <w:tcW w:w="188" w:type="pct"/>
            <w:vMerge w:val="restart"/>
            <w:tcBorders>
              <w:tl2br w:val="nil"/>
              <w:tr2bl w:val="nil"/>
            </w:tcBorders>
            <w:noWrap w:val="0"/>
            <w:vAlign w:val="center"/>
          </w:tcPr>
          <w:p w14:paraId="4F8FE26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0CAEB55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《中华人民共和国公路法》第五十五条 在公路上增设平面交叉道口，必须按照国家有关规定经过批准，并按照国家规定的技术标准建设。</w:t>
            </w:r>
          </w:p>
        </w:tc>
        <w:tc>
          <w:tcPr>
            <w:tcW w:w="704" w:type="pct"/>
            <w:vMerge w:val="restart"/>
            <w:tcBorders>
              <w:tl2br w:val="nil"/>
              <w:tr2bl w:val="nil"/>
            </w:tcBorders>
            <w:noWrap w:val="0"/>
            <w:vAlign w:val="center"/>
          </w:tcPr>
          <w:p w14:paraId="32470C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《中华人民共和国公路法》第八十条 违反本法第五十五条规定，未经批准在公路上增设平面交叉道口的，由交通主管部门责令恢复原状，处五万元以下的罚款。</w:t>
            </w:r>
          </w:p>
        </w:tc>
        <w:tc>
          <w:tcPr>
            <w:tcW w:w="182" w:type="pct"/>
            <w:tcBorders>
              <w:tl2br w:val="nil"/>
              <w:tr2bl w:val="nil"/>
            </w:tcBorders>
            <w:noWrap w:val="0"/>
            <w:vAlign w:val="center"/>
          </w:tcPr>
          <w:p w14:paraId="4D7B2DD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5DA1EA6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未经批准搭接公路增设平交道口，接线路基宽度在8.5米以下的，或接线长度在30米以下的</w:t>
            </w:r>
          </w:p>
        </w:tc>
        <w:tc>
          <w:tcPr>
            <w:tcW w:w="179" w:type="pct"/>
            <w:vMerge w:val="restart"/>
            <w:tcBorders>
              <w:tl2br w:val="nil"/>
              <w:tr2bl w:val="nil"/>
            </w:tcBorders>
            <w:noWrap w:val="0"/>
            <w:vAlign w:val="center"/>
          </w:tcPr>
          <w:p w14:paraId="6F87788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424F2CC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5D9146B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6460B5E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restart"/>
            <w:tcBorders>
              <w:tl2br w:val="nil"/>
              <w:tr2bl w:val="nil"/>
            </w:tcBorders>
            <w:noWrap w:val="0"/>
            <w:vAlign w:val="center"/>
          </w:tcPr>
          <w:p w14:paraId="5842A26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责令恢复原状</w:t>
            </w:r>
          </w:p>
        </w:tc>
      </w:tr>
      <w:tr w14:paraId="4A5A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2D24E81C">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734F7E9">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C0C8685">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6B7C39F">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ABB0D7D">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4D8D13F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15505D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未经批准搭接公路增设平交道口，接线路基宽度超过8.5米且在10.5米以下的，或接线长度超过30米在50米以下的</w:t>
            </w:r>
          </w:p>
        </w:tc>
        <w:tc>
          <w:tcPr>
            <w:tcW w:w="179" w:type="pct"/>
            <w:vMerge w:val="continue"/>
            <w:tcBorders>
              <w:tl2br w:val="nil"/>
              <w:tr2bl w:val="nil"/>
            </w:tcBorders>
            <w:noWrap w:val="0"/>
            <w:vAlign w:val="center"/>
          </w:tcPr>
          <w:p w14:paraId="1877A047">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8D071E7">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7D82D0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70C16EF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14:paraId="60D14466">
            <w:pPr>
              <w:jc w:val="both"/>
              <w:rPr>
                <w:rFonts w:hint="eastAsia" w:ascii="Times New Roman" w:hAnsi="Times New Roman" w:eastAsia="方正仿宋_GBK" w:cs="方正仿宋_GBK"/>
                <w:i w:val="0"/>
                <w:iCs w:val="0"/>
                <w:color w:val="auto"/>
                <w:sz w:val="20"/>
                <w:szCs w:val="20"/>
                <w:u w:val="none"/>
              </w:rPr>
            </w:pPr>
          </w:p>
        </w:tc>
      </w:tr>
      <w:tr w14:paraId="340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C62AB7F">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491A32D">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1F28AF37">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34D283F4">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267CADD">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70AD47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3101DEE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未经批准搭接公路增设平交道口，接线路基宽度超过10.5米，或接线长度超过50米，或造成一般以上事故的。</w:t>
            </w:r>
          </w:p>
        </w:tc>
        <w:tc>
          <w:tcPr>
            <w:tcW w:w="179" w:type="pct"/>
            <w:vMerge w:val="continue"/>
            <w:tcBorders>
              <w:tl2br w:val="nil"/>
              <w:tr2bl w:val="nil"/>
            </w:tcBorders>
            <w:noWrap w:val="0"/>
            <w:vAlign w:val="center"/>
          </w:tcPr>
          <w:p w14:paraId="4762B23A">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210FC1A">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DB5592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221C7CF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14:paraId="188E90BD">
            <w:pPr>
              <w:jc w:val="both"/>
              <w:rPr>
                <w:rFonts w:hint="eastAsia" w:ascii="Times New Roman" w:hAnsi="Times New Roman" w:eastAsia="方正仿宋_GBK" w:cs="方正仿宋_GBK"/>
                <w:i w:val="0"/>
                <w:iCs w:val="0"/>
                <w:color w:val="auto"/>
                <w:sz w:val="20"/>
                <w:szCs w:val="20"/>
                <w:u w:val="none"/>
              </w:rPr>
            </w:pPr>
          </w:p>
        </w:tc>
      </w:tr>
      <w:tr w14:paraId="3207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554D8A4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w:t>
            </w:r>
          </w:p>
        </w:tc>
        <w:tc>
          <w:tcPr>
            <w:tcW w:w="386" w:type="pct"/>
            <w:vMerge w:val="restart"/>
            <w:tcBorders>
              <w:tl2br w:val="nil"/>
              <w:tr2bl w:val="nil"/>
            </w:tcBorders>
            <w:noWrap w:val="0"/>
            <w:vAlign w:val="center"/>
          </w:tcPr>
          <w:p w14:paraId="42C7A8B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擅自在公路上改造平面交叉道口</w:t>
            </w:r>
          </w:p>
        </w:tc>
        <w:tc>
          <w:tcPr>
            <w:tcW w:w="188" w:type="pct"/>
            <w:vMerge w:val="restart"/>
            <w:tcBorders>
              <w:tl2br w:val="nil"/>
              <w:tr2bl w:val="nil"/>
            </w:tcBorders>
            <w:noWrap w:val="0"/>
            <w:vAlign w:val="center"/>
          </w:tcPr>
          <w:p w14:paraId="5DA05FF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100AC10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《公路安全保护条例》第二十七条第六项 进行下列涉路施工活动，建设单位应当向公路管理机构提出申请：（六）在公路上增设或者改造平面交叉道口。</w:t>
            </w:r>
          </w:p>
        </w:tc>
        <w:tc>
          <w:tcPr>
            <w:tcW w:w="704" w:type="pct"/>
            <w:vMerge w:val="restart"/>
            <w:tcBorders>
              <w:tl2br w:val="nil"/>
              <w:tr2bl w:val="nil"/>
            </w:tcBorders>
            <w:noWrap w:val="0"/>
            <w:vAlign w:val="center"/>
          </w:tcPr>
          <w:p w14:paraId="2ECF682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182" w:type="pct"/>
            <w:tcBorders>
              <w:tl2br w:val="nil"/>
              <w:tr2bl w:val="nil"/>
            </w:tcBorders>
            <w:noWrap w:val="0"/>
            <w:vAlign w:val="center"/>
          </w:tcPr>
          <w:p w14:paraId="138B0BC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7F3A27C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未经批准搭接公路改造平交道口，接线路基宽度在8.5米以下的，或接线长度在30米以下的</w:t>
            </w:r>
          </w:p>
        </w:tc>
        <w:tc>
          <w:tcPr>
            <w:tcW w:w="179" w:type="pct"/>
            <w:vMerge w:val="restart"/>
            <w:tcBorders>
              <w:tl2br w:val="nil"/>
              <w:tr2bl w:val="nil"/>
            </w:tcBorders>
            <w:noWrap w:val="0"/>
            <w:vAlign w:val="center"/>
          </w:tcPr>
          <w:p w14:paraId="7A42489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4D8F1D5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351B08C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26B3158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restart"/>
            <w:tcBorders>
              <w:tl2br w:val="nil"/>
              <w:tr2bl w:val="nil"/>
            </w:tcBorders>
            <w:noWrap w:val="0"/>
            <w:vAlign w:val="center"/>
          </w:tcPr>
          <w:p w14:paraId="09EF263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04C8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8A0DB15">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C4A68FA">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97C935A">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6E1AC59">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A8E8417">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FA7E96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4B6DF71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未经批准搭接公路改造平交道口，接线路基宽度超过8.5米且在10.5米以下的，或接线长度超过30米在50米以下的</w:t>
            </w:r>
          </w:p>
        </w:tc>
        <w:tc>
          <w:tcPr>
            <w:tcW w:w="179" w:type="pct"/>
            <w:vMerge w:val="continue"/>
            <w:tcBorders>
              <w:tl2br w:val="nil"/>
              <w:tr2bl w:val="nil"/>
            </w:tcBorders>
            <w:noWrap w:val="0"/>
            <w:vAlign w:val="center"/>
          </w:tcPr>
          <w:p w14:paraId="063D4A71">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7039D21">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F78F0B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0A50EB5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14:paraId="42CE05D5">
            <w:pPr>
              <w:jc w:val="both"/>
              <w:rPr>
                <w:rFonts w:hint="eastAsia" w:ascii="Times New Roman" w:hAnsi="Times New Roman" w:eastAsia="方正仿宋_GBK" w:cs="方正仿宋_GBK"/>
                <w:i w:val="0"/>
                <w:iCs w:val="0"/>
                <w:color w:val="auto"/>
                <w:sz w:val="20"/>
                <w:szCs w:val="20"/>
                <w:u w:val="none"/>
              </w:rPr>
            </w:pPr>
          </w:p>
        </w:tc>
      </w:tr>
      <w:tr w14:paraId="22F9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136616D">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2EB74F8">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427CD24">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111B670">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62A53B3">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BE331A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16B8B24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未经批准搭接公路改造平交道口，接线路基宽度超过10.5米，或接线长度超过50米，或造成一般以上事故的。</w:t>
            </w:r>
          </w:p>
        </w:tc>
        <w:tc>
          <w:tcPr>
            <w:tcW w:w="179" w:type="pct"/>
            <w:vMerge w:val="continue"/>
            <w:tcBorders>
              <w:tl2br w:val="nil"/>
              <w:tr2bl w:val="nil"/>
            </w:tcBorders>
            <w:noWrap w:val="0"/>
            <w:vAlign w:val="center"/>
          </w:tcPr>
          <w:p w14:paraId="356A3BC5">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6B33754">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C57F58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24FA761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14:paraId="66B3E50D">
            <w:pPr>
              <w:jc w:val="both"/>
              <w:rPr>
                <w:rFonts w:hint="eastAsia" w:ascii="Times New Roman" w:hAnsi="Times New Roman" w:eastAsia="方正仿宋_GBK" w:cs="方正仿宋_GBK"/>
                <w:i w:val="0"/>
                <w:iCs w:val="0"/>
                <w:color w:val="auto"/>
                <w:sz w:val="20"/>
                <w:szCs w:val="20"/>
                <w:u w:val="none"/>
              </w:rPr>
            </w:pPr>
          </w:p>
        </w:tc>
      </w:tr>
      <w:tr w14:paraId="0A54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0159DD0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w:t>
            </w:r>
          </w:p>
        </w:tc>
        <w:tc>
          <w:tcPr>
            <w:tcW w:w="386" w:type="pct"/>
            <w:vMerge w:val="restart"/>
            <w:tcBorders>
              <w:tl2br w:val="nil"/>
              <w:tr2bl w:val="nil"/>
            </w:tcBorders>
            <w:noWrap w:val="0"/>
            <w:vAlign w:val="center"/>
          </w:tcPr>
          <w:p w14:paraId="02FF15B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违反规定在公路建筑控制区内扩建建筑物、地面构筑物的</w:t>
            </w:r>
          </w:p>
        </w:tc>
        <w:tc>
          <w:tcPr>
            <w:tcW w:w="188" w:type="pct"/>
            <w:vMerge w:val="restart"/>
            <w:tcBorders>
              <w:tl2br w:val="nil"/>
              <w:tr2bl w:val="nil"/>
            </w:tcBorders>
            <w:noWrap w:val="0"/>
            <w:vAlign w:val="center"/>
          </w:tcPr>
          <w:p w14:paraId="3744170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75EFEE6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《公路安全保护条例》第十三条第一款 在公路建筑控制区内，除公路保护需要外，禁止修建建筑物和地面构筑物；公路建筑控制区划定前已经合法修建的不得扩建，因公路建设或者保障公路运行安全等原因需要拆除的应当依法给予补偿。</w:t>
            </w:r>
          </w:p>
        </w:tc>
        <w:tc>
          <w:tcPr>
            <w:tcW w:w="704" w:type="pct"/>
            <w:vMerge w:val="restart"/>
            <w:tcBorders>
              <w:tl2br w:val="nil"/>
              <w:tr2bl w:val="nil"/>
            </w:tcBorders>
            <w:noWrap w:val="0"/>
            <w:vAlign w:val="center"/>
          </w:tcPr>
          <w:p w14:paraId="383CFE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182" w:type="pct"/>
            <w:tcBorders>
              <w:tl2br w:val="nil"/>
              <w:tr2bl w:val="nil"/>
            </w:tcBorders>
            <w:noWrap w:val="0"/>
            <w:vAlign w:val="center"/>
          </w:tcPr>
          <w:p w14:paraId="66D8BDD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445B66E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3.扩建建筑物、构筑物的施工行为处于初始阶段。</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4.按执法部门要求立即停止扩建行为，并立即或在规定的期限内清理拆除违法扩建的建筑物和构筑物、恢复原状。</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5.未发生倾覆、倒塌等事故。</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6.未影响公路本身安全、完好和畅通。</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7.</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0271911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12E6DC8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18B91BA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3D9F540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3D58C4C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责令限期拆除；逾期不拆除的，由公路管理机构拆除，有关费用由违法行为人承担</w:t>
            </w:r>
          </w:p>
        </w:tc>
      </w:tr>
      <w:tr w14:paraId="5240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2FE82FE1">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15490D1">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1F4F7A5">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3E377B16">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B91DD49">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C48102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083EB1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在乡道、县道建筑控制区内扩建建筑物和地面构筑物的</w:t>
            </w:r>
          </w:p>
        </w:tc>
        <w:tc>
          <w:tcPr>
            <w:tcW w:w="179" w:type="pct"/>
            <w:vMerge w:val="continue"/>
            <w:tcBorders>
              <w:tl2br w:val="nil"/>
              <w:tr2bl w:val="nil"/>
            </w:tcBorders>
            <w:noWrap w:val="0"/>
            <w:vAlign w:val="center"/>
          </w:tcPr>
          <w:p w14:paraId="32646DCC">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F5D2215">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B295D1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7115E31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7FA3C94A">
            <w:pPr>
              <w:jc w:val="both"/>
              <w:rPr>
                <w:rFonts w:hint="eastAsia" w:ascii="Times New Roman" w:hAnsi="Times New Roman" w:eastAsia="方正仿宋_GBK" w:cs="方正仿宋_GBK"/>
                <w:i w:val="0"/>
                <w:iCs w:val="0"/>
                <w:color w:val="auto"/>
                <w:sz w:val="20"/>
                <w:szCs w:val="20"/>
                <w:u w:val="none"/>
              </w:rPr>
            </w:pPr>
          </w:p>
        </w:tc>
      </w:tr>
      <w:tr w14:paraId="288D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623C77C">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D1640DA">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791CE4A">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1BAA088">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7F8D1EE">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598701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6EE381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在省道、国道建筑控制区内扩建建筑物和地面构筑物的</w:t>
            </w:r>
          </w:p>
        </w:tc>
        <w:tc>
          <w:tcPr>
            <w:tcW w:w="179" w:type="pct"/>
            <w:vMerge w:val="continue"/>
            <w:tcBorders>
              <w:tl2br w:val="nil"/>
              <w:tr2bl w:val="nil"/>
            </w:tcBorders>
            <w:noWrap w:val="0"/>
            <w:vAlign w:val="center"/>
          </w:tcPr>
          <w:p w14:paraId="71BBBB0C">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0001A04">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EA7BDA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065338D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14:paraId="624DF879">
            <w:pPr>
              <w:jc w:val="both"/>
              <w:rPr>
                <w:rFonts w:hint="eastAsia" w:ascii="Times New Roman" w:hAnsi="Times New Roman" w:eastAsia="方正仿宋_GBK" w:cs="方正仿宋_GBK"/>
                <w:i w:val="0"/>
                <w:iCs w:val="0"/>
                <w:color w:val="auto"/>
                <w:sz w:val="20"/>
                <w:szCs w:val="20"/>
                <w:u w:val="none"/>
              </w:rPr>
            </w:pPr>
          </w:p>
        </w:tc>
      </w:tr>
      <w:tr w14:paraId="211B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1B64DD7">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DA48E53">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13AB02F">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19F3C4B">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58ED82E">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0A8140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71E029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严重影响公路安全畅通的</w:t>
            </w:r>
          </w:p>
        </w:tc>
        <w:tc>
          <w:tcPr>
            <w:tcW w:w="179" w:type="pct"/>
            <w:vMerge w:val="continue"/>
            <w:tcBorders>
              <w:tl2br w:val="nil"/>
              <w:tr2bl w:val="nil"/>
            </w:tcBorders>
            <w:noWrap w:val="0"/>
            <w:vAlign w:val="center"/>
          </w:tcPr>
          <w:p w14:paraId="5167ED82">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129B275">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CD484C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0117C6A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14:paraId="558E6128">
            <w:pPr>
              <w:jc w:val="both"/>
              <w:rPr>
                <w:rFonts w:hint="eastAsia" w:ascii="Times New Roman" w:hAnsi="Times New Roman" w:eastAsia="方正仿宋_GBK" w:cs="方正仿宋_GBK"/>
                <w:i w:val="0"/>
                <w:iCs w:val="0"/>
                <w:color w:val="auto"/>
                <w:sz w:val="20"/>
                <w:szCs w:val="20"/>
                <w:u w:val="none"/>
              </w:rPr>
            </w:pPr>
          </w:p>
        </w:tc>
      </w:tr>
      <w:tr w14:paraId="3124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6E456AE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w:t>
            </w:r>
          </w:p>
        </w:tc>
        <w:tc>
          <w:tcPr>
            <w:tcW w:w="386" w:type="pct"/>
            <w:vMerge w:val="restart"/>
            <w:tcBorders>
              <w:tl2br w:val="nil"/>
              <w:tr2bl w:val="nil"/>
            </w:tcBorders>
            <w:noWrap w:val="0"/>
            <w:vAlign w:val="center"/>
          </w:tcPr>
          <w:p w14:paraId="2DD865A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违反规定在公路建筑控制区内修建建筑物、地面构筑物的</w:t>
            </w:r>
          </w:p>
        </w:tc>
        <w:tc>
          <w:tcPr>
            <w:tcW w:w="188" w:type="pct"/>
            <w:vMerge w:val="restart"/>
            <w:tcBorders>
              <w:tl2br w:val="nil"/>
              <w:tr2bl w:val="nil"/>
            </w:tcBorders>
            <w:noWrap w:val="0"/>
            <w:vAlign w:val="center"/>
          </w:tcPr>
          <w:p w14:paraId="32F451F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634ACD0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《中华人民共和国公路法》第五十六条第一款 除公路防护、养护需要的以外，禁止在公路两侧的建筑控制区内修建建筑物和地面构筑物；需要在建筑控制区内埋设管线、电缆等设施的，应当事先经县级以上地方人民政府交通主管部门批准。</w:t>
            </w:r>
          </w:p>
        </w:tc>
        <w:tc>
          <w:tcPr>
            <w:tcW w:w="704" w:type="pct"/>
            <w:vMerge w:val="restart"/>
            <w:tcBorders>
              <w:tl2br w:val="nil"/>
              <w:tr2bl w:val="nil"/>
            </w:tcBorders>
            <w:noWrap w:val="0"/>
            <w:vAlign w:val="center"/>
          </w:tcPr>
          <w:p w14:paraId="0349EF2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tc>
        <w:tc>
          <w:tcPr>
            <w:tcW w:w="182" w:type="pct"/>
            <w:tcBorders>
              <w:tl2br w:val="nil"/>
              <w:tr2bl w:val="nil"/>
            </w:tcBorders>
            <w:noWrap w:val="0"/>
            <w:vAlign w:val="center"/>
          </w:tcPr>
          <w:p w14:paraId="5B2A475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5371BA0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3.修建建筑物、构筑物的施工行为处于初始阶段。</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4.按执法部门要求立即停止修建行为，并立即或在规定的期限内清理拆除违法修建的建筑物和构筑物、恢复原状。</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5.未发生倾覆、倒塌等事故。</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6.未影响公路本身安全、完好和畅通。</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7.</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0070702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2F1AD18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003C484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1A7C7FE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14:paraId="37E06E3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25E1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457803E">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6AB9263">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B7298D9">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441662A">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438E0CA">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176733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483ADD7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在乡道、县道建筑控制区内修建建筑物和地面构筑物的</w:t>
            </w:r>
          </w:p>
        </w:tc>
        <w:tc>
          <w:tcPr>
            <w:tcW w:w="179" w:type="pct"/>
            <w:vMerge w:val="continue"/>
            <w:tcBorders>
              <w:tl2br w:val="nil"/>
              <w:tr2bl w:val="nil"/>
            </w:tcBorders>
            <w:noWrap w:val="0"/>
            <w:vAlign w:val="center"/>
          </w:tcPr>
          <w:p w14:paraId="7316508C">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703A092">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EC3629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2262109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restart"/>
            <w:tcBorders>
              <w:tl2br w:val="nil"/>
              <w:tr2bl w:val="nil"/>
            </w:tcBorders>
            <w:noWrap w:val="0"/>
            <w:vAlign w:val="center"/>
          </w:tcPr>
          <w:p w14:paraId="3328087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责令限期拆除；逾期不拆除的，由交通主管部门拆除，有关费用由建筑者、构筑者承担</w:t>
            </w:r>
          </w:p>
        </w:tc>
      </w:tr>
      <w:tr w14:paraId="2182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1105D0C">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4ABA5C6">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02DA535">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2990DA9">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E609DA2">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C64238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7D6EF8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在省道、国道建筑控制区内修建建筑物和地面构筑物的</w:t>
            </w:r>
          </w:p>
        </w:tc>
        <w:tc>
          <w:tcPr>
            <w:tcW w:w="179" w:type="pct"/>
            <w:vMerge w:val="continue"/>
            <w:tcBorders>
              <w:tl2br w:val="nil"/>
              <w:tr2bl w:val="nil"/>
            </w:tcBorders>
            <w:noWrap w:val="0"/>
            <w:vAlign w:val="center"/>
          </w:tcPr>
          <w:p w14:paraId="6A4A87F8">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3657E4B">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D60C4F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4F26202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14:paraId="367B6C80">
            <w:pPr>
              <w:jc w:val="center"/>
              <w:rPr>
                <w:rFonts w:hint="eastAsia" w:ascii="Times New Roman" w:hAnsi="Times New Roman" w:eastAsia="方正仿宋_GBK" w:cs="方正仿宋_GBK"/>
                <w:i w:val="0"/>
                <w:iCs w:val="0"/>
                <w:color w:val="auto"/>
                <w:sz w:val="20"/>
                <w:szCs w:val="20"/>
                <w:u w:val="none"/>
              </w:rPr>
            </w:pPr>
          </w:p>
        </w:tc>
      </w:tr>
      <w:tr w14:paraId="1C0E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8DD8A70">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3ED71DE">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06459C6">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8638B25">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027782C">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46BEE4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4A355D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严重影响公路安全畅通的</w:t>
            </w:r>
          </w:p>
        </w:tc>
        <w:tc>
          <w:tcPr>
            <w:tcW w:w="179" w:type="pct"/>
            <w:vMerge w:val="continue"/>
            <w:tcBorders>
              <w:tl2br w:val="nil"/>
              <w:tr2bl w:val="nil"/>
            </w:tcBorders>
            <w:noWrap w:val="0"/>
            <w:vAlign w:val="center"/>
          </w:tcPr>
          <w:p w14:paraId="66A3D4A2">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33DE40C">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190350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207AF42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14:paraId="6022CC75">
            <w:pPr>
              <w:jc w:val="center"/>
              <w:rPr>
                <w:rFonts w:hint="eastAsia" w:ascii="Times New Roman" w:hAnsi="Times New Roman" w:eastAsia="方正仿宋_GBK" w:cs="方正仿宋_GBK"/>
                <w:i w:val="0"/>
                <w:iCs w:val="0"/>
                <w:color w:val="auto"/>
                <w:sz w:val="20"/>
                <w:szCs w:val="20"/>
                <w:u w:val="none"/>
              </w:rPr>
            </w:pPr>
          </w:p>
        </w:tc>
      </w:tr>
      <w:tr w14:paraId="4045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240FD60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w:t>
            </w:r>
          </w:p>
        </w:tc>
        <w:tc>
          <w:tcPr>
            <w:tcW w:w="386" w:type="pct"/>
            <w:vMerge w:val="restart"/>
            <w:tcBorders>
              <w:tl2br w:val="nil"/>
              <w:tr2bl w:val="nil"/>
            </w:tcBorders>
            <w:noWrap w:val="0"/>
            <w:vAlign w:val="center"/>
          </w:tcPr>
          <w:p w14:paraId="5655C9D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在公路建筑控制区内擅自埋设管线、电缆等设施的</w:t>
            </w:r>
          </w:p>
        </w:tc>
        <w:tc>
          <w:tcPr>
            <w:tcW w:w="188" w:type="pct"/>
            <w:vMerge w:val="restart"/>
            <w:tcBorders>
              <w:tl2br w:val="nil"/>
              <w:tr2bl w:val="nil"/>
            </w:tcBorders>
            <w:noWrap w:val="0"/>
            <w:vAlign w:val="center"/>
          </w:tcPr>
          <w:p w14:paraId="0233BD7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256F5AB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《中华人民共和国公路法》第五十六条第一款 除公路防护、养护需要的以外，禁止在公路两侧的建筑控制区内修建建筑物和地面构筑物；需要在建筑控制区内埋设管线、电缆等设施的，应当事先经县级以上地方人民政府交通主管部门批准。</w:t>
            </w:r>
          </w:p>
        </w:tc>
        <w:tc>
          <w:tcPr>
            <w:tcW w:w="704" w:type="pct"/>
            <w:vMerge w:val="restart"/>
            <w:tcBorders>
              <w:tl2br w:val="nil"/>
              <w:tr2bl w:val="nil"/>
            </w:tcBorders>
            <w:noWrap w:val="0"/>
            <w:vAlign w:val="center"/>
          </w:tcPr>
          <w:p w14:paraId="2BB644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tc>
        <w:tc>
          <w:tcPr>
            <w:tcW w:w="182" w:type="pct"/>
            <w:tcBorders>
              <w:tl2br w:val="nil"/>
              <w:tr2bl w:val="nil"/>
            </w:tcBorders>
            <w:noWrap w:val="0"/>
            <w:vAlign w:val="center"/>
          </w:tcPr>
          <w:p w14:paraId="4E7F8AC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63CC576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3.埋设电缆管线的施工行为处于初始阶段。</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4.按执法部门要求立即停止施工行为，并立即或在规定的期限内清理拆除违法埋设的管线、电缆等设施，或取得许可。</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5.未影响公路本身安全、完好和畅通。</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6.</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4D394C0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364370B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782E9B2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03EE903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14:paraId="0D57BB7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5B29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413070C4">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7CF12D78">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168754BA">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90AB6DE">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08B8580">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4A6342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6D35D8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埋设长度在50米以下的</w:t>
            </w:r>
          </w:p>
        </w:tc>
        <w:tc>
          <w:tcPr>
            <w:tcW w:w="179" w:type="pct"/>
            <w:vMerge w:val="continue"/>
            <w:tcBorders>
              <w:tl2br w:val="nil"/>
              <w:tr2bl w:val="nil"/>
            </w:tcBorders>
            <w:noWrap w:val="0"/>
            <w:vAlign w:val="center"/>
          </w:tcPr>
          <w:p w14:paraId="54D33839">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396ECB7">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508D81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1056C69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restart"/>
            <w:tcBorders>
              <w:tl2br w:val="nil"/>
              <w:tr2bl w:val="nil"/>
            </w:tcBorders>
            <w:noWrap w:val="0"/>
            <w:vAlign w:val="center"/>
          </w:tcPr>
          <w:p w14:paraId="4F4544B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责令限期拆除；逾期不拆除的，由交通主管部门拆除，有关费用由建筑者、构筑者承担</w:t>
            </w:r>
          </w:p>
        </w:tc>
      </w:tr>
      <w:tr w14:paraId="0AEA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4A54B05B">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56732A4">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7DE9D1D">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B7CE26B">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961B1B1">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742402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51182C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埋设长度超50米，但在100米以下的</w:t>
            </w:r>
          </w:p>
        </w:tc>
        <w:tc>
          <w:tcPr>
            <w:tcW w:w="179" w:type="pct"/>
            <w:vMerge w:val="continue"/>
            <w:tcBorders>
              <w:tl2br w:val="nil"/>
              <w:tr2bl w:val="nil"/>
            </w:tcBorders>
            <w:noWrap w:val="0"/>
            <w:vAlign w:val="center"/>
          </w:tcPr>
          <w:p w14:paraId="685AA9F2">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225A45B">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9B136B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5F8221F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14:paraId="25452A65">
            <w:pPr>
              <w:jc w:val="both"/>
              <w:rPr>
                <w:rFonts w:hint="eastAsia" w:ascii="Times New Roman" w:hAnsi="Times New Roman" w:eastAsia="方正仿宋_GBK" w:cs="方正仿宋_GBK"/>
                <w:i w:val="0"/>
                <w:iCs w:val="0"/>
                <w:color w:val="auto"/>
                <w:sz w:val="20"/>
                <w:szCs w:val="20"/>
                <w:u w:val="none"/>
              </w:rPr>
            </w:pPr>
          </w:p>
        </w:tc>
      </w:tr>
      <w:tr w14:paraId="31E9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2E57D9B5">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7C95DE71">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286B0E2">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3C063E0">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F9F7342">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C5E0A8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1AA098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擅自埋设管线、电缆等设施长度超过100米的</w:t>
            </w:r>
          </w:p>
        </w:tc>
        <w:tc>
          <w:tcPr>
            <w:tcW w:w="179" w:type="pct"/>
            <w:vMerge w:val="continue"/>
            <w:tcBorders>
              <w:tl2br w:val="nil"/>
              <w:tr2bl w:val="nil"/>
            </w:tcBorders>
            <w:noWrap w:val="0"/>
            <w:vAlign w:val="center"/>
          </w:tcPr>
          <w:p w14:paraId="6462413D">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B6E5673">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C6D85C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5F6AD1A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14:paraId="51916B78">
            <w:pPr>
              <w:jc w:val="both"/>
              <w:rPr>
                <w:rFonts w:hint="eastAsia" w:ascii="Times New Roman" w:hAnsi="Times New Roman" w:eastAsia="方正仿宋_GBK" w:cs="方正仿宋_GBK"/>
                <w:i w:val="0"/>
                <w:iCs w:val="0"/>
                <w:color w:val="auto"/>
                <w:sz w:val="20"/>
                <w:szCs w:val="20"/>
                <w:u w:val="none"/>
              </w:rPr>
            </w:pPr>
          </w:p>
        </w:tc>
      </w:tr>
      <w:tr w14:paraId="0CD4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2262D08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w:t>
            </w:r>
          </w:p>
        </w:tc>
        <w:tc>
          <w:tcPr>
            <w:tcW w:w="386" w:type="pct"/>
            <w:vMerge w:val="restart"/>
            <w:tcBorders>
              <w:tl2br w:val="nil"/>
              <w:tr2bl w:val="nil"/>
            </w:tcBorders>
            <w:noWrap w:val="0"/>
            <w:vAlign w:val="center"/>
          </w:tcPr>
          <w:p w14:paraId="707CEF5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在公路建筑控制区内未经许可埋设管道等设施的</w:t>
            </w:r>
          </w:p>
        </w:tc>
        <w:tc>
          <w:tcPr>
            <w:tcW w:w="188" w:type="pct"/>
            <w:vMerge w:val="restart"/>
            <w:tcBorders>
              <w:tl2br w:val="nil"/>
              <w:tr2bl w:val="nil"/>
            </w:tcBorders>
            <w:noWrap w:val="0"/>
            <w:vAlign w:val="center"/>
          </w:tcPr>
          <w:p w14:paraId="6CB02EA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6764788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《公路安全保护条例》第二十七条第七项 进行下列涉路施工活动，建设单位应当向公路管理机构提出申请：（七）在公路建筑控制区内埋设管道、电缆等设施。</w:t>
            </w:r>
          </w:p>
        </w:tc>
        <w:tc>
          <w:tcPr>
            <w:tcW w:w="704" w:type="pct"/>
            <w:vMerge w:val="restart"/>
            <w:tcBorders>
              <w:tl2br w:val="nil"/>
              <w:tr2bl w:val="nil"/>
            </w:tcBorders>
            <w:noWrap w:val="0"/>
            <w:vAlign w:val="center"/>
          </w:tcPr>
          <w:p w14:paraId="1FA331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182" w:type="pct"/>
            <w:tcBorders>
              <w:tl2br w:val="nil"/>
              <w:tr2bl w:val="nil"/>
            </w:tcBorders>
            <w:noWrap w:val="0"/>
            <w:vAlign w:val="center"/>
          </w:tcPr>
          <w:p w14:paraId="166448F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325987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3.埋设电缆管线的施工行为处于初始阶段。</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4.按执法部门要求立即停止施工行为，并立即或在规定的期限内清理拆除违法埋设的管线、电缆等设施，或取得许可。</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5.未影响公路本身安全、完好和畅通。</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6.</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46552EC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07EA452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22C2F95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739BF2E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14:paraId="35E36A1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5668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D913806">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A76D54E">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0B2C7FF">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8950737">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F5AF76F">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980547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493A01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埋设长度在50米以下的</w:t>
            </w:r>
          </w:p>
        </w:tc>
        <w:tc>
          <w:tcPr>
            <w:tcW w:w="179" w:type="pct"/>
            <w:vMerge w:val="continue"/>
            <w:tcBorders>
              <w:tl2br w:val="nil"/>
              <w:tr2bl w:val="nil"/>
            </w:tcBorders>
            <w:noWrap w:val="0"/>
            <w:vAlign w:val="center"/>
          </w:tcPr>
          <w:p w14:paraId="4933C0D3">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4BC0311">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AB17A8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32C637B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restart"/>
            <w:tcBorders>
              <w:tl2br w:val="nil"/>
              <w:tr2bl w:val="nil"/>
            </w:tcBorders>
            <w:noWrap w:val="0"/>
            <w:vAlign w:val="center"/>
          </w:tcPr>
          <w:p w14:paraId="144B520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责令限期拆除；逾期不拆除的，由公路管理机构拆除，有关费用由违法行为人承担</w:t>
            </w:r>
          </w:p>
        </w:tc>
      </w:tr>
      <w:tr w14:paraId="25B5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2D23CC71">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88260F6">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88E1E1F">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26501F8">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8C9010D">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9C276A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542193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埋设长度超50米，但在100米以下的</w:t>
            </w:r>
          </w:p>
        </w:tc>
        <w:tc>
          <w:tcPr>
            <w:tcW w:w="179" w:type="pct"/>
            <w:vMerge w:val="continue"/>
            <w:tcBorders>
              <w:tl2br w:val="nil"/>
              <w:tr2bl w:val="nil"/>
            </w:tcBorders>
            <w:noWrap w:val="0"/>
            <w:vAlign w:val="center"/>
          </w:tcPr>
          <w:p w14:paraId="2B0D7ED7">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83EE3CF">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2ACD4B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343EEB2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14:paraId="6000D3EF">
            <w:pPr>
              <w:jc w:val="both"/>
              <w:rPr>
                <w:rFonts w:hint="eastAsia" w:ascii="Times New Roman" w:hAnsi="Times New Roman" w:eastAsia="方正仿宋_GBK" w:cs="方正仿宋_GBK"/>
                <w:i w:val="0"/>
                <w:iCs w:val="0"/>
                <w:color w:val="auto"/>
                <w:sz w:val="20"/>
                <w:szCs w:val="20"/>
                <w:u w:val="none"/>
              </w:rPr>
            </w:pPr>
          </w:p>
        </w:tc>
      </w:tr>
      <w:tr w14:paraId="5BF9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EE9E39B">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7C6C2840">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54B2B1D">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2D3D1BC">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ECC8E1C">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403D5D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49F42E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擅自埋设管道等设施长度超过100米的</w:t>
            </w:r>
          </w:p>
        </w:tc>
        <w:tc>
          <w:tcPr>
            <w:tcW w:w="179" w:type="pct"/>
            <w:vMerge w:val="continue"/>
            <w:tcBorders>
              <w:tl2br w:val="nil"/>
              <w:tr2bl w:val="nil"/>
            </w:tcBorders>
            <w:noWrap w:val="0"/>
            <w:vAlign w:val="center"/>
          </w:tcPr>
          <w:p w14:paraId="7E68A6E2">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035CA8F">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5FD49E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3053074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14:paraId="6A17DA3F">
            <w:pPr>
              <w:jc w:val="both"/>
              <w:rPr>
                <w:rFonts w:hint="eastAsia" w:ascii="Times New Roman" w:hAnsi="Times New Roman" w:eastAsia="方正仿宋_GBK" w:cs="方正仿宋_GBK"/>
                <w:i w:val="0"/>
                <w:iCs w:val="0"/>
                <w:color w:val="auto"/>
                <w:sz w:val="20"/>
                <w:szCs w:val="20"/>
                <w:u w:val="none"/>
              </w:rPr>
            </w:pPr>
          </w:p>
        </w:tc>
      </w:tr>
      <w:tr w14:paraId="121B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3440709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w:t>
            </w:r>
          </w:p>
        </w:tc>
        <w:tc>
          <w:tcPr>
            <w:tcW w:w="386" w:type="pct"/>
            <w:vMerge w:val="restart"/>
            <w:tcBorders>
              <w:tl2br w:val="nil"/>
              <w:tr2bl w:val="nil"/>
            </w:tcBorders>
            <w:noWrap w:val="0"/>
            <w:vAlign w:val="center"/>
          </w:tcPr>
          <w:p w14:paraId="581E71E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在大中型公路桥梁和渡口周围二百米</w:t>
            </w:r>
            <w:r>
              <w:rPr>
                <w:rStyle w:val="13"/>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t>公路隧道上方和洞口外一百米范围内，以及在公路两侧一定距离内，从事危及公路安全活动的从事危及公路、公路桥梁、公路隧道、公路渡口安全的活动的</w:t>
            </w:r>
          </w:p>
        </w:tc>
        <w:tc>
          <w:tcPr>
            <w:tcW w:w="188" w:type="pct"/>
            <w:vMerge w:val="restart"/>
            <w:tcBorders>
              <w:tl2br w:val="nil"/>
              <w:tr2bl w:val="nil"/>
            </w:tcBorders>
            <w:noWrap w:val="0"/>
            <w:vAlign w:val="center"/>
          </w:tcPr>
          <w:p w14:paraId="5254219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0944DEF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《中华人民共和国公路法》第四十七条第一款 在大中型公路桥梁和渡口周围二百米、公路隧道上方和洞口外一百米范围内，以及在公路两侧一定距离内，不得挖砂、采石、取土、倾倒废弃物，不得进行爆破作业及其他危及公路、公路桥梁、公路隧道、公路渡口安全的活动。</w:t>
            </w:r>
          </w:p>
        </w:tc>
        <w:tc>
          <w:tcPr>
            <w:tcW w:w="704" w:type="pct"/>
            <w:vMerge w:val="restart"/>
            <w:tcBorders>
              <w:tl2br w:val="nil"/>
              <w:tr2bl w:val="nil"/>
            </w:tcBorders>
            <w:noWrap w:val="0"/>
            <w:vAlign w:val="center"/>
          </w:tcPr>
          <w:p w14:paraId="4B06511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《中华人民共和国公路法》第七十六条第三项 有下列违法行为之一的，由交通主管部门责令停止违法行为，可以处三万元以下的罚款：（三）违反本法第四十七条规定，从事危及公路安全的作业的。</w:t>
            </w:r>
          </w:p>
        </w:tc>
        <w:tc>
          <w:tcPr>
            <w:tcW w:w="182" w:type="pct"/>
            <w:tcBorders>
              <w:tl2br w:val="nil"/>
              <w:tr2bl w:val="nil"/>
            </w:tcBorders>
            <w:noWrap w:val="0"/>
            <w:vAlign w:val="center"/>
          </w:tcPr>
          <w:p w14:paraId="1A420F4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456175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3.按执法部门要求立即停止作业恢复原状或采取相应措施保障公路安全。</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4.没有造成公路实质性损坏且未引发交通事故和交通拥堵等危害后果。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6CF3628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2B853D1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202FD34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7B8D3E9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14:paraId="57648272">
            <w:pPr>
              <w:jc w:val="center"/>
              <w:rPr>
                <w:rFonts w:hint="eastAsia" w:ascii="Times New Roman" w:hAnsi="Times New Roman" w:eastAsia="方正仿宋_GBK" w:cs="方正仿宋_GBK"/>
                <w:i w:val="0"/>
                <w:iCs w:val="0"/>
                <w:color w:val="auto"/>
                <w:sz w:val="20"/>
                <w:szCs w:val="20"/>
                <w:u w:val="none"/>
              </w:rPr>
            </w:pPr>
          </w:p>
        </w:tc>
      </w:tr>
      <w:tr w14:paraId="2D58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4853CB6">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B31BBDC">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270E162">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49F4CA7">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E9211FA">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7A136E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5DCA4F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未造成路产损失，或造成一万元以下路产损失的</w:t>
            </w:r>
          </w:p>
        </w:tc>
        <w:tc>
          <w:tcPr>
            <w:tcW w:w="179" w:type="pct"/>
            <w:vMerge w:val="continue"/>
            <w:tcBorders>
              <w:tl2br w:val="nil"/>
              <w:tr2bl w:val="nil"/>
            </w:tcBorders>
            <w:noWrap w:val="0"/>
            <w:vAlign w:val="center"/>
          </w:tcPr>
          <w:p w14:paraId="07D3CBDC">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2617A90">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6C0DD1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29A89F0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restart"/>
            <w:tcBorders>
              <w:tl2br w:val="nil"/>
              <w:tr2bl w:val="nil"/>
            </w:tcBorders>
            <w:noWrap w:val="0"/>
            <w:vAlign w:val="center"/>
          </w:tcPr>
          <w:p w14:paraId="5630C2D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2C96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43DD819B">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0B74632">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7BF6091">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BD48D24">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3793913">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4458D83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1AF35DC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造成超过一万元在五万元以下路产损失的</w:t>
            </w:r>
          </w:p>
        </w:tc>
        <w:tc>
          <w:tcPr>
            <w:tcW w:w="179" w:type="pct"/>
            <w:vMerge w:val="continue"/>
            <w:tcBorders>
              <w:tl2br w:val="nil"/>
              <w:tr2bl w:val="nil"/>
            </w:tcBorders>
            <w:noWrap w:val="0"/>
            <w:vAlign w:val="center"/>
          </w:tcPr>
          <w:p w14:paraId="31342554">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6D94655">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4CDE2F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445D359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4053EDEB">
            <w:pPr>
              <w:jc w:val="center"/>
              <w:rPr>
                <w:rFonts w:hint="eastAsia" w:ascii="Times New Roman" w:hAnsi="Times New Roman" w:eastAsia="方正仿宋_GBK" w:cs="方正仿宋_GBK"/>
                <w:i w:val="0"/>
                <w:iCs w:val="0"/>
                <w:color w:val="auto"/>
                <w:sz w:val="20"/>
                <w:szCs w:val="20"/>
                <w:u w:val="none"/>
              </w:rPr>
            </w:pPr>
          </w:p>
        </w:tc>
      </w:tr>
      <w:tr w14:paraId="10B4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F930CF7">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71FE4499">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28CBE22">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FBBF26B">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4947575">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0E2EA2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482C096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造成超过五万元路产损失的。</w:t>
            </w:r>
          </w:p>
        </w:tc>
        <w:tc>
          <w:tcPr>
            <w:tcW w:w="179" w:type="pct"/>
            <w:vMerge w:val="continue"/>
            <w:tcBorders>
              <w:tl2br w:val="nil"/>
              <w:tr2bl w:val="nil"/>
            </w:tcBorders>
            <w:noWrap w:val="0"/>
            <w:vAlign w:val="center"/>
          </w:tcPr>
          <w:p w14:paraId="040083DA">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0C9D38E">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A45856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07724CE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6074879D">
            <w:pPr>
              <w:jc w:val="center"/>
              <w:rPr>
                <w:rFonts w:hint="eastAsia" w:ascii="Times New Roman" w:hAnsi="Times New Roman" w:eastAsia="方正仿宋_GBK" w:cs="方正仿宋_GBK"/>
                <w:i w:val="0"/>
                <w:iCs w:val="0"/>
                <w:color w:val="auto"/>
                <w:sz w:val="20"/>
                <w:szCs w:val="20"/>
                <w:u w:val="none"/>
              </w:rPr>
            </w:pPr>
          </w:p>
        </w:tc>
      </w:tr>
      <w:tr w14:paraId="2BA3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201144D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w:t>
            </w:r>
          </w:p>
        </w:tc>
        <w:tc>
          <w:tcPr>
            <w:tcW w:w="386" w:type="pct"/>
            <w:vMerge w:val="restart"/>
            <w:tcBorders>
              <w:tl2br w:val="nil"/>
              <w:tr2bl w:val="nil"/>
            </w:tcBorders>
            <w:noWrap w:val="0"/>
            <w:vAlign w:val="center"/>
          </w:tcPr>
          <w:p w14:paraId="7314BAB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未按照公路工程技术标准的要求修建桥梁、渡槽或者架设、埋设管线、电缆等设施的</w:t>
            </w:r>
          </w:p>
        </w:tc>
        <w:tc>
          <w:tcPr>
            <w:tcW w:w="188" w:type="pct"/>
            <w:vMerge w:val="restart"/>
            <w:tcBorders>
              <w:tl2br w:val="nil"/>
              <w:tr2bl w:val="nil"/>
            </w:tcBorders>
            <w:noWrap w:val="0"/>
            <w:vAlign w:val="center"/>
          </w:tcPr>
          <w:p w14:paraId="38DAF6B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7EA40B4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tc>
        <w:tc>
          <w:tcPr>
            <w:tcW w:w="704" w:type="pct"/>
            <w:vMerge w:val="restart"/>
            <w:tcBorders>
              <w:tl2br w:val="nil"/>
              <w:tr2bl w:val="nil"/>
            </w:tcBorders>
            <w:noWrap w:val="0"/>
            <w:vAlign w:val="center"/>
          </w:tcPr>
          <w:p w14:paraId="2AD63C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《中华人民共和国公路法》第七十六条第二项 有下列违法行为之一的，由交通主管部门责令停止违法行为，可以处三万元以下的罚款：（二）违反本法第四十五条规定，未经同意或者未按照公路工程技术标准的要求修建桥梁、渡槽或者架设、埋设管线、电缆等设施的。</w:t>
            </w:r>
          </w:p>
        </w:tc>
        <w:tc>
          <w:tcPr>
            <w:tcW w:w="182" w:type="pct"/>
            <w:tcBorders>
              <w:tl2br w:val="nil"/>
              <w:tr2bl w:val="nil"/>
            </w:tcBorders>
            <w:noWrap w:val="0"/>
            <w:vAlign w:val="center"/>
          </w:tcPr>
          <w:p w14:paraId="4DCB18F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148292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3.违法行为处于初始阶段，期限内能够按照公路工程技术标准整改。</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4.没有造成公路实质性损坏且未引发交通事故和交通拥堵等危害后果。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31A5B5C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14:paraId="43DE4A6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383929E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3DF919A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0520A0E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0FB7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9ABBB4F">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F2808A3">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4EA36D6">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678A829">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06E98A3">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6965C7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0C65798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修建的桥梁、渡槽或者架设、埋设管线、电缆等设施在50米以下的</w:t>
            </w:r>
          </w:p>
        </w:tc>
        <w:tc>
          <w:tcPr>
            <w:tcW w:w="179" w:type="pct"/>
            <w:vMerge w:val="continue"/>
            <w:tcBorders>
              <w:tl2br w:val="nil"/>
              <w:tr2bl w:val="nil"/>
            </w:tcBorders>
            <w:noWrap w:val="0"/>
            <w:vAlign w:val="center"/>
          </w:tcPr>
          <w:p w14:paraId="4A903FA5">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6B181A3">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DC8193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4F86EC7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14:paraId="7DA4EB65">
            <w:pPr>
              <w:jc w:val="center"/>
              <w:rPr>
                <w:rFonts w:hint="eastAsia" w:ascii="Times New Roman" w:hAnsi="Times New Roman" w:eastAsia="方正仿宋_GBK" w:cs="方正仿宋_GBK"/>
                <w:i w:val="0"/>
                <w:iCs w:val="0"/>
                <w:color w:val="auto"/>
                <w:sz w:val="20"/>
                <w:szCs w:val="20"/>
                <w:u w:val="none"/>
              </w:rPr>
            </w:pPr>
          </w:p>
        </w:tc>
      </w:tr>
      <w:tr w14:paraId="16CD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621472B">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943B392">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1212526B">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282FABD">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79FEB72">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40B18D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0F9A7D4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修建的桥梁、渡槽或者架设、埋设管线、电缆等设施超过50米，在100米以下的</w:t>
            </w:r>
          </w:p>
        </w:tc>
        <w:tc>
          <w:tcPr>
            <w:tcW w:w="179" w:type="pct"/>
            <w:vMerge w:val="continue"/>
            <w:tcBorders>
              <w:tl2br w:val="nil"/>
              <w:tr2bl w:val="nil"/>
            </w:tcBorders>
            <w:noWrap w:val="0"/>
            <w:vAlign w:val="center"/>
          </w:tcPr>
          <w:p w14:paraId="55E6E543">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F3287A6">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121A83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4CEE78E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7EAFCF0A">
            <w:pPr>
              <w:jc w:val="center"/>
              <w:rPr>
                <w:rFonts w:hint="eastAsia" w:ascii="Times New Roman" w:hAnsi="Times New Roman" w:eastAsia="方正仿宋_GBK" w:cs="方正仿宋_GBK"/>
                <w:i w:val="0"/>
                <w:iCs w:val="0"/>
                <w:color w:val="auto"/>
                <w:sz w:val="20"/>
                <w:szCs w:val="20"/>
                <w:u w:val="none"/>
              </w:rPr>
            </w:pPr>
          </w:p>
        </w:tc>
      </w:tr>
      <w:tr w14:paraId="5F27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23027FAF">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1F11369">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4270AEF">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0438269">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526F347">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53720B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4B66BC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修建的桥梁、渡槽或者架设、埋设管线、电缆等设施超过100米的</w:t>
            </w:r>
          </w:p>
        </w:tc>
        <w:tc>
          <w:tcPr>
            <w:tcW w:w="179" w:type="pct"/>
            <w:vMerge w:val="continue"/>
            <w:tcBorders>
              <w:tl2br w:val="nil"/>
              <w:tr2bl w:val="nil"/>
            </w:tcBorders>
            <w:noWrap w:val="0"/>
            <w:vAlign w:val="center"/>
          </w:tcPr>
          <w:p w14:paraId="3DD081CA">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28D4B23">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1308D3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0711DE6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01C329AC">
            <w:pPr>
              <w:jc w:val="center"/>
              <w:rPr>
                <w:rFonts w:hint="eastAsia" w:ascii="Times New Roman" w:hAnsi="Times New Roman" w:eastAsia="方正仿宋_GBK" w:cs="方正仿宋_GBK"/>
                <w:i w:val="0"/>
                <w:iCs w:val="0"/>
                <w:color w:val="auto"/>
                <w:sz w:val="20"/>
                <w:szCs w:val="20"/>
                <w:u w:val="none"/>
              </w:rPr>
            </w:pPr>
          </w:p>
        </w:tc>
      </w:tr>
      <w:tr w14:paraId="078E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2694F3C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w:t>
            </w:r>
          </w:p>
        </w:tc>
        <w:tc>
          <w:tcPr>
            <w:tcW w:w="386" w:type="pct"/>
            <w:vMerge w:val="restart"/>
            <w:tcBorders>
              <w:tl2br w:val="nil"/>
              <w:tr2bl w:val="nil"/>
            </w:tcBorders>
            <w:noWrap w:val="0"/>
            <w:vAlign w:val="center"/>
          </w:tcPr>
          <w:p w14:paraId="6403AD7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铁轮车、履带车和其他可能损害路面的机具擅自在公路上行驶的</w:t>
            </w:r>
          </w:p>
        </w:tc>
        <w:tc>
          <w:tcPr>
            <w:tcW w:w="188" w:type="pct"/>
            <w:vMerge w:val="restart"/>
            <w:tcBorders>
              <w:tl2br w:val="nil"/>
              <w:tr2bl w:val="nil"/>
            </w:tcBorders>
            <w:noWrap w:val="0"/>
            <w:vAlign w:val="center"/>
          </w:tcPr>
          <w:p w14:paraId="7F2403A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69EED4B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《中华人民共和国公路法》第四十八条 铁轮车、履带车和其他可能损害公路路面的机具，不得在公路上行驶。 农业机械因当地田间作业需要在公路上短距离行驶或者军用车辆执行任务需要在公路上行驶的，可以不受前款限制，但是应当采取安全保护措施。对公路造成损坏的，应当按照损坏程度给予补偿。</w:t>
            </w:r>
          </w:p>
        </w:tc>
        <w:tc>
          <w:tcPr>
            <w:tcW w:w="704" w:type="pct"/>
            <w:vMerge w:val="restart"/>
            <w:tcBorders>
              <w:tl2br w:val="nil"/>
              <w:tr2bl w:val="nil"/>
            </w:tcBorders>
            <w:noWrap w:val="0"/>
            <w:vAlign w:val="center"/>
          </w:tcPr>
          <w:p w14:paraId="0CBCA08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182" w:type="pct"/>
            <w:tcBorders>
              <w:tl2br w:val="nil"/>
              <w:tr2bl w:val="nil"/>
            </w:tcBorders>
            <w:noWrap w:val="0"/>
            <w:vAlign w:val="center"/>
          </w:tcPr>
          <w:p w14:paraId="3B2D0B9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0530DA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3.按执法部门要求立即停驶或驶离公路。</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4.未造成公路路产损害，引发交通事故和交通拥堵等危害后果。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4C2E578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31CB6E2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09FF806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44A77DE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14:paraId="0B7BFF2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3576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D7F1475">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9DA65C7">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B575DBC">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0CD766A">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FFC0429">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3709B1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0FF2D0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损害公路在20平方米以下的</w:t>
            </w:r>
          </w:p>
        </w:tc>
        <w:tc>
          <w:tcPr>
            <w:tcW w:w="179" w:type="pct"/>
            <w:vMerge w:val="continue"/>
            <w:tcBorders>
              <w:tl2br w:val="nil"/>
              <w:tr2bl w:val="nil"/>
            </w:tcBorders>
            <w:noWrap w:val="0"/>
            <w:vAlign w:val="center"/>
          </w:tcPr>
          <w:p w14:paraId="57A478AB">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FDBC151">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B03CE2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44A2A8D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restart"/>
            <w:tcBorders>
              <w:tl2br w:val="nil"/>
              <w:tr2bl w:val="nil"/>
            </w:tcBorders>
            <w:noWrap w:val="0"/>
            <w:vAlign w:val="center"/>
          </w:tcPr>
          <w:p w14:paraId="1F8D19C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5A51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30FA0BC">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124438E">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B7CBAEC">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312A0985">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B8E521B">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4B9ABE6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1F1777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损害公路超过20平方米，在100平方米以下的</w:t>
            </w:r>
          </w:p>
        </w:tc>
        <w:tc>
          <w:tcPr>
            <w:tcW w:w="179" w:type="pct"/>
            <w:vMerge w:val="continue"/>
            <w:tcBorders>
              <w:tl2br w:val="nil"/>
              <w:tr2bl w:val="nil"/>
            </w:tcBorders>
            <w:noWrap w:val="0"/>
            <w:vAlign w:val="center"/>
          </w:tcPr>
          <w:p w14:paraId="5D754F0B">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0055B8A">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AEAF13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27B3633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20A91EC1">
            <w:pPr>
              <w:jc w:val="both"/>
              <w:rPr>
                <w:rFonts w:hint="eastAsia" w:ascii="Times New Roman" w:hAnsi="Times New Roman" w:eastAsia="方正仿宋_GBK" w:cs="方正仿宋_GBK"/>
                <w:i w:val="0"/>
                <w:iCs w:val="0"/>
                <w:color w:val="auto"/>
                <w:sz w:val="20"/>
                <w:szCs w:val="20"/>
                <w:u w:val="none"/>
              </w:rPr>
            </w:pPr>
          </w:p>
        </w:tc>
      </w:tr>
      <w:tr w14:paraId="2A6F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11D7F3D">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02376FE">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07B6A18">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C3590B6">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5CD3862">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474EA6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7691A55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损害公路在100平方米以上的，或造成公路交通中断的</w:t>
            </w:r>
          </w:p>
        </w:tc>
        <w:tc>
          <w:tcPr>
            <w:tcW w:w="179" w:type="pct"/>
            <w:vMerge w:val="continue"/>
            <w:tcBorders>
              <w:tl2br w:val="nil"/>
              <w:tr2bl w:val="nil"/>
            </w:tcBorders>
            <w:noWrap w:val="0"/>
            <w:vAlign w:val="center"/>
          </w:tcPr>
          <w:p w14:paraId="7815D603">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89E9702">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070EB2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604AEBB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2F5F2C7C">
            <w:pPr>
              <w:jc w:val="both"/>
              <w:rPr>
                <w:rFonts w:hint="eastAsia" w:ascii="Times New Roman" w:hAnsi="Times New Roman" w:eastAsia="方正仿宋_GBK" w:cs="方正仿宋_GBK"/>
                <w:i w:val="0"/>
                <w:iCs w:val="0"/>
                <w:color w:val="auto"/>
                <w:sz w:val="20"/>
                <w:szCs w:val="20"/>
                <w:u w:val="none"/>
              </w:rPr>
            </w:pPr>
          </w:p>
        </w:tc>
      </w:tr>
      <w:tr w14:paraId="1902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29773D6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w:t>
            </w:r>
          </w:p>
        </w:tc>
        <w:tc>
          <w:tcPr>
            <w:tcW w:w="386" w:type="pct"/>
            <w:vMerge w:val="restart"/>
            <w:tcBorders>
              <w:tl2br w:val="nil"/>
              <w:tr2bl w:val="nil"/>
            </w:tcBorders>
            <w:noWrap w:val="0"/>
            <w:vAlign w:val="center"/>
          </w:tcPr>
          <w:p w14:paraId="1777240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损坏、挪动建筑控制区的标桩、界桩，可能危及公路安全的</w:t>
            </w:r>
          </w:p>
        </w:tc>
        <w:tc>
          <w:tcPr>
            <w:tcW w:w="188" w:type="pct"/>
            <w:vMerge w:val="restart"/>
            <w:tcBorders>
              <w:tl2br w:val="nil"/>
              <w:tr2bl w:val="nil"/>
            </w:tcBorders>
            <w:noWrap w:val="0"/>
            <w:vAlign w:val="center"/>
          </w:tcPr>
          <w:p w14:paraId="31D7B23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30A527C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《中华人民共和国公路法》第五十六条第三款 建筑控制区范围经县级以上地方人民政府依照前款规定划定后，由县级以上地方人民政府交通主管部门设置标桩、界桩。任何单位和个人不得损坏、擅自挪动该标桩、界桩。</w:t>
            </w:r>
          </w:p>
        </w:tc>
        <w:tc>
          <w:tcPr>
            <w:tcW w:w="704" w:type="pct"/>
            <w:vMerge w:val="restart"/>
            <w:tcBorders>
              <w:tl2br w:val="nil"/>
              <w:tr2bl w:val="nil"/>
            </w:tcBorders>
            <w:noWrap w:val="0"/>
            <w:vAlign w:val="center"/>
          </w:tcPr>
          <w:p w14:paraId="15859B4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《中华人民共和国公路法》第七十六条第六项 有下列违法行为之一的，由交通主管部门责令停止违法行为，可以处三万元以下的罚款：（六）违反本法第五十二条、第五十六条规定，损坏、移动、涂改公路附属设施或者损坏、挪动建筑控制区的标桩、界桩，可能危及公路安全的。</w:t>
            </w:r>
          </w:p>
        </w:tc>
        <w:tc>
          <w:tcPr>
            <w:tcW w:w="182" w:type="pct"/>
            <w:tcBorders>
              <w:tl2br w:val="nil"/>
              <w:tr2bl w:val="nil"/>
            </w:tcBorders>
            <w:noWrap w:val="0"/>
            <w:vAlign w:val="center"/>
          </w:tcPr>
          <w:p w14:paraId="6CD5D28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57B0CDC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3.按执法部门要求停止违法行为并修复公路附属设施。</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4.没有造成公路、公路附属设施实质性损坏且未引发交通事故和交通拥堵等危害后果。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5D084FA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172232C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4C22057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5BF49FE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3CB58EC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687D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A2CA090">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FEE7C15">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900FC7F">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836AEFC">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49B0125A">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9B4CE0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23DCC1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损坏、挪动标桩、界桩2根（含）以下的</w:t>
            </w:r>
          </w:p>
        </w:tc>
        <w:tc>
          <w:tcPr>
            <w:tcW w:w="179" w:type="pct"/>
            <w:vMerge w:val="continue"/>
            <w:tcBorders>
              <w:tl2br w:val="nil"/>
              <w:tr2bl w:val="nil"/>
            </w:tcBorders>
            <w:noWrap w:val="0"/>
            <w:vAlign w:val="center"/>
          </w:tcPr>
          <w:p w14:paraId="409EB8BC">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DFA0447">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861601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5217079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14:paraId="35CE2885">
            <w:pPr>
              <w:jc w:val="both"/>
              <w:rPr>
                <w:rFonts w:hint="eastAsia" w:ascii="Times New Roman" w:hAnsi="Times New Roman" w:eastAsia="方正仿宋_GBK" w:cs="方正仿宋_GBK"/>
                <w:i w:val="0"/>
                <w:iCs w:val="0"/>
                <w:color w:val="auto"/>
                <w:sz w:val="20"/>
                <w:szCs w:val="20"/>
                <w:u w:val="none"/>
              </w:rPr>
            </w:pPr>
          </w:p>
        </w:tc>
      </w:tr>
      <w:tr w14:paraId="4A83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9B0E5FF">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5761A4E">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25DD461">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C5F6CB1">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8E5AAF4">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962161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082081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损坏、挪动标桩、界桩3根（含）以上，5根以下（含）的</w:t>
            </w:r>
          </w:p>
        </w:tc>
        <w:tc>
          <w:tcPr>
            <w:tcW w:w="179" w:type="pct"/>
            <w:vMerge w:val="continue"/>
            <w:tcBorders>
              <w:tl2br w:val="nil"/>
              <w:tr2bl w:val="nil"/>
            </w:tcBorders>
            <w:noWrap w:val="0"/>
            <w:vAlign w:val="center"/>
          </w:tcPr>
          <w:p w14:paraId="4FEA4D4F">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6B606C1">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BFA131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4EA2336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677108AE">
            <w:pPr>
              <w:jc w:val="both"/>
              <w:rPr>
                <w:rFonts w:hint="eastAsia" w:ascii="Times New Roman" w:hAnsi="Times New Roman" w:eastAsia="方正仿宋_GBK" w:cs="方正仿宋_GBK"/>
                <w:i w:val="0"/>
                <w:iCs w:val="0"/>
                <w:color w:val="auto"/>
                <w:sz w:val="20"/>
                <w:szCs w:val="20"/>
                <w:u w:val="none"/>
              </w:rPr>
            </w:pPr>
          </w:p>
        </w:tc>
      </w:tr>
      <w:tr w14:paraId="4494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05C168E">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8C2140F">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00223E3">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13FEDC3">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C4D8884">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479394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1B3A1A0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损坏、挪动标桩、界桩6根以上（含）的</w:t>
            </w:r>
          </w:p>
        </w:tc>
        <w:tc>
          <w:tcPr>
            <w:tcW w:w="179" w:type="pct"/>
            <w:vMerge w:val="continue"/>
            <w:tcBorders>
              <w:tl2br w:val="nil"/>
              <w:tr2bl w:val="nil"/>
            </w:tcBorders>
            <w:noWrap w:val="0"/>
            <w:vAlign w:val="center"/>
          </w:tcPr>
          <w:p w14:paraId="3D6C1AF7">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9E452EF">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EDB451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6B433A2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174973B8">
            <w:pPr>
              <w:jc w:val="both"/>
              <w:rPr>
                <w:rFonts w:hint="eastAsia" w:ascii="Times New Roman" w:hAnsi="Times New Roman" w:eastAsia="方正仿宋_GBK" w:cs="方正仿宋_GBK"/>
                <w:i w:val="0"/>
                <w:iCs w:val="0"/>
                <w:color w:val="auto"/>
                <w:sz w:val="20"/>
                <w:szCs w:val="20"/>
                <w:u w:val="none"/>
              </w:rPr>
            </w:pPr>
          </w:p>
        </w:tc>
      </w:tr>
      <w:tr w14:paraId="1F1E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38C5BBE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w:t>
            </w:r>
          </w:p>
        </w:tc>
        <w:tc>
          <w:tcPr>
            <w:tcW w:w="386" w:type="pct"/>
            <w:vMerge w:val="restart"/>
            <w:tcBorders>
              <w:tl2br w:val="nil"/>
              <w:tr2bl w:val="nil"/>
            </w:tcBorders>
            <w:noWrap w:val="0"/>
            <w:vAlign w:val="center"/>
          </w:tcPr>
          <w:p w14:paraId="03047F4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在公路上及公路用地范围内摆摊设点、堆放物品、倾倒垃圾、设置障碍、挖沟引水、利用公路边沟排放污物或者进行其他活动造成公路路面损坏</w:t>
            </w:r>
            <w:r>
              <w:rPr>
                <w:rStyle w:val="13"/>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t>污染或者影响公路畅通的</w:t>
            </w:r>
          </w:p>
        </w:tc>
        <w:tc>
          <w:tcPr>
            <w:tcW w:w="188" w:type="pct"/>
            <w:vMerge w:val="restart"/>
            <w:tcBorders>
              <w:tl2br w:val="nil"/>
              <w:tr2bl w:val="nil"/>
            </w:tcBorders>
            <w:noWrap w:val="0"/>
            <w:vAlign w:val="center"/>
          </w:tcPr>
          <w:p w14:paraId="7C40D23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52921BF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《中华人民共和国公路法》第四十六条 任何单位和个人不得在公路上及公路用地范围内摆摊设点、堆放物品、倾倒垃圾、设置障碍、挖沟引水、利用公路边沟排放污物或者进行其他损坏、污染公路和影响公路畅通的活动。</w:t>
            </w:r>
          </w:p>
        </w:tc>
        <w:tc>
          <w:tcPr>
            <w:tcW w:w="704" w:type="pct"/>
            <w:vMerge w:val="restart"/>
            <w:tcBorders>
              <w:tl2br w:val="nil"/>
              <w:tr2bl w:val="nil"/>
            </w:tcBorders>
            <w:noWrap w:val="0"/>
            <w:vAlign w:val="center"/>
          </w:tcPr>
          <w:p w14:paraId="1EBB2B1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82" w:type="pct"/>
            <w:tcBorders>
              <w:tl2br w:val="nil"/>
              <w:tr2bl w:val="nil"/>
            </w:tcBorders>
            <w:noWrap w:val="0"/>
            <w:vAlign w:val="center"/>
          </w:tcPr>
          <w:p w14:paraId="7286968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7799B5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3.按执法部门要求立即清除摆摊设点和堆放物品。</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4.该行为未造成公路路产损坏，未造成交通拥堵或引发交通事故等危害后果。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3893560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1A609AE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5FEF313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4CD5A23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14:paraId="022C257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6CB2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1E30874">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24D51C2">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1330C986">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D98E369">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774D11F">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12EBB7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4D795E7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损坏、污染公路路面在10平方米以下，或堆放物品、摆摊设点、倾倒垃圾、设置障碍占用公路3平方米及以下的</w:t>
            </w:r>
          </w:p>
        </w:tc>
        <w:tc>
          <w:tcPr>
            <w:tcW w:w="179" w:type="pct"/>
            <w:vMerge w:val="continue"/>
            <w:tcBorders>
              <w:tl2br w:val="nil"/>
              <w:tr2bl w:val="nil"/>
            </w:tcBorders>
            <w:noWrap w:val="0"/>
            <w:vAlign w:val="center"/>
          </w:tcPr>
          <w:p w14:paraId="5ED708A0">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DC4299B">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D78390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6E8C96C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94" w:type="pct"/>
            <w:vMerge w:val="restart"/>
            <w:tcBorders>
              <w:tl2br w:val="nil"/>
              <w:tr2bl w:val="nil"/>
            </w:tcBorders>
            <w:noWrap w:val="0"/>
            <w:vAlign w:val="center"/>
          </w:tcPr>
          <w:p w14:paraId="3EE4908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6DF1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490A543">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1CCB5A1">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1AF5FFED">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FC1DA52">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A08FFE7">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ED4650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6831AE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损坏、污染公路路面超过10平方米，在20平方米及以下，或堆放物品、摆摊设点、倾倒垃圾、设置障碍占用公路超过3平方米，在5平方米及以下的</w:t>
            </w:r>
          </w:p>
        </w:tc>
        <w:tc>
          <w:tcPr>
            <w:tcW w:w="179" w:type="pct"/>
            <w:vMerge w:val="continue"/>
            <w:tcBorders>
              <w:tl2br w:val="nil"/>
              <w:tr2bl w:val="nil"/>
            </w:tcBorders>
            <w:noWrap w:val="0"/>
            <w:vAlign w:val="center"/>
          </w:tcPr>
          <w:p w14:paraId="183D9651">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5617BA5">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AF25C3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723A699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continue"/>
            <w:tcBorders>
              <w:tl2br w:val="nil"/>
              <w:tr2bl w:val="nil"/>
            </w:tcBorders>
            <w:noWrap w:val="0"/>
            <w:vAlign w:val="center"/>
          </w:tcPr>
          <w:p w14:paraId="73B7554B">
            <w:pPr>
              <w:jc w:val="both"/>
              <w:rPr>
                <w:rFonts w:hint="eastAsia" w:ascii="Times New Roman" w:hAnsi="Times New Roman" w:eastAsia="方正仿宋_GBK" w:cs="方正仿宋_GBK"/>
                <w:i w:val="0"/>
                <w:iCs w:val="0"/>
                <w:color w:val="auto"/>
                <w:sz w:val="20"/>
                <w:szCs w:val="20"/>
                <w:u w:val="none"/>
              </w:rPr>
            </w:pPr>
          </w:p>
        </w:tc>
      </w:tr>
      <w:tr w14:paraId="23FA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3A659AD">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BC72341">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06CB7A3">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C1DCAE0">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77AF59E">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928121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292E61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损坏、污染公路路面超过20平方米，或堆放物品、摆摊设点、倾倒垃圾、设置障碍占用公路超过5平方米的</w:t>
            </w:r>
          </w:p>
        </w:tc>
        <w:tc>
          <w:tcPr>
            <w:tcW w:w="179" w:type="pct"/>
            <w:vMerge w:val="continue"/>
            <w:tcBorders>
              <w:tl2br w:val="nil"/>
              <w:tr2bl w:val="nil"/>
            </w:tcBorders>
            <w:noWrap w:val="0"/>
            <w:vAlign w:val="center"/>
          </w:tcPr>
          <w:p w14:paraId="1DB4660D">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CD98F02">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DEE073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37438D7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4F639227">
            <w:pPr>
              <w:jc w:val="both"/>
              <w:rPr>
                <w:rFonts w:hint="eastAsia" w:ascii="Times New Roman" w:hAnsi="Times New Roman" w:eastAsia="方正仿宋_GBK" w:cs="方正仿宋_GBK"/>
                <w:i w:val="0"/>
                <w:iCs w:val="0"/>
                <w:color w:val="auto"/>
                <w:sz w:val="20"/>
                <w:szCs w:val="20"/>
                <w:u w:val="none"/>
              </w:rPr>
            </w:pPr>
          </w:p>
        </w:tc>
      </w:tr>
      <w:tr w14:paraId="6232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tcBorders>
              <w:tl2br w:val="nil"/>
              <w:tr2bl w:val="nil"/>
            </w:tcBorders>
            <w:noWrap w:val="0"/>
            <w:vAlign w:val="center"/>
          </w:tcPr>
          <w:p w14:paraId="156F5B9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w:t>
            </w:r>
          </w:p>
        </w:tc>
        <w:tc>
          <w:tcPr>
            <w:tcW w:w="386" w:type="pct"/>
            <w:tcBorders>
              <w:tl2br w:val="nil"/>
              <w:tr2bl w:val="nil"/>
            </w:tcBorders>
            <w:noWrap w:val="0"/>
            <w:vAlign w:val="center"/>
          </w:tcPr>
          <w:p w14:paraId="735F8A7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公路建筑控制区范围内未依法取得户外广告位经营权而设置户外广告的</w:t>
            </w:r>
          </w:p>
        </w:tc>
        <w:tc>
          <w:tcPr>
            <w:tcW w:w="188" w:type="pct"/>
            <w:tcBorders>
              <w:tl2br w:val="nil"/>
              <w:tr2bl w:val="nil"/>
            </w:tcBorders>
            <w:noWrap w:val="0"/>
            <w:vAlign w:val="center"/>
          </w:tcPr>
          <w:p w14:paraId="19905D5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tcBorders>
              <w:tl2br w:val="nil"/>
              <w:tr2bl w:val="nil"/>
            </w:tcBorders>
            <w:noWrap w:val="0"/>
            <w:vAlign w:val="center"/>
          </w:tcPr>
          <w:p w14:paraId="266E896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《重庆市户外广告管理条例》第十五条 规划在非市政设施上的户外广告位，业主为国有或者国有控股的，应当采取公开拍卖的方式出让广告位经营权；非国有或者国有控股的，业主可以采取拍卖等方式出让广告位经营权。</w:t>
            </w:r>
          </w:p>
        </w:tc>
        <w:tc>
          <w:tcPr>
            <w:tcW w:w="704" w:type="pct"/>
            <w:tcBorders>
              <w:tl2br w:val="nil"/>
              <w:tr2bl w:val="nil"/>
            </w:tcBorders>
            <w:noWrap w:val="0"/>
            <w:vAlign w:val="center"/>
          </w:tcPr>
          <w:p w14:paraId="62158EC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《重庆市户外广告管理条例》第二十九条第一项  有下列情形之一的，由市政主管部门或者有关行政主管部门依法予以处罚：(一)未依法取得户外广告位经营权而设置户外广告的，责令限期拆除，处五万元罚款；逾期不拆除的，依法强制拆除。</w:t>
            </w:r>
          </w:p>
        </w:tc>
        <w:tc>
          <w:tcPr>
            <w:tcW w:w="182" w:type="pct"/>
            <w:tcBorders>
              <w:tl2br w:val="nil"/>
              <w:tr2bl w:val="nil"/>
            </w:tcBorders>
            <w:noWrap w:val="0"/>
            <w:vAlign w:val="center"/>
          </w:tcPr>
          <w:p w14:paraId="15ECADA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6B9BDF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未依法取得户外广告位经营权而设置户外广告的</w:t>
            </w:r>
          </w:p>
        </w:tc>
        <w:tc>
          <w:tcPr>
            <w:tcW w:w="179" w:type="pct"/>
            <w:tcBorders>
              <w:tl2br w:val="nil"/>
              <w:tr2bl w:val="nil"/>
            </w:tcBorders>
            <w:noWrap w:val="0"/>
            <w:vAlign w:val="center"/>
          </w:tcPr>
          <w:p w14:paraId="05B178E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tcBorders>
              <w:tl2br w:val="nil"/>
              <w:tr2bl w:val="nil"/>
            </w:tcBorders>
            <w:noWrap w:val="0"/>
            <w:vAlign w:val="center"/>
          </w:tcPr>
          <w:p w14:paraId="63F3123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2AEE155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1030F7E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tcBorders>
              <w:tl2br w:val="nil"/>
              <w:tr2bl w:val="nil"/>
            </w:tcBorders>
            <w:noWrap w:val="0"/>
            <w:vAlign w:val="center"/>
          </w:tcPr>
          <w:p w14:paraId="5D60863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责令限期拆除；逾期不拆除的，依法强制拆除</w:t>
            </w:r>
          </w:p>
        </w:tc>
      </w:tr>
      <w:tr w14:paraId="5726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676DD5A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w:t>
            </w:r>
          </w:p>
        </w:tc>
        <w:tc>
          <w:tcPr>
            <w:tcW w:w="386" w:type="pct"/>
            <w:vMerge w:val="restart"/>
            <w:tcBorders>
              <w:tl2br w:val="nil"/>
              <w:tr2bl w:val="nil"/>
            </w:tcBorders>
            <w:noWrap w:val="0"/>
            <w:vAlign w:val="center"/>
          </w:tcPr>
          <w:p w14:paraId="10C5792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公路建筑控制区范围内已取得户外广告位经营权但未按规划设置的</w:t>
            </w:r>
          </w:p>
        </w:tc>
        <w:tc>
          <w:tcPr>
            <w:tcW w:w="188" w:type="pct"/>
            <w:vMerge w:val="restart"/>
            <w:tcBorders>
              <w:tl2br w:val="nil"/>
              <w:tr2bl w:val="nil"/>
            </w:tcBorders>
            <w:noWrap w:val="0"/>
            <w:vAlign w:val="center"/>
          </w:tcPr>
          <w:p w14:paraId="004D735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4EAAF8C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《重庆市户外广告管理条例》第十六条 按照户外广告设置规划，可以在非市政设施上设置户外广告的，设置人应当与业主签订合同，并在签订合同前到有关行政主管部门查阅户外广告设置规划和技术规范，依法接受有关行政主管部门的监督检查。</w:t>
            </w:r>
          </w:p>
        </w:tc>
        <w:tc>
          <w:tcPr>
            <w:tcW w:w="704" w:type="pct"/>
            <w:vMerge w:val="restart"/>
            <w:tcBorders>
              <w:tl2br w:val="nil"/>
              <w:tr2bl w:val="nil"/>
            </w:tcBorders>
            <w:noWrap w:val="0"/>
            <w:vAlign w:val="center"/>
          </w:tcPr>
          <w:p w14:paraId="6FC84D4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《重庆市户外广告管理条例》第二十九条第二项 有下列情形之一的，由市政主管部门或者有关行政主管部门依法予以处罚：(二)已取得户外广告位经营权但未按规划设置的，责令限期改正，处五千元以上一万元以下罚款；逾期不改正的，依法强制拆除。</w:t>
            </w:r>
          </w:p>
        </w:tc>
        <w:tc>
          <w:tcPr>
            <w:tcW w:w="182" w:type="pct"/>
            <w:tcBorders>
              <w:tl2br w:val="nil"/>
              <w:tr2bl w:val="nil"/>
            </w:tcBorders>
            <w:noWrap w:val="0"/>
            <w:vAlign w:val="center"/>
          </w:tcPr>
          <w:p w14:paraId="515E1F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69E2CA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未按规划设置数量为2块以下的</w:t>
            </w:r>
          </w:p>
        </w:tc>
        <w:tc>
          <w:tcPr>
            <w:tcW w:w="179" w:type="pct"/>
            <w:vMerge w:val="restart"/>
            <w:tcBorders>
              <w:tl2br w:val="nil"/>
              <w:tr2bl w:val="nil"/>
            </w:tcBorders>
            <w:noWrap w:val="0"/>
            <w:vAlign w:val="center"/>
          </w:tcPr>
          <w:p w14:paraId="4A77B2E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5D32379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6D6B9CF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21D9D74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restart"/>
            <w:tcBorders>
              <w:tl2br w:val="nil"/>
              <w:tr2bl w:val="nil"/>
            </w:tcBorders>
            <w:noWrap w:val="0"/>
            <w:vAlign w:val="center"/>
          </w:tcPr>
          <w:p w14:paraId="6F40E90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责令限期改正；逾期不改正的，依法强制拆除</w:t>
            </w:r>
          </w:p>
        </w:tc>
      </w:tr>
      <w:tr w14:paraId="5C78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D302460">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6C37784">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F4D1138">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9D98CF6">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92503BD">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422F94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5F6A80E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未按规划设置广告位数量超过2块5块以下的</w:t>
            </w:r>
          </w:p>
        </w:tc>
        <w:tc>
          <w:tcPr>
            <w:tcW w:w="179" w:type="pct"/>
            <w:vMerge w:val="continue"/>
            <w:tcBorders>
              <w:tl2br w:val="nil"/>
              <w:tr2bl w:val="nil"/>
            </w:tcBorders>
            <w:noWrap w:val="0"/>
            <w:vAlign w:val="center"/>
          </w:tcPr>
          <w:p w14:paraId="230BF62F">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DBEA873">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0902EC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76328B9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处七千元罚款</w:t>
            </w:r>
          </w:p>
        </w:tc>
        <w:tc>
          <w:tcPr>
            <w:tcW w:w="194" w:type="pct"/>
            <w:vMerge w:val="continue"/>
            <w:tcBorders>
              <w:tl2br w:val="nil"/>
              <w:tr2bl w:val="nil"/>
            </w:tcBorders>
            <w:noWrap w:val="0"/>
            <w:vAlign w:val="center"/>
          </w:tcPr>
          <w:p w14:paraId="772946F6">
            <w:pPr>
              <w:jc w:val="both"/>
              <w:rPr>
                <w:rFonts w:hint="eastAsia" w:ascii="Times New Roman" w:hAnsi="Times New Roman" w:eastAsia="方正仿宋_GBK" w:cs="方正仿宋_GBK"/>
                <w:i w:val="0"/>
                <w:iCs w:val="0"/>
                <w:color w:val="auto"/>
                <w:sz w:val="20"/>
                <w:szCs w:val="20"/>
                <w:u w:val="none"/>
              </w:rPr>
            </w:pPr>
          </w:p>
        </w:tc>
      </w:tr>
      <w:tr w14:paraId="4883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09ACA28">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76561D94">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25AAFBC">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ECF23EF">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D4273AA">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6EB680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1A9934C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未按规划设置广告位数量超过5块或造成危害后果的</w:t>
            </w:r>
          </w:p>
        </w:tc>
        <w:tc>
          <w:tcPr>
            <w:tcW w:w="179" w:type="pct"/>
            <w:vMerge w:val="continue"/>
            <w:tcBorders>
              <w:tl2br w:val="nil"/>
              <w:tr2bl w:val="nil"/>
            </w:tcBorders>
            <w:noWrap w:val="0"/>
            <w:vAlign w:val="center"/>
          </w:tcPr>
          <w:p w14:paraId="7CD024A1">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8428119">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F9E23E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12D3E2C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77BD08B4">
            <w:pPr>
              <w:jc w:val="both"/>
              <w:rPr>
                <w:rFonts w:hint="eastAsia" w:ascii="Times New Roman" w:hAnsi="Times New Roman" w:eastAsia="方正仿宋_GBK" w:cs="方正仿宋_GBK"/>
                <w:i w:val="0"/>
                <w:iCs w:val="0"/>
                <w:color w:val="auto"/>
                <w:sz w:val="20"/>
                <w:szCs w:val="20"/>
                <w:u w:val="none"/>
              </w:rPr>
            </w:pPr>
          </w:p>
        </w:tc>
      </w:tr>
      <w:tr w14:paraId="140B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521824E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w:t>
            </w:r>
          </w:p>
        </w:tc>
        <w:tc>
          <w:tcPr>
            <w:tcW w:w="386" w:type="pct"/>
            <w:vMerge w:val="restart"/>
            <w:tcBorders>
              <w:tl2br w:val="nil"/>
              <w:tr2bl w:val="nil"/>
            </w:tcBorders>
            <w:noWrap w:val="0"/>
            <w:vAlign w:val="center"/>
          </w:tcPr>
          <w:p w14:paraId="42F0576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公路建筑控制区范围内户外广告设施残缺、污损、空置或者有安全隐患，逾期不改正的</w:t>
            </w:r>
          </w:p>
        </w:tc>
        <w:tc>
          <w:tcPr>
            <w:tcW w:w="188" w:type="pct"/>
            <w:vMerge w:val="restart"/>
            <w:tcBorders>
              <w:tl2br w:val="nil"/>
              <w:tr2bl w:val="nil"/>
            </w:tcBorders>
            <w:noWrap w:val="0"/>
            <w:vAlign w:val="center"/>
          </w:tcPr>
          <w:p w14:paraId="777E842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0C30E3D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《重庆市户外广告管理条例》第十九条 户外广告经营者或者使用者，应当对户外广告设施进行定期维护，确保其安全、完好、整洁、美观。对残缺、污损以及有安全隐患的户外广告，应当及时修复、更换或者拆除。</w:t>
            </w:r>
          </w:p>
        </w:tc>
        <w:tc>
          <w:tcPr>
            <w:tcW w:w="704" w:type="pct"/>
            <w:vMerge w:val="restart"/>
            <w:tcBorders>
              <w:tl2br w:val="nil"/>
              <w:tr2bl w:val="nil"/>
            </w:tcBorders>
            <w:noWrap w:val="0"/>
            <w:vAlign w:val="center"/>
          </w:tcPr>
          <w:p w14:paraId="30D5BB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《重庆市户外广告管理条例》第二十九条第四项 有下列情形之一的，由市政主管部门或者有关行政主管部门依法予以处罚：(四)户外广告设施残缺、污损、空置或者有安全隐患的，责令限期改正；逾期不改正的，责令限期拆除，处一千元以上五千元以下罚款；逾期不拆除的，依法强制拆除</w:t>
            </w:r>
          </w:p>
        </w:tc>
        <w:tc>
          <w:tcPr>
            <w:tcW w:w="182" w:type="pct"/>
            <w:tcBorders>
              <w:tl2br w:val="nil"/>
              <w:tr2bl w:val="nil"/>
            </w:tcBorders>
            <w:noWrap w:val="0"/>
            <w:vAlign w:val="center"/>
          </w:tcPr>
          <w:p w14:paraId="4B7BAF1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346E2FD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户外广告设施残缺、污损、空置，没有安全隐患但经责令限期改正，逾期不改正的</w:t>
            </w:r>
          </w:p>
        </w:tc>
        <w:tc>
          <w:tcPr>
            <w:tcW w:w="179" w:type="pct"/>
            <w:vMerge w:val="restart"/>
            <w:tcBorders>
              <w:tl2br w:val="nil"/>
              <w:tr2bl w:val="nil"/>
            </w:tcBorders>
            <w:noWrap w:val="0"/>
            <w:vAlign w:val="center"/>
          </w:tcPr>
          <w:p w14:paraId="410C6CA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025FAEA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13F5443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3CD5DCF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14:paraId="1A5B086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责令限期拆除；逾期不拆除的，依法强制拆除</w:t>
            </w:r>
          </w:p>
        </w:tc>
      </w:tr>
      <w:tr w14:paraId="1902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17FCDEC">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E997F6D">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3AC58CA">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A8C4930">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F594BC0">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FF949F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0A7CAE5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户外广告设施有安全隐患，经责令限期改正，逾期不改正的</w:t>
            </w:r>
          </w:p>
        </w:tc>
        <w:tc>
          <w:tcPr>
            <w:tcW w:w="179" w:type="pct"/>
            <w:vMerge w:val="continue"/>
            <w:tcBorders>
              <w:tl2br w:val="nil"/>
              <w:tr2bl w:val="nil"/>
            </w:tcBorders>
            <w:noWrap w:val="0"/>
            <w:vAlign w:val="center"/>
          </w:tcPr>
          <w:p w14:paraId="074A7C96">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DD06B0C">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AFCFD2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320ED84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14:paraId="3EEE7287">
            <w:pPr>
              <w:jc w:val="both"/>
              <w:rPr>
                <w:rFonts w:hint="eastAsia" w:ascii="Times New Roman" w:hAnsi="Times New Roman" w:eastAsia="方正仿宋_GBK" w:cs="方正仿宋_GBK"/>
                <w:i w:val="0"/>
                <w:iCs w:val="0"/>
                <w:color w:val="auto"/>
                <w:sz w:val="20"/>
                <w:szCs w:val="20"/>
                <w:u w:val="none"/>
              </w:rPr>
            </w:pPr>
          </w:p>
        </w:tc>
      </w:tr>
      <w:tr w14:paraId="1689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2AD58A54">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EE8C98E">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AB5DCB0">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5C6C02F">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DE12E7A">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68F42D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53A3F2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户外广告设施有安全隐患，经责令限期改正，逾期不改正，造成危害后果的</w:t>
            </w:r>
          </w:p>
        </w:tc>
        <w:tc>
          <w:tcPr>
            <w:tcW w:w="179" w:type="pct"/>
            <w:vMerge w:val="continue"/>
            <w:tcBorders>
              <w:tl2br w:val="nil"/>
              <w:tr2bl w:val="nil"/>
            </w:tcBorders>
            <w:noWrap w:val="0"/>
            <w:vAlign w:val="center"/>
          </w:tcPr>
          <w:p w14:paraId="4AE4CC68">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BD32473">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BD7D83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7AAA37C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105D64DF">
            <w:pPr>
              <w:jc w:val="both"/>
              <w:rPr>
                <w:rFonts w:hint="eastAsia" w:ascii="Times New Roman" w:hAnsi="Times New Roman" w:eastAsia="方正仿宋_GBK" w:cs="方正仿宋_GBK"/>
                <w:i w:val="0"/>
                <w:iCs w:val="0"/>
                <w:color w:val="auto"/>
                <w:sz w:val="20"/>
                <w:szCs w:val="20"/>
                <w:u w:val="none"/>
              </w:rPr>
            </w:pPr>
          </w:p>
        </w:tc>
      </w:tr>
      <w:tr w14:paraId="2B97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06E00CC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w:t>
            </w:r>
          </w:p>
        </w:tc>
        <w:tc>
          <w:tcPr>
            <w:tcW w:w="386" w:type="pct"/>
            <w:vMerge w:val="restart"/>
            <w:tcBorders>
              <w:tl2br w:val="nil"/>
              <w:tr2bl w:val="nil"/>
            </w:tcBorders>
            <w:noWrap w:val="0"/>
            <w:vAlign w:val="center"/>
          </w:tcPr>
          <w:p w14:paraId="555BDD9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公路建筑控制区范围内设置户外广告不符合国家和本市户外广告的有关设置技术标准和规范，逾期不改正的</w:t>
            </w:r>
          </w:p>
        </w:tc>
        <w:tc>
          <w:tcPr>
            <w:tcW w:w="188" w:type="pct"/>
            <w:vMerge w:val="restart"/>
            <w:tcBorders>
              <w:tl2br w:val="nil"/>
              <w:tr2bl w:val="nil"/>
            </w:tcBorders>
            <w:noWrap w:val="0"/>
            <w:vAlign w:val="center"/>
          </w:tcPr>
          <w:p w14:paraId="388D620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0C92AA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《重庆市户外广告管理条例》第十条 设置户外广告应当符合国家和本市的有关技术标准和规范，符合安全要求。</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本市户外广告设置技术标准和规范由市市政主管部门和市交通主管部门分别制定，并向社会公布。</w:t>
            </w:r>
          </w:p>
        </w:tc>
        <w:tc>
          <w:tcPr>
            <w:tcW w:w="704" w:type="pct"/>
            <w:vMerge w:val="restart"/>
            <w:tcBorders>
              <w:tl2br w:val="nil"/>
              <w:tr2bl w:val="nil"/>
            </w:tcBorders>
            <w:noWrap w:val="0"/>
            <w:vAlign w:val="center"/>
          </w:tcPr>
          <w:p w14:paraId="20B0A4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《重庆市户外广告管理条例》第二十九条第五项 有下列情形之一的，由市政主管部门或者有关行政主管部门依法予以处罚：(五)设置户外广告不符合国家和本市户外广告的有关设置技术标准和规范的，责令限期改正；逾期不改正的，处五百元以上一千元以下罚款，并依法强制拆除。</w:t>
            </w:r>
          </w:p>
        </w:tc>
        <w:tc>
          <w:tcPr>
            <w:tcW w:w="182" w:type="pct"/>
            <w:tcBorders>
              <w:tl2br w:val="nil"/>
              <w:tr2bl w:val="nil"/>
            </w:tcBorders>
            <w:noWrap w:val="0"/>
            <w:vAlign w:val="center"/>
          </w:tcPr>
          <w:p w14:paraId="2056665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3950F11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不符合国家和本市户外广告的有关设置技术标准和规范，经责令限期改正，逾期不改正的</w:t>
            </w:r>
          </w:p>
        </w:tc>
        <w:tc>
          <w:tcPr>
            <w:tcW w:w="179" w:type="pct"/>
            <w:vMerge w:val="restart"/>
            <w:tcBorders>
              <w:tl2br w:val="nil"/>
              <w:tr2bl w:val="nil"/>
            </w:tcBorders>
            <w:noWrap w:val="0"/>
            <w:vAlign w:val="center"/>
          </w:tcPr>
          <w:p w14:paraId="473BEE6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458C10C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6EC400D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1C87662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94" w:type="pct"/>
            <w:vMerge w:val="restart"/>
            <w:tcBorders>
              <w:tl2br w:val="nil"/>
              <w:tr2bl w:val="nil"/>
            </w:tcBorders>
            <w:noWrap w:val="0"/>
            <w:vAlign w:val="center"/>
          </w:tcPr>
          <w:p w14:paraId="04B08CC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依法强制拆除</w:t>
            </w:r>
          </w:p>
        </w:tc>
      </w:tr>
      <w:tr w14:paraId="20BD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3F5940F">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AD881B0">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10641FC0">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3BE8B05">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A87E434">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A1E9E9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3B070A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不符合国家和本市户外广告的有关设置技术标准和规范，且不符合安全要求，经责令限期改正，逾期不改正的</w:t>
            </w:r>
          </w:p>
        </w:tc>
        <w:tc>
          <w:tcPr>
            <w:tcW w:w="179" w:type="pct"/>
            <w:vMerge w:val="continue"/>
            <w:tcBorders>
              <w:tl2br w:val="nil"/>
              <w:tr2bl w:val="nil"/>
            </w:tcBorders>
            <w:noWrap w:val="0"/>
            <w:vAlign w:val="center"/>
          </w:tcPr>
          <w:p w14:paraId="2F651599">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DD2D6D1">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8C8826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2E022E8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处七百元罚款</w:t>
            </w:r>
          </w:p>
        </w:tc>
        <w:tc>
          <w:tcPr>
            <w:tcW w:w="194" w:type="pct"/>
            <w:vMerge w:val="continue"/>
            <w:tcBorders>
              <w:tl2br w:val="nil"/>
              <w:tr2bl w:val="nil"/>
            </w:tcBorders>
            <w:noWrap w:val="0"/>
            <w:vAlign w:val="center"/>
          </w:tcPr>
          <w:p w14:paraId="573F1139">
            <w:pPr>
              <w:jc w:val="both"/>
              <w:rPr>
                <w:rFonts w:hint="eastAsia" w:ascii="Times New Roman" w:hAnsi="Times New Roman" w:eastAsia="方正仿宋_GBK" w:cs="方正仿宋_GBK"/>
                <w:i w:val="0"/>
                <w:iCs w:val="0"/>
                <w:color w:val="auto"/>
                <w:sz w:val="20"/>
                <w:szCs w:val="20"/>
                <w:u w:val="none"/>
              </w:rPr>
            </w:pPr>
          </w:p>
        </w:tc>
      </w:tr>
      <w:tr w14:paraId="1362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3C400CF">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B80EFE1">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563F856">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3FCCAE3">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56EB145">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5B0651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6BBBA9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不符合国家和本市户外广告的有关设置技术标准和规范，且不符合安全要求，经责令限期改正，逾期不改正，造成危害后果的</w:t>
            </w:r>
          </w:p>
        </w:tc>
        <w:tc>
          <w:tcPr>
            <w:tcW w:w="179" w:type="pct"/>
            <w:vMerge w:val="continue"/>
            <w:tcBorders>
              <w:tl2br w:val="nil"/>
              <w:tr2bl w:val="nil"/>
            </w:tcBorders>
            <w:noWrap w:val="0"/>
            <w:vAlign w:val="center"/>
          </w:tcPr>
          <w:p w14:paraId="5500454A">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5E6E894">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0DE56B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2AACE2C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continue"/>
            <w:tcBorders>
              <w:tl2br w:val="nil"/>
              <w:tr2bl w:val="nil"/>
            </w:tcBorders>
            <w:noWrap w:val="0"/>
            <w:vAlign w:val="center"/>
          </w:tcPr>
          <w:p w14:paraId="23036392">
            <w:pPr>
              <w:jc w:val="both"/>
              <w:rPr>
                <w:rFonts w:hint="eastAsia" w:ascii="Times New Roman" w:hAnsi="Times New Roman" w:eastAsia="方正仿宋_GBK" w:cs="方正仿宋_GBK"/>
                <w:i w:val="0"/>
                <w:iCs w:val="0"/>
                <w:color w:val="auto"/>
                <w:sz w:val="20"/>
                <w:szCs w:val="20"/>
                <w:u w:val="none"/>
              </w:rPr>
            </w:pPr>
          </w:p>
        </w:tc>
      </w:tr>
      <w:tr w14:paraId="0D5A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1AEDB88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w:t>
            </w:r>
          </w:p>
        </w:tc>
        <w:tc>
          <w:tcPr>
            <w:tcW w:w="386" w:type="pct"/>
            <w:vMerge w:val="restart"/>
            <w:tcBorders>
              <w:tl2br w:val="nil"/>
              <w:tr2bl w:val="nil"/>
            </w:tcBorders>
            <w:noWrap w:val="0"/>
            <w:vAlign w:val="center"/>
          </w:tcPr>
          <w:p w14:paraId="4A01EFF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利用交通安全设施、交通标志设置户外广告的</w:t>
            </w:r>
          </w:p>
        </w:tc>
        <w:tc>
          <w:tcPr>
            <w:tcW w:w="188" w:type="pct"/>
            <w:vMerge w:val="restart"/>
            <w:tcBorders>
              <w:tl2br w:val="nil"/>
              <w:tr2bl w:val="nil"/>
            </w:tcBorders>
            <w:noWrap w:val="0"/>
            <w:vAlign w:val="center"/>
          </w:tcPr>
          <w:p w14:paraId="731644F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76BC82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《重庆市户外广告管理条例》第十一条第一项 设置户外广告禁止有下列情形：(一)利用交通安全设施、交通标志、消防设施、消防安全标志；</w:t>
            </w:r>
          </w:p>
        </w:tc>
        <w:tc>
          <w:tcPr>
            <w:tcW w:w="704" w:type="pct"/>
            <w:vMerge w:val="restart"/>
            <w:tcBorders>
              <w:tl2br w:val="nil"/>
              <w:tr2bl w:val="nil"/>
            </w:tcBorders>
            <w:noWrap w:val="0"/>
            <w:vAlign w:val="center"/>
          </w:tcPr>
          <w:p w14:paraId="3E4139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《重庆市户外广告管理条例》第二十九条第六项 有下列情形之一的，由市政主管部门或者有关行政主管部门依法予以处罚：(六)设置户外广告违反本条例第十一条规定的，责令限期改正或拆除，处一万元以上五万元以下罚款；逾期不改正或者拆除的，依法强制拆除。</w:t>
            </w:r>
          </w:p>
        </w:tc>
        <w:tc>
          <w:tcPr>
            <w:tcW w:w="182" w:type="pct"/>
            <w:tcBorders>
              <w:tl2br w:val="nil"/>
              <w:tr2bl w:val="nil"/>
            </w:tcBorders>
            <w:noWrap w:val="0"/>
            <w:vAlign w:val="center"/>
          </w:tcPr>
          <w:p w14:paraId="734F297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25BAEB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利用交通安全设施、交通标志设置户外广告，广告面积在1平方米以下的</w:t>
            </w:r>
          </w:p>
        </w:tc>
        <w:tc>
          <w:tcPr>
            <w:tcW w:w="179" w:type="pct"/>
            <w:vMerge w:val="restart"/>
            <w:tcBorders>
              <w:tl2br w:val="nil"/>
              <w:tr2bl w:val="nil"/>
            </w:tcBorders>
            <w:noWrap w:val="0"/>
            <w:vAlign w:val="center"/>
          </w:tcPr>
          <w:p w14:paraId="16E8AD0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63DCE03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7443B31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33D1AB8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restart"/>
            <w:tcBorders>
              <w:tl2br w:val="nil"/>
              <w:tr2bl w:val="nil"/>
            </w:tcBorders>
            <w:noWrap w:val="0"/>
            <w:vAlign w:val="center"/>
          </w:tcPr>
          <w:p w14:paraId="4023BCC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责令限期改正或拆除，；逾期不改正或者拆除的，依法强制拆除</w:t>
            </w:r>
          </w:p>
        </w:tc>
      </w:tr>
      <w:tr w14:paraId="68B6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94FD864">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7569054">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D9F381C">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547A73E">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6A077B0">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89556B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456B2E4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利用交通安全设施、交通标志设置户外广告，广告面积在超过1平方米，在3平方米以下的</w:t>
            </w:r>
          </w:p>
        </w:tc>
        <w:tc>
          <w:tcPr>
            <w:tcW w:w="179" w:type="pct"/>
            <w:vMerge w:val="continue"/>
            <w:tcBorders>
              <w:tl2br w:val="nil"/>
              <w:tr2bl w:val="nil"/>
            </w:tcBorders>
            <w:noWrap w:val="0"/>
            <w:vAlign w:val="center"/>
          </w:tcPr>
          <w:p w14:paraId="244DEEA8">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8169095">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8798FD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298A1E3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593637FB">
            <w:pPr>
              <w:jc w:val="both"/>
              <w:rPr>
                <w:rFonts w:hint="eastAsia" w:ascii="Times New Roman" w:hAnsi="Times New Roman" w:eastAsia="方正仿宋_GBK" w:cs="方正仿宋_GBK"/>
                <w:i w:val="0"/>
                <w:iCs w:val="0"/>
                <w:color w:val="auto"/>
                <w:sz w:val="20"/>
                <w:szCs w:val="20"/>
                <w:u w:val="none"/>
              </w:rPr>
            </w:pPr>
          </w:p>
        </w:tc>
      </w:tr>
      <w:tr w14:paraId="44F9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183D91B">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D723BAD">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EEE0870">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500077E">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6026F39">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FDC226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4A4140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利用交通安全设施、交通标志设置户外广告，广告面积超过3平方米的</w:t>
            </w:r>
          </w:p>
        </w:tc>
        <w:tc>
          <w:tcPr>
            <w:tcW w:w="179" w:type="pct"/>
            <w:vMerge w:val="continue"/>
            <w:tcBorders>
              <w:tl2br w:val="nil"/>
              <w:tr2bl w:val="nil"/>
            </w:tcBorders>
            <w:noWrap w:val="0"/>
            <w:vAlign w:val="center"/>
          </w:tcPr>
          <w:p w14:paraId="146AA842">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CD6CB07">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17BF1A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19CA18E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14:paraId="2826B70B">
            <w:pPr>
              <w:jc w:val="both"/>
              <w:rPr>
                <w:rFonts w:hint="eastAsia" w:ascii="Times New Roman" w:hAnsi="Times New Roman" w:eastAsia="方正仿宋_GBK" w:cs="方正仿宋_GBK"/>
                <w:i w:val="0"/>
                <w:iCs w:val="0"/>
                <w:color w:val="auto"/>
                <w:sz w:val="20"/>
                <w:szCs w:val="20"/>
                <w:u w:val="none"/>
              </w:rPr>
            </w:pPr>
          </w:p>
        </w:tc>
      </w:tr>
      <w:tr w14:paraId="1DBD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2558EA4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w:t>
            </w:r>
          </w:p>
        </w:tc>
        <w:tc>
          <w:tcPr>
            <w:tcW w:w="386" w:type="pct"/>
            <w:vMerge w:val="restart"/>
            <w:tcBorders>
              <w:tl2br w:val="nil"/>
              <w:tr2bl w:val="nil"/>
            </w:tcBorders>
            <w:noWrap w:val="0"/>
            <w:vAlign w:val="center"/>
          </w:tcPr>
          <w:p w14:paraId="0DEAC37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户外广告影响交通安全设施、交通标志使用的</w:t>
            </w:r>
          </w:p>
        </w:tc>
        <w:tc>
          <w:tcPr>
            <w:tcW w:w="188" w:type="pct"/>
            <w:vMerge w:val="restart"/>
            <w:tcBorders>
              <w:tl2br w:val="nil"/>
              <w:tr2bl w:val="nil"/>
            </w:tcBorders>
            <w:noWrap w:val="0"/>
            <w:vAlign w:val="center"/>
          </w:tcPr>
          <w:p w14:paraId="68820EC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240FF3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《重庆市户外广告管理条例》第十一条第二项 设置户外广告禁止有下列情形：(二)影响市政公共设施、交通安全设施、交通标志、消防设施、消防安全标志使用；</w:t>
            </w:r>
          </w:p>
        </w:tc>
        <w:tc>
          <w:tcPr>
            <w:tcW w:w="704" w:type="pct"/>
            <w:vMerge w:val="restart"/>
            <w:tcBorders>
              <w:tl2br w:val="nil"/>
              <w:tr2bl w:val="nil"/>
            </w:tcBorders>
            <w:noWrap w:val="0"/>
            <w:vAlign w:val="center"/>
          </w:tcPr>
          <w:p w14:paraId="1068DBE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《重庆市户外广告管理条例》第二十九条第六项 有下列情形之一的，由市政主管部门或者有关行政主管部门依法予以处罚：(六)设置户外广告违反本条例第十一条规定的，责令限期改正或拆除，处一万元以上五万元以下罚款；逾期不改正或者拆除的，依法强制拆除。</w:t>
            </w:r>
          </w:p>
        </w:tc>
        <w:tc>
          <w:tcPr>
            <w:tcW w:w="182" w:type="pct"/>
            <w:tcBorders>
              <w:tl2br w:val="nil"/>
              <w:tr2bl w:val="nil"/>
            </w:tcBorders>
            <w:noWrap w:val="0"/>
            <w:vAlign w:val="center"/>
          </w:tcPr>
          <w:p w14:paraId="47F66BE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4293E6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影响指路标志、旅游区标志、告示标志使用的</w:t>
            </w:r>
          </w:p>
        </w:tc>
        <w:tc>
          <w:tcPr>
            <w:tcW w:w="179" w:type="pct"/>
            <w:vMerge w:val="restart"/>
            <w:tcBorders>
              <w:tl2br w:val="nil"/>
              <w:tr2bl w:val="nil"/>
            </w:tcBorders>
            <w:noWrap w:val="0"/>
            <w:vAlign w:val="center"/>
          </w:tcPr>
          <w:p w14:paraId="6835BD7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783801F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68D7DEA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06AC085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restart"/>
            <w:tcBorders>
              <w:tl2br w:val="nil"/>
              <w:tr2bl w:val="nil"/>
            </w:tcBorders>
            <w:noWrap w:val="0"/>
            <w:vAlign w:val="center"/>
          </w:tcPr>
          <w:p w14:paraId="4F91B37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责令限期改正或拆除；逾期不改正或者拆除的，依法强制拆除</w:t>
            </w:r>
          </w:p>
        </w:tc>
      </w:tr>
      <w:tr w14:paraId="0824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9167D1D">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61EF53A">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10089A9">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156F08A">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30C7252">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AD8462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0898016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影响交通安全设施或禁令标志、指示标志、警告标志使用的</w:t>
            </w:r>
          </w:p>
        </w:tc>
        <w:tc>
          <w:tcPr>
            <w:tcW w:w="179" w:type="pct"/>
            <w:vMerge w:val="continue"/>
            <w:tcBorders>
              <w:tl2br w:val="nil"/>
              <w:tr2bl w:val="nil"/>
            </w:tcBorders>
            <w:noWrap w:val="0"/>
            <w:vAlign w:val="center"/>
          </w:tcPr>
          <w:p w14:paraId="34282E2D">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C5BBD59">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1D8F1E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767AFAB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4938A7D4">
            <w:pPr>
              <w:jc w:val="both"/>
              <w:rPr>
                <w:rFonts w:hint="eastAsia" w:ascii="Times New Roman" w:hAnsi="Times New Roman" w:eastAsia="方正仿宋_GBK" w:cs="方正仿宋_GBK"/>
                <w:i w:val="0"/>
                <w:iCs w:val="0"/>
                <w:color w:val="auto"/>
                <w:sz w:val="20"/>
                <w:szCs w:val="20"/>
                <w:u w:val="none"/>
              </w:rPr>
            </w:pPr>
          </w:p>
        </w:tc>
      </w:tr>
      <w:tr w14:paraId="6AAC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4B849738">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39174CD">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143FA25">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C0C7BD2">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3D26069">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1A0D78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038C2A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影响交通安全设施、交通标志使用，导致发生交通事故的</w:t>
            </w:r>
          </w:p>
        </w:tc>
        <w:tc>
          <w:tcPr>
            <w:tcW w:w="179" w:type="pct"/>
            <w:vMerge w:val="continue"/>
            <w:tcBorders>
              <w:tl2br w:val="nil"/>
              <w:tr2bl w:val="nil"/>
            </w:tcBorders>
            <w:noWrap w:val="0"/>
            <w:vAlign w:val="center"/>
          </w:tcPr>
          <w:p w14:paraId="35EBBF53">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6091FBD">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CEFD17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286C2C5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14:paraId="50039835">
            <w:pPr>
              <w:jc w:val="both"/>
              <w:rPr>
                <w:rFonts w:hint="eastAsia" w:ascii="Times New Roman" w:hAnsi="Times New Roman" w:eastAsia="方正仿宋_GBK" w:cs="方正仿宋_GBK"/>
                <w:i w:val="0"/>
                <w:iCs w:val="0"/>
                <w:color w:val="auto"/>
                <w:sz w:val="20"/>
                <w:szCs w:val="20"/>
                <w:u w:val="none"/>
              </w:rPr>
            </w:pPr>
          </w:p>
        </w:tc>
      </w:tr>
      <w:tr w14:paraId="66B5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4EE5658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w:t>
            </w:r>
          </w:p>
        </w:tc>
        <w:tc>
          <w:tcPr>
            <w:tcW w:w="386" w:type="pct"/>
            <w:vMerge w:val="restart"/>
            <w:tcBorders>
              <w:tl2br w:val="nil"/>
              <w:tr2bl w:val="nil"/>
            </w:tcBorders>
            <w:noWrap w:val="0"/>
            <w:vAlign w:val="center"/>
          </w:tcPr>
          <w:p w14:paraId="0347FD6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横跨道路设置广告的</w:t>
            </w:r>
          </w:p>
        </w:tc>
        <w:tc>
          <w:tcPr>
            <w:tcW w:w="188" w:type="pct"/>
            <w:vMerge w:val="restart"/>
            <w:tcBorders>
              <w:tl2br w:val="nil"/>
              <w:tr2bl w:val="nil"/>
            </w:tcBorders>
            <w:noWrap w:val="0"/>
            <w:vAlign w:val="center"/>
          </w:tcPr>
          <w:p w14:paraId="153A38B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100F09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《重庆市户外广告管理条例》第十一条第九项 设置户外广告禁止有下列情形：(九) 横跨道路设置广告；</w:t>
            </w:r>
          </w:p>
        </w:tc>
        <w:tc>
          <w:tcPr>
            <w:tcW w:w="704" w:type="pct"/>
            <w:vMerge w:val="restart"/>
            <w:tcBorders>
              <w:tl2br w:val="nil"/>
              <w:tr2bl w:val="nil"/>
            </w:tcBorders>
            <w:noWrap w:val="0"/>
            <w:vAlign w:val="center"/>
          </w:tcPr>
          <w:p w14:paraId="3D8E197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《重庆市户外广告管理条例》第二十九条第六项 有下列情形之一的，由市政主管部门或者有关行政主管部门依法予以处罚：(六)设置户外广告违反本条例第十一条规定的，责令限期改正或拆除，处一万元以上五万元以下罚款；逾期不改正或者拆除的，依法强制拆除。</w:t>
            </w:r>
          </w:p>
        </w:tc>
        <w:tc>
          <w:tcPr>
            <w:tcW w:w="182" w:type="pct"/>
            <w:tcBorders>
              <w:tl2br w:val="nil"/>
              <w:tr2bl w:val="nil"/>
            </w:tcBorders>
            <w:noWrap w:val="0"/>
            <w:vAlign w:val="center"/>
          </w:tcPr>
          <w:p w14:paraId="1404D4A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3E40D7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横跨二级、三级公路设置临时广告的</w:t>
            </w:r>
          </w:p>
        </w:tc>
        <w:tc>
          <w:tcPr>
            <w:tcW w:w="179" w:type="pct"/>
            <w:vMerge w:val="restart"/>
            <w:tcBorders>
              <w:tl2br w:val="nil"/>
              <w:tr2bl w:val="nil"/>
            </w:tcBorders>
            <w:noWrap w:val="0"/>
            <w:vAlign w:val="center"/>
          </w:tcPr>
          <w:p w14:paraId="0B0BDDA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696D036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080F9AD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1660D57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restart"/>
            <w:tcBorders>
              <w:tl2br w:val="nil"/>
              <w:tr2bl w:val="nil"/>
            </w:tcBorders>
            <w:noWrap w:val="0"/>
            <w:vAlign w:val="center"/>
          </w:tcPr>
          <w:p w14:paraId="5E734EE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责令限期改正或拆除；逾期不改正或者拆除的，依法强制拆除</w:t>
            </w:r>
          </w:p>
        </w:tc>
      </w:tr>
      <w:tr w14:paraId="5EE4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0041813">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7DB97C01">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68AAB86">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BDFFEBF">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E061DB1">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4521D3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0B2A8A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横跨二级、三级公路通过搭建钢架等手段设置长期广告，或横跨高速公路、一级公路设置临时广告的</w:t>
            </w:r>
          </w:p>
        </w:tc>
        <w:tc>
          <w:tcPr>
            <w:tcW w:w="179" w:type="pct"/>
            <w:vMerge w:val="continue"/>
            <w:tcBorders>
              <w:tl2br w:val="nil"/>
              <w:tr2bl w:val="nil"/>
            </w:tcBorders>
            <w:noWrap w:val="0"/>
            <w:vAlign w:val="center"/>
          </w:tcPr>
          <w:p w14:paraId="56F1921B">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A1597C2">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764CEC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49C4333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7D8C5BD4">
            <w:pPr>
              <w:jc w:val="both"/>
              <w:rPr>
                <w:rFonts w:hint="eastAsia" w:ascii="Times New Roman" w:hAnsi="Times New Roman" w:eastAsia="方正仿宋_GBK" w:cs="方正仿宋_GBK"/>
                <w:i w:val="0"/>
                <w:iCs w:val="0"/>
                <w:color w:val="auto"/>
                <w:sz w:val="20"/>
                <w:szCs w:val="20"/>
                <w:u w:val="none"/>
              </w:rPr>
            </w:pPr>
          </w:p>
        </w:tc>
      </w:tr>
      <w:tr w14:paraId="6C5D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37CBD7A">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1AFAC3A">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8756904">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DF02121">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49646E1A">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01AA26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7190077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横跨高速公路、一级公路通过搭建钢架等手段设置长期广告，或横跨公路设置广告引发交通事故、道路中断等严重后果的</w:t>
            </w:r>
          </w:p>
        </w:tc>
        <w:tc>
          <w:tcPr>
            <w:tcW w:w="179" w:type="pct"/>
            <w:vMerge w:val="continue"/>
            <w:tcBorders>
              <w:tl2br w:val="nil"/>
              <w:tr2bl w:val="nil"/>
            </w:tcBorders>
            <w:noWrap w:val="0"/>
            <w:vAlign w:val="center"/>
          </w:tcPr>
          <w:p w14:paraId="6DF0AD1B">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CC443F2">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6AAA13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6A68006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14:paraId="030FB4A9">
            <w:pPr>
              <w:jc w:val="both"/>
              <w:rPr>
                <w:rFonts w:hint="eastAsia" w:ascii="Times New Roman" w:hAnsi="Times New Roman" w:eastAsia="方正仿宋_GBK" w:cs="方正仿宋_GBK"/>
                <w:i w:val="0"/>
                <w:iCs w:val="0"/>
                <w:color w:val="auto"/>
                <w:sz w:val="20"/>
                <w:szCs w:val="20"/>
                <w:u w:val="none"/>
              </w:rPr>
            </w:pPr>
          </w:p>
        </w:tc>
      </w:tr>
      <w:tr w14:paraId="09E2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1F223B1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w:t>
            </w:r>
          </w:p>
        </w:tc>
        <w:tc>
          <w:tcPr>
            <w:tcW w:w="386" w:type="pct"/>
            <w:vMerge w:val="restart"/>
            <w:tcBorders>
              <w:tl2br w:val="nil"/>
              <w:tr2bl w:val="nil"/>
            </w:tcBorders>
            <w:noWrap w:val="0"/>
            <w:vAlign w:val="center"/>
          </w:tcPr>
          <w:p w14:paraId="6CE6D5C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在高速公路建筑控制区范围内设置五十平方米以下户外广告的</w:t>
            </w:r>
          </w:p>
        </w:tc>
        <w:tc>
          <w:tcPr>
            <w:tcW w:w="188" w:type="pct"/>
            <w:vMerge w:val="restart"/>
            <w:tcBorders>
              <w:tl2br w:val="nil"/>
              <w:tr2bl w:val="nil"/>
            </w:tcBorders>
            <w:noWrap w:val="0"/>
            <w:vAlign w:val="center"/>
          </w:tcPr>
          <w:p w14:paraId="3DB7763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39E96EF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《重庆市户外广告管理条例》第十三条 禁止在城市市政设施以及高速公路建筑控制区范围内设置面积五十平方米以下的户外广告。但是，设置期限在三十日以内的户外公益广告除外。</w:t>
            </w:r>
          </w:p>
        </w:tc>
        <w:tc>
          <w:tcPr>
            <w:tcW w:w="704" w:type="pct"/>
            <w:vMerge w:val="restart"/>
            <w:tcBorders>
              <w:tl2br w:val="nil"/>
              <w:tr2bl w:val="nil"/>
            </w:tcBorders>
            <w:noWrap w:val="0"/>
            <w:vAlign w:val="center"/>
          </w:tcPr>
          <w:p w14:paraId="4BB6F3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《重庆市户外广告管理条例》第二十九条第三项 有下列情形之一的，由市政主管部门或者有关行政主管部门依法予以处罚：(三)在城市市政设施或者高速公路建筑控制区范围内设置五十平方米以下户外广告的，责令限期拆除，处一万元以上五万元以下罚款；逾期不拆除的，依法强制拆除。</w:t>
            </w:r>
          </w:p>
        </w:tc>
        <w:tc>
          <w:tcPr>
            <w:tcW w:w="182" w:type="pct"/>
            <w:tcBorders>
              <w:tl2br w:val="nil"/>
              <w:tr2bl w:val="nil"/>
            </w:tcBorders>
            <w:noWrap w:val="0"/>
            <w:vAlign w:val="center"/>
          </w:tcPr>
          <w:p w14:paraId="3D5CD65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626F34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高速公路公路建筑控制区范围内违规设置户外广告面积在10平方米以内的</w:t>
            </w:r>
          </w:p>
        </w:tc>
        <w:tc>
          <w:tcPr>
            <w:tcW w:w="179" w:type="pct"/>
            <w:vMerge w:val="restart"/>
            <w:tcBorders>
              <w:tl2br w:val="nil"/>
              <w:tr2bl w:val="nil"/>
            </w:tcBorders>
            <w:noWrap w:val="0"/>
            <w:vAlign w:val="center"/>
          </w:tcPr>
          <w:p w14:paraId="1C1329D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7DF2081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7DD4267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2CFADCC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restart"/>
            <w:tcBorders>
              <w:tl2br w:val="nil"/>
              <w:tr2bl w:val="nil"/>
            </w:tcBorders>
            <w:noWrap w:val="0"/>
            <w:vAlign w:val="center"/>
          </w:tcPr>
          <w:p w14:paraId="7198801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责令限期拆除；逾期不拆除的，依法强制拆除</w:t>
            </w:r>
          </w:p>
        </w:tc>
      </w:tr>
      <w:tr w14:paraId="198D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2955944">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5E41311">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8F01889">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100A60D">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F8C61E4">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23647F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0C25678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高速公路公路建筑控制区范围内违规设置户外广告面积超过10平方米，在30平方米以内的</w:t>
            </w:r>
          </w:p>
        </w:tc>
        <w:tc>
          <w:tcPr>
            <w:tcW w:w="179" w:type="pct"/>
            <w:vMerge w:val="continue"/>
            <w:tcBorders>
              <w:tl2br w:val="nil"/>
              <w:tr2bl w:val="nil"/>
            </w:tcBorders>
            <w:noWrap w:val="0"/>
            <w:vAlign w:val="center"/>
          </w:tcPr>
          <w:p w14:paraId="1321218B">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DC2826E">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143CFA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34E06E8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4EDD2A12">
            <w:pPr>
              <w:jc w:val="both"/>
              <w:rPr>
                <w:rFonts w:hint="eastAsia" w:ascii="Times New Roman" w:hAnsi="Times New Roman" w:eastAsia="方正仿宋_GBK" w:cs="方正仿宋_GBK"/>
                <w:i w:val="0"/>
                <w:iCs w:val="0"/>
                <w:color w:val="auto"/>
                <w:sz w:val="20"/>
                <w:szCs w:val="20"/>
                <w:u w:val="none"/>
              </w:rPr>
            </w:pPr>
          </w:p>
        </w:tc>
      </w:tr>
      <w:tr w14:paraId="136B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2E0E9BC8">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78B8FA51">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CF30410">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3A889B28">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C593FFD">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83DC8E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580A055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高速公路建筑控制区范围内违规设置户外广告面积超过30平方米，在50平方米以内的</w:t>
            </w:r>
          </w:p>
        </w:tc>
        <w:tc>
          <w:tcPr>
            <w:tcW w:w="179" w:type="pct"/>
            <w:vMerge w:val="continue"/>
            <w:tcBorders>
              <w:tl2br w:val="nil"/>
              <w:tr2bl w:val="nil"/>
            </w:tcBorders>
            <w:noWrap w:val="0"/>
            <w:vAlign w:val="center"/>
          </w:tcPr>
          <w:p w14:paraId="755F2AC8">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A93A38C">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A712B9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2F1B130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14:paraId="429EC917">
            <w:pPr>
              <w:jc w:val="both"/>
              <w:rPr>
                <w:rFonts w:hint="eastAsia" w:ascii="Times New Roman" w:hAnsi="Times New Roman" w:eastAsia="方正仿宋_GBK" w:cs="方正仿宋_GBK"/>
                <w:i w:val="0"/>
                <w:iCs w:val="0"/>
                <w:color w:val="auto"/>
                <w:sz w:val="20"/>
                <w:szCs w:val="20"/>
                <w:u w:val="none"/>
              </w:rPr>
            </w:pPr>
          </w:p>
        </w:tc>
      </w:tr>
      <w:tr w14:paraId="17A8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2ADAEF1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w:t>
            </w:r>
          </w:p>
        </w:tc>
        <w:tc>
          <w:tcPr>
            <w:tcW w:w="386" w:type="pct"/>
            <w:vMerge w:val="restart"/>
            <w:tcBorders>
              <w:tl2br w:val="nil"/>
              <w:tr2bl w:val="nil"/>
            </w:tcBorders>
            <w:noWrap w:val="0"/>
            <w:vAlign w:val="center"/>
          </w:tcPr>
          <w:p w14:paraId="5F3AED1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擅自跨越、穿越公路修建桥梁、渡槽等设施的</w:t>
            </w:r>
          </w:p>
        </w:tc>
        <w:tc>
          <w:tcPr>
            <w:tcW w:w="188" w:type="pct"/>
            <w:vMerge w:val="restart"/>
            <w:tcBorders>
              <w:tl2br w:val="nil"/>
              <w:tr2bl w:val="nil"/>
            </w:tcBorders>
            <w:noWrap w:val="0"/>
            <w:vAlign w:val="center"/>
          </w:tcPr>
          <w:p w14:paraId="26E0D18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70803D2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tc>
        <w:tc>
          <w:tcPr>
            <w:tcW w:w="704" w:type="pct"/>
            <w:vMerge w:val="restart"/>
            <w:tcBorders>
              <w:tl2br w:val="nil"/>
              <w:tr2bl w:val="nil"/>
            </w:tcBorders>
            <w:noWrap w:val="0"/>
            <w:vAlign w:val="center"/>
          </w:tcPr>
          <w:p w14:paraId="3ED277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《中华人民共和国公路法》第七十六条第二项 有下列违法行为之一的，由交通主管部门责令停止违法行为，可以处三万元以下的罚款：（二）违反本法第四十五条规定，未经同意或者未按照公路工程技术标准的要求修建桥梁、渡槽或者架设、埋设管线、电缆等设施的；</w:t>
            </w:r>
          </w:p>
        </w:tc>
        <w:tc>
          <w:tcPr>
            <w:tcW w:w="182" w:type="pct"/>
            <w:tcBorders>
              <w:tl2br w:val="nil"/>
              <w:tr2bl w:val="nil"/>
            </w:tcBorders>
            <w:noWrap w:val="0"/>
            <w:vAlign w:val="center"/>
          </w:tcPr>
          <w:p w14:paraId="5B65EF1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1DFA9F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3.处于初始施工阶段，经责令改正，能及时停止违法行为和恢复原状。</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4.未引发交通事故和交通拥堵等危害后果。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775E0EC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14:paraId="337D76C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3ADCFB5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7B9BCED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0E6E91A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2F44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5C40EEB">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D0A723E">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7F07DEF">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B578C8D">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9423A98">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E1E352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11F940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修建的桥梁、渡槽、管道等设施在10米以内的</w:t>
            </w:r>
          </w:p>
        </w:tc>
        <w:tc>
          <w:tcPr>
            <w:tcW w:w="179" w:type="pct"/>
            <w:vMerge w:val="continue"/>
            <w:tcBorders>
              <w:tl2br w:val="nil"/>
              <w:tr2bl w:val="nil"/>
            </w:tcBorders>
            <w:noWrap w:val="0"/>
            <w:vAlign w:val="center"/>
          </w:tcPr>
          <w:p w14:paraId="649EFD68">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657A28C">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EA9AA3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3F4516A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14:paraId="0D360554">
            <w:pPr>
              <w:jc w:val="both"/>
              <w:rPr>
                <w:rFonts w:hint="eastAsia" w:ascii="Times New Roman" w:hAnsi="Times New Roman" w:eastAsia="方正仿宋_GBK" w:cs="方正仿宋_GBK"/>
                <w:i w:val="0"/>
                <w:iCs w:val="0"/>
                <w:color w:val="auto"/>
                <w:sz w:val="20"/>
                <w:szCs w:val="20"/>
                <w:u w:val="none"/>
              </w:rPr>
            </w:pPr>
          </w:p>
        </w:tc>
      </w:tr>
      <w:tr w14:paraId="1B5B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22C859B">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C5198A5">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0E334D3">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65D9444">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47C32D22">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48A0582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221EC6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修建的桥梁、渡槽、管道等设施超过10米，在30米以内的</w:t>
            </w:r>
          </w:p>
        </w:tc>
        <w:tc>
          <w:tcPr>
            <w:tcW w:w="179" w:type="pct"/>
            <w:vMerge w:val="continue"/>
            <w:tcBorders>
              <w:tl2br w:val="nil"/>
              <w:tr2bl w:val="nil"/>
            </w:tcBorders>
            <w:noWrap w:val="0"/>
            <w:vAlign w:val="center"/>
          </w:tcPr>
          <w:p w14:paraId="7F6429FE">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FD28CCF">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41CA73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49675F2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417EEAC0">
            <w:pPr>
              <w:jc w:val="both"/>
              <w:rPr>
                <w:rFonts w:hint="eastAsia" w:ascii="Times New Roman" w:hAnsi="Times New Roman" w:eastAsia="方正仿宋_GBK" w:cs="方正仿宋_GBK"/>
                <w:i w:val="0"/>
                <w:iCs w:val="0"/>
                <w:color w:val="auto"/>
                <w:sz w:val="20"/>
                <w:szCs w:val="20"/>
                <w:u w:val="none"/>
              </w:rPr>
            </w:pPr>
          </w:p>
        </w:tc>
      </w:tr>
      <w:tr w14:paraId="250B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C11E5C1">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F3CE415">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043A141">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F1C137A">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EF06DC0">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86A749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3CAB7F5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修建的桥梁、渡槽、管道等设施超过30米的</w:t>
            </w:r>
          </w:p>
        </w:tc>
        <w:tc>
          <w:tcPr>
            <w:tcW w:w="179" w:type="pct"/>
            <w:vMerge w:val="continue"/>
            <w:tcBorders>
              <w:tl2br w:val="nil"/>
              <w:tr2bl w:val="nil"/>
            </w:tcBorders>
            <w:noWrap w:val="0"/>
            <w:vAlign w:val="center"/>
          </w:tcPr>
          <w:p w14:paraId="3D37AEC2">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7149BC5">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5F3E51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75A4372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756F0E5F">
            <w:pPr>
              <w:jc w:val="both"/>
              <w:rPr>
                <w:rFonts w:hint="eastAsia" w:ascii="Times New Roman" w:hAnsi="Times New Roman" w:eastAsia="方正仿宋_GBK" w:cs="方正仿宋_GBK"/>
                <w:i w:val="0"/>
                <w:iCs w:val="0"/>
                <w:color w:val="auto"/>
                <w:sz w:val="20"/>
                <w:szCs w:val="20"/>
                <w:u w:val="none"/>
              </w:rPr>
            </w:pPr>
          </w:p>
        </w:tc>
      </w:tr>
      <w:tr w14:paraId="51D7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754790B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w:t>
            </w:r>
          </w:p>
        </w:tc>
        <w:tc>
          <w:tcPr>
            <w:tcW w:w="386" w:type="pct"/>
            <w:vMerge w:val="restart"/>
            <w:tcBorders>
              <w:tl2br w:val="nil"/>
              <w:tr2bl w:val="nil"/>
            </w:tcBorders>
            <w:noWrap w:val="0"/>
            <w:vAlign w:val="center"/>
          </w:tcPr>
          <w:p w14:paraId="30AA572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擅自在公路用地范围内架设、埋设管线、电缆等设施的</w:t>
            </w:r>
          </w:p>
        </w:tc>
        <w:tc>
          <w:tcPr>
            <w:tcW w:w="188" w:type="pct"/>
            <w:vMerge w:val="restart"/>
            <w:tcBorders>
              <w:tl2br w:val="nil"/>
              <w:tr2bl w:val="nil"/>
            </w:tcBorders>
            <w:noWrap w:val="0"/>
            <w:vAlign w:val="center"/>
          </w:tcPr>
          <w:p w14:paraId="4E3AA14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74F4D3E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tc>
        <w:tc>
          <w:tcPr>
            <w:tcW w:w="704" w:type="pct"/>
            <w:vMerge w:val="restart"/>
            <w:tcBorders>
              <w:tl2br w:val="nil"/>
              <w:tr2bl w:val="nil"/>
            </w:tcBorders>
            <w:noWrap w:val="0"/>
            <w:vAlign w:val="center"/>
          </w:tcPr>
          <w:p w14:paraId="7E3406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《中华人民共和国公路法》第七十六条第二项 有下列违法行为之一的，由交通主管部门责令停止违法行为，可以处三万元以下的罚款：（二）违反本法第四十五条规定，未经同意或者未按照公路工程技术标准的要求修建桥梁、渡槽或者架设、埋设管线、电缆等设施的；</w:t>
            </w:r>
          </w:p>
        </w:tc>
        <w:tc>
          <w:tcPr>
            <w:tcW w:w="182" w:type="pct"/>
            <w:tcBorders>
              <w:tl2br w:val="nil"/>
              <w:tr2bl w:val="nil"/>
            </w:tcBorders>
            <w:noWrap w:val="0"/>
            <w:vAlign w:val="center"/>
          </w:tcPr>
          <w:p w14:paraId="2F6EE8A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48C9E46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3.临时架设，或处于埋设管线、电缆等设施的初始施工阶段，经责令改正，能及时停止违法行为和恢复原状。</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4.未引发交通事故和交通拥堵等危害后果。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1C15A63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14:paraId="6069805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0D05A84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5D7E09D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31347C8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246A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E5CFC72">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C081C4A">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D2B4128">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A9E0A74">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7195063">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3B181A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3029E6E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架设、埋设设施在10米以内的</w:t>
            </w:r>
          </w:p>
        </w:tc>
        <w:tc>
          <w:tcPr>
            <w:tcW w:w="179" w:type="pct"/>
            <w:vMerge w:val="continue"/>
            <w:tcBorders>
              <w:tl2br w:val="nil"/>
              <w:tr2bl w:val="nil"/>
            </w:tcBorders>
            <w:noWrap w:val="0"/>
            <w:vAlign w:val="center"/>
          </w:tcPr>
          <w:p w14:paraId="2C565095">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FF82A14">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6C4C1C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77437BB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14:paraId="65AF19E0">
            <w:pPr>
              <w:jc w:val="both"/>
              <w:rPr>
                <w:rFonts w:hint="eastAsia" w:ascii="Times New Roman" w:hAnsi="Times New Roman" w:eastAsia="方正仿宋_GBK" w:cs="方正仿宋_GBK"/>
                <w:i w:val="0"/>
                <w:iCs w:val="0"/>
                <w:color w:val="auto"/>
                <w:sz w:val="20"/>
                <w:szCs w:val="20"/>
                <w:u w:val="none"/>
              </w:rPr>
            </w:pPr>
          </w:p>
        </w:tc>
      </w:tr>
      <w:tr w14:paraId="419E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0E99FAE">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970D484">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362D7FE">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370742A">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DD16B41">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8E9571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06FA9F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架设、埋设设施超过10米但不超过30米的</w:t>
            </w:r>
          </w:p>
        </w:tc>
        <w:tc>
          <w:tcPr>
            <w:tcW w:w="179" w:type="pct"/>
            <w:vMerge w:val="continue"/>
            <w:tcBorders>
              <w:tl2br w:val="nil"/>
              <w:tr2bl w:val="nil"/>
            </w:tcBorders>
            <w:noWrap w:val="0"/>
            <w:vAlign w:val="center"/>
          </w:tcPr>
          <w:p w14:paraId="421591DA">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1225082">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BEE1B0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6E69789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762CDB61">
            <w:pPr>
              <w:jc w:val="both"/>
              <w:rPr>
                <w:rFonts w:hint="eastAsia" w:ascii="Times New Roman" w:hAnsi="Times New Roman" w:eastAsia="方正仿宋_GBK" w:cs="方正仿宋_GBK"/>
                <w:i w:val="0"/>
                <w:iCs w:val="0"/>
                <w:color w:val="auto"/>
                <w:sz w:val="20"/>
                <w:szCs w:val="20"/>
                <w:u w:val="none"/>
              </w:rPr>
            </w:pPr>
          </w:p>
        </w:tc>
      </w:tr>
      <w:tr w14:paraId="776F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E323041">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F774F09">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95C99B5">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7D22862">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269FDE6">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00CA63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67A6884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架设、埋设设施超过30米的</w:t>
            </w:r>
          </w:p>
        </w:tc>
        <w:tc>
          <w:tcPr>
            <w:tcW w:w="179" w:type="pct"/>
            <w:vMerge w:val="continue"/>
            <w:tcBorders>
              <w:tl2br w:val="nil"/>
              <w:tr2bl w:val="nil"/>
            </w:tcBorders>
            <w:noWrap w:val="0"/>
            <w:vAlign w:val="center"/>
          </w:tcPr>
          <w:p w14:paraId="4567234A">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DCF347F">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963821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0385652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7A1B1292">
            <w:pPr>
              <w:jc w:val="both"/>
              <w:rPr>
                <w:rFonts w:hint="eastAsia" w:ascii="Times New Roman" w:hAnsi="Times New Roman" w:eastAsia="方正仿宋_GBK" w:cs="方正仿宋_GBK"/>
                <w:i w:val="0"/>
                <w:iCs w:val="0"/>
                <w:color w:val="auto"/>
                <w:sz w:val="20"/>
                <w:szCs w:val="20"/>
                <w:u w:val="none"/>
              </w:rPr>
            </w:pPr>
          </w:p>
        </w:tc>
      </w:tr>
      <w:tr w14:paraId="22D0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3B2F44C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w:t>
            </w:r>
          </w:p>
        </w:tc>
        <w:tc>
          <w:tcPr>
            <w:tcW w:w="386" w:type="pct"/>
            <w:vMerge w:val="restart"/>
            <w:tcBorders>
              <w:tl2br w:val="nil"/>
              <w:tr2bl w:val="nil"/>
            </w:tcBorders>
            <w:noWrap w:val="0"/>
            <w:vAlign w:val="center"/>
          </w:tcPr>
          <w:p w14:paraId="7453753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利用公路附属设施架设管道、悬挂物品，可能危及公路安全的</w:t>
            </w:r>
          </w:p>
        </w:tc>
        <w:tc>
          <w:tcPr>
            <w:tcW w:w="188" w:type="pct"/>
            <w:vMerge w:val="restart"/>
            <w:tcBorders>
              <w:tl2br w:val="nil"/>
              <w:tr2bl w:val="nil"/>
            </w:tcBorders>
            <w:noWrap w:val="0"/>
            <w:vAlign w:val="center"/>
          </w:tcPr>
          <w:p w14:paraId="5CFF30C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29E4B35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《公路安全保护条例》第二十五条 禁止损坏、擅自移动、涂改、遮挡公路附属设施或者利用公路附属设施架设管道、悬挂物品。</w:t>
            </w:r>
          </w:p>
        </w:tc>
        <w:tc>
          <w:tcPr>
            <w:tcW w:w="704" w:type="pct"/>
            <w:vMerge w:val="restart"/>
            <w:tcBorders>
              <w:tl2br w:val="nil"/>
              <w:tr2bl w:val="nil"/>
            </w:tcBorders>
            <w:noWrap w:val="0"/>
            <w:vAlign w:val="center"/>
          </w:tcPr>
          <w:p w14:paraId="285F91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《公路安全保护条例》第六十条第一项 违反本条例的规定，有下列行为之一的，由公路管理机构责令改正，可以处3万元以下的罚款：（一）损坏、擅自移动、涂改、遮挡公路附属设施或者利用公路附属设施架设管道、悬挂物品，可能危及公路安全的；　</w:t>
            </w:r>
          </w:p>
        </w:tc>
        <w:tc>
          <w:tcPr>
            <w:tcW w:w="182" w:type="pct"/>
            <w:tcBorders>
              <w:tl2br w:val="nil"/>
              <w:tr2bl w:val="nil"/>
            </w:tcBorders>
            <w:noWrap w:val="0"/>
            <w:vAlign w:val="center"/>
          </w:tcPr>
          <w:p w14:paraId="68AF60D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3F4FE2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3.临时架设管道、悬挂物品，经责令改正，能及时停止违法行为和恢复原状。</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4.未引发交通事故和交通拥堵等危害后果。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027A4D7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14:paraId="5750DF3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0FF1AB8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2CC898B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14:paraId="6BDDFBA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4B66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5CF182E">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7B1D825">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118B1CB">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06764FF">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F1CA2E7">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3B23BF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3E72EDE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悬挂物品的</w:t>
            </w:r>
          </w:p>
        </w:tc>
        <w:tc>
          <w:tcPr>
            <w:tcW w:w="179" w:type="pct"/>
            <w:vMerge w:val="continue"/>
            <w:tcBorders>
              <w:tl2br w:val="nil"/>
              <w:tr2bl w:val="nil"/>
            </w:tcBorders>
            <w:noWrap w:val="0"/>
            <w:vAlign w:val="center"/>
          </w:tcPr>
          <w:p w14:paraId="3D9B4397">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B73D2C0">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4240DC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6CFFC60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restart"/>
            <w:tcBorders>
              <w:tl2br w:val="nil"/>
              <w:tr2bl w:val="nil"/>
            </w:tcBorders>
            <w:noWrap w:val="0"/>
            <w:vAlign w:val="center"/>
          </w:tcPr>
          <w:p w14:paraId="2DA0F6E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22DB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974B0BA">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E568081">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8CC3AF7">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CC927EB">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28EA29D">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C41129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16B3F0D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架设管道，未跨越、穿越公路的</w:t>
            </w:r>
          </w:p>
        </w:tc>
        <w:tc>
          <w:tcPr>
            <w:tcW w:w="179" w:type="pct"/>
            <w:vMerge w:val="continue"/>
            <w:tcBorders>
              <w:tl2br w:val="nil"/>
              <w:tr2bl w:val="nil"/>
            </w:tcBorders>
            <w:noWrap w:val="0"/>
            <w:vAlign w:val="center"/>
          </w:tcPr>
          <w:p w14:paraId="4F9EBF16">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EA0E9BE">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26704F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60E476E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3FE9E330">
            <w:pPr>
              <w:jc w:val="both"/>
              <w:rPr>
                <w:rFonts w:hint="eastAsia" w:ascii="Times New Roman" w:hAnsi="Times New Roman" w:eastAsia="方正仿宋_GBK" w:cs="方正仿宋_GBK"/>
                <w:i w:val="0"/>
                <w:iCs w:val="0"/>
                <w:color w:val="auto"/>
                <w:sz w:val="20"/>
                <w:szCs w:val="20"/>
                <w:u w:val="none"/>
              </w:rPr>
            </w:pPr>
          </w:p>
        </w:tc>
      </w:tr>
      <w:tr w14:paraId="2784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4358347">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E610415">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F737C95">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64FAAEA">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F546B37">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4C40CA7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762F86D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架设管道，跨越、穿越公路的</w:t>
            </w:r>
          </w:p>
        </w:tc>
        <w:tc>
          <w:tcPr>
            <w:tcW w:w="179" w:type="pct"/>
            <w:vMerge w:val="continue"/>
            <w:tcBorders>
              <w:tl2br w:val="nil"/>
              <w:tr2bl w:val="nil"/>
            </w:tcBorders>
            <w:noWrap w:val="0"/>
            <w:vAlign w:val="center"/>
          </w:tcPr>
          <w:p w14:paraId="35F57C4C">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6959149">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5AD8B1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5372EAA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17590F07">
            <w:pPr>
              <w:jc w:val="both"/>
              <w:rPr>
                <w:rFonts w:hint="eastAsia" w:ascii="Times New Roman" w:hAnsi="Times New Roman" w:eastAsia="方正仿宋_GBK" w:cs="方正仿宋_GBK"/>
                <w:i w:val="0"/>
                <w:iCs w:val="0"/>
                <w:color w:val="auto"/>
                <w:sz w:val="20"/>
                <w:szCs w:val="20"/>
                <w:u w:val="none"/>
              </w:rPr>
            </w:pPr>
          </w:p>
        </w:tc>
      </w:tr>
      <w:tr w14:paraId="5EB6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7703646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w:t>
            </w:r>
          </w:p>
        </w:tc>
        <w:tc>
          <w:tcPr>
            <w:tcW w:w="386" w:type="pct"/>
            <w:vMerge w:val="restart"/>
            <w:tcBorders>
              <w:tl2br w:val="nil"/>
              <w:tr2bl w:val="nil"/>
            </w:tcBorders>
            <w:noWrap w:val="0"/>
            <w:vAlign w:val="center"/>
          </w:tcPr>
          <w:p w14:paraId="45704A4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在公路建筑控制区外修建的建筑物、地面构筑物以及其他设施遮挡公路标志或者妨碍安全视距的</w:t>
            </w:r>
          </w:p>
        </w:tc>
        <w:tc>
          <w:tcPr>
            <w:tcW w:w="188" w:type="pct"/>
            <w:vMerge w:val="restart"/>
            <w:tcBorders>
              <w:tl2br w:val="nil"/>
              <w:tr2bl w:val="nil"/>
            </w:tcBorders>
            <w:noWrap w:val="0"/>
            <w:vAlign w:val="center"/>
          </w:tcPr>
          <w:p w14:paraId="1F45B10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6D1E513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《公路安全保护条例》第十三条第二款 在公路建筑控制区外修建的建筑物、地面构筑物以及其他设施不得遮挡公路标志，不得妨碍安全视距。</w:t>
            </w:r>
          </w:p>
        </w:tc>
        <w:tc>
          <w:tcPr>
            <w:tcW w:w="704" w:type="pct"/>
            <w:vMerge w:val="restart"/>
            <w:tcBorders>
              <w:tl2br w:val="nil"/>
              <w:tr2bl w:val="nil"/>
            </w:tcBorders>
            <w:noWrap w:val="0"/>
            <w:vAlign w:val="center"/>
          </w:tcPr>
          <w:p w14:paraId="135BDBF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《公路安全保护条例》第五十六条第二项 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c>
          <w:tcPr>
            <w:tcW w:w="182" w:type="pct"/>
            <w:tcBorders>
              <w:tl2br w:val="nil"/>
              <w:tr2bl w:val="nil"/>
            </w:tcBorders>
            <w:noWrap w:val="0"/>
            <w:vAlign w:val="center"/>
          </w:tcPr>
          <w:p w14:paraId="7DF6078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7F9DB4B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3.修建建筑物、构筑物的施工行为属于初始阶段。</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4.按执法部门要求立即停止修建行为，并立即在规定期限内清理拆除违法修建的建筑物、构筑物、恢复原状。</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5.未影响公路本身安全、完好和畅通。</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6.被遮挡的公路标志不属于影响公路通行安全的禁令标志、警示标志或指路标志等，且违法修建的建筑物、构筑物不位于公路的急弯、徒坡、临崖、长大桥隧等特殊路段。</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7.</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63107B3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14:paraId="71EE0A1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3DF501E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7E5C57F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300C69C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责令限期拆除</w:t>
            </w:r>
          </w:p>
        </w:tc>
      </w:tr>
      <w:tr w14:paraId="75E2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787157F">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7317D5B7">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F41BEEC">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FC1061E">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88852FC">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8BA2DC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702D7D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遮挡公路标志或妨碍安全视距，未造成危害后果的</w:t>
            </w:r>
          </w:p>
        </w:tc>
        <w:tc>
          <w:tcPr>
            <w:tcW w:w="179" w:type="pct"/>
            <w:vMerge w:val="continue"/>
            <w:tcBorders>
              <w:tl2br w:val="nil"/>
              <w:tr2bl w:val="nil"/>
            </w:tcBorders>
            <w:noWrap w:val="0"/>
            <w:vAlign w:val="center"/>
          </w:tcPr>
          <w:p w14:paraId="3EA23DBE">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1F06B99">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C82783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3477E1D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535539C6">
            <w:pPr>
              <w:jc w:val="both"/>
              <w:rPr>
                <w:rFonts w:hint="eastAsia" w:ascii="Times New Roman" w:hAnsi="Times New Roman" w:eastAsia="方正仿宋_GBK" w:cs="方正仿宋_GBK"/>
                <w:i w:val="0"/>
                <w:iCs w:val="0"/>
                <w:color w:val="auto"/>
                <w:sz w:val="20"/>
                <w:szCs w:val="20"/>
                <w:u w:val="none"/>
              </w:rPr>
            </w:pPr>
          </w:p>
        </w:tc>
      </w:tr>
      <w:tr w14:paraId="1C08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D280A09">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9CA0D83">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F713BA0">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6BCAA2A">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61E1E1D">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417FED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4974FE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遮挡公路标志或妨碍安全视距，造成道路交通事故的</w:t>
            </w:r>
          </w:p>
        </w:tc>
        <w:tc>
          <w:tcPr>
            <w:tcW w:w="179" w:type="pct"/>
            <w:vMerge w:val="continue"/>
            <w:tcBorders>
              <w:tl2br w:val="nil"/>
              <w:tr2bl w:val="nil"/>
            </w:tcBorders>
            <w:noWrap w:val="0"/>
            <w:vAlign w:val="center"/>
          </w:tcPr>
          <w:p w14:paraId="4CE65773">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84B8E12">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412B3A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2D9F772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14:paraId="63C42ACE">
            <w:pPr>
              <w:jc w:val="both"/>
              <w:rPr>
                <w:rFonts w:hint="eastAsia" w:ascii="Times New Roman" w:hAnsi="Times New Roman" w:eastAsia="方正仿宋_GBK" w:cs="方正仿宋_GBK"/>
                <w:i w:val="0"/>
                <w:iCs w:val="0"/>
                <w:color w:val="auto"/>
                <w:sz w:val="20"/>
                <w:szCs w:val="20"/>
                <w:u w:val="none"/>
              </w:rPr>
            </w:pPr>
          </w:p>
        </w:tc>
      </w:tr>
      <w:tr w14:paraId="4F18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57E8247">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E481BBD">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40D3C2C">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034C91D">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FB58E6A">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17F382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399B91B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遮挡公路标志或妨碍安全视距，造成一般以上道路交通事故的</w:t>
            </w:r>
          </w:p>
        </w:tc>
        <w:tc>
          <w:tcPr>
            <w:tcW w:w="179" w:type="pct"/>
            <w:vMerge w:val="continue"/>
            <w:tcBorders>
              <w:tl2br w:val="nil"/>
              <w:tr2bl w:val="nil"/>
            </w:tcBorders>
            <w:noWrap w:val="0"/>
            <w:vAlign w:val="center"/>
          </w:tcPr>
          <w:p w14:paraId="28492B08">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C582FFF">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CBB41C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7450F62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14:paraId="54A22D45">
            <w:pPr>
              <w:jc w:val="both"/>
              <w:rPr>
                <w:rFonts w:hint="eastAsia" w:ascii="Times New Roman" w:hAnsi="Times New Roman" w:eastAsia="方正仿宋_GBK" w:cs="方正仿宋_GBK"/>
                <w:i w:val="0"/>
                <w:iCs w:val="0"/>
                <w:color w:val="auto"/>
                <w:sz w:val="20"/>
                <w:szCs w:val="20"/>
                <w:u w:val="none"/>
              </w:rPr>
            </w:pPr>
          </w:p>
        </w:tc>
      </w:tr>
      <w:tr w14:paraId="1CB8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599D644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w:t>
            </w:r>
          </w:p>
        </w:tc>
        <w:tc>
          <w:tcPr>
            <w:tcW w:w="386" w:type="pct"/>
            <w:vMerge w:val="restart"/>
            <w:tcBorders>
              <w:tl2br w:val="nil"/>
              <w:tr2bl w:val="nil"/>
            </w:tcBorders>
            <w:noWrap w:val="0"/>
            <w:vAlign w:val="center"/>
          </w:tcPr>
          <w:p w14:paraId="2B2990F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利用公路桥梁进行牵拉、吊装等危及公路桥梁安全的施工作业的</w:t>
            </w:r>
          </w:p>
        </w:tc>
        <w:tc>
          <w:tcPr>
            <w:tcW w:w="188" w:type="pct"/>
            <w:vMerge w:val="restart"/>
            <w:tcBorders>
              <w:tl2br w:val="nil"/>
              <w:tr2bl w:val="nil"/>
            </w:tcBorders>
            <w:noWrap w:val="0"/>
            <w:vAlign w:val="center"/>
          </w:tcPr>
          <w:p w14:paraId="25AD5A4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71532DD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《公路安全保护条例》第二十二条第一款 禁止利用公路桥梁进行牵拉、吊装等危及公路桥梁安全的施工作业。</w:t>
            </w:r>
          </w:p>
        </w:tc>
        <w:tc>
          <w:tcPr>
            <w:tcW w:w="704" w:type="pct"/>
            <w:vMerge w:val="restart"/>
            <w:tcBorders>
              <w:tl2br w:val="nil"/>
              <w:tr2bl w:val="nil"/>
            </w:tcBorders>
            <w:noWrap w:val="0"/>
            <w:vAlign w:val="center"/>
          </w:tcPr>
          <w:p w14:paraId="09FC0A4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《公路安全保护条例》第五十九条 违反本条例第二十二条规定的，由公路管理机构责令改正，处2万元以上10万元以下的罚款。</w:t>
            </w:r>
          </w:p>
        </w:tc>
        <w:tc>
          <w:tcPr>
            <w:tcW w:w="182" w:type="pct"/>
            <w:tcBorders>
              <w:tl2br w:val="nil"/>
              <w:tr2bl w:val="nil"/>
            </w:tcBorders>
            <w:noWrap w:val="0"/>
            <w:vAlign w:val="center"/>
          </w:tcPr>
          <w:p w14:paraId="0EC1117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555D92E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未对桥梁造成危害或造成损失在十万元以下的</w:t>
            </w:r>
          </w:p>
        </w:tc>
        <w:tc>
          <w:tcPr>
            <w:tcW w:w="179" w:type="pct"/>
            <w:vMerge w:val="restart"/>
            <w:tcBorders>
              <w:tl2br w:val="nil"/>
              <w:tr2bl w:val="nil"/>
            </w:tcBorders>
            <w:noWrap w:val="0"/>
            <w:vAlign w:val="center"/>
          </w:tcPr>
          <w:p w14:paraId="0367513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14:paraId="4454901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27F3D4E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721DC52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restart"/>
            <w:tcBorders>
              <w:tl2br w:val="nil"/>
              <w:tr2bl w:val="nil"/>
            </w:tcBorders>
            <w:noWrap w:val="0"/>
            <w:vAlign w:val="center"/>
          </w:tcPr>
          <w:p w14:paraId="71FC5B5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3C5F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FDB9F8F">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308161C">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B2F4952">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082412A">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64288EE">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8CEEB4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7F61DF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造成损失超过十万元，在一百万以内的</w:t>
            </w:r>
          </w:p>
        </w:tc>
        <w:tc>
          <w:tcPr>
            <w:tcW w:w="179" w:type="pct"/>
            <w:vMerge w:val="continue"/>
            <w:tcBorders>
              <w:tl2br w:val="nil"/>
              <w:tr2bl w:val="nil"/>
            </w:tcBorders>
            <w:noWrap w:val="0"/>
            <w:vAlign w:val="center"/>
          </w:tcPr>
          <w:p w14:paraId="7E2925B6">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A2B9D31">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FA16E2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4146852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14:paraId="17C01100">
            <w:pPr>
              <w:jc w:val="both"/>
              <w:rPr>
                <w:rFonts w:hint="eastAsia" w:ascii="Times New Roman" w:hAnsi="Times New Roman" w:eastAsia="方正仿宋_GBK" w:cs="方正仿宋_GBK"/>
                <w:i w:val="0"/>
                <w:iCs w:val="0"/>
                <w:color w:val="auto"/>
                <w:sz w:val="20"/>
                <w:szCs w:val="20"/>
                <w:u w:val="none"/>
              </w:rPr>
            </w:pPr>
          </w:p>
        </w:tc>
      </w:tr>
      <w:tr w14:paraId="375D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A66B8CE">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0892CE0">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B089738">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FA0D7B7">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A7078CE">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B90C2F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036FAFA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造成损失超过一百万元的</w:t>
            </w:r>
          </w:p>
        </w:tc>
        <w:tc>
          <w:tcPr>
            <w:tcW w:w="179" w:type="pct"/>
            <w:vMerge w:val="continue"/>
            <w:tcBorders>
              <w:tl2br w:val="nil"/>
              <w:tr2bl w:val="nil"/>
            </w:tcBorders>
            <w:noWrap w:val="0"/>
            <w:vAlign w:val="center"/>
          </w:tcPr>
          <w:p w14:paraId="00CC0672">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F40A6D9">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BD101F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1633F37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94" w:type="pct"/>
            <w:vMerge w:val="continue"/>
            <w:tcBorders>
              <w:tl2br w:val="nil"/>
              <w:tr2bl w:val="nil"/>
            </w:tcBorders>
            <w:noWrap w:val="0"/>
            <w:vAlign w:val="center"/>
          </w:tcPr>
          <w:p w14:paraId="2EB573A6">
            <w:pPr>
              <w:jc w:val="both"/>
              <w:rPr>
                <w:rFonts w:hint="eastAsia" w:ascii="Times New Roman" w:hAnsi="Times New Roman" w:eastAsia="方正仿宋_GBK" w:cs="方正仿宋_GBK"/>
                <w:i w:val="0"/>
                <w:iCs w:val="0"/>
                <w:color w:val="auto"/>
                <w:sz w:val="20"/>
                <w:szCs w:val="20"/>
                <w:u w:val="none"/>
              </w:rPr>
            </w:pPr>
          </w:p>
        </w:tc>
      </w:tr>
      <w:tr w14:paraId="6331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05B7505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w:t>
            </w:r>
          </w:p>
        </w:tc>
        <w:tc>
          <w:tcPr>
            <w:tcW w:w="386" w:type="pct"/>
            <w:vMerge w:val="restart"/>
            <w:tcBorders>
              <w:tl2br w:val="nil"/>
              <w:tr2bl w:val="nil"/>
            </w:tcBorders>
            <w:noWrap w:val="0"/>
            <w:vAlign w:val="center"/>
          </w:tcPr>
          <w:p w14:paraId="4E7448D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利用公路桥梁（含桥下空间）、公路隧道、涵洞堆放物品，搭建设施的</w:t>
            </w:r>
          </w:p>
        </w:tc>
        <w:tc>
          <w:tcPr>
            <w:tcW w:w="188" w:type="pct"/>
            <w:vMerge w:val="restart"/>
            <w:tcBorders>
              <w:tl2br w:val="nil"/>
              <w:tr2bl w:val="nil"/>
            </w:tcBorders>
            <w:noWrap w:val="0"/>
            <w:vAlign w:val="center"/>
          </w:tcPr>
          <w:p w14:paraId="175AC60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107779D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《公路安全保护条例》第二十二条第二款 禁止利用公路桥梁（含桥下空间）、公路隧道、涵洞堆放物品，搭建设施以及铺设高压电线和输送易燃、易爆或者其他有毒有害气体、液体的管道。</w:t>
            </w:r>
          </w:p>
        </w:tc>
        <w:tc>
          <w:tcPr>
            <w:tcW w:w="704" w:type="pct"/>
            <w:vMerge w:val="restart"/>
            <w:tcBorders>
              <w:tl2br w:val="nil"/>
              <w:tr2bl w:val="nil"/>
            </w:tcBorders>
            <w:noWrap w:val="0"/>
            <w:vAlign w:val="center"/>
          </w:tcPr>
          <w:p w14:paraId="7C88F2A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《公路安全保护条例》第五十九条 违反本条例第二十二条规定的，由公路管理机构责令改正，处2万元以上10万元以下的罚款。</w:t>
            </w:r>
          </w:p>
        </w:tc>
        <w:tc>
          <w:tcPr>
            <w:tcW w:w="182" w:type="pct"/>
            <w:tcBorders>
              <w:tl2br w:val="nil"/>
              <w:tr2bl w:val="nil"/>
            </w:tcBorders>
            <w:noWrap w:val="0"/>
            <w:vAlign w:val="center"/>
          </w:tcPr>
          <w:p w14:paraId="1DBD71C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1FFCDEB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3.堆放的物品或搭建设施属于能够立即清除、拆除并恢复桥下空间原貌的情况。</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4.按执法部门要求立即清除或在规定期限内拆除堆放物品和搭建的设施，消除安全隐患。</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5.不适用铺设高压电线和输送易燃、易爆或者其他有毒有害气体、液体的管道的情形。</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6.该行为未造成影响桥体安全等危害后果。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7.</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0A9B1B7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14:paraId="57E709B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1F29493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270FEBA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14:paraId="14C4CC6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1D86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A60974E">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0A1A246">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7918679">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3075CD5A">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D3BC19F">
            <w:pPr>
              <w:jc w:val="left"/>
              <w:rPr>
                <w:rFonts w:hint="eastAsia" w:ascii="Times New Roman" w:hAnsi="Times New Roman" w:eastAsia="方正仿宋_GBK" w:cs="方正仿宋_GBK"/>
                <w:i w:val="0"/>
                <w:iCs w:val="0"/>
                <w:color w:val="auto"/>
                <w:sz w:val="20"/>
                <w:szCs w:val="20"/>
                <w:u w:val="none"/>
              </w:rPr>
            </w:pPr>
          </w:p>
        </w:tc>
        <w:tc>
          <w:tcPr>
            <w:tcW w:w="182" w:type="pct"/>
            <w:vMerge w:val="restart"/>
            <w:tcBorders>
              <w:tl2br w:val="nil"/>
              <w:tr2bl w:val="nil"/>
            </w:tcBorders>
            <w:noWrap w:val="0"/>
            <w:vAlign w:val="center"/>
          </w:tcPr>
          <w:p w14:paraId="39D1ABD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2ADBCF7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适用前提条件：1.未造成路产损坏，安全生产事故等危害后果的；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一、主动消除或者减轻违法行为危害后果的（需同时满足下列情形）：按执法部门要求积极纠正违法行为，及时清除堆放物品。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2.主动提供相关线索、材料或协助调查取证使交通执法机构得以顺利查处其他行为。</w:t>
            </w:r>
          </w:p>
        </w:tc>
        <w:tc>
          <w:tcPr>
            <w:tcW w:w="179" w:type="pct"/>
            <w:vMerge w:val="continue"/>
            <w:tcBorders>
              <w:tl2br w:val="nil"/>
              <w:tr2bl w:val="nil"/>
            </w:tcBorders>
            <w:noWrap w:val="0"/>
            <w:vAlign w:val="center"/>
          </w:tcPr>
          <w:p w14:paraId="462F3FA9">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9E4E4AB">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A49960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w:t>
            </w:r>
          </w:p>
        </w:tc>
        <w:tc>
          <w:tcPr>
            <w:tcW w:w="613" w:type="pct"/>
            <w:tcBorders>
              <w:tl2br w:val="nil"/>
              <w:tr2bl w:val="nil"/>
            </w:tcBorders>
            <w:noWrap w:val="0"/>
            <w:vAlign w:val="center"/>
          </w:tcPr>
          <w:p w14:paraId="6249476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一、满足减轻情形之一的，处1万元罚款。</w:t>
            </w:r>
          </w:p>
        </w:tc>
        <w:tc>
          <w:tcPr>
            <w:tcW w:w="194" w:type="pct"/>
            <w:vMerge w:val="restart"/>
            <w:tcBorders>
              <w:tl2br w:val="nil"/>
              <w:tr2bl w:val="nil"/>
            </w:tcBorders>
            <w:noWrap w:val="0"/>
            <w:vAlign w:val="center"/>
          </w:tcPr>
          <w:p w14:paraId="2354553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5089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705007D">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990D2C8">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D28352F">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AA39EFE">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28A938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04663B30">
            <w:pPr>
              <w:jc w:val="center"/>
              <w:rPr>
                <w:rFonts w:hint="eastAsia" w:ascii="Times New Roman" w:hAnsi="Times New Roman" w:eastAsia="方正仿宋_GBK" w:cs="方正仿宋_GBK"/>
                <w:i w:val="0"/>
                <w:iCs w:val="0"/>
                <w:color w:val="auto"/>
                <w:sz w:val="20"/>
                <w:szCs w:val="20"/>
                <w:u w:val="none"/>
              </w:rPr>
            </w:pPr>
          </w:p>
        </w:tc>
        <w:tc>
          <w:tcPr>
            <w:tcW w:w="1229" w:type="pct"/>
            <w:tcBorders>
              <w:tl2br w:val="nil"/>
              <w:tr2bl w:val="nil"/>
            </w:tcBorders>
            <w:noWrap w:val="0"/>
            <w:vAlign w:val="center"/>
          </w:tcPr>
          <w:p w14:paraId="77E063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未造成危害后果，不影响公路结构安全，配合整改的</w:t>
            </w:r>
          </w:p>
        </w:tc>
        <w:tc>
          <w:tcPr>
            <w:tcW w:w="179" w:type="pct"/>
            <w:vMerge w:val="continue"/>
            <w:tcBorders>
              <w:tl2br w:val="nil"/>
              <w:tr2bl w:val="nil"/>
            </w:tcBorders>
            <w:noWrap w:val="0"/>
            <w:vAlign w:val="center"/>
          </w:tcPr>
          <w:p w14:paraId="729D5733">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B9B4214">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DE4183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646644D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14:paraId="4C5CD862">
            <w:pPr>
              <w:jc w:val="both"/>
              <w:rPr>
                <w:rFonts w:hint="eastAsia" w:ascii="Times New Roman" w:hAnsi="Times New Roman" w:eastAsia="方正仿宋_GBK" w:cs="方正仿宋_GBK"/>
                <w:i w:val="0"/>
                <w:iCs w:val="0"/>
                <w:color w:val="auto"/>
                <w:sz w:val="20"/>
                <w:szCs w:val="20"/>
                <w:u w:val="none"/>
              </w:rPr>
            </w:pPr>
          </w:p>
        </w:tc>
      </w:tr>
      <w:tr w14:paraId="6D8C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57F34A0">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7A7A1A24">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1F32A2A7">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2805E5B">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0302943">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F5DDF2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1407131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影响公路结构安全或超期未整改的</w:t>
            </w:r>
          </w:p>
        </w:tc>
        <w:tc>
          <w:tcPr>
            <w:tcW w:w="179" w:type="pct"/>
            <w:vMerge w:val="continue"/>
            <w:tcBorders>
              <w:tl2br w:val="nil"/>
              <w:tr2bl w:val="nil"/>
            </w:tcBorders>
            <w:noWrap w:val="0"/>
            <w:vAlign w:val="center"/>
          </w:tcPr>
          <w:p w14:paraId="105CCC60">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AF3901A">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6D9990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404969C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14:paraId="6520DC4E">
            <w:pPr>
              <w:jc w:val="both"/>
              <w:rPr>
                <w:rFonts w:hint="eastAsia" w:ascii="Times New Roman" w:hAnsi="Times New Roman" w:eastAsia="方正仿宋_GBK" w:cs="方正仿宋_GBK"/>
                <w:i w:val="0"/>
                <w:iCs w:val="0"/>
                <w:color w:val="auto"/>
                <w:sz w:val="20"/>
                <w:szCs w:val="20"/>
                <w:u w:val="none"/>
              </w:rPr>
            </w:pPr>
          </w:p>
        </w:tc>
      </w:tr>
      <w:tr w14:paraId="5266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7DDBE8E">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DE31028">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12BE28B1">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BD9F77D">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C245698">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A67D9B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563EAC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堆放危险物品、搭建永久设施拒不整改，或已经造成安全事故等严重后果的</w:t>
            </w:r>
          </w:p>
        </w:tc>
        <w:tc>
          <w:tcPr>
            <w:tcW w:w="179" w:type="pct"/>
            <w:vMerge w:val="continue"/>
            <w:tcBorders>
              <w:tl2br w:val="nil"/>
              <w:tr2bl w:val="nil"/>
            </w:tcBorders>
            <w:noWrap w:val="0"/>
            <w:vAlign w:val="center"/>
          </w:tcPr>
          <w:p w14:paraId="326BD15E">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837F8FF">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7CF450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1134C56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94" w:type="pct"/>
            <w:vMerge w:val="continue"/>
            <w:tcBorders>
              <w:tl2br w:val="nil"/>
              <w:tr2bl w:val="nil"/>
            </w:tcBorders>
            <w:noWrap w:val="0"/>
            <w:vAlign w:val="center"/>
          </w:tcPr>
          <w:p w14:paraId="5A251AEE">
            <w:pPr>
              <w:jc w:val="both"/>
              <w:rPr>
                <w:rFonts w:hint="eastAsia" w:ascii="Times New Roman" w:hAnsi="Times New Roman" w:eastAsia="方正仿宋_GBK" w:cs="方正仿宋_GBK"/>
                <w:i w:val="0"/>
                <w:iCs w:val="0"/>
                <w:color w:val="auto"/>
                <w:sz w:val="20"/>
                <w:szCs w:val="20"/>
                <w:u w:val="none"/>
              </w:rPr>
            </w:pPr>
          </w:p>
        </w:tc>
      </w:tr>
      <w:tr w14:paraId="54F7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6330EA1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w:t>
            </w:r>
          </w:p>
        </w:tc>
        <w:tc>
          <w:tcPr>
            <w:tcW w:w="386" w:type="pct"/>
            <w:vMerge w:val="restart"/>
            <w:tcBorders>
              <w:tl2br w:val="nil"/>
              <w:tr2bl w:val="nil"/>
            </w:tcBorders>
            <w:noWrap w:val="0"/>
            <w:vAlign w:val="center"/>
          </w:tcPr>
          <w:p w14:paraId="762C13F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利用公路桥梁、公路隧道、涵洞铺设高压电线和输送易燃、易爆或者其他有毒有害气体、液体的管道的</w:t>
            </w:r>
          </w:p>
        </w:tc>
        <w:tc>
          <w:tcPr>
            <w:tcW w:w="188" w:type="pct"/>
            <w:vMerge w:val="restart"/>
            <w:tcBorders>
              <w:tl2br w:val="nil"/>
              <w:tr2bl w:val="nil"/>
            </w:tcBorders>
            <w:noWrap w:val="0"/>
            <w:vAlign w:val="center"/>
          </w:tcPr>
          <w:p w14:paraId="5108FB5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640977A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《公路安全保护条例》第二十二条第二款 禁止利用公路桥梁（含桥下空间）、公路隧道、涵洞堆放物品，搭建设施以及铺设高压电线和输送易燃、易爆或者其他有毒有害气体、液体的管道。</w:t>
            </w:r>
          </w:p>
        </w:tc>
        <w:tc>
          <w:tcPr>
            <w:tcW w:w="704" w:type="pct"/>
            <w:vMerge w:val="restart"/>
            <w:tcBorders>
              <w:tl2br w:val="nil"/>
              <w:tr2bl w:val="nil"/>
            </w:tcBorders>
            <w:noWrap w:val="0"/>
            <w:vAlign w:val="center"/>
          </w:tcPr>
          <w:p w14:paraId="03CDBA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《公路安全保护条例》第五十九条 违反本条例第二十二条规定的，由公路管理机构责令改正，处2万元以上10万元以下的罚款。</w:t>
            </w:r>
          </w:p>
        </w:tc>
        <w:tc>
          <w:tcPr>
            <w:tcW w:w="182" w:type="pct"/>
            <w:tcBorders>
              <w:tl2br w:val="nil"/>
              <w:tr2bl w:val="nil"/>
            </w:tcBorders>
            <w:noWrap w:val="0"/>
            <w:vAlign w:val="center"/>
          </w:tcPr>
          <w:p w14:paraId="5604B3E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7C5A23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未造成危害或造成损失在十万元以下的</w:t>
            </w:r>
          </w:p>
        </w:tc>
        <w:tc>
          <w:tcPr>
            <w:tcW w:w="179" w:type="pct"/>
            <w:vMerge w:val="restart"/>
            <w:tcBorders>
              <w:tl2br w:val="nil"/>
              <w:tr2bl w:val="nil"/>
            </w:tcBorders>
            <w:noWrap w:val="0"/>
            <w:vAlign w:val="center"/>
          </w:tcPr>
          <w:p w14:paraId="37C6F2D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14:paraId="3FDA244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6209ECE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4C5C595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restart"/>
            <w:tcBorders>
              <w:tl2br w:val="nil"/>
              <w:tr2bl w:val="nil"/>
            </w:tcBorders>
            <w:noWrap w:val="0"/>
            <w:vAlign w:val="center"/>
          </w:tcPr>
          <w:p w14:paraId="577DC49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03F8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2C1A3660">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A43241B">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A0BD769">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8146E9E">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327806A">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FCB2C2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014FF9A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造成损失超过十万元，在一百万以内的</w:t>
            </w:r>
          </w:p>
        </w:tc>
        <w:tc>
          <w:tcPr>
            <w:tcW w:w="179" w:type="pct"/>
            <w:vMerge w:val="continue"/>
            <w:tcBorders>
              <w:tl2br w:val="nil"/>
              <w:tr2bl w:val="nil"/>
            </w:tcBorders>
            <w:noWrap w:val="0"/>
            <w:vAlign w:val="center"/>
          </w:tcPr>
          <w:p w14:paraId="55DF8092">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33B8CE5">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63AD28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38C3A1D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14:paraId="115D43BB">
            <w:pPr>
              <w:jc w:val="both"/>
              <w:rPr>
                <w:rFonts w:hint="eastAsia" w:ascii="Times New Roman" w:hAnsi="Times New Roman" w:eastAsia="方正仿宋_GBK" w:cs="方正仿宋_GBK"/>
                <w:i w:val="0"/>
                <w:iCs w:val="0"/>
                <w:color w:val="auto"/>
                <w:sz w:val="20"/>
                <w:szCs w:val="20"/>
                <w:u w:val="none"/>
              </w:rPr>
            </w:pPr>
          </w:p>
        </w:tc>
      </w:tr>
      <w:tr w14:paraId="72F8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4DC8772B">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07F4B58">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7326CDF">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44A6728">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7FB602D">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B4E945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3542CC7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造成损失超过一百万元的</w:t>
            </w:r>
          </w:p>
        </w:tc>
        <w:tc>
          <w:tcPr>
            <w:tcW w:w="179" w:type="pct"/>
            <w:vMerge w:val="continue"/>
            <w:tcBorders>
              <w:tl2br w:val="nil"/>
              <w:tr2bl w:val="nil"/>
            </w:tcBorders>
            <w:noWrap w:val="0"/>
            <w:vAlign w:val="center"/>
          </w:tcPr>
          <w:p w14:paraId="29C7E581">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AC262C0">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ADB242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3F736F9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94" w:type="pct"/>
            <w:vMerge w:val="continue"/>
            <w:tcBorders>
              <w:tl2br w:val="nil"/>
              <w:tr2bl w:val="nil"/>
            </w:tcBorders>
            <w:noWrap w:val="0"/>
            <w:vAlign w:val="center"/>
          </w:tcPr>
          <w:p w14:paraId="23AA92C0">
            <w:pPr>
              <w:jc w:val="both"/>
              <w:rPr>
                <w:rFonts w:hint="eastAsia" w:ascii="Times New Roman" w:hAnsi="Times New Roman" w:eastAsia="方正仿宋_GBK" w:cs="方正仿宋_GBK"/>
                <w:i w:val="0"/>
                <w:iCs w:val="0"/>
                <w:color w:val="auto"/>
                <w:sz w:val="20"/>
                <w:szCs w:val="20"/>
                <w:u w:val="none"/>
              </w:rPr>
            </w:pPr>
          </w:p>
        </w:tc>
      </w:tr>
      <w:tr w14:paraId="21C2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16276F9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w:t>
            </w:r>
          </w:p>
        </w:tc>
        <w:tc>
          <w:tcPr>
            <w:tcW w:w="386" w:type="pct"/>
            <w:vMerge w:val="restart"/>
            <w:tcBorders>
              <w:tl2br w:val="nil"/>
              <w:tr2bl w:val="nil"/>
            </w:tcBorders>
            <w:noWrap w:val="0"/>
            <w:vAlign w:val="center"/>
          </w:tcPr>
          <w:p w14:paraId="6FE058F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擅自更新采伐护路林的</w:t>
            </w:r>
          </w:p>
        </w:tc>
        <w:tc>
          <w:tcPr>
            <w:tcW w:w="188" w:type="pct"/>
            <w:vMerge w:val="restart"/>
            <w:tcBorders>
              <w:tl2br w:val="nil"/>
              <w:tr2bl w:val="nil"/>
            </w:tcBorders>
            <w:noWrap w:val="0"/>
            <w:vAlign w:val="center"/>
          </w:tcPr>
          <w:p w14:paraId="7A9CF85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2517918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《公路安全保护条例》第二十六条 禁止破坏公路、公路用地范围内的绿化物。需要更新采伐护路林的，应当向公路管理机构提出申请，经批准方可更新采伐，并及时补种；不能及时补种的，应当交纳补种所需费用，由公路管理机构代为补种。</w:t>
            </w:r>
          </w:p>
        </w:tc>
        <w:tc>
          <w:tcPr>
            <w:tcW w:w="704" w:type="pct"/>
            <w:vMerge w:val="restart"/>
            <w:tcBorders>
              <w:tl2br w:val="nil"/>
              <w:tr2bl w:val="nil"/>
            </w:tcBorders>
            <w:noWrap w:val="0"/>
            <w:vAlign w:val="center"/>
          </w:tcPr>
          <w:p w14:paraId="091C36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《公路安全保护条例》第六十一条 违反本条例的规定，未经批准更新采伐护路林的，由公路管理机构责令补种，没收违法所得，并处采伐林木价值三倍以上5倍以下的罚款。</w:t>
            </w:r>
          </w:p>
        </w:tc>
        <w:tc>
          <w:tcPr>
            <w:tcW w:w="182" w:type="pct"/>
            <w:tcBorders>
              <w:tl2br w:val="nil"/>
              <w:tr2bl w:val="nil"/>
            </w:tcBorders>
            <w:noWrap w:val="0"/>
            <w:vAlign w:val="center"/>
          </w:tcPr>
          <w:p w14:paraId="70F956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78BEEA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砍伐林木价值在二万元以内的</w:t>
            </w:r>
          </w:p>
        </w:tc>
        <w:tc>
          <w:tcPr>
            <w:tcW w:w="179" w:type="pct"/>
            <w:vMerge w:val="restart"/>
            <w:tcBorders>
              <w:tl2br w:val="nil"/>
              <w:tr2bl w:val="nil"/>
            </w:tcBorders>
            <w:noWrap w:val="0"/>
            <w:vAlign w:val="center"/>
          </w:tcPr>
          <w:p w14:paraId="532859A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14:paraId="71EF726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罚款，没收违法所得</w:t>
            </w:r>
          </w:p>
        </w:tc>
        <w:tc>
          <w:tcPr>
            <w:tcW w:w="160" w:type="pct"/>
            <w:tcBorders>
              <w:tl2br w:val="nil"/>
              <w:tr2bl w:val="nil"/>
            </w:tcBorders>
            <w:noWrap w:val="0"/>
            <w:vAlign w:val="center"/>
          </w:tcPr>
          <w:p w14:paraId="3357A7E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59FACDC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没收违法所得，并处林木价值三倍罚款</w:t>
            </w:r>
          </w:p>
        </w:tc>
        <w:tc>
          <w:tcPr>
            <w:tcW w:w="194" w:type="pct"/>
            <w:vMerge w:val="restart"/>
            <w:tcBorders>
              <w:tl2br w:val="nil"/>
              <w:tr2bl w:val="nil"/>
            </w:tcBorders>
            <w:noWrap w:val="0"/>
            <w:vAlign w:val="center"/>
          </w:tcPr>
          <w:p w14:paraId="121B426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责令补种</w:t>
            </w:r>
          </w:p>
        </w:tc>
      </w:tr>
      <w:tr w14:paraId="449D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F11A6A1">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7F102330">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805D95B">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13719B2">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3172CAF">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959B8E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6C2772A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砍伐林木价值超过二万元，在十万元以内的</w:t>
            </w:r>
          </w:p>
        </w:tc>
        <w:tc>
          <w:tcPr>
            <w:tcW w:w="179" w:type="pct"/>
            <w:vMerge w:val="continue"/>
            <w:tcBorders>
              <w:tl2br w:val="nil"/>
              <w:tr2bl w:val="nil"/>
            </w:tcBorders>
            <w:noWrap w:val="0"/>
            <w:vAlign w:val="center"/>
          </w:tcPr>
          <w:p w14:paraId="1C3E9DEF">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8CE54E7">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6E088A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0A68BAC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没收违法所得，并处林木价值4倍罚款</w:t>
            </w:r>
          </w:p>
        </w:tc>
        <w:tc>
          <w:tcPr>
            <w:tcW w:w="194" w:type="pct"/>
            <w:vMerge w:val="continue"/>
            <w:tcBorders>
              <w:tl2br w:val="nil"/>
              <w:tr2bl w:val="nil"/>
            </w:tcBorders>
            <w:noWrap w:val="0"/>
            <w:vAlign w:val="center"/>
          </w:tcPr>
          <w:p w14:paraId="38DC7632">
            <w:pPr>
              <w:jc w:val="both"/>
              <w:rPr>
                <w:rFonts w:hint="eastAsia" w:ascii="Times New Roman" w:hAnsi="Times New Roman" w:eastAsia="方正仿宋_GBK" w:cs="方正仿宋_GBK"/>
                <w:i w:val="0"/>
                <w:iCs w:val="0"/>
                <w:color w:val="auto"/>
                <w:sz w:val="20"/>
                <w:szCs w:val="20"/>
                <w:u w:val="none"/>
              </w:rPr>
            </w:pPr>
          </w:p>
        </w:tc>
      </w:tr>
      <w:tr w14:paraId="4A84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EE55115">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3A84AB2">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62C325B">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78BFBD1">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08010DF">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4FEDFB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0A6B44D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砍伐林木价值超过十万元的</w:t>
            </w:r>
          </w:p>
        </w:tc>
        <w:tc>
          <w:tcPr>
            <w:tcW w:w="179" w:type="pct"/>
            <w:vMerge w:val="continue"/>
            <w:tcBorders>
              <w:tl2br w:val="nil"/>
              <w:tr2bl w:val="nil"/>
            </w:tcBorders>
            <w:noWrap w:val="0"/>
            <w:vAlign w:val="center"/>
          </w:tcPr>
          <w:p w14:paraId="0C78B866">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1D4A0C3">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97D11A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76A6DB2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没收违法所得，并处林木价值5倍罚款</w:t>
            </w:r>
          </w:p>
        </w:tc>
        <w:tc>
          <w:tcPr>
            <w:tcW w:w="194" w:type="pct"/>
            <w:vMerge w:val="continue"/>
            <w:tcBorders>
              <w:tl2br w:val="nil"/>
              <w:tr2bl w:val="nil"/>
            </w:tcBorders>
            <w:noWrap w:val="0"/>
            <w:vAlign w:val="center"/>
          </w:tcPr>
          <w:p w14:paraId="1441017B">
            <w:pPr>
              <w:jc w:val="both"/>
              <w:rPr>
                <w:rFonts w:hint="eastAsia" w:ascii="Times New Roman" w:hAnsi="Times New Roman" w:eastAsia="方正仿宋_GBK" w:cs="方正仿宋_GBK"/>
                <w:i w:val="0"/>
                <w:iCs w:val="0"/>
                <w:color w:val="auto"/>
                <w:sz w:val="20"/>
                <w:szCs w:val="20"/>
                <w:u w:val="none"/>
              </w:rPr>
            </w:pPr>
          </w:p>
        </w:tc>
      </w:tr>
      <w:tr w14:paraId="724D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7BE5906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w:t>
            </w:r>
          </w:p>
        </w:tc>
        <w:tc>
          <w:tcPr>
            <w:tcW w:w="386" w:type="pct"/>
            <w:vMerge w:val="restart"/>
            <w:tcBorders>
              <w:tl2br w:val="nil"/>
              <w:tr2bl w:val="nil"/>
            </w:tcBorders>
            <w:noWrap w:val="0"/>
            <w:vAlign w:val="center"/>
          </w:tcPr>
          <w:p w14:paraId="49385A9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擅自因修建铁路、机场、供电、水利、通信等建设工程占用、挖掘公路、公路用地或者使公路改线的</w:t>
            </w:r>
          </w:p>
        </w:tc>
        <w:tc>
          <w:tcPr>
            <w:tcW w:w="188" w:type="pct"/>
            <w:vMerge w:val="restart"/>
            <w:tcBorders>
              <w:tl2br w:val="nil"/>
              <w:tr2bl w:val="nil"/>
            </w:tcBorders>
            <w:noWrap w:val="0"/>
            <w:vAlign w:val="center"/>
          </w:tcPr>
          <w:p w14:paraId="0B887F3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276403A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《公路安全保护条例》第二十七条第一项 进行下列涉路施工活动，建设单位应当向公路管理机构提出申请：（一）因修建铁路、机场、供电、水利、通信等建设工程需要占用、挖掘公路、公路用地或者使公路改线；：</w:t>
            </w:r>
          </w:p>
        </w:tc>
        <w:tc>
          <w:tcPr>
            <w:tcW w:w="704" w:type="pct"/>
            <w:vMerge w:val="restart"/>
            <w:tcBorders>
              <w:tl2br w:val="nil"/>
              <w:tr2bl w:val="nil"/>
            </w:tcBorders>
            <w:noWrap w:val="0"/>
            <w:vAlign w:val="center"/>
          </w:tcPr>
          <w:p w14:paraId="2270B6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 《公路安全保护条例》第六十二条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182" w:type="pct"/>
            <w:tcBorders>
              <w:tl2br w:val="nil"/>
              <w:tr2bl w:val="nil"/>
            </w:tcBorders>
            <w:noWrap w:val="0"/>
            <w:vAlign w:val="center"/>
          </w:tcPr>
          <w:p w14:paraId="7887BC0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74E8572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3.建设项目已经批准立项，按国家规定实行法人负责制、招标投标制和工程监理制，且经交通主管部门责令停止施工后，停止施工、恢复原状的。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4.未造成其他危害后果。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78BAEB5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建设单位</w:t>
            </w:r>
          </w:p>
        </w:tc>
        <w:tc>
          <w:tcPr>
            <w:tcW w:w="251" w:type="pct"/>
            <w:vMerge w:val="restart"/>
            <w:tcBorders>
              <w:tl2br w:val="nil"/>
              <w:tr2bl w:val="nil"/>
            </w:tcBorders>
            <w:noWrap w:val="0"/>
            <w:vAlign w:val="center"/>
          </w:tcPr>
          <w:p w14:paraId="0297E89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642E1A2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12B4DF7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5E04724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6CA6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E67AA58">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A3B776D">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1EAC52D6">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61D7375">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F723D38">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9C4263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052191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未影响公路通行的</w:t>
            </w:r>
          </w:p>
        </w:tc>
        <w:tc>
          <w:tcPr>
            <w:tcW w:w="179" w:type="pct"/>
            <w:vMerge w:val="continue"/>
            <w:tcBorders>
              <w:tl2br w:val="nil"/>
              <w:tr2bl w:val="nil"/>
            </w:tcBorders>
            <w:noWrap w:val="0"/>
            <w:vAlign w:val="center"/>
          </w:tcPr>
          <w:p w14:paraId="059AAFFE">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8DF0FB0">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980A70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1E412FE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14:paraId="38BE3738">
            <w:pPr>
              <w:jc w:val="both"/>
              <w:rPr>
                <w:rFonts w:hint="eastAsia" w:ascii="Times New Roman" w:hAnsi="Times New Roman" w:eastAsia="方正仿宋_GBK" w:cs="方正仿宋_GBK"/>
                <w:i w:val="0"/>
                <w:iCs w:val="0"/>
                <w:color w:val="auto"/>
                <w:sz w:val="20"/>
                <w:szCs w:val="20"/>
                <w:u w:val="none"/>
              </w:rPr>
            </w:pPr>
          </w:p>
        </w:tc>
      </w:tr>
      <w:tr w14:paraId="0160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424BACF">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A69C768">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9D0A9B1">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0E046CB">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4A42334">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2385AA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1D6255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影响公路通行的</w:t>
            </w:r>
          </w:p>
        </w:tc>
        <w:tc>
          <w:tcPr>
            <w:tcW w:w="179" w:type="pct"/>
            <w:vMerge w:val="continue"/>
            <w:tcBorders>
              <w:tl2br w:val="nil"/>
              <w:tr2bl w:val="nil"/>
            </w:tcBorders>
            <w:noWrap w:val="0"/>
            <w:vAlign w:val="center"/>
          </w:tcPr>
          <w:p w14:paraId="0862FD60">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17B9137">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1FC1C6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3665BBD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38506A02">
            <w:pPr>
              <w:jc w:val="both"/>
              <w:rPr>
                <w:rFonts w:hint="eastAsia" w:ascii="Times New Roman" w:hAnsi="Times New Roman" w:eastAsia="方正仿宋_GBK" w:cs="方正仿宋_GBK"/>
                <w:i w:val="0"/>
                <w:iCs w:val="0"/>
                <w:color w:val="auto"/>
                <w:sz w:val="20"/>
                <w:szCs w:val="20"/>
                <w:u w:val="none"/>
              </w:rPr>
            </w:pPr>
          </w:p>
        </w:tc>
      </w:tr>
      <w:tr w14:paraId="0A47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0D5A1A0">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1BA1962">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182ED7E">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21F2D04">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A712266">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44CA609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6E787A2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造成公路通行中断或安全事故的</w:t>
            </w:r>
          </w:p>
        </w:tc>
        <w:tc>
          <w:tcPr>
            <w:tcW w:w="179" w:type="pct"/>
            <w:vMerge w:val="continue"/>
            <w:tcBorders>
              <w:tl2br w:val="nil"/>
              <w:tr2bl w:val="nil"/>
            </w:tcBorders>
            <w:noWrap w:val="0"/>
            <w:vAlign w:val="center"/>
          </w:tcPr>
          <w:p w14:paraId="70C71C52">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6E7BA99">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CADB01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1B42876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04A22A5E">
            <w:pPr>
              <w:jc w:val="both"/>
              <w:rPr>
                <w:rFonts w:hint="eastAsia" w:ascii="Times New Roman" w:hAnsi="Times New Roman" w:eastAsia="方正仿宋_GBK" w:cs="方正仿宋_GBK"/>
                <w:i w:val="0"/>
                <w:iCs w:val="0"/>
                <w:color w:val="auto"/>
                <w:sz w:val="20"/>
                <w:szCs w:val="20"/>
                <w:u w:val="none"/>
              </w:rPr>
            </w:pPr>
          </w:p>
        </w:tc>
      </w:tr>
      <w:tr w14:paraId="5F2D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1225A3F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w:t>
            </w:r>
          </w:p>
        </w:tc>
        <w:tc>
          <w:tcPr>
            <w:tcW w:w="386" w:type="pct"/>
            <w:vMerge w:val="restart"/>
            <w:tcBorders>
              <w:tl2br w:val="nil"/>
              <w:tr2bl w:val="nil"/>
            </w:tcBorders>
            <w:noWrap w:val="0"/>
            <w:vAlign w:val="center"/>
          </w:tcPr>
          <w:p w14:paraId="4B6C2F6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擅自利用公路桥梁、公路隧道、涵洞铺设电缆等设施的</w:t>
            </w:r>
          </w:p>
        </w:tc>
        <w:tc>
          <w:tcPr>
            <w:tcW w:w="188" w:type="pct"/>
            <w:vMerge w:val="restart"/>
            <w:tcBorders>
              <w:tl2br w:val="nil"/>
              <w:tr2bl w:val="nil"/>
            </w:tcBorders>
            <w:noWrap w:val="0"/>
            <w:vAlign w:val="center"/>
          </w:tcPr>
          <w:p w14:paraId="351B37F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772400E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《公路安全保护条例》第二十七条第四项 进行下列涉路施工活动，建设单位应当向公路管理机构提出申请：（四）利用公路桥梁、公路隧道、涵洞铺设电缆等设施；</w:t>
            </w:r>
          </w:p>
        </w:tc>
        <w:tc>
          <w:tcPr>
            <w:tcW w:w="704" w:type="pct"/>
            <w:vMerge w:val="restart"/>
            <w:tcBorders>
              <w:tl2br w:val="nil"/>
              <w:tr2bl w:val="nil"/>
            </w:tcBorders>
            <w:noWrap w:val="0"/>
            <w:vAlign w:val="center"/>
          </w:tcPr>
          <w:p w14:paraId="719785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 《公路安全保护条例》第六十二条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182" w:type="pct"/>
            <w:tcBorders>
              <w:tl2br w:val="nil"/>
              <w:tr2bl w:val="nil"/>
            </w:tcBorders>
            <w:noWrap w:val="0"/>
            <w:vAlign w:val="center"/>
          </w:tcPr>
          <w:p w14:paraId="7484DBF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452A917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3.及时改正违法行为，没有造成公路、公路附属设施实质性损坏。</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4.未引发交通事故和交通拥堵等危害后果。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2EC65BC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51F1450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62C5C87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383BDF7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1C49827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3DEB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4494E502">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8C26DAE">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B18D599">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91FEAF6">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85DE70A">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5B9AD5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09D3A9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铺设设施在10米以内的</w:t>
            </w:r>
          </w:p>
        </w:tc>
        <w:tc>
          <w:tcPr>
            <w:tcW w:w="179" w:type="pct"/>
            <w:vMerge w:val="continue"/>
            <w:tcBorders>
              <w:tl2br w:val="nil"/>
              <w:tr2bl w:val="nil"/>
            </w:tcBorders>
            <w:noWrap w:val="0"/>
            <w:vAlign w:val="center"/>
          </w:tcPr>
          <w:p w14:paraId="1E46B708">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CC1FB46">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F3E455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65DC9C6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14:paraId="5F5845D0">
            <w:pPr>
              <w:jc w:val="both"/>
              <w:rPr>
                <w:rFonts w:hint="eastAsia" w:ascii="Times New Roman" w:hAnsi="Times New Roman" w:eastAsia="方正仿宋_GBK" w:cs="方正仿宋_GBK"/>
                <w:i w:val="0"/>
                <w:iCs w:val="0"/>
                <w:color w:val="auto"/>
                <w:sz w:val="20"/>
                <w:szCs w:val="20"/>
                <w:u w:val="none"/>
              </w:rPr>
            </w:pPr>
          </w:p>
        </w:tc>
      </w:tr>
      <w:tr w14:paraId="2387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2878FE91">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BB4D4F1">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BE53197">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330ED0BC">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BEFEAF6">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4966F64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7155A9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铺设设施超过10米但不超过30米的</w:t>
            </w:r>
          </w:p>
        </w:tc>
        <w:tc>
          <w:tcPr>
            <w:tcW w:w="179" w:type="pct"/>
            <w:vMerge w:val="continue"/>
            <w:tcBorders>
              <w:tl2br w:val="nil"/>
              <w:tr2bl w:val="nil"/>
            </w:tcBorders>
            <w:noWrap w:val="0"/>
            <w:vAlign w:val="center"/>
          </w:tcPr>
          <w:p w14:paraId="66643D96">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7698098">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ECEA25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2BE05F0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22E10C16">
            <w:pPr>
              <w:jc w:val="both"/>
              <w:rPr>
                <w:rFonts w:hint="eastAsia" w:ascii="Times New Roman" w:hAnsi="Times New Roman" w:eastAsia="方正仿宋_GBK" w:cs="方正仿宋_GBK"/>
                <w:i w:val="0"/>
                <w:iCs w:val="0"/>
                <w:color w:val="auto"/>
                <w:sz w:val="20"/>
                <w:szCs w:val="20"/>
                <w:u w:val="none"/>
              </w:rPr>
            </w:pPr>
          </w:p>
        </w:tc>
      </w:tr>
      <w:tr w14:paraId="6A48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DF3F71D">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23CDCEE">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CAD16FB">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A13DF0D">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045CDC8">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C15543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681DE4A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铺设设施超过30米的</w:t>
            </w:r>
          </w:p>
        </w:tc>
        <w:tc>
          <w:tcPr>
            <w:tcW w:w="179" w:type="pct"/>
            <w:vMerge w:val="continue"/>
            <w:tcBorders>
              <w:tl2br w:val="nil"/>
              <w:tr2bl w:val="nil"/>
            </w:tcBorders>
            <w:noWrap w:val="0"/>
            <w:vAlign w:val="center"/>
          </w:tcPr>
          <w:p w14:paraId="68E02079">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ED7DF95">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CFD134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4A591EA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71B21570">
            <w:pPr>
              <w:jc w:val="both"/>
              <w:rPr>
                <w:rFonts w:hint="eastAsia" w:ascii="Times New Roman" w:hAnsi="Times New Roman" w:eastAsia="方正仿宋_GBK" w:cs="方正仿宋_GBK"/>
                <w:i w:val="0"/>
                <w:iCs w:val="0"/>
                <w:color w:val="auto"/>
                <w:sz w:val="20"/>
                <w:szCs w:val="20"/>
                <w:u w:val="none"/>
              </w:rPr>
            </w:pPr>
          </w:p>
        </w:tc>
      </w:tr>
      <w:tr w14:paraId="55D8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5893615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35</w:t>
            </w:r>
          </w:p>
        </w:tc>
        <w:tc>
          <w:tcPr>
            <w:tcW w:w="386" w:type="pct"/>
            <w:vMerge w:val="restart"/>
            <w:tcBorders>
              <w:tl2br w:val="nil"/>
              <w:tr2bl w:val="nil"/>
            </w:tcBorders>
            <w:noWrap w:val="0"/>
            <w:vAlign w:val="center"/>
          </w:tcPr>
          <w:p w14:paraId="1074F3D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擅自利用跨越公路的设施悬挂非公路标志的</w:t>
            </w:r>
          </w:p>
        </w:tc>
        <w:tc>
          <w:tcPr>
            <w:tcW w:w="188" w:type="pct"/>
            <w:vMerge w:val="restart"/>
            <w:tcBorders>
              <w:tl2br w:val="nil"/>
              <w:tr2bl w:val="nil"/>
            </w:tcBorders>
            <w:noWrap w:val="0"/>
            <w:vAlign w:val="center"/>
          </w:tcPr>
          <w:p w14:paraId="13B8224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00A22F0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《公路安全保护条例》第二十七条第五项 进行下列涉路施工活动，建设单位应当向公路管理机构提出申请：（五）利用跨越公路的设施悬挂非公路标志；</w:t>
            </w:r>
          </w:p>
        </w:tc>
        <w:tc>
          <w:tcPr>
            <w:tcW w:w="704" w:type="pct"/>
            <w:vMerge w:val="restart"/>
            <w:tcBorders>
              <w:tl2br w:val="nil"/>
              <w:tr2bl w:val="nil"/>
            </w:tcBorders>
            <w:noWrap w:val="0"/>
            <w:vAlign w:val="center"/>
          </w:tcPr>
          <w:p w14:paraId="03B2E3E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 《公路安全保护条例》第六十二条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182" w:type="pct"/>
            <w:tcBorders>
              <w:tl2br w:val="nil"/>
              <w:tr2bl w:val="nil"/>
            </w:tcBorders>
            <w:noWrap w:val="0"/>
            <w:vAlign w:val="center"/>
          </w:tcPr>
          <w:p w14:paraId="631306E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66D3E83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3.按执法部门要求立即或在规定期限内清理拆除违法悬挂的非公路标志。</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4.未发生悬挂的非公路标志脱落、跌落、坠落等情况。</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5.未造成交通事故、交通拥堵、损坏公路路产等危害后果。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6.</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308D901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5770F40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5DC57A6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2BB0863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14:paraId="7EAE470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4F1D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AAF1211">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F4C19F2">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E2980B6">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BDBE606">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4D141C75">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41FBCF5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5AC309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擅自悬挂非公路标志，总面积2平方米及以内的</w:t>
            </w:r>
          </w:p>
        </w:tc>
        <w:tc>
          <w:tcPr>
            <w:tcW w:w="179" w:type="pct"/>
            <w:vMerge w:val="continue"/>
            <w:tcBorders>
              <w:tl2br w:val="nil"/>
              <w:tr2bl w:val="nil"/>
            </w:tcBorders>
            <w:noWrap w:val="0"/>
            <w:vAlign w:val="center"/>
          </w:tcPr>
          <w:p w14:paraId="5F0A27EB">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B1E2C72">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B504EB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67E7A73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restart"/>
            <w:tcBorders>
              <w:tl2br w:val="nil"/>
              <w:tr2bl w:val="nil"/>
            </w:tcBorders>
            <w:noWrap w:val="0"/>
            <w:vAlign w:val="center"/>
          </w:tcPr>
          <w:p w14:paraId="733C9BE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4C08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3A8576B">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4B4EF9D">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1A0027D7">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A3BA688">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66F28A1">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5CE4A6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688CB32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擅自悬挂非公路标志，总面积超过2平方米在5平方米以下的</w:t>
            </w:r>
          </w:p>
        </w:tc>
        <w:tc>
          <w:tcPr>
            <w:tcW w:w="179" w:type="pct"/>
            <w:vMerge w:val="continue"/>
            <w:tcBorders>
              <w:tl2br w:val="nil"/>
              <w:tr2bl w:val="nil"/>
            </w:tcBorders>
            <w:noWrap w:val="0"/>
            <w:vAlign w:val="center"/>
          </w:tcPr>
          <w:p w14:paraId="78C1A8C9">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0798D0E">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AA7245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3314143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20B59CD5">
            <w:pPr>
              <w:jc w:val="both"/>
              <w:rPr>
                <w:rFonts w:hint="eastAsia" w:ascii="Times New Roman" w:hAnsi="Times New Roman" w:eastAsia="方正仿宋_GBK" w:cs="方正仿宋_GBK"/>
                <w:i w:val="0"/>
                <w:iCs w:val="0"/>
                <w:color w:val="auto"/>
                <w:sz w:val="20"/>
                <w:szCs w:val="20"/>
                <w:u w:val="none"/>
              </w:rPr>
            </w:pPr>
          </w:p>
        </w:tc>
      </w:tr>
      <w:tr w14:paraId="4DFF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1A60B9A">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6DC65FC">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29F11FF">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96781B4">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6ECF61F">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6E16B2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208DCEA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擅自悬挂非公路标志，总面积超过5平方米的</w:t>
            </w:r>
          </w:p>
        </w:tc>
        <w:tc>
          <w:tcPr>
            <w:tcW w:w="179" w:type="pct"/>
            <w:vMerge w:val="continue"/>
            <w:tcBorders>
              <w:tl2br w:val="nil"/>
              <w:tr2bl w:val="nil"/>
            </w:tcBorders>
            <w:noWrap w:val="0"/>
            <w:vAlign w:val="center"/>
          </w:tcPr>
          <w:p w14:paraId="3CEDCC52">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01AFCCC">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2BC1A6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26EC1D2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75916FF0">
            <w:pPr>
              <w:jc w:val="both"/>
              <w:rPr>
                <w:rFonts w:hint="eastAsia" w:ascii="Times New Roman" w:hAnsi="Times New Roman" w:eastAsia="方正仿宋_GBK" w:cs="方正仿宋_GBK"/>
                <w:i w:val="0"/>
                <w:iCs w:val="0"/>
                <w:color w:val="auto"/>
                <w:sz w:val="20"/>
                <w:szCs w:val="20"/>
                <w:u w:val="none"/>
              </w:rPr>
            </w:pPr>
          </w:p>
        </w:tc>
      </w:tr>
      <w:tr w14:paraId="7FEE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318E8C3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36</w:t>
            </w:r>
          </w:p>
        </w:tc>
        <w:tc>
          <w:tcPr>
            <w:tcW w:w="386" w:type="pct"/>
            <w:vMerge w:val="restart"/>
            <w:tcBorders>
              <w:tl2br w:val="nil"/>
              <w:tr2bl w:val="nil"/>
            </w:tcBorders>
            <w:noWrap w:val="0"/>
            <w:vAlign w:val="center"/>
          </w:tcPr>
          <w:p w14:paraId="78DADD0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涉路工程设施影响公路完好、安全和畅通的</w:t>
            </w:r>
          </w:p>
        </w:tc>
        <w:tc>
          <w:tcPr>
            <w:tcW w:w="188" w:type="pct"/>
            <w:vMerge w:val="restart"/>
            <w:tcBorders>
              <w:tl2br w:val="nil"/>
              <w:tr2bl w:val="nil"/>
            </w:tcBorders>
            <w:noWrap w:val="0"/>
            <w:vAlign w:val="center"/>
          </w:tcPr>
          <w:p w14:paraId="1A0905D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3CB447B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《公路安全保护条例》第二十九条第三款 涉路工程设施的所有人、管理人应当加强维护和管理，确保工程设施不影响公路的完好、安全和畅通。</w:t>
            </w:r>
          </w:p>
        </w:tc>
        <w:tc>
          <w:tcPr>
            <w:tcW w:w="704" w:type="pct"/>
            <w:vMerge w:val="restart"/>
            <w:tcBorders>
              <w:tl2br w:val="nil"/>
              <w:tr2bl w:val="nil"/>
            </w:tcBorders>
            <w:noWrap w:val="0"/>
            <w:vAlign w:val="center"/>
          </w:tcPr>
          <w:p w14:paraId="78B8D4F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《公路安全保护条例》第六十条第二项 违反本条例的规定，有下列行为之一的，由公路管理机构责令改正，可以处3万元以下的罚款：（二）涉路工程设施影响公路完好、安全和畅通的。</w:t>
            </w:r>
          </w:p>
        </w:tc>
        <w:tc>
          <w:tcPr>
            <w:tcW w:w="182" w:type="pct"/>
            <w:tcBorders>
              <w:tl2br w:val="nil"/>
              <w:tr2bl w:val="nil"/>
            </w:tcBorders>
            <w:noWrap w:val="0"/>
            <w:vAlign w:val="center"/>
          </w:tcPr>
          <w:p w14:paraId="30B804C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01793FD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3.及时改正违法行为，没有造成公路、公路附属设施实质性损坏。</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4.未引发交通事故和交通拥堵等危害后果。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1768041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涉路工程设施的所有人、管理人</w:t>
            </w:r>
          </w:p>
        </w:tc>
        <w:tc>
          <w:tcPr>
            <w:tcW w:w="251" w:type="pct"/>
            <w:vMerge w:val="restart"/>
            <w:tcBorders>
              <w:tl2br w:val="nil"/>
              <w:tr2bl w:val="nil"/>
            </w:tcBorders>
            <w:noWrap w:val="0"/>
            <w:vAlign w:val="center"/>
          </w:tcPr>
          <w:p w14:paraId="75F6C95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4088F3E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5D9C171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0CD87E6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6FC6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234AB7F">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F5B45C6">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BFA793D">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21122C1">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285630F">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758759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5C931F3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造成公路路产损坏不足一万元，但没有影响交通通行的</w:t>
            </w:r>
          </w:p>
        </w:tc>
        <w:tc>
          <w:tcPr>
            <w:tcW w:w="179" w:type="pct"/>
            <w:vMerge w:val="continue"/>
            <w:tcBorders>
              <w:tl2br w:val="nil"/>
              <w:tr2bl w:val="nil"/>
            </w:tcBorders>
            <w:noWrap w:val="0"/>
            <w:vAlign w:val="center"/>
          </w:tcPr>
          <w:p w14:paraId="73A24F37">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E3BEF33">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1A5C8D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26C1AD4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14:paraId="3E676DC9">
            <w:pPr>
              <w:jc w:val="both"/>
              <w:rPr>
                <w:rFonts w:hint="eastAsia" w:ascii="Times New Roman" w:hAnsi="Times New Roman" w:eastAsia="方正仿宋_GBK" w:cs="方正仿宋_GBK"/>
                <w:i w:val="0"/>
                <w:iCs w:val="0"/>
                <w:color w:val="auto"/>
                <w:sz w:val="20"/>
                <w:szCs w:val="20"/>
                <w:u w:val="none"/>
              </w:rPr>
            </w:pPr>
          </w:p>
        </w:tc>
      </w:tr>
      <w:tr w14:paraId="4CBA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6FE2783">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135DD25">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2196206">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FBFAA00">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4DD10852">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4A73BD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229" w:type="pct"/>
            <w:tcBorders>
              <w:tl2br w:val="nil"/>
              <w:tr2bl w:val="nil"/>
            </w:tcBorders>
            <w:noWrap w:val="0"/>
            <w:vAlign w:val="center"/>
          </w:tcPr>
          <w:p w14:paraId="59D7AD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造成公路路产损坏一万元以上不足二万元的，或影响交通通行、公路安全的</w:t>
            </w:r>
          </w:p>
        </w:tc>
        <w:tc>
          <w:tcPr>
            <w:tcW w:w="179" w:type="pct"/>
            <w:vMerge w:val="continue"/>
            <w:tcBorders>
              <w:tl2br w:val="nil"/>
              <w:tr2bl w:val="nil"/>
            </w:tcBorders>
            <w:noWrap w:val="0"/>
            <w:vAlign w:val="center"/>
          </w:tcPr>
          <w:p w14:paraId="2F0A8054">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C6E3195">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120BD8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086B3B8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2F75892E">
            <w:pPr>
              <w:jc w:val="both"/>
              <w:rPr>
                <w:rFonts w:hint="eastAsia" w:ascii="Times New Roman" w:hAnsi="Times New Roman" w:eastAsia="方正仿宋_GBK" w:cs="方正仿宋_GBK"/>
                <w:i w:val="0"/>
                <w:iCs w:val="0"/>
                <w:color w:val="auto"/>
                <w:sz w:val="20"/>
                <w:szCs w:val="20"/>
                <w:u w:val="none"/>
              </w:rPr>
            </w:pPr>
          </w:p>
        </w:tc>
      </w:tr>
      <w:tr w14:paraId="6EB7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849AB75">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818DDD5">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3FF807E">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593A55C">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8E2C1A9">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471AB5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5FFECB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造成公路路产损坏二万元以上的，或其他恶劣社会影响的</w:t>
            </w:r>
          </w:p>
        </w:tc>
        <w:tc>
          <w:tcPr>
            <w:tcW w:w="179" w:type="pct"/>
            <w:vMerge w:val="continue"/>
            <w:tcBorders>
              <w:tl2br w:val="nil"/>
              <w:tr2bl w:val="nil"/>
            </w:tcBorders>
            <w:noWrap w:val="0"/>
            <w:vAlign w:val="center"/>
          </w:tcPr>
          <w:p w14:paraId="7072597A">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F1DCEFC">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6F4B48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5187295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43133E48">
            <w:pPr>
              <w:jc w:val="both"/>
              <w:rPr>
                <w:rFonts w:hint="eastAsia" w:ascii="Times New Roman" w:hAnsi="Times New Roman" w:eastAsia="方正仿宋_GBK" w:cs="方正仿宋_GBK"/>
                <w:i w:val="0"/>
                <w:iCs w:val="0"/>
                <w:color w:val="auto"/>
                <w:sz w:val="20"/>
                <w:szCs w:val="20"/>
                <w:u w:val="none"/>
              </w:rPr>
            </w:pPr>
          </w:p>
        </w:tc>
      </w:tr>
      <w:tr w14:paraId="1669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6A29897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37</w:t>
            </w:r>
          </w:p>
        </w:tc>
        <w:tc>
          <w:tcPr>
            <w:tcW w:w="386" w:type="pct"/>
            <w:vMerge w:val="restart"/>
            <w:tcBorders>
              <w:tl2br w:val="nil"/>
              <w:tr2bl w:val="nil"/>
            </w:tcBorders>
            <w:noWrap w:val="0"/>
            <w:vAlign w:val="center"/>
          </w:tcPr>
          <w:p w14:paraId="33C16C6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车辆装载物触地拖行、掉落、遗洒或者飘散，损坏、污染公路路面的</w:t>
            </w:r>
          </w:p>
        </w:tc>
        <w:tc>
          <w:tcPr>
            <w:tcW w:w="188" w:type="pct"/>
            <w:vMerge w:val="restart"/>
            <w:tcBorders>
              <w:tl2br w:val="nil"/>
              <w:tr2bl w:val="nil"/>
            </w:tcBorders>
            <w:noWrap w:val="0"/>
            <w:vAlign w:val="center"/>
          </w:tcPr>
          <w:p w14:paraId="7A3C479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299A220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《公路安全保护条例》第四十三条 车辆应当规范装载，装载物不得触地拖行。车辆装载物易掉落、遗洒或者飘散的，应当采取厢式密闭等有效防护措施方可在公路上行驶。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w:t>
            </w:r>
          </w:p>
        </w:tc>
        <w:tc>
          <w:tcPr>
            <w:tcW w:w="704" w:type="pct"/>
            <w:vMerge w:val="restart"/>
            <w:tcBorders>
              <w:tl2br w:val="nil"/>
              <w:tr2bl w:val="nil"/>
            </w:tcBorders>
            <w:noWrap w:val="0"/>
            <w:vAlign w:val="center"/>
          </w:tcPr>
          <w:p w14:paraId="3975B3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《公路安全保护条例》第六十九条 车辆装载物触地拖行、掉落、遗洒或者飘散，造成公路路面损坏、污染的，由公路管理机构责令改正，处5000元以下的罚款。</w:t>
            </w:r>
          </w:p>
        </w:tc>
        <w:tc>
          <w:tcPr>
            <w:tcW w:w="182" w:type="pct"/>
            <w:tcBorders>
              <w:tl2br w:val="nil"/>
              <w:tr2bl w:val="nil"/>
            </w:tcBorders>
            <w:noWrap w:val="0"/>
            <w:vAlign w:val="center"/>
          </w:tcPr>
          <w:p w14:paraId="4FDA48B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12908B6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3.按执法部门要求进行规范装载，并采取必要措施防止触地拖行、掉落、遗洒或者飘散。</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4.损坏程度轻微或污染面积较小，未因此引发交通事故、造成交通拥堵等危害后果。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5.在执法部门规定的期限内及时清除污染或修复损害；不能自行清除或修复损害，执法部门代为恢复原状的，依法承担相关费用。</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6.</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6762B62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w:t>
            </w:r>
          </w:p>
        </w:tc>
        <w:tc>
          <w:tcPr>
            <w:tcW w:w="251" w:type="pct"/>
            <w:vMerge w:val="restart"/>
            <w:tcBorders>
              <w:tl2br w:val="nil"/>
              <w:tr2bl w:val="nil"/>
            </w:tcBorders>
            <w:noWrap w:val="0"/>
            <w:vAlign w:val="center"/>
          </w:tcPr>
          <w:p w14:paraId="48B51EF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3A161DE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10A68BB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14:paraId="468EA47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7566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2DF4347">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77B3280">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BBE650B">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6CD799C">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86683A7">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49C6975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7F7F2A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损坏、污染公路路面在30平方米以下的</w:t>
            </w:r>
          </w:p>
        </w:tc>
        <w:tc>
          <w:tcPr>
            <w:tcW w:w="179" w:type="pct"/>
            <w:vMerge w:val="continue"/>
            <w:tcBorders>
              <w:tl2br w:val="nil"/>
              <w:tr2bl w:val="nil"/>
            </w:tcBorders>
            <w:noWrap w:val="0"/>
            <w:vAlign w:val="center"/>
          </w:tcPr>
          <w:p w14:paraId="4EB04BA3">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95DF029">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5E86CF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387CB19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94" w:type="pct"/>
            <w:vMerge w:val="restart"/>
            <w:tcBorders>
              <w:tl2br w:val="nil"/>
              <w:tr2bl w:val="nil"/>
            </w:tcBorders>
            <w:noWrap w:val="0"/>
            <w:vAlign w:val="center"/>
          </w:tcPr>
          <w:p w14:paraId="39FDFF3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249F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C71C460">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7F60B6FA">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73F66A0">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7DDDED4">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184AC73">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F0D3FC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229" w:type="pct"/>
            <w:tcBorders>
              <w:tl2br w:val="nil"/>
              <w:tr2bl w:val="nil"/>
            </w:tcBorders>
            <w:noWrap w:val="0"/>
            <w:vAlign w:val="center"/>
          </w:tcPr>
          <w:p w14:paraId="0A80B88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损坏、污染公路路面超过30平方米，在200平方米以下或造成事故的</w:t>
            </w:r>
          </w:p>
        </w:tc>
        <w:tc>
          <w:tcPr>
            <w:tcW w:w="179" w:type="pct"/>
            <w:vMerge w:val="continue"/>
            <w:tcBorders>
              <w:tl2br w:val="nil"/>
              <w:tr2bl w:val="nil"/>
            </w:tcBorders>
            <w:noWrap w:val="0"/>
            <w:vAlign w:val="center"/>
          </w:tcPr>
          <w:p w14:paraId="5285D358">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7DFBBC7">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C318E9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1E3A24F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continue"/>
            <w:tcBorders>
              <w:tl2br w:val="nil"/>
              <w:tr2bl w:val="nil"/>
            </w:tcBorders>
            <w:noWrap w:val="0"/>
            <w:vAlign w:val="center"/>
          </w:tcPr>
          <w:p w14:paraId="57732DB3">
            <w:pPr>
              <w:jc w:val="both"/>
              <w:rPr>
                <w:rFonts w:hint="eastAsia" w:ascii="Times New Roman" w:hAnsi="Times New Roman" w:eastAsia="方正仿宋_GBK" w:cs="方正仿宋_GBK"/>
                <w:i w:val="0"/>
                <w:iCs w:val="0"/>
                <w:color w:val="auto"/>
                <w:sz w:val="20"/>
                <w:szCs w:val="20"/>
                <w:u w:val="none"/>
              </w:rPr>
            </w:pPr>
          </w:p>
        </w:tc>
      </w:tr>
      <w:tr w14:paraId="712E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2D9BC078">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61D07A8">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F3B682D">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0D19C9D">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83467A8">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D3777D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014B35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损坏、污染公路路面超过200平方米的或者造成一般以上事故的</w:t>
            </w:r>
          </w:p>
        </w:tc>
        <w:tc>
          <w:tcPr>
            <w:tcW w:w="179" w:type="pct"/>
            <w:vMerge w:val="continue"/>
            <w:tcBorders>
              <w:tl2br w:val="nil"/>
              <w:tr2bl w:val="nil"/>
            </w:tcBorders>
            <w:noWrap w:val="0"/>
            <w:vAlign w:val="center"/>
          </w:tcPr>
          <w:p w14:paraId="0A7F63FE">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A11E2C0">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C43763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3BACAD6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2CBAFA33">
            <w:pPr>
              <w:jc w:val="both"/>
              <w:rPr>
                <w:rFonts w:hint="eastAsia" w:ascii="Times New Roman" w:hAnsi="Times New Roman" w:eastAsia="方正仿宋_GBK" w:cs="方正仿宋_GBK"/>
                <w:i w:val="0"/>
                <w:iCs w:val="0"/>
                <w:color w:val="auto"/>
                <w:sz w:val="20"/>
                <w:szCs w:val="20"/>
                <w:u w:val="none"/>
              </w:rPr>
            </w:pPr>
          </w:p>
        </w:tc>
      </w:tr>
      <w:tr w14:paraId="5C4F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7896E0C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38</w:t>
            </w:r>
          </w:p>
        </w:tc>
        <w:tc>
          <w:tcPr>
            <w:tcW w:w="386" w:type="pct"/>
            <w:vMerge w:val="restart"/>
            <w:tcBorders>
              <w:tl2br w:val="nil"/>
              <w:tr2bl w:val="nil"/>
            </w:tcBorders>
            <w:noWrap w:val="0"/>
            <w:vAlign w:val="center"/>
          </w:tcPr>
          <w:p w14:paraId="7662586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养护作业单位未按照国务院交通运输主管部门规定的技术规范和操作规程进行公路养护作业的</w:t>
            </w:r>
          </w:p>
        </w:tc>
        <w:tc>
          <w:tcPr>
            <w:tcW w:w="188" w:type="pct"/>
            <w:vMerge w:val="restart"/>
            <w:tcBorders>
              <w:tl2br w:val="nil"/>
              <w:tr2bl w:val="nil"/>
            </w:tcBorders>
            <w:noWrap w:val="0"/>
            <w:vAlign w:val="center"/>
          </w:tcPr>
          <w:p w14:paraId="12FEE0B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131A52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《公路安全保护条例》第四十五条 公路养护应当按照国务院交通运输主管部门规定的技术规范和操作规程实施作业。</w:t>
            </w:r>
          </w:p>
        </w:tc>
        <w:tc>
          <w:tcPr>
            <w:tcW w:w="704" w:type="pct"/>
            <w:vMerge w:val="restart"/>
            <w:tcBorders>
              <w:tl2br w:val="nil"/>
              <w:tr2bl w:val="nil"/>
            </w:tcBorders>
            <w:noWrap w:val="0"/>
            <w:vAlign w:val="center"/>
          </w:tcPr>
          <w:p w14:paraId="2340BD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《公路安全保护条例》第七十条 违反本条例的规定，公路养护作业单位未按照国务院交通运输主管部门规定的技术规范和操作规程进行公路养护作业的，由公路管理机构责令改正，处1万元以上5万元以下的罚款；拒不改正的，吊销其资质证书。</w:t>
            </w:r>
          </w:p>
        </w:tc>
        <w:tc>
          <w:tcPr>
            <w:tcW w:w="182" w:type="pct"/>
            <w:tcBorders>
              <w:tl2br w:val="nil"/>
              <w:tr2bl w:val="nil"/>
            </w:tcBorders>
            <w:noWrap w:val="0"/>
            <w:vAlign w:val="center"/>
          </w:tcPr>
          <w:p w14:paraId="4BF1072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201B1AB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3.及时改正违法行为，未影响公路本身安全、完好和畅通。</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4.未造成其他危害后果。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5.签订《交通运输轻微违法行为告知承诺书》。</w:t>
            </w:r>
          </w:p>
        </w:tc>
        <w:tc>
          <w:tcPr>
            <w:tcW w:w="179" w:type="pct"/>
            <w:vMerge w:val="restart"/>
            <w:tcBorders>
              <w:tl2br w:val="nil"/>
              <w:tr2bl w:val="nil"/>
            </w:tcBorders>
            <w:noWrap w:val="0"/>
            <w:vAlign w:val="center"/>
          </w:tcPr>
          <w:p w14:paraId="359C3B3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公路养护作业单位</w:t>
            </w:r>
          </w:p>
        </w:tc>
        <w:tc>
          <w:tcPr>
            <w:tcW w:w="251" w:type="pct"/>
            <w:vMerge w:val="restart"/>
            <w:tcBorders>
              <w:tl2br w:val="nil"/>
              <w:tr2bl w:val="nil"/>
            </w:tcBorders>
            <w:noWrap w:val="0"/>
            <w:vAlign w:val="center"/>
          </w:tcPr>
          <w:p w14:paraId="7B6CE82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罚款，吊销资质</w:t>
            </w:r>
          </w:p>
        </w:tc>
        <w:tc>
          <w:tcPr>
            <w:tcW w:w="160" w:type="pct"/>
            <w:tcBorders>
              <w:tl2br w:val="nil"/>
              <w:tr2bl w:val="nil"/>
            </w:tcBorders>
            <w:noWrap w:val="0"/>
            <w:vAlign w:val="center"/>
          </w:tcPr>
          <w:p w14:paraId="7E844AA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29F1BB3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14:paraId="7FDA9525">
            <w:pPr>
              <w:jc w:val="both"/>
              <w:rPr>
                <w:rFonts w:hint="eastAsia" w:ascii="Times New Roman" w:hAnsi="Times New Roman" w:eastAsia="方正仿宋_GBK" w:cs="方正仿宋_GBK"/>
                <w:i w:val="0"/>
                <w:iCs w:val="0"/>
                <w:color w:val="auto"/>
                <w:sz w:val="20"/>
                <w:szCs w:val="20"/>
                <w:u w:val="none"/>
              </w:rPr>
            </w:pPr>
          </w:p>
        </w:tc>
      </w:tr>
      <w:tr w14:paraId="4681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4F991649">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4EF879D">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17AD936C">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051656B">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3349316">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8FB1F4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26F113B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未造成财产损失、人身伤亡的</w:t>
            </w:r>
          </w:p>
        </w:tc>
        <w:tc>
          <w:tcPr>
            <w:tcW w:w="179" w:type="pct"/>
            <w:vMerge w:val="continue"/>
            <w:tcBorders>
              <w:tl2br w:val="nil"/>
              <w:tr2bl w:val="nil"/>
            </w:tcBorders>
            <w:noWrap w:val="0"/>
            <w:vAlign w:val="center"/>
          </w:tcPr>
          <w:p w14:paraId="41E80266">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2737418">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E2990D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4F74A15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restart"/>
            <w:tcBorders>
              <w:tl2br w:val="nil"/>
              <w:tr2bl w:val="nil"/>
            </w:tcBorders>
            <w:noWrap w:val="0"/>
            <w:vAlign w:val="center"/>
          </w:tcPr>
          <w:p w14:paraId="4499737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5A84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26746D4">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38F6854">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6894C93">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40477A9">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F6E6074">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1B492C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3EA2AB7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造成财产损失或人员受伤的</w:t>
            </w:r>
          </w:p>
        </w:tc>
        <w:tc>
          <w:tcPr>
            <w:tcW w:w="179" w:type="pct"/>
            <w:vMerge w:val="continue"/>
            <w:tcBorders>
              <w:tl2br w:val="nil"/>
              <w:tr2bl w:val="nil"/>
            </w:tcBorders>
            <w:noWrap w:val="0"/>
            <w:vAlign w:val="center"/>
          </w:tcPr>
          <w:p w14:paraId="32963E28">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6172ECB">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FD388C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3A1B7EA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38060D90">
            <w:pPr>
              <w:jc w:val="both"/>
              <w:rPr>
                <w:rFonts w:hint="eastAsia" w:ascii="Times New Roman" w:hAnsi="Times New Roman" w:eastAsia="方正仿宋_GBK" w:cs="方正仿宋_GBK"/>
                <w:i w:val="0"/>
                <w:iCs w:val="0"/>
                <w:color w:val="auto"/>
                <w:sz w:val="20"/>
                <w:szCs w:val="20"/>
                <w:u w:val="none"/>
              </w:rPr>
            </w:pPr>
          </w:p>
        </w:tc>
      </w:tr>
      <w:tr w14:paraId="619B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2D56C9E">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1B53D94">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5CF232D">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4C1422B">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4797CB99">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EC82CD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229" w:type="pct"/>
            <w:tcBorders>
              <w:tl2br w:val="nil"/>
              <w:tr2bl w:val="nil"/>
            </w:tcBorders>
            <w:noWrap w:val="0"/>
            <w:vAlign w:val="center"/>
          </w:tcPr>
          <w:p w14:paraId="382F8A8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造成人员死亡或严重负面影响的</w:t>
            </w:r>
          </w:p>
        </w:tc>
        <w:tc>
          <w:tcPr>
            <w:tcW w:w="179" w:type="pct"/>
            <w:vMerge w:val="continue"/>
            <w:tcBorders>
              <w:tl2br w:val="nil"/>
              <w:tr2bl w:val="nil"/>
            </w:tcBorders>
            <w:noWrap w:val="0"/>
            <w:vAlign w:val="center"/>
          </w:tcPr>
          <w:p w14:paraId="46A283A3">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8ED131F">
            <w:pPr>
              <w:jc w:val="center"/>
              <w:rPr>
                <w:rFonts w:hint="eastAsia" w:ascii="Times New Roman" w:hAnsi="Times New Roman" w:eastAsia="方正仿宋_GBK" w:cs="方正仿宋_GBK"/>
                <w:i w:val="0"/>
                <w:iCs w:val="0"/>
                <w:color w:val="auto"/>
                <w:sz w:val="20"/>
                <w:szCs w:val="20"/>
                <w:u w:val="none"/>
              </w:rPr>
            </w:pPr>
          </w:p>
        </w:tc>
        <w:tc>
          <w:tcPr>
            <w:tcW w:w="160" w:type="pct"/>
            <w:vMerge w:val="restart"/>
            <w:tcBorders>
              <w:tl2br w:val="nil"/>
              <w:tr2bl w:val="nil"/>
            </w:tcBorders>
            <w:noWrap w:val="0"/>
            <w:vAlign w:val="center"/>
          </w:tcPr>
          <w:p w14:paraId="712FEA8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4473DF6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14:paraId="651BFF10">
            <w:pPr>
              <w:jc w:val="both"/>
              <w:rPr>
                <w:rFonts w:hint="eastAsia" w:ascii="Times New Roman" w:hAnsi="Times New Roman" w:eastAsia="方正仿宋_GBK" w:cs="方正仿宋_GBK"/>
                <w:i w:val="0"/>
                <w:iCs w:val="0"/>
                <w:color w:val="auto"/>
                <w:sz w:val="20"/>
                <w:szCs w:val="20"/>
                <w:u w:val="none"/>
              </w:rPr>
            </w:pPr>
          </w:p>
        </w:tc>
      </w:tr>
      <w:tr w14:paraId="782F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F27E3A8">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C60E8F1">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FCC0F0F">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CF671CD">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997C4C6">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1FAA6F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4F93BF6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拒不改正的</w:t>
            </w:r>
          </w:p>
        </w:tc>
        <w:tc>
          <w:tcPr>
            <w:tcW w:w="179" w:type="pct"/>
            <w:vMerge w:val="continue"/>
            <w:tcBorders>
              <w:tl2br w:val="nil"/>
              <w:tr2bl w:val="nil"/>
            </w:tcBorders>
            <w:noWrap w:val="0"/>
            <w:vAlign w:val="center"/>
          </w:tcPr>
          <w:p w14:paraId="6597E31B">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818A7AB">
            <w:pPr>
              <w:jc w:val="center"/>
              <w:rPr>
                <w:rFonts w:hint="eastAsia" w:ascii="Times New Roman" w:hAnsi="Times New Roman" w:eastAsia="方正仿宋_GBK" w:cs="方正仿宋_GBK"/>
                <w:i w:val="0"/>
                <w:iCs w:val="0"/>
                <w:color w:val="auto"/>
                <w:sz w:val="20"/>
                <w:szCs w:val="20"/>
                <w:u w:val="none"/>
              </w:rPr>
            </w:pPr>
          </w:p>
        </w:tc>
        <w:tc>
          <w:tcPr>
            <w:tcW w:w="160" w:type="pct"/>
            <w:vMerge w:val="continue"/>
            <w:tcBorders>
              <w:tl2br w:val="nil"/>
              <w:tr2bl w:val="nil"/>
            </w:tcBorders>
            <w:noWrap w:val="0"/>
            <w:vAlign w:val="center"/>
          </w:tcPr>
          <w:p w14:paraId="5262D744">
            <w:pPr>
              <w:jc w:val="center"/>
              <w:rPr>
                <w:rFonts w:hint="eastAsia" w:ascii="Times New Roman" w:hAnsi="Times New Roman" w:eastAsia="方正仿宋_GBK" w:cs="方正仿宋_GBK"/>
                <w:i w:val="0"/>
                <w:iCs w:val="0"/>
                <w:color w:val="auto"/>
                <w:sz w:val="20"/>
                <w:szCs w:val="20"/>
                <w:u w:val="none"/>
              </w:rPr>
            </w:pPr>
          </w:p>
        </w:tc>
        <w:tc>
          <w:tcPr>
            <w:tcW w:w="613" w:type="pct"/>
            <w:tcBorders>
              <w:tl2br w:val="nil"/>
              <w:tr2bl w:val="nil"/>
            </w:tcBorders>
            <w:noWrap w:val="0"/>
            <w:vAlign w:val="center"/>
          </w:tcPr>
          <w:p w14:paraId="0CFD519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吊销其资质证书</w:t>
            </w:r>
          </w:p>
        </w:tc>
        <w:tc>
          <w:tcPr>
            <w:tcW w:w="194" w:type="pct"/>
            <w:vMerge w:val="continue"/>
            <w:tcBorders>
              <w:tl2br w:val="nil"/>
              <w:tr2bl w:val="nil"/>
            </w:tcBorders>
            <w:noWrap w:val="0"/>
            <w:vAlign w:val="center"/>
          </w:tcPr>
          <w:p w14:paraId="79FBA9DF">
            <w:pPr>
              <w:jc w:val="both"/>
              <w:rPr>
                <w:rFonts w:hint="eastAsia" w:ascii="Times New Roman" w:hAnsi="Times New Roman" w:eastAsia="方正仿宋_GBK" w:cs="方正仿宋_GBK"/>
                <w:i w:val="0"/>
                <w:iCs w:val="0"/>
                <w:color w:val="auto"/>
                <w:sz w:val="20"/>
                <w:szCs w:val="20"/>
                <w:u w:val="none"/>
              </w:rPr>
            </w:pPr>
          </w:p>
        </w:tc>
      </w:tr>
      <w:tr w14:paraId="0CA2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4C39CE9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39</w:t>
            </w:r>
          </w:p>
        </w:tc>
        <w:tc>
          <w:tcPr>
            <w:tcW w:w="386" w:type="pct"/>
            <w:vMerge w:val="restart"/>
            <w:tcBorders>
              <w:tl2br w:val="nil"/>
              <w:tr2bl w:val="nil"/>
            </w:tcBorders>
            <w:noWrap w:val="0"/>
            <w:vAlign w:val="center"/>
          </w:tcPr>
          <w:p w14:paraId="4DE0658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故意堵塞固定超限检测站点通行车道、强行通过固定超限检测站点或者以其他方式扰乱超限检测秩序</w:t>
            </w:r>
          </w:p>
        </w:tc>
        <w:tc>
          <w:tcPr>
            <w:tcW w:w="188" w:type="pct"/>
            <w:vMerge w:val="restart"/>
            <w:tcBorders>
              <w:tl2br w:val="nil"/>
              <w:tr2bl w:val="nil"/>
            </w:tcBorders>
            <w:noWrap w:val="0"/>
            <w:vAlign w:val="center"/>
          </w:tcPr>
          <w:p w14:paraId="72E5F32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42E3E2C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《公路安全保护条例》第四十条第二款 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w:t>
            </w:r>
          </w:p>
        </w:tc>
        <w:tc>
          <w:tcPr>
            <w:tcW w:w="704" w:type="pct"/>
            <w:vMerge w:val="restart"/>
            <w:tcBorders>
              <w:tl2br w:val="nil"/>
              <w:tr2bl w:val="nil"/>
            </w:tcBorders>
            <w:noWrap w:val="0"/>
            <w:vAlign w:val="center"/>
          </w:tcPr>
          <w:p w14:paraId="3A4427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《公路安全保护条例》第六十七条 违反本条例的规定，有下列行为之一的，由公路管理机构强制拖离或者扣留车辆，处3万元以下的罚款：（一）采取故意堵塞固定超限检测站点通行车道、强行通过固定超限检测站点等方式扰乱超限检测秩序的；</w:t>
            </w:r>
          </w:p>
        </w:tc>
        <w:tc>
          <w:tcPr>
            <w:tcW w:w="182" w:type="pct"/>
            <w:tcBorders>
              <w:tl2br w:val="nil"/>
              <w:tr2bl w:val="nil"/>
            </w:tcBorders>
            <w:noWrap w:val="0"/>
            <w:vAlign w:val="center"/>
          </w:tcPr>
          <w:p w14:paraId="5960187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1BEB800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初次违法的</w:t>
            </w:r>
          </w:p>
        </w:tc>
        <w:tc>
          <w:tcPr>
            <w:tcW w:w="179" w:type="pct"/>
            <w:vMerge w:val="restart"/>
            <w:tcBorders>
              <w:tl2br w:val="nil"/>
              <w:tr2bl w:val="nil"/>
            </w:tcBorders>
            <w:noWrap w:val="0"/>
            <w:vAlign w:val="center"/>
          </w:tcPr>
          <w:p w14:paraId="39A7E5E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w:t>
            </w:r>
          </w:p>
        </w:tc>
        <w:tc>
          <w:tcPr>
            <w:tcW w:w="251" w:type="pct"/>
            <w:vMerge w:val="restart"/>
            <w:tcBorders>
              <w:tl2br w:val="nil"/>
              <w:tr2bl w:val="nil"/>
            </w:tcBorders>
            <w:noWrap w:val="0"/>
            <w:vAlign w:val="center"/>
          </w:tcPr>
          <w:p w14:paraId="550ABF3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4EDB9A0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0081116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restart"/>
            <w:tcBorders>
              <w:tl2br w:val="nil"/>
              <w:tr2bl w:val="nil"/>
            </w:tcBorders>
            <w:noWrap w:val="0"/>
            <w:vAlign w:val="center"/>
          </w:tcPr>
          <w:p w14:paraId="1BE4BFC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责令改正，强制拖离或扣留车辆</w:t>
            </w:r>
          </w:p>
        </w:tc>
      </w:tr>
      <w:tr w14:paraId="7B30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EAC5138">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C1EA118">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8CA13AB">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5D6AACB">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23F0A7D">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6BA629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26174F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第二次违法的</w:t>
            </w:r>
          </w:p>
        </w:tc>
        <w:tc>
          <w:tcPr>
            <w:tcW w:w="179" w:type="pct"/>
            <w:vMerge w:val="continue"/>
            <w:tcBorders>
              <w:tl2br w:val="nil"/>
              <w:tr2bl w:val="nil"/>
            </w:tcBorders>
            <w:noWrap w:val="0"/>
            <w:vAlign w:val="center"/>
          </w:tcPr>
          <w:p w14:paraId="3EF9F983">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18D8DD0">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AF921A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3F096EF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23B9F719">
            <w:pPr>
              <w:jc w:val="both"/>
              <w:rPr>
                <w:rFonts w:hint="eastAsia" w:ascii="Times New Roman" w:hAnsi="Times New Roman" w:eastAsia="方正仿宋_GBK" w:cs="方正仿宋_GBK"/>
                <w:i w:val="0"/>
                <w:iCs w:val="0"/>
                <w:color w:val="auto"/>
                <w:sz w:val="20"/>
                <w:szCs w:val="20"/>
                <w:u w:val="none"/>
              </w:rPr>
            </w:pPr>
          </w:p>
        </w:tc>
      </w:tr>
      <w:tr w14:paraId="1601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CC4EC3B">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F40C8C9">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8C2DE63">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63B98D4">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4CF85A65">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912F8E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277C45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三次以上违法的，或妨碍执法人员查处违法行为、暴力抗法的或对举报人、证人、行政执法人员有报复行为的。</w:t>
            </w:r>
          </w:p>
        </w:tc>
        <w:tc>
          <w:tcPr>
            <w:tcW w:w="179" w:type="pct"/>
            <w:vMerge w:val="continue"/>
            <w:tcBorders>
              <w:tl2br w:val="nil"/>
              <w:tr2bl w:val="nil"/>
            </w:tcBorders>
            <w:noWrap w:val="0"/>
            <w:vAlign w:val="center"/>
          </w:tcPr>
          <w:p w14:paraId="5DFDD9F2">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2D2A704">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5E9A6D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6BAAFB0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730E65BA">
            <w:pPr>
              <w:jc w:val="both"/>
              <w:rPr>
                <w:rFonts w:hint="eastAsia" w:ascii="Times New Roman" w:hAnsi="Times New Roman" w:eastAsia="方正仿宋_GBK" w:cs="方正仿宋_GBK"/>
                <w:i w:val="0"/>
                <w:iCs w:val="0"/>
                <w:color w:val="auto"/>
                <w:sz w:val="20"/>
                <w:szCs w:val="20"/>
                <w:u w:val="none"/>
              </w:rPr>
            </w:pPr>
          </w:p>
        </w:tc>
      </w:tr>
      <w:tr w14:paraId="2AF2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2A68FA1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40</w:t>
            </w:r>
          </w:p>
        </w:tc>
        <w:tc>
          <w:tcPr>
            <w:tcW w:w="386" w:type="pct"/>
            <w:vMerge w:val="restart"/>
            <w:tcBorders>
              <w:tl2br w:val="nil"/>
              <w:tr2bl w:val="nil"/>
            </w:tcBorders>
            <w:noWrap w:val="0"/>
            <w:vAlign w:val="center"/>
          </w:tcPr>
          <w:p w14:paraId="2F1E02A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采取短途驳载等方式逃避超限检测的</w:t>
            </w:r>
          </w:p>
        </w:tc>
        <w:tc>
          <w:tcPr>
            <w:tcW w:w="188" w:type="pct"/>
            <w:vMerge w:val="restart"/>
            <w:tcBorders>
              <w:tl2br w:val="nil"/>
              <w:tr2bl w:val="nil"/>
            </w:tcBorders>
            <w:noWrap w:val="0"/>
            <w:vAlign w:val="center"/>
          </w:tcPr>
          <w:p w14:paraId="1EA2B8F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5EB2560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《公路安全保护条例》第四十条第二款 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w:t>
            </w:r>
          </w:p>
        </w:tc>
        <w:tc>
          <w:tcPr>
            <w:tcW w:w="704" w:type="pct"/>
            <w:vMerge w:val="restart"/>
            <w:tcBorders>
              <w:tl2br w:val="nil"/>
              <w:tr2bl w:val="nil"/>
            </w:tcBorders>
            <w:noWrap w:val="0"/>
            <w:vAlign w:val="center"/>
          </w:tcPr>
          <w:p w14:paraId="16B8EE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《公路安全保护条例》第六十七条 违反本条例的规定，有下列行为之一的，由公路管理机构强制拖离或者扣留车辆，处3万元以下的罚款：（二）采取短途驳载等方式逃避超限检测的。</w:t>
            </w:r>
          </w:p>
        </w:tc>
        <w:tc>
          <w:tcPr>
            <w:tcW w:w="182" w:type="pct"/>
            <w:tcBorders>
              <w:tl2br w:val="nil"/>
              <w:tr2bl w:val="nil"/>
            </w:tcBorders>
            <w:noWrap w:val="0"/>
            <w:vAlign w:val="center"/>
          </w:tcPr>
          <w:p w14:paraId="1A7A2A1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1715E5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以短途驳载、压边、冲磅、跳磅、走S形、故意首尾相接等方式逃避固定超限检测点、非现场治超系统、高速公路入口以及流动治超超限检测的；</w:t>
            </w:r>
          </w:p>
        </w:tc>
        <w:tc>
          <w:tcPr>
            <w:tcW w:w="179" w:type="pct"/>
            <w:vMerge w:val="restart"/>
            <w:tcBorders>
              <w:tl2br w:val="nil"/>
              <w:tr2bl w:val="nil"/>
            </w:tcBorders>
            <w:noWrap w:val="0"/>
            <w:vAlign w:val="center"/>
          </w:tcPr>
          <w:p w14:paraId="4769A33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w:t>
            </w:r>
          </w:p>
        </w:tc>
        <w:tc>
          <w:tcPr>
            <w:tcW w:w="251" w:type="pct"/>
            <w:vMerge w:val="restart"/>
            <w:tcBorders>
              <w:tl2br w:val="nil"/>
              <w:tr2bl w:val="nil"/>
            </w:tcBorders>
            <w:noWrap w:val="0"/>
            <w:vAlign w:val="center"/>
          </w:tcPr>
          <w:p w14:paraId="6D6E7F0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3846180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6C136C8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restart"/>
            <w:tcBorders>
              <w:tl2br w:val="nil"/>
              <w:tr2bl w:val="nil"/>
            </w:tcBorders>
            <w:noWrap w:val="0"/>
            <w:vAlign w:val="center"/>
          </w:tcPr>
          <w:p w14:paraId="180999B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责令改正，强制拖离或扣留车辆</w:t>
            </w:r>
          </w:p>
        </w:tc>
      </w:tr>
      <w:tr w14:paraId="4AAB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D39C616">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EECD86B">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F12F100">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123F370">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5F80796">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D16381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79E1AA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以短途驳载、压边、冲磅、跳磅、走S形、故意首尾相接等方式逃避固定超限检测点、非现场治超系统、高速公路入口以及流动治超超限检测，造成超限检测设施设备损坏的；</w:t>
            </w:r>
          </w:p>
        </w:tc>
        <w:tc>
          <w:tcPr>
            <w:tcW w:w="179" w:type="pct"/>
            <w:vMerge w:val="continue"/>
            <w:tcBorders>
              <w:tl2br w:val="nil"/>
              <w:tr2bl w:val="nil"/>
            </w:tcBorders>
            <w:noWrap w:val="0"/>
            <w:vAlign w:val="center"/>
          </w:tcPr>
          <w:p w14:paraId="185BA3AC">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7EAFD02">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F52B28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0970FCA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7507EC20">
            <w:pPr>
              <w:jc w:val="both"/>
              <w:rPr>
                <w:rFonts w:hint="eastAsia" w:ascii="Times New Roman" w:hAnsi="Times New Roman" w:eastAsia="方正仿宋_GBK" w:cs="方正仿宋_GBK"/>
                <w:i w:val="0"/>
                <w:iCs w:val="0"/>
                <w:color w:val="auto"/>
                <w:sz w:val="20"/>
                <w:szCs w:val="20"/>
                <w:u w:val="none"/>
              </w:rPr>
            </w:pPr>
          </w:p>
        </w:tc>
      </w:tr>
      <w:tr w14:paraId="7F2C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23820D7">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127AE5E">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B7AC262">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036C968">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1522F3B">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2E44C7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489CD2E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短途驳载、压边、冲磅、跳磅、走S形、故意首尾相接等方式逃避固定超限检测点、非现场治超系统、高速公路入口以及流动治超超限检测，妨碍执法人员查处违法行为、暴力抗法的或对举报人、证人、行政执法人员有报复行为的。</w:t>
            </w:r>
          </w:p>
        </w:tc>
        <w:tc>
          <w:tcPr>
            <w:tcW w:w="179" w:type="pct"/>
            <w:vMerge w:val="continue"/>
            <w:tcBorders>
              <w:tl2br w:val="nil"/>
              <w:tr2bl w:val="nil"/>
            </w:tcBorders>
            <w:noWrap w:val="0"/>
            <w:vAlign w:val="center"/>
          </w:tcPr>
          <w:p w14:paraId="57FCBE9D">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BF8959A">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DFF6F7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56744A0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610B1AFF">
            <w:pPr>
              <w:jc w:val="both"/>
              <w:rPr>
                <w:rFonts w:hint="eastAsia" w:ascii="Times New Roman" w:hAnsi="Times New Roman" w:eastAsia="方正仿宋_GBK" w:cs="方正仿宋_GBK"/>
                <w:i w:val="0"/>
                <w:iCs w:val="0"/>
                <w:color w:val="auto"/>
                <w:sz w:val="20"/>
                <w:szCs w:val="20"/>
                <w:u w:val="none"/>
              </w:rPr>
            </w:pPr>
          </w:p>
        </w:tc>
      </w:tr>
      <w:tr w14:paraId="0C13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39AC953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41</w:t>
            </w:r>
          </w:p>
        </w:tc>
        <w:tc>
          <w:tcPr>
            <w:tcW w:w="386" w:type="pct"/>
            <w:vMerge w:val="restart"/>
            <w:tcBorders>
              <w:tl2br w:val="nil"/>
              <w:tr2bl w:val="nil"/>
            </w:tcBorders>
            <w:noWrap w:val="0"/>
            <w:vAlign w:val="center"/>
          </w:tcPr>
          <w:p w14:paraId="5540A83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租借、转让超限运输车辆通行证的</w:t>
            </w:r>
          </w:p>
        </w:tc>
        <w:tc>
          <w:tcPr>
            <w:tcW w:w="188" w:type="pct"/>
            <w:vMerge w:val="restart"/>
            <w:tcBorders>
              <w:tl2br w:val="nil"/>
              <w:tr2bl w:val="nil"/>
            </w:tcBorders>
            <w:noWrap w:val="0"/>
            <w:vAlign w:val="center"/>
          </w:tcPr>
          <w:p w14:paraId="073AD08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1E63267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《公路安全保护条例》第三十八条第三款 禁止租借、转让超限运输车辆通行证。禁止使用伪造、变造的超限运输车辆通行证。</w:t>
            </w:r>
          </w:p>
        </w:tc>
        <w:tc>
          <w:tcPr>
            <w:tcW w:w="704" w:type="pct"/>
            <w:vMerge w:val="restart"/>
            <w:tcBorders>
              <w:tl2br w:val="nil"/>
              <w:tr2bl w:val="nil"/>
            </w:tcBorders>
            <w:noWrap w:val="0"/>
            <w:vAlign w:val="center"/>
          </w:tcPr>
          <w:p w14:paraId="728B54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《公路安全保护条例》第六十五条第三款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182" w:type="pct"/>
            <w:tcBorders>
              <w:tl2br w:val="nil"/>
              <w:tr2bl w:val="nil"/>
            </w:tcBorders>
            <w:noWrap w:val="0"/>
            <w:vAlign w:val="center"/>
          </w:tcPr>
          <w:p w14:paraId="40E4F3C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296911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车货总高度不超过4.2米、总宽度不超过3米、总长度不超过20米，重量未超限的</w:t>
            </w:r>
          </w:p>
        </w:tc>
        <w:tc>
          <w:tcPr>
            <w:tcW w:w="179" w:type="pct"/>
            <w:vMerge w:val="restart"/>
            <w:tcBorders>
              <w:tl2br w:val="nil"/>
              <w:tr2bl w:val="nil"/>
            </w:tcBorders>
            <w:noWrap w:val="0"/>
            <w:vAlign w:val="center"/>
          </w:tcPr>
          <w:p w14:paraId="46033DC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7FE8F5E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没收超限运输车辆通行证、罚款</w:t>
            </w:r>
          </w:p>
        </w:tc>
        <w:tc>
          <w:tcPr>
            <w:tcW w:w="160" w:type="pct"/>
            <w:tcBorders>
              <w:tl2br w:val="nil"/>
              <w:tr2bl w:val="nil"/>
            </w:tcBorders>
            <w:noWrap w:val="0"/>
            <w:vAlign w:val="center"/>
          </w:tcPr>
          <w:p w14:paraId="261B52C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34FA71B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没收超限运输车辆通行证，处一千元罚款</w:t>
            </w:r>
          </w:p>
        </w:tc>
        <w:tc>
          <w:tcPr>
            <w:tcW w:w="194" w:type="pct"/>
            <w:vMerge w:val="restart"/>
            <w:tcBorders>
              <w:tl2br w:val="nil"/>
              <w:tr2bl w:val="nil"/>
            </w:tcBorders>
            <w:noWrap w:val="0"/>
            <w:vAlign w:val="center"/>
          </w:tcPr>
          <w:p w14:paraId="7817A45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403A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3FE05F1">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650D40E">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2B87A40">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271F27F">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1D6D9BB">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F97690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3ABB81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车货总重量不超过100吨、总高度不超过4.5米、总宽度不超过3.75米、总长度不超过28米的</w:t>
            </w:r>
          </w:p>
        </w:tc>
        <w:tc>
          <w:tcPr>
            <w:tcW w:w="179" w:type="pct"/>
            <w:vMerge w:val="continue"/>
            <w:tcBorders>
              <w:tl2br w:val="nil"/>
              <w:tr2bl w:val="nil"/>
            </w:tcBorders>
            <w:noWrap w:val="0"/>
            <w:vAlign w:val="center"/>
          </w:tcPr>
          <w:p w14:paraId="53B1B20E">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54AB576">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7CBC65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0E0C372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没收超限运输车辆通行证，处三千元罚款</w:t>
            </w:r>
          </w:p>
        </w:tc>
        <w:tc>
          <w:tcPr>
            <w:tcW w:w="194" w:type="pct"/>
            <w:vMerge w:val="continue"/>
            <w:tcBorders>
              <w:tl2br w:val="nil"/>
              <w:tr2bl w:val="nil"/>
            </w:tcBorders>
            <w:noWrap w:val="0"/>
            <w:vAlign w:val="center"/>
          </w:tcPr>
          <w:p w14:paraId="6226D6DB">
            <w:pPr>
              <w:jc w:val="both"/>
              <w:rPr>
                <w:rFonts w:hint="eastAsia" w:ascii="Times New Roman" w:hAnsi="Times New Roman" w:eastAsia="方正仿宋_GBK" w:cs="方正仿宋_GBK"/>
                <w:i w:val="0"/>
                <w:iCs w:val="0"/>
                <w:color w:val="auto"/>
                <w:sz w:val="20"/>
                <w:szCs w:val="20"/>
                <w:u w:val="none"/>
              </w:rPr>
            </w:pPr>
          </w:p>
        </w:tc>
      </w:tr>
      <w:tr w14:paraId="45E4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C2B0CAF">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3078F9B">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62C76A5">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0CE2A1C">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BFDBBA6">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3566E0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2C49916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车货超过100吨、总高度超过4.5米、总宽度超过3.75米、总长度超过28米的</w:t>
            </w:r>
          </w:p>
        </w:tc>
        <w:tc>
          <w:tcPr>
            <w:tcW w:w="179" w:type="pct"/>
            <w:vMerge w:val="continue"/>
            <w:tcBorders>
              <w:tl2br w:val="nil"/>
              <w:tr2bl w:val="nil"/>
            </w:tcBorders>
            <w:noWrap w:val="0"/>
            <w:vAlign w:val="center"/>
          </w:tcPr>
          <w:p w14:paraId="2F1EED70">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4EE6794">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46FFED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09712C5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没收超限运输车辆通行证，处五千元罚款</w:t>
            </w:r>
          </w:p>
        </w:tc>
        <w:tc>
          <w:tcPr>
            <w:tcW w:w="194" w:type="pct"/>
            <w:vMerge w:val="continue"/>
            <w:tcBorders>
              <w:tl2br w:val="nil"/>
              <w:tr2bl w:val="nil"/>
            </w:tcBorders>
            <w:noWrap w:val="0"/>
            <w:vAlign w:val="center"/>
          </w:tcPr>
          <w:p w14:paraId="45329038">
            <w:pPr>
              <w:jc w:val="both"/>
              <w:rPr>
                <w:rFonts w:hint="eastAsia" w:ascii="Times New Roman" w:hAnsi="Times New Roman" w:eastAsia="方正仿宋_GBK" w:cs="方正仿宋_GBK"/>
                <w:i w:val="0"/>
                <w:iCs w:val="0"/>
                <w:color w:val="auto"/>
                <w:sz w:val="20"/>
                <w:szCs w:val="20"/>
                <w:u w:val="none"/>
              </w:rPr>
            </w:pPr>
          </w:p>
        </w:tc>
      </w:tr>
      <w:tr w14:paraId="195B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6EA5AE3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42</w:t>
            </w:r>
          </w:p>
        </w:tc>
        <w:tc>
          <w:tcPr>
            <w:tcW w:w="386" w:type="pct"/>
            <w:vMerge w:val="restart"/>
            <w:tcBorders>
              <w:tl2br w:val="nil"/>
              <w:tr2bl w:val="nil"/>
            </w:tcBorders>
            <w:noWrap w:val="0"/>
            <w:vAlign w:val="center"/>
          </w:tcPr>
          <w:p w14:paraId="2E61085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使用伪造、变造的超限运输车辆通行证的</w:t>
            </w:r>
          </w:p>
        </w:tc>
        <w:tc>
          <w:tcPr>
            <w:tcW w:w="188" w:type="pct"/>
            <w:vMerge w:val="restart"/>
            <w:tcBorders>
              <w:tl2br w:val="nil"/>
              <w:tr2bl w:val="nil"/>
            </w:tcBorders>
            <w:noWrap w:val="0"/>
            <w:vAlign w:val="center"/>
          </w:tcPr>
          <w:p w14:paraId="5D3EBAC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60ADB66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《公路安全保护条例》第三十八条第三款 禁止租借、转让超限运输车辆通行证。禁止使用伪造、变造的超限运输车辆通行证。</w:t>
            </w:r>
          </w:p>
        </w:tc>
        <w:tc>
          <w:tcPr>
            <w:tcW w:w="704" w:type="pct"/>
            <w:vMerge w:val="restart"/>
            <w:tcBorders>
              <w:tl2br w:val="nil"/>
              <w:tr2bl w:val="nil"/>
            </w:tcBorders>
            <w:noWrap w:val="0"/>
            <w:vAlign w:val="center"/>
          </w:tcPr>
          <w:p w14:paraId="6C6E40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《公路安全保护条例》第六十五条第三款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182" w:type="pct"/>
            <w:tcBorders>
              <w:tl2br w:val="nil"/>
              <w:tr2bl w:val="nil"/>
            </w:tcBorders>
            <w:noWrap w:val="0"/>
            <w:vAlign w:val="center"/>
          </w:tcPr>
          <w:p w14:paraId="012A1A1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049C09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车货总高度不超过4.2米、总宽度不超过3米、总长度不超过20米，重量未超限的</w:t>
            </w:r>
          </w:p>
        </w:tc>
        <w:tc>
          <w:tcPr>
            <w:tcW w:w="179" w:type="pct"/>
            <w:vMerge w:val="restart"/>
            <w:tcBorders>
              <w:tl2br w:val="nil"/>
              <w:tr2bl w:val="nil"/>
            </w:tcBorders>
            <w:noWrap w:val="0"/>
            <w:vAlign w:val="center"/>
          </w:tcPr>
          <w:p w14:paraId="6C90026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4B1E30F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罚款、没收超限运输车辆通行证</w:t>
            </w:r>
          </w:p>
        </w:tc>
        <w:tc>
          <w:tcPr>
            <w:tcW w:w="160" w:type="pct"/>
            <w:tcBorders>
              <w:tl2br w:val="nil"/>
              <w:tr2bl w:val="nil"/>
            </w:tcBorders>
            <w:noWrap w:val="0"/>
            <w:vAlign w:val="center"/>
          </w:tcPr>
          <w:p w14:paraId="06A7CD7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7798D57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没收变造的超限运输车辆通行证，处三千元罚款</w:t>
            </w:r>
          </w:p>
        </w:tc>
        <w:tc>
          <w:tcPr>
            <w:tcW w:w="194" w:type="pct"/>
            <w:vMerge w:val="restart"/>
            <w:tcBorders>
              <w:tl2br w:val="nil"/>
              <w:tr2bl w:val="nil"/>
            </w:tcBorders>
            <w:noWrap w:val="0"/>
            <w:vAlign w:val="center"/>
          </w:tcPr>
          <w:p w14:paraId="3D3C15E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774F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23AB86F">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31B4FFB">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14DF770">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B0E9AC8">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637CE2E">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4D70D32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756C9D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车货总重量不超过100吨、总高度不超过4.5米、总宽度不超过3.75米、总长度不超过28米的</w:t>
            </w:r>
          </w:p>
        </w:tc>
        <w:tc>
          <w:tcPr>
            <w:tcW w:w="179" w:type="pct"/>
            <w:vMerge w:val="continue"/>
            <w:tcBorders>
              <w:tl2br w:val="nil"/>
              <w:tr2bl w:val="nil"/>
            </w:tcBorders>
            <w:noWrap w:val="0"/>
            <w:vAlign w:val="center"/>
          </w:tcPr>
          <w:p w14:paraId="6C2B438E">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9793EA1">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663044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149ED08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没收伪造、变造的超限运输车辆通行证，处一万元罚款</w:t>
            </w:r>
          </w:p>
        </w:tc>
        <w:tc>
          <w:tcPr>
            <w:tcW w:w="194" w:type="pct"/>
            <w:vMerge w:val="continue"/>
            <w:tcBorders>
              <w:tl2br w:val="nil"/>
              <w:tr2bl w:val="nil"/>
            </w:tcBorders>
            <w:noWrap w:val="0"/>
            <w:vAlign w:val="center"/>
          </w:tcPr>
          <w:p w14:paraId="7ED6220A">
            <w:pPr>
              <w:jc w:val="both"/>
              <w:rPr>
                <w:rFonts w:hint="eastAsia" w:ascii="Times New Roman" w:hAnsi="Times New Roman" w:eastAsia="方正仿宋_GBK" w:cs="方正仿宋_GBK"/>
                <w:i w:val="0"/>
                <w:iCs w:val="0"/>
                <w:color w:val="auto"/>
                <w:sz w:val="20"/>
                <w:szCs w:val="20"/>
                <w:u w:val="none"/>
              </w:rPr>
            </w:pPr>
          </w:p>
        </w:tc>
      </w:tr>
      <w:tr w14:paraId="55DC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4FC7F1B1">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E4C13B7">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1DE62868">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0B3F76E">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C40BCA8">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868D78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458E876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车货超过100吨、总高度超过4.5米、总宽度超过3.75米、总长度超过28米的</w:t>
            </w:r>
          </w:p>
        </w:tc>
        <w:tc>
          <w:tcPr>
            <w:tcW w:w="179" w:type="pct"/>
            <w:vMerge w:val="continue"/>
            <w:tcBorders>
              <w:tl2br w:val="nil"/>
              <w:tr2bl w:val="nil"/>
            </w:tcBorders>
            <w:noWrap w:val="0"/>
            <w:vAlign w:val="center"/>
          </w:tcPr>
          <w:p w14:paraId="26091503">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6D967A5">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9AD61E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2C2FED0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没收伪造的超限运输车辆通行证，处三万元罚款</w:t>
            </w:r>
          </w:p>
        </w:tc>
        <w:tc>
          <w:tcPr>
            <w:tcW w:w="194" w:type="pct"/>
            <w:vMerge w:val="continue"/>
            <w:tcBorders>
              <w:tl2br w:val="nil"/>
              <w:tr2bl w:val="nil"/>
            </w:tcBorders>
            <w:noWrap w:val="0"/>
            <w:vAlign w:val="center"/>
          </w:tcPr>
          <w:p w14:paraId="599270A8">
            <w:pPr>
              <w:jc w:val="both"/>
              <w:rPr>
                <w:rFonts w:hint="eastAsia" w:ascii="Times New Roman" w:hAnsi="Times New Roman" w:eastAsia="方正仿宋_GBK" w:cs="方正仿宋_GBK"/>
                <w:i w:val="0"/>
                <w:iCs w:val="0"/>
                <w:color w:val="auto"/>
                <w:sz w:val="20"/>
                <w:szCs w:val="20"/>
                <w:u w:val="none"/>
              </w:rPr>
            </w:pPr>
          </w:p>
        </w:tc>
      </w:tr>
      <w:tr w14:paraId="6D5B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56EB173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43</w:t>
            </w:r>
          </w:p>
        </w:tc>
        <w:tc>
          <w:tcPr>
            <w:tcW w:w="386" w:type="pct"/>
            <w:vMerge w:val="restart"/>
            <w:tcBorders>
              <w:tl2br w:val="nil"/>
              <w:tr2bl w:val="nil"/>
            </w:tcBorders>
            <w:noWrap w:val="0"/>
            <w:vAlign w:val="center"/>
          </w:tcPr>
          <w:p w14:paraId="58604E9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指使、强令车辆驾驶人超限运输货物的</w:t>
            </w:r>
          </w:p>
        </w:tc>
        <w:tc>
          <w:tcPr>
            <w:tcW w:w="188" w:type="pct"/>
            <w:vMerge w:val="restart"/>
            <w:tcBorders>
              <w:tl2br w:val="nil"/>
              <w:tr2bl w:val="nil"/>
            </w:tcBorders>
            <w:noWrap w:val="0"/>
            <w:vAlign w:val="center"/>
          </w:tcPr>
          <w:p w14:paraId="2CE774F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0CD1F8A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《公路安全保护条例》第四十一条第三款　任何单位和个人不得指使、强令车辆驾驶人超限运输货物，不得阻碍道路运输管理机构依法进行监督检查。</w:t>
            </w:r>
          </w:p>
        </w:tc>
        <w:tc>
          <w:tcPr>
            <w:tcW w:w="704" w:type="pct"/>
            <w:vMerge w:val="restart"/>
            <w:tcBorders>
              <w:tl2br w:val="nil"/>
              <w:tr2bl w:val="nil"/>
            </w:tcBorders>
            <w:noWrap w:val="0"/>
            <w:vAlign w:val="center"/>
          </w:tcPr>
          <w:p w14:paraId="0526F4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《公路安全保护条例》第六十八条 违反本条例的规定，指使、强令车辆驾驶人超限运输货物的，由道路运输管理机构责令改正，处3万元以下的罚款。</w:t>
            </w:r>
          </w:p>
        </w:tc>
        <w:tc>
          <w:tcPr>
            <w:tcW w:w="182" w:type="pct"/>
            <w:tcBorders>
              <w:tl2br w:val="nil"/>
              <w:tr2bl w:val="nil"/>
            </w:tcBorders>
            <w:noWrap w:val="0"/>
            <w:vAlign w:val="center"/>
          </w:tcPr>
          <w:p w14:paraId="0882671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1E3601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车货总高度不超过4.2米、总宽度不超过3米、总长度不超过20米，重量未超限的</w:t>
            </w:r>
          </w:p>
        </w:tc>
        <w:tc>
          <w:tcPr>
            <w:tcW w:w="179" w:type="pct"/>
            <w:vMerge w:val="restart"/>
            <w:tcBorders>
              <w:tl2br w:val="nil"/>
              <w:tr2bl w:val="nil"/>
            </w:tcBorders>
            <w:noWrap w:val="0"/>
            <w:vAlign w:val="center"/>
          </w:tcPr>
          <w:p w14:paraId="160140C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26C0A3E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0439DB9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1194920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restart"/>
            <w:tcBorders>
              <w:tl2br w:val="nil"/>
              <w:tr2bl w:val="nil"/>
            </w:tcBorders>
            <w:noWrap w:val="0"/>
            <w:vAlign w:val="center"/>
          </w:tcPr>
          <w:p w14:paraId="1903B72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33F8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F541EDB">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56E5207">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8F72902">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A116403">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C9FBF6D">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55BF36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1A54EDB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车货总重量不超过100吨、总高度不超过4.5米、总宽度不超过3.75米、总长度不超过28米的</w:t>
            </w:r>
          </w:p>
        </w:tc>
        <w:tc>
          <w:tcPr>
            <w:tcW w:w="179" w:type="pct"/>
            <w:vMerge w:val="continue"/>
            <w:tcBorders>
              <w:tl2br w:val="nil"/>
              <w:tr2bl w:val="nil"/>
            </w:tcBorders>
            <w:noWrap w:val="0"/>
            <w:vAlign w:val="center"/>
          </w:tcPr>
          <w:p w14:paraId="11AB6841">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493EE43">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D684C3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7A5297F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735A7036">
            <w:pPr>
              <w:jc w:val="both"/>
              <w:rPr>
                <w:rFonts w:hint="eastAsia" w:ascii="Times New Roman" w:hAnsi="Times New Roman" w:eastAsia="方正仿宋_GBK" w:cs="方正仿宋_GBK"/>
                <w:i w:val="0"/>
                <w:iCs w:val="0"/>
                <w:color w:val="auto"/>
                <w:sz w:val="20"/>
                <w:szCs w:val="20"/>
                <w:u w:val="none"/>
              </w:rPr>
            </w:pPr>
          </w:p>
        </w:tc>
      </w:tr>
      <w:tr w14:paraId="2270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127B292">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1385F8F">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EB0454A">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0E8DF0A">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5D2710C">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177317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61C6256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车货超过100吨、总高度超过4.5米、总宽度超过3.75米、总长度超过28米的</w:t>
            </w:r>
          </w:p>
        </w:tc>
        <w:tc>
          <w:tcPr>
            <w:tcW w:w="179" w:type="pct"/>
            <w:vMerge w:val="continue"/>
            <w:tcBorders>
              <w:tl2br w:val="nil"/>
              <w:tr2bl w:val="nil"/>
            </w:tcBorders>
            <w:noWrap w:val="0"/>
            <w:vAlign w:val="center"/>
          </w:tcPr>
          <w:p w14:paraId="593123F7">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F51B732">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438258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67A44D6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1912E8FF">
            <w:pPr>
              <w:jc w:val="both"/>
              <w:rPr>
                <w:rFonts w:hint="eastAsia" w:ascii="Times New Roman" w:hAnsi="Times New Roman" w:eastAsia="方正仿宋_GBK" w:cs="方正仿宋_GBK"/>
                <w:i w:val="0"/>
                <w:iCs w:val="0"/>
                <w:color w:val="auto"/>
                <w:sz w:val="20"/>
                <w:szCs w:val="20"/>
                <w:u w:val="none"/>
              </w:rPr>
            </w:pPr>
          </w:p>
        </w:tc>
      </w:tr>
      <w:tr w14:paraId="435B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23ADE95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44</w:t>
            </w:r>
          </w:p>
        </w:tc>
        <w:tc>
          <w:tcPr>
            <w:tcW w:w="386" w:type="pct"/>
            <w:vMerge w:val="restart"/>
            <w:tcBorders>
              <w:tl2br w:val="nil"/>
              <w:tr2bl w:val="nil"/>
            </w:tcBorders>
            <w:noWrap w:val="0"/>
            <w:vAlign w:val="center"/>
          </w:tcPr>
          <w:p w14:paraId="63F626C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损坏、擅自移动、涂改、遮挡公路附属设施，可能危及公路安全的</w:t>
            </w:r>
          </w:p>
        </w:tc>
        <w:tc>
          <w:tcPr>
            <w:tcW w:w="188" w:type="pct"/>
            <w:vMerge w:val="restart"/>
            <w:tcBorders>
              <w:tl2br w:val="nil"/>
              <w:tr2bl w:val="nil"/>
            </w:tcBorders>
            <w:noWrap w:val="0"/>
            <w:vAlign w:val="center"/>
          </w:tcPr>
          <w:p w14:paraId="4E0F709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034A5F5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《公路安全保护条例》第二十五条 禁止损坏、擅自移动、涂改、遮挡公路附属设施或者利用公路附属设施架设管道、悬挂物品。</w:t>
            </w:r>
          </w:p>
        </w:tc>
        <w:tc>
          <w:tcPr>
            <w:tcW w:w="704" w:type="pct"/>
            <w:vMerge w:val="restart"/>
            <w:tcBorders>
              <w:tl2br w:val="nil"/>
              <w:tr2bl w:val="nil"/>
            </w:tcBorders>
            <w:noWrap w:val="0"/>
            <w:vAlign w:val="center"/>
          </w:tcPr>
          <w:p w14:paraId="46C490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《公路安全保护条例》第六十条第一项 违反本条例的规定，有下列行为之一的，由公路管理机构责令改正，可以处3万元以下的罚款：（一）损坏、擅自移动、涂改、遮挡公路附属设施或者利用公路附属设施架设管道、悬挂物品，可能危及公路安全的；</w:t>
            </w:r>
          </w:p>
        </w:tc>
        <w:tc>
          <w:tcPr>
            <w:tcW w:w="182" w:type="pct"/>
            <w:tcBorders>
              <w:tl2br w:val="nil"/>
              <w:tr2bl w:val="nil"/>
            </w:tcBorders>
            <w:noWrap w:val="0"/>
            <w:vAlign w:val="center"/>
          </w:tcPr>
          <w:p w14:paraId="48D8C89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6C866EF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3.按执法部门要求停止违法行为并修复公路附属设施。</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4.没有造成公路、公路附属设施实质性损坏且未引发交通事故和交通拥堵等危害后果。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21B442D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14:paraId="67A4417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3CFABCD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3C214A8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63A1509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1187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418F9B48">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789BBF4">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AA77EBF">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F084FC6">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E2557CB">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148F9C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0CD583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按执法部门要求停止违法行为并修复公路附属设施</w:t>
            </w:r>
          </w:p>
        </w:tc>
        <w:tc>
          <w:tcPr>
            <w:tcW w:w="179" w:type="pct"/>
            <w:vMerge w:val="continue"/>
            <w:tcBorders>
              <w:tl2br w:val="nil"/>
              <w:tr2bl w:val="nil"/>
            </w:tcBorders>
            <w:noWrap w:val="0"/>
            <w:vAlign w:val="center"/>
          </w:tcPr>
          <w:p w14:paraId="1EF5663A">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7E552EF">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F57D27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6974256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14:paraId="70E849F0">
            <w:pPr>
              <w:jc w:val="both"/>
              <w:rPr>
                <w:rFonts w:hint="eastAsia" w:ascii="Times New Roman" w:hAnsi="Times New Roman" w:eastAsia="方正仿宋_GBK" w:cs="方正仿宋_GBK"/>
                <w:i w:val="0"/>
                <w:iCs w:val="0"/>
                <w:color w:val="auto"/>
                <w:sz w:val="20"/>
                <w:szCs w:val="20"/>
                <w:u w:val="none"/>
              </w:rPr>
            </w:pPr>
          </w:p>
        </w:tc>
      </w:tr>
      <w:tr w14:paraId="1C69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69EED1B">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43A484B">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6A7930B">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612D793">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430285E">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61CDCA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503F3B6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未按执法部门要求停止违法行为或未修复公路附属设施的</w:t>
            </w:r>
          </w:p>
        </w:tc>
        <w:tc>
          <w:tcPr>
            <w:tcW w:w="179" w:type="pct"/>
            <w:vMerge w:val="continue"/>
            <w:tcBorders>
              <w:tl2br w:val="nil"/>
              <w:tr2bl w:val="nil"/>
            </w:tcBorders>
            <w:noWrap w:val="0"/>
            <w:vAlign w:val="center"/>
          </w:tcPr>
          <w:p w14:paraId="4158B674">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B1BC950">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90AD7E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0C08B46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27A4923F">
            <w:pPr>
              <w:jc w:val="both"/>
              <w:rPr>
                <w:rFonts w:hint="eastAsia" w:ascii="Times New Roman" w:hAnsi="Times New Roman" w:eastAsia="方正仿宋_GBK" w:cs="方正仿宋_GBK"/>
                <w:i w:val="0"/>
                <w:iCs w:val="0"/>
                <w:color w:val="auto"/>
                <w:sz w:val="20"/>
                <w:szCs w:val="20"/>
                <w:u w:val="none"/>
              </w:rPr>
            </w:pPr>
          </w:p>
        </w:tc>
      </w:tr>
      <w:tr w14:paraId="148B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B6F3035">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F4045C1">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88CDB23">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410B155">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309FB20">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8418D1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78568D1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可能严重危及公路安全或造成事故的</w:t>
            </w:r>
          </w:p>
        </w:tc>
        <w:tc>
          <w:tcPr>
            <w:tcW w:w="179" w:type="pct"/>
            <w:vMerge w:val="continue"/>
            <w:tcBorders>
              <w:tl2br w:val="nil"/>
              <w:tr2bl w:val="nil"/>
            </w:tcBorders>
            <w:noWrap w:val="0"/>
            <w:vAlign w:val="center"/>
          </w:tcPr>
          <w:p w14:paraId="17B4EE57">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FFE1CBD">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82E5E4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3D5D3CB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24326C0C">
            <w:pPr>
              <w:jc w:val="both"/>
              <w:rPr>
                <w:rFonts w:hint="eastAsia" w:ascii="Times New Roman" w:hAnsi="Times New Roman" w:eastAsia="方正仿宋_GBK" w:cs="方正仿宋_GBK"/>
                <w:i w:val="0"/>
                <w:iCs w:val="0"/>
                <w:color w:val="auto"/>
                <w:sz w:val="20"/>
                <w:szCs w:val="20"/>
                <w:u w:val="none"/>
              </w:rPr>
            </w:pPr>
          </w:p>
        </w:tc>
      </w:tr>
      <w:tr w14:paraId="393B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36B921E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45</w:t>
            </w:r>
          </w:p>
        </w:tc>
        <w:tc>
          <w:tcPr>
            <w:tcW w:w="386" w:type="pct"/>
            <w:vMerge w:val="restart"/>
            <w:tcBorders>
              <w:tl2br w:val="nil"/>
              <w:tr2bl w:val="nil"/>
            </w:tcBorders>
            <w:noWrap w:val="0"/>
            <w:vAlign w:val="center"/>
          </w:tcPr>
          <w:p w14:paraId="22DFBFF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车辆违法超限运输的（可分载物品的重量超限）</w:t>
            </w:r>
          </w:p>
        </w:tc>
        <w:tc>
          <w:tcPr>
            <w:tcW w:w="188" w:type="pct"/>
            <w:vMerge w:val="restart"/>
            <w:tcBorders>
              <w:tl2br w:val="nil"/>
              <w:tr2bl w:val="nil"/>
            </w:tcBorders>
            <w:noWrap w:val="0"/>
            <w:vAlign w:val="center"/>
          </w:tcPr>
          <w:p w14:paraId="1540977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2D2ADC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《超限运输车辆行驶公路管理规定》第二十七条 载运可分载物品的超限运输（以下称违法超限运输）车辆，禁止行驶公路。在公路上行驶的车辆，其车货总体的外廓尺寸或者总质量未超过本规定第三条规定的限定标准，但超过相关公路、公路桥梁、公路隧道限载、限高、限宽、限长标准的，不得在该公路、公路桥梁或者公路隧道行驶。</w:t>
            </w:r>
          </w:p>
        </w:tc>
        <w:tc>
          <w:tcPr>
            <w:tcW w:w="704" w:type="pct"/>
            <w:vMerge w:val="restart"/>
            <w:tcBorders>
              <w:tl2br w:val="nil"/>
              <w:tr2bl w:val="nil"/>
            </w:tcBorders>
            <w:noWrap w:val="0"/>
            <w:vAlign w:val="center"/>
          </w:tcPr>
          <w:p w14:paraId="2DF0F3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《超限运输车辆行驶公路管理规定》第四十三条第一款第二项  车辆违法超限运输的，由公路管理机构根据违法行为的性质、情节和危害程度，按下列规定给予处罚：（二）车货总质量超过本规定第三条第一款第四项至第八项规定的限定标准，但未超过1000千克的，予以警告；超过1000千克的，每超1000千克罚款500元，最高不得超过30000元。 第四十三条第二款有前款所列多项违法行为的，相应违法行为的罚款数额应当累计，但累计罚款数额最高不得超过30000元。</w:t>
            </w:r>
          </w:p>
        </w:tc>
        <w:tc>
          <w:tcPr>
            <w:tcW w:w="182" w:type="pct"/>
            <w:tcBorders>
              <w:tl2br w:val="nil"/>
              <w:tr2bl w:val="nil"/>
            </w:tcBorders>
            <w:noWrap w:val="0"/>
            <w:vAlign w:val="center"/>
          </w:tcPr>
          <w:p w14:paraId="5670B87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635D5A5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称重检测结果不大于超限标准105%的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1"/>
                <w:rFonts w:hint="eastAsia" w:ascii="Times New Roman" w:hAnsi="Times New Roman" w:eastAsia="方正仿宋_GBK" w:cs="方正仿宋_GBK"/>
                <w:color w:val="auto"/>
                <w:lang w:val="en-US" w:eastAsia="zh-CN" w:bidi="ar"/>
              </w:rPr>
              <w:t>18吨＜二轴货车车货总质量≤18.9吨</w:t>
            </w:r>
            <w:r>
              <w:rPr>
                <w:rStyle w:val="12"/>
                <w:rFonts w:hint="eastAsia" w:ascii="Times New Roman" w:hAnsi="Times New Roman" w:eastAsia="方正仿宋_GBK" w:cs="方正仿宋_GBK"/>
                <w:color w:val="auto"/>
                <w:lang w:val="en-US" w:eastAsia="zh-CN" w:bidi="ar"/>
              </w:rPr>
              <w:t>；25吨＜三轴货车车货总质量≤26.25吨；27吨＜三轴汽车列车车货总质量≤28.35吨；31吨＜四轴货车车货总质量≤32.55吨；36吨＜四轴汽车列车车货总质量≤37.8吨；43吨＜五轴汽车列车车货总质量≤45.15吨；46吨＜六轴及六轴以上汽车列车（牵引车驱动轴为单轴的）车货总质量≤48.3吨；49吨＜六轴及六轴以上汽车列车（牵引车驱动轴为单轴的除外）车货总质量≤51.45吨。</w:t>
            </w:r>
          </w:p>
        </w:tc>
        <w:tc>
          <w:tcPr>
            <w:tcW w:w="179" w:type="pct"/>
            <w:vMerge w:val="restart"/>
            <w:tcBorders>
              <w:tl2br w:val="nil"/>
              <w:tr2bl w:val="nil"/>
            </w:tcBorders>
            <w:noWrap w:val="0"/>
            <w:vAlign w:val="center"/>
          </w:tcPr>
          <w:p w14:paraId="19CBE9C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车属单位</w:t>
            </w:r>
          </w:p>
        </w:tc>
        <w:tc>
          <w:tcPr>
            <w:tcW w:w="251" w:type="pct"/>
            <w:vMerge w:val="restart"/>
            <w:tcBorders>
              <w:tl2br w:val="nil"/>
              <w:tr2bl w:val="nil"/>
            </w:tcBorders>
            <w:noWrap w:val="0"/>
            <w:vAlign w:val="center"/>
          </w:tcPr>
          <w:p w14:paraId="4FCEFDA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4F02B94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61FE8E4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1F0878C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消除违法状态;有本项与“车辆违法超限运输的（可分载物品的外廓尺寸超限）”所列多项违法行为的，相应违法行为的罚款数额应当累计，但累计罚款数额最高不得超过三万元</w:t>
            </w:r>
          </w:p>
        </w:tc>
      </w:tr>
      <w:tr w14:paraId="2909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23AAD7A">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2262846">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EE79A11">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7FEFEF8">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416B175E">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A98F22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7C8E9E0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18.9吨＜二轴货车车货总质量≤19吨</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19吨＜二轴货车车货总质量≤38吨；26.25吨＜三轴货车车货总质量≤45吨；28.35吨＜三轴汽车列车车货总质量≤47吨；32.55吨＜四轴货车车货总质量≤51吨；37.8吨＜四轴汽车列车车货总质量≤56吨；45.15吨＜五轴汽车列车车货总质量≤63吨；48.3吨＜六轴及六轴以上汽车列车（牵引车驱动轴为单轴的）车货总质量≤66吨；51.45吨＜六轴及六轴以上汽车列车（牵引车驱动轴为单轴的除外）车货总质量≤69吨。</w:t>
            </w:r>
          </w:p>
        </w:tc>
        <w:tc>
          <w:tcPr>
            <w:tcW w:w="179" w:type="pct"/>
            <w:vMerge w:val="continue"/>
            <w:tcBorders>
              <w:tl2br w:val="nil"/>
              <w:tr2bl w:val="nil"/>
            </w:tcBorders>
            <w:noWrap w:val="0"/>
            <w:vAlign w:val="center"/>
          </w:tcPr>
          <w:p w14:paraId="2C06ED3F">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B73BE55">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2D35EC9">
            <w:pPr>
              <w:jc w:val="center"/>
              <w:rPr>
                <w:rFonts w:hint="eastAsia" w:ascii="Times New Roman" w:hAnsi="Times New Roman" w:eastAsia="方正仿宋_GBK" w:cs="方正仿宋_GBK"/>
                <w:i w:val="0"/>
                <w:iCs w:val="0"/>
                <w:color w:val="auto"/>
                <w:sz w:val="20"/>
                <w:szCs w:val="20"/>
                <w:u w:val="none"/>
              </w:rPr>
            </w:pPr>
          </w:p>
        </w:tc>
        <w:tc>
          <w:tcPr>
            <w:tcW w:w="613" w:type="pct"/>
            <w:tcBorders>
              <w:tl2br w:val="nil"/>
              <w:tr2bl w:val="nil"/>
            </w:tcBorders>
            <w:noWrap w:val="0"/>
            <w:vAlign w:val="top"/>
          </w:tcPr>
          <w:p w14:paraId="2D6DE4E9">
            <w:pPr>
              <w:keepNext w:val="0"/>
              <w:keepLines w:val="0"/>
              <w:widowControl/>
              <w:suppressLineNumbers w:val="0"/>
              <w:jc w:val="left"/>
              <w:textAlignment w:val="top"/>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警告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处五百元至九千五百元罚款（超过限定标准，每超一吨处五百元罚款）</w:t>
            </w:r>
          </w:p>
        </w:tc>
        <w:tc>
          <w:tcPr>
            <w:tcW w:w="194" w:type="pct"/>
            <w:vMerge w:val="continue"/>
            <w:tcBorders>
              <w:tl2br w:val="nil"/>
              <w:tr2bl w:val="nil"/>
            </w:tcBorders>
            <w:noWrap w:val="0"/>
            <w:vAlign w:val="center"/>
          </w:tcPr>
          <w:p w14:paraId="61B67756">
            <w:pPr>
              <w:jc w:val="both"/>
              <w:rPr>
                <w:rFonts w:hint="eastAsia" w:ascii="Times New Roman" w:hAnsi="Times New Roman" w:eastAsia="方正仿宋_GBK" w:cs="方正仿宋_GBK"/>
                <w:i w:val="0"/>
                <w:iCs w:val="0"/>
                <w:color w:val="auto"/>
                <w:sz w:val="20"/>
                <w:szCs w:val="20"/>
                <w:u w:val="none"/>
              </w:rPr>
            </w:pPr>
          </w:p>
        </w:tc>
      </w:tr>
      <w:tr w14:paraId="2361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88E0933">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7142BA2B">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DBEFF21">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FAC83C3">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D0320D9">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B7366B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3915CF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38吨＜二轴货车车货总质量≤60吨、45吨＜三轴货车车货总质量≤67吨、47吨＜三轴汽车列车车货总质量≤69吨、51吨＜四轴货车车货总质量≤73吨、56吨＜四轴汽车列车车货总质量≤78吨、63吨＜五轴汽车列车车货总质量≤85吨、66吨＜六轴及六轴以上汽车列车（牵引车驱动轴为单轴的）车货总质量≤88吨、69吨＜六轴及六轴以上汽车列车（牵引车驱动轴为单轴的除外）车货总质量≤91吨。</w:t>
            </w:r>
          </w:p>
        </w:tc>
        <w:tc>
          <w:tcPr>
            <w:tcW w:w="179" w:type="pct"/>
            <w:vMerge w:val="continue"/>
            <w:tcBorders>
              <w:tl2br w:val="nil"/>
              <w:tr2bl w:val="nil"/>
            </w:tcBorders>
            <w:noWrap w:val="0"/>
            <w:vAlign w:val="center"/>
          </w:tcPr>
          <w:p w14:paraId="0FBBFA4F">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BDDBD35">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5DBCB4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0481964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处一万元至二万元零五百罚款（超过限定标准，每超一吨处五百元罚款）</w:t>
            </w:r>
          </w:p>
        </w:tc>
        <w:tc>
          <w:tcPr>
            <w:tcW w:w="194" w:type="pct"/>
            <w:vMerge w:val="continue"/>
            <w:tcBorders>
              <w:tl2br w:val="nil"/>
              <w:tr2bl w:val="nil"/>
            </w:tcBorders>
            <w:noWrap w:val="0"/>
            <w:vAlign w:val="center"/>
          </w:tcPr>
          <w:p w14:paraId="5FE9067C">
            <w:pPr>
              <w:jc w:val="both"/>
              <w:rPr>
                <w:rFonts w:hint="eastAsia" w:ascii="Times New Roman" w:hAnsi="Times New Roman" w:eastAsia="方正仿宋_GBK" w:cs="方正仿宋_GBK"/>
                <w:i w:val="0"/>
                <w:iCs w:val="0"/>
                <w:color w:val="auto"/>
                <w:sz w:val="20"/>
                <w:szCs w:val="20"/>
                <w:u w:val="none"/>
              </w:rPr>
            </w:pPr>
          </w:p>
        </w:tc>
      </w:tr>
      <w:tr w14:paraId="3D0E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1290C82">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110567A">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2CDAF8A">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4175464">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15B90C1">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F69953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605F04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二轴货车车货总质量超过60吨、三轴货车车货总质量超过67吨、三轴汽车列车车货总质量超过69吨、四轴货车车货总质量超过73吨、四轴汽车列车车货总质量超过78吨、五轴汽车列车车货总质量超过85吨、六轴及六轴以上汽车列车（牵引车驱动轴为单轴的）车货总质量超过88吨、六轴及六轴以上汽车列车（牵引车驱动轴为单轴的除外）车货总质量超过91吨。</w:t>
            </w:r>
          </w:p>
        </w:tc>
        <w:tc>
          <w:tcPr>
            <w:tcW w:w="179" w:type="pct"/>
            <w:vMerge w:val="continue"/>
            <w:tcBorders>
              <w:tl2br w:val="nil"/>
              <w:tr2bl w:val="nil"/>
            </w:tcBorders>
            <w:noWrap w:val="0"/>
            <w:vAlign w:val="center"/>
          </w:tcPr>
          <w:p w14:paraId="1C164170">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B8228EC">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D9921E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52ED597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处二万一千元至三万元罚款（超过限定标准，每超一吨处五百元罚款）</w:t>
            </w:r>
          </w:p>
        </w:tc>
        <w:tc>
          <w:tcPr>
            <w:tcW w:w="194" w:type="pct"/>
            <w:vMerge w:val="continue"/>
            <w:tcBorders>
              <w:tl2br w:val="nil"/>
              <w:tr2bl w:val="nil"/>
            </w:tcBorders>
            <w:noWrap w:val="0"/>
            <w:vAlign w:val="center"/>
          </w:tcPr>
          <w:p w14:paraId="310F470B">
            <w:pPr>
              <w:jc w:val="both"/>
              <w:rPr>
                <w:rFonts w:hint="eastAsia" w:ascii="Times New Roman" w:hAnsi="Times New Roman" w:eastAsia="方正仿宋_GBK" w:cs="方正仿宋_GBK"/>
                <w:i w:val="0"/>
                <w:iCs w:val="0"/>
                <w:color w:val="auto"/>
                <w:sz w:val="20"/>
                <w:szCs w:val="20"/>
                <w:u w:val="none"/>
              </w:rPr>
            </w:pPr>
          </w:p>
        </w:tc>
      </w:tr>
      <w:tr w14:paraId="04B3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04E3A52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46</w:t>
            </w:r>
          </w:p>
        </w:tc>
        <w:tc>
          <w:tcPr>
            <w:tcW w:w="386" w:type="pct"/>
            <w:vMerge w:val="restart"/>
            <w:tcBorders>
              <w:tl2br w:val="nil"/>
              <w:tr2bl w:val="nil"/>
            </w:tcBorders>
            <w:noWrap w:val="0"/>
            <w:vAlign w:val="center"/>
          </w:tcPr>
          <w:p w14:paraId="77A224D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车辆违法超限运输的（可分载物品的外廓尺寸超限）</w:t>
            </w:r>
          </w:p>
        </w:tc>
        <w:tc>
          <w:tcPr>
            <w:tcW w:w="188" w:type="pct"/>
            <w:vMerge w:val="restart"/>
            <w:tcBorders>
              <w:tl2br w:val="nil"/>
              <w:tr2bl w:val="nil"/>
            </w:tcBorders>
            <w:noWrap w:val="0"/>
            <w:vAlign w:val="center"/>
          </w:tcPr>
          <w:p w14:paraId="0796324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61659E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《超限运输车辆行驶公路管理规定》第二十七条  载运可分载物品的超限运输（以下称违法超限运输）车辆，禁止行驶公路。</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在公路上行驶的车辆，其车货总体的外廓尺寸或者总质量未超过本规定第三条规定的限定标准，但超过相关公路、公路桥梁、公路隧道限载、限高、限宽、限长标准的，不得在该公路、公路桥梁或者公路隧道行驶。</w:t>
            </w:r>
          </w:p>
        </w:tc>
        <w:tc>
          <w:tcPr>
            <w:tcW w:w="704" w:type="pct"/>
            <w:vMerge w:val="restart"/>
            <w:tcBorders>
              <w:tl2br w:val="nil"/>
              <w:tr2bl w:val="nil"/>
            </w:tcBorders>
            <w:noWrap w:val="0"/>
            <w:vAlign w:val="center"/>
          </w:tcPr>
          <w:p w14:paraId="594661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《超限运输车辆行驶公路管理规定》第四十三条第一款第一项  车辆违法超限运输的，由公路管理机构根据违法行为的性质、情节和危害程度，按下列规定给予处罚：</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xml:space="preserve">（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p>
        </w:tc>
        <w:tc>
          <w:tcPr>
            <w:tcW w:w="182" w:type="pct"/>
            <w:tcBorders>
              <w:tl2br w:val="nil"/>
              <w:tr2bl w:val="nil"/>
            </w:tcBorders>
            <w:noWrap w:val="0"/>
            <w:vAlign w:val="center"/>
          </w:tcPr>
          <w:p w14:paraId="7AFE89F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4F0FB56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同时满足以下情形的：（1）4米</w:t>
            </w:r>
            <w:r>
              <w:rPr>
                <w:rStyle w:val="14"/>
                <w:rFonts w:hint="eastAsia" w:ascii="Times New Roman" w:hAnsi="Times New Roman" w:eastAsia="方正仿宋_GBK" w:cs="方正仿宋_GBK"/>
                <w:color w:val="auto"/>
                <w:lang w:val="en-US" w:eastAsia="zh-CN" w:bidi="ar"/>
              </w:rPr>
              <w:t>＜</w:t>
            </w:r>
            <w:r>
              <w:rPr>
                <w:rStyle w:val="11"/>
                <w:rFonts w:hint="eastAsia" w:ascii="Times New Roman" w:hAnsi="Times New Roman" w:eastAsia="方正仿宋_GBK" w:cs="方正仿宋_GBK"/>
                <w:color w:val="auto"/>
                <w:lang w:val="en-US" w:eastAsia="zh-CN" w:bidi="ar"/>
              </w:rPr>
              <w:t>车货总高度≤4.2米；（2）总宽度≤2.55米；（3）总长度≤18.1米。</w:t>
            </w:r>
          </w:p>
        </w:tc>
        <w:tc>
          <w:tcPr>
            <w:tcW w:w="179" w:type="pct"/>
            <w:vMerge w:val="restart"/>
            <w:tcBorders>
              <w:tl2br w:val="nil"/>
              <w:tr2bl w:val="nil"/>
            </w:tcBorders>
            <w:noWrap w:val="0"/>
            <w:vAlign w:val="center"/>
          </w:tcPr>
          <w:p w14:paraId="187D941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车属单位</w:t>
            </w:r>
          </w:p>
        </w:tc>
        <w:tc>
          <w:tcPr>
            <w:tcW w:w="251" w:type="pct"/>
            <w:vMerge w:val="restart"/>
            <w:tcBorders>
              <w:tl2br w:val="nil"/>
              <w:tr2bl w:val="nil"/>
            </w:tcBorders>
            <w:noWrap w:val="0"/>
            <w:vAlign w:val="center"/>
          </w:tcPr>
          <w:p w14:paraId="0714E59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726DC66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0640BBA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1B74AF2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消除违法状态；有本项与“车辆违法超限运输的（可分载物品的重量超限）”所列多项违法行为的，相应违法行为的罚款数额应当累计，但累计罚款数额最高不得超过三万元</w:t>
            </w:r>
          </w:p>
        </w:tc>
      </w:tr>
      <w:tr w14:paraId="16D3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B1DFCD2">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0DD42F7">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14F6455">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44EC8D0">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05CA618">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6818F1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4A8E48F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同时满足以下三种情形的</w:t>
            </w:r>
            <w:r>
              <w:rPr>
                <w:rStyle w:val="11"/>
                <w:rFonts w:hint="eastAsia" w:ascii="Times New Roman" w:hAnsi="Times New Roman" w:eastAsia="方正仿宋_GBK" w:cs="方正仿宋_GBK"/>
                <w:color w:val="auto"/>
                <w:lang w:val="en-US" w:eastAsia="zh-CN" w:bidi="ar"/>
              </w:rPr>
              <w:t>（轻微情形除外）</w:t>
            </w:r>
            <w:r>
              <w:rPr>
                <w:rStyle w:val="15"/>
                <w:rFonts w:hint="eastAsia" w:ascii="Times New Roman" w:hAnsi="Times New Roman" w:eastAsia="方正仿宋_GBK" w:cs="方正仿宋_GBK"/>
                <w:color w:val="auto"/>
                <w:lang w:val="en-US" w:eastAsia="zh-CN" w:bidi="ar"/>
              </w:rPr>
              <w:t>：（1）车货总高度≤4.2米；（2）总宽度≤3米；（3）总长度≤20米。</w:t>
            </w:r>
          </w:p>
        </w:tc>
        <w:tc>
          <w:tcPr>
            <w:tcW w:w="179" w:type="pct"/>
            <w:vMerge w:val="continue"/>
            <w:tcBorders>
              <w:tl2br w:val="nil"/>
              <w:tr2bl w:val="nil"/>
            </w:tcBorders>
            <w:noWrap w:val="0"/>
            <w:vAlign w:val="center"/>
          </w:tcPr>
          <w:p w14:paraId="6A139D52">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93EAA75">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2CE286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4DFFB32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94" w:type="pct"/>
            <w:vMerge w:val="continue"/>
            <w:tcBorders>
              <w:tl2br w:val="nil"/>
              <w:tr2bl w:val="nil"/>
            </w:tcBorders>
            <w:noWrap w:val="0"/>
            <w:vAlign w:val="center"/>
          </w:tcPr>
          <w:p w14:paraId="44376FD5">
            <w:pPr>
              <w:jc w:val="center"/>
              <w:rPr>
                <w:rFonts w:hint="eastAsia" w:ascii="Times New Roman" w:hAnsi="Times New Roman" w:eastAsia="方正仿宋_GBK" w:cs="方正仿宋_GBK"/>
                <w:i w:val="0"/>
                <w:iCs w:val="0"/>
                <w:color w:val="auto"/>
                <w:sz w:val="20"/>
                <w:szCs w:val="20"/>
                <w:u w:val="none"/>
              </w:rPr>
            </w:pPr>
          </w:p>
        </w:tc>
      </w:tr>
      <w:tr w14:paraId="7C36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F4027B8">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1C1A427">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0387573">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F6B9DBC">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5C40F86">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70F300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2082697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同时满足以下三种情形的</w:t>
            </w:r>
            <w:r>
              <w:rPr>
                <w:rStyle w:val="11"/>
                <w:rFonts w:hint="eastAsia" w:ascii="Times New Roman" w:hAnsi="Times New Roman" w:eastAsia="方正仿宋_GBK" w:cs="方正仿宋_GBK"/>
                <w:color w:val="auto"/>
                <w:lang w:val="en-US" w:eastAsia="zh-CN" w:bidi="ar"/>
              </w:rPr>
              <w:t>（轻微、较轻情形除外）</w:t>
            </w:r>
            <w:r>
              <w:rPr>
                <w:rStyle w:val="15"/>
                <w:rFonts w:hint="eastAsia" w:ascii="Times New Roman" w:hAnsi="Times New Roman" w:eastAsia="方正仿宋_GBK" w:cs="方正仿宋_GBK"/>
                <w:color w:val="auto"/>
                <w:lang w:val="en-US" w:eastAsia="zh-CN" w:bidi="ar"/>
              </w:rPr>
              <w:t>：（1）车货总高度≤4.5米；（2）总宽度≤3.75米；（3）总长度≤28米的。</w:t>
            </w:r>
          </w:p>
        </w:tc>
        <w:tc>
          <w:tcPr>
            <w:tcW w:w="179" w:type="pct"/>
            <w:vMerge w:val="continue"/>
            <w:tcBorders>
              <w:tl2br w:val="nil"/>
              <w:tr2bl w:val="nil"/>
            </w:tcBorders>
            <w:noWrap w:val="0"/>
            <w:vAlign w:val="center"/>
          </w:tcPr>
          <w:p w14:paraId="4AD377F4">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4BA40EE">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377524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4CB3120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continue"/>
            <w:tcBorders>
              <w:tl2br w:val="nil"/>
              <w:tr2bl w:val="nil"/>
            </w:tcBorders>
            <w:noWrap w:val="0"/>
            <w:vAlign w:val="center"/>
          </w:tcPr>
          <w:p w14:paraId="4C1AC841">
            <w:pPr>
              <w:jc w:val="center"/>
              <w:rPr>
                <w:rFonts w:hint="eastAsia" w:ascii="Times New Roman" w:hAnsi="Times New Roman" w:eastAsia="方正仿宋_GBK" w:cs="方正仿宋_GBK"/>
                <w:i w:val="0"/>
                <w:iCs w:val="0"/>
                <w:color w:val="auto"/>
                <w:sz w:val="20"/>
                <w:szCs w:val="20"/>
                <w:u w:val="none"/>
              </w:rPr>
            </w:pPr>
          </w:p>
        </w:tc>
      </w:tr>
      <w:tr w14:paraId="5698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C0BEB22">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7901889">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F1A4C80">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7BD43A5">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A23DF9E">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ign w:val="center"/>
          </w:tcPr>
          <w:p w14:paraId="1810AC7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2E3FFEA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满足以下任意一种情形的：（1）车货总高度＞4.5米；（2）总宽度＞3.75米；（3）总长度＞28米。</w:t>
            </w:r>
          </w:p>
        </w:tc>
        <w:tc>
          <w:tcPr>
            <w:tcW w:w="179" w:type="pct"/>
            <w:vMerge w:val="continue"/>
            <w:tcBorders>
              <w:tl2br w:val="nil"/>
              <w:tr2bl w:val="nil"/>
            </w:tcBorders>
            <w:noWrap w:val="0"/>
            <w:vAlign w:val="center"/>
          </w:tcPr>
          <w:p w14:paraId="3CD94AF1">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F96CA59">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865151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ign w:val="center"/>
          </w:tcPr>
          <w:p w14:paraId="59A4A2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14:paraId="5755F042">
            <w:pPr>
              <w:jc w:val="center"/>
              <w:rPr>
                <w:rFonts w:hint="eastAsia" w:ascii="Times New Roman" w:hAnsi="Times New Roman" w:eastAsia="方正仿宋_GBK" w:cs="方正仿宋_GBK"/>
                <w:i w:val="0"/>
                <w:iCs w:val="0"/>
                <w:color w:val="auto"/>
                <w:sz w:val="20"/>
                <w:szCs w:val="20"/>
                <w:u w:val="none"/>
              </w:rPr>
            </w:pPr>
          </w:p>
        </w:tc>
      </w:tr>
      <w:tr w14:paraId="60B3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023BED9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47</w:t>
            </w:r>
          </w:p>
        </w:tc>
        <w:tc>
          <w:tcPr>
            <w:tcW w:w="386" w:type="pct"/>
            <w:vMerge w:val="restart"/>
            <w:tcBorders>
              <w:tl2br w:val="nil"/>
              <w:tr2bl w:val="nil"/>
            </w:tcBorders>
            <w:noWrap w:val="0"/>
            <w:vAlign w:val="center"/>
          </w:tcPr>
          <w:p w14:paraId="0304957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大件运输车辆未经许可擅自行驶公路的（车辆违法超限运输）</w:t>
            </w:r>
          </w:p>
        </w:tc>
        <w:tc>
          <w:tcPr>
            <w:tcW w:w="188" w:type="pct"/>
            <w:vMerge w:val="restart"/>
            <w:tcBorders>
              <w:tl2br w:val="nil"/>
              <w:tr2bl w:val="nil"/>
            </w:tcBorders>
            <w:noWrap w:val="0"/>
            <w:vAlign w:val="center"/>
          </w:tcPr>
          <w:p w14:paraId="7AFAB4B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22772CF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《超限运输车辆行驶公路管理规定》第六条 载运不可解体物品的超限运输（以下称大件运输）车辆，应当依法办理有关许可手续，采取有效措施后，按照指定的时间、路线、速度行驶公路。未经许可，不得擅自行驶公路。</w:t>
            </w:r>
          </w:p>
        </w:tc>
        <w:tc>
          <w:tcPr>
            <w:tcW w:w="704" w:type="pct"/>
            <w:vMerge w:val="restart"/>
            <w:tcBorders>
              <w:tl2br w:val="nil"/>
              <w:tr2bl w:val="nil"/>
            </w:tcBorders>
            <w:noWrap w:val="0"/>
            <w:vAlign w:val="center"/>
          </w:tcPr>
          <w:p w14:paraId="45FEC9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《超限运输车辆行驶公路管理规定》第四十七条第一项 大件运输车辆有下列情形之一的，视为违法超限运输：（一）未经许可擅自行驶公路的；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第四十三条 车辆违法超限运输的，由公路管理机构根据违法行为的性质、情节和危害程度，按下列规定给予处罚：</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xml:space="preserve">（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（二）车货总质量超过本规定第三条第一款第四项至第八项规定的限定标准，但未超过1000千克的，予以警告；超过1000千克的，每超1000千克罚款500元，最高不得超过30000元。</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有前款所列多项违法行为的，相应违法行为的罚款数额应当累计，但累计罚款数额最高不得超过30000元。</w:t>
            </w:r>
          </w:p>
        </w:tc>
        <w:tc>
          <w:tcPr>
            <w:tcW w:w="182" w:type="pct"/>
            <w:tcBorders>
              <w:tl2br w:val="nil"/>
              <w:tr2bl w:val="nil"/>
            </w:tcBorders>
            <w:noWrap w:val="0"/>
            <w:vAlign w:val="center"/>
          </w:tcPr>
          <w:p w14:paraId="628BFE6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71A869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同时满足以下情形的：（1）4米＜车货总高度≤4.2米；（2）总宽度≤2.55米；（3）总长度≤18.1米。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称重检测结果不大于超限标准105%的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18吨＜二轴货车车货总质量≤18.9吨；25吨＜三轴货车车货总质量≤26.25吨；27吨＜三轴汽车列车车货总质量≤28.35吨；31吨＜四轴货车车货总质量≤32.55吨；36吨＜四轴汽车列车车货总质量≤37.8吨；43吨＜五轴汽车列车车货总质量≤45.15吨；46吨＜六轴及六轴以上汽车列车（牵引车驱动轴为单轴的）车货总质量≤48.3吨；49吨＜六轴及六轴以上汽车列车（牵引车驱动轴为单轴的除外）车货总质量≤51.45吨。</w:t>
            </w:r>
          </w:p>
        </w:tc>
        <w:tc>
          <w:tcPr>
            <w:tcW w:w="179" w:type="pct"/>
            <w:vMerge w:val="restart"/>
            <w:tcBorders>
              <w:tl2br w:val="nil"/>
              <w:tr2bl w:val="nil"/>
            </w:tcBorders>
            <w:noWrap w:val="0"/>
            <w:vAlign w:val="center"/>
          </w:tcPr>
          <w:p w14:paraId="0B5E2E8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车属单位</w:t>
            </w:r>
          </w:p>
        </w:tc>
        <w:tc>
          <w:tcPr>
            <w:tcW w:w="251" w:type="pct"/>
            <w:vMerge w:val="restart"/>
            <w:tcBorders>
              <w:tl2br w:val="nil"/>
              <w:tr2bl w:val="nil"/>
            </w:tcBorders>
            <w:noWrap w:val="0"/>
            <w:vAlign w:val="center"/>
          </w:tcPr>
          <w:p w14:paraId="0A36E92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51D3409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523E3AF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137DD1E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消除违法状态;有本项所列多项违法行为的，相应违法行为的罚款数额应当累计，但累计罚款数额最高不得超过三万元</w:t>
            </w:r>
          </w:p>
        </w:tc>
      </w:tr>
      <w:tr w14:paraId="09B8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43B5CCCF">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9735342">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69D940E">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355EE165">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619ACD0">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545A45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180BFEE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同时满足以下三种情形的（轻微情形除外）：（1）车货总高度≤4.2米；（2）总宽度≤3米；（3）总长度≤20米。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18.9吨＜二轴货车车货总质量≤19吨</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19吨＜二轴货车车货总质量≤38吨；26.25吨＜三轴货车车货总质量≤45吨；28.35吨＜三轴汽车列车车货总质量≤47吨；32.55吨＜四轴货车车货总质量≤51吨；37.8吨＜四轴汽车列车车货总质量≤56吨；45.15吨＜五轴汽车列车车货总质量≤63吨；48.3吨＜六轴及六轴以上汽车列车（牵引车驱动轴为单轴的）车货总质量≤66吨；51.45吨＜六轴及六轴以上汽车列车（牵引车驱动轴为单轴的除外）车货总质量≤69吨。</w:t>
            </w:r>
          </w:p>
        </w:tc>
        <w:tc>
          <w:tcPr>
            <w:tcW w:w="179" w:type="pct"/>
            <w:vMerge w:val="continue"/>
            <w:tcBorders>
              <w:tl2br w:val="nil"/>
              <w:tr2bl w:val="nil"/>
            </w:tcBorders>
            <w:noWrap w:val="0"/>
            <w:vAlign w:val="center"/>
          </w:tcPr>
          <w:p w14:paraId="4587AD78">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C9562D3">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3C8587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top"/>
          </w:tcPr>
          <w:p w14:paraId="12A2F162">
            <w:pPr>
              <w:keepNext w:val="0"/>
              <w:keepLines w:val="0"/>
              <w:widowControl/>
              <w:suppressLineNumbers w:val="0"/>
              <w:jc w:val="left"/>
              <w:textAlignment w:val="top"/>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xml:space="preserve">警告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处五百元至九千五百元罚款（超过限定标准，每超一吨处五百元罚款）</w:t>
            </w:r>
          </w:p>
        </w:tc>
        <w:tc>
          <w:tcPr>
            <w:tcW w:w="194" w:type="pct"/>
            <w:vMerge w:val="continue"/>
            <w:tcBorders>
              <w:tl2br w:val="nil"/>
              <w:tr2bl w:val="nil"/>
            </w:tcBorders>
            <w:noWrap w:val="0"/>
            <w:vAlign w:val="center"/>
          </w:tcPr>
          <w:p w14:paraId="09F8E22A">
            <w:pPr>
              <w:jc w:val="center"/>
              <w:rPr>
                <w:rFonts w:hint="eastAsia" w:ascii="Times New Roman" w:hAnsi="Times New Roman" w:eastAsia="方正仿宋_GBK" w:cs="方正仿宋_GBK"/>
                <w:i w:val="0"/>
                <w:iCs w:val="0"/>
                <w:color w:val="auto"/>
                <w:sz w:val="20"/>
                <w:szCs w:val="20"/>
                <w:u w:val="none"/>
              </w:rPr>
            </w:pPr>
          </w:p>
        </w:tc>
      </w:tr>
      <w:tr w14:paraId="35C7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7BE9872">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294AA2A">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F33C985">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C2FB602">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7F3D282">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B63C8B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3F3AF18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同时满足以下三种情形的（轻微、较轻情形除外）：（1）车货总高度≤4.5米；（2）总宽度≤3.75米；（3）总长度≤28米的。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38吨＜二轴货车车货总质量≤60吨、45吨＜三轴货车车货总质量≤67吨、47吨＜三轴汽车列车车货总质量≤69吨、51吨＜四轴货车车货总质量≤73吨、56吨＜四轴汽车列车车货总质量≤78吨、63吨＜五轴汽车列车车货总质量≤85吨、66吨＜六轴及六轴以上汽车列车（牵引车驱动轴为单轴的）车货总质量≤88吨、69吨＜六轴及六轴以上汽车列车（牵引车驱动轴为单轴的除外）车货总质量≤91吨。</w:t>
            </w:r>
          </w:p>
        </w:tc>
        <w:tc>
          <w:tcPr>
            <w:tcW w:w="179" w:type="pct"/>
            <w:vMerge w:val="continue"/>
            <w:tcBorders>
              <w:tl2br w:val="nil"/>
              <w:tr2bl w:val="nil"/>
            </w:tcBorders>
            <w:noWrap w:val="0"/>
            <w:vAlign w:val="center"/>
          </w:tcPr>
          <w:p w14:paraId="395111F1">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15279C4">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1A494D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7D95E4E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处一万元至二万元零五百罚款（超过限定标准，每超一吨处五百元罚款）</w:t>
            </w:r>
          </w:p>
        </w:tc>
        <w:tc>
          <w:tcPr>
            <w:tcW w:w="194" w:type="pct"/>
            <w:vMerge w:val="continue"/>
            <w:tcBorders>
              <w:tl2br w:val="nil"/>
              <w:tr2bl w:val="nil"/>
            </w:tcBorders>
            <w:noWrap w:val="0"/>
            <w:vAlign w:val="center"/>
          </w:tcPr>
          <w:p w14:paraId="3F118724">
            <w:pPr>
              <w:jc w:val="center"/>
              <w:rPr>
                <w:rFonts w:hint="eastAsia" w:ascii="Times New Roman" w:hAnsi="Times New Roman" w:eastAsia="方正仿宋_GBK" w:cs="方正仿宋_GBK"/>
                <w:i w:val="0"/>
                <w:iCs w:val="0"/>
                <w:color w:val="auto"/>
                <w:sz w:val="20"/>
                <w:szCs w:val="20"/>
                <w:u w:val="none"/>
              </w:rPr>
            </w:pPr>
          </w:p>
        </w:tc>
      </w:tr>
      <w:tr w14:paraId="790A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40723F6">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7D9E0E4">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3FD4D2B">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586AB03">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E133D00">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829BDC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785359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满足以下任意一种情形的：（1）车货总高度＞4.5米；（2）总宽度＞3.75米；（3）总长度＞28米。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轴货车车货总质量超过60吨、三轴货车车货总质量超过67吨、三轴汽车列车车货总质量超过69吨、四轴货车车货总质量超过73吨、四轴汽车列车车货总质量超过78吨、五轴汽车列车车货总质量超过85吨、六轴及六轴以上汽车列车（牵引车驱动轴为单轴的）车货总质量超过88吨、六轴及六轴以上汽车列车（牵引车驱动轴为单轴的除外）车货总质量超过91吨。</w:t>
            </w:r>
          </w:p>
        </w:tc>
        <w:tc>
          <w:tcPr>
            <w:tcW w:w="179" w:type="pct"/>
            <w:vMerge w:val="continue"/>
            <w:tcBorders>
              <w:tl2br w:val="nil"/>
              <w:tr2bl w:val="nil"/>
            </w:tcBorders>
            <w:noWrap w:val="0"/>
            <w:vAlign w:val="center"/>
          </w:tcPr>
          <w:p w14:paraId="25A10A2C">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0138770">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DB6D6A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66D9E08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处二万一千元至三万元罚款（超过限定标准，每超一吨处五百元罚款）</w:t>
            </w:r>
          </w:p>
        </w:tc>
        <w:tc>
          <w:tcPr>
            <w:tcW w:w="194" w:type="pct"/>
            <w:vMerge w:val="continue"/>
            <w:tcBorders>
              <w:tl2br w:val="nil"/>
              <w:tr2bl w:val="nil"/>
            </w:tcBorders>
            <w:noWrap w:val="0"/>
            <w:vAlign w:val="center"/>
          </w:tcPr>
          <w:p w14:paraId="65C0167C">
            <w:pPr>
              <w:jc w:val="center"/>
              <w:rPr>
                <w:rFonts w:hint="eastAsia" w:ascii="Times New Roman" w:hAnsi="Times New Roman" w:eastAsia="方正仿宋_GBK" w:cs="方正仿宋_GBK"/>
                <w:i w:val="0"/>
                <w:iCs w:val="0"/>
                <w:color w:val="auto"/>
                <w:sz w:val="20"/>
                <w:szCs w:val="20"/>
                <w:u w:val="none"/>
              </w:rPr>
            </w:pPr>
          </w:p>
        </w:tc>
      </w:tr>
      <w:tr w14:paraId="4B54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53AB049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48</w:t>
            </w:r>
          </w:p>
        </w:tc>
        <w:tc>
          <w:tcPr>
            <w:tcW w:w="386" w:type="pct"/>
            <w:vMerge w:val="restart"/>
            <w:tcBorders>
              <w:tl2br w:val="nil"/>
              <w:tr2bl w:val="nil"/>
            </w:tcBorders>
            <w:noWrap w:val="0"/>
            <w:vAlign w:val="center"/>
          </w:tcPr>
          <w:p w14:paraId="0176D4F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大件运输车辆及装载物品的有关情况与《超限运输车辆通行证》记载的内容不一致的（车辆违法超限运输）</w:t>
            </w:r>
          </w:p>
        </w:tc>
        <w:tc>
          <w:tcPr>
            <w:tcW w:w="188" w:type="pct"/>
            <w:vMerge w:val="restart"/>
            <w:tcBorders>
              <w:tl2br w:val="nil"/>
              <w:tr2bl w:val="nil"/>
            </w:tcBorders>
            <w:noWrap w:val="0"/>
            <w:vAlign w:val="center"/>
          </w:tcPr>
          <w:p w14:paraId="2CD2AC5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40FB49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《超限运输车辆行驶公路管理规定》第六条 载运不可解体物品的超限运输（以下称大件运输）车辆，应当依法办理有关许可手续，采取有效措施后，按照指定的时间、路线、速度行驶公路。未经许可，不得擅自行驶公路。</w:t>
            </w:r>
          </w:p>
        </w:tc>
        <w:tc>
          <w:tcPr>
            <w:tcW w:w="704" w:type="pct"/>
            <w:vMerge w:val="restart"/>
            <w:tcBorders>
              <w:tl2br w:val="nil"/>
              <w:tr2bl w:val="nil"/>
            </w:tcBorders>
            <w:noWrap w:val="0"/>
            <w:vAlign w:val="center"/>
          </w:tcPr>
          <w:p w14:paraId="7724654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《超限运输车辆行驶公路管理规定》第四十七条第二项 大件运输车辆有下列情形之一的，视为违法超限运输：（二）车辆及装载物品的有关情况与《超限运输车辆通行证》记载的内容不一致的；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第四十三条 车辆违法超限运输的，由公路管理机构根据违法行为的性质、情节和危害程度，按下列规定给予处罚：</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xml:space="preserve">（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（二）车货总质量超过本规定第三条第一款第四项至第八项规定的限定标准，但未超过1000千克的，予以警告；超过1000千克的，每超1000千克罚款500元，最高不得超过30000元。</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有前款所列多项违法行为的，相应违法行为的罚款数额应当累计，但累计罚款数额最高不得超过30000元。</w:t>
            </w:r>
          </w:p>
        </w:tc>
        <w:tc>
          <w:tcPr>
            <w:tcW w:w="182" w:type="pct"/>
            <w:tcBorders>
              <w:tl2br w:val="nil"/>
              <w:tr2bl w:val="nil"/>
            </w:tcBorders>
            <w:noWrap w:val="0"/>
            <w:vAlign w:val="center"/>
          </w:tcPr>
          <w:p w14:paraId="4C1A44F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6898070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同时满足以下情形的：（1）4米＜车货总高度≤4.2米；（2）总宽度≤2.55米；（3）总长度≤18.1米。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称重检测结果不大于超限标准105%的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18吨＜二轴货车车货总质量≤18.9吨；25吨＜三轴货车车货总质量≤26.25吨；27吨＜三轴汽车列车车货总质量≤28.35吨；31吨＜四轴货车车货总质量≤32.55吨；36吨＜四轴汽车列车车货总质量≤37.8吨；43吨＜五轴汽车列车车货总质量≤45.15吨；46吨＜六轴及六轴以上汽车列车（牵引车驱动轴为单轴的）车货总质量≤48.3吨；49吨＜六轴及六轴以上汽车列车（牵引车驱动轴为单轴的除外）车货总质量≤51.45吨。</w:t>
            </w:r>
          </w:p>
        </w:tc>
        <w:tc>
          <w:tcPr>
            <w:tcW w:w="179" w:type="pct"/>
            <w:vMerge w:val="restart"/>
            <w:tcBorders>
              <w:tl2br w:val="nil"/>
              <w:tr2bl w:val="nil"/>
            </w:tcBorders>
            <w:noWrap w:val="0"/>
            <w:vAlign w:val="center"/>
          </w:tcPr>
          <w:p w14:paraId="0A0295E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车属单位</w:t>
            </w:r>
          </w:p>
        </w:tc>
        <w:tc>
          <w:tcPr>
            <w:tcW w:w="251" w:type="pct"/>
            <w:vMerge w:val="restart"/>
            <w:tcBorders>
              <w:tl2br w:val="nil"/>
              <w:tr2bl w:val="nil"/>
            </w:tcBorders>
            <w:noWrap w:val="0"/>
            <w:vAlign w:val="center"/>
          </w:tcPr>
          <w:p w14:paraId="355E063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0C2A4D9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31990F3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379045F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消除违法状态;有本项所列多项违法行为的，相应违法行为的罚款数额应当累计，但累计罚款数额最高不得超过三万元</w:t>
            </w:r>
          </w:p>
        </w:tc>
      </w:tr>
      <w:tr w14:paraId="029F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7696322">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5F6F5F0">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7B25D34">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209D279">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953F3EF">
            <w:pPr>
              <w:jc w:val="left"/>
              <w:rPr>
                <w:rFonts w:hint="eastAsia" w:ascii="Times New Roman" w:hAnsi="Times New Roman" w:eastAsia="方正仿宋_GBK" w:cs="方正仿宋_GBK"/>
                <w:i w:val="0"/>
                <w:iCs w:val="0"/>
                <w:color w:val="auto"/>
                <w:sz w:val="20"/>
                <w:szCs w:val="20"/>
                <w:u w:val="none"/>
              </w:rPr>
            </w:pPr>
          </w:p>
        </w:tc>
        <w:tc>
          <w:tcPr>
            <w:tcW w:w="182" w:type="pct"/>
            <w:vMerge w:val="restart"/>
            <w:tcBorders>
              <w:tl2br w:val="nil"/>
              <w:tr2bl w:val="nil"/>
            </w:tcBorders>
            <w:noWrap w:val="0"/>
            <w:vAlign w:val="center"/>
          </w:tcPr>
          <w:p w14:paraId="38E4970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6D17C0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适用前提条件：1.未造成交通事故、路产损坏，安全生产事故、严重交通拥堵等危害后果的；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一、主动消除或者减轻违法行为危害后果的（同时满足下列情形）：按执法部门要求积极纠正违法行为，通过重新申报超限运输车辆通行证等方式合规上路行驶。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179" w:type="pct"/>
            <w:vMerge w:val="continue"/>
            <w:tcBorders>
              <w:tl2br w:val="nil"/>
              <w:tr2bl w:val="nil"/>
            </w:tcBorders>
            <w:noWrap w:val="0"/>
            <w:vAlign w:val="center"/>
          </w:tcPr>
          <w:p w14:paraId="0BB827D8">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9C5D2FA">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8B5750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减轻处罚</w:t>
            </w:r>
          </w:p>
        </w:tc>
        <w:tc>
          <w:tcPr>
            <w:tcW w:w="613" w:type="pct"/>
            <w:tcBorders>
              <w:tl2br w:val="nil"/>
              <w:tr2bl w:val="nil"/>
            </w:tcBorders>
            <w:noWrap w:val="0"/>
            <w:vAlign w:val="center"/>
          </w:tcPr>
          <w:p w14:paraId="7323337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一、超过限定标准，每超一吨按五百元计算。</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（一）满足适用条件之一的，处罚款金额60%的罚款。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（二）符合两种适用条件的，处罚款金额40%罚款。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（三）符合三种及以上适用条件的，处罚款金额20%罚款。</w:t>
            </w:r>
          </w:p>
        </w:tc>
        <w:tc>
          <w:tcPr>
            <w:tcW w:w="194" w:type="pct"/>
            <w:vMerge w:val="continue"/>
            <w:tcBorders>
              <w:tl2br w:val="nil"/>
              <w:tr2bl w:val="nil"/>
            </w:tcBorders>
            <w:noWrap w:val="0"/>
            <w:vAlign w:val="center"/>
          </w:tcPr>
          <w:p w14:paraId="2178DA36">
            <w:pPr>
              <w:jc w:val="center"/>
              <w:rPr>
                <w:rFonts w:hint="eastAsia" w:ascii="Times New Roman" w:hAnsi="Times New Roman" w:eastAsia="方正仿宋_GBK" w:cs="方正仿宋_GBK"/>
                <w:i w:val="0"/>
                <w:iCs w:val="0"/>
                <w:color w:val="auto"/>
                <w:sz w:val="20"/>
                <w:szCs w:val="20"/>
                <w:u w:val="none"/>
              </w:rPr>
            </w:pPr>
          </w:p>
        </w:tc>
      </w:tr>
      <w:tr w14:paraId="7E99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A3860B3">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DF07F79">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199DD05">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71BF2E5">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CEEE8F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01E9AF35">
            <w:pPr>
              <w:jc w:val="center"/>
              <w:rPr>
                <w:rFonts w:hint="eastAsia" w:ascii="Times New Roman" w:hAnsi="Times New Roman" w:eastAsia="方正仿宋_GBK" w:cs="方正仿宋_GBK"/>
                <w:i w:val="0"/>
                <w:iCs w:val="0"/>
                <w:color w:val="auto"/>
                <w:sz w:val="20"/>
                <w:szCs w:val="20"/>
                <w:u w:val="none"/>
              </w:rPr>
            </w:pPr>
          </w:p>
        </w:tc>
        <w:tc>
          <w:tcPr>
            <w:tcW w:w="1229" w:type="pct"/>
            <w:tcBorders>
              <w:tl2br w:val="nil"/>
              <w:tr2bl w:val="nil"/>
            </w:tcBorders>
            <w:noWrap w:val="0"/>
            <w:vAlign w:val="center"/>
          </w:tcPr>
          <w:p w14:paraId="0A277F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同时满足以下三种情形的（轻微情形除外）：（1）车货总高度≤4.2米；（2）总宽度≤3米；（3）总长度≤20米。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18.9吨＜二轴货车车货总质量≤19吨</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19吨＜二轴货车车货总质量≤38吨；26.25吨＜三轴货车车货总质量≤45吨；28.35吨＜三轴汽车列车车货总质量≤47吨；32.55吨＜四轴货车车货总质量≤51吨；37.8吨＜四轴汽车列车车货总质量≤56吨；45.15吨＜五轴汽车列车车货总质量≤63吨；48.3吨＜六轴及六轴以上汽车列车（牵引车驱动轴为单轴的）车货总质量≤66吨；51.45吨＜六轴及六轴以上汽车列车（牵引车驱动轴为单轴的除外）车货总质量≤69吨。</w:t>
            </w:r>
          </w:p>
        </w:tc>
        <w:tc>
          <w:tcPr>
            <w:tcW w:w="179" w:type="pct"/>
            <w:vMerge w:val="continue"/>
            <w:tcBorders>
              <w:tl2br w:val="nil"/>
              <w:tr2bl w:val="nil"/>
            </w:tcBorders>
            <w:noWrap w:val="0"/>
            <w:vAlign w:val="center"/>
          </w:tcPr>
          <w:p w14:paraId="678DA442">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E85E79F">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8CAAA6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top"/>
          </w:tcPr>
          <w:p w14:paraId="1E82AC47">
            <w:pPr>
              <w:keepNext w:val="0"/>
              <w:keepLines w:val="0"/>
              <w:widowControl/>
              <w:suppressLineNumbers w:val="0"/>
              <w:jc w:val="left"/>
              <w:textAlignment w:val="top"/>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xml:space="preserve">警告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处五百元至九千五百元罚款（超过限定标准，每超一吨处五百元罚款）</w:t>
            </w:r>
          </w:p>
        </w:tc>
        <w:tc>
          <w:tcPr>
            <w:tcW w:w="194" w:type="pct"/>
            <w:vMerge w:val="continue"/>
            <w:tcBorders>
              <w:tl2br w:val="nil"/>
              <w:tr2bl w:val="nil"/>
            </w:tcBorders>
            <w:noWrap w:val="0"/>
            <w:vAlign w:val="center"/>
          </w:tcPr>
          <w:p w14:paraId="0E4459B4">
            <w:pPr>
              <w:jc w:val="center"/>
              <w:rPr>
                <w:rFonts w:hint="eastAsia" w:ascii="Times New Roman" w:hAnsi="Times New Roman" w:eastAsia="方正仿宋_GBK" w:cs="方正仿宋_GBK"/>
                <w:i w:val="0"/>
                <w:iCs w:val="0"/>
                <w:color w:val="auto"/>
                <w:sz w:val="20"/>
                <w:szCs w:val="20"/>
                <w:u w:val="none"/>
              </w:rPr>
            </w:pPr>
          </w:p>
        </w:tc>
      </w:tr>
      <w:tr w14:paraId="6127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9086CFD">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34E30C2">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9A229A8">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5E68D57">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46E74DE">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65FC13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610C2F4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同时满足以下三种情形的（轻微、较轻情形除外）：（1）车货总高度≤4.5米；（2）总宽度≤3.75米；（3）总长度≤28米的。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38吨＜二轴货车车货总质量≤60吨、45吨＜三轴货车车货总质量≤67吨、47吨＜三轴汽车列车车货总质量≤69吨、51吨＜四轴货车车货总质量≤73吨、56吨＜四轴汽车列车车货总质量≤78吨、63吨＜五轴汽车列车车货总质量≤85吨、66吨＜六轴及六轴以上汽车列车（牵引车驱动轴为单轴的）车货总质量≤88吨、69吨＜六轴及六轴以上汽车列车（牵引车驱动轴为单轴的除外）车货总质量≤91吨。</w:t>
            </w:r>
          </w:p>
        </w:tc>
        <w:tc>
          <w:tcPr>
            <w:tcW w:w="179" w:type="pct"/>
            <w:vMerge w:val="continue"/>
            <w:tcBorders>
              <w:tl2br w:val="nil"/>
              <w:tr2bl w:val="nil"/>
            </w:tcBorders>
            <w:noWrap w:val="0"/>
            <w:vAlign w:val="center"/>
          </w:tcPr>
          <w:p w14:paraId="30817FEF">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6B19602">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9E2B6C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01D4AE8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处一万元至二万元零五百罚款（超过限定标准，每超一吨处五百元罚款）</w:t>
            </w:r>
          </w:p>
        </w:tc>
        <w:tc>
          <w:tcPr>
            <w:tcW w:w="194" w:type="pct"/>
            <w:vMerge w:val="continue"/>
            <w:tcBorders>
              <w:tl2br w:val="nil"/>
              <w:tr2bl w:val="nil"/>
            </w:tcBorders>
            <w:noWrap w:val="0"/>
            <w:vAlign w:val="center"/>
          </w:tcPr>
          <w:p w14:paraId="5F03866D">
            <w:pPr>
              <w:jc w:val="center"/>
              <w:rPr>
                <w:rFonts w:hint="eastAsia" w:ascii="Times New Roman" w:hAnsi="Times New Roman" w:eastAsia="方正仿宋_GBK" w:cs="方正仿宋_GBK"/>
                <w:i w:val="0"/>
                <w:iCs w:val="0"/>
                <w:color w:val="auto"/>
                <w:sz w:val="20"/>
                <w:szCs w:val="20"/>
                <w:u w:val="none"/>
              </w:rPr>
            </w:pPr>
          </w:p>
        </w:tc>
      </w:tr>
      <w:tr w14:paraId="1005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24CA150">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7779A77">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2D5AA71">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71DA2B5">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5654CE6">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B23EAA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7F64235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满足以下任意一种情形的：（1）车货总高度＞4.5米；（2）总宽度＞3.75米；（3）总长度＞28米。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轴货车车货总质量超过60吨、三轴货车车货总质量超过67吨、三轴汽车列车车货总质量超过69吨、四轴货车车货总质量超过73吨、四轴汽车列车车货总质量超过78吨、五轴汽车列车车货总质量超过85吨、六轴及六轴以上汽车列车（牵引车驱动轴为单轴的）车货总质量超过88吨、六轴及六轴以上汽车列车（牵引车驱动轴为单轴的除外）车货总质量超过91吨。</w:t>
            </w:r>
          </w:p>
        </w:tc>
        <w:tc>
          <w:tcPr>
            <w:tcW w:w="179" w:type="pct"/>
            <w:vMerge w:val="continue"/>
            <w:tcBorders>
              <w:tl2br w:val="nil"/>
              <w:tr2bl w:val="nil"/>
            </w:tcBorders>
            <w:noWrap w:val="0"/>
            <w:vAlign w:val="center"/>
          </w:tcPr>
          <w:p w14:paraId="3039CB45">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AE13BE9">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390DD3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3269C3F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处二万一千元至三万元罚款（超过限定标准，每超一吨处五百元罚款）</w:t>
            </w:r>
          </w:p>
        </w:tc>
        <w:tc>
          <w:tcPr>
            <w:tcW w:w="194" w:type="pct"/>
            <w:vMerge w:val="continue"/>
            <w:tcBorders>
              <w:tl2br w:val="nil"/>
              <w:tr2bl w:val="nil"/>
            </w:tcBorders>
            <w:noWrap w:val="0"/>
            <w:vAlign w:val="center"/>
          </w:tcPr>
          <w:p w14:paraId="38BF2AC4">
            <w:pPr>
              <w:jc w:val="center"/>
              <w:rPr>
                <w:rFonts w:hint="eastAsia" w:ascii="Times New Roman" w:hAnsi="Times New Roman" w:eastAsia="方正仿宋_GBK" w:cs="方正仿宋_GBK"/>
                <w:i w:val="0"/>
                <w:iCs w:val="0"/>
                <w:color w:val="auto"/>
                <w:sz w:val="20"/>
                <w:szCs w:val="20"/>
                <w:u w:val="none"/>
              </w:rPr>
            </w:pPr>
          </w:p>
        </w:tc>
      </w:tr>
      <w:tr w14:paraId="12D4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00C8C2A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49</w:t>
            </w:r>
          </w:p>
        </w:tc>
        <w:tc>
          <w:tcPr>
            <w:tcW w:w="386" w:type="pct"/>
            <w:vMerge w:val="restart"/>
            <w:tcBorders>
              <w:tl2br w:val="nil"/>
              <w:tr2bl w:val="nil"/>
            </w:tcBorders>
            <w:noWrap w:val="0"/>
            <w:vAlign w:val="center"/>
          </w:tcPr>
          <w:p w14:paraId="6B4020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大件运输车辆未按许可的时间、路线、速度行驶公路的（车辆违法超限运输）</w:t>
            </w:r>
          </w:p>
        </w:tc>
        <w:tc>
          <w:tcPr>
            <w:tcW w:w="188" w:type="pct"/>
            <w:vMerge w:val="restart"/>
            <w:tcBorders>
              <w:tl2br w:val="nil"/>
              <w:tr2bl w:val="nil"/>
            </w:tcBorders>
            <w:noWrap w:val="0"/>
            <w:vAlign w:val="center"/>
          </w:tcPr>
          <w:p w14:paraId="050A0BB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65B405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《超限运输车辆行驶公路管理规定》第六条 载运不可解体物品的超限运输（以下称大件运输）车辆，应当依法办理有关许可手续，采取有效措施后，按照指定的时间、路线、速度行驶公路。未经许可，不得擅自行驶公路。</w:t>
            </w:r>
          </w:p>
        </w:tc>
        <w:tc>
          <w:tcPr>
            <w:tcW w:w="704" w:type="pct"/>
            <w:vMerge w:val="restart"/>
            <w:tcBorders>
              <w:tl2br w:val="nil"/>
              <w:tr2bl w:val="nil"/>
            </w:tcBorders>
            <w:noWrap w:val="0"/>
            <w:vAlign w:val="center"/>
          </w:tcPr>
          <w:p w14:paraId="2365E6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《超限运输车辆行驶公《超限运输车辆行驶公路管理规定》第四十七条第三项 大件运输车辆有下列情形之一的，视为违法超限运输：（三）未按许可的时间、路线、速度行驶公路的；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第四十三条 车辆违法超限运输的，由公路管理机构根据违法行为的性质、情节和危害程度，按下列规定给予处罚：</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xml:space="preserve">（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（二）车货总质量超过本规定第三条第一款第四项至第八项规定的限定标准，但未超过1000千克的，予以警告；超过1000千克的，每超1000千克罚款500元，最高不得超过30000元。</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有前款所列多项违法行为的，相应违法行为的罚款数额应当累计，但累计罚款数额最高不得超过30000元。</w:t>
            </w:r>
          </w:p>
        </w:tc>
        <w:tc>
          <w:tcPr>
            <w:tcW w:w="182" w:type="pct"/>
            <w:tcBorders>
              <w:tl2br w:val="nil"/>
              <w:tr2bl w:val="nil"/>
            </w:tcBorders>
            <w:noWrap w:val="0"/>
            <w:vAlign w:val="center"/>
          </w:tcPr>
          <w:p w14:paraId="70B85AD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20D724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同时满足以下情形的：（1）4米＜车货总高度≤4.2米；（2）总宽度≤2.55米；（3）总长度≤18.1米。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称重检测结果不大于超限标准105%的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18吨＜二轴货车车货总质量≤18.9吨；25吨＜三轴货车车货总质量≤26.25吨；27吨＜三轴汽车列车车货总质量≤28.35吨；31吨＜四轴货车车货总质量≤32.55吨；36吨＜四轴汽车列车车货总质量≤37.8吨；43吨＜五轴汽车列车车货总质量≤45.15吨；46吨＜六轴及六轴以上汽车列车（牵引车驱动轴为单轴的）车货总质量≤48.3吨；49吨＜六轴及六轴以上汽车列车（牵引车驱动轴为单轴的除外）车货总质量≤51.45吨。</w:t>
            </w:r>
          </w:p>
        </w:tc>
        <w:tc>
          <w:tcPr>
            <w:tcW w:w="179" w:type="pct"/>
            <w:vMerge w:val="restart"/>
            <w:tcBorders>
              <w:tl2br w:val="nil"/>
              <w:tr2bl w:val="nil"/>
            </w:tcBorders>
            <w:noWrap w:val="0"/>
            <w:vAlign w:val="center"/>
          </w:tcPr>
          <w:p w14:paraId="6B34E79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车属单位</w:t>
            </w:r>
          </w:p>
        </w:tc>
        <w:tc>
          <w:tcPr>
            <w:tcW w:w="251" w:type="pct"/>
            <w:vMerge w:val="restart"/>
            <w:tcBorders>
              <w:tl2br w:val="nil"/>
              <w:tr2bl w:val="nil"/>
            </w:tcBorders>
            <w:noWrap w:val="0"/>
            <w:vAlign w:val="center"/>
          </w:tcPr>
          <w:p w14:paraId="5706A92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022927F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5B53CCF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0F89D86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消除违法状态;有本项所列多项违法行为的，相应违法行为的罚款数额应当累计，但累计罚款数额最高不得超过三万元</w:t>
            </w:r>
          </w:p>
        </w:tc>
      </w:tr>
      <w:tr w14:paraId="3165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875B54F">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F698DB1">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EC52B31">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3E298BBC">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40EEAC79">
            <w:pPr>
              <w:jc w:val="left"/>
              <w:rPr>
                <w:rFonts w:hint="eastAsia" w:ascii="Times New Roman" w:hAnsi="Times New Roman" w:eastAsia="方正仿宋_GBK" w:cs="方正仿宋_GBK"/>
                <w:i w:val="0"/>
                <w:iCs w:val="0"/>
                <w:color w:val="auto"/>
                <w:sz w:val="20"/>
                <w:szCs w:val="20"/>
                <w:u w:val="none"/>
              </w:rPr>
            </w:pPr>
          </w:p>
        </w:tc>
        <w:tc>
          <w:tcPr>
            <w:tcW w:w="182" w:type="pct"/>
            <w:vMerge w:val="restart"/>
            <w:tcBorders>
              <w:tl2br w:val="nil"/>
              <w:tr2bl w:val="nil"/>
            </w:tcBorders>
            <w:noWrap w:val="0"/>
            <w:vAlign w:val="center"/>
          </w:tcPr>
          <w:p w14:paraId="14F3649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2A3CA47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适用前提条件：1.未造成交通事故、路产损坏，安全生产事故、严重交通拥堵等危害后果的；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一、主动消除或者减轻违法行为危害后果的（同时满足下列情形）：按执法部门要求积极纠正违法行为，通过重新申报超限运输车辆通行证等方式合规上路行驶。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179" w:type="pct"/>
            <w:vMerge w:val="continue"/>
            <w:tcBorders>
              <w:tl2br w:val="nil"/>
              <w:tr2bl w:val="nil"/>
            </w:tcBorders>
            <w:noWrap w:val="0"/>
            <w:vAlign w:val="center"/>
          </w:tcPr>
          <w:p w14:paraId="51847E1D">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7CC9B98">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6388E1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减轻处罚</w:t>
            </w:r>
          </w:p>
        </w:tc>
        <w:tc>
          <w:tcPr>
            <w:tcW w:w="613" w:type="pct"/>
            <w:tcBorders>
              <w:tl2br w:val="nil"/>
              <w:tr2bl w:val="nil"/>
            </w:tcBorders>
            <w:noWrap w:val="0"/>
            <w:vAlign w:val="center"/>
          </w:tcPr>
          <w:p w14:paraId="38EBC02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一、超过限定标准，每超一吨按五百元计算。</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（一）满足适用条件之一的，处罚款金额60%的罚款。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（二）符合两种适用条件的，处罚款金额40%罚款。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（三）符合三种及以上适用条件的，处罚款金额20%罚款。</w:t>
            </w:r>
          </w:p>
        </w:tc>
        <w:tc>
          <w:tcPr>
            <w:tcW w:w="194" w:type="pct"/>
            <w:vMerge w:val="continue"/>
            <w:tcBorders>
              <w:tl2br w:val="nil"/>
              <w:tr2bl w:val="nil"/>
            </w:tcBorders>
            <w:noWrap w:val="0"/>
            <w:vAlign w:val="center"/>
          </w:tcPr>
          <w:p w14:paraId="1BB149FB">
            <w:pPr>
              <w:jc w:val="center"/>
              <w:rPr>
                <w:rFonts w:hint="eastAsia" w:ascii="Times New Roman" w:hAnsi="Times New Roman" w:eastAsia="方正仿宋_GBK" w:cs="方正仿宋_GBK"/>
                <w:i w:val="0"/>
                <w:iCs w:val="0"/>
                <w:color w:val="auto"/>
                <w:sz w:val="20"/>
                <w:szCs w:val="20"/>
                <w:u w:val="none"/>
              </w:rPr>
            </w:pPr>
          </w:p>
        </w:tc>
      </w:tr>
      <w:tr w14:paraId="00EE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67FC411">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97B1893">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BBAD85D">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48174E9">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160836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30DB7902">
            <w:pPr>
              <w:jc w:val="center"/>
              <w:rPr>
                <w:rFonts w:hint="eastAsia" w:ascii="Times New Roman" w:hAnsi="Times New Roman" w:eastAsia="方正仿宋_GBK" w:cs="方正仿宋_GBK"/>
                <w:i w:val="0"/>
                <w:iCs w:val="0"/>
                <w:color w:val="auto"/>
                <w:sz w:val="20"/>
                <w:szCs w:val="20"/>
                <w:u w:val="none"/>
              </w:rPr>
            </w:pPr>
          </w:p>
        </w:tc>
        <w:tc>
          <w:tcPr>
            <w:tcW w:w="1229" w:type="pct"/>
            <w:tcBorders>
              <w:tl2br w:val="nil"/>
              <w:tr2bl w:val="nil"/>
            </w:tcBorders>
            <w:noWrap w:val="0"/>
            <w:vAlign w:val="center"/>
          </w:tcPr>
          <w:p w14:paraId="04058FE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同时满足以下三种情形的（轻微情形除外）：（1）车货总高度≤4.2米；（2）总宽度≤3米；（3）总长度≤20米。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18.9吨＜二轴货车车货总质量≤19吨</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19吨＜二轴货车车货总质量≤38吨；26.25吨＜三轴货车车货总质量≤45吨；28.35吨＜三轴汽车列车车货总质量≤47吨；32.55吨＜四轴货车车货总质量≤51吨；37.8吨＜四轴汽车列车车货总质量≤56吨；45.15吨＜五轴汽车列车车货总质量≤63吨；48.3吨＜六轴及六轴以上汽车列车（牵引车驱动轴为单轴的）车货总质量≤66吨；51.45吨＜六轴及六轴以上汽车列车（牵引车驱动轴为单轴的除外）车货总质量≤69吨。</w:t>
            </w:r>
          </w:p>
        </w:tc>
        <w:tc>
          <w:tcPr>
            <w:tcW w:w="179" w:type="pct"/>
            <w:vMerge w:val="continue"/>
            <w:tcBorders>
              <w:tl2br w:val="nil"/>
              <w:tr2bl w:val="nil"/>
            </w:tcBorders>
            <w:noWrap w:val="0"/>
            <w:vAlign w:val="center"/>
          </w:tcPr>
          <w:p w14:paraId="16A0481F">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22F8010">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C8B4BF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top"/>
          </w:tcPr>
          <w:p w14:paraId="5C5017CF">
            <w:pPr>
              <w:keepNext w:val="0"/>
              <w:keepLines w:val="0"/>
              <w:widowControl/>
              <w:suppressLineNumbers w:val="0"/>
              <w:jc w:val="left"/>
              <w:textAlignment w:val="top"/>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xml:space="preserve">警告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处五百元至九千五百元罚款（超过限定标准，每超一吨处五百元罚款）</w:t>
            </w:r>
          </w:p>
        </w:tc>
        <w:tc>
          <w:tcPr>
            <w:tcW w:w="194" w:type="pct"/>
            <w:vMerge w:val="continue"/>
            <w:tcBorders>
              <w:tl2br w:val="nil"/>
              <w:tr2bl w:val="nil"/>
            </w:tcBorders>
            <w:noWrap w:val="0"/>
            <w:vAlign w:val="center"/>
          </w:tcPr>
          <w:p w14:paraId="076E8639">
            <w:pPr>
              <w:jc w:val="center"/>
              <w:rPr>
                <w:rFonts w:hint="eastAsia" w:ascii="Times New Roman" w:hAnsi="Times New Roman" w:eastAsia="方正仿宋_GBK" w:cs="方正仿宋_GBK"/>
                <w:i w:val="0"/>
                <w:iCs w:val="0"/>
                <w:color w:val="auto"/>
                <w:sz w:val="20"/>
                <w:szCs w:val="20"/>
                <w:u w:val="none"/>
              </w:rPr>
            </w:pPr>
          </w:p>
        </w:tc>
      </w:tr>
      <w:tr w14:paraId="079F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A304EC6">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BD9455F">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CB464D2">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563562E">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FA8A7F5">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ECD1B8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1C1918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同时满足以下三种情形的（轻微、较轻情形除外）：（1）车货总高度≤4.5米；（2）总宽度≤3.75米；（3）总长度≤28米的。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38吨＜二轴货车车货总质量≤60吨、45吨＜三轴货车车货总质量≤67吨、47吨＜三轴汽车列车车货总质量≤69吨、51吨＜四轴货车车货总质量≤73吨、56吨＜四轴汽车列车车货总质量≤78吨、63吨＜五轴汽车列车车货总质量≤85吨、66吨＜六轴及六轴以上汽车列车（牵引车驱动轴为单轴的）车货总质量≤88吨、69吨＜六轴及六轴以上汽车列车（牵引车驱动轴为单轴的除外）车货总质量≤91吨。</w:t>
            </w:r>
          </w:p>
        </w:tc>
        <w:tc>
          <w:tcPr>
            <w:tcW w:w="179" w:type="pct"/>
            <w:vMerge w:val="continue"/>
            <w:tcBorders>
              <w:tl2br w:val="nil"/>
              <w:tr2bl w:val="nil"/>
            </w:tcBorders>
            <w:noWrap w:val="0"/>
            <w:vAlign w:val="center"/>
          </w:tcPr>
          <w:p w14:paraId="4179430B">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F740590">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76C407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7EF7F94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处一万元至二万元零五百罚款（超过限定标准，每超一吨处五百元罚款）</w:t>
            </w:r>
          </w:p>
        </w:tc>
        <w:tc>
          <w:tcPr>
            <w:tcW w:w="194" w:type="pct"/>
            <w:vMerge w:val="continue"/>
            <w:tcBorders>
              <w:tl2br w:val="nil"/>
              <w:tr2bl w:val="nil"/>
            </w:tcBorders>
            <w:noWrap w:val="0"/>
            <w:vAlign w:val="center"/>
          </w:tcPr>
          <w:p w14:paraId="008FB917">
            <w:pPr>
              <w:jc w:val="center"/>
              <w:rPr>
                <w:rFonts w:hint="eastAsia" w:ascii="Times New Roman" w:hAnsi="Times New Roman" w:eastAsia="方正仿宋_GBK" w:cs="方正仿宋_GBK"/>
                <w:i w:val="0"/>
                <w:iCs w:val="0"/>
                <w:color w:val="auto"/>
                <w:sz w:val="20"/>
                <w:szCs w:val="20"/>
                <w:u w:val="none"/>
              </w:rPr>
            </w:pPr>
          </w:p>
        </w:tc>
      </w:tr>
      <w:tr w14:paraId="7823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AC79E88">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9C444FE">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F430B73">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6072041">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026FD75">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D1CCE7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4183344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满足以下任意一种情形的：（1）车货总高度＞4.5米；（2）总宽度＞3.75米；（3）总长度＞28米。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轴货车车货总质量超过60吨、三轴货车车货总质量超过67吨、三轴汽车列车车货总质量超过69吨、四轴货车车货总质量超过73吨、四轴汽车列车车货总质量超过78吨、五轴汽车列车车货总质量超过85吨、六轴及六轴以上汽车列车（牵引车驱动轴为单轴的）车货总质量超过88吨、六轴及六轴以上汽车列车（牵引车驱动轴为单轴的除外）车货总质量超过91吨。</w:t>
            </w:r>
          </w:p>
        </w:tc>
        <w:tc>
          <w:tcPr>
            <w:tcW w:w="179" w:type="pct"/>
            <w:vMerge w:val="continue"/>
            <w:tcBorders>
              <w:tl2br w:val="nil"/>
              <w:tr2bl w:val="nil"/>
            </w:tcBorders>
            <w:noWrap w:val="0"/>
            <w:vAlign w:val="center"/>
          </w:tcPr>
          <w:p w14:paraId="22811AE7">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CA32967">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A951D1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5F4D6F9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处二万一千元至三万元罚款（超过限定标准，每超一吨处五百元罚款）</w:t>
            </w:r>
          </w:p>
        </w:tc>
        <w:tc>
          <w:tcPr>
            <w:tcW w:w="194" w:type="pct"/>
            <w:vMerge w:val="continue"/>
            <w:tcBorders>
              <w:tl2br w:val="nil"/>
              <w:tr2bl w:val="nil"/>
            </w:tcBorders>
            <w:noWrap w:val="0"/>
            <w:vAlign w:val="center"/>
          </w:tcPr>
          <w:p w14:paraId="018E427C">
            <w:pPr>
              <w:jc w:val="center"/>
              <w:rPr>
                <w:rFonts w:hint="eastAsia" w:ascii="Times New Roman" w:hAnsi="Times New Roman" w:eastAsia="方正仿宋_GBK" w:cs="方正仿宋_GBK"/>
                <w:i w:val="0"/>
                <w:iCs w:val="0"/>
                <w:color w:val="auto"/>
                <w:sz w:val="20"/>
                <w:szCs w:val="20"/>
                <w:u w:val="none"/>
              </w:rPr>
            </w:pPr>
          </w:p>
        </w:tc>
      </w:tr>
      <w:tr w14:paraId="3FA6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2640A8A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50</w:t>
            </w:r>
          </w:p>
        </w:tc>
        <w:tc>
          <w:tcPr>
            <w:tcW w:w="386" w:type="pct"/>
            <w:vMerge w:val="restart"/>
            <w:tcBorders>
              <w:tl2br w:val="nil"/>
              <w:tr2bl w:val="nil"/>
            </w:tcBorders>
            <w:noWrap w:val="0"/>
            <w:vAlign w:val="center"/>
          </w:tcPr>
          <w:p w14:paraId="41475F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大件运输车辆未按许可的护送方案采取护送措施的（车辆违法超限运输）</w:t>
            </w:r>
          </w:p>
        </w:tc>
        <w:tc>
          <w:tcPr>
            <w:tcW w:w="188" w:type="pct"/>
            <w:vMerge w:val="restart"/>
            <w:tcBorders>
              <w:tl2br w:val="nil"/>
              <w:tr2bl w:val="nil"/>
            </w:tcBorders>
            <w:noWrap w:val="0"/>
            <w:vAlign w:val="center"/>
          </w:tcPr>
          <w:p w14:paraId="52F8930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61EE214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《超限运输车辆行驶公路管理规定》第六条 载运不可解体物品的超限运输（以下称大件运输）车辆，应当依法办理有关许可手续，采取有效措施后，按照指定的时间、路线、速度行驶公路。未经许可，不得擅自行驶公路。</w:t>
            </w:r>
          </w:p>
        </w:tc>
        <w:tc>
          <w:tcPr>
            <w:tcW w:w="704" w:type="pct"/>
            <w:vMerge w:val="restart"/>
            <w:tcBorders>
              <w:tl2br w:val="nil"/>
              <w:tr2bl w:val="nil"/>
            </w:tcBorders>
            <w:noWrap w:val="0"/>
            <w:vAlign w:val="center"/>
          </w:tcPr>
          <w:p w14:paraId="11505B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《超限运输车辆行驶公路管理规定》第四十七条第四项 大件运输车辆有下列情形之一的，视为违法超限运输：（四）未按许可的护送方案采取护送措施的。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第四十三条 车辆违法超限运输的，由公路管理机构根据违法行为的性质、情节和危害程度，按下列规定给予处罚：</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xml:space="preserve">（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（二）车货总质量超过本规定第三条第一款第四项至第八项规定的限定标准，但未超过1000千克的，予以警告；超过1000千克的，每超1000千克罚款500元，最高不得超过30000元。</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有前款所列多项违法行为的，相应违法行为的罚款数额应当累计，但累计罚款数额最高不得超过30000元。</w:t>
            </w:r>
          </w:p>
        </w:tc>
        <w:tc>
          <w:tcPr>
            <w:tcW w:w="182" w:type="pct"/>
            <w:tcBorders>
              <w:tl2br w:val="nil"/>
              <w:tr2bl w:val="nil"/>
            </w:tcBorders>
            <w:noWrap w:val="0"/>
            <w:vAlign w:val="center"/>
          </w:tcPr>
          <w:p w14:paraId="0D63592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4DD54D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同时满足以下情形的：（1）4米＜车货总高度≤4.2米；（2）总宽度≤2.55米；（3）总长度≤18.1米。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称重检测结果不大于超限标准105%的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18吨＜二轴货车车货总质量≤18.9吨；25吨＜三轴货车车货总质量≤26.25吨；27吨＜三轴汽车列车车货总质量≤28.35吨；31吨＜四轴货车车货总质量≤32.55吨；36吨＜四轴汽车列车车货总质量≤37.8吨；43吨＜五轴汽车列车车货总质量≤45.15吨；46吨＜六轴及六轴以上汽车列车（牵引车驱动轴为单轴的）车货总质量≤48.3吨；49吨＜六轴及六轴以上汽车列车（牵引车驱动轴为单轴的除外）车货总质量≤51.45吨。</w:t>
            </w:r>
          </w:p>
        </w:tc>
        <w:tc>
          <w:tcPr>
            <w:tcW w:w="179" w:type="pct"/>
            <w:vMerge w:val="restart"/>
            <w:tcBorders>
              <w:tl2br w:val="nil"/>
              <w:tr2bl w:val="nil"/>
            </w:tcBorders>
            <w:noWrap w:val="0"/>
            <w:vAlign w:val="center"/>
          </w:tcPr>
          <w:p w14:paraId="1927C12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车属单位</w:t>
            </w:r>
          </w:p>
        </w:tc>
        <w:tc>
          <w:tcPr>
            <w:tcW w:w="251" w:type="pct"/>
            <w:vMerge w:val="restart"/>
            <w:tcBorders>
              <w:tl2br w:val="nil"/>
              <w:tr2bl w:val="nil"/>
            </w:tcBorders>
            <w:noWrap w:val="0"/>
            <w:vAlign w:val="center"/>
          </w:tcPr>
          <w:p w14:paraId="53C495C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7F934AA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75FABAA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090E2F5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消除违法状态;有本项所列多项违法行为的，相应违法行为的罚款数额应当累计，但累计罚款数额最高不得超过三万元</w:t>
            </w:r>
          </w:p>
        </w:tc>
      </w:tr>
      <w:tr w14:paraId="1BAE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D4751BE">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3973BE6">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A7678D2">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A0F5B4E">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FACCEC4">
            <w:pPr>
              <w:jc w:val="left"/>
              <w:rPr>
                <w:rFonts w:hint="eastAsia" w:ascii="Times New Roman" w:hAnsi="Times New Roman" w:eastAsia="方正仿宋_GBK" w:cs="方正仿宋_GBK"/>
                <w:i w:val="0"/>
                <w:iCs w:val="0"/>
                <w:color w:val="auto"/>
                <w:sz w:val="20"/>
                <w:szCs w:val="20"/>
                <w:u w:val="none"/>
              </w:rPr>
            </w:pPr>
          </w:p>
        </w:tc>
        <w:tc>
          <w:tcPr>
            <w:tcW w:w="182" w:type="pct"/>
            <w:vMerge w:val="restart"/>
            <w:tcBorders>
              <w:tl2br w:val="nil"/>
              <w:tr2bl w:val="nil"/>
            </w:tcBorders>
            <w:noWrap w:val="0"/>
            <w:vAlign w:val="center"/>
          </w:tcPr>
          <w:p w14:paraId="00890BD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20189F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适用前提条件：1.未造成交通事故、路产损坏，安全生产事故、严重交通拥堵等危害后果的；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一、主动消除或者减轻违法行为危害后果的（同时满足下列情形）：按执法部门要求积极纠正违法行为，按照许可的护送方案采取护送措施合规上路行驶。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179" w:type="pct"/>
            <w:vMerge w:val="continue"/>
            <w:tcBorders>
              <w:tl2br w:val="nil"/>
              <w:tr2bl w:val="nil"/>
            </w:tcBorders>
            <w:noWrap w:val="0"/>
            <w:vAlign w:val="center"/>
          </w:tcPr>
          <w:p w14:paraId="273E4711">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9AAB909">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D5AD3C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减轻处罚</w:t>
            </w:r>
          </w:p>
        </w:tc>
        <w:tc>
          <w:tcPr>
            <w:tcW w:w="613" w:type="pct"/>
            <w:tcBorders>
              <w:tl2br w:val="nil"/>
              <w:tr2bl w:val="nil"/>
            </w:tcBorders>
            <w:noWrap w:val="0"/>
            <w:vAlign w:val="center"/>
          </w:tcPr>
          <w:p w14:paraId="648572B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一、超过限定标准，每超一吨按五百元计算。</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（一）满足适用条件之一的，处罚款金额60%的罚款。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（二）符合两种适用条件的，处罚款金额40%罚款。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（三）符合三种及以上适用条件的，处罚款金额20%罚款。</w:t>
            </w:r>
          </w:p>
        </w:tc>
        <w:tc>
          <w:tcPr>
            <w:tcW w:w="194" w:type="pct"/>
            <w:vMerge w:val="continue"/>
            <w:tcBorders>
              <w:tl2br w:val="nil"/>
              <w:tr2bl w:val="nil"/>
            </w:tcBorders>
            <w:noWrap w:val="0"/>
            <w:vAlign w:val="center"/>
          </w:tcPr>
          <w:p w14:paraId="52CFEA59">
            <w:pPr>
              <w:jc w:val="center"/>
              <w:rPr>
                <w:rFonts w:hint="eastAsia" w:ascii="Times New Roman" w:hAnsi="Times New Roman" w:eastAsia="方正仿宋_GBK" w:cs="方正仿宋_GBK"/>
                <w:i w:val="0"/>
                <w:iCs w:val="0"/>
                <w:color w:val="auto"/>
                <w:sz w:val="20"/>
                <w:szCs w:val="20"/>
                <w:u w:val="none"/>
              </w:rPr>
            </w:pPr>
          </w:p>
        </w:tc>
      </w:tr>
      <w:tr w14:paraId="3B25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C1AAE86">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C55C38B">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FACEE61">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F67A571">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6343C2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3BDFA101">
            <w:pPr>
              <w:jc w:val="center"/>
              <w:rPr>
                <w:rFonts w:hint="eastAsia" w:ascii="Times New Roman" w:hAnsi="Times New Roman" w:eastAsia="方正仿宋_GBK" w:cs="方正仿宋_GBK"/>
                <w:i w:val="0"/>
                <w:iCs w:val="0"/>
                <w:color w:val="auto"/>
                <w:sz w:val="20"/>
                <w:szCs w:val="20"/>
                <w:u w:val="none"/>
              </w:rPr>
            </w:pPr>
          </w:p>
        </w:tc>
        <w:tc>
          <w:tcPr>
            <w:tcW w:w="1229" w:type="pct"/>
            <w:tcBorders>
              <w:tl2br w:val="nil"/>
              <w:tr2bl w:val="nil"/>
            </w:tcBorders>
            <w:noWrap w:val="0"/>
            <w:vAlign w:val="center"/>
          </w:tcPr>
          <w:p w14:paraId="75914CB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同时满足以下三种情形的（轻微情形除外）：（1）车货总高度≤4.2米；（2）总宽度≤3米；（3）总长度≤20米。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18.9吨＜二轴货车车货总质量≤19吨</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19吨＜二轴货车车货总质量≤38吨；26.25吨＜三轴货车车货总质量≤45吨；28.35吨＜三轴汽车列车车货总质量≤47吨；32.55吨＜四轴货车车货总质量≤51吨；37.8吨＜四轴汽车列车车货总质量≤56吨；45.15吨＜五轴汽车列车车货总质量≤63吨；48.3吨＜六轴及六轴以上汽车列车（牵引车驱动轴为单轴的）车货总质量≤66吨；51.45吨＜六轴及六轴以上汽车列车（牵引车驱动轴为单轴的除外）车货总质量≤69吨。</w:t>
            </w:r>
          </w:p>
        </w:tc>
        <w:tc>
          <w:tcPr>
            <w:tcW w:w="179" w:type="pct"/>
            <w:vMerge w:val="continue"/>
            <w:tcBorders>
              <w:tl2br w:val="nil"/>
              <w:tr2bl w:val="nil"/>
            </w:tcBorders>
            <w:noWrap w:val="0"/>
            <w:vAlign w:val="center"/>
          </w:tcPr>
          <w:p w14:paraId="2E5C9114">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D17811A">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1D722A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top"/>
          </w:tcPr>
          <w:p w14:paraId="63A93825">
            <w:pPr>
              <w:keepNext w:val="0"/>
              <w:keepLines w:val="0"/>
              <w:widowControl/>
              <w:suppressLineNumbers w:val="0"/>
              <w:jc w:val="left"/>
              <w:textAlignment w:val="top"/>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xml:space="preserve">警告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处五百元至九千五百元罚款（超过限定标准，每超一吨处五百元罚款）</w:t>
            </w:r>
          </w:p>
        </w:tc>
        <w:tc>
          <w:tcPr>
            <w:tcW w:w="194" w:type="pct"/>
            <w:vMerge w:val="continue"/>
            <w:tcBorders>
              <w:tl2br w:val="nil"/>
              <w:tr2bl w:val="nil"/>
            </w:tcBorders>
            <w:noWrap w:val="0"/>
            <w:vAlign w:val="center"/>
          </w:tcPr>
          <w:p w14:paraId="634F60E3">
            <w:pPr>
              <w:jc w:val="center"/>
              <w:rPr>
                <w:rFonts w:hint="eastAsia" w:ascii="Times New Roman" w:hAnsi="Times New Roman" w:eastAsia="方正仿宋_GBK" w:cs="方正仿宋_GBK"/>
                <w:i w:val="0"/>
                <w:iCs w:val="0"/>
                <w:color w:val="auto"/>
                <w:sz w:val="20"/>
                <w:szCs w:val="20"/>
                <w:u w:val="none"/>
              </w:rPr>
            </w:pPr>
          </w:p>
        </w:tc>
      </w:tr>
      <w:tr w14:paraId="6A2F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553ADAE">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5B1FA45">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DBEC081">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4A9FB90">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6D36F24">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4BB055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480738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同时满足以下三种情形的（轻微、较轻情形除外）：（1）车货总高度≤4.5米；（2）总宽度≤3.75米；（3）总长度≤28米的。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38吨＜二轴货车车货总质量≤60吨、45吨＜三轴货车车货总质量≤67吨、47吨＜三轴汽车列车车货总质量≤69吨、51吨＜四轴货车车货总质量≤73吨、56吨＜四轴汽车列车车货总质量≤78吨、63吨＜五轴汽车列车车货总质量≤85吨、66吨＜六轴及六轴以上汽车列车（牵引车驱动轴为单轴的）车货总质量≤88吨、69吨＜六轴及六轴以上汽车列车（牵引车驱动轴为单轴的除外）车货总质量≤91吨。</w:t>
            </w:r>
          </w:p>
        </w:tc>
        <w:tc>
          <w:tcPr>
            <w:tcW w:w="179" w:type="pct"/>
            <w:vMerge w:val="continue"/>
            <w:tcBorders>
              <w:tl2br w:val="nil"/>
              <w:tr2bl w:val="nil"/>
            </w:tcBorders>
            <w:noWrap w:val="0"/>
            <w:vAlign w:val="center"/>
          </w:tcPr>
          <w:p w14:paraId="293A2B44">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E038641">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0EA38E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0281474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处一万元至二万元零五百罚款（超过限定标准，每超一吨处五百元罚款）</w:t>
            </w:r>
          </w:p>
        </w:tc>
        <w:tc>
          <w:tcPr>
            <w:tcW w:w="194" w:type="pct"/>
            <w:vMerge w:val="continue"/>
            <w:tcBorders>
              <w:tl2br w:val="nil"/>
              <w:tr2bl w:val="nil"/>
            </w:tcBorders>
            <w:noWrap w:val="0"/>
            <w:vAlign w:val="center"/>
          </w:tcPr>
          <w:p w14:paraId="7ED2D23D">
            <w:pPr>
              <w:jc w:val="center"/>
              <w:rPr>
                <w:rFonts w:hint="eastAsia" w:ascii="Times New Roman" w:hAnsi="Times New Roman" w:eastAsia="方正仿宋_GBK" w:cs="方正仿宋_GBK"/>
                <w:i w:val="0"/>
                <w:iCs w:val="0"/>
                <w:color w:val="auto"/>
                <w:sz w:val="20"/>
                <w:szCs w:val="20"/>
                <w:u w:val="none"/>
              </w:rPr>
            </w:pPr>
          </w:p>
        </w:tc>
      </w:tr>
      <w:tr w14:paraId="1C9C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1EFF6FC">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587E65B">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F2B8A9F">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7637E66">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42D8225">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1AA86E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6ECC6A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满足以下任意一种情形的：（1）车货总高度＞4.5米；（2）总宽度＞3.75米；（3）总长度＞28米。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轴货车车货总质量超过60吨、三轴货车车货总质量超过67吨、三轴汽车列车车货总质量超过69吨、四轴货车车货总质量超过73吨、四轴汽车列车车货总质量超过78吨、五轴汽车列车车货总质量超过85吨、六轴及六轴以上汽车列车（牵引车驱动轴为单轴的）车货总质量超过88吨、六轴及六轴以上汽车列车（牵引车驱动轴为单轴的除外）车货总质量超过91吨。</w:t>
            </w:r>
          </w:p>
        </w:tc>
        <w:tc>
          <w:tcPr>
            <w:tcW w:w="179" w:type="pct"/>
            <w:vMerge w:val="continue"/>
            <w:tcBorders>
              <w:tl2br w:val="nil"/>
              <w:tr2bl w:val="nil"/>
            </w:tcBorders>
            <w:noWrap w:val="0"/>
            <w:vAlign w:val="center"/>
          </w:tcPr>
          <w:p w14:paraId="2442BAD4">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25C4E69">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65E4D3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55B6783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处二万一千元至三万元罚款（超过限定标准，每超一吨处五百元罚款）</w:t>
            </w:r>
          </w:p>
        </w:tc>
        <w:tc>
          <w:tcPr>
            <w:tcW w:w="194" w:type="pct"/>
            <w:vMerge w:val="continue"/>
            <w:tcBorders>
              <w:tl2br w:val="nil"/>
              <w:tr2bl w:val="nil"/>
            </w:tcBorders>
            <w:noWrap w:val="0"/>
            <w:vAlign w:val="center"/>
          </w:tcPr>
          <w:p w14:paraId="2AD4447C">
            <w:pPr>
              <w:jc w:val="center"/>
              <w:rPr>
                <w:rFonts w:hint="eastAsia" w:ascii="Times New Roman" w:hAnsi="Times New Roman" w:eastAsia="方正仿宋_GBK" w:cs="方正仿宋_GBK"/>
                <w:i w:val="0"/>
                <w:iCs w:val="0"/>
                <w:color w:val="auto"/>
                <w:sz w:val="20"/>
                <w:szCs w:val="20"/>
                <w:u w:val="none"/>
              </w:rPr>
            </w:pPr>
          </w:p>
        </w:tc>
      </w:tr>
      <w:tr w14:paraId="7CA9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494707C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51</w:t>
            </w:r>
          </w:p>
        </w:tc>
        <w:tc>
          <w:tcPr>
            <w:tcW w:w="386" w:type="pct"/>
            <w:vMerge w:val="restart"/>
            <w:tcBorders>
              <w:tl2br w:val="nil"/>
              <w:tr2bl w:val="nil"/>
            </w:tcBorders>
            <w:noWrap w:val="0"/>
            <w:vAlign w:val="center"/>
          </w:tcPr>
          <w:p w14:paraId="274CC35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未按照国家规定的标准和规范对收费公路及沿线设施进行日常检查、维护的</w:t>
            </w:r>
          </w:p>
        </w:tc>
        <w:tc>
          <w:tcPr>
            <w:tcW w:w="188" w:type="pct"/>
            <w:vMerge w:val="restart"/>
            <w:tcBorders>
              <w:tl2br w:val="nil"/>
              <w:tr2bl w:val="nil"/>
            </w:tcBorders>
            <w:noWrap w:val="0"/>
            <w:vAlign w:val="center"/>
          </w:tcPr>
          <w:p w14:paraId="52166F9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市交通运输主管部门</w:t>
            </w:r>
          </w:p>
        </w:tc>
        <w:tc>
          <w:tcPr>
            <w:tcW w:w="741" w:type="pct"/>
            <w:vMerge w:val="restart"/>
            <w:tcBorders>
              <w:tl2br w:val="nil"/>
              <w:tr2bl w:val="nil"/>
            </w:tcBorders>
            <w:noWrap w:val="0"/>
            <w:vAlign w:val="center"/>
          </w:tcPr>
          <w:p w14:paraId="1180FF4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《收费公路管理条例》第二十六条第一款 收费公路经营管理者应当按照国家规定的标准和规范，对收费公路及沿线设施进行日常检查、维护，保证收费公路处于良好的技术状态，为通行车辆及人员提供优质服务。</w:t>
            </w:r>
          </w:p>
        </w:tc>
        <w:tc>
          <w:tcPr>
            <w:tcW w:w="704" w:type="pct"/>
            <w:vMerge w:val="restart"/>
            <w:tcBorders>
              <w:tl2br w:val="nil"/>
              <w:tr2bl w:val="nil"/>
            </w:tcBorders>
            <w:noWrap w:val="0"/>
            <w:vAlign w:val="center"/>
          </w:tcPr>
          <w:p w14:paraId="7989C8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《收费公路管理条例》第五十条第二项 违反本条例的规定，有下列情形之一的，由国务院交通主管部门或者省、自治区、直辖市人民政府交通主管部门依据职权，责令改正，并根据情节轻重，处5万元以上20万元以下的罚款：（二）未按照国家规定的标准和规范对收费公路及沿线设施进行日常检查、维护的。</w:t>
            </w:r>
          </w:p>
        </w:tc>
        <w:tc>
          <w:tcPr>
            <w:tcW w:w="182" w:type="pct"/>
            <w:tcBorders>
              <w:tl2br w:val="nil"/>
              <w:tr2bl w:val="nil"/>
            </w:tcBorders>
            <w:noWrap w:val="0"/>
            <w:vAlign w:val="center"/>
          </w:tcPr>
          <w:p w14:paraId="0FB7934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7AAA228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3.没有造成危害后果。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4.经提醒责令整改后及时整改的。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5.签订《交通运输轻微违法行为告知承诺书》。</w:t>
            </w:r>
          </w:p>
        </w:tc>
        <w:tc>
          <w:tcPr>
            <w:tcW w:w="179" w:type="pct"/>
            <w:vMerge w:val="restart"/>
            <w:tcBorders>
              <w:tl2br w:val="nil"/>
              <w:tr2bl w:val="nil"/>
            </w:tcBorders>
            <w:noWrap w:val="0"/>
            <w:vAlign w:val="center"/>
          </w:tcPr>
          <w:p w14:paraId="03CE491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14:paraId="4D061E0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56878C2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1020555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14:paraId="42A5D80B">
            <w:pPr>
              <w:jc w:val="center"/>
              <w:rPr>
                <w:rFonts w:hint="eastAsia" w:ascii="Times New Roman" w:hAnsi="Times New Roman" w:eastAsia="方正仿宋_GBK" w:cs="方正仿宋_GBK"/>
                <w:i w:val="0"/>
                <w:iCs w:val="0"/>
                <w:color w:val="auto"/>
                <w:sz w:val="20"/>
                <w:szCs w:val="20"/>
                <w:u w:val="none"/>
              </w:rPr>
            </w:pPr>
          </w:p>
        </w:tc>
      </w:tr>
      <w:tr w14:paraId="270E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AF8407E">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5BDF7F3">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9750037">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0EBCA0F">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3668D4D">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BCEEBC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58BCFA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未造成亡人事故的</w:t>
            </w:r>
          </w:p>
        </w:tc>
        <w:tc>
          <w:tcPr>
            <w:tcW w:w="179" w:type="pct"/>
            <w:vMerge w:val="continue"/>
            <w:tcBorders>
              <w:tl2br w:val="nil"/>
              <w:tr2bl w:val="nil"/>
            </w:tcBorders>
            <w:noWrap w:val="0"/>
            <w:vAlign w:val="center"/>
          </w:tcPr>
          <w:p w14:paraId="05C4FBAB">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684FA17">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BAC426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6A458E2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restart"/>
            <w:tcBorders>
              <w:tl2br w:val="nil"/>
              <w:tr2bl w:val="nil"/>
            </w:tcBorders>
            <w:noWrap w:val="0"/>
            <w:vAlign w:val="center"/>
          </w:tcPr>
          <w:p w14:paraId="03192CB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39AB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F71C936">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92D379C">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707BA9E">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14909B6">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A36F2D7">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2EE4BA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77BD1C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造成一般事故以下后果的</w:t>
            </w:r>
          </w:p>
        </w:tc>
        <w:tc>
          <w:tcPr>
            <w:tcW w:w="179" w:type="pct"/>
            <w:vMerge w:val="continue"/>
            <w:tcBorders>
              <w:tl2br w:val="nil"/>
              <w:tr2bl w:val="nil"/>
            </w:tcBorders>
            <w:noWrap w:val="0"/>
            <w:vAlign w:val="center"/>
          </w:tcPr>
          <w:p w14:paraId="232857DF">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A3545C6">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57DBD1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22E6F1F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94" w:type="pct"/>
            <w:vMerge w:val="continue"/>
            <w:tcBorders>
              <w:tl2br w:val="nil"/>
              <w:tr2bl w:val="nil"/>
            </w:tcBorders>
            <w:noWrap w:val="0"/>
            <w:vAlign w:val="center"/>
          </w:tcPr>
          <w:p w14:paraId="0209A970">
            <w:pPr>
              <w:jc w:val="both"/>
              <w:rPr>
                <w:rFonts w:hint="eastAsia" w:ascii="Times New Roman" w:hAnsi="Times New Roman" w:eastAsia="方正仿宋_GBK" w:cs="方正仿宋_GBK"/>
                <w:i w:val="0"/>
                <w:iCs w:val="0"/>
                <w:color w:val="auto"/>
                <w:sz w:val="20"/>
                <w:szCs w:val="20"/>
                <w:u w:val="none"/>
              </w:rPr>
            </w:pPr>
          </w:p>
        </w:tc>
      </w:tr>
      <w:tr w14:paraId="317F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169D751">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AB25184">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10AB0B1">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329BC33">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C745258">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49B9D4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43410DE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造成较大事故以上后果的</w:t>
            </w:r>
          </w:p>
        </w:tc>
        <w:tc>
          <w:tcPr>
            <w:tcW w:w="179" w:type="pct"/>
            <w:vMerge w:val="continue"/>
            <w:tcBorders>
              <w:tl2br w:val="nil"/>
              <w:tr2bl w:val="nil"/>
            </w:tcBorders>
            <w:noWrap w:val="0"/>
            <w:vAlign w:val="center"/>
          </w:tcPr>
          <w:p w14:paraId="5D2EBA90">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4122BE3">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2261AF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2096693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94" w:type="pct"/>
            <w:vMerge w:val="continue"/>
            <w:tcBorders>
              <w:tl2br w:val="nil"/>
              <w:tr2bl w:val="nil"/>
            </w:tcBorders>
            <w:noWrap w:val="0"/>
            <w:vAlign w:val="center"/>
          </w:tcPr>
          <w:p w14:paraId="22F8FE06">
            <w:pPr>
              <w:jc w:val="both"/>
              <w:rPr>
                <w:rFonts w:hint="eastAsia" w:ascii="Times New Roman" w:hAnsi="Times New Roman" w:eastAsia="方正仿宋_GBK" w:cs="方正仿宋_GBK"/>
                <w:i w:val="0"/>
                <w:iCs w:val="0"/>
                <w:color w:val="auto"/>
                <w:sz w:val="20"/>
                <w:szCs w:val="20"/>
                <w:u w:val="none"/>
              </w:rPr>
            </w:pPr>
          </w:p>
        </w:tc>
      </w:tr>
      <w:tr w14:paraId="0C51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746D3EF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52</w:t>
            </w:r>
          </w:p>
        </w:tc>
        <w:tc>
          <w:tcPr>
            <w:tcW w:w="386" w:type="pct"/>
            <w:vMerge w:val="restart"/>
            <w:tcBorders>
              <w:tl2br w:val="nil"/>
              <w:tr2bl w:val="nil"/>
            </w:tcBorders>
            <w:noWrap w:val="0"/>
            <w:vAlign w:val="center"/>
          </w:tcPr>
          <w:p w14:paraId="7FAD86D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未依法履行公路养护、绿化和公路用地范围内的水土保持义务。</w:t>
            </w:r>
          </w:p>
        </w:tc>
        <w:tc>
          <w:tcPr>
            <w:tcW w:w="188" w:type="pct"/>
            <w:vMerge w:val="restart"/>
            <w:tcBorders>
              <w:tl2br w:val="nil"/>
              <w:tr2bl w:val="nil"/>
            </w:tcBorders>
            <w:noWrap w:val="0"/>
            <w:vAlign w:val="center"/>
          </w:tcPr>
          <w:p w14:paraId="2CE28D8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市交通运输主管部门</w:t>
            </w:r>
          </w:p>
        </w:tc>
        <w:tc>
          <w:tcPr>
            <w:tcW w:w="741" w:type="pct"/>
            <w:vMerge w:val="restart"/>
            <w:tcBorders>
              <w:tl2br w:val="nil"/>
              <w:tr2bl w:val="nil"/>
            </w:tcBorders>
            <w:noWrap w:val="0"/>
            <w:vAlign w:val="center"/>
          </w:tcPr>
          <w:p w14:paraId="10E889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《收费公路管理条例》第四十三条 国务院交通主管部门和省、自治区、直辖市人民政府交通主管部门应当对收费公路实施监督检查，督促收费公路经营管理者依法履行公路养护、绿化和公路用地范围内的水土保持义务。</w:t>
            </w:r>
          </w:p>
        </w:tc>
        <w:tc>
          <w:tcPr>
            <w:tcW w:w="704" w:type="pct"/>
            <w:vMerge w:val="restart"/>
            <w:tcBorders>
              <w:tl2br w:val="nil"/>
              <w:tr2bl w:val="nil"/>
            </w:tcBorders>
            <w:noWrap w:val="0"/>
            <w:vAlign w:val="center"/>
          </w:tcPr>
          <w:p w14:paraId="4243A9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《收费公路管理条例》第五十五条 违反本条例的规定，收费公路经营管理者未履行公路绿化和水土保持义务的，由省、自治区、直辖市人民政府交通主管部门责令改正，并可以对原收费公路经营管理者处履行绿化、水土保持义务所需费用1倍至2倍的罚款。</w:t>
            </w:r>
          </w:p>
        </w:tc>
        <w:tc>
          <w:tcPr>
            <w:tcW w:w="182" w:type="pct"/>
            <w:tcBorders>
              <w:tl2br w:val="nil"/>
              <w:tr2bl w:val="nil"/>
            </w:tcBorders>
            <w:noWrap w:val="0"/>
            <w:vAlign w:val="center"/>
          </w:tcPr>
          <w:p w14:paraId="54ADCA7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471DBE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3.没有造成危害后果。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4.经提醒责令整改后及时整改的。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5.签订《交通运输轻微违法行为告知承诺书》。</w:t>
            </w:r>
          </w:p>
        </w:tc>
        <w:tc>
          <w:tcPr>
            <w:tcW w:w="179" w:type="pct"/>
            <w:vMerge w:val="restart"/>
            <w:tcBorders>
              <w:tl2br w:val="nil"/>
              <w:tr2bl w:val="nil"/>
            </w:tcBorders>
            <w:noWrap w:val="0"/>
            <w:vAlign w:val="center"/>
          </w:tcPr>
          <w:p w14:paraId="434337C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14:paraId="6836771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60014E0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317BC2E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397B5E0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责令限期改正</w:t>
            </w:r>
          </w:p>
        </w:tc>
      </w:tr>
      <w:tr w14:paraId="024B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6019FE4">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CA71CD7">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E966C77">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3A3FDF39">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59391A1">
            <w:pPr>
              <w:jc w:val="center"/>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736D53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757E635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未造成水土流失、公路地质灾害等后果。</w:t>
            </w:r>
          </w:p>
        </w:tc>
        <w:tc>
          <w:tcPr>
            <w:tcW w:w="179" w:type="pct"/>
            <w:vMerge w:val="continue"/>
            <w:tcBorders>
              <w:tl2br w:val="nil"/>
              <w:tr2bl w:val="nil"/>
            </w:tcBorders>
            <w:noWrap w:val="0"/>
            <w:vAlign w:val="center"/>
          </w:tcPr>
          <w:p w14:paraId="196A404D">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DFED843">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96CC5A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421842C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处履行绿化、水土保持义务所需费用一倍的罚款</w:t>
            </w:r>
          </w:p>
        </w:tc>
        <w:tc>
          <w:tcPr>
            <w:tcW w:w="194" w:type="pct"/>
            <w:vMerge w:val="continue"/>
            <w:tcBorders>
              <w:tl2br w:val="nil"/>
              <w:tr2bl w:val="nil"/>
            </w:tcBorders>
            <w:noWrap w:val="0"/>
            <w:vAlign w:val="center"/>
          </w:tcPr>
          <w:p w14:paraId="488FF64D">
            <w:pPr>
              <w:jc w:val="center"/>
              <w:rPr>
                <w:rFonts w:hint="eastAsia" w:ascii="Times New Roman" w:hAnsi="Times New Roman" w:eastAsia="方正仿宋_GBK" w:cs="方正仿宋_GBK"/>
                <w:i w:val="0"/>
                <w:iCs w:val="0"/>
                <w:color w:val="auto"/>
                <w:sz w:val="20"/>
                <w:szCs w:val="20"/>
                <w:u w:val="none"/>
              </w:rPr>
            </w:pPr>
          </w:p>
        </w:tc>
      </w:tr>
      <w:tr w14:paraId="412D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2E227580">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86C9DC9">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68C83AC">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679E097">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E63F9F2">
            <w:pPr>
              <w:jc w:val="center"/>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4D941AB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06F3E2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造成水土流失、公路地质灾害、交通事故等后果的</w:t>
            </w:r>
          </w:p>
        </w:tc>
        <w:tc>
          <w:tcPr>
            <w:tcW w:w="179" w:type="pct"/>
            <w:vMerge w:val="continue"/>
            <w:tcBorders>
              <w:tl2br w:val="nil"/>
              <w:tr2bl w:val="nil"/>
            </w:tcBorders>
            <w:noWrap w:val="0"/>
            <w:vAlign w:val="center"/>
          </w:tcPr>
          <w:p w14:paraId="009DB74A">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A1B02C3">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35DF87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61439A9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处履行绿化、水土保持义务所需费用二倍的罚款</w:t>
            </w:r>
          </w:p>
        </w:tc>
        <w:tc>
          <w:tcPr>
            <w:tcW w:w="194" w:type="pct"/>
            <w:vMerge w:val="continue"/>
            <w:tcBorders>
              <w:tl2br w:val="nil"/>
              <w:tr2bl w:val="nil"/>
            </w:tcBorders>
            <w:noWrap w:val="0"/>
            <w:vAlign w:val="center"/>
          </w:tcPr>
          <w:p w14:paraId="54525608">
            <w:pPr>
              <w:jc w:val="center"/>
              <w:rPr>
                <w:rFonts w:hint="eastAsia" w:ascii="Times New Roman" w:hAnsi="Times New Roman" w:eastAsia="方正仿宋_GBK" w:cs="方正仿宋_GBK"/>
                <w:i w:val="0"/>
                <w:iCs w:val="0"/>
                <w:color w:val="auto"/>
                <w:sz w:val="20"/>
                <w:szCs w:val="20"/>
                <w:u w:val="none"/>
              </w:rPr>
            </w:pPr>
          </w:p>
        </w:tc>
      </w:tr>
      <w:tr w14:paraId="17F6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tcBorders>
              <w:tl2br w:val="nil"/>
              <w:tr2bl w:val="nil"/>
            </w:tcBorders>
            <w:noWrap w:val="0"/>
            <w:vAlign w:val="center"/>
          </w:tcPr>
          <w:p w14:paraId="67DA130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53</w:t>
            </w:r>
          </w:p>
        </w:tc>
        <w:tc>
          <w:tcPr>
            <w:tcW w:w="386" w:type="pct"/>
            <w:tcBorders>
              <w:tl2br w:val="nil"/>
              <w:tr2bl w:val="nil"/>
            </w:tcBorders>
            <w:noWrap w:val="0"/>
            <w:vAlign w:val="center"/>
          </w:tcPr>
          <w:p w14:paraId="3EDA360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持伪造的通行卡或者车辆通行费票证的</w:t>
            </w:r>
          </w:p>
        </w:tc>
        <w:tc>
          <w:tcPr>
            <w:tcW w:w="188" w:type="pct"/>
            <w:tcBorders>
              <w:tl2br w:val="nil"/>
              <w:tr2bl w:val="nil"/>
            </w:tcBorders>
            <w:noWrap w:val="0"/>
            <w:vAlign w:val="center"/>
          </w:tcPr>
          <w:p w14:paraId="2748915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tcBorders>
              <w:tl2br w:val="nil"/>
              <w:tr2bl w:val="nil"/>
            </w:tcBorders>
            <w:noWrap w:val="0"/>
            <w:vAlign w:val="center"/>
          </w:tcPr>
          <w:p w14:paraId="4FBF622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《重庆市收费公路管理若干规定》第二十三条第一项 违反本规定，有下列行为之一的，由公路路政管理机构依法处理：（一）持伪造的通行卡或者车辆通行费票证的，责令补缴车辆通行费，处5000元罚款。</w:t>
            </w:r>
          </w:p>
        </w:tc>
        <w:tc>
          <w:tcPr>
            <w:tcW w:w="704" w:type="pct"/>
            <w:tcBorders>
              <w:tl2br w:val="nil"/>
              <w:tr2bl w:val="nil"/>
            </w:tcBorders>
            <w:noWrap w:val="0"/>
            <w:vAlign w:val="center"/>
          </w:tcPr>
          <w:p w14:paraId="7375E9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《重庆市收费公路管理若干规定》第二十三条 第一项 违反本规定，有下列行为之一的，由公路路政管理机构依法处理：（一）持伪造的通行卡或者车辆通行费票证的，责令补缴车辆通行费，处5000元罚款。</w:t>
            </w:r>
          </w:p>
        </w:tc>
        <w:tc>
          <w:tcPr>
            <w:tcW w:w="182" w:type="pct"/>
            <w:tcBorders>
              <w:tl2br w:val="nil"/>
              <w:tr2bl w:val="nil"/>
            </w:tcBorders>
            <w:noWrap w:val="0"/>
            <w:vAlign w:val="center"/>
          </w:tcPr>
          <w:p w14:paraId="12E2213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086EBEE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持伪造的通行卡或者车辆通行费票证的</w:t>
            </w:r>
          </w:p>
        </w:tc>
        <w:tc>
          <w:tcPr>
            <w:tcW w:w="179" w:type="pct"/>
            <w:tcBorders>
              <w:tl2br w:val="nil"/>
              <w:tr2bl w:val="nil"/>
            </w:tcBorders>
            <w:noWrap w:val="0"/>
            <w:vAlign w:val="center"/>
          </w:tcPr>
          <w:p w14:paraId="1512E77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w:t>
            </w:r>
          </w:p>
        </w:tc>
        <w:tc>
          <w:tcPr>
            <w:tcW w:w="251" w:type="pct"/>
            <w:tcBorders>
              <w:tl2br w:val="nil"/>
              <w:tr2bl w:val="nil"/>
            </w:tcBorders>
            <w:noWrap w:val="0"/>
            <w:vAlign w:val="center"/>
          </w:tcPr>
          <w:p w14:paraId="6095E47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1F2F02B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基数</w:t>
            </w:r>
          </w:p>
        </w:tc>
        <w:tc>
          <w:tcPr>
            <w:tcW w:w="613" w:type="pct"/>
            <w:tcBorders>
              <w:tl2br w:val="nil"/>
              <w:tr2bl w:val="nil"/>
            </w:tcBorders>
            <w:noWrap w:val="0"/>
            <w:vAlign w:val="center"/>
          </w:tcPr>
          <w:p w14:paraId="12D9938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tcBorders>
              <w:tl2br w:val="nil"/>
              <w:tr2bl w:val="nil"/>
            </w:tcBorders>
            <w:noWrap w:val="0"/>
            <w:vAlign w:val="center"/>
          </w:tcPr>
          <w:p w14:paraId="324D5D3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责令补缴车辆通行费</w:t>
            </w:r>
          </w:p>
        </w:tc>
      </w:tr>
      <w:tr w14:paraId="52E2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2E3C513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54</w:t>
            </w:r>
          </w:p>
        </w:tc>
        <w:tc>
          <w:tcPr>
            <w:tcW w:w="386" w:type="pct"/>
            <w:vMerge w:val="restart"/>
            <w:tcBorders>
              <w:tl2br w:val="nil"/>
              <w:tr2bl w:val="nil"/>
            </w:tcBorders>
            <w:noWrap w:val="0"/>
            <w:vAlign w:val="center"/>
          </w:tcPr>
          <w:p w14:paraId="79A8888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在高速公路路网内一次通行同一收费站出入口的车辆，拒不按规定补交车辆通行费的</w:t>
            </w:r>
          </w:p>
        </w:tc>
        <w:tc>
          <w:tcPr>
            <w:tcW w:w="188" w:type="pct"/>
            <w:vMerge w:val="restart"/>
            <w:tcBorders>
              <w:tl2br w:val="nil"/>
              <w:tr2bl w:val="nil"/>
            </w:tcBorders>
            <w:noWrap w:val="0"/>
            <w:vAlign w:val="center"/>
          </w:tcPr>
          <w:p w14:paraId="105D56C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080A133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《重庆市收费公路管理若干规定》第十八条 高速公路联网收费可采用进口发放通行卡，出口回收通行卡并交费出票的方式。对在高速公路路网内一次通行同一收费站出入口以及遗失、损坏通行卡的车辆，由高速公路经营管理者按照该站距路网最远的收费站的收费标准补收车辆通行费；对持伪造的通行卡和违法闯站的车辆，由高速公路经营管理者按照路网内最长里程的收费标准补收车辆通行费。遗失、损坏通行卡的，应当按照通行卡工本费的标准予以赔偿。</w:t>
            </w:r>
          </w:p>
        </w:tc>
        <w:tc>
          <w:tcPr>
            <w:tcW w:w="704" w:type="pct"/>
            <w:vMerge w:val="restart"/>
            <w:tcBorders>
              <w:tl2br w:val="nil"/>
              <w:tr2bl w:val="nil"/>
            </w:tcBorders>
            <w:noWrap w:val="0"/>
            <w:vAlign w:val="center"/>
          </w:tcPr>
          <w:p w14:paraId="5E00905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《重庆市收费公路管理若干规定》第二十三条 第二项 违反本规定，有下列行为之一的，由公路路政管理机构依法处理：（二）在高速公路路网内一次通行同一收费站出入口的车辆，拒不按本规定第十八条规定补交车辆通行费的，责令补缴车辆通行费，处200元以上5000元以下罚款。</w:t>
            </w:r>
          </w:p>
        </w:tc>
        <w:tc>
          <w:tcPr>
            <w:tcW w:w="182" w:type="pct"/>
            <w:tcBorders>
              <w:tl2br w:val="nil"/>
              <w:tr2bl w:val="nil"/>
            </w:tcBorders>
            <w:noWrap w:val="0"/>
            <w:vAlign w:val="center"/>
          </w:tcPr>
          <w:p w14:paraId="53074E2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57890A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按标准需补交200元以下的</w:t>
            </w:r>
          </w:p>
        </w:tc>
        <w:tc>
          <w:tcPr>
            <w:tcW w:w="179" w:type="pct"/>
            <w:vMerge w:val="restart"/>
            <w:tcBorders>
              <w:tl2br w:val="nil"/>
              <w:tr2bl w:val="nil"/>
            </w:tcBorders>
            <w:noWrap w:val="0"/>
            <w:vAlign w:val="center"/>
          </w:tcPr>
          <w:p w14:paraId="3574539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w:t>
            </w:r>
          </w:p>
        </w:tc>
        <w:tc>
          <w:tcPr>
            <w:tcW w:w="251" w:type="pct"/>
            <w:vMerge w:val="restart"/>
            <w:tcBorders>
              <w:tl2br w:val="nil"/>
              <w:tr2bl w:val="nil"/>
            </w:tcBorders>
            <w:noWrap w:val="0"/>
            <w:vAlign w:val="center"/>
          </w:tcPr>
          <w:p w14:paraId="0496C17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44BBBBE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6715ADA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94" w:type="pct"/>
            <w:vMerge w:val="restart"/>
            <w:tcBorders>
              <w:tl2br w:val="nil"/>
              <w:tr2bl w:val="nil"/>
            </w:tcBorders>
            <w:noWrap w:val="0"/>
            <w:vAlign w:val="center"/>
          </w:tcPr>
          <w:p w14:paraId="08F456F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责令补缴车辆通行费</w:t>
            </w:r>
          </w:p>
        </w:tc>
      </w:tr>
      <w:tr w14:paraId="5DA9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4836E36C">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AA510A5">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8A6CD4E">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62C387E">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42530CF">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BD0AB9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33B1D1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按标准需补交超过200元，1000元以下的</w:t>
            </w:r>
          </w:p>
        </w:tc>
        <w:tc>
          <w:tcPr>
            <w:tcW w:w="179" w:type="pct"/>
            <w:vMerge w:val="continue"/>
            <w:tcBorders>
              <w:tl2br w:val="nil"/>
              <w:tr2bl w:val="nil"/>
            </w:tcBorders>
            <w:noWrap w:val="0"/>
            <w:vAlign w:val="center"/>
          </w:tcPr>
          <w:p w14:paraId="0FC5A3EB">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2F33E43">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7D7205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181A615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continue"/>
            <w:tcBorders>
              <w:tl2br w:val="nil"/>
              <w:tr2bl w:val="nil"/>
            </w:tcBorders>
            <w:noWrap w:val="0"/>
            <w:vAlign w:val="center"/>
          </w:tcPr>
          <w:p w14:paraId="6F5CC168">
            <w:pPr>
              <w:jc w:val="both"/>
              <w:rPr>
                <w:rFonts w:hint="eastAsia" w:ascii="Times New Roman" w:hAnsi="Times New Roman" w:eastAsia="方正仿宋_GBK" w:cs="方正仿宋_GBK"/>
                <w:i w:val="0"/>
                <w:iCs w:val="0"/>
                <w:color w:val="auto"/>
                <w:sz w:val="20"/>
                <w:szCs w:val="20"/>
                <w:u w:val="none"/>
              </w:rPr>
            </w:pPr>
          </w:p>
        </w:tc>
      </w:tr>
      <w:tr w14:paraId="67FE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30B8FEC">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E9F68BD">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A25D6AB">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6021CB1">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0F4B651">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F81D4A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7540E6C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按标准需补交超过1000元的</w:t>
            </w:r>
          </w:p>
        </w:tc>
        <w:tc>
          <w:tcPr>
            <w:tcW w:w="179" w:type="pct"/>
            <w:vMerge w:val="continue"/>
            <w:tcBorders>
              <w:tl2br w:val="nil"/>
              <w:tr2bl w:val="nil"/>
            </w:tcBorders>
            <w:noWrap w:val="0"/>
            <w:vAlign w:val="center"/>
          </w:tcPr>
          <w:p w14:paraId="2F9AB39E">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5229CC9">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7CE123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0DD5ACC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148CBC2C">
            <w:pPr>
              <w:jc w:val="both"/>
              <w:rPr>
                <w:rFonts w:hint="eastAsia" w:ascii="Times New Roman" w:hAnsi="Times New Roman" w:eastAsia="方正仿宋_GBK" w:cs="方正仿宋_GBK"/>
                <w:i w:val="0"/>
                <w:iCs w:val="0"/>
                <w:color w:val="auto"/>
                <w:sz w:val="20"/>
                <w:szCs w:val="20"/>
                <w:u w:val="none"/>
              </w:rPr>
            </w:pPr>
          </w:p>
        </w:tc>
      </w:tr>
      <w:tr w14:paraId="0A9E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1C0E4E5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55</w:t>
            </w:r>
          </w:p>
        </w:tc>
        <w:tc>
          <w:tcPr>
            <w:tcW w:w="386" w:type="pct"/>
            <w:vMerge w:val="restart"/>
            <w:tcBorders>
              <w:tl2br w:val="nil"/>
              <w:tr2bl w:val="nil"/>
            </w:tcBorders>
            <w:noWrap w:val="0"/>
            <w:vAlign w:val="center"/>
          </w:tcPr>
          <w:p w14:paraId="466AB64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未及时增开收费道口的</w:t>
            </w:r>
          </w:p>
        </w:tc>
        <w:tc>
          <w:tcPr>
            <w:tcW w:w="188" w:type="pct"/>
            <w:vMerge w:val="restart"/>
            <w:tcBorders>
              <w:tl2br w:val="nil"/>
              <w:tr2bl w:val="nil"/>
            </w:tcBorders>
            <w:noWrap w:val="0"/>
            <w:vAlign w:val="center"/>
          </w:tcPr>
          <w:p w14:paraId="5520B2B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市交通运输主管部门</w:t>
            </w:r>
          </w:p>
        </w:tc>
        <w:tc>
          <w:tcPr>
            <w:tcW w:w="741" w:type="pct"/>
            <w:vMerge w:val="restart"/>
            <w:tcBorders>
              <w:tl2br w:val="nil"/>
              <w:tr2bl w:val="nil"/>
            </w:tcBorders>
            <w:noWrap w:val="0"/>
            <w:vAlign w:val="center"/>
          </w:tcPr>
          <w:p w14:paraId="1FFBD43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《重庆市收费公路管理若干规定》第二十条 收费道口未全部开放，在开放的收费道口前停车等待通行的车辆超过5辆时，收费公路经营管理者应当立即增开收费道口；未及时增开的，由市交通主管部门责令立即开放，可以处1万元以上3万元以下罚款。</w:t>
            </w:r>
          </w:p>
        </w:tc>
        <w:tc>
          <w:tcPr>
            <w:tcW w:w="704" w:type="pct"/>
            <w:vMerge w:val="restart"/>
            <w:tcBorders>
              <w:tl2br w:val="nil"/>
              <w:tr2bl w:val="nil"/>
            </w:tcBorders>
            <w:noWrap w:val="0"/>
            <w:vAlign w:val="center"/>
          </w:tcPr>
          <w:p w14:paraId="1384F0E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《重庆市收费公路管理若干规定》第二十条 收费道口未全部开放，在开放的收费道口前停车等待通行的车辆超过5辆时，收费公路经营管理者应当立即增开收费道口；未及时增开的，由市交通主管部门责令立即开放，可以处1万元以上3万元以下罚款。</w:t>
            </w:r>
          </w:p>
        </w:tc>
        <w:tc>
          <w:tcPr>
            <w:tcW w:w="182" w:type="pct"/>
            <w:tcBorders>
              <w:tl2br w:val="nil"/>
              <w:tr2bl w:val="nil"/>
            </w:tcBorders>
            <w:noWrap w:val="0"/>
            <w:vAlign w:val="center"/>
          </w:tcPr>
          <w:p w14:paraId="477709B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4DCE565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1.收费车道平均未超过10辆车辆等待交费。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3.因突发情况客观原因导致无法增开道口，不存在主观违法意图。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4.经责令整改后立即开放，未造成负面影响的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14:paraId="38BEA80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14:paraId="40731F8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190CD08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052D7A3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605DC8C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35F5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C14444D">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4BDEC56">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6ABDBF2">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C85A202">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0D07B2C">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C2D937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6A5764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收费车道平均未超过30辆车辆等待交费的</w:t>
            </w:r>
          </w:p>
        </w:tc>
        <w:tc>
          <w:tcPr>
            <w:tcW w:w="179" w:type="pct"/>
            <w:vMerge w:val="continue"/>
            <w:tcBorders>
              <w:tl2br w:val="nil"/>
              <w:tr2bl w:val="nil"/>
            </w:tcBorders>
            <w:noWrap w:val="0"/>
            <w:vAlign w:val="center"/>
          </w:tcPr>
          <w:p w14:paraId="412ED0EB">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604C9C1">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7E5533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2AC67B5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7477D62F">
            <w:pPr>
              <w:jc w:val="both"/>
              <w:rPr>
                <w:rFonts w:hint="eastAsia" w:ascii="Times New Roman" w:hAnsi="Times New Roman" w:eastAsia="方正仿宋_GBK" w:cs="方正仿宋_GBK"/>
                <w:i w:val="0"/>
                <w:iCs w:val="0"/>
                <w:color w:val="auto"/>
                <w:sz w:val="20"/>
                <w:szCs w:val="20"/>
                <w:u w:val="none"/>
              </w:rPr>
            </w:pPr>
          </w:p>
        </w:tc>
      </w:tr>
      <w:tr w14:paraId="6956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2EB2AB45">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68B1D1D">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A494417">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22805FC">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A772773">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C5D56F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63B6A5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收费车道平均超过30辆车辆等待交费的</w:t>
            </w:r>
          </w:p>
        </w:tc>
        <w:tc>
          <w:tcPr>
            <w:tcW w:w="179" w:type="pct"/>
            <w:vMerge w:val="continue"/>
            <w:tcBorders>
              <w:tl2br w:val="nil"/>
              <w:tr2bl w:val="nil"/>
            </w:tcBorders>
            <w:noWrap w:val="0"/>
            <w:vAlign w:val="center"/>
          </w:tcPr>
          <w:p w14:paraId="76CE373C">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ACC2B47">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50E95C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0FD0851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14:paraId="0A8140C3">
            <w:pPr>
              <w:jc w:val="both"/>
              <w:rPr>
                <w:rFonts w:hint="eastAsia" w:ascii="Times New Roman" w:hAnsi="Times New Roman" w:eastAsia="方正仿宋_GBK" w:cs="方正仿宋_GBK"/>
                <w:i w:val="0"/>
                <w:iCs w:val="0"/>
                <w:color w:val="auto"/>
                <w:sz w:val="20"/>
                <w:szCs w:val="20"/>
                <w:u w:val="none"/>
              </w:rPr>
            </w:pPr>
          </w:p>
        </w:tc>
      </w:tr>
      <w:tr w14:paraId="3F4F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3ED8B0D">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63F9099">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B9AA6C9">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9C4A1C0">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41D465D7">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F831BE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3758CF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179" w:type="pct"/>
            <w:vMerge w:val="continue"/>
            <w:tcBorders>
              <w:tl2br w:val="nil"/>
              <w:tr2bl w:val="nil"/>
            </w:tcBorders>
            <w:noWrap w:val="0"/>
            <w:vAlign w:val="center"/>
          </w:tcPr>
          <w:p w14:paraId="68AD33C6">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2CD1930">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A41384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4E8F804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2C2BA744">
            <w:pPr>
              <w:jc w:val="both"/>
              <w:rPr>
                <w:rFonts w:hint="eastAsia" w:ascii="Times New Roman" w:hAnsi="Times New Roman" w:eastAsia="方正仿宋_GBK" w:cs="方正仿宋_GBK"/>
                <w:i w:val="0"/>
                <w:iCs w:val="0"/>
                <w:color w:val="auto"/>
                <w:sz w:val="20"/>
                <w:szCs w:val="20"/>
                <w:u w:val="none"/>
              </w:rPr>
            </w:pPr>
          </w:p>
        </w:tc>
      </w:tr>
      <w:tr w14:paraId="4449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0A22600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56</w:t>
            </w:r>
          </w:p>
        </w:tc>
        <w:tc>
          <w:tcPr>
            <w:tcW w:w="386" w:type="pct"/>
            <w:vMerge w:val="restart"/>
            <w:tcBorders>
              <w:tl2br w:val="nil"/>
              <w:tr2bl w:val="nil"/>
            </w:tcBorders>
            <w:noWrap w:val="0"/>
            <w:vAlign w:val="center"/>
          </w:tcPr>
          <w:p w14:paraId="288F73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未按规定的时间和要求完成养护施工作业，影响车辆通行的</w:t>
            </w:r>
          </w:p>
        </w:tc>
        <w:tc>
          <w:tcPr>
            <w:tcW w:w="188" w:type="pct"/>
            <w:vMerge w:val="restart"/>
            <w:tcBorders>
              <w:tl2br w:val="nil"/>
              <w:tr2bl w:val="nil"/>
            </w:tcBorders>
            <w:noWrap w:val="0"/>
            <w:vAlign w:val="center"/>
          </w:tcPr>
          <w:p w14:paraId="788900C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市交通运输主管部门</w:t>
            </w:r>
          </w:p>
        </w:tc>
        <w:tc>
          <w:tcPr>
            <w:tcW w:w="741" w:type="pct"/>
            <w:vMerge w:val="restart"/>
            <w:tcBorders>
              <w:tl2br w:val="nil"/>
              <w:tr2bl w:val="nil"/>
            </w:tcBorders>
            <w:noWrap w:val="0"/>
            <w:vAlign w:val="center"/>
          </w:tcPr>
          <w:p w14:paraId="70AABA2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《重庆市收费公路管理若干规定》第十四条 第三款收费公路的养护工程应当按期施工、如期竣工，不得拖延工期；并按照有关规定设置道路交通标志和安全设施，加强养护作业现场监督管理，不得影响车辆安全通行。</w:t>
            </w:r>
          </w:p>
        </w:tc>
        <w:tc>
          <w:tcPr>
            <w:tcW w:w="704" w:type="pct"/>
            <w:vMerge w:val="restart"/>
            <w:tcBorders>
              <w:tl2br w:val="nil"/>
              <w:tr2bl w:val="nil"/>
            </w:tcBorders>
            <w:noWrap w:val="0"/>
            <w:vAlign w:val="center"/>
          </w:tcPr>
          <w:p w14:paraId="660D85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《重庆市收费公路管理若干规定》第二十一条 收费公路经营管理者违反本规定，未按规定的时间和要求完成养护施工作业，影响车辆通行的，由市交通主管部门责令改正，可以处1万元以上3万元以下罚款。</w:t>
            </w:r>
          </w:p>
        </w:tc>
        <w:tc>
          <w:tcPr>
            <w:tcW w:w="182" w:type="pct"/>
            <w:tcBorders>
              <w:tl2br w:val="nil"/>
              <w:tr2bl w:val="nil"/>
            </w:tcBorders>
            <w:noWrap w:val="0"/>
            <w:vAlign w:val="center"/>
          </w:tcPr>
          <w:p w14:paraId="7782B75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186D945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3.及时改正违法行为，未影响公路本身安全和完好。</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4.主动积极开展交通疏导，未造成其他危害后果。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5.签订《交通运输轻微违法行为告知承诺书》。</w:t>
            </w:r>
          </w:p>
        </w:tc>
        <w:tc>
          <w:tcPr>
            <w:tcW w:w="179" w:type="pct"/>
            <w:vMerge w:val="restart"/>
            <w:tcBorders>
              <w:tl2br w:val="nil"/>
              <w:tr2bl w:val="nil"/>
            </w:tcBorders>
            <w:noWrap w:val="0"/>
            <w:vAlign w:val="center"/>
          </w:tcPr>
          <w:p w14:paraId="4D6B5FC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14:paraId="5605699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36F404F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22A8952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14:paraId="6F391590">
            <w:pPr>
              <w:jc w:val="both"/>
              <w:rPr>
                <w:rFonts w:hint="eastAsia" w:ascii="Times New Roman" w:hAnsi="Times New Roman" w:eastAsia="方正仿宋_GBK" w:cs="方正仿宋_GBK"/>
                <w:i w:val="0"/>
                <w:iCs w:val="0"/>
                <w:color w:val="auto"/>
                <w:sz w:val="20"/>
                <w:szCs w:val="20"/>
                <w:u w:val="none"/>
              </w:rPr>
            </w:pPr>
          </w:p>
        </w:tc>
      </w:tr>
      <w:tr w14:paraId="4959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8A911A9">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8E0FD3E">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159B64D">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FB51626">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60267A3">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FF6E08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6776D7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未造成交通事故的</w:t>
            </w:r>
          </w:p>
        </w:tc>
        <w:tc>
          <w:tcPr>
            <w:tcW w:w="179" w:type="pct"/>
            <w:vMerge w:val="continue"/>
            <w:tcBorders>
              <w:tl2br w:val="nil"/>
              <w:tr2bl w:val="nil"/>
            </w:tcBorders>
            <w:noWrap w:val="0"/>
            <w:vAlign w:val="center"/>
          </w:tcPr>
          <w:p w14:paraId="49927D63">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D7CB830">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3307E0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61D09AE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restart"/>
            <w:tcBorders>
              <w:tl2br w:val="nil"/>
              <w:tr2bl w:val="nil"/>
            </w:tcBorders>
            <w:noWrap w:val="0"/>
            <w:vAlign w:val="center"/>
          </w:tcPr>
          <w:p w14:paraId="2A37ED8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7DA7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84B178D">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9E9B65E">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66D25C8">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12B4683">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FA12BE7">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269D8B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6FDF0D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造成财产损失或人身伤害事故的</w:t>
            </w:r>
          </w:p>
        </w:tc>
        <w:tc>
          <w:tcPr>
            <w:tcW w:w="179" w:type="pct"/>
            <w:vMerge w:val="continue"/>
            <w:tcBorders>
              <w:tl2br w:val="nil"/>
              <w:tr2bl w:val="nil"/>
            </w:tcBorders>
            <w:noWrap w:val="0"/>
            <w:vAlign w:val="center"/>
          </w:tcPr>
          <w:p w14:paraId="454F8795">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DCFD37D">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F1E4DF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04F1CAF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14:paraId="778A597D">
            <w:pPr>
              <w:jc w:val="both"/>
              <w:rPr>
                <w:rFonts w:hint="eastAsia" w:ascii="Times New Roman" w:hAnsi="Times New Roman" w:eastAsia="方正仿宋_GBK" w:cs="方正仿宋_GBK"/>
                <w:i w:val="0"/>
                <w:iCs w:val="0"/>
                <w:color w:val="auto"/>
                <w:sz w:val="20"/>
                <w:szCs w:val="20"/>
                <w:u w:val="none"/>
              </w:rPr>
            </w:pPr>
          </w:p>
        </w:tc>
      </w:tr>
      <w:tr w14:paraId="6DE9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CD98217">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EAA14B7">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EECB32E">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5922652">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52EC02B">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6F78BD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05F175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造成亡人交通事故的</w:t>
            </w:r>
          </w:p>
        </w:tc>
        <w:tc>
          <w:tcPr>
            <w:tcW w:w="179" w:type="pct"/>
            <w:vMerge w:val="continue"/>
            <w:tcBorders>
              <w:tl2br w:val="nil"/>
              <w:tr2bl w:val="nil"/>
            </w:tcBorders>
            <w:noWrap w:val="0"/>
            <w:vAlign w:val="center"/>
          </w:tcPr>
          <w:p w14:paraId="2B7EDEB0">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D028D1B">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1B7416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5EE0D4B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352800EE">
            <w:pPr>
              <w:jc w:val="both"/>
              <w:rPr>
                <w:rFonts w:hint="eastAsia" w:ascii="Times New Roman" w:hAnsi="Times New Roman" w:eastAsia="方正仿宋_GBK" w:cs="方正仿宋_GBK"/>
                <w:i w:val="0"/>
                <w:iCs w:val="0"/>
                <w:color w:val="auto"/>
                <w:sz w:val="20"/>
                <w:szCs w:val="20"/>
                <w:u w:val="none"/>
              </w:rPr>
            </w:pPr>
          </w:p>
        </w:tc>
      </w:tr>
      <w:tr w14:paraId="0EB1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11D9CAF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57</w:t>
            </w:r>
          </w:p>
        </w:tc>
        <w:tc>
          <w:tcPr>
            <w:tcW w:w="386" w:type="pct"/>
            <w:vMerge w:val="restart"/>
            <w:tcBorders>
              <w:tl2br w:val="nil"/>
              <w:tr2bl w:val="nil"/>
            </w:tcBorders>
            <w:noWrap w:val="0"/>
            <w:vAlign w:val="center"/>
          </w:tcPr>
          <w:p w14:paraId="5257C82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收费站的设置不符合标准或者擅自变更收费站位置的</w:t>
            </w:r>
          </w:p>
        </w:tc>
        <w:tc>
          <w:tcPr>
            <w:tcW w:w="188" w:type="pct"/>
            <w:vMerge w:val="restart"/>
            <w:tcBorders>
              <w:tl2br w:val="nil"/>
              <w:tr2bl w:val="nil"/>
            </w:tcBorders>
            <w:noWrap w:val="0"/>
            <w:vAlign w:val="center"/>
          </w:tcPr>
          <w:p w14:paraId="2DA1FFF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市交通运输主管部门</w:t>
            </w:r>
          </w:p>
        </w:tc>
        <w:tc>
          <w:tcPr>
            <w:tcW w:w="741" w:type="pct"/>
            <w:vMerge w:val="restart"/>
            <w:tcBorders>
              <w:tl2br w:val="nil"/>
              <w:tr2bl w:val="nil"/>
            </w:tcBorders>
            <w:noWrap w:val="0"/>
            <w:vAlign w:val="center"/>
          </w:tcPr>
          <w:p w14:paraId="5C0E306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《收费公路管理条例》第十二条 收费公路收费站的设置，由省、自治区、直辖市人民政府按照下列规定审查批准：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（一）高速公路以及其他封闭式的收费公路，除两端出入口外，不得在主线上设置收费站。但是，省、自治区、直辖市之间确需设置收费站的除外。</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（二）非封闭式的收费公路的同一主线上，相邻收费站的间距不得少于50公里。</w:t>
            </w:r>
          </w:p>
        </w:tc>
        <w:tc>
          <w:tcPr>
            <w:tcW w:w="704" w:type="pct"/>
            <w:vMerge w:val="restart"/>
            <w:tcBorders>
              <w:tl2br w:val="nil"/>
              <w:tr2bl w:val="nil"/>
            </w:tcBorders>
            <w:noWrap w:val="0"/>
            <w:vAlign w:val="center"/>
          </w:tcPr>
          <w:p w14:paraId="3A99698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《收费公路管理条例》第五十条第一项 违反本条例的规定，有下列情形之一的，由国务院交通主管部门或者省、自治区、直辖市人民政府交通主管部门依据职权，责令改正，并根据情节轻重，处5万元以上20万元以下的罚款：（一）收费站的设置不符合标准或者擅自变更收费站位置的。</w:t>
            </w:r>
          </w:p>
        </w:tc>
        <w:tc>
          <w:tcPr>
            <w:tcW w:w="182" w:type="pct"/>
            <w:tcBorders>
              <w:tl2br w:val="nil"/>
              <w:tr2bl w:val="nil"/>
            </w:tcBorders>
            <w:noWrap w:val="0"/>
            <w:vAlign w:val="center"/>
          </w:tcPr>
          <w:p w14:paraId="5CB0A89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701A1A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3.没有造成危害后果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4.经提醒责令整改后及时整改的。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5.签订《交通运输轻微违法行为告知承诺书》。</w:t>
            </w:r>
          </w:p>
        </w:tc>
        <w:tc>
          <w:tcPr>
            <w:tcW w:w="179" w:type="pct"/>
            <w:vMerge w:val="restart"/>
            <w:tcBorders>
              <w:tl2br w:val="nil"/>
              <w:tr2bl w:val="nil"/>
            </w:tcBorders>
            <w:noWrap w:val="0"/>
            <w:vAlign w:val="center"/>
          </w:tcPr>
          <w:p w14:paraId="3CA98D5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14:paraId="67C3D3C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7B520A4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28F48DB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14:paraId="4F3AC9FD">
            <w:pPr>
              <w:jc w:val="both"/>
              <w:rPr>
                <w:rFonts w:hint="eastAsia" w:ascii="Times New Roman" w:hAnsi="Times New Roman" w:eastAsia="方正仿宋_GBK" w:cs="方正仿宋_GBK"/>
                <w:i w:val="0"/>
                <w:iCs w:val="0"/>
                <w:color w:val="auto"/>
                <w:sz w:val="20"/>
                <w:szCs w:val="20"/>
                <w:u w:val="none"/>
              </w:rPr>
            </w:pPr>
          </w:p>
        </w:tc>
      </w:tr>
      <w:tr w14:paraId="588F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34F8A2F">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A2F2392">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BB2498C">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951A82F">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B7D86C4">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7D44E4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7C53154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未造成亡人事故的</w:t>
            </w:r>
          </w:p>
        </w:tc>
        <w:tc>
          <w:tcPr>
            <w:tcW w:w="179" w:type="pct"/>
            <w:vMerge w:val="continue"/>
            <w:tcBorders>
              <w:tl2br w:val="nil"/>
              <w:tr2bl w:val="nil"/>
            </w:tcBorders>
            <w:noWrap w:val="0"/>
            <w:vAlign w:val="center"/>
          </w:tcPr>
          <w:p w14:paraId="22A10132">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B3FE32B">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05D312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6DDC9A2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restart"/>
            <w:tcBorders>
              <w:tl2br w:val="nil"/>
              <w:tr2bl w:val="nil"/>
            </w:tcBorders>
            <w:noWrap w:val="0"/>
            <w:vAlign w:val="center"/>
          </w:tcPr>
          <w:p w14:paraId="70DAD4C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0FE1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2E03F5F9">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3654969">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5E8CB41">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39C767E6">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74DE923">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400BB8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284A119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造成一般事故以下后果的</w:t>
            </w:r>
          </w:p>
        </w:tc>
        <w:tc>
          <w:tcPr>
            <w:tcW w:w="179" w:type="pct"/>
            <w:vMerge w:val="continue"/>
            <w:tcBorders>
              <w:tl2br w:val="nil"/>
              <w:tr2bl w:val="nil"/>
            </w:tcBorders>
            <w:noWrap w:val="0"/>
            <w:vAlign w:val="center"/>
          </w:tcPr>
          <w:p w14:paraId="2AD03109">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0C4C55E">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A57C8D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2B843C5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94" w:type="pct"/>
            <w:vMerge w:val="continue"/>
            <w:tcBorders>
              <w:tl2br w:val="nil"/>
              <w:tr2bl w:val="nil"/>
            </w:tcBorders>
            <w:noWrap w:val="0"/>
            <w:vAlign w:val="center"/>
          </w:tcPr>
          <w:p w14:paraId="7F66F112">
            <w:pPr>
              <w:jc w:val="both"/>
              <w:rPr>
                <w:rFonts w:hint="eastAsia" w:ascii="Times New Roman" w:hAnsi="Times New Roman" w:eastAsia="方正仿宋_GBK" w:cs="方正仿宋_GBK"/>
                <w:i w:val="0"/>
                <w:iCs w:val="0"/>
                <w:color w:val="auto"/>
                <w:sz w:val="20"/>
                <w:szCs w:val="20"/>
                <w:u w:val="none"/>
              </w:rPr>
            </w:pPr>
          </w:p>
        </w:tc>
      </w:tr>
      <w:tr w14:paraId="0DF0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E9E6870">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7E7E6007">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778225B">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E0CF414">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C12CBC0">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FE58B2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0D38C1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造成较大事故以上后果的</w:t>
            </w:r>
          </w:p>
        </w:tc>
        <w:tc>
          <w:tcPr>
            <w:tcW w:w="179" w:type="pct"/>
            <w:vMerge w:val="continue"/>
            <w:tcBorders>
              <w:tl2br w:val="nil"/>
              <w:tr2bl w:val="nil"/>
            </w:tcBorders>
            <w:noWrap w:val="0"/>
            <w:vAlign w:val="center"/>
          </w:tcPr>
          <w:p w14:paraId="12F957D3">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E5781D0">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94ABBB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2D964EA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94" w:type="pct"/>
            <w:vMerge w:val="continue"/>
            <w:tcBorders>
              <w:tl2br w:val="nil"/>
              <w:tr2bl w:val="nil"/>
            </w:tcBorders>
            <w:noWrap w:val="0"/>
            <w:vAlign w:val="center"/>
          </w:tcPr>
          <w:p w14:paraId="7BBBD78A">
            <w:pPr>
              <w:jc w:val="both"/>
              <w:rPr>
                <w:rFonts w:hint="eastAsia" w:ascii="Times New Roman" w:hAnsi="Times New Roman" w:eastAsia="方正仿宋_GBK" w:cs="方正仿宋_GBK"/>
                <w:i w:val="0"/>
                <w:iCs w:val="0"/>
                <w:color w:val="auto"/>
                <w:sz w:val="20"/>
                <w:szCs w:val="20"/>
                <w:u w:val="none"/>
              </w:rPr>
            </w:pPr>
          </w:p>
        </w:tc>
      </w:tr>
      <w:tr w14:paraId="42E5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2501E26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58</w:t>
            </w:r>
          </w:p>
        </w:tc>
        <w:tc>
          <w:tcPr>
            <w:tcW w:w="386" w:type="pct"/>
            <w:vMerge w:val="restart"/>
            <w:tcBorders>
              <w:tl2br w:val="nil"/>
              <w:tr2bl w:val="nil"/>
            </w:tcBorders>
            <w:noWrap w:val="0"/>
            <w:vAlign w:val="center"/>
          </w:tcPr>
          <w:p w14:paraId="78730D8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未按照国家有关规定合理设置交通标志、标线的</w:t>
            </w:r>
          </w:p>
        </w:tc>
        <w:tc>
          <w:tcPr>
            <w:tcW w:w="188" w:type="pct"/>
            <w:vMerge w:val="restart"/>
            <w:tcBorders>
              <w:tl2br w:val="nil"/>
              <w:tr2bl w:val="nil"/>
            </w:tcBorders>
            <w:noWrap w:val="0"/>
            <w:vAlign w:val="center"/>
          </w:tcPr>
          <w:p w14:paraId="70EB1B6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市交通运输主管部门</w:t>
            </w:r>
          </w:p>
        </w:tc>
        <w:tc>
          <w:tcPr>
            <w:tcW w:w="741" w:type="pct"/>
            <w:vMerge w:val="restart"/>
            <w:tcBorders>
              <w:tl2br w:val="nil"/>
              <w:tr2bl w:val="nil"/>
            </w:tcBorders>
            <w:noWrap w:val="0"/>
            <w:vAlign w:val="center"/>
          </w:tcPr>
          <w:p w14:paraId="767BE99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《收费公路管理条例》第二十八条 收费公路经营管理者应当按照国家规定的标准，结合公路交通状况、沿线设施等情况，设置交通标志、标线。</w:t>
            </w:r>
          </w:p>
        </w:tc>
        <w:tc>
          <w:tcPr>
            <w:tcW w:w="704" w:type="pct"/>
            <w:vMerge w:val="restart"/>
            <w:tcBorders>
              <w:tl2br w:val="nil"/>
              <w:tr2bl w:val="nil"/>
            </w:tcBorders>
            <w:noWrap w:val="0"/>
            <w:vAlign w:val="center"/>
          </w:tcPr>
          <w:p w14:paraId="0338D5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《收费公路管理条例》第五十条第三项 违反本条例的规定，有下列情形之一的，由国务院交通主管部门或者省、自治区、直辖市人民政府交通主管部门依据职权，责令改正，并根据情节轻重，处5万元以上20万元以下的罚款：（三）未按照国家有关规定合理设置交通标志、标线的。</w:t>
            </w:r>
          </w:p>
        </w:tc>
        <w:tc>
          <w:tcPr>
            <w:tcW w:w="182" w:type="pct"/>
            <w:tcBorders>
              <w:tl2br w:val="nil"/>
              <w:tr2bl w:val="nil"/>
            </w:tcBorders>
            <w:noWrap w:val="0"/>
            <w:vAlign w:val="center"/>
          </w:tcPr>
          <w:p w14:paraId="62D6E65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7F7E26B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3.没有造成危害后果。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4.经提醒责令整改后及时整改的。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5.签订《交通运输轻微违法行为告知承诺书》。</w:t>
            </w:r>
          </w:p>
        </w:tc>
        <w:tc>
          <w:tcPr>
            <w:tcW w:w="179" w:type="pct"/>
            <w:vMerge w:val="restart"/>
            <w:tcBorders>
              <w:tl2br w:val="nil"/>
              <w:tr2bl w:val="nil"/>
            </w:tcBorders>
            <w:noWrap w:val="0"/>
            <w:vAlign w:val="center"/>
          </w:tcPr>
          <w:p w14:paraId="60B34F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14:paraId="09263A4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5E05816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6F40916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14:paraId="0D317AC1">
            <w:pPr>
              <w:jc w:val="both"/>
              <w:rPr>
                <w:rFonts w:hint="eastAsia" w:ascii="Times New Roman" w:hAnsi="Times New Roman" w:eastAsia="方正仿宋_GBK" w:cs="方正仿宋_GBK"/>
                <w:i w:val="0"/>
                <w:iCs w:val="0"/>
                <w:color w:val="auto"/>
                <w:sz w:val="20"/>
                <w:szCs w:val="20"/>
                <w:u w:val="none"/>
              </w:rPr>
            </w:pPr>
          </w:p>
        </w:tc>
      </w:tr>
      <w:tr w14:paraId="49CC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D09127B">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50CBF05">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6027F0F">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1AAB815">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DBAC3D0">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27C449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179C98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未造成亡人事故的</w:t>
            </w:r>
          </w:p>
        </w:tc>
        <w:tc>
          <w:tcPr>
            <w:tcW w:w="179" w:type="pct"/>
            <w:vMerge w:val="continue"/>
            <w:tcBorders>
              <w:tl2br w:val="nil"/>
              <w:tr2bl w:val="nil"/>
            </w:tcBorders>
            <w:noWrap w:val="0"/>
            <w:vAlign w:val="center"/>
          </w:tcPr>
          <w:p w14:paraId="2FD6380B">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E622EE1">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7E582B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523ABE3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restart"/>
            <w:tcBorders>
              <w:tl2br w:val="nil"/>
              <w:tr2bl w:val="nil"/>
            </w:tcBorders>
            <w:noWrap w:val="0"/>
            <w:vAlign w:val="center"/>
          </w:tcPr>
          <w:p w14:paraId="591F292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0CF5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3D96399">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94A0F8F">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4F37CEE">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4135806">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BFB1EDD">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53C92A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3580F0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造成一般事故以下后果的</w:t>
            </w:r>
          </w:p>
        </w:tc>
        <w:tc>
          <w:tcPr>
            <w:tcW w:w="179" w:type="pct"/>
            <w:vMerge w:val="continue"/>
            <w:tcBorders>
              <w:tl2br w:val="nil"/>
              <w:tr2bl w:val="nil"/>
            </w:tcBorders>
            <w:noWrap w:val="0"/>
            <w:vAlign w:val="center"/>
          </w:tcPr>
          <w:p w14:paraId="63ADE786">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C9B0554">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5E73E6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7377DD6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94" w:type="pct"/>
            <w:vMerge w:val="continue"/>
            <w:tcBorders>
              <w:tl2br w:val="nil"/>
              <w:tr2bl w:val="nil"/>
            </w:tcBorders>
            <w:noWrap w:val="0"/>
            <w:vAlign w:val="center"/>
          </w:tcPr>
          <w:p w14:paraId="189E18D1">
            <w:pPr>
              <w:jc w:val="both"/>
              <w:rPr>
                <w:rFonts w:hint="eastAsia" w:ascii="Times New Roman" w:hAnsi="Times New Roman" w:eastAsia="方正仿宋_GBK" w:cs="方正仿宋_GBK"/>
                <w:i w:val="0"/>
                <w:iCs w:val="0"/>
                <w:color w:val="auto"/>
                <w:sz w:val="20"/>
                <w:szCs w:val="20"/>
                <w:u w:val="none"/>
              </w:rPr>
            </w:pPr>
          </w:p>
        </w:tc>
      </w:tr>
      <w:tr w14:paraId="3675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FE5D5E0">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1E307EA">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37244D8">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0484BFD">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4B9D972">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DB97D5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3EB597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造成较大事故以上后果的</w:t>
            </w:r>
          </w:p>
        </w:tc>
        <w:tc>
          <w:tcPr>
            <w:tcW w:w="179" w:type="pct"/>
            <w:vMerge w:val="continue"/>
            <w:tcBorders>
              <w:tl2br w:val="nil"/>
              <w:tr2bl w:val="nil"/>
            </w:tcBorders>
            <w:noWrap w:val="0"/>
            <w:vAlign w:val="center"/>
          </w:tcPr>
          <w:p w14:paraId="001B38AF">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A02D8D0">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D808A0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31A49D7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94" w:type="pct"/>
            <w:vMerge w:val="continue"/>
            <w:tcBorders>
              <w:tl2br w:val="nil"/>
              <w:tr2bl w:val="nil"/>
            </w:tcBorders>
            <w:noWrap w:val="0"/>
            <w:vAlign w:val="center"/>
          </w:tcPr>
          <w:p w14:paraId="4941037B">
            <w:pPr>
              <w:jc w:val="both"/>
              <w:rPr>
                <w:rFonts w:hint="eastAsia" w:ascii="Times New Roman" w:hAnsi="Times New Roman" w:eastAsia="方正仿宋_GBK" w:cs="方正仿宋_GBK"/>
                <w:i w:val="0"/>
                <w:iCs w:val="0"/>
                <w:color w:val="auto"/>
                <w:sz w:val="20"/>
                <w:szCs w:val="20"/>
                <w:u w:val="none"/>
              </w:rPr>
            </w:pPr>
          </w:p>
        </w:tc>
      </w:tr>
      <w:tr w14:paraId="4DD7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154E667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59</w:t>
            </w:r>
          </w:p>
        </w:tc>
        <w:tc>
          <w:tcPr>
            <w:tcW w:w="386" w:type="pct"/>
            <w:vMerge w:val="restart"/>
            <w:tcBorders>
              <w:tl2br w:val="nil"/>
              <w:tr2bl w:val="nil"/>
            </w:tcBorders>
            <w:noWrap w:val="0"/>
            <w:vAlign w:val="center"/>
          </w:tcPr>
          <w:p w14:paraId="137F661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道口设置不符合车辆行驶安全要求或者道口数量不符合车辆快速通过需要的</w:t>
            </w:r>
          </w:p>
        </w:tc>
        <w:tc>
          <w:tcPr>
            <w:tcW w:w="188" w:type="pct"/>
            <w:vMerge w:val="restart"/>
            <w:tcBorders>
              <w:tl2br w:val="nil"/>
              <w:tr2bl w:val="nil"/>
            </w:tcBorders>
            <w:noWrap w:val="0"/>
            <w:vAlign w:val="center"/>
          </w:tcPr>
          <w:p w14:paraId="0A154E7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市交通运输主管部门</w:t>
            </w:r>
          </w:p>
        </w:tc>
        <w:tc>
          <w:tcPr>
            <w:tcW w:w="741" w:type="pct"/>
            <w:vMerge w:val="restart"/>
            <w:tcBorders>
              <w:tl2br w:val="nil"/>
              <w:tr2bl w:val="nil"/>
            </w:tcBorders>
            <w:noWrap w:val="0"/>
            <w:vAlign w:val="center"/>
          </w:tcPr>
          <w:p w14:paraId="718B9DC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《收费公路管理条例》第二十九条 收费道口的设置，应当符合车辆行驶安全的要求；收费道口的数量，应当符合车辆快速通过的需要，不得造成车辆堵塞。</w:t>
            </w:r>
          </w:p>
        </w:tc>
        <w:tc>
          <w:tcPr>
            <w:tcW w:w="704" w:type="pct"/>
            <w:vMerge w:val="restart"/>
            <w:tcBorders>
              <w:tl2br w:val="nil"/>
              <w:tr2bl w:val="nil"/>
            </w:tcBorders>
            <w:noWrap w:val="0"/>
            <w:vAlign w:val="center"/>
          </w:tcPr>
          <w:p w14:paraId="7BF972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《收费公路管理条例》第五十条第四项 违反本条例的规定，有下列情形之一的，由国务院交通主管部门或者省、自治区、直辖市人民政府交通主管部门依据职权，责令改正，并根据情节轻重，处5万元以上20万元以下的罚款：（四）道口设置不符合车辆行驶安全要求或者道口数量不符合车辆快速通过需要的。</w:t>
            </w:r>
          </w:p>
        </w:tc>
        <w:tc>
          <w:tcPr>
            <w:tcW w:w="182" w:type="pct"/>
            <w:tcBorders>
              <w:tl2br w:val="nil"/>
              <w:tr2bl w:val="nil"/>
            </w:tcBorders>
            <w:noWrap w:val="0"/>
            <w:vAlign w:val="center"/>
          </w:tcPr>
          <w:p w14:paraId="720CFDE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2802EB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3.没有造成危害后果。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4.经提醒责令整改后及时整改的。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5.签订《交通运输轻微违法行为告知承诺书》。</w:t>
            </w:r>
          </w:p>
        </w:tc>
        <w:tc>
          <w:tcPr>
            <w:tcW w:w="179" w:type="pct"/>
            <w:vMerge w:val="restart"/>
            <w:tcBorders>
              <w:tl2br w:val="nil"/>
              <w:tr2bl w:val="nil"/>
            </w:tcBorders>
            <w:noWrap w:val="0"/>
            <w:vAlign w:val="center"/>
          </w:tcPr>
          <w:p w14:paraId="6FAF676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14:paraId="06E8A37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252DA17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3A1FDA2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704302E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16C6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2756ECA0">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8EF66F5">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026E0DD">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72C523E">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459E514F">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78E5FF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15EC6E8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未造成亡人事故的</w:t>
            </w:r>
          </w:p>
        </w:tc>
        <w:tc>
          <w:tcPr>
            <w:tcW w:w="179" w:type="pct"/>
            <w:vMerge w:val="continue"/>
            <w:tcBorders>
              <w:tl2br w:val="nil"/>
              <w:tr2bl w:val="nil"/>
            </w:tcBorders>
            <w:noWrap w:val="0"/>
            <w:vAlign w:val="center"/>
          </w:tcPr>
          <w:p w14:paraId="231245A4">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0DB7E66">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9131B0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2BCDC14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14:paraId="1E635A63">
            <w:pPr>
              <w:jc w:val="center"/>
              <w:rPr>
                <w:rFonts w:hint="eastAsia" w:ascii="Times New Roman" w:hAnsi="Times New Roman" w:eastAsia="方正仿宋_GBK" w:cs="方正仿宋_GBK"/>
                <w:i w:val="0"/>
                <w:iCs w:val="0"/>
                <w:color w:val="auto"/>
                <w:sz w:val="20"/>
                <w:szCs w:val="20"/>
                <w:u w:val="none"/>
              </w:rPr>
            </w:pPr>
          </w:p>
        </w:tc>
      </w:tr>
      <w:tr w14:paraId="4AAB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0DABE12">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16404DE">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FF7BFFD">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F6E6995">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98C9754">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2D2D6B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66C3C17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造成一般事故以下后果的</w:t>
            </w:r>
          </w:p>
        </w:tc>
        <w:tc>
          <w:tcPr>
            <w:tcW w:w="179" w:type="pct"/>
            <w:vMerge w:val="continue"/>
            <w:tcBorders>
              <w:tl2br w:val="nil"/>
              <w:tr2bl w:val="nil"/>
            </w:tcBorders>
            <w:noWrap w:val="0"/>
            <w:vAlign w:val="center"/>
          </w:tcPr>
          <w:p w14:paraId="5C67B68E">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4559CA0">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91BDFE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6E7CE23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94" w:type="pct"/>
            <w:vMerge w:val="continue"/>
            <w:tcBorders>
              <w:tl2br w:val="nil"/>
              <w:tr2bl w:val="nil"/>
            </w:tcBorders>
            <w:noWrap w:val="0"/>
            <w:vAlign w:val="center"/>
          </w:tcPr>
          <w:p w14:paraId="2FCEBDF1">
            <w:pPr>
              <w:jc w:val="center"/>
              <w:rPr>
                <w:rFonts w:hint="eastAsia" w:ascii="Times New Roman" w:hAnsi="Times New Roman" w:eastAsia="方正仿宋_GBK" w:cs="方正仿宋_GBK"/>
                <w:i w:val="0"/>
                <w:iCs w:val="0"/>
                <w:color w:val="auto"/>
                <w:sz w:val="20"/>
                <w:szCs w:val="20"/>
                <w:u w:val="none"/>
              </w:rPr>
            </w:pPr>
          </w:p>
        </w:tc>
      </w:tr>
      <w:tr w14:paraId="7DEE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94D1B8A">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8A8CE20">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6B70E96">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F15DF4B">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18CFFCF">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B71549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06212A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造成较大事故以上后果的</w:t>
            </w:r>
          </w:p>
        </w:tc>
        <w:tc>
          <w:tcPr>
            <w:tcW w:w="179" w:type="pct"/>
            <w:vMerge w:val="continue"/>
            <w:tcBorders>
              <w:tl2br w:val="nil"/>
              <w:tr2bl w:val="nil"/>
            </w:tcBorders>
            <w:noWrap w:val="0"/>
            <w:vAlign w:val="center"/>
          </w:tcPr>
          <w:p w14:paraId="388ECC02">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E5C3B9B">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B5D419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52A8E37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94" w:type="pct"/>
            <w:vMerge w:val="continue"/>
            <w:tcBorders>
              <w:tl2br w:val="nil"/>
              <w:tr2bl w:val="nil"/>
            </w:tcBorders>
            <w:noWrap w:val="0"/>
            <w:vAlign w:val="center"/>
          </w:tcPr>
          <w:p w14:paraId="26769E4C">
            <w:pPr>
              <w:jc w:val="center"/>
              <w:rPr>
                <w:rFonts w:hint="eastAsia" w:ascii="Times New Roman" w:hAnsi="Times New Roman" w:eastAsia="方正仿宋_GBK" w:cs="方正仿宋_GBK"/>
                <w:i w:val="0"/>
                <w:iCs w:val="0"/>
                <w:color w:val="auto"/>
                <w:sz w:val="20"/>
                <w:szCs w:val="20"/>
                <w:u w:val="none"/>
              </w:rPr>
            </w:pPr>
          </w:p>
        </w:tc>
      </w:tr>
      <w:tr w14:paraId="27ED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44064E2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60</w:t>
            </w:r>
          </w:p>
        </w:tc>
        <w:tc>
          <w:tcPr>
            <w:tcW w:w="386" w:type="pct"/>
            <w:vMerge w:val="restart"/>
            <w:tcBorders>
              <w:tl2br w:val="nil"/>
              <w:tr2bl w:val="nil"/>
            </w:tcBorders>
            <w:noWrap w:val="0"/>
            <w:vAlign w:val="center"/>
          </w:tcPr>
          <w:p w14:paraId="34B8BD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遇有公路损坏、施工或者发生交通事故等影响车辆正常安全行驶的情形，未按照规定设置安全防护设施或者未进行提示、公告，或者遇有交通堵塞不及时疏导交通的</w:t>
            </w:r>
          </w:p>
        </w:tc>
        <w:tc>
          <w:tcPr>
            <w:tcW w:w="188" w:type="pct"/>
            <w:vMerge w:val="restart"/>
            <w:tcBorders>
              <w:tl2br w:val="nil"/>
              <w:tr2bl w:val="nil"/>
            </w:tcBorders>
            <w:noWrap w:val="0"/>
            <w:vAlign w:val="center"/>
          </w:tcPr>
          <w:p w14:paraId="46E97AC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市交通运输主管部门</w:t>
            </w:r>
          </w:p>
        </w:tc>
        <w:tc>
          <w:tcPr>
            <w:tcW w:w="741" w:type="pct"/>
            <w:vMerge w:val="restart"/>
            <w:tcBorders>
              <w:tl2br w:val="nil"/>
              <w:tr2bl w:val="nil"/>
            </w:tcBorders>
            <w:noWrap w:val="0"/>
            <w:vAlign w:val="center"/>
          </w:tcPr>
          <w:p w14:paraId="3495B1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《收费公路管理条例》第三十一条第一款 遇有公路损坏、施工或者发生交通事故等影响车辆正常安全行驶的情形时，收费公路经营管理者应当在现场设置安全防护设施，并在收费公路出入口进行限速、警示提示，或者利用收费公路沿线可变信息板等设施予以公告；造成交通堵塞时，应当及时报告有关部门并协助疏导交通。</w:t>
            </w:r>
          </w:p>
        </w:tc>
        <w:tc>
          <w:tcPr>
            <w:tcW w:w="704" w:type="pct"/>
            <w:vMerge w:val="restart"/>
            <w:tcBorders>
              <w:tl2br w:val="nil"/>
              <w:tr2bl w:val="nil"/>
            </w:tcBorders>
            <w:noWrap w:val="0"/>
            <w:vAlign w:val="center"/>
          </w:tcPr>
          <w:p w14:paraId="34E83D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《收费公路管理条例》第五十条第五项 违反本条例的规定，有下列情形之一的，由国务院交通主管部门或者省、自治区、直辖市人民政府交通主管部门依据职权，责令改正，并根据情节轻重，处5万元以上20万元以下的罚款：　　（五）遇有公路损坏、施工或者发生交通事故等影响车辆正常安全行驶的情形，未按照规定设置安全防护设施或者未进行提示、公告，或者遇有交通堵塞不及时疏导交通的。　</w:t>
            </w:r>
          </w:p>
        </w:tc>
        <w:tc>
          <w:tcPr>
            <w:tcW w:w="182" w:type="pct"/>
            <w:tcBorders>
              <w:tl2br w:val="nil"/>
              <w:tr2bl w:val="nil"/>
            </w:tcBorders>
            <w:noWrap w:val="0"/>
            <w:vAlign w:val="center"/>
          </w:tcPr>
          <w:p w14:paraId="40F3B96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5D88EA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3.及时改正违法行为。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4.未造成其他危害后果。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5.签订《交通运输轻微违法行为告知承诺书》。</w:t>
            </w:r>
          </w:p>
        </w:tc>
        <w:tc>
          <w:tcPr>
            <w:tcW w:w="179" w:type="pct"/>
            <w:vMerge w:val="restart"/>
            <w:tcBorders>
              <w:tl2br w:val="nil"/>
              <w:tr2bl w:val="nil"/>
            </w:tcBorders>
            <w:noWrap w:val="0"/>
            <w:vAlign w:val="center"/>
          </w:tcPr>
          <w:p w14:paraId="63ADF3C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14:paraId="0F3CC4D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4958F48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03D4171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22A6BAF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489F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386B844">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BD62D86">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583FC72">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E198D4F">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0C0316A">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310BAC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1C0D3E9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未造成亡人事故的</w:t>
            </w:r>
          </w:p>
        </w:tc>
        <w:tc>
          <w:tcPr>
            <w:tcW w:w="179" w:type="pct"/>
            <w:vMerge w:val="continue"/>
            <w:tcBorders>
              <w:tl2br w:val="nil"/>
              <w:tr2bl w:val="nil"/>
            </w:tcBorders>
            <w:noWrap w:val="0"/>
            <w:vAlign w:val="center"/>
          </w:tcPr>
          <w:p w14:paraId="3829075A">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68E7804">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FDF347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5569304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14:paraId="2FDE2E09">
            <w:pPr>
              <w:jc w:val="center"/>
              <w:rPr>
                <w:rFonts w:hint="eastAsia" w:ascii="Times New Roman" w:hAnsi="Times New Roman" w:eastAsia="方正仿宋_GBK" w:cs="方正仿宋_GBK"/>
                <w:i w:val="0"/>
                <w:iCs w:val="0"/>
                <w:color w:val="auto"/>
                <w:sz w:val="20"/>
                <w:szCs w:val="20"/>
                <w:u w:val="none"/>
              </w:rPr>
            </w:pPr>
          </w:p>
        </w:tc>
      </w:tr>
      <w:tr w14:paraId="0A3A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8D8C0CD">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C678974">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1B5EB5CF">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BC9CEEB">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5C2F96B">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69176A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ign w:val="center"/>
          </w:tcPr>
          <w:p w14:paraId="5DC750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造成一般事故以下后果的</w:t>
            </w:r>
          </w:p>
        </w:tc>
        <w:tc>
          <w:tcPr>
            <w:tcW w:w="179" w:type="pct"/>
            <w:vMerge w:val="continue"/>
            <w:tcBorders>
              <w:tl2br w:val="nil"/>
              <w:tr2bl w:val="nil"/>
            </w:tcBorders>
            <w:noWrap w:val="0"/>
            <w:vAlign w:val="center"/>
          </w:tcPr>
          <w:p w14:paraId="23BF8399">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A789C63">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2922C9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12075CE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94" w:type="pct"/>
            <w:vMerge w:val="continue"/>
            <w:tcBorders>
              <w:tl2br w:val="nil"/>
              <w:tr2bl w:val="nil"/>
            </w:tcBorders>
            <w:noWrap w:val="0"/>
            <w:vAlign w:val="center"/>
          </w:tcPr>
          <w:p w14:paraId="14A02E39">
            <w:pPr>
              <w:jc w:val="center"/>
              <w:rPr>
                <w:rFonts w:hint="eastAsia" w:ascii="Times New Roman" w:hAnsi="Times New Roman" w:eastAsia="方正仿宋_GBK" w:cs="方正仿宋_GBK"/>
                <w:i w:val="0"/>
                <w:iCs w:val="0"/>
                <w:color w:val="auto"/>
                <w:sz w:val="20"/>
                <w:szCs w:val="20"/>
                <w:u w:val="none"/>
              </w:rPr>
            </w:pPr>
          </w:p>
        </w:tc>
      </w:tr>
      <w:tr w14:paraId="2067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775FDB9">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A5AA934">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F0BBFBC">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7F0C505">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4931785C">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FD4CBF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287CF0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造成较大事故以上后果的</w:t>
            </w:r>
          </w:p>
        </w:tc>
        <w:tc>
          <w:tcPr>
            <w:tcW w:w="179" w:type="pct"/>
            <w:vMerge w:val="continue"/>
            <w:tcBorders>
              <w:tl2br w:val="nil"/>
              <w:tr2bl w:val="nil"/>
            </w:tcBorders>
            <w:noWrap w:val="0"/>
            <w:vAlign w:val="center"/>
          </w:tcPr>
          <w:p w14:paraId="5BDAEC53">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52F550A">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9C3D54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07A9314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94" w:type="pct"/>
            <w:vMerge w:val="continue"/>
            <w:tcBorders>
              <w:tl2br w:val="nil"/>
              <w:tr2bl w:val="nil"/>
            </w:tcBorders>
            <w:noWrap w:val="0"/>
            <w:vAlign w:val="center"/>
          </w:tcPr>
          <w:p w14:paraId="0BA1F59F">
            <w:pPr>
              <w:jc w:val="center"/>
              <w:rPr>
                <w:rFonts w:hint="eastAsia" w:ascii="Times New Roman" w:hAnsi="Times New Roman" w:eastAsia="方正仿宋_GBK" w:cs="方正仿宋_GBK"/>
                <w:i w:val="0"/>
                <w:iCs w:val="0"/>
                <w:color w:val="auto"/>
                <w:sz w:val="20"/>
                <w:szCs w:val="20"/>
                <w:u w:val="none"/>
              </w:rPr>
            </w:pPr>
          </w:p>
        </w:tc>
      </w:tr>
      <w:tr w14:paraId="6E18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4494181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61</w:t>
            </w:r>
          </w:p>
        </w:tc>
        <w:tc>
          <w:tcPr>
            <w:tcW w:w="386" w:type="pct"/>
            <w:vMerge w:val="restart"/>
            <w:tcBorders>
              <w:tl2br w:val="nil"/>
              <w:tr2bl w:val="nil"/>
            </w:tcBorders>
            <w:noWrap w:val="0"/>
            <w:vAlign w:val="center"/>
          </w:tcPr>
          <w:p w14:paraId="2C639AD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应当公布有关限速通行或者关闭收费公路的信息而未及时公布的</w:t>
            </w:r>
          </w:p>
        </w:tc>
        <w:tc>
          <w:tcPr>
            <w:tcW w:w="188" w:type="pct"/>
            <w:vMerge w:val="restart"/>
            <w:tcBorders>
              <w:tl2br w:val="nil"/>
              <w:tr2bl w:val="nil"/>
            </w:tcBorders>
            <w:noWrap w:val="0"/>
            <w:vAlign w:val="center"/>
          </w:tcPr>
          <w:p w14:paraId="0ED03C7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市交通运输主管部门</w:t>
            </w:r>
          </w:p>
        </w:tc>
        <w:tc>
          <w:tcPr>
            <w:tcW w:w="741" w:type="pct"/>
            <w:vMerge w:val="restart"/>
            <w:tcBorders>
              <w:tl2br w:val="nil"/>
              <w:tr2bl w:val="nil"/>
            </w:tcBorders>
            <w:noWrap w:val="0"/>
            <w:vAlign w:val="center"/>
          </w:tcPr>
          <w:p w14:paraId="646DD6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《收费公路管理条例》第三十一条第二款 遇有公路严重损毁、恶劣气象条件或者重大交通事故等严重影响车辆安全通行的情形时，公安机关应当根据情况，依法采取限速通行、关闭公路等交通管制措施。收费公路经营管理者应当积极配合公安机关，及时将有关交通管制的信息向通行车辆进行提示。</w:t>
            </w:r>
          </w:p>
        </w:tc>
        <w:tc>
          <w:tcPr>
            <w:tcW w:w="704" w:type="pct"/>
            <w:vMerge w:val="restart"/>
            <w:tcBorders>
              <w:tl2br w:val="nil"/>
              <w:tr2bl w:val="nil"/>
            </w:tcBorders>
            <w:noWrap w:val="0"/>
            <w:vAlign w:val="center"/>
          </w:tcPr>
          <w:p w14:paraId="573CDCF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《收费公路管理条例》第五十条第六项 违反本条例的规定，有下列情形之一的，由国务院交通主管部门或者省、自治区、直辖市人民政府交通主管部门依据职权，责令改正，并根据情节轻重，处5万元以上20万元以下的罚款：（六）应当公布有关限速通行或者关闭收费公路的信息而未及时公布的。</w:t>
            </w:r>
          </w:p>
        </w:tc>
        <w:tc>
          <w:tcPr>
            <w:tcW w:w="182" w:type="pct"/>
            <w:tcBorders>
              <w:tl2br w:val="nil"/>
              <w:tr2bl w:val="nil"/>
            </w:tcBorders>
            <w:noWrap w:val="0"/>
            <w:vAlign w:val="center"/>
          </w:tcPr>
          <w:p w14:paraId="0E196C6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2D4E6C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3.按《重庆市高速公路运行监测管理标准》要求，发布渠道不少于三种。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4.经责令整改后，及时改正的。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5.未造成交通堵塞、交通安全事故等后果的。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6.签订《交通运输轻微违法行为告知承诺书》。</w:t>
            </w:r>
          </w:p>
        </w:tc>
        <w:tc>
          <w:tcPr>
            <w:tcW w:w="179" w:type="pct"/>
            <w:vMerge w:val="restart"/>
            <w:tcBorders>
              <w:tl2br w:val="nil"/>
              <w:tr2bl w:val="nil"/>
            </w:tcBorders>
            <w:noWrap w:val="0"/>
            <w:vAlign w:val="center"/>
          </w:tcPr>
          <w:p w14:paraId="65EBC7F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14:paraId="3D474A3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58798FF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0659F25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774B6DC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14:paraId="19B9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A48EC9C">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4E019CC">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9D1752F">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A1ED6A1">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765B803">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3DD2C0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4E4CA37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未按《重庆市高速公路运行监测管理标准》要求，发布渠道不足三种，</w:t>
            </w:r>
            <w:r>
              <w:rPr>
                <w:rFonts w:hint="eastAsia" w:ascii="Times New Roman" w:hAnsi="Times New Roman" w:eastAsia="方正仿宋_GBK" w:cs="方正仿宋_GBK"/>
                <w:i w:val="0"/>
                <w:iCs w:val="0"/>
                <w:strike w:val="0"/>
                <w:dstrike w:val="0"/>
                <w:color w:val="auto"/>
                <w:kern w:val="0"/>
                <w:sz w:val="20"/>
                <w:szCs w:val="20"/>
                <w:u w:val="none"/>
                <w:lang w:val="en-US" w:eastAsia="zh-CN" w:bidi="ar"/>
              </w:rPr>
              <w:t>或</w:t>
            </w:r>
            <w:r>
              <w:rPr>
                <w:rFonts w:hint="eastAsia" w:ascii="Times New Roman" w:hAnsi="Times New Roman" w:eastAsia="方正仿宋_GBK" w:cs="方正仿宋_GBK"/>
                <w:i w:val="0"/>
                <w:iCs w:val="0"/>
                <w:color w:val="auto"/>
                <w:kern w:val="0"/>
                <w:sz w:val="20"/>
                <w:szCs w:val="20"/>
                <w:u w:val="none"/>
                <w:lang w:val="en-US" w:eastAsia="zh-CN" w:bidi="ar"/>
              </w:rPr>
              <w:t>未造成亡人事故的</w:t>
            </w:r>
          </w:p>
        </w:tc>
        <w:tc>
          <w:tcPr>
            <w:tcW w:w="179" w:type="pct"/>
            <w:vMerge w:val="continue"/>
            <w:tcBorders>
              <w:tl2br w:val="nil"/>
              <w:tr2bl w:val="nil"/>
            </w:tcBorders>
            <w:noWrap w:val="0"/>
            <w:vAlign w:val="center"/>
          </w:tcPr>
          <w:p w14:paraId="186723A0">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9C069BA">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44C23C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2667546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14:paraId="0584FCB8">
            <w:pPr>
              <w:jc w:val="center"/>
              <w:rPr>
                <w:rFonts w:hint="eastAsia" w:ascii="Times New Roman" w:hAnsi="Times New Roman" w:eastAsia="方正仿宋_GBK" w:cs="方正仿宋_GBK"/>
                <w:i w:val="0"/>
                <w:iCs w:val="0"/>
                <w:color w:val="auto"/>
                <w:sz w:val="20"/>
                <w:szCs w:val="20"/>
                <w:u w:val="none"/>
              </w:rPr>
            </w:pPr>
          </w:p>
        </w:tc>
      </w:tr>
      <w:tr w14:paraId="3E79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DDDA39E">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8D31002">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772E1C0">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3681CD77">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DFC077D">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C0C26C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505B1C21">
            <w:pPr>
              <w:keepNext w:val="0"/>
              <w:keepLines w:val="0"/>
              <w:widowControl/>
              <w:suppressLineNumbers w:val="0"/>
              <w:jc w:val="left"/>
              <w:textAlignment w:val="center"/>
              <w:rPr>
                <w:rFonts w:hint="eastAsia" w:ascii="Times New Roman" w:hAnsi="Times New Roman" w:eastAsia="方正仿宋_GBK" w:cs="方正仿宋_GBK"/>
                <w:i w:val="0"/>
                <w:iCs w:val="0"/>
                <w:strike/>
                <w:dstrike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造成一般事故以下后果的</w:t>
            </w:r>
          </w:p>
        </w:tc>
        <w:tc>
          <w:tcPr>
            <w:tcW w:w="179" w:type="pct"/>
            <w:vMerge w:val="continue"/>
            <w:tcBorders>
              <w:tl2br w:val="nil"/>
              <w:tr2bl w:val="nil"/>
            </w:tcBorders>
            <w:noWrap w:val="0"/>
            <w:vAlign w:val="center"/>
          </w:tcPr>
          <w:p w14:paraId="1518735B">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797B7C7">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956B3B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6338A2B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94" w:type="pct"/>
            <w:vMerge w:val="continue"/>
            <w:tcBorders>
              <w:tl2br w:val="nil"/>
              <w:tr2bl w:val="nil"/>
            </w:tcBorders>
            <w:noWrap w:val="0"/>
            <w:vAlign w:val="center"/>
          </w:tcPr>
          <w:p w14:paraId="009CDC45">
            <w:pPr>
              <w:jc w:val="center"/>
              <w:rPr>
                <w:rFonts w:hint="eastAsia" w:ascii="Times New Roman" w:hAnsi="Times New Roman" w:eastAsia="方正仿宋_GBK" w:cs="方正仿宋_GBK"/>
                <w:i w:val="0"/>
                <w:iCs w:val="0"/>
                <w:color w:val="auto"/>
                <w:sz w:val="20"/>
                <w:szCs w:val="20"/>
                <w:u w:val="none"/>
              </w:rPr>
            </w:pPr>
          </w:p>
        </w:tc>
      </w:tr>
      <w:tr w14:paraId="2F80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E41BA24">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3D50F15">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38A4062">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2E17FE9">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93ABDA5">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0A5C1D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7228CFF0">
            <w:pPr>
              <w:keepNext w:val="0"/>
              <w:keepLines w:val="0"/>
              <w:widowControl/>
              <w:suppressLineNumbers w:val="0"/>
              <w:jc w:val="left"/>
              <w:textAlignment w:val="center"/>
              <w:rPr>
                <w:rFonts w:hint="eastAsia" w:ascii="Times New Roman" w:hAnsi="Times New Roman" w:eastAsia="方正仿宋_GBK" w:cs="方正仿宋_GBK"/>
                <w:i w:val="0"/>
                <w:iCs w:val="0"/>
                <w:strike/>
                <w:dstrike w:val="0"/>
                <w:color w:val="auto"/>
                <w:sz w:val="20"/>
                <w:szCs w:val="20"/>
                <w:u w:val="none"/>
              </w:rPr>
            </w:pPr>
            <w:r>
              <w:rPr>
                <w:rFonts w:hint="eastAsia" w:ascii="Times New Roman" w:hAnsi="Times New Roman" w:eastAsia="方正仿宋_GBK" w:cs="方正仿宋_GBK"/>
                <w:i w:val="0"/>
                <w:iCs w:val="0"/>
                <w:strike w:val="0"/>
                <w:dstrike w:val="0"/>
                <w:color w:val="auto"/>
                <w:kern w:val="0"/>
                <w:sz w:val="20"/>
                <w:szCs w:val="20"/>
                <w:u w:val="none"/>
                <w:lang w:val="en-US" w:eastAsia="zh-CN" w:bidi="ar"/>
              </w:rPr>
              <w:t>造成较大事故以上后果的</w:t>
            </w:r>
          </w:p>
        </w:tc>
        <w:tc>
          <w:tcPr>
            <w:tcW w:w="179" w:type="pct"/>
            <w:vMerge w:val="continue"/>
            <w:tcBorders>
              <w:tl2br w:val="nil"/>
              <w:tr2bl w:val="nil"/>
            </w:tcBorders>
            <w:noWrap w:val="0"/>
            <w:vAlign w:val="center"/>
          </w:tcPr>
          <w:p w14:paraId="75161A58">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C68B1D5">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9D1F34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519FFE0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94" w:type="pct"/>
            <w:vMerge w:val="continue"/>
            <w:tcBorders>
              <w:tl2br w:val="nil"/>
              <w:tr2bl w:val="nil"/>
            </w:tcBorders>
            <w:noWrap w:val="0"/>
            <w:vAlign w:val="center"/>
          </w:tcPr>
          <w:p w14:paraId="07CAE77A">
            <w:pPr>
              <w:jc w:val="center"/>
              <w:rPr>
                <w:rFonts w:hint="eastAsia" w:ascii="Times New Roman" w:hAnsi="Times New Roman" w:eastAsia="方正仿宋_GBK" w:cs="方正仿宋_GBK"/>
                <w:i w:val="0"/>
                <w:iCs w:val="0"/>
                <w:color w:val="auto"/>
                <w:sz w:val="20"/>
                <w:szCs w:val="20"/>
                <w:u w:val="none"/>
              </w:rPr>
            </w:pPr>
          </w:p>
        </w:tc>
      </w:tr>
      <w:tr w14:paraId="6732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tcBorders>
              <w:tl2br w:val="nil"/>
              <w:tr2bl w:val="nil"/>
            </w:tcBorders>
            <w:noWrap w:val="0"/>
            <w:vAlign w:val="center"/>
          </w:tcPr>
          <w:p w14:paraId="5AAB1C9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62</w:t>
            </w:r>
          </w:p>
        </w:tc>
        <w:tc>
          <w:tcPr>
            <w:tcW w:w="386" w:type="pct"/>
            <w:tcBorders>
              <w:tl2br w:val="nil"/>
              <w:tr2bl w:val="nil"/>
            </w:tcBorders>
            <w:noWrap w:val="0"/>
            <w:vAlign w:val="center"/>
          </w:tcPr>
          <w:p w14:paraId="3561BB0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公路养护作业单位隐瞒有关真实情况或者提供虚假材料申请公路养护作业单位资质</w:t>
            </w:r>
          </w:p>
        </w:tc>
        <w:tc>
          <w:tcPr>
            <w:tcW w:w="188" w:type="pct"/>
            <w:tcBorders>
              <w:tl2br w:val="nil"/>
              <w:tr2bl w:val="nil"/>
            </w:tcBorders>
            <w:noWrap w:val="0"/>
            <w:vAlign w:val="center"/>
          </w:tcPr>
          <w:p w14:paraId="017B06A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市交通运输主管部门</w:t>
            </w:r>
          </w:p>
        </w:tc>
        <w:tc>
          <w:tcPr>
            <w:tcW w:w="741" w:type="pct"/>
            <w:tcBorders>
              <w:tl2br w:val="nil"/>
              <w:tr2bl w:val="nil"/>
            </w:tcBorders>
            <w:noWrap w:val="0"/>
            <w:vAlign w:val="center"/>
          </w:tcPr>
          <w:p w14:paraId="516B725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《公路养护作业单位资质管理办法》第十七条 申请人应当如实向省、自治区、直辖市人民政府交通运输主管部门提交有关材料、反映真实情况，并对其提交材料的真实性负责。</w:t>
            </w:r>
          </w:p>
        </w:tc>
        <w:tc>
          <w:tcPr>
            <w:tcW w:w="704" w:type="pct"/>
            <w:tcBorders>
              <w:tl2br w:val="nil"/>
              <w:tr2bl w:val="nil"/>
            </w:tcBorders>
            <w:noWrap w:val="0"/>
            <w:vAlign w:val="center"/>
          </w:tcPr>
          <w:p w14:paraId="3302941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《公路养护作业单位资质管理办法》第三十一条第一款 公路养护作业单位隐瞒有关真实情况或者提供虚假材料申请公路养护作业单位资质的，许可机关不予许可，并给予警告。以欺骗、贿赂等不正当手段取得公路养护作业单位资质的，由许可机关依法予以撤销。</w:t>
            </w:r>
          </w:p>
        </w:tc>
        <w:tc>
          <w:tcPr>
            <w:tcW w:w="182" w:type="pct"/>
            <w:tcBorders>
              <w:tl2br w:val="nil"/>
              <w:tr2bl w:val="nil"/>
            </w:tcBorders>
            <w:noWrap w:val="0"/>
            <w:vAlign w:val="center"/>
          </w:tcPr>
          <w:p w14:paraId="17749A6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66736F6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公路养护作业单位隐瞒有关真实情况或者提供虚假材料申请公路养护作业单位资质</w:t>
            </w:r>
          </w:p>
        </w:tc>
        <w:tc>
          <w:tcPr>
            <w:tcW w:w="179" w:type="pct"/>
            <w:tcBorders>
              <w:tl2br w:val="nil"/>
              <w:tr2bl w:val="nil"/>
            </w:tcBorders>
            <w:noWrap w:val="0"/>
            <w:vAlign w:val="center"/>
          </w:tcPr>
          <w:p w14:paraId="38BF5E1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养护单位</w:t>
            </w:r>
          </w:p>
        </w:tc>
        <w:tc>
          <w:tcPr>
            <w:tcW w:w="251" w:type="pct"/>
            <w:tcBorders>
              <w:tl2br w:val="nil"/>
              <w:tr2bl w:val="nil"/>
            </w:tcBorders>
            <w:noWrap w:val="0"/>
            <w:vAlign w:val="center"/>
          </w:tcPr>
          <w:p w14:paraId="345CEA1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w:t>
            </w:r>
          </w:p>
        </w:tc>
        <w:tc>
          <w:tcPr>
            <w:tcW w:w="160" w:type="pct"/>
            <w:tcBorders>
              <w:tl2br w:val="nil"/>
              <w:tr2bl w:val="nil"/>
            </w:tcBorders>
            <w:noWrap w:val="0"/>
            <w:vAlign w:val="center"/>
          </w:tcPr>
          <w:p w14:paraId="3CB6CF2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425484D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w:t>
            </w:r>
          </w:p>
        </w:tc>
        <w:tc>
          <w:tcPr>
            <w:tcW w:w="194" w:type="pct"/>
            <w:tcBorders>
              <w:tl2br w:val="nil"/>
              <w:tr2bl w:val="nil"/>
            </w:tcBorders>
            <w:noWrap w:val="0"/>
            <w:vAlign w:val="center"/>
          </w:tcPr>
          <w:p w14:paraId="17F9DBE5">
            <w:pPr>
              <w:jc w:val="both"/>
              <w:rPr>
                <w:rFonts w:hint="eastAsia" w:ascii="Times New Roman" w:hAnsi="Times New Roman" w:eastAsia="方正仿宋_GBK" w:cs="方正仿宋_GBK"/>
                <w:i w:val="0"/>
                <w:iCs w:val="0"/>
                <w:color w:val="auto"/>
                <w:sz w:val="20"/>
                <w:szCs w:val="20"/>
                <w:u w:val="none"/>
              </w:rPr>
            </w:pPr>
          </w:p>
        </w:tc>
      </w:tr>
      <w:tr w14:paraId="34B6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4125861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63</w:t>
            </w:r>
          </w:p>
        </w:tc>
        <w:tc>
          <w:tcPr>
            <w:tcW w:w="386" w:type="pct"/>
            <w:vMerge w:val="restart"/>
            <w:tcBorders>
              <w:tl2br w:val="nil"/>
              <w:tr2bl w:val="nil"/>
            </w:tcBorders>
            <w:noWrap w:val="0"/>
            <w:vAlign w:val="center"/>
          </w:tcPr>
          <w:p w14:paraId="0A05B2F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进行涉路施工活动的建设单位未按照公路管理机构批准的路段和时间施工作业的</w:t>
            </w:r>
          </w:p>
        </w:tc>
        <w:tc>
          <w:tcPr>
            <w:tcW w:w="188" w:type="pct"/>
            <w:vMerge w:val="restart"/>
            <w:tcBorders>
              <w:tl2br w:val="nil"/>
              <w:tr2bl w:val="nil"/>
            </w:tcBorders>
            <w:noWrap w:val="0"/>
            <w:vAlign w:val="center"/>
          </w:tcPr>
          <w:p w14:paraId="48C9E57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476341D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《重庆市公路管理条例》第二十四条第一款第一项 进行涉路施工活动的建设单位因工程建设需要占用、挖掘公路，或者跨越、穿越公路，在公路用地范围内架设、增设管线设施的，应当遵守下列规定：</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（一）在公路管理机构批准的路段和时间内施工作业；影响交通安全的，还应当经公安机关交通管理部门的同意。</w:t>
            </w:r>
          </w:p>
        </w:tc>
        <w:tc>
          <w:tcPr>
            <w:tcW w:w="704" w:type="pct"/>
            <w:vMerge w:val="restart"/>
            <w:tcBorders>
              <w:tl2br w:val="nil"/>
              <w:tr2bl w:val="nil"/>
            </w:tcBorders>
            <w:noWrap w:val="0"/>
            <w:vAlign w:val="center"/>
          </w:tcPr>
          <w:p w14:paraId="1B9330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《重庆市公路管理条例》第六十一条第一项 进行涉路施工活动的建设单位有下列行为之一的，由公路管理机构责令停止违法行为，处一千元以上一万元以下罚款：（一）未按照公路管理机构批准的路段和时间施工作业的；</w:t>
            </w:r>
          </w:p>
        </w:tc>
        <w:tc>
          <w:tcPr>
            <w:tcW w:w="182" w:type="pct"/>
            <w:tcBorders>
              <w:tl2br w:val="nil"/>
              <w:tr2bl w:val="nil"/>
            </w:tcBorders>
            <w:noWrap w:val="0"/>
            <w:vAlign w:val="center"/>
          </w:tcPr>
          <w:p w14:paraId="03FE416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39C19B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未造成交通事故的</w:t>
            </w:r>
          </w:p>
        </w:tc>
        <w:tc>
          <w:tcPr>
            <w:tcW w:w="179" w:type="pct"/>
            <w:vMerge w:val="restart"/>
            <w:tcBorders>
              <w:tl2br w:val="nil"/>
              <w:tr2bl w:val="nil"/>
            </w:tcBorders>
            <w:noWrap w:val="0"/>
            <w:vAlign w:val="center"/>
          </w:tcPr>
          <w:p w14:paraId="07D4571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建设单位</w:t>
            </w:r>
          </w:p>
        </w:tc>
        <w:tc>
          <w:tcPr>
            <w:tcW w:w="251" w:type="pct"/>
            <w:vMerge w:val="restart"/>
            <w:tcBorders>
              <w:tl2br w:val="nil"/>
              <w:tr2bl w:val="nil"/>
            </w:tcBorders>
            <w:noWrap w:val="0"/>
            <w:vAlign w:val="center"/>
          </w:tcPr>
          <w:p w14:paraId="2C04162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2B25C04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495DEF8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14:paraId="761FC9B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03D9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22737C3D">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7AEA32BF">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6408BCD">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25171D4">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787EDD4">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682EC4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574DC31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造成财产损失或人身伤害事故的</w:t>
            </w:r>
          </w:p>
        </w:tc>
        <w:tc>
          <w:tcPr>
            <w:tcW w:w="179" w:type="pct"/>
            <w:vMerge w:val="continue"/>
            <w:tcBorders>
              <w:tl2br w:val="nil"/>
              <w:tr2bl w:val="nil"/>
            </w:tcBorders>
            <w:noWrap w:val="0"/>
            <w:vAlign w:val="center"/>
          </w:tcPr>
          <w:p w14:paraId="559A503F">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9415620">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66A3E5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1AE4B91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65E3D59C">
            <w:pPr>
              <w:jc w:val="both"/>
              <w:rPr>
                <w:rFonts w:hint="eastAsia" w:ascii="Times New Roman" w:hAnsi="Times New Roman" w:eastAsia="方正仿宋_GBK" w:cs="方正仿宋_GBK"/>
                <w:i w:val="0"/>
                <w:iCs w:val="0"/>
                <w:color w:val="auto"/>
                <w:sz w:val="20"/>
                <w:szCs w:val="20"/>
                <w:u w:val="none"/>
              </w:rPr>
            </w:pPr>
          </w:p>
        </w:tc>
      </w:tr>
      <w:tr w14:paraId="1453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27AB57C0">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7E8F8ED3">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4249275">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1778D7D">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66A13CA">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091996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75B0B1E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造成亡人交通事故的</w:t>
            </w:r>
          </w:p>
        </w:tc>
        <w:tc>
          <w:tcPr>
            <w:tcW w:w="179" w:type="pct"/>
            <w:vMerge w:val="continue"/>
            <w:tcBorders>
              <w:tl2br w:val="nil"/>
              <w:tr2bl w:val="nil"/>
            </w:tcBorders>
            <w:noWrap w:val="0"/>
            <w:vAlign w:val="center"/>
          </w:tcPr>
          <w:p w14:paraId="30B78C65">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E5851C2">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0EF907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3EB02C1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67A242C2">
            <w:pPr>
              <w:jc w:val="both"/>
              <w:rPr>
                <w:rFonts w:hint="eastAsia" w:ascii="Times New Roman" w:hAnsi="Times New Roman" w:eastAsia="方正仿宋_GBK" w:cs="方正仿宋_GBK"/>
                <w:i w:val="0"/>
                <w:iCs w:val="0"/>
                <w:color w:val="auto"/>
                <w:sz w:val="20"/>
                <w:szCs w:val="20"/>
                <w:u w:val="none"/>
              </w:rPr>
            </w:pPr>
          </w:p>
        </w:tc>
      </w:tr>
      <w:tr w14:paraId="087D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77630BE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64</w:t>
            </w:r>
          </w:p>
        </w:tc>
        <w:tc>
          <w:tcPr>
            <w:tcW w:w="386" w:type="pct"/>
            <w:vMerge w:val="restart"/>
            <w:tcBorders>
              <w:tl2br w:val="nil"/>
              <w:tr2bl w:val="nil"/>
            </w:tcBorders>
            <w:noWrap w:val="0"/>
            <w:vAlign w:val="center"/>
          </w:tcPr>
          <w:p w14:paraId="006DC90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进行涉路施工活动的建设单位未制定施工路段现场管理方案或者交通组织方案的</w:t>
            </w:r>
          </w:p>
        </w:tc>
        <w:tc>
          <w:tcPr>
            <w:tcW w:w="188" w:type="pct"/>
            <w:vMerge w:val="restart"/>
            <w:tcBorders>
              <w:tl2br w:val="nil"/>
              <w:tr2bl w:val="nil"/>
            </w:tcBorders>
            <w:noWrap w:val="0"/>
            <w:vAlign w:val="center"/>
          </w:tcPr>
          <w:p w14:paraId="5A10F85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17DCB5F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《重庆市公路管理条例》第二十四条第一款第二项 进行涉路施工活动的建设单位因工程建设需要占用、挖掘公路，或者跨越、穿越公路，在公路用地范围内架设、增设管线设施的，应当遵守下列规定：（二）制定施工路段现场管理方案和交通组织方案，并规范设置施工标志和安全设施，配备安全管理人员，公示施工时间和责任人。</w:t>
            </w:r>
          </w:p>
        </w:tc>
        <w:tc>
          <w:tcPr>
            <w:tcW w:w="704" w:type="pct"/>
            <w:vMerge w:val="restart"/>
            <w:tcBorders>
              <w:tl2br w:val="nil"/>
              <w:tr2bl w:val="nil"/>
            </w:tcBorders>
            <w:noWrap w:val="0"/>
            <w:vAlign w:val="center"/>
          </w:tcPr>
          <w:p w14:paraId="626D925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《重庆市公路管理条例》第六十一条第二项 进行涉路施工活动的建设单位有下列行为之一的，由公路管理机构责令停止违法行为，处一千元以上一万元以下罚款： （二）未制定施工路段现场管理方案或者交通组织方案的；</w:t>
            </w:r>
          </w:p>
        </w:tc>
        <w:tc>
          <w:tcPr>
            <w:tcW w:w="182" w:type="pct"/>
            <w:tcBorders>
              <w:tl2br w:val="nil"/>
              <w:tr2bl w:val="nil"/>
            </w:tcBorders>
            <w:noWrap w:val="0"/>
            <w:vAlign w:val="center"/>
          </w:tcPr>
          <w:p w14:paraId="0C079DC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49FD2D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未造成交通事故的</w:t>
            </w:r>
          </w:p>
        </w:tc>
        <w:tc>
          <w:tcPr>
            <w:tcW w:w="179" w:type="pct"/>
            <w:vMerge w:val="restart"/>
            <w:tcBorders>
              <w:tl2br w:val="nil"/>
              <w:tr2bl w:val="nil"/>
            </w:tcBorders>
            <w:noWrap w:val="0"/>
            <w:vAlign w:val="center"/>
          </w:tcPr>
          <w:p w14:paraId="42467C5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建设单位</w:t>
            </w:r>
          </w:p>
        </w:tc>
        <w:tc>
          <w:tcPr>
            <w:tcW w:w="251" w:type="pct"/>
            <w:vMerge w:val="restart"/>
            <w:tcBorders>
              <w:tl2br w:val="nil"/>
              <w:tr2bl w:val="nil"/>
            </w:tcBorders>
            <w:noWrap w:val="0"/>
            <w:vAlign w:val="center"/>
          </w:tcPr>
          <w:p w14:paraId="77A9613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241C202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75AB8E0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14:paraId="3FC7323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2A7C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E3FE189">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7A8F9CF">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3B08563">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A81A46F">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65CC6EB">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4508537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7424B17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造成财产损失或人身伤害事故的</w:t>
            </w:r>
          </w:p>
        </w:tc>
        <w:tc>
          <w:tcPr>
            <w:tcW w:w="179" w:type="pct"/>
            <w:vMerge w:val="continue"/>
            <w:tcBorders>
              <w:tl2br w:val="nil"/>
              <w:tr2bl w:val="nil"/>
            </w:tcBorders>
            <w:noWrap w:val="0"/>
            <w:vAlign w:val="center"/>
          </w:tcPr>
          <w:p w14:paraId="24AC193C">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02B87D2">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7E59DA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5C322F6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70CC583F">
            <w:pPr>
              <w:jc w:val="both"/>
              <w:rPr>
                <w:rFonts w:hint="eastAsia" w:ascii="Times New Roman" w:hAnsi="Times New Roman" w:eastAsia="方正仿宋_GBK" w:cs="方正仿宋_GBK"/>
                <w:i w:val="0"/>
                <w:iCs w:val="0"/>
                <w:color w:val="auto"/>
                <w:sz w:val="20"/>
                <w:szCs w:val="20"/>
                <w:u w:val="none"/>
              </w:rPr>
            </w:pPr>
          </w:p>
        </w:tc>
      </w:tr>
      <w:tr w14:paraId="101B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6A84CB1">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33AD375">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7C6C666">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F9012ED">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1AC5634">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4581FD2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5F7C793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造成亡人交通事故的</w:t>
            </w:r>
          </w:p>
        </w:tc>
        <w:tc>
          <w:tcPr>
            <w:tcW w:w="179" w:type="pct"/>
            <w:vMerge w:val="continue"/>
            <w:tcBorders>
              <w:tl2br w:val="nil"/>
              <w:tr2bl w:val="nil"/>
            </w:tcBorders>
            <w:noWrap w:val="0"/>
            <w:vAlign w:val="center"/>
          </w:tcPr>
          <w:p w14:paraId="77629A3E">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929BE6D">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DAA680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6338FEA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5E5F60A7">
            <w:pPr>
              <w:jc w:val="both"/>
              <w:rPr>
                <w:rFonts w:hint="eastAsia" w:ascii="Times New Roman" w:hAnsi="Times New Roman" w:eastAsia="方正仿宋_GBK" w:cs="方正仿宋_GBK"/>
                <w:i w:val="0"/>
                <w:iCs w:val="0"/>
                <w:color w:val="auto"/>
                <w:sz w:val="20"/>
                <w:szCs w:val="20"/>
                <w:u w:val="none"/>
              </w:rPr>
            </w:pPr>
          </w:p>
        </w:tc>
      </w:tr>
      <w:tr w14:paraId="47DB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53CEB65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65</w:t>
            </w:r>
          </w:p>
        </w:tc>
        <w:tc>
          <w:tcPr>
            <w:tcW w:w="386" w:type="pct"/>
            <w:vMerge w:val="restart"/>
            <w:tcBorders>
              <w:tl2br w:val="nil"/>
              <w:tr2bl w:val="nil"/>
            </w:tcBorders>
            <w:noWrap w:val="0"/>
            <w:vAlign w:val="center"/>
          </w:tcPr>
          <w:p w14:paraId="0D3D099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进行涉路施工活动的建设单位未按照现场管理方案或者交通组织方案施工的</w:t>
            </w:r>
          </w:p>
        </w:tc>
        <w:tc>
          <w:tcPr>
            <w:tcW w:w="188" w:type="pct"/>
            <w:vMerge w:val="restart"/>
            <w:tcBorders>
              <w:tl2br w:val="nil"/>
              <w:tr2bl w:val="nil"/>
            </w:tcBorders>
            <w:noWrap w:val="0"/>
            <w:vAlign w:val="center"/>
          </w:tcPr>
          <w:p w14:paraId="6EF4792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3B87178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《重庆市公路管理条例》第二十四条第一款第三项 </w:t>
            </w:r>
            <w:r>
              <w:rPr>
                <w:rStyle w:val="13"/>
                <w:rFonts w:hint="eastAsia" w:ascii="Times New Roman" w:hAnsi="Times New Roman" w:eastAsia="方正仿宋_GBK" w:cs="方正仿宋_GBK"/>
                <w:color w:val="auto"/>
                <w:lang w:val="en-US" w:eastAsia="zh-CN" w:bidi="ar"/>
              </w:rPr>
              <w:t> </w:t>
            </w:r>
            <w:r>
              <w:rPr>
                <w:rStyle w:val="12"/>
                <w:rFonts w:hint="eastAsia" w:ascii="Times New Roman" w:hAnsi="Times New Roman" w:eastAsia="方正仿宋_GBK" w:cs="方正仿宋_GBK"/>
                <w:color w:val="auto"/>
                <w:lang w:val="en-US" w:eastAsia="zh-CN" w:bidi="ar"/>
              </w:rPr>
              <w:t>进行涉路施工活动的建设单位因工程建设需要占用、挖掘公路，或者跨越、穿越公路，在公路用地范围内架设、增设管线设施的，应当遵守下列规定：（三）按照现场管理方案和交通组织方案组织施工，维护施工现场秩序，疏导指挥交通，保障公路畅通。</w:t>
            </w:r>
          </w:p>
        </w:tc>
        <w:tc>
          <w:tcPr>
            <w:tcW w:w="704" w:type="pct"/>
            <w:vMerge w:val="restart"/>
            <w:tcBorders>
              <w:tl2br w:val="nil"/>
              <w:tr2bl w:val="nil"/>
            </w:tcBorders>
            <w:noWrap w:val="0"/>
            <w:vAlign w:val="center"/>
          </w:tcPr>
          <w:p w14:paraId="44055A6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《重庆市公路管理条例》第六十一条第三项 进行涉路施工活动的建设单位有下列行为之一的，由公路管理机构责令停止违法行为，处一千元以上一万元以下罚款： （三）未按照现场管理方案或者交通组织方案施工的；</w:t>
            </w:r>
          </w:p>
        </w:tc>
        <w:tc>
          <w:tcPr>
            <w:tcW w:w="182" w:type="pct"/>
            <w:tcBorders>
              <w:tl2br w:val="nil"/>
              <w:tr2bl w:val="nil"/>
            </w:tcBorders>
            <w:noWrap w:val="0"/>
            <w:vAlign w:val="center"/>
          </w:tcPr>
          <w:p w14:paraId="20A7C2C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05496F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未造成交通事故的</w:t>
            </w:r>
          </w:p>
        </w:tc>
        <w:tc>
          <w:tcPr>
            <w:tcW w:w="179" w:type="pct"/>
            <w:vMerge w:val="restart"/>
            <w:tcBorders>
              <w:tl2br w:val="nil"/>
              <w:tr2bl w:val="nil"/>
            </w:tcBorders>
            <w:noWrap w:val="0"/>
            <w:vAlign w:val="center"/>
          </w:tcPr>
          <w:p w14:paraId="33E570E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建设单位</w:t>
            </w:r>
          </w:p>
        </w:tc>
        <w:tc>
          <w:tcPr>
            <w:tcW w:w="251" w:type="pct"/>
            <w:vMerge w:val="restart"/>
            <w:tcBorders>
              <w:tl2br w:val="nil"/>
              <w:tr2bl w:val="nil"/>
            </w:tcBorders>
            <w:noWrap w:val="0"/>
            <w:vAlign w:val="center"/>
          </w:tcPr>
          <w:p w14:paraId="35BD154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3C3DC2D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4B080AA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14:paraId="6EA8550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5278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CE0C48A">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6F45421">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32D6BF3">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38ADA2C">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4098FF9">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4A7F9DB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23B3DB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造成财产损失或人身伤害事故的</w:t>
            </w:r>
          </w:p>
        </w:tc>
        <w:tc>
          <w:tcPr>
            <w:tcW w:w="179" w:type="pct"/>
            <w:vMerge w:val="continue"/>
            <w:tcBorders>
              <w:tl2br w:val="nil"/>
              <w:tr2bl w:val="nil"/>
            </w:tcBorders>
            <w:noWrap w:val="0"/>
            <w:vAlign w:val="center"/>
          </w:tcPr>
          <w:p w14:paraId="397F1F71">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9F70ACF">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299E26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237C746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3035A863">
            <w:pPr>
              <w:jc w:val="both"/>
              <w:rPr>
                <w:rFonts w:hint="eastAsia" w:ascii="Times New Roman" w:hAnsi="Times New Roman" w:eastAsia="方正仿宋_GBK" w:cs="方正仿宋_GBK"/>
                <w:i w:val="0"/>
                <w:iCs w:val="0"/>
                <w:color w:val="auto"/>
                <w:sz w:val="20"/>
                <w:szCs w:val="20"/>
                <w:u w:val="none"/>
              </w:rPr>
            </w:pPr>
          </w:p>
        </w:tc>
      </w:tr>
      <w:tr w14:paraId="4871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060B36A">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45E7B86">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709137B">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F8EB93A">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D1DFD1B">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4B816D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5819735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造成亡人交通事故的</w:t>
            </w:r>
          </w:p>
        </w:tc>
        <w:tc>
          <w:tcPr>
            <w:tcW w:w="179" w:type="pct"/>
            <w:vMerge w:val="continue"/>
            <w:tcBorders>
              <w:tl2br w:val="nil"/>
              <w:tr2bl w:val="nil"/>
            </w:tcBorders>
            <w:noWrap w:val="0"/>
            <w:vAlign w:val="center"/>
          </w:tcPr>
          <w:p w14:paraId="234974CB">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60A9763">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1E3968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0177472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55AC904C">
            <w:pPr>
              <w:jc w:val="both"/>
              <w:rPr>
                <w:rFonts w:hint="eastAsia" w:ascii="Times New Roman" w:hAnsi="Times New Roman" w:eastAsia="方正仿宋_GBK" w:cs="方正仿宋_GBK"/>
                <w:i w:val="0"/>
                <w:iCs w:val="0"/>
                <w:color w:val="auto"/>
                <w:sz w:val="20"/>
                <w:szCs w:val="20"/>
                <w:u w:val="none"/>
              </w:rPr>
            </w:pPr>
          </w:p>
        </w:tc>
      </w:tr>
      <w:tr w14:paraId="41E6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3128234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66</w:t>
            </w:r>
          </w:p>
        </w:tc>
        <w:tc>
          <w:tcPr>
            <w:tcW w:w="386" w:type="pct"/>
            <w:vMerge w:val="restart"/>
            <w:tcBorders>
              <w:tl2br w:val="nil"/>
              <w:tr2bl w:val="nil"/>
            </w:tcBorders>
            <w:noWrap w:val="0"/>
            <w:vAlign w:val="center"/>
          </w:tcPr>
          <w:p w14:paraId="14B70EF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进行涉路施工活动的建设单位未规范设置施工标志或者安全设施的</w:t>
            </w:r>
          </w:p>
        </w:tc>
        <w:tc>
          <w:tcPr>
            <w:tcW w:w="188" w:type="pct"/>
            <w:vMerge w:val="restart"/>
            <w:tcBorders>
              <w:tl2br w:val="nil"/>
              <w:tr2bl w:val="nil"/>
            </w:tcBorders>
            <w:noWrap w:val="0"/>
            <w:vAlign w:val="center"/>
          </w:tcPr>
          <w:p w14:paraId="2FF573E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3DE53FF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《重庆市公路管理条例》第二十四条第一款第二项  进行涉路施工活动的建设单位因工程建设需要占用、挖掘公路，或者跨越、穿越公路，在公路用地范围内架设、增设管线设施的，应当遵守下列规定：（二）制定施工路段现场管理方案和交通组织方案，并规范设置施工标志和安全设施，配备安全管理人员，公示施工时间和责任人。</w:t>
            </w:r>
          </w:p>
        </w:tc>
        <w:tc>
          <w:tcPr>
            <w:tcW w:w="704" w:type="pct"/>
            <w:vMerge w:val="restart"/>
            <w:tcBorders>
              <w:tl2br w:val="nil"/>
              <w:tr2bl w:val="nil"/>
            </w:tcBorders>
            <w:noWrap w:val="0"/>
            <w:vAlign w:val="center"/>
          </w:tcPr>
          <w:p w14:paraId="527DCE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《重庆市公路管理条例》第六十一条第四项  进行涉路施工活动的建设单位有下列行为之一的，由公路管理机构责令停止违法行为，处一千元以上一万元以下罚款：（四）未规范设置施工标志或者安全设施的；</w:t>
            </w:r>
          </w:p>
        </w:tc>
        <w:tc>
          <w:tcPr>
            <w:tcW w:w="182" w:type="pct"/>
            <w:tcBorders>
              <w:tl2br w:val="nil"/>
              <w:tr2bl w:val="nil"/>
            </w:tcBorders>
            <w:noWrap w:val="0"/>
            <w:vAlign w:val="center"/>
          </w:tcPr>
          <w:p w14:paraId="57DD802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396E20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未造成交通事故的</w:t>
            </w:r>
          </w:p>
        </w:tc>
        <w:tc>
          <w:tcPr>
            <w:tcW w:w="179" w:type="pct"/>
            <w:vMerge w:val="restart"/>
            <w:tcBorders>
              <w:tl2br w:val="nil"/>
              <w:tr2bl w:val="nil"/>
            </w:tcBorders>
            <w:noWrap w:val="0"/>
            <w:vAlign w:val="center"/>
          </w:tcPr>
          <w:p w14:paraId="1AC5777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建设单位</w:t>
            </w:r>
          </w:p>
        </w:tc>
        <w:tc>
          <w:tcPr>
            <w:tcW w:w="251" w:type="pct"/>
            <w:vMerge w:val="restart"/>
            <w:tcBorders>
              <w:tl2br w:val="nil"/>
              <w:tr2bl w:val="nil"/>
            </w:tcBorders>
            <w:noWrap w:val="0"/>
            <w:vAlign w:val="center"/>
          </w:tcPr>
          <w:p w14:paraId="5B6B890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1FAE38E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03D4852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14:paraId="2656897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31E2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8D57388">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B6EFBEF">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7FDAB0F">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BA64564">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894EF01">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FE902F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36BDD6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造成财产损失或人身伤害事故的</w:t>
            </w:r>
          </w:p>
        </w:tc>
        <w:tc>
          <w:tcPr>
            <w:tcW w:w="179" w:type="pct"/>
            <w:vMerge w:val="continue"/>
            <w:tcBorders>
              <w:tl2br w:val="nil"/>
              <w:tr2bl w:val="nil"/>
            </w:tcBorders>
            <w:noWrap w:val="0"/>
            <w:vAlign w:val="center"/>
          </w:tcPr>
          <w:p w14:paraId="5CB7A1F5">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A459824">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DE6881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5E3B319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6C45E75E">
            <w:pPr>
              <w:jc w:val="both"/>
              <w:rPr>
                <w:rFonts w:hint="eastAsia" w:ascii="Times New Roman" w:hAnsi="Times New Roman" w:eastAsia="方正仿宋_GBK" w:cs="方正仿宋_GBK"/>
                <w:i w:val="0"/>
                <w:iCs w:val="0"/>
                <w:color w:val="auto"/>
                <w:sz w:val="20"/>
                <w:szCs w:val="20"/>
                <w:u w:val="none"/>
              </w:rPr>
            </w:pPr>
          </w:p>
        </w:tc>
      </w:tr>
      <w:tr w14:paraId="0352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505FB47">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BE6D1B8">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5199361">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3F75DDAD">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FF9A736">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7C0D27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4F9CE5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造成亡人交通事故的</w:t>
            </w:r>
          </w:p>
        </w:tc>
        <w:tc>
          <w:tcPr>
            <w:tcW w:w="179" w:type="pct"/>
            <w:vMerge w:val="continue"/>
            <w:tcBorders>
              <w:tl2br w:val="nil"/>
              <w:tr2bl w:val="nil"/>
            </w:tcBorders>
            <w:noWrap w:val="0"/>
            <w:vAlign w:val="center"/>
          </w:tcPr>
          <w:p w14:paraId="2B5B671E">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F80676C">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5C2BF3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1A24BA6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4DB654BB">
            <w:pPr>
              <w:jc w:val="both"/>
              <w:rPr>
                <w:rFonts w:hint="eastAsia" w:ascii="Times New Roman" w:hAnsi="Times New Roman" w:eastAsia="方正仿宋_GBK" w:cs="方正仿宋_GBK"/>
                <w:i w:val="0"/>
                <w:iCs w:val="0"/>
                <w:color w:val="auto"/>
                <w:sz w:val="20"/>
                <w:szCs w:val="20"/>
                <w:u w:val="none"/>
              </w:rPr>
            </w:pPr>
          </w:p>
        </w:tc>
      </w:tr>
      <w:tr w14:paraId="3C60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579A4C6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67</w:t>
            </w:r>
          </w:p>
        </w:tc>
        <w:tc>
          <w:tcPr>
            <w:tcW w:w="386" w:type="pct"/>
            <w:vMerge w:val="restart"/>
            <w:tcBorders>
              <w:tl2br w:val="nil"/>
              <w:tr2bl w:val="nil"/>
            </w:tcBorders>
            <w:noWrap w:val="0"/>
            <w:vAlign w:val="center"/>
          </w:tcPr>
          <w:p w14:paraId="0976D38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进行涉路施工活动的建设单位未配备安全管理人员的</w:t>
            </w:r>
          </w:p>
        </w:tc>
        <w:tc>
          <w:tcPr>
            <w:tcW w:w="188" w:type="pct"/>
            <w:vMerge w:val="restart"/>
            <w:tcBorders>
              <w:tl2br w:val="nil"/>
              <w:tr2bl w:val="nil"/>
            </w:tcBorders>
            <w:noWrap w:val="0"/>
            <w:vAlign w:val="center"/>
          </w:tcPr>
          <w:p w14:paraId="1A5D48C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4B6BAEA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《重庆市公路管理条例》第二十四条第一款第二项 </w:t>
            </w:r>
            <w:r>
              <w:rPr>
                <w:rStyle w:val="13"/>
                <w:rFonts w:hint="eastAsia" w:ascii="Times New Roman" w:hAnsi="Times New Roman" w:eastAsia="方正仿宋_GBK" w:cs="方正仿宋_GBK"/>
                <w:color w:val="auto"/>
                <w:lang w:val="en-US" w:eastAsia="zh-CN" w:bidi="ar"/>
              </w:rPr>
              <w:t> </w:t>
            </w:r>
            <w:r>
              <w:rPr>
                <w:rStyle w:val="12"/>
                <w:rFonts w:hint="eastAsia" w:ascii="Times New Roman" w:hAnsi="Times New Roman" w:eastAsia="方正仿宋_GBK" w:cs="方正仿宋_GBK"/>
                <w:color w:val="auto"/>
                <w:lang w:val="en-US" w:eastAsia="zh-CN" w:bidi="ar"/>
              </w:rPr>
              <w:t>进行涉路施工活动的建设单位因工程建设需要占用、挖掘公路，或者跨越、穿越公路，在公路用地范围内架设、增设管线设施的，应当遵守下列规定：（二）制定施工路段现场管理方案和交通组织方案，并规范设置施工标志和安全设施，配备安全管理人员，公示施工时间和责任人。</w:t>
            </w:r>
          </w:p>
        </w:tc>
        <w:tc>
          <w:tcPr>
            <w:tcW w:w="704" w:type="pct"/>
            <w:vMerge w:val="restart"/>
            <w:tcBorders>
              <w:tl2br w:val="nil"/>
              <w:tr2bl w:val="nil"/>
            </w:tcBorders>
            <w:noWrap w:val="0"/>
            <w:vAlign w:val="center"/>
          </w:tcPr>
          <w:p w14:paraId="392D854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《重庆市公路管理条例》第六十一条第五项 进行涉路施工活动的建设单位有下列行为之一的，由公路管理机构责令停止违法行为，处一千元以上一万元以下罚款：（五）未配备安全管理人员的；</w:t>
            </w:r>
          </w:p>
        </w:tc>
        <w:tc>
          <w:tcPr>
            <w:tcW w:w="182" w:type="pct"/>
            <w:tcBorders>
              <w:tl2br w:val="nil"/>
              <w:tr2bl w:val="nil"/>
            </w:tcBorders>
            <w:noWrap w:val="0"/>
            <w:vAlign w:val="center"/>
          </w:tcPr>
          <w:p w14:paraId="0B926E2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768CF9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未造成交通事故的</w:t>
            </w:r>
          </w:p>
        </w:tc>
        <w:tc>
          <w:tcPr>
            <w:tcW w:w="179" w:type="pct"/>
            <w:vMerge w:val="restart"/>
            <w:tcBorders>
              <w:tl2br w:val="nil"/>
              <w:tr2bl w:val="nil"/>
            </w:tcBorders>
            <w:noWrap w:val="0"/>
            <w:vAlign w:val="center"/>
          </w:tcPr>
          <w:p w14:paraId="42AD403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建设单位</w:t>
            </w:r>
          </w:p>
        </w:tc>
        <w:tc>
          <w:tcPr>
            <w:tcW w:w="251" w:type="pct"/>
            <w:vMerge w:val="restart"/>
            <w:tcBorders>
              <w:tl2br w:val="nil"/>
              <w:tr2bl w:val="nil"/>
            </w:tcBorders>
            <w:noWrap w:val="0"/>
            <w:vAlign w:val="center"/>
          </w:tcPr>
          <w:p w14:paraId="1CD282A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7559CF8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6E89BDE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14:paraId="5256638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1C37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2270248">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465BE2F">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F43E296">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0296A88">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4B151A7E">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7E7C89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50DC88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造成财产损失或人身伤害事故的</w:t>
            </w:r>
          </w:p>
        </w:tc>
        <w:tc>
          <w:tcPr>
            <w:tcW w:w="179" w:type="pct"/>
            <w:vMerge w:val="continue"/>
            <w:tcBorders>
              <w:tl2br w:val="nil"/>
              <w:tr2bl w:val="nil"/>
            </w:tcBorders>
            <w:noWrap w:val="0"/>
            <w:vAlign w:val="center"/>
          </w:tcPr>
          <w:p w14:paraId="75549D2F">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166A601">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1DA825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24E33DE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01154713">
            <w:pPr>
              <w:jc w:val="both"/>
              <w:rPr>
                <w:rFonts w:hint="eastAsia" w:ascii="Times New Roman" w:hAnsi="Times New Roman" w:eastAsia="方正仿宋_GBK" w:cs="方正仿宋_GBK"/>
                <w:i w:val="0"/>
                <w:iCs w:val="0"/>
                <w:color w:val="auto"/>
                <w:sz w:val="20"/>
                <w:szCs w:val="20"/>
                <w:u w:val="none"/>
              </w:rPr>
            </w:pPr>
          </w:p>
        </w:tc>
      </w:tr>
      <w:tr w14:paraId="5693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02442FA">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DDDDC27">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EF115E9">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BC26387">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51FAAC8">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6840ED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1E1C17E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造成亡人交通事故的</w:t>
            </w:r>
          </w:p>
        </w:tc>
        <w:tc>
          <w:tcPr>
            <w:tcW w:w="179" w:type="pct"/>
            <w:vMerge w:val="continue"/>
            <w:tcBorders>
              <w:tl2br w:val="nil"/>
              <w:tr2bl w:val="nil"/>
            </w:tcBorders>
            <w:noWrap w:val="0"/>
            <w:vAlign w:val="center"/>
          </w:tcPr>
          <w:p w14:paraId="330D323B">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C37A12E">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CF335C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2E2F0A0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55BB13A7">
            <w:pPr>
              <w:jc w:val="both"/>
              <w:rPr>
                <w:rFonts w:hint="eastAsia" w:ascii="Times New Roman" w:hAnsi="Times New Roman" w:eastAsia="方正仿宋_GBK" w:cs="方正仿宋_GBK"/>
                <w:i w:val="0"/>
                <w:iCs w:val="0"/>
                <w:color w:val="auto"/>
                <w:sz w:val="20"/>
                <w:szCs w:val="20"/>
                <w:u w:val="none"/>
              </w:rPr>
            </w:pPr>
          </w:p>
        </w:tc>
      </w:tr>
      <w:tr w14:paraId="66E3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14271D5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68</w:t>
            </w:r>
          </w:p>
        </w:tc>
        <w:tc>
          <w:tcPr>
            <w:tcW w:w="386" w:type="pct"/>
            <w:vMerge w:val="restart"/>
            <w:tcBorders>
              <w:tl2br w:val="nil"/>
              <w:tr2bl w:val="nil"/>
            </w:tcBorders>
            <w:noWrap w:val="0"/>
            <w:vAlign w:val="center"/>
          </w:tcPr>
          <w:p w14:paraId="482DF3D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进行涉路施工活动的建设单位未公示施工时间和责任人的</w:t>
            </w:r>
          </w:p>
        </w:tc>
        <w:tc>
          <w:tcPr>
            <w:tcW w:w="188" w:type="pct"/>
            <w:vMerge w:val="restart"/>
            <w:tcBorders>
              <w:tl2br w:val="nil"/>
              <w:tr2bl w:val="nil"/>
            </w:tcBorders>
            <w:noWrap w:val="0"/>
            <w:vAlign w:val="center"/>
          </w:tcPr>
          <w:p w14:paraId="46B266A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37B5B76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《重庆市公路管理条例》第二十四条第一款第二项 </w:t>
            </w:r>
            <w:r>
              <w:rPr>
                <w:rStyle w:val="13"/>
                <w:rFonts w:hint="eastAsia" w:ascii="Times New Roman" w:hAnsi="Times New Roman" w:eastAsia="方正仿宋_GBK" w:cs="方正仿宋_GBK"/>
                <w:color w:val="auto"/>
                <w:lang w:val="en-US" w:eastAsia="zh-CN" w:bidi="ar"/>
              </w:rPr>
              <w:t> </w:t>
            </w:r>
            <w:r>
              <w:rPr>
                <w:rStyle w:val="12"/>
                <w:rFonts w:hint="eastAsia" w:ascii="Times New Roman" w:hAnsi="Times New Roman" w:eastAsia="方正仿宋_GBK" w:cs="方正仿宋_GBK"/>
                <w:color w:val="auto"/>
                <w:lang w:val="en-US" w:eastAsia="zh-CN" w:bidi="ar"/>
              </w:rPr>
              <w:t>进行涉路施工活动的建设单位因工程建设需要占用、挖掘公路，或者跨越、穿越公路，在公路用地范围内架设、增设管线设施的，应当遵守下列规定：（二）制定施工路段现场管理方案和交通组织方案，并规范设置施工标志和安全设施，配备安全管理人员，公示施工时间和责任人。</w:t>
            </w:r>
          </w:p>
        </w:tc>
        <w:tc>
          <w:tcPr>
            <w:tcW w:w="704" w:type="pct"/>
            <w:vMerge w:val="restart"/>
            <w:tcBorders>
              <w:tl2br w:val="nil"/>
              <w:tr2bl w:val="nil"/>
            </w:tcBorders>
            <w:noWrap w:val="0"/>
            <w:vAlign w:val="center"/>
          </w:tcPr>
          <w:p w14:paraId="54F746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《重庆市公路管理条例》第六十一条第六项 进行涉路施工活动的建设单位有下列行为之一的，由公路管理机构责令停止违法行为，处一千元以上一万元以下罚款：（六）未公示施工时间和责任人的；</w:t>
            </w:r>
          </w:p>
        </w:tc>
        <w:tc>
          <w:tcPr>
            <w:tcW w:w="182" w:type="pct"/>
            <w:tcBorders>
              <w:tl2br w:val="nil"/>
              <w:tr2bl w:val="nil"/>
            </w:tcBorders>
            <w:noWrap w:val="0"/>
            <w:vAlign w:val="center"/>
          </w:tcPr>
          <w:p w14:paraId="6DE8196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260939A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未公示施工时间和责任人时长在1日以内的</w:t>
            </w:r>
          </w:p>
        </w:tc>
        <w:tc>
          <w:tcPr>
            <w:tcW w:w="179" w:type="pct"/>
            <w:vMerge w:val="restart"/>
            <w:tcBorders>
              <w:tl2br w:val="nil"/>
              <w:tr2bl w:val="nil"/>
            </w:tcBorders>
            <w:noWrap w:val="0"/>
            <w:vAlign w:val="center"/>
          </w:tcPr>
          <w:p w14:paraId="3B0C979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建设单位</w:t>
            </w:r>
          </w:p>
        </w:tc>
        <w:tc>
          <w:tcPr>
            <w:tcW w:w="251" w:type="pct"/>
            <w:vMerge w:val="restart"/>
            <w:tcBorders>
              <w:tl2br w:val="nil"/>
              <w:tr2bl w:val="nil"/>
            </w:tcBorders>
            <w:noWrap w:val="0"/>
            <w:vAlign w:val="center"/>
          </w:tcPr>
          <w:p w14:paraId="709A6FC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23EC3C1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5E0905C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14:paraId="1FFFFAE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2F05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4A146040">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7B947924">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F3BF5C9">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1C0DBBC">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D234B10">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C15FF7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2A8991E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未公示施工时间和责任人时长超过1日在3日以内的</w:t>
            </w:r>
          </w:p>
        </w:tc>
        <w:tc>
          <w:tcPr>
            <w:tcW w:w="179" w:type="pct"/>
            <w:vMerge w:val="continue"/>
            <w:tcBorders>
              <w:tl2br w:val="nil"/>
              <w:tr2bl w:val="nil"/>
            </w:tcBorders>
            <w:noWrap w:val="0"/>
            <w:vAlign w:val="center"/>
          </w:tcPr>
          <w:p w14:paraId="156C0CFF">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DBE7E46">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0E20C1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6B71DA9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703AF556">
            <w:pPr>
              <w:jc w:val="both"/>
              <w:rPr>
                <w:rFonts w:hint="eastAsia" w:ascii="Times New Roman" w:hAnsi="Times New Roman" w:eastAsia="方正仿宋_GBK" w:cs="方正仿宋_GBK"/>
                <w:i w:val="0"/>
                <w:iCs w:val="0"/>
                <w:color w:val="auto"/>
                <w:sz w:val="20"/>
                <w:szCs w:val="20"/>
                <w:u w:val="none"/>
              </w:rPr>
            </w:pPr>
          </w:p>
        </w:tc>
      </w:tr>
      <w:tr w14:paraId="4C9B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525A47D">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6B2C2344">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DE7F833">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6721E50">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B95B682">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2B5AB7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32E35F4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未公示施工时间和责任人时长超过3日的</w:t>
            </w:r>
          </w:p>
        </w:tc>
        <w:tc>
          <w:tcPr>
            <w:tcW w:w="179" w:type="pct"/>
            <w:vMerge w:val="continue"/>
            <w:tcBorders>
              <w:tl2br w:val="nil"/>
              <w:tr2bl w:val="nil"/>
            </w:tcBorders>
            <w:noWrap w:val="0"/>
            <w:vAlign w:val="center"/>
          </w:tcPr>
          <w:p w14:paraId="4FF13D4D">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F072CA7">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660AA7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5C9CE31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5C368576">
            <w:pPr>
              <w:jc w:val="both"/>
              <w:rPr>
                <w:rFonts w:hint="eastAsia" w:ascii="Times New Roman" w:hAnsi="Times New Roman" w:eastAsia="方正仿宋_GBK" w:cs="方正仿宋_GBK"/>
                <w:i w:val="0"/>
                <w:iCs w:val="0"/>
                <w:color w:val="auto"/>
                <w:sz w:val="20"/>
                <w:szCs w:val="20"/>
                <w:u w:val="none"/>
              </w:rPr>
            </w:pPr>
          </w:p>
        </w:tc>
      </w:tr>
      <w:tr w14:paraId="69DA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2357506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69</w:t>
            </w:r>
          </w:p>
        </w:tc>
        <w:tc>
          <w:tcPr>
            <w:tcW w:w="386" w:type="pct"/>
            <w:vMerge w:val="restart"/>
            <w:tcBorders>
              <w:tl2br w:val="nil"/>
              <w:tr2bl w:val="nil"/>
            </w:tcBorders>
            <w:noWrap w:val="0"/>
            <w:vAlign w:val="center"/>
          </w:tcPr>
          <w:p w14:paraId="5A993D0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进行涉路施工活动的建设单位未组织人员维护施工现场秩序，导致交通混乱的</w:t>
            </w:r>
          </w:p>
        </w:tc>
        <w:tc>
          <w:tcPr>
            <w:tcW w:w="188" w:type="pct"/>
            <w:vMerge w:val="restart"/>
            <w:tcBorders>
              <w:tl2br w:val="nil"/>
              <w:tr2bl w:val="nil"/>
            </w:tcBorders>
            <w:noWrap w:val="0"/>
            <w:vAlign w:val="center"/>
          </w:tcPr>
          <w:p w14:paraId="5362C14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4483127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《重庆市公路管理条例》第二十四条第一款第三项 </w:t>
            </w:r>
            <w:r>
              <w:rPr>
                <w:rStyle w:val="13"/>
                <w:rFonts w:hint="eastAsia" w:ascii="Times New Roman" w:hAnsi="Times New Roman" w:eastAsia="方正仿宋_GBK" w:cs="方正仿宋_GBK"/>
                <w:color w:val="auto"/>
                <w:lang w:val="en-US" w:eastAsia="zh-CN" w:bidi="ar"/>
              </w:rPr>
              <w:t> </w:t>
            </w:r>
            <w:r>
              <w:rPr>
                <w:rStyle w:val="12"/>
                <w:rFonts w:hint="eastAsia" w:ascii="Times New Roman" w:hAnsi="Times New Roman" w:eastAsia="方正仿宋_GBK" w:cs="方正仿宋_GBK"/>
                <w:color w:val="auto"/>
                <w:lang w:val="en-US" w:eastAsia="zh-CN" w:bidi="ar"/>
              </w:rPr>
              <w:t>进行涉路施工活动的建设单位因工程建设需要占用、挖掘公路，或者跨越、穿越公路，在公路用地范围内架设、增设管线设施的，应当遵守下列规定：（三）按照现场管理方案和交通组织方案组织施工，维护施工现场秩序，疏导指挥交通，保障公路畅通。</w:t>
            </w:r>
          </w:p>
        </w:tc>
        <w:tc>
          <w:tcPr>
            <w:tcW w:w="704" w:type="pct"/>
            <w:vMerge w:val="restart"/>
            <w:tcBorders>
              <w:tl2br w:val="nil"/>
              <w:tr2bl w:val="nil"/>
            </w:tcBorders>
            <w:noWrap w:val="0"/>
            <w:vAlign w:val="center"/>
          </w:tcPr>
          <w:p w14:paraId="108838A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《重庆市公路管理条例》第六十一条第七项 进行涉路施工活动的建设单位有下列行为之一的，由公路管理机构责令停止违法行为，处一千元以上一万元以下罚款：（七）未组织人员维护施工现场秩序，导致交通混乱的；</w:t>
            </w:r>
          </w:p>
        </w:tc>
        <w:tc>
          <w:tcPr>
            <w:tcW w:w="182" w:type="pct"/>
            <w:tcBorders>
              <w:tl2br w:val="nil"/>
              <w:tr2bl w:val="nil"/>
            </w:tcBorders>
            <w:noWrap w:val="0"/>
            <w:vAlign w:val="center"/>
          </w:tcPr>
          <w:p w14:paraId="085FD70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58993C8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未造成交通事故的</w:t>
            </w:r>
          </w:p>
        </w:tc>
        <w:tc>
          <w:tcPr>
            <w:tcW w:w="179" w:type="pct"/>
            <w:vMerge w:val="restart"/>
            <w:tcBorders>
              <w:tl2br w:val="nil"/>
              <w:tr2bl w:val="nil"/>
            </w:tcBorders>
            <w:noWrap w:val="0"/>
            <w:vAlign w:val="center"/>
          </w:tcPr>
          <w:p w14:paraId="305D2E3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建设单位</w:t>
            </w:r>
          </w:p>
        </w:tc>
        <w:tc>
          <w:tcPr>
            <w:tcW w:w="251" w:type="pct"/>
            <w:vMerge w:val="restart"/>
            <w:tcBorders>
              <w:tl2br w:val="nil"/>
              <w:tr2bl w:val="nil"/>
            </w:tcBorders>
            <w:noWrap w:val="0"/>
            <w:vAlign w:val="center"/>
          </w:tcPr>
          <w:p w14:paraId="1A21DEF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5896787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08E3F7A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14:paraId="1674D1F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26BA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2DB762E4">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BA88722">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5983633">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91F0052">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00EB2A9">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97DBCB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0AF365D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造成财产损失或人身伤害事故的</w:t>
            </w:r>
          </w:p>
        </w:tc>
        <w:tc>
          <w:tcPr>
            <w:tcW w:w="179" w:type="pct"/>
            <w:vMerge w:val="continue"/>
            <w:tcBorders>
              <w:tl2br w:val="nil"/>
              <w:tr2bl w:val="nil"/>
            </w:tcBorders>
            <w:noWrap w:val="0"/>
            <w:vAlign w:val="center"/>
          </w:tcPr>
          <w:p w14:paraId="06B9E6C8">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834BD2B">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0BE32B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7BD97FC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35CB4FD1">
            <w:pPr>
              <w:jc w:val="both"/>
              <w:rPr>
                <w:rFonts w:hint="eastAsia" w:ascii="Times New Roman" w:hAnsi="Times New Roman" w:eastAsia="方正仿宋_GBK" w:cs="方正仿宋_GBK"/>
                <w:i w:val="0"/>
                <w:iCs w:val="0"/>
                <w:color w:val="auto"/>
                <w:sz w:val="20"/>
                <w:szCs w:val="20"/>
                <w:u w:val="none"/>
              </w:rPr>
            </w:pPr>
          </w:p>
        </w:tc>
      </w:tr>
      <w:tr w14:paraId="559E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7AF8FD7">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0C4FA9C">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3A36B22">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5715146">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0457C8E">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880A34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294690A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造成亡人交通事故的</w:t>
            </w:r>
          </w:p>
        </w:tc>
        <w:tc>
          <w:tcPr>
            <w:tcW w:w="179" w:type="pct"/>
            <w:vMerge w:val="continue"/>
            <w:tcBorders>
              <w:tl2br w:val="nil"/>
              <w:tr2bl w:val="nil"/>
            </w:tcBorders>
            <w:noWrap w:val="0"/>
            <w:vAlign w:val="center"/>
          </w:tcPr>
          <w:p w14:paraId="04F54BE2">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7C1F5F7">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D4EA63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601DBC5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17CF9AB6">
            <w:pPr>
              <w:jc w:val="both"/>
              <w:rPr>
                <w:rFonts w:hint="eastAsia" w:ascii="Times New Roman" w:hAnsi="Times New Roman" w:eastAsia="方正仿宋_GBK" w:cs="方正仿宋_GBK"/>
                <w:i w:val="0"/>
                <w:iCs w:val="0"/>
                <w:color w:val="auto"/>
                <w:sz w:val="20"/>
                <w:szCs w:val="20"/>
                <w:u w:val="none"/>
              </w:rPr>
            </w:pPr>
          </w:p>
        </w:tc>
      </w:tr>
      <w:tr w14:paraId="10D9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766C38F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70</w:t>
            </w:r>
          </w:p>
        </w:tc>
        <w:tc>
          <w:tcPr>
            <w:tcW w:w="386" w:type="pct"/>
            <w:vMerge w:val="restart"/>
            <w:tcBorders>
              <w:tl2br w:val="nil"/>
              <w:tr2bl w:val="nil"/>
            </w:tcBorders>
            <w:noWrap w:val="0"/>
            <w:vAlign w:val="center"/>
          </w:tcPr>
          <w:p w14:paraId="6D52CFF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进行涉路施工活动的建设单位施工作业完毕未清除公路上的障碍物或者消除安全隐患的</w:t>
            </w:r>
          </w:p>
        </w:tc>
        <w:tc>
          <w:tcPr>
            <w:tcW w:w="188" w:type="pct"/>
            <w:vMerge w:val="restart"/>
            <w:tcBorders>
              <w:tl2br w:val="nil"/>
              <w:tr2bl w:val="nil"/>
            </w:tcBorders>
            <w:noWrap w:val="0"/>
            <w:vAlign w:val="center"/>
          </w:tcPr>
          <w:p w14:paraId="3CF78BF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58DB52F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《重庆市公路管理条例》第二十四条第一款第四项 </w:t>
            </w:r>
            <w:r>
              <w:rPr>
                <w:rStyle w:val="13"/>
                <w:rFonts w:hint="eastAsia" w:ascii="Times New Roman" w:hAnsi="Times New Roman" w:eastAsia="方正仿宋_GBK" w:cs="方正仿宋_GBK"/>
                <w:color w:val="auto"/>
                <w:lang w:val="en-US" w:eastAsia="zh-CN" w:bidi="ar"/>
              </w:rPr>
              <w:t> </w:t>
            </w:r>
            <w:r>
              <w:rPr>
                <w:rStyle w:val="12"/>
                <w:rFonts w:hint="eastAsia" w:ascii="Times New Roman" w:hAnsi="Times New Roman" w:eastAsia="方正仿宋_GBK" w:cs="方正仿宋_GBK"/>
                <w:color w:val="auto"/>
                <w:lang w:val="en-US" w:eastAsia="zh-CN" w:bidi="ar"/>
              </w:rPr>
              <w:t>进行涉路施工活动的建设单位因工程建设需要占用、挖掘公路，或者跨越、穿越公路，在公路用地范围内架设、增设管线设施的，应当遵守下列规定：（四）施工作业完毕，应当迅速清除公路上的障碍物，消除安全隐患，经公路管理机构验收合格后，及时恢复通行；影响交通安全的，还应当经公安机关交通管理部门验收。</w:t>
            </w:r>
          </w:p>
        </w:tc>
        <w:tc>
          <w:tcPr>
            <w:tcW w:w="704" w:type="pct"/>
            <w:vMerge w:val="restart"/>
            <w:tcBorders>
              <w:tl2br w:val="nil"/>
              <w:tr2bl w:val="nil"/>
            </w:tcBorders>
            <w:noWrap w:val="0"/>
            <w:vAlign w:val="center"/>
          </w:tcPr>
          <w:p w14:paraId="33B0735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《重庆市公路管理条例》第六十一条第八项 进行涉路施工活动的建设单位有下列行为之一的，由公路管理机构责令停止违法行为，处一千元以上一万元以下罚款：（八）施工作业完毕未清除公路上的障碍物或者消除安全隐患的。</w:t>
            </w:r>
          </w:p>
        </w:tc>
        <w:tc>
          <w:tcPr>
            <w:tcW w:w="182" w:type="pct"/>
            <w:tcBorders>
              <w:tl2br w:val="nil"/>
              <w:tr2bl w:val="nil"/>
            </w:tcBorders>
            <w:noWrap w:val="0"/>
            <w:vAlign w:val="center"/>
          </w:tcPr>
          <w:p w14:paraId="68226FF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0646327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未造成交通事故的</w:t>
            </w:r>
          </w:p>
        </w:tc>
        <w:tc>
          <w:tcPr>
            <w:tcW w:w="179" w:type="pct"/>
            <w:vMerge w:val="restart"/>
            <w:tcBorders>
              <w:tl2br w:val="nil"/>
              <w:tr2bl w:val="nil"/>
            </w:tcBorders>
            <w:noWrap w:val="0"/>
            <w:vAlign w:val="center"/>
          </w:tcPr>
          <w:p w14:paraId="55F6DA6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建设单位</w:t>
            </w:r>
          </w:p>
        </w:tc>
        <w:tc>
          <w:tcPr>
            <w:tcW w:w="251" w:type="pct"/>
            <w:vMerge w:val="restart"/>
            <w:tcBorders>
              <w:tl2br w:val="nil"/>
              <w:tr2bl w:val="nil"/>
            </w:tcBorders>
            <w:noWrap w:val="0"/>
            <w:vAlign w:val="center"/>
          </w:tcPr>
          <w:p w14:paraId="5431DC5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37D7D01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2CA41A0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14:paraId="26E7F5C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1392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481EB20">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89B9693">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0F29FA1">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C59F8EC">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2CF8347">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D53171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0DA281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造成财产损失或人身伤害事故的</w:t>
            </w:r>
          </w:p>
        </w:tc>
        <w:tc>
          <w:tcPr>
            <w:tcW w:w="179" w:type="pct"/>
            <w:vMerge w:val="continue"/>
            <w:tcBorders>
              <w:tl2br w:val="nil"/>
              <w:tr2bl w:val="nil"/>
            </w:tcBorders>
            <w:noWrap w:val="0"/>
            <w:vAlign w:val="center"/>
          </w:tcPr>
          <w:p w14:paraId="7CD45272">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49B5EB5">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A22BD3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2C8BB25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10D4B9D9">
            <w:pPr>
              <w:jc w:val="both"/>
              <w:rPr>
                <w:rFonts w:hint="eastAsia" w:ascii="Times New Roman" w:hAnsi="Times New Roman" w:eastAsia="方正仿宋_GBK" w:cs="方正仿宋_GBK"/>
                <w:i w:val="0"/>
                <w:iCs w:val="0"/>
                <w:color w:val="auto"/>
                <w:sz w:val="20"/>
                <w:szCs w:val="20"/>
                <w:u w:val="none"/>
              </w:rPr>
            </w:pPr>
          </w:p>
        </w:tc>
      </w:tr>
      <w:tr w14:paraId="7FE6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751C926">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3B25684">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DD052DC">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6A0C69A">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C10FE52">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4E1F483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5953549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造成亡人交通事故的</w:t>
            </w:r>
          </w:p>
        </w:tc>
        <w:tc>
          <w:tcPr>
            <w:tcW w:w="179" w:type="pct"/>
            <w:vMerge w:val="continue"/>
            <w:tcBorders>
              <w:tl2br w:val="nil"/>
              <w:tr2bl w:val="nil"/>
            </w:tcBorders>
            <w:noWrap w:val="0"/>
            <w:vAlign w:val="center"/>
          </w:tcPr>
          <w:p w14:paraId="2E17430A">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514C559">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6C73FC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4FA1CDF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15D4BD46">
            <w:pPr>
              <w:jc w:val="both"/>
              <w:rPr>
                <w:rFonts w:hint="eastAsia" w:ascii="Times New Roman" w:hAnsi="Times New Roman" w:eastAsia="方正仿宋_GBK" w:cs="方正仿宋_GBK"/>
                <w:i w:val="0"/>
                <w:iCs w:val="0"/>
                <w:color w:val="auto"/>
                <w:sz w:val="20"/>
                <w:szCs w:val="20"/>
                <w:u w:val="none"/>
              </w:rPr>
            </w:pPr>
          </w:p>
        </w:tc>
      </w:tr>
      <w:tr w14:paraId="4F3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43C89BC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71</w:t>
            </w:r>
          </w:p>
        </w:tc>
        <w:tc>
          <w:tcPr>
            <w:tcW w:w="386" w:type="pct"/>
            <w:vMerge w:val="restart"/>
            <w:tcBorders>
              <w:tl2br w:val="nil"/>
              <w:tr2bl w:val="nil"/>
            </w:tcBorders>
            <w:noWrap w:val="0"/>
            <w:vAlign w:val="center"/>
          </w:tcPr>
          <w:p w14:paraId="35AF4B8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损害、侵占战备渡口及其附属设施的</w:t>
            </w:r>
          </w:p>
        </w:tc>
        <w:tc>
          <w:tcPr>
            <w:tcW w:w="188" w:type="pct"/>
            <w:vMerge w:val="restart"/>
            <w:tcBorders>
              <w:tl2br w:val="nil"/>
              <w:tr2bl w:val="nil"/>
            </w:tcBorders>
            <w:noWrap w:val="0"/>
            <w:vAlign w:val="center"/>
          </w:tcPr>
          <w:p w14:paraId="5CBB012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3424C2F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《重庆市公路管理条例》第二十九条第一款 任何单位和个人不得损害和侵占用于战备的公路渡口及其附属设施。确因公共建设需要占用、利用战备渡口的，必须经公路管理机构审查，报经市交通战备主管部门同意。</w:t>
            </w:r>
          </w:p>
        </w:tc>
        <w:tc>
          <w:tcPr>
            <w:tcW w:w="704" w:type="pct"/>
            <w:vMerge w:val="restart"/>
            <w:tcBorders>
              <w:tl2br w:val="nil"/>
              <w:tr2bl w:val="nil"/>
            </w:tcBorders>
            <w:noWrap w:val="0"/>
            <w:vAlign w:val="center"/>
          </w:tcPr>
          <w:p w14:paraId="2D939D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《重庆市公路管理条例》第六十二条 损害或者侵占战备渡口及其附属设施的，由公路管理机构责令停止违法行为，处两百元以上两千元以下罚款；情节严重的，处两千元以上一万元以下罚款。</w:t>
            </w:r>
          </w:p>
        </w:tc>
        <w:tc>
          <w:tcPr>
            <w:tcW w:w="182" w:type="pct"/>
            <w:tcBorders>
              <w:tl2br w:val="nil"/>
              <w:tr2bl w:val="nil"/>
            </w:tcBorders>
            <w:noWrap w:val="0"/>
            <w:vAlign w:val="center"/>
          </w:tcPr>
          <w:p w14:paraId="750D6A1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4F73791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危害轻微，可以恢复原状并立即恢复的</w:t>
            </w:r>
          </w:p>
        </w:tc>
        <w:tc>
          <w:tcPr>
            <w:tcW w:w="179" w:type="pct"/>
            <w:vMerge w:val="restart"/>
            <w:tcBorders>
              <w:tl2br w:val="nil"/>
              <w:tr2bl w:val="nil"/>
            </w:tcBorders>
            <w:noWrap w:val="0"/>
            <w:vAlign w:val="center"/>
          </w:tcPr>
          <w:p w14:paraId="4AFD1D9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14:paraId="3EC4649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0212BD2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2737D84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94" w:type="pct"/>
            <w:vMerge w:val="restart"/>
            <w:tcBorders>
              <w:tl2br w:val="nil"/>
              <w:tr2bl w:val="nil"/>
            </w:tcBorders>
            <w:noWrap w:val="0"/>
            <w:vAlign w:val="center"/>
          </w:tcPr>
          <w:p w14:paraId="3BAFBE1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2038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BED9709">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A9D9ECE">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F9F8417">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3FDD74B">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08FF3AF">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2CAC55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01AA26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损害、侵占战备渡口附属设施的</w:t>
            </w:r>
          </w:p>
        </w:tc>
        <w:tc>
          <w:tcPr>
            <w:tcW w:w="179" w:type="pct"/>
            <w:vMerge w:val="continue"/>
            <w:tcBorders>
              <w:tl2br w:val="nil"/>
              <w:tr2bl w:val="nil"/>
            </w:tcBorders>
            <w:noWrap w:val="0"/>
            <w:vAlign w:val="center"/>
          </w:tcPr>
          <w:p w14:paraId="69AC811B">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636996F">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53FA53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621FC0A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775F530F">
            <w:pPr>
              <w:jc w:val="both"/>
              <w:rPr>
                <w:rFonts w:hint="eastAsia" w:ascii="Times New Roman" w:hAnsi="Times New Roman" w:eastAsia="方正仿宋_GBK" w:cs="方正仿宋_GBK"/>
                <w:i w:val="0"/>
                <w:iCs w:val="0"/>
                <w:color w:val="auto"/>
                <w:sz w:val="20"/>
                <w:szCs w:val="20"/>
                <w:u w:val="none"/>
              </w:rPr>
            </w:pPr>
          </w:p>
        </w:tc>
      </w:tr>
      <w:tr w14:paraId="4D18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812E231">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5C77C48">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91B57CE">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388C8CB">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EC84EB1">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7851CA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128185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损害、侵占战备渡口，导致渡口主体设施结构损坏的</w:t>
            </w:r>
          </w:p>
        </w:tc>
        <w:tc>
          <w:tcPr>
            <w:tcW w:w="179" w:type="pct"/>
            <w:vMerge w:val="continue"/>
            <w:tcBorders>
              <w:tl2br w:val="nil"/>
              <w:tr2bl w:val="nil"/>
            </w:tcBorders>
            <w:noWrap w:val="0"/>
            <w:vAlign w:val="center"/>
          </w:tcPr>
          <w:p w14:paraId="6ED52BEB">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B47C589">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633A09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28BE760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10BA114C">
            <w:pPr>
              <w:jc w:val="both"/>
              <w:rPr>
                <w:rFonts w:hint="eastAsia" w:ascii="Times New Roman" w:hAnsi="Times New Roman" w:eastAsia="方正仿宋_GBK" w:cs="方正仿宋_GBK"/>
                <w:i w:val="0"/>
                <w:iCs w:val="0"/>
                <w:color w:val="auto"/>
                <w:sz w:val="20"/>
                <w:szCs w:val="20"/>
                <w:u w:val="none"/>
              </w:rPr>
            </w:pPr>
          </w:p>
        </w:tc>
      </w:tr>
      <w:tr w14:paraId="28F5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4777760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72</w:t>
            </w:r>
          </w:p>
        </w:tc>
        <w:tc>
          <w:tcPr>
            <w:tcW w:w="386" w:type="pct"/>
            <w:vMerge w:val="restart"/>
            <w:tcBorders>
              <w:tl2br w:val="nil"/>
              <w:tr2bl w:val="nil"/>
            </w:tcBorders>
            <w:noWrap w:val="0"/>
            <w:vAlign w:val="center"/>
          </w:tcPr>
          <w:p w14:paraId="202EFB6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在公路、公路用地范围内打场晒粮、种植作物、放养牲畜、经营性修车洗车及其他影响公路畅通的</w:t>
            </w:r>
          </w:p>
        </w:tc>
        <w:tc>
          <w:tcPr>
            <w:tcW w:w="188" w:type="pct"/>
            <w:vMerge w:val="restart"/>
            <w:tcBorders>
              <w:tl2br w:val="nil"/>
              <w:tr2bl w:val="nil"/>
            </w:tcBorders>
            <w:noWrap w:val="0"/>
            <w:vAlign w:val="center"/>
          </w:tcPr>
          <w:p w14:paraId="473F56F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6730EC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《重庆市公路管理条例》第三十条第一项 在公路、公路用地范围内，禁止任何单位和个人从事下列活动：（一）设置路障、摆摊设点、堆放物品、打场晒粮、挖沟引水、种植作物、放养牲畜、经营性修车洗车及其他影响公路畅通；</w:t>
            </w:r>
          </w:p>
        </w:tc>
        <w:tc>
          <w:tcPr>
            <w:tcW w:w="704" w:type="pct"/>
            <w:vMerge w:val="restart"/>
            <w:tcBorders>
              <w:tl2br w:val="nil"/>
              <w:tr2bl w:val="nil"/>
            </w:tcBorders>
            <w:noWrap w:val="0"/>
            <w:vAlign w:val="center"/>
          </w:tcPr>
          <w:p w14:paraId="11A07D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w:t>
            </w:r>
            <w:r>
              <w:rPr>
                <w:rStyle w:val="12"/>
                <w:rFonts w:hint="eastAsia" w:ascii="Times New Roman" w:hAnsi="Times New Roman" w:eastAsia="方正仿宋_GBK" w:cs="方正仿宋_GBK"/>
                <w:color w:val="auto"/>
                <w:lang w:val="en-US" w:eastAsia="zh-CN" w:bidi="ar"/>
              </w:rPr>
              <w:t>《重庆市公路管理条例》第六十三条第一款 违反本条例第三十条第一项、第二项规定的，由公路管理机构责令停止违法行为，处两百元以上一千元以下罚款；情节严重的，处一千元以上五千元以下罚款。</w:t>
            </w:r>
          </w:p>
        </w:tc>
        <w:tc>
          <w:tcPr>
            <w:tcW w:w="182" w:type="pct"/>
            <w:tcBorders>
              <w:tl2br w:val="nil"/>
              <w:tr2bl w:val="nil"/>
            </w:tcBorders>
            <w:noWrap w:val="0"/>
            <w:vAlign w:val="center"/>
          </w:tcPr>
          <w:p w14:paraId="12A2E54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5A0963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2.按执法部门要求立即或在规定期限内进行改正。</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3.未造成公路路产损害，引发交通事故和交通拥堵等危害后果。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179" w:type="pct"/>
            <w:vMerge w:val="restart"/>
            <w:tcBorders>
              <w:tl2br w:val="nil"/>
              <w:tr2bl w:val="nil"/>
            </w:tcBorders>
            <w:noWrap w:val="0"/>
            <w:vAlign w:val="center"/>
          </w:tcPr>
          <w:p w14:paraId="44D5E4E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14:paraId="4EE0907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12D70E1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6A192B0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57A70B3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3B0B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64A4286">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4868442">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204D046">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3318733">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8A48591">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7E44D9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33C86A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未造成交通事故的</w:t>
            </w:r>
          </w:p>
        </w:tc>
        <w:tc>
          <w:tcPr>
            <w:tcW w:w="179" w:type="pct"/>
            <w:vMerge w:val="continue"/>
            <w:tcBorders>
              <w:tl2br w:val="nil"/>
              <w:tr2bl w:val="nil"/>
            </w:tcBorders>
            <w:noWrap w:val="0"/>
            <w:vAlign w:val="center"/>
          </w:tcPr>
          <w:p w14:paraId="2746966E">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518C6C6">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21FF3C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7285C7F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94" w:type="pct"/>
            <w:vMerge w:val="continue"/>
            <w:tcBorders>
              <w:tl2br w:val="nil"/>
              <w:tr2bl w:val="nil"/>
            </w:tcBorders>
            <w:noWrap w:val="0"/>
            <w:vAlign w:val="center"/>
          </w:tcPr>
          <w:p w14:paraId="774D8CB4">
            <w:pPr>
              <w:jc w:val="center"/>
              <w:rPr>
                <w:rFonts w:hint="eastAsia" w:ascii="Times New Roman" w:hAnsi="Times New Roman" w:eastAsia="方正仿宋_GBK" w:cs="方正仿宋_GBK"/>
                <w:i w:val="0"/>
                <w:iCs w:val="0"/>
                <w:color w:val="auto"/>
                <w:sz w:val="20"/>
                <w:szCs w:val="20"/>
                <w:u w:val="none"/>
              </w:rPr>
            </w:pPr>
          </w:p>
        </w:tc>
      </w:tr>
      <w:tr w14:paraId="3172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31B14C6">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654BF07">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0FDA4B7E">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2AA5AAB9">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61AEA593">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3BC42D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592665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造成财产损失或人身伤害事故的</w:t>
            </w:r>
          </w:p>
        </w:tc>
        <w:tc>
          <w:tcPr>
            <w:tcW w:w="179" w:type="pct"/>
            <w:vMerge w:val="continue"/>
            <w:tcBorders>
              <w:tl2br w:val="nil"/>
              <w:tr2bl w:val="nil"/>
            </w:tcBorders>
            <w:noWrap w:val="0"/>
            <w:vAlign w:val="center"/>
          </w:tcPr>
          <w:p w14:paraId="5961BB44">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D603A57">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73F108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3549AC7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continue"/>
            <w:tcBorders>
              <w:tl2br w:val="nil"/>
              <w:tr2bl w:val="nil"/>
            </w:tcBorders>
            <w:noWrap w:val="0"/>
            <w:vAlign w:val="center"/>
          </w:tcPr>
          <w:p w14:paraId="485F6B75">
            <w:pPr>
              <w:jc w:val="center"/>
              <w:rPr>
                <w:rFonts w:hint="eastAsia" w:ascii="Times New Roman" w:hAnsi="Times New Roman" w:eastAsia="方正仿宋_GBK" w:cs="方正仿宋_GBK"/>
                <w:i w:val="0"/>
                <w:iCs w:val="0"/>
                <w:color w:val="auto"/>
                <w:sz w:val="20"/>
                <w:szCs w:val="20"/>
                <w:u w:val="none"/>
              </w:rPr>
            </w:pPr>
          </w:p>
        </w:tc>
      </w:tr>
      <w:tr w14:paraId="0702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D7E2BF3">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0600A24">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79BC5EE">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8B03567">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022BAF72">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44556F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347C09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造成亡人交通事故的</w:t>
            </w:r>
          </w:p>
        </w:tc>
        <w:tc>
          <w:tcPr>
            <w:tcW w:w="179" w:type="pct"/>
            <w:vMerge w:val="continue"/>
            <w:tcBorders>
              <w:tl2br w:val="nil"/>
              <w:tr2bl w:val="nil"/>
            </w:tcBorders>
            <w:noWrap w:val="0"/>
            <w:vAlign w:val="center"/>
          </w:tcPr>
          <w:p w14:paraId="5BCC1DF4">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9FC85AD">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2DC7E1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56FD65B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67C69EDA">
            <w:pPr>
              <w:jc w:val="center"/>
              <w:rPr>
                <w:rFonts w:hint="eastAsia" w:ascii="Times New Roman" w:hAnsi="Times New Roman" w:eastAsia="方正仿宋_GBK" w:cs="方正仿宋_GBK"/>
                <w:i w:val="0"/>
                <w:iCs w:val="0"/>
                <w:color w:val="auto"/>
                <w:sz w:val="20"/>
                <w:szCs w:val="20"/>
                <w:u w:val="none"/>
              </w:rPr>
            </w:pPr>
          </w:p>
        </w:tc>
      </w:tr>
      <w:tr w14:paraId="0EA5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625DBB5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73</w:t>
            </w:r>
          </w:p>
        </w:tc>
        <w:tc>
          <w:tcPr>
            <w:tcW w:w="386" w:type="pct"/>
            <w:vMerge w:val="restart"/>
            <w:tcBorders>
              <w:tl2br w:val="nil"/>
              <w:tr2bl w:val="nil"/>
            </w:tcBorders>
            <w:noWrap w:val="0"/>
            <w:vAlign w:val="center"/>
          </w:tcPr>
          <w:p w14:paraId="6D69334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在公路、公路用地范围内擅自设置公路标志的</w:t>
            </w:r>
          </w:p>
        </w:tc>
        <w:tc>
          <w:tcPr>
            <w:tcW w:w="188" w:type="pct"/>
            <w:vMerge w:val="restart"/>
            <w:tcBorders>
              <w:tl2br w:val="nil"/>
              <w:tr2bl w:val="nil"/>
            </w:tcBorders>
            <w:noWrap w:val="0"/>
            <w:vAlign w:val="center"/>
          </w:tcPr>
          <w:p w14:paraId="46B9800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405EE9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《重庆市公路管理条例》第三十条第四项 在公路、公路用地范围内，禁止任何单位和个人从事下列活动：（四）擅自设置、损毁、移动、涂改、遮挡公路标志或者擅自损毁、移动公路其他附属设施；</w:t>
            </w:r>
          </w:p>
        </w:tc>
        <w:tc>
          <w:tcPr>
            <w:tcW w:w="704" w:type="pct"/>
            <w:vMerge w:val="restart"/>
            <w:tcBorders>
              <w:tl2br w:val="nil"/>
              <w:tr2bl w:val="nil"/>
            </w:tcBorders>
            <w:noWrap w:val="0"/>
            <w:vAlign w:val="center"/>
          </w:tcPr>
          <w:p w14:paraId="694D2E1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《重庆市公路管理条例》第六十三条第二款 违反本条例第三十条第四项至第七项规定的，由公路管理机构责令停止违法行为，处五千元以上三万元以下罚款。</w:t>
            </w:r>
          </w:p>
        </w:tc>
        <w:tc>
          <w:tcPr>
            <w:tcW w:w="182" w:type="pct"/>
            <w:tcBorders>
              <w:tl2br w:val="nil"/>
              <w:tr2bl w:val="nil"/>
            </w:tcBorders>
            <w:noWrap w:val="0"/>
            <w:vAlign w:val="center"/>
          </w:tcPr>
          <w:p w14:paraId="165A875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14:paraId="2BF1B1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3.按执法部门要求立即或在规定期限内清理拆除相应的公路标志和设施。</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4.未造成公路路产损害，引发交通事故和交通拥堵等危害后果。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5.签订《交通运输轻微违法行为告知承诺书》。</w:t>
            </w:r>
          </w:p>
        </w:tc>
        <w:tc>
          <w:tcPr>
            <w:tcW w:w="179" w:type="pct"/>
            <w:vMerge w:val="restart"/>
            <w:tcBorders>
              <w:tl2br w:val="nil"/>
              <w:tr2bl w:val="nil"/>
            </w:tcBorders>
            <w:noWrap w:val="0"/>
            <w:vAlign w:val="center"/>
          </w:tcPr>
          <w:p w14:paraId="65DA320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tcBorders>
              <w:tl2br w:val="nil"/>
              <w:tr2bl w:val="nil"/>
            </w:tcBorders>
            <w:noWrap w:val="0"/>
            <w:vAlign w:val="center"/>
          </w:tcPr>
          <w:p w14:paraId="048282E6">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A79A24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14:paraId="3620900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14:paraId="09E1C10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7BD8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EFEC0D2">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10119AA">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327B9DC">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BE39078">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5C742A7">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467BF8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5CD5EAA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擅自设置公路标志，总面积2平方米及以内的</w:t>
            </w:r>
          </w:p>
        </w:tc>
        <w:tc>
          <w:tcPr>
            <w:tcW w:w="179" w:type="pct"/>
            <w:vMerge w:val="continue"/>
            <w:tcBorders>
              <w:tl2br w:val="nil"/>
              <w:tr2bl w:val="nil"/>
            </w:tcBorders>
            <w:noWrap w:val="0"/>
            <w:vAlign w:val="center"/>
          </w:tcPr>
          <w:p w14:paraId="02818BAD">
            <w:pPr>
              <w:jc w:val="center"/>
              <w:rPr>
                <w:rFonts w:hint="eastAsia" w:ascii="Times New Roman" w:hAnsi="Times New Roman" w:eastAsia="方正仿宋_GBK" w:cs="方正仿宋_GBK"/>
                <w:i w:val="0"/>
                <w:iCs w:val="0"/>
                <w:color w:val="auto"/>
                <w:sz w:val="20"/>
                <w:szCs w:val="20"/>
                <w:u w:val="none"/>
              </w:rPr>
            </w:pPr>
          </w:p>
        </w:tc>
        <w:tc>
          <w:tcPr>
            <w:tcW w:w="251" w:type="pct"/>
            <w:vMerge w:val="restart"/>
            <w:tcBorders>
              <w:tl2br w:val="nil"/>
              <w:tr2bl w:val="nil"/>
            </w:tcBorders>
            <w:noWrap w:val="0"/>
            <w:vAlign w:val="center"/>
          </w:tcPr>
          <w:p w14:paraId="44E5452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5FB0949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3525CFD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29728AD4">
            <w:pPr>
              <w:jc w:val="center"/>
              <w:rPr>
                <w:rFonts w:hint="eastAsia" w:ascii="Times New Roman" w:hAnsi="Times New Roman" w:eastAsia="方正仿宋_GBK" w:cs="方正仿宋_GBK"/>
                <w:i w:val="0"/>
                <w:iCs w:val="0"/>
                <w:color w:val="auto"/>
                <w:sz w:val="20"/>
                <w:szCs w:val="20"/>
                <w:u w:val="none"/>
              </w:rPr>
            </w:pPr>
          </w:p>
        </w:tc>
      </w:tr>
      <w:tr w14:paraId="3DCA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4681398">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65F91B9">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3897A25">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2480626">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FF5E8F9">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3E6724A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4601AE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擅自设置公路标志，总面积超过2平方米在5平方米以下的</w:t>
            </w:r>
          </w:p>
        </w:tc>
        <w:tc>
          <w:tcPr>
            <w:tcW w:w="179" w:type="pct"/>
            <w:vMerge w:val="continue"/>
            <w:tcBorders>
              <w:tl2br w:val="nil"/>
              <w:tr2bl w:val="nil"/>
            </w:tcBorders>
            <w:noWrap w:val="0"/>
            <w:vAlign w:val="center"/>
          </w:tcPr>
          <w:p w14:paraId="7EC68DA0">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F01E908">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BBD5AB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6F25203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处一万五千元罚款</w:t>
            </w:r>
          </w:p>
        </w:tc>
        <w:tc>
          <w:tcPr>
            <w:tcW w:w="194" w:type="pct"/>
            <w:vMerge w:val="continue"/>
            <w:tcBorders>
              <w:tl2br w:val="nil"/>
              <w:tr2bl w:val="nil"/>
            </w:tcBorders>
            <w:noWrap w:val="0"/>
            <w:vAlign w:val="center"/>
          </w:tcPr>
          <w:p w14:paraId="2DDCB14D">
            <w:pPr>
              <w:jc w:val="center"/>
              <w:rPr>
                <w:rFonts w:hint="eastAsia" w:ascii="Times New Roman" w:hAnsi="Times New Roman" w:eastAsia="方正仿宋_GBK" w:cs="方正仿宋_GBK"/>
                <w:i w:val="0"/>
                <w:iCs w:val="0"/>
                <w:color w:val="auto"/>
                <w:sz w:val="20"/>
                <w:szCs w:val="20"/>
                <w:u w:val="none"/>
              </w:rPr>
            </w:pPr>
          </w:p>
        </w:tc>
      </w:tr>
      <w:tr w14:paraId="0AB1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319C0DA">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CD9325F">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80328B2">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537C9EF">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C296E73">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D6BA00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5EABB69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擅自设置公路标志，总面积超过5平方米的</w:t>
            </w:r>
          </w:p>
        </w:tc>
        <w:tc>
          <w:tcPr>
            <w:tcW w:w="179" w:type="pct"/>
            <w:vMerge w:val="continue"/>
            <w:tcBorders>
              <w:tl2br w:val="nil"/>
              <w:tr2bl w:val="nil"/>
            </w:tcBorders>
            <w:noWrap w:val="0"/>
            <w:vAlign w:val="center"/>
          </w:tcPr>
          <w:p w14:paraId="0982B83C">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07ABF08">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1FEC32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05F18D2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49D2D07B">
            <w:pPr>
              <w:jc w:val="center"/>
              <w:rPr>
                <w:rFonts w:hint="eastAsia" w:ascii="Times New Roman" w:hAnsi="Times New Roman" w:eastAsia="方正仿宋_GBK" w:cs="方正仿宋_GBK"/>
                <w:i w:val="0"/>
                <w:iCs w:val="0"/>
                <w:color w:val="auto"/>
                <w:sz w:val="20"/>
                <w:szCs w:val="20"/>
                <w:u w:val="none"/>
              </w:rPr>
            </w:pPr>
          </w:p>
        </w:tc>
      </w:tr>
      <w:tr w14:paraId="2DDE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4726861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74</w:t>
            </w:r>
          </w:p>
        </w:tc>
        <w:tc>
          <w:tcPr>
            <w:tcW w:w="386" w:type="pct"/>
            <w:vMerge w:val="restart"/>
            <w:tcBorders>
              <w:tl2br w:val="nil"/>
              <w:tr2bl w:val="nil"/>
            </w:tcBorders>
            <w:noWrap w:val="0"/>
            <w:vAlign w:val="center"/>
          </w:tcPr>
          <w:p w14:paraId="4D2B63D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在公路、公路用地范围内，堵塞、损坏、改变公路排水系统或者利用公路桥梁、涵洞、排水沟等设施，设置闸门、筑坝蓄水、引水灌溉的</w:t>
            </w:r>
          </w:p>
        </w:tc>
        <w:tc>
          <w:tcPr>
            <w:tcW w:w="188" w:type="pct"/>
            <w:vMerge w:val="restart"/>
            <w:tcBorders>
              <w:tl2br w:val="nil"/>
              <w:tr2bl w:val="nil"/>
            </w:tcBorders>
            <w:noWrap w:val="0"/>
            <w:vAlign w:val="center"/>
          </w:tcPr>
          <w:p w14:paraId="3459D1F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15F91A2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《重庆市公路管理条例》第三十条第五项 在公路、公路用地范围内，禁止任何单位和个人从事下列活动：（五）堵塞、损坏、改变公路排水系统或者利用公路桥梁、涵洞、排水沟等设施，设置闸门、筑坝蓄水、引水灌溉；</w:t>
            </w:r>
          </w:p>
        </w:tc>
        <w:tc>
          <w:tcPr>
            <w:tcW w:w="704" w:type="pct"/>
            <w:vMerge w:val="restart"/>
            <w:tcBorders>
              <w:tl2br w:val="nil"/>
              <w:tr2bl w:val="nil"/>
            </w:tcBorders>
            <w:noWrap w:val="0"/>
            <w:vAlign w:val="center"/>
          </w:tcPr>
          <w:p w14:paraId="2BB12B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《重庆市公路管理条例》第六十三条第二款 违反本条例第三十条第四项至第七项规定的，由公路管理机构责令停止违法行为，处五千元以上三万元以下罚款。</w:t>
            </w:r>
          </w:p>
        </w:tc>
        <w:tc>
          <w:tcPr>
            <w:tcW w:w="182" w:type="pct"/>
            <w:tcBorders>
              <w:tl2br w:val="nil"/>
              <w:tr2bl w:val="nil"/>
            </w:tcBorders>
            <w:noWrap w:val="0"/>
            <w:vAlign w:val="center"/>
          </w:tcPr>
          <w:p w14:paraId="56CDB43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281A43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未造成路面、路基、边坡塌陷或公路积水等危害后果的</w:t>
            </w:r>
          </w:p>
        </w:tc>
        <w:tc>
          <w:tcPr>
            <w:tcW w:w="179" w:type="pct"/>
            <w:vMerge w:val="restart"/>
            <w:tcBorders>
              <w:tl2br w:val="nil"/>
              <w:tr2bl w:val="nil"/>
            </w:tcBorders>
            <w:noWrap w:val="0"/>
            <w:vAlign w:val="center"/>
          </w:tcPr>
          <w:p w14:paraId="6C76126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14:paraId="4011A24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716B033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55C780D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restart"/>
            <w:tcBorders>
              <w:tl2br w:val="nil"/>
              <w:tr2bl w:val="nil"/>
            </w:tcBorders>
            <w:noWrap w:val="0"/>
            <w:vAlign w:val="center"/>
          </w:tcPr>
          <w:p w14:paraId="20996FF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166B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8BCCEF0">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0983F8C">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1E82E4F">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62BBEF15">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99490E5">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CC694D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064393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造成公路积水10平方米以内的</w:t>
            </w:r>
          </w:p>
        </w:tc>
        <w:tc>
          <w:tcPr>
            <w:tcW w:w="179" w:type="pct"/>
            <w:vMerge w:val="continue"/>
            <w:tcBorders>
              <w:tl2br w:val="nil"/>
              <w:tr2bl w:val="nil"/>
            </w:tcBorders>
            <w:noWrap w:val="0"/>
            <w:vAlign w:val="center"/>
          </w:tcPr>
          <w:p w14:paraId="6E1EC28F">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6CA3941">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7A1E97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7EE55ED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处一万五千元罚款</w:t>
            </w:r>
          </w:p>
        </w:tc>
        <w:tc>
          <w:tcPr>
            <w:tcW w:w="194" w:type="pct"/>
            <w:vMerge w:val="continue"/>
            <w:tcBorders>
              <w:tl2br w:val="nil"/>
              <w:tr2bl w:val="nil"/>
            </w:tcBorders>
            <w:noWrap w:val="0"/>
            <w:vAlign w:val="center"/>
          </w:tcPr>
          <w:p w14:paraId="40D217FF">
            <w:pPr>
              <w:jc w:val="both"/>
              <w:rPr>
                <w:rFonts w:hint="eastAsia" w:ascii="Times New Roman" w:hAnsi="Times New Roman" w:eastAsia="方正仿宋_GBK" w:cs="方正仿宋_GBK"/>
                <w:i w:val="0"/>
                <w:iCs w:val="0"/>
                <w:color w:val="auto"/>
                <w:sz w:val="20"/>
                <w:szCs w:val="20"/>
                <w:u w:val="none"/>
              </w:rPr>
            </w:pPr>
          </w:p>
        </w:tc>
      </w:tr>
      <w:tr w14:paraId="0857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481FDF0">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1F45667">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187B5FC3">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37C9F5FE">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37C7880">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C3BD49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789237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造成公路积水超过10平方米，或导致路面、路基、边坡塌陷的</w:t>
            </w:r>
          </w:p>
        </w:tc>
        <w:tc>
          <w:tcPr>
            <w:tcW w:w="179" w:type="pct"/>
            <w:vMerge w:val="continue"/>
            <w:tcBorders>
              <w:tl2br w:val="nil"/>
              <w:tr2bl w:val="nil"/>
            </w:tcBorders>
            <w:noWrap w:val="0"/>
            <w:vAlign w:val="center"/>
          </w:tcPr>
          <w:p w14:paraId="60746F8E">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F46CF49">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EE3665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2FEAF6B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14:paraId="76AFDBC7">
            <w:pPr>
              <w:jc w:val="both"/>
              <w:rPr>
                <w:rFonts w:hint="eastAsia" w:ascii="Times New Roman" w:hAnsi="Times New Roman" w:eastAsia="方正仿宋_GBK" w:cs="方正仿宋_GBK"/>
                <w:i w:val="0"/>
                <w:iCs w:val="0"/>
                <w:color w:val="auto"/>
                <w:sz w:val="20"/>
                <w:szCs w:val="20"/>
                <w:u w:val="none"/>
              </w:rPr>
            </w:pPr>
          </w:p>
        </w:tc>
      </w:tr>
      <w:tr w14:paraId="7A83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7067429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75</w:t>
            </w:r>
          </w:p>
        </w:tc>
        <w:tc>
          <w:tcPr>
            <w:tcW w:w="386" w:type="pct"/>
            <w:vMerge w:val="restart"/>
            <w:tcBorders>
              <w:tl2br w:val="nil"/>
              <w:tr2bl w:val="nil"/>
            </w:tcBorders>
            <w:noWrap w:val="0"/>
            <w:vAlign w:val="center"/>
          </w:tcPr>
          <w:p w14:paraId="4E6EE4F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在高速公路、高速公路用地范围内，设置棚房、摊点和经营修车、洗车、停车、加水、加油等业务的</w:t>
            </w:r>
          </w:p>
        </w:tc>
        <w:tc>
          <w:tcPr>
            <w:tcW w:w="188" w:type="pct"/>
            <w:vMerge w:val="restart"/>
            <w:tcBorders>
              <w:tl2br w:val="nil"/>
              <w:tr2bl w:val="nil"/>
            </w:tcBorders>
            <w:noWrap w:val="0"/>
            <w:vAlign w:val="center"/>
          </w:tcPr>
          <w:p w14:paraId="43D5167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2D02523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《重庆市公路管理条例》第三十一条第五项 在高速公路、高速公路用地范围内，禁止下列行为：（五）设置棚房、摊点和经营修车、洗车、停车、加水、加油等业务。</w:t>
            </w:r>
          </w:p>
        </w:tc>
        <w:tc>
          <w:tcPr>
            <w:tcW w:w="704" w:type="pct"/>
            <w:vMerge w:val="restart"/>
            <w:tcBorders>
              <w:tl2br w:val="nil"/>
              <w:tr2bl w:val="nil"/>
            </w:tcBorders>
            <w:noWrap w:val="0"/>
            <w:vAlign w:val="center"/>
          </w:tcPr>
          <w:p w14:paraId="55A6E1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《重庆市公路管理条例》第六十四条第二款 在高速公路、高速公路用地范围内设置棚房、摊点和经营修车、洗车、停车、加水、加油等业务的，由公路管理机构责令停止违法行为，处两百元以上两千元以下的罚款。</w:t>
            </w:r>
          </w:p>
        </w:tc>
        <w:tc>
          <w:tcPr>
            <w:tcW w:w="182" w:type="pct"/>
            <w:tcBorders>
              <w:tl2br w:val="nil"/>
              <w:tr2bl w:val="nil"/>
            </w:tcBorders>
            <w:noWrap w:val="0"/>
            <w:vAlign w:val="center"/>
          </w:tcPr>
          <w:p w14:paraId="25FB67D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579CBC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未影响公路畅通或未造成公路污损的</w:t>
            </w:r>
          </w:p>
        </w:tc>
        <w:tc>
          <w:tcPr>
            <w:tcW w:w="179" w:type="pct"/>
            <w:vMerge w:val="restart"/>
            <w:tcBorders>
              <w:tl2br w:val="nil"/>
              <w:tr2bl w:val="nil"/>
            </w:tcBorders>
            <w:noWrap w:val="0"/>
            <w:vAlign w:val="center"/>
          </w:tcPr>
          <w:p w14:paraId="0CE28E0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14:paraId="40323B3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6F3FCAB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14484B7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94" w:type="pct"/>
            <w:vMerge w:val="restart"/>
            <w:tcBorders>
              <w:tl2br w:val="nil"/>
              <w:tr2bl w:val="nil"/>
            </w:tcBorders>
            <w:noWrap w:val="0"/>
            <w:vAlign w:val="center"/>
          </w:tcPr>
          <w:p w14:paraId="63A6A90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14:paraId="6986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545C098">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195FE02">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27531B0">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3FD7934B">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B751503">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4E9BB99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04BE92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影响公路畅通或造成公路污损的</w:t>
            </w:r>
          </w:p>
        </w:tc>
        <w:tc>
          <w:tcPr>
            <w:tcW w:w="179" w:type="pct"/>
            <w:vMerge w:val="continue"/>
            <w:tcBorders>
              <w:tl2br w:val="nil"/>
              <w:tr2bl w:val="nil"/>
            </w:tcBorders>
            <w:noWrap w:val="0"/>
            <w:vAlign w:val="center"/>
          </w:tcPr>
          <w:p w14:paraId="67D55833">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55F4F13">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1C09B3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78B712C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continue"/>
            <w:tcBorders>
              <w:tl2br w:val="nil"/>
              <w:tr2bl w:val="nil"/>
            </w:tcBorders>
            <w:noWrap w:val="0"/>
            <w:vAlign w:val="center"/>
          </w:tcPr>
          <w:p w14:paraId="1E83295B">
            <w:pPr>
              <w:jc w:val="both"/>
              <w:rPr>
                <w:rFonts w:hint="eastAsia" w:ascii="Times New Roman" w:hAnsi="Times New Roman" w:eastAsia="方正仿宋_GBK" w:cs="方正仿宋_GBK"/>
                <w:i w:val="0"/>
                <w:iCs w:val="0"/>
                <w:color w:val="auto"/>
                <w:sz w:val="20"/>
                <w:szCs w:val="20"/>
                <w:u w:val="none"/>
              </w:rPr>
            </w:pPr>
          </w:p>
        </w:tc>
      </w:tr>
      <w:tr w14:paraId="3769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1BC37DD">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1BC19EFF">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160AA48">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EF14E2F">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8E51925">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40C127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7F9206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造成交通事故或路产损害的</w:t>
            </w:r>
          </w:p>
        </w:tc>
        <w:tc>
          <w:tcPr>
            <w:tcW w:w="179" w:type="pct"/>
            <w:vMerge w:val="continue"/>
            <w:tcBorders>
              <w:tl2br w:val="nil"/>
              <w:tr2bl w:val="nil"/>
            </w:tcBorders>
            <w:noWrap w:val="0"/>
            <w:vAlign w:val="center"/>
          </w:tcPr>
          <w:p w14:paraId="6FA5D03E">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C6A0BCC">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2C0B09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7218D7A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continue"/>
            <w:tcBorders>
              <w:tl2br w:val="nil"/>
              <w:tr2bl w:val="nil"/>
            </w:tcBorders>
            <w:noWrap w:val="0"/>
            <w:vAlign w:val="center"/>
          </w:tcPr>
          <w:p w14:paraId="4E32E654">
            <w:pPr>
              <w:jc w:val="both"/>
              <w:rPr>
                <w:rFonts w:hint="eastAsia" w:ascii="Times New Roman" w:hAnsi="Times New Roman" w:eastAsia="方正仿宋_GBK" w:cs="方正仿宋_GBK"/>
                <w:i w:val="0"/>
                <w:iCs w:val="0"/>
                <w:color w:val="auto"/>
                <w:sz w:val="20"/>
                <w:szCs w:val="20"/>
                <w:u w:val="none"/>
              </w:rPr>
            </w:pPr>
          </w:p>
        </w:tc>
      </w:tr>
      <w:tr w14:paraId="0C2C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04DFB22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76</w:t>
            </w:r>
          </w:p>
        </w:tc>
        <w:tc>
          <w:tcPr>
            <w:tcW w:w="386" w:type="pct"/>
            <w:vMerge w:val="restart"/>
            <w:tcBorders>
              <w:tl2br w:val="nil"/>
              <w:tr2bl w:val="nil"/>
            </w:tcBorders>
            <w:noWrap w:val="0"/>
            <w:vAlign w:val="center"/>
          </w:tcPr>
          <w:p w14:paraId="5F10FB5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高速公路经营企业未按照规定建立快速清障救援机制，或者未按照标准配备救援车辆、人员及其他设施设备，经责令改正，拒不改正的</w:t>
            </w:r>
          </w:p>
        </w:tc>
        <w:tc>
          <w:tcPr>
            <w:tcW w:w="188" w:type="pct"/>
            <w:vMerge w:val="restart"/>
            <w:tcBorders>
              <w:tl2br w:val="nil"/>
              <w:tr2bl w:val="nil"/>
            </w:tcBorders>
            <w:noWrap w:val="0"/>
            <w:vAlign w:val="center"/>
          </w:tcPr>
          <w:p w14:paraId="6364C3C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17DC952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《重庆市公路管理条例》第五十条第一款 高速公路经营企业应当建立快速清障救援机制，并按照市交通运输主管部门确定的标准配备救援车辆、人员及其他设施设备。</w:t>
            </w:r>
          </w:p>
        </w:tc>
        <w:tc>
          <w:tcPr>
            <w:tcW w:w="704" w:type="pct"/>
            <w:vMerge w:val="restart"/>
            <w:tcBorders>
              <w:tl2br w:val="nil"/>
              <w:tr2bl w:val="nil"/>
            </w:tcBorders>
            <w:noWrap w:val="0"/>
            <w:vAlign w:val="center"/>
          </w:tcPr>
          <w:p w14:paraId="56986F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《重庆市公路管理条例》第六十五条第一款第一项 高速公路经营企业有下列行为之一的，由公路管理机构责令改正；拒不改正的，处两千元以上两万元以下罚款：（一）未按照规定建立快速清障救援机制，或者未按照标准配备救援车辆、人员及其他设施设备的；</w:t>
            </w:r>
          </w:p>
        </w:tc>
        <w:tc>
          <w:tcPr>
            <w:tcW w:w="182" w:type="pct"/>
            <w:tcBorders>
              <w:tl2br w:val="nil"/>
              <w:tr2bl w:val="nil"/>
            </w:tcBorders>
            <w:noWrap w:val="0"/>
            <w:vAlign w:val="center"/>
          </w:tcPr>
          <w:p w14:paraId="56D4993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19E4C44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未造成社会影响</w:t>
            </w:r>
          </w:p>
        </w:tc>
        <w:tc>
          <w:tcPr>
            <w:tcW w:w="179" w:type="pct"/>
            <w:vMerge w:val="restart"/>
            <w:tcBorders>
              <w:tl2br w:val="nil"/>
              <w:tr2bl w:val="nil"/>
            </w:tcBorders>
            <w:noWrap w:val="0"/>
            <w:vAlign w:val="center"/>
          </w:tcPr>
          <w:p w14:paraId="4D93FB6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高速公路经营企业</w:t>
            </w:r>
          </w:p>
        </w:tc>
        <w:tc>
          <w:tcPr>
            <w:tcW w:w="251" w:type="pct"/>
            <w:vMerge w:val="restart"/>
            <w:tcBorders>
              <w:tl2br w:val="nil"/>
              <w:tr2bl w:val="nil"/>
            </w:tcBorders>
            <w:noWrap w:val="0"/>
            <w:vAlign w:val="center"/>
          </w:tcPr>
          <w:p w14:paraId="08B4B33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6214512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2A3D693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restart"/>
            <w:tcBorders>
              <w:tl2br w:val="nil"/>
              <w:tr2bl w:val="nil"/>
            </w:tcBorders>
            <w:noWrap w:val="0"/>
            <w:vAlign w:val="center"/>
          </w:tcPr>
          <w:p w14:paraId="42AA91D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责令改正，拒不改正的</w:t>
            </w:r>
          </w:p>
        </w:tc>
      </w:tr>
      <w:tr w14:paraId="4105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AF62A1D">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B130A46">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D858D76">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1222C2B">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871C39D">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E34522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78E4E7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未及时救援，造成较大社会影响</w:t>
            </w:r>
          </w:p>
        </w:tc>
        <w:tc>
          <w:tcPr>
            <w:tcW w:w="179" w:type="pct"/>
            <w:vMerge w:val="continue"/>
            <w:tcBorders>
              <w:tl2br w:val="nil"/>
              <w:tr2bl w:val="nil"/>
            </w:tcBorders>
            <w:noWrap w:val="0"/>
            <w:vAlign w:val="center"/>
          </w:tcPr>
          <w:p w14:paraId="051085D1">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D1C25F8">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BA9FA6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593EC48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15226A85">
            <w:pPr>
              <w:jc w:val="both"/>
              <w:rPr>
                <w:rFonts w:hint="eastAsia" w:ascii="Times New Roman" w:hAnsi="Times New Roman" w:eastAsia="方正仿宋_GBK" w:cs="方正仿宋_GBK"/>
                <w:i w:val="0"/>
                <w:iCs w:val="0"/>
                <w:color w:val="auto"/>
                <w:sz w:val="20"/>
                <w:szCs w:val="20"/>
                <w:u w:val="none"/>
              </w:rPr>
            </w:pPr>
          </w:p>
        </w:tc>
      </w:tr>
      <w:tr w14:paraId="3E3B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32BC1B2">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78017FE0">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D59E99E">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16F6DAD">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484A7F67">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DA3743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6643299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延迟救援，扩大事故损失，造成重大社会影响</w:t>
            </w:r>
          </w:p>
        </w:tc>
        <w:tc>
          <w:tcPr>
            <w:tcW w:w="179" w:type="pct"/>
            <w:vMerge w:val="continue"/>
            <w:tcBorders>
              <w:tl2br w:val="nil"/>
              <w:tr2bl w:val="nil"/>
            </w:tcBorders>
            <w:noWrap w:val="0"/>
            <w:vAlign w:val="center"/>
          </w:tcPr>
          <w:p w14:paraId="03FE0A9B">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0AD3F85">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C5DA1A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78206CC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14:paraId="62E76346">
            <w:pPr>
              <w:jc w:val="both"/>
              <w:rPr>
                <w:rFonts w:hint="eastAsia" w:ascii="Times New Roman" w:hAnsi="Times New Roman" w:eastAsia="方正仿宋_GBK" w:cs="方正仿宋_GBK"/>
                <w:i w:val="0"/>
                <w:iCs w:val="0"/>
                <w:color w:val="auto"/>
                <w:sz w:val="20"/>
                <w:szCs w:val="20"/>
                <w:u w:val="none"/>
              </w:rPr>
            </w:pPr>
          </w:p>
        </w:tc>
      </w:tr>
      <w:tr w14:paraId="17F7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5A6C784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77</w:t>
            </w:r>
          </w:p>
        </w:tc>
        <w:tc>
          <w:tcPr>
            <w:tcW w:w="386" w:type="pct"/>
            <w:vMerge w:val="restart"/>
            <w:tcBorders>
              <w:tl2br w:val="nil"/>
              <w:tr2bl w:val="nil"/>
            </w:tcBorders>
            <w:noWrap w:val="0"/>
            <w:vAlign w:val="center"/>
          </w:tcPr>
          <w:p w14:paraId="1B63344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高速公路经营企业未为公路使用人提供短暂休息、如厕、临时停车、饮水、车辆加水等免费服务，经责令改正，拒不改正的</w:t>
            </w:r>
          </w:p>
        </w:tc>
        <w:tc>
          <w:tcPr>
            <w:tcW w:w="188" w:type="pct"/>
            <w:vMerge w:val="restart"/>
            <w:tcBorders>
              <w:tl2br w:val="nil"/>
              <w:tr2bl w:val="nil"/>
            </w:tcBorders>
            <w:noWrap w:val="0"/>
            <w:vAlign w:val="center"/>
          </w:tcPr>
          <w:p w14:paraId="21287CE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55E578F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《重庆市公路管理条例》第五十四条第三款 高速公路经营企业应当为公路使用人提供短暂休息、如厕、临时停车、饮水、车辆加水等免费服务和加油、购物、餐饮、汽车维修等经营性服务。</w:t>
            </w:r>
          </w:p>
        </w:tc>
        <w:tc>
          <w:tcPr>
            <w:tcW w:w="704" w:type="pct"/>
            <w:vMerge w:val="restart"/>
            <w:tcBorders>
              <w:tl2br w:val="nil"/>
              <w:tr2bl w:val="nil"/>
            </w:tcBorders>
            <w:noWrap w:val="0"/>
            <w:vAlign w:val="center"/>
          </w:tcPr>
          <w:p w14:paraId="59A4E2E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《重庆市公路管理条例》第六十五条第一款第二项 高速公路经营企业有下列行为之一的，由公路管理机构责令改正；拒不改正的，处两千元以上两万元以下罚款：（二）未为公路使用人提供短暂休息、如厕、临时停车、饮水、车辆加水等免费服务的；</w:t>
            </w:r>
          </w:p>
        </w:tc>
        <w:tc>
          <w:tcPr>
            <w:tcW w:w="182" w:type="pct"/>
            <w:tcBorders>
              <w:tl2br w:val="nil"/>
              <w:tr2bl w:val="nil"/>
            </w:tcBorders>
            <w:noWrap w:val="0"/>
            <w:vAlign w:val="center"/>
          </w:tcPr>
          <w:p w14:paraId="018CEE7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58592DB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未造成社会影响</w:t>
            </w:r>
          </w:p>
        </w:tc>
        <w:tc>
          <w:tcPr>
            <w:tcW w:w="179" w:type="pct"/>
            <w:vMerge w:val="restart"/>
            <w:tcBorders>
              <w:tl2br w:val="nil"/>
              <w:tr2bl w:val="nil"/>
            </w:tcBorders>
            <w:noWrap w:val="0"/>
            <w:vAlign w:val="center"/>
          </w:tcPr>
          <w:p w14:paraId="0A53A24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高速公路经营企业</w:t>
            </w:r>
          </w:p>
        </w:tc>
        <w:tc>
          <w:tcPr>
            <w:tcW w:w="251" w:type="pct"/>
            <w:vMerge w:val="restart"/>
            <w:tcBorders>
              <w:tl2br w:val="nil"/>
              <w:tr2bl w:val="nil"/>
            </w:tcBorders>
            <w:noWrap w:val="0"/>
            <w:vAlign w:val="center"/>
          </w:tcPr>
          <w:p w14:paraId="24F2A55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23E2669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61B3AD7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restart"/>
            <w:tcBorders>
              <w:tl2br w:val="nil"/>
              <w:tr2bl w:val="nil"/>
            </w:tcBorders>
            <w:noWrap w:val="0"/>
            <w:vAlign w:val="center"/>
          </w:tcPr>
          <w:p w14:paraId="3660BC1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责令改正，拒不改正的</w:t>
            </w:r>
          </w:p>
        </w:tc>
      </w:tr>
      <w:tr w14:paraId="4B3F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CFD3A53">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ECB8E35">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38C49688">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D9A63DA">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8E8AC04">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E7D501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18B518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造成较大社会影响</w:t>
            </w:r>
          </w:p>
        </w:tc>
        <w:tc>
          <w:tcPr>
            <w:tcW w:w="179" w:type="pct"/>
            <w:vMerge w:val="continue"/>
            <w:tcBorders>
              <w:tl2br w:val="nil"/>
              <w:tr2bl w:val="nil"/>
            </w:tcBorders>
            <w:noWrap w:val="0"/>
            <w:vAlign w:val="center"/>
          </w:tcPr>
          <w:p w14:paraId="25D9A05D">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6CAB8D73">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36BDB40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12E294D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0DA2DAFA">
            <w:pPr>
              <w:jc w:val="both"/>
              <w:rPr>
                <w:rFonts w:hint="eastAsia" w:ascii="Times New Roman" w:hAnsi="Times New Roman" w:eastAsia="方正仿宋_GBK" w:cs="方正仿宋_GBK"/>
                <w:i w:val="0"/>
                <w:iCs w:val="0"/>
                <w:color w:val="auto"/>
                <w:sz w:val="20"/>
                <w:szCs w:val="20"/>
                <w:u w:val="none"/>
              </w:rPr>
            </w:pPr>
          </w:p>
        </w:tc>
      </w:tr>
      <w:tr w14:paraId="771F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D61F4DE">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FB80F25">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1DA4CDE3">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27E1FD0">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08314DA">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7F4483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5FB1A54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造成重大社会影响</w:t>
            </w:r>
          </w:p>
        </w:tc>
        <w:tc>
          <w:tcPr>
            <w:tcW w:w="179" w:type="pct"/>
            <w:vMerge w:val="continue"/>
            <w:tcBorders>
              <w:tl2br w:val="nil"/>
              <w:tr2bl w:val="nil"/>
            </w:tcBorders>
            <w:noWrap w:val="0"/>
            <w:vAlign w:val="center"/>
          </w:tcPr>
          <w:p w14:paraId="1DA1EB18">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18A734E3">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6890A99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455BDC9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14:paraId="58814995">
            <w:pPr>
              <w:jc w:val="both"/>
              <w:rPr>
                <w:rFonts w:hint="eastAsia" w:ascii="Times New Roman" w:hAnsi="Times New Roman" w:eastAsia="方正仿宋_GBK" w:cs="方正仿宋_GBK"/>
                <w:i w:val="0"/>
                <w:iCs w:val="0"/>
                <w:color w:val="auto"/>
                <w:sz w:val="20"/>
                <w:szCs w:val="20"/>
                <w:u w:val="none"/>
              </w:rPr>
            </w:pPr>
          </w:p>
        </w:tc>
      </w:tr>
      <w:tr w14:paraId="28B5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2769250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78</w:t>
            </w:r>
          </w:p>
        </w:tc>
        <w:tc>
          <w:tcPr>
            <w:tcW w:w="386" w:type="pct"/>
            <w:vMerge w:val="restart"/>
            <w:tcBorders>
              <w:tl2br w:val="nil"/>
              <w:tr2bl w:val="nil"/>
            </w:tcBorders>
            <w:noWrap w:val="0"/>
            <w:vAlign w:val="center"/>
          </w:tcPr>
          <w:p w14:paraId="5FB37B3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高速公路经营企业未将公路养护等信息纳入公路信息监控服务网络，经责令改正，拒不改正</w:t>
            </w:r>
          </w:p>
        </w:tc>
        <w:tc>
          <w:tcPr>
            <w:tcW w:w="188" w:type="pct"/>
            <w:vMerge w:val="restart"/>
            <w:tcBorders>
              <w:tl2br w:val="nil"/>
              <w:tr2bl w:val="nil"/>
            </w:tcBorders>
            <w:noWrap w:val="0"/>
            <w:vAlign w:val="center"/>
          </w:tcPr>
          <w:p w14:paraId="1E94228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6899F1A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《重庆市公路管理条例》第五十五条第二款 高速公路经营企业应当将其公路养护等信息纳入公路信息监控服务网络。</w:t>
            </w:r>
          </w:p>
        </w:tc>
        <w:tc>
          <w:tcPr>
            <w:tcW w:w="704" w:type="pct"/>
            <w:vMerge w:val="restart"/>
            <w:tcBorders>
              <w:tl2br w:val="nil"/>
              <w:tr2bl w:val="nil"/>
            </w:tcBorders>
            <w:noWrap w:val="0"/>
            <w:vAlign w:val="center"/>
          </w:tcPr>
          <w:p w14:paraId="0F4B293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《重庆市公路管理条例》第六十五条第一款第三项 高速公路经营企业有下列行为之一的，由公路管理机构责令改正；拒不改正的，处两千元以上两万元以下罚款：（三）未将公路养护等信息纳入公路信息监控服务网络的；</w:t>
            </w:r>
          </w:p>
        </w:tc>
        <w:tc>
          <w:tcPr>
            <w:tcW w:w="182" w:type="pct"/>
            <w:tcBorders>
              <w:tl2br w:val="nil"/>
              <w:tr2bl w:val="nil"/>
            </w:tcBorders>
            <w:noWrap w:val="0"/>
            <w:vAlign w:val="center"/>
          </w:tcPr>
          <w:p w14:paraId="66F6865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422AB5B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未纳入公路信息监控服务网络的信息未超过3个月的</w:t>
            </w:r>
          </w:p>
        </w:tc>
        <w:tc>
          <w:tcPr>
            <w:tcW w:w="179" w:type="pct"/>
            <w:vMerge w:val="restart"/>
            <w:tcBorders>
              <w:tl2br w:val="nil"/>
              <w:tr2bl w:val="nil"/>
            </w:tcBorders>
            <w:noWrap w:val="0"/>
            <w:vAlign w:val="center"/>
          </w:tcPr>
          <w:p w14:paraId="0424470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高速公路经营企业</w:t>
            </w:r>
          </w:p>
        </w:tc>
        <w:tc>
          <w:tcPr>
            <w:tcW w:w="251" w:type="pct"/>
            <w:vMerge w:val="restart"/>
            <w:tcBorders>
              <w:tl2br w:val="nil"/>
              <w:tr2bl w:val="nil"/>
            </w:tcBorders>
            <w:noWrap w:val="0"/>
            <w:vAlign w:val="center"/>
          </w:tcPr>
          <w:p w14:paraId="3FA2E25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3E3B44A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57AA193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restart"/>
            <w:tcBorders>
              <w:tl2br w:val="nil"/>
              <w:tr2bl w:val="nil"/>
            </w:tcBorders>
            <w:noWrap w:val="0"/>
            <w:vAlign w:val="center"/>
          </w:tcPr>
          <w:p w14:paraId="5343E41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责令改正，拒不改正的</w:t>
            </w:r>
          </w:p>
        </w:tc>
      </w:tr>
      <w:tr w14:paraId="4433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4063BE1">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0B8CBE8">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238547C">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1346924">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7B2C046">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D709BF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1E52C3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未纳入公路信息监控服务网络的信息超过3个月，但未超过6个月的</w:t>
            </w:r>
          </w:p>
        </w:tc>
        <w:tc>
          <w:tcPr>
            <w:tcW w:w="179" w:type="pct"/>
            <w:vMerge w:val="continue"/>
            <w:tcBorders>
              <w:tl2br w:val="nil"/>
              <w:tr2bl w:val="nil"/>
            </w:tcBorders>
            <w:noWrap w:val="0"/>
            <w:vAlign w:val="center"/>
          </w:tcPr>
          <w:p w14:paraId="7CE2C958">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4DBA82C1">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594C21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19DB23C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3F9E71AE">
            <w:pPr>
              <w:jc w:val="both"/>
              <w:rPr>
                <w:rFonts w:hint="eastAsia" w:ascii="Times New Roman" w:hAnsi="Times New Roman" w:eastAsia="方正仿宋_GBK" w:cs="方正仿宋_GBK"/>
                <w:i w:val="0"/>
                <w:iCs w:val="0"/>
                <w:color w:val="auto"/>
                <w:sz w:val="20"/>
                <w:szCs w:val="20"/>
                <w:u w:val="none"/>
              </w:rPr>
            </w:pPr>
          </w:p>
        </w:tc>
      </w:tr>
      <w:tr w14:paraId="7B23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551F760">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A3C2E66">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EE2DA28">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8531661">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F509BD6">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0F8C6C7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067668A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未纳入公路信息监控服务网络的信息超过6个月的</w:t>
            </w:r>
          </w:p>
        </w:tc>
        <w:tc>
          <w:tcPr>
            <w:tcW w:w="179" w:type="pct"/>
            <w:vMerge w:val="continue"/>
            <w:tcBorders>
              <w:tl2br w:val="nil"/>
              <w:tr2bl w:val="nil"/>
            </w:tcBorders>
            <w:noWrap w:val="0"/>
            <w:vAlign w:val="center"/>
          </w:tcPr>
          <w:p w14:paraId="6611869D">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18BA52B">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0F41DD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09A877E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14:paraId="670BCAF3">
            <w:pPr>
              <w:jc w:val="both"/>
              <w:rPr>
                <w:rFonts w:hint="eastAsia" w:ascii="Times New Roman" w:hAnsi="Times New Roman" w:eastAsia="方正仿宋_GBK" w:cs="方正仿宋_GBK"/>
                <w:i w:val="0"/>
                <w:iCs w:val="0"/>
                <w:color w:val="auto"/>
                <w:sz w:val="20"/>
                <w:szCs w:val="20"/>
                <w:u w:val="none"/>
              </w:rPr>
            </w:pPr>
          </w:p>
        </w:tc>
      </w:tr>
      <w:tr w14:paraId="7583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65D4FF7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79</w:t>
            </w:r>
          </w:p>
        </w:tc>
        <w:tc>
          <w:tcPr>
            <w:tcW w:w="386" w:type="pct"/>
            <w:vMerge w:val="restart"/>
            <w:tcBorders>
              <w:tl2br w:val="nil"/>
              <w:tr2bl w:val="nil"/>
            </w:tcBorders>
            <w:noWrap w:val="0"/>
            <w:vAlign w:val="center"/>
          </w:tcPr>
          <w:p w14:paraId="0B18497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高速公路经营企业未按照交通运输主管部门的要求收集、整理公路建设、养护和管理中形成的资料，经责令改正，拒不改正的</w:t>
            </w:r>
          </w:p>
        </w:tc>
        <w:tc>
          <w:tcPr>
            <w:tcW w:w="188" w:type="pct"/>
            <w:vMerge w:val="restart"/>
            <w:tcBorders>
              <w:tl2br w:val="nil"/>
              <w:tr2bl w:val="nil"/>
            </w:tcBorders>
            <w:noWrap w:val="0"/>
            <w:vAlign w:val="center"/>
          </w:tcPr>
          <w:p w14:paraId="0E600A8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43C146E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《重庆市公路管理条例》第二十一条第二款 公路管理机构、高速公路经营企业应当按照交通运输主管部门的要求收集、整理公路管理过程中形成的资料。</w:t>
            </w:r>
          </w:p>
        </w:tc>
        <w:tc>
          <w:tcPr>
            <w:tcW w:w="704" w:type="pct"/>
            <w:vMerge w:val="restart"/>
            <w:tcBorders>
              <w:tl2br w:val="nil"/>
              <w:tr2bl w:val="nil"/>
            </w:tcBorders>
            <w:noWrap w:val="0"/>
            <w:vAlign w:val="center"/>
          </w:tcPr>
          <w:p w14:paraId="0A3FEF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《重庆市公路管理条例》第六十五条第一款第四项 高速公路经营企业有下列行为之一的，由公路管理机构责令改正；拒不改正的，处两千元以上两万元以下罚款：（四）未按照要求收集、整理公路建设、养护和管理中形成的资料的。</w:t>
            </w:r>
          </w:p>
        </w:tc>
        <w:tc>
          <w:tcPr>
            <w:tcW w:w="182" w:type="pct"/>
            <w:tcBorders>
              <w:tl2br w:val="nil"/>
              <w:tr2bl w:val="nil"/>
            </w:tcBorders>
            <w:noWrap w:val="0"/>
            <w:vAlign w:val="center"/>
          </w:tcPr>
          <w:p w14:paraId="14FF933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0603B4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公路建设、养护和管理三类资料中的一种未按要求收集、整理的</w:t>
            </w:r>
          </w:p>
        </w:tc>
        <w:tc>
          <w:tcPr>
            <w:tcW w:w="179" w:type="pct"/>
            <w:vMerge w:val="restart"/>
            <w:tcBorders>
              <w:tl2br w:val="nil"/>
              <w:tr2bl w:val="nil"/>
            </w:tcBorders>
            <w:noWrap w:val="0"/>
            <w:vAlign w:val="center"/>
          </w:tcPr>
          <w:p w14:paraId="0C4C1AE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高速公路经营企业</w:t>
            </w:r>
          </w:p>
        </w:tc>
        <w:tc>
          <w:tcPr>
            <w:tcW w:w="251" w:type="pct"/>
            <w:vMerge w:val="restart"/>
            <w:tcBorders>
              <w:tl2br w:val="nil"/>
              <w:tr2bl w:val="nil"/>
            </w:tcBorders>
            <w:noWrap w:val="0"/>
            <w:vAlign w:val="center"/>
          </w:tcPr>
          <w:p w14:paraId="103502F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023B5B5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26142D4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restart"/>
            <w:tcBorders>
              <w:tl2br w:val="nil"/>
              <w:tr2bl w:val="nil"/>
            </w:tcBorders>
            <w:noWrap w:val="0"/>
            <w:vAlign w:val="center"/>
          </w:tcPr>
          <w:p w14:paraId="673A358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责令改正，拒不改正的</w:t>
            </w:r>
          </w:p>
        </w:tc>
      </w:tr>
      <w:tr w14:paraId="1E2E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0FF1C78">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35EAA92F">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12F38425">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089BF66C">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98A6CF6">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522DBED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7C2B3A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公路建设、养护和管理三类资料中两种未按要求收集、整理的</w:t>
            </w:r>
          </w:p>
        </w:tc>
        <w:tc>
          <w:tcPr>
            <w:tcW w:w="179" w:type="pct"/>
            <w:vMerge w:val="continue"/>
            <w:tcBorders>
              <w:tl2br w:val="nil"/>
              <w:tr2bl w:val="nil"/>
            </w:tcBorders>
            <w:noWrap w:val="0"/>
            <w:vAlign w:val="center"/>
          </w:tcPr>
          <w:p w14:paraId="34D2C38D">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9FD92FE">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BC79F4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4497B86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14:paraId="78070059">
            <w:pPr>
              <w:jc w:val="both"/>
              <w:rPr>
                <w:rFonts w:hint="eastAsia" w:ascii="Times New Roman" w:hAnsi="Times New Roman" w:eastAsia="方正仿宋_GBK" w:cs="方正仿宋_GBK"/>
                <w:i w:val="0"/>
                <w:iCs w:val="0"/>
                <w:color w:val="auto"/>
                <w:sz w:val="20"/>
                <w:szCs w:val="20"/>
                <w:u w:val="none"/>
              </w:rPr>
            </w:pPr>
          </w:p>
        </w:tc>
      </w:tr>
      <w:tr w14:paraId="6A11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699D58E">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706B3D85">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4379E89">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2098DE4">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5E63927">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C01D7D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5BAEE38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公路建设、养护和管理三类资料均未按要求收集、整理的</w:t>
            </w:r>
          </w:p>
        </w:tc>
        <w:tc>
          <w:tcPr>
            <w:tcW w:w="179" w:type="pct"/>
            <w:vMerge w:val="continue"/>
            <w:tcBorders>
              <w:tl2br w:val="nil"/>
              <w:tr2bl w:val="nil"/>
            </w:tcBorders>
            <w:noWrap w:val="0"/>
            <w:vAlign w:val="center"/>
          </w:tcPr>
          <w:p w14:paraId="52F7D4BA">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703BB4D9">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23C3B31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45B1882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14:paraId="5E8230A5">
            <w:pPr>
              <w:jc w:val="both"/>
              <w:rPr>
                <w:rFonts w:hint="eastAsia" w:ascii="Times New Roman" w:hAnsi="Times New Roman" w:eastAsia="方正仿宋_GBK" w:cs="方正仿宋_GBK"/>
                <w:i w:val="0"/>
                <w:iCs w:val="0"/>
                <w:color w:val="auto"/>
                <w:sz w:val="20"/>
                <w:szCs w:val="20"/>
                <w:u w:val="none"/>
              </w:rPr>
            </w:pPr>
          </w:p>
        </w:tc>
      </w:tr>
      <w:tr w14:paraId="3A9A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736A514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80</w:t>
            </w:r>
          </w:p>
        </w:tc>
        <w:tc>
          <w:tcPr>
            <w:tcW w:w="386" w:type="pct"/>
            <w:vMerge w:val="restart"/>
            <w:tcBorders>
              <w:tl2br w:val="nil"/>
              <w:tr2bl w:val="nil"/>
            </w:tcBorders>
            <w:noWrap w:val="0"/>
            <w:vAlign w:val="center"/>
          </w:tcPr>
          <w:p w14:paraId="5475413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通行高速公路的车辆拒交、逃交、少交车辆通行费，经公路管理机构责令改正，拒不改正的</w:t>
            </w:r>
          </w:p>
        </w:tc>
        <w:tc>
          <w:tcPr>
            <w:tcW w:w="188" w:type="pct"/>
            <w:vMerge w:val="restart"/>
            <w:tcBorders>
              <w:tl2br w:val="nil"/>
              <w:tr2bl w:val="nil"/>
            </w:tcBorders>
            <w:noWrap w:val="0"/>
            <w:vAlign w:val="center"/>
          </w:tcPr>
          <w:p w14:paraId="644205D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3D2156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《重庆市公路管理条例》第六十六条第一款第一项  通行高速公路的车辆有下列行为之一的，由公路管理机构责令改正；拒不改正的，责令车辆停放在指定地点接受处理，处一千元以上五千元以下罚款：（一）拒交、逃交、少交车辆通行费的；</w:t>
            </w:r>
          </w:p>
        </w:tc>
        <w:tc>
          <w:tcPr>
            <w:tcW w:w="704" w:type="pct"/>
            <w:vMerge w:val="restart"/>
            <w:tcBorders>
              <w:tl2br w:val="nil"/>
              <w:tr2bl w:val="nil"/>
            </w:tcBorders>
            <w:noWrap w:val="0"/>
            <w:vAlign w:val="center"/>
          </w:tcPr>
          <w:p w14:paraId="5F2E80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《重庆市公路管理条例》第六十六条第一款第一项 通行高速公路的车辆有下列行为之一的，由公路管理机构责令改正；拒不改正的，责令车辆停放在指定地点接受处理，处一千元以上五千元以下罚款：（一）拒交、逃交、少交车辆通行费的；</w:t>
            </w:r>
          </w:p>
        </w:tc>
        <w:tc>
          <w:tcPr>
            <w:tcW w:w="182" w:type="pct"/>
            <w:tcBorders>
              <w:tl2br w:val="nil"/>
              <w:tr2bl w:val="nil"/>
            </w:tcBorders>
            <w:noWrap w:val="0"/>
            <w:vAlign w:val="center"/>
          </w:tcPr>
          <w:p w14:paraId="50E41D7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3CE8540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拒交、逃交、少交车辆通行费1000元以下的</w:t>
            </w:r>
          </w:p>
        </w:tc>
        <w:tc>
          <w:tcPr>
            <w:tcW w:w="179" w:type="pct"/>
            <w:vMerge w:val="restart"/>
            <w:tcBorders>
              <w:tl2br w:val="nil"/>
              <w:tr2bl w:val="nil"/>
            </w:tcBorders>
            <w:noWrap w:val="0"/>
            <w:vAlign w:val="center"/>
          </w:tcPr>
          <w:p w14:paraId="7352C31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w:t>
            </w:r>
          </w:p>
        </w:tc>
        <w:tc>
          <w:tcPr>
            <w:tcW w:w="251" w:type="pct"/>
            <w:vMerge w:val="restart"/>
            <w:tcBorders>
              <w:tl2br w:val="nil"/>
              <w:tr2bl w:val="nil"/>
            </w:tcBorders>
            <w:noWrap w:val="0"/>
            <w:vAlign w:val="center"/>
          </w:tcPr>
          <w:p w14:paraId="5BDEF3D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4D000D6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2656DC3F">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14:paraId="2FB3BFF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责令改正，拒不改正的</w:t>
            </w:r>
          </w:p>
        </w:tc>
      </w:tr>
      <w:tr w14:paraId="638D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04A345C5">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25878C83">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20C4B3B">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50359E9">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0C9225D">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88C427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7D6D7D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拒交、逃交、少交车辆通行费超过1000元，在5000元以下的</w:t>
            </w:r>
          </w:p>
        </w:tc>
        <w:tc>
          <w:tcPr>
            <w:tcW w:w="179" w:type="pct"/>
            <w:vMerge w:val="continue"/>
            <w:tcBorders>
              <w:tl2br w:val="nil"/>
              <w:tr2bl w:val="nil"/>
            </w:tcBorders>
            <w:noWrap w:val="0"/>
            <w:vAlign w:val="center"/>
          </w:tcPr>
          <w:p w14:paraId="3C6D02B6">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1F04234">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89E540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0F90C8A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14:paraId="3B56D371">
            <w:pPr>
              <w:jc w:val="both"/>
              <w:rPr>
                <w:rFonts w:hint="eastAsia" w:ascii="Times New Roman" w:hAnsi="Times New Roman" w:eastAsia="方正仿宋_GBK" w:cs="方正仿宋_GBK"/>
                <w:i w:val="0"/>
                <w:iCs w:val="0"/>
                <w:color w:val="auto"/>
                <w:sz w:val="20"/>
                <w:szCs w:val="20"/>
                <w:u w:val="none"/>
              </w:rPr>
            </w:pPr>
          </w:p>
        </w:tc>
      </w:tr>
      <w:tr w14:paraId="6C26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3DB393D9">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41A1680D">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2E9A8DC7">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76A04A42">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3B364AD1">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1293C98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653FBA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拒交、逃交、少交车辆通行费超过5000元的</w:t>
            </w:r>
          </w:p>
        </w:tc>
        <w:tc>
          <w:tcPr>
            <w:tcW w:w="179" w:type="pct"/>
            <w:vMerge w:val="continue"/>
            <w:tcBorders>
              <w:tl2br w:val="nil"/>
              <w:tr2bl w:val="nil"/>
            </w:tcBorders>
            <w:noWrap w:val="0"/>
            <w:vAlign w:val="center"/>
          </w:tcPr>
          <w:p w14:paraId="339407A6">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24FCD38">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53610C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2243560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7347C0A2">
            <w:pPr>
              <w:jc w:val="both"/>
              <w:rPr>
                <w:rFonts w:hint="eastAsia" w:ascii="Times New Roman" w:hAnsi="Times New Roman" w:eastAsia="方正仿宋_GBK" w:cs="方正仿宋_GBK"/>
                <w:i w:val="0"/>
                <w:iCs w:val="0"/>
                <w:color w:val="auto"/>
                <w:sz w:val="20"/>
                <w:szCs w:val="20"/>
                <w:u w:val="none"/>
              </w:rPr>
            </w:pPr>
          </w:p>
        </w:tc>
      </w:tr>
      <w:tr w14:paraId="6F1D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059D74E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81</w:t>
            </w:r>
          </w:p>
        </w:tc>
        <w:tc>
          <w:tcPr>
            <w:tcW w:w="386" w:type="pct"/>
            <w:vMerge w:val="restart"/>
            <w:tcBorders>
              <w:tl2br w:val="nil"/>
              <w:tr2bl w:val="nil"/>
            </w:tcBorders>
            <w:noWrap w:val="0"/>
            <w:vAlign w:val="center"/>
          </w:tcPr>
          <w:p w14:paraId="6A30943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通行高速公路的车辆强行冲卡，经公路管理机构责令改正，拒不改正的</w:t>
            </w:r>
          </w:p>
        </w:tc>
        <w:tc>
          <w:tcPr>
            <w:tcW w:w="188" w:type="pct"/>
            <w:vMerge w:val="restart"/>
            <w:tcBorders>
              <w:tl2br w:val="nil"/>
              <w:tr2bl w:val="nil"/>
            </w:tcBorders>
            <w:noWrap w:val="0"/>
            <w:vAlign w:val="center"/>
          </w:tcPr>
          <w:p w14:paraId="08BB309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4A0D275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《重庆市公路管理条例》第六十六条第一款第二项  通行高速公路的车辆有下列行为之一的，由公路管理机构责令改正；拒不改正的，责令车辆停放在指定地点接受处理，处一千元以上五千元以下罚款：（二）强行冲卡的；</w:t>
            </w:r>
          </w:p>
        </w:tc>
        <w:tc>
          <w:tcPr>
            <w:tcW w:w="704" w:type="pct"/>
            <w:vMerge w:val="restart"/>
            <w:tcBorders>
              <w:tl2br w:val="nil"/>
              <w:tr2bl w:val="nil"/>
            </w:tcBorders>
            <w:noWrap w:val="0"/>
            <w:vAlign w:val="center"/>
          </w:tcPr>
          <w:p w14:paraId="5BDCDD6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《重庆市公路管理条例》第六十六条第一款第二项 通行高速公路的车辆有下列行为之一的，由公路管理机构责令改正；拒不改正的，责令车辆停放在指定地点接受处理，处一千元以上五千元以下罚款：（二）强行冲卡的；</w:t>
            </w:r>
          </w:p>
        </w:tc>
        <w:tc>
          <w:tcPr>
            <w:tcW w:w="182" w:type="pct"/>
            <w:tcBorders>
              <w:tl2br w:val="nil"/>
              <w:tr2bl w:val="nil"/>
            </w:tcBorders>
            <w:noWrap w:val="0"/>
            <w:vAlign w:val="center"/>
          </w:tcPr>
          <w:p w14:paraId="7C4B5A2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02F56B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配合执法，接受调查处理，且没有造成危害后果的</w:t>
            </w:r>
          </w:p>
        </w:tc>
        <w:tc>
          <w:tcPr>
            <w:tcW w:w="179" w:type="pct"/>
            <w:vMerge w:val="restart"/>
            <w:tcBorders>
              <w:tl2br w:val="nil"/>
              <w:tr2bl w:val="nil"/>
            </w:tcBorders>
            <w:noWrap w:val="0"/>
            <w:vAlign w:val="center"/>
          </w:tcPr>
          <w:p w14:paraId="65CE279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w:t>
            </w:r>
          </w:p>
        </w:tc>
        <w:tc>
          <w:tcPr>
            <w:tcW w:w="251" w:type="pct"/>
            <w:vMerge w:val="restart"/>
            <w:tcBorders>
              <w:tl2br w:val="nil"/>
              <w:tr2bl w:val="nil"/>
            </w:tcBorders>
            <w:noWrap w:val="0"/>
            <w:vAlign w:val="center"/>
          </w:tcPr>
          <w:p w14:paraId="3A43FCA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27A991C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4AC3446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14:paraId="352C5C9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责令改正，拒不改正的</w:t>
            </w:r>
          </w:p>
        </w:tc>
      </w:tr>
      <w:tr w14:paraId="6BC7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BEBD392">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D927782">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7C140EC1">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42FA14EC">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2094B719">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6034464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0D2DC31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未造成路产损失或安全事故等危害后果的</w:t>
            </w:r>
          </w:p>
        </w:tc>
        <w:tc>
          <w:tcPr>
            <w:tcW w:w="179" w:type="pct"/>
            <w:vMerge w:val="continue"/>
            <w:tcBorders>
              <w:tl2br w:val="nil"/>
              <w:tr2bl w:val="nil"/>
            </w:tcBorders>
            <w:noWrap w:val="0"/>
            <w:vAlign w:val="center"/>
          </w:tcPr>
          <w:p w14:paraId="3D2D42F4">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0FA596D8">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533C494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0D45080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14:paraId="02BD7872">
            <w:pPr>
              <w:jc w:val="center"/>
              <w:rPr>
                <w:rFonts w:hint="eastAsia" w:ascii="Times New Roman" w:hAnsi="Times New Roman" w:eastAsia="方正仿宋_GBK" w:cs="方正仿宋_GBK"/>
                <w:i w:val="0"/>
                <w:iCs w:val="0"/>
                <w:color w:val="auto"/>
                <w:sz w:val="20"/>
                <w:szCs w:val="20"/>
                <w:u w:val="none"/>
              </w:rPr>
            </w:pPr>
          </w:p>
        </w:tc>
      </w:tr>
      <w:tr w14:paraId="4026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60D2FCD3">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0167FDC">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4C33E600">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360DC24B">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6FE59E9">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28A887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4033C40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造成路产损失或安全事故等危害后果的</w:t>
            </w:r>
          </w:p>
        </w:tc>
        <w:tc>
          <w:tcPr>
            <w:tcW w:w="179" w:type="pct"/>
            <w:vMerge w:val="continue"/>
            <w:tcBorders>
              <w:tl2br w:val="nil"/>
              <w:tr2bl w:val="nil"/>
            </w:tcBorders>
            <w:noWrap w:val="0"/>
            <w:vAlign w:val="center"/>
          </w:tcPr>
          <w:p w14:paraId="56CE66C8">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E65953A">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0FCED9B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0794000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4CBC1406">
            <w:pPr>
              <w:jc w:val="center"/>
              <w:rPr>
                <w:rFonts w:hint="eastAsia" w:ascii="Times New Roman" w:hAnsi="Times New Roman" w:eastAsia="方正仿宋_GBK" w:cs="方正仿宋_GBK"/>
                <w:i w:val="0"/>
                <w:iCs w:val="0"/>
                <w:color w:val="auto"/>
                <w:sz w:val="20"/>
                <w:szCs w:val="20"/>
                <w:u w:val="none"/>
              </w:rPr>
            </w:pPr>
          </w:p>
        </w:tc>
      </w:tr>
      <w:tr w14:paraId="6930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5E94AAA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82</w:t>
            </w:r>
          </w:p>
        </w:tc>
        <w:tc>
          <w:tcPr>
            <w:tcW w:w="386" w:type="pct"/>
            <w:vMerge w:val="restart"/>
            <w:tcBorders>
              <w:tl2br w:val="nil"/>
              <w:tr2bl w:val="nil"/>
            </w:tcBorders>
            <w:noWrap w:val="0"/>
            <w:vAlign w:val="center"/>
          </w:tcPr>
          <w:p w14:paraId="7860134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通行高速公路的车辆故意堵塞收费道口，经公路管理机构责令改正，拒不改正的</w:t>
            </w:r>
          </w:p>
        </w:tc>
        <w:tc>
          <w:tcPr>
            <w:tcW w:w="188" w:type="pct"/>
            <w:vMerge w:val="restart"/>
            <w:tcBorders>
              <w:tl2br w:val="nil"/>
              <w:tr2bl w:val="nil"/>
            </w:tcBorders>
            <w:noWrap w:val="0"/>
            <w:vAlign w:val="center"/>
          </w:tcPr>
          <w:p w14:paraId="5414B7D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3BAAE57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《重庆市公路管理条例》第六十六条第一款第三项  通行高速公路的车辆有下列行为之一的，由公路管理机构责令改正；拒不改正的，责令车辆停放在指定地点接受处理，处一千元以上五千元以下罚款：（三）故意堵塞收费道口的。</w:t>
            </w:r>
          </w:p>
        </w:tc>
        <w:tc>
          <w:tcPr>
            <w:tcW w:w="704" w:type="pct"/>
            <w:vMerge w:val="restart"/>
            <w:tcBorders>
              <w:tl2br w:val="nil"/>
              <w:tr2bl w:val="nil"/>
            </w:tcBorders>
            <w:noWrap w:val="0"/>
            <w:vAlign w:val="center"/>
          </w:tcPr>
          <w:p w14:paraId="649156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《重庆市公路管理条例》第六十六条第一款第三项 通行高速公路的车辆有下列行为之一的，由公路管理机构责令改正；拒不改正的，责令车辆停放在指定地点接受处理，处一千元以上五千元以下罚款：（三）故意堵塞收费道口的。</w:t>
            </w:r>
          </w:p>
        </w:tc>
        <w:tc>
          <w:tcPr>
            <w:tcW w:w="182" w:type="pct"/>
            <w:tcBorders>
              <w:tl2br w:val="nil"/>
              <w:tr2bl w:val="nil"/>
            </w:tcBorders>
            <w:noWrap w:val="0"/>
            <w:vAlign w:val="center"/>
          </w:tcPr>
          <w:p w14:paraId="39E3720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14:paraId="037CDB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故意堵塞收费道口，未造成车辆拥堵或导致排队等待通行车辆在5辆以内的</w:t>
            </w:r>
          </w:p>
        </w:tc>
        <w:tc>
          <w:tcPr>
            <w:tcW w:w="179" w:type="pct"/>
            <w:vMerge w:val="restart"/>
            <w:tcBorders>
              <w:tl2br w:val="nil"/>
              <w:tr2bl w:val="nil"/>
            </w:tcBorders>
            <w:noWrap w:val="0"/>
            <w:vAlign w:val="center"/>
          </w:tcPr>
          <w:p w14:paraId="75187F7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w:t>
            </w:r>
          </w:p>
        </w:tc>
        <w:tc>
          <w:tcPr>
            <w:tcW w:w="251" w:type="pct"/>
            <w:vMerge w:val="restart"/>
            <w:tcBorders>
              <w:tl2br w:val="nil"/>
              <w:tr2bl w:val="nil"/>
            </w:tcBorders>
            <w:noWrap w:val="0"/>
            <w:vAlign w:val="center"/>
          </w:tcPr>
          <w:p w14:paraId="2E3DBEBC">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14:paraId="29C6188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14:paraId="71A4920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14:paraId="79FBD89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责令改正，拒不改正的</w:t>
            </w:r>
          </w:p>
        </w:tc>
      </w:tr>
      <w:tr w14:paraId="66D5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5CEB2670">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062E1CC6">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D7929B8">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5F5BE886">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51BD61D4">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2086E70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0D29828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故意堵塞收费道口，导致排队等待通行车辆超过5辆，但不超过10辆的</w:t>
            </w:r>
          </w:p>
        </w:tc>
        <w:tc>
          <w:tcPr>
            <w:tcW w:w="179" w:type="pct"/>
            <w:vMerge w:val="continue"/>
            <w:tcBorders>
              <w:tl2br w:val="nil"/>
              <w:tr2bl w:val="nil"/>
            </w:tcBorders>
            <w:noWrap w:val="0"/>
            <w:vAlign w:val="center"/>
          </w:tcPr>
          <w:p w14:paraId="76D804FE">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5C7EE10E">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13F3ADB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1B5CE3B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14:paraId="66D59C8B">
            <w:pPr>
              <w:jc w:val="both"/>
              <w:rPr>
                <w:rFonts w:hint="eastAsia" w:ascii="Times New Roman" w:hAnsi="Times New Roman" w:eastAsia="方正仿宋_GBK" w:cs="方正仿宋_GBK"/>
                <w:i w:val="0"/>
                <w:iCs w:val="0"/>
                <w:color w:val="auto"/>
                <w:sz w:val="20"/>
                <w:szCs w:val="20"/>
                <w:u w:val="none"/>
              </w:rPr>
            </w:pPr>
          </w:p>
        </w:tc>
      </w:tr>
      <w:tr w14:paraId="015F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739BA67B">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9E433AA">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6C682BE2">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EC9C23B">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7D381FDA">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783B6F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4C9D2F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故意堵塞收费道口，导致排队等待通行车辆超过10辆，或造成交通事故的</w:t>
            </w:r>
          </w:p>
        </w:tc>
        <w:tc>
          <w:tcPr>
            <w:tcW w:w="179" w:type="pct"/>
            <w:vMerge w:val="continue"/>
            <w:tcBorders>
              <w:tl2br w:val="nil"/>
              <w:tr2bl w:val="nil"/>
            </w:tcBorders>
            <w:noWrap w:val="0"/>
            <w:vAlign w:val="center"/>
          </w:tcPr>
          <w:p w14:paraId="76FCCF03">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2159CE50">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475AF82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14E94595">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14:paraId="1454145E">
            <w:pPr>
              <w:jc w:val="both"/>
              <w:rPr>
                <w:rFonts w:hint="eastAsia" w:ascii="Times New Roman" w:hAnsi="Times New Roman" w:eastAsia="方正仿宋_GBK" w:cs="方正仿宋_GBK"/>
                <w:i w:val="0"/>
                <w:iCs w:val="0"/>
                <w:color w:val="auto"/>
                <w:sz w:val="20"/>
                <w:szCs w:val="20"/>
                <w:u w:val="none"/>
              </w:rPr>
            </w:pPr>
          </w:p>
        </w:tc>
      </w:tr>
      <w:tr w14:paraId="300E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tcBorders>
              <w:tl2br w:val="nil"/>
              <w:tr2bl w:val="nil"/>
            </w:tcBorders>
            <w:noWrap w:val="0"/>
            <w:vAlign w:val="center"/>
          </w:tcPr>
          <w:p w14:paraId="46CCE2D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83</w:t>
            </w:r>
          </w:p>
        </w:tc>
        <w:tc>
          <w:tcPr>
            <w:tcW w:w="386" w:type="pct"/>
            <w:tcBorders>
              <w:tl2br w:val="nil"/>
              <w:tr2bl w:val="nil"/>
            </w:tcBorders>
            <w:noWrap w:val="0"/>
            <w:vAlign w:val="center"/>
          </w:tcPr>
          <w:p w14:paraId="1443148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货运车辆1年内违法超限运输超过3次</w:t>
            </w:r>
          </w:p>
        </w:tc>
        <w:tc>
          <w:tcPr>
            <w:tcW w:w="188" w:type="pct"/>
            <w:tcBorders>
              <w:tl2br w:val="nil"/>
              <w:tr2bl w:val="nil"/>
            </w:tcBorders>
            <w:noWrap w:val="0"/>
            <w:vAlign w:val="center"/>
          </w:tcPr>
          <w:p w14:paraId="7F7A268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tcBorders>
              <w:tl2br w:val="nil"/>
              <w:tr2bl w:val="nil"/>
            </w:tcBorders>
            <w:noWrap w:val="0"/>
            <w:vAlign w:val="center"/>
          </w:tcPr>
          <w:p w14:paraId="7A7AE4F1">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704" w:type="pct"/>
            <w:tcBorders>
              <w:tl2br w:val="nil"/>
              <w:tr2bl w:val="nil"/>
            </w:tcBorders>
            <w:noWrap w:val="0"/>
            <w:vAlign w:val="center"/>
          </w:tcPr>
          <w:p w14:paraId="489122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182" w:type="pct"/>
            <w:tcBorders>
              <w:tl2br w:val="nil"/>
              <w:tr2bl w:val="nil"/>
            </w:tcBorders>
            <w:noWrap w:val="0"/>
            <w:vAlign w:val="center"/>
          </w:tcPr>
          <w:p w14:paraId="3EDCBA3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537E77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货运车辆1年内违法超限运输超过3次</w:t>
            </w:r>
          </w:p>
        </w:tc>
        <w:tc>
          <w:tcPr>
            <w:tcW w:w="179" w:type="pct"/>
            <w:tcBorders>
              <w:tl2br w:val="nil"/>
              <w:tr2bl w:val="nil"/>
            </w:tcBorders>
            <w:noWrap w:val="0"/>
            <w:vAlign w:val="center"/>
          </w:tcPr>
          <w:p w14:paraId="68B4C4C0">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车属单位</w:t>
            </w:r>
          </w:p>
        </w:tc>
        <w:tc>
          <w:tcPr>
            <w:tcW w:w="251" w:type="pct"/>
            <w:tcBorders>
              <w:tl2br w:val="nil"/>
              <w:tr2bl w:val="nil"/>
            </w:tcBorders>
            <w:noWrap w:val="0"/>
            <w:vAlign w:val="center"/>
          </w:tcPr>
          <w:p w14:paraId="2752B428">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w:t>
            </w:r>
          </w:p>
        </w:tc>
        <w:tc>
          <w:tcPr>
            <w:tcW w:w="160" w:type="pct"/>
            <w:tcBorders>
              <w:tl2br w:val="nil"/>
              <w:tr2bl w:val="nil"/>
            </w:tcBorders>
            <w:noWrap w:val="0"/>
            <w:vAlign w:val="center"/>
          </w:tcPr>
          <w:p w14:paraId="06741CE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7775987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吊销车辆营运证</w:t>
            </w:r>
          </w:p>
        </w:tc>
        <w:tc>
          <w:tcPr>
            <w:tcW w:w="194" w:type="pct"/>
            <w:tcBorders>
              <w:tl2br w:val="nil"/>
              <w:tr2bl w:val="nil"/>
            </w:tcBorders>
            <w:noWrap w:val="0"/>
            <w:vAlign w:val="center"/>
          </w:tcPr>
          <w:p w14:paraId="41E888B6">
            <w:pPr>
              <w:jc w:val="both"/>
              <w:rPr>
                <w:rFonts w:hint="eastAsia" w:ascii="Times New Roman" w:hAnsi="Times New Roman" w:eastAsia="方正仿宋_GBK" w:cs="方正仿宋_GBK"/>
                <w:i w:val="0"/>
                <w:iCs w:val="0"/>
                <w:color w:val="auto"/>
                <w:sz w:val="20"/>
                <w:szCs w:val="20"/>
                <w:u w:val="none"/>
              </w:rPr>
            </w:pPr>
          </w:p>
        </w:tc>
      </w:tr>
      <w:tr w14:paraId="7CE3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tcBorders>
              <w:tl2br w:val="nil"/>
              <w:tr2bl w:val="nil"/>
            </w:tcBorders>
            <w:noWrap w:val="0"/>
            <w:vAlign w:val="center"/>
          </w:tcPr>
          <w:p w14:paraId="0DDF1B5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84</w:t>
            </w:r>
          </w:p>
        </w:tc>
        <w:tc>
          <w:tcPr>
            <w:tcW w:w="386" w:type="pct"/>
            <w:tcBorders>
              <w:tl2br w:val="nil"/>
              <w:tr2bl w:val="nil"/>
            </w:tcBorders>
            <w:noWrap w:val="0"/>
            <w:vAlign w:val="center"/>
          </w:tcPr>
          <w:p w14:paraId="56A1E69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货运车辆驾驶人1年内违法超限运输超过3次</w:t>
            </w:r>
          </w:p>
        </w:tc>
        <w:tc>
          <w:tcPr>
            <w:tcW w:w="188" w:type="pct"/>
            <w:tcBorders>
              <w:tl2br w:val="nil"/>
              <w:tr2bl w:val="nil"/>
            </w:tcBorders>
            <w:noWrap w:val="0"/>
            <w:vAlign w:val="center"/>
          </w:tcPr>
          <w:p w14:paraId="74928CF4">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tcBorders>
              <w:tl2br w:val="nil"/>
              <w:tr2bl w:val="nil"/>
            </w:tcBorders>
            <w:noWrap w:val="0"/>
            <w:vAlign w:val="center"/>
          </w:tcPr>
          <w:p w14:paraId="61C1EB19">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704" w:type="pct"/>
            <w:tcBorders>
              <w:tl2br w:val="nil"/>
              <w:tr2bl w:val="nil"/>
            </w:tcBorders>
            <w:noWrap w:val="0"/>
            <w:vAlign w:val="center"/>
          </w:tcPr>
          <w:p w14:paraId="587290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182" w:type="pct"/>
            <w:tcBorders>
              <w:tl2br w:val="nil"/>
              <w:tr2bl w:val="nil"/>
            </w:tcBorders>
            <w:noWrap w:val="0"/>
            <w:vAlign w:val="center"/>
          </w:tcPr>
          <w:p w14:paraId="48ACF0A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3A59634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货运车辆驾驶人1年内违法超限运输超过3次</w:t>
            </w:r>
          </w:p>
        </w:tc>
        <w:tc>
          <w:tcPr>
            <w:tcW w:w="179" w:type="pct"/>
            <w:tcBorders>
              <w:tl2br w:val="nil"/>
              <w:tr2bl w:val="nil"/>
            </w:tcBorders>
            <w:noWrap w:val="0"/>
            <w:vAlign w:val="center"/>
          </w:tcPr>
          <w:p w14:paraId="0E471E8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w:t>
            </w:r>
          </w:p>
        </w:tc>
        <w:tc>
          <w:tcPr>
            <w:tcW w:w="251" w:type="pct"/>
            <w:tcBorders>
              <w:tl2br w:val="nil"/>
              <w:tr2bl w:val="nil"/>
            </w:tcBorders>
            <w:noWrap w:val="0"/>
            <w:vAlign w:val="center"/>
          </w:tcPr>
          <w:p w14:paraId="3D7ED6F2">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60" w:type="pct"/>
            <w:tcBorders>
              <w:tl2br w:val="nil"/>
              <w:tr2bl w:val="nil"/>
            </w:tcBorders>
            <w:noWrap w:val="0"/>
            <w:vAlign w:val="center"/>
          </w:tcPr>
          <w:p w14:paraId="3E206AD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67497DEB">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责令停止从事营业性运输</w:t>
            </w:r>
          </w:p>
        </w:tc>
        <w:tc>
          <w:tcPr>
            <w:tcW w:w="194" w:type="pct"/>
            <w:tcBorders>
              <w:tl2br w:val="nil"/>
              <w:tr2bl w:val="nil"/>
            </w:tcBorders>
            <w:noWrap w:val="0"/>
            <w:vAlign w:val="center"/>
          </w:tcPr>
          <w:p w14:paraId="02CE0F39">
            <w:pPr>
              <w:jc w:val="both"/>
              <w:rPr>
                <w:rFonts w:hint="eastAsia" w:ascii="Times New Roman" w:hAnsi="Times New Roman" w:eastAsia="方正仿宋_GBK" w:cs="方正仿宋_GBK"/>
                <w:i w:val="0"/>
                <w:iCs w:val="0"/>
                <w:color w:val="auto"/>
                <w:sz w:val="20"/>
                <w:szCs w:val="20"/>
                <w:u w:val="none"/>
              </w:rPr>
            </w:pPr>
          </w:p>
        </w:tc>
      </w:tr>
      <w:tr w14:paraId="680F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14:paraId="42C23E4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85</w:t>
            </w:r>
          </w:p>
        </w:tc>
        <w:tc>
          <w:tcPr>
            <w:tcW w:w="386" w:type="pct"/>
            <w:vMerge w:val="restart"/>
            <w:tcBorders>
              <w:tl2br w:val="nil"/>
              <w:tr2bl w:val="nil"/>
            </w:tcBorders>
            <w:noWrap w:val="0"/>
            <w:vAlign w:val="center"/>
          </w:tcPr>
          <w:p w14:paraId="37504E7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道路运输企业1年内违法超限运输的货运车辆超过本单位货运车辆总数10%的</w:t>
            </w:r>
          </w:p>
        </w:tc>
        <w:tc>
          <w:tcPr>
            <w:tcW w:w="188" w:type="pct"/>
            <w:vMerge w:val="restart"/>
            <w:tcBorders>
              <w:tl2br w:val="nil"/>
              <w:tr2bl w:val="nil"/>
            </w:tcBorders>
            <w:noWrap w:val="0"/>
            <w:vAlign w:val="center"/>
          </w:tcPr>
          <w:p w14:paraId="2F43246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14:paraId="780D66D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704" w:type="pct"/>
            <w:vMerge w:val="restart"/>
            <w:tcBorders>
              <w:tl2br w:val="nil"/>
              <w:tr2bl w:val="nil"/>
            </w:tcBorders>
            <w:noWrap w:val="0"/>
            <w:vAlign w:val="center"/>
          </w:tcPr>
          <w:p w14:paraId="4339500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182" w:type="pct"/>
            <w:tcBorders>
              <w:tl2br w:val="nil"/>
              <w:tr2bl w:val="nil"/>
            </w:tcBorders>
            <w:noWrap w:val="0"/>
            <w:vAlign w:val="center"/>
          </w:tcPr>
          <w:p w14:paraId="6B354B3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14:paraId="0A29353E">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道路运输企业1年内违法超限运输的货运车辆超过本单位货运车辆总数10%的</w:t>
            </w:r>
          </w:p>
        </w:tc>
        <w:tc>
          <w:tcPr>
            <w:tcW w:w="179" w:type="pct"/>
            <w:vMerge w:val="restart"/>
            <w:tcBorders>
              <w:tl2br w:val="nil"/>
              <w:tr2bl w:val="nil"/>
            </w:tcBorders>
            <w:noWrap w:val="0"/>
            <w:vAlign w:val="center"/>
          </w:tcPr>
          <w:p w14:paraId="15751D93">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w:t>
            </w:r>
          </w:p>
        </w:tc>
        <w:tc>
          <w:tcPr>
            <w:tcW w:w="251" w:type="pct"/>
            <w:vMerge w:val="restart"/>
            <w:tcBorders>
              <w:tl2br w:val="nil"/>
              <w:tr2bl w:val="nil"/>
            </w:tcBorders>
            <w:noWrap w:val="0"/>
            <w:vAlign w:val="center"/>
          </w:tcPr>
          <w:p w14:paraId="460B418D">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责令停产停业、吊销</w:t>
            </w:r>
          </w:p>
        </w:tc>
        <w:tc>
          <w:tcPr>
            <w:tcW w:w="160" w:type="pct"/>
            <w:tcBorders>
              <w:tl2br w:val="nil"/>
              <w:tr2bl w:val="nil"/>
            </w:tcBorders>
            <w:noWrap w:val="0"/>
            <w:vAlign w:val="center"/>
          </w:tcPr>
          <w:p w14:paraId="1EEE01C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14:paraId="370F40C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94" w:type="pct"/>
            <w:vMerge w:val="restart"/>
            <w:tcBorders>
              <w:tl2br w:val="nil"/>
              <w:tr2bl w:val="nil"/>
            </w:tcBorders>
            <w:noWrap w:val="0"/>
            <w:vAlign w:val="center"/>
          </w:tcPr>
          <w:p w14:paraId="44C087BD">
            <w:pPr>
              <w:jc w:val="both"/>
              <w:rPr>
                <w:rFonts w:hint="eastAsia" w:ascii="Times New Roman" w:hAnsi="Times New Roman" w:eastAsia="方正仿宋_GBK" w:cs="方正仿宋_GBK"/>
                <w:i w:val="0"/>
                <w:iCs w:val="0"/>
                <w:color w:val="auto"/>
                <w:sz w:val="20"/>
                <w:szCs w:val="20"/>
                <w:u w:val="none"/>
              </w:rPr>
            </w:pPr>
          </w:p>
        </w:tc>
      </w:tr>
      <w:tr w14:paraId="7ABF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14:paraId="1AD1EC4B">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14:paraId="5E950366">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14:paraId="571D69AD">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14:paraId="1D2812A5">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14:paraId="1424DF0E">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14:paraId="7DE8419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14:paraId="332339F6">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因超限造成特别严重路产损失、人员伤亡的，或规模以上道路运输企业1年内违法超限运输的货运车辆超过本单位货运车辆总数70%的</w:t>
            </w:r>
          </w:p>
        </w:tc>
        <w:tc>
          <w:tcPr>
            <w:tcW w:w="179" w:type="pct"/>
            <w:vMerge w:val="continue"/>
            <w:tcBorders>
              <w:tl2br w:val="nil"/>
              <w:tr2bl w:val="nil"/>
            </w:tcBorders>
            <w:noWrap w:val="0"/>
            <w:vAlign w:val="center"/>
          </w:tcPr>
          <w:p w14:paraId="4F8902CA">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14:paraId="3B4EDBC2">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14:paraId="7D8355F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14:paraId="0FF58237">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94" w:type="pct"/>
            <w:vMerge w:val="continue"/>
            <w:tcBorders>
              <w:tl2br w:val="nil"/>
              <w:tr2bl w:val="nil"/>
            </w:tcBorders>
            <w:noWrap w:val="0"/>
            <w:vAlign w:val="center"/>
          </w:tcPr>
          <w:p w14:paraId="4F393A1E">
            <w:pPr>
              <w:jc w:val="both"/>
              <w:rPr>
                <w:rFonts w:hint="eastAsia" w:ascii="Times New Roman" w:hAnsi="Times New Roman" w:eastAsia="方正仿宋_GBK" w:cs="方正仿宋_GBK"/>
                <w:i w:val="0"/>
                <w:iCs w:val="0"/>
                <w:color w:val="auto"/>
                <w:sz w:val="20"/>
                <w:szCs w:val="20"/>
                <w:u w:val="none"/>
              </w:rPr>
            </w:pPr>
          </w:p>
        </w:tc>
      </w:tr>
    </w:tbl>
    <w:p w14:paraId="06B70FBD">
      <w:pPr>
        <w:rPr>
          <w:rFonts w:hint="eastAsia" w:ascii="Times New Roman" w:hAnsi="Times New Roman" w:eastAsia="方正小标宋_GBK" w:cs="方正小标宋_GBK"/>
          <w:i w:val="0"/>
          <w:iCs w:val="0"/>
          <w:color w:val="auto"/>
          <w:kern w:val="0"/>
          <w:sz w:val="44"/>
          <w:szCs w:val="44"/>
          <w:u w:val="none"/>
          <w:lang w:val="en-US" w:eastAsia="zh-CN" w:bidi="ar"/>
        </w:rPr>
      </w:pPr>
      <w:r>
        <w:rPr>
          <w:rFonts w:hint="eastAsia" w:ascii="Times New Roman" w:hAnsi="Times New Roman" w:eastAsia="方正小标宋_GBK" w:cs="方正小标宋_GBK"/>
          <w:i w:val="0"/>
          <w:iCs w:val="0"/>
          <w:color w:val="auto"/>
          <w:kern w:val="0"/>
          <w:sz w:val="44"/>
          <w:szCs w:val="44"/>
          <w:u w:val="none"/>
          <w:lang w:val="en-US" w:eastAsia="zh-CN" w:bidi="ar"/>
        </w:rPr>
        <w:br w:type="page"/>
      </w:r>
    </w:p>
    <w:p w14:paraId="4EE6CB08">
      <w:pPr>
        <w:keepNext w:val="0"/>
        <w:keepLines w:val="0"/>
        <w:widowControl/>
        <w:suppressLineNumbers w:val="0"/>
        <w:jc w:val="both"/>
        <w:textAlignment w:val="center"/>
        <w:rPr>
          <w:rFonts w:hint="eastAsia" w:ascii="方正黑体_GBK" w:hAnsi="方正黑体_GBK" w:eastAsia="方正黑体_GBK" w:cs="方正黑体_GBK"/>
          <w:i w:val="0"/>
          <w:iCs w:val="0"/>
          <w:color w:val="000000"/>
          <w:kern w:val="0"/>
          <w:sz w:val="32"/>
          <w:szCs w:val="32"/>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附件2</w:t>
      </w:r>
    </w:p>
    <w:p w14:paraId="4262A9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i w:val="0"/>
          <w:iCs w:val="0"/>
          <w:color w:val="000000"/>
          <w:kern w:val="0"/>
          <w:sz w:val="44"/>
          <w:szCs w:val="44"/>
          <w:u w:val="none"/>
          <w:lang w:val="en-US" w:eastAsia="zh-CN" w:bidi="ar"/>
        </w:rPr>
      </w:pPr>
      <w:r>
        <w:rPr>
          <w:rFonts w:hint="eastAsia" w:ascii="方正小标宋_GBK" w:hAnsi="方正小标宋_GBK" w:eastAsia="方正小标宋_GBK" w:cs="方正小标宋_GBK"/>
          <w:i w:val="0"/>
          <w:iCs w:val="0"/>
          <w:color w:val="auto"/>
          <w:kern w:val="0"/>
          <w:sz w:val="44"/>
          <w:szCs w:val="44"/>
          <w:u w:val="none"/>
          <w:lang w:val="en-US" w:eastAsia="zh-CN" w:bidi="ar"/>
        </w:rPr>
        <w:t>重庆市道路运输行政处罚裁量基准（2025年）</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6"/>
        <w:gridCol w:w="994"/>
        <w:gridCol w:w="616"/>
        <w:gridCol w:w="2082"/>
        <w:gridCol w:w="2175"/>
        <w:gridCol w:w="417"/>
        <w:gridCol w:w="3877"/>
        <w:gridCol w:w="816"/>
        <w:gridCol w:w="616"/>
        <w:gridCol w:w="465"/>
        <w:gridCol w:w="1704"/>
        <w:gridCol w:w="616"/>
      </w:tblGrid>
      <w:tr w14:paraId="30B84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000" w:type="pct"/>
            <w:gridSpan w:val="12"/>
            <w:tcBorders>
              <w:tl2br w:val="nil"/>
              <w:tr2bl w:val="nil"/>
            </w:tcBorders>
            <w:shd w:val="clear" w:color="auto" w:fill="FFFFFF"/>
            <w:noWrap w:val="0"/>
            <w:vAlign w:val="top"/>
          </w:tcPr>
          <w:p w14:paraId="6E0433A4">
            <w:pPr>
              <w:keepNext w:val="0"/>
              <w:keepLines w:val="0"/>
              <w:widowControl/>
              <w:suppressLineNumbers w:val="0"/>
              <w:jc w:val="left"/>
              <w:textAlignment w:val="top"/>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说明：</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1.本裁量基准所称“以上”“以下”“以内”均含本数；“超过”“不足”“不满”均不含本数。</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2.违法次数如未明确时间周期，则指在一个自然年内违反同一法律法规条文的次数。</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3.生产安全事故分类按照《生产安全事故报告和调查处理条例》规定执行。</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4.交通事故按照《道路交通事故处理办法》规定执行。</w:t>
            </w:r>
          </w:p>
        </w:tc>
      </w:tr>
      <w:tr w14:paraId="1364E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3C3A4062">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序号</w:t>
            </w:r>
          </w:p>
        </w:tc>
        <w:tc>
          <w:tcPr>
            <w:tcW w:w="363" w:type="pct"/>
            <w:tcBorders>
              <w:tl2br w:val="nil"/>
              <w:tr2bl w:val="nil"/>
            </w:tcBorders>
            <w:shd w:val="clear" w:color="auto" w:fill="FFFFFF"/>
            <w:noWrap w:val="0"/>
            <w:vAlign w:val="center"/>
          </w:tcPr>
          <w:p w14:paraId="7D1B5EA8">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违法行为描述</w:t>
            </w:r>
          </w:p>
        </w:tc>
        <w:tc>
          <w:tcPr>
            <w:tcW w:w="182" w:type="pct"/>
            <w:tcBorders>
              <w:tl2br w:val="nil"/>
              <w:tr2bl w:val="nil"/>
            </w:tcBorders>
            <w:shd w:val="clear" w:color="auto" w:fill="FFFFFF"/>
            <w:noWrap w:val="0"/>
            <w:vAlign w:val="center"/>
          </w:tcPr>
          <w:p w14:paraId="0949FC1A">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实施</w:t>
            </w:r>
            <w:r>
              <w:rPr>
                <w:rFonts w:hint="eastAsia" w:ascii="Times New Roman" w:hAnsi="Times New Roman" w:eastAsia="方正仿宋_GBK" w:cs="方正仿宋_GBK"/>
                <w:b/>
                <w:bCs/>
                <w:i w:val="0"/>
                <w:iCs w:val="0"/>
                <w:color w:val="auto"/>
                <w:kern w:val="0"/>
                <w:sz w:val="20"/>
                <w:szCs w:val="20"/>
                <w:u w:val="none"/>
                <w:lang w:val="en-US" w:eastAsia="zh-CN" w:bidi="ar"/>
              </w:rPr>
              <w:br w:type="textWrapping"/>
            </w:r>
            <w:r>
              <w:rPr>
                <w:rFonts w:hint="eastAsia" w:ascii="Times New Roman" w:hAnsi="Times New Roman" w:eastAsia="方正仿宋_GBK" w:cs="方正仿宋_GBK"/>
                <w:b/>
                <w:bCs/>
                <w:i w:val="0"/>
                <w:iCs w:val="0"/>
                <w:color w:val="auto"/>
                <w:kern w:val="0"/>
                <w:sz w:val="20"/>
                <w:szCs w:val="20"/>
                <w:u w:val="none"/>
                <w:lang w:val="en-US" w:eastAsia="zh-CN" w:bidi="ar"/>
              </w:rPr>
              <w:t>机关</w:t>
            </w:r>
          </w:p>
        </w:tc>
        <w:tc>
          <w:tcPr>
            <w:tcW w:w="728" w:type="pct"/>
            <w:tcBorders>
              <w:tl2br w:val="nil"/>
              <w:tr2bl w:val="nil"/>
            </w:tcBorders>
            <w:shd w:val="clear" w:color="auto" w:fill="FFFFFF"/>
            <w:noWrap w:val="0"/>
            <w:vAlign w:val="center"/>
          </w:tcPr>
          <w:p w14:paraId="77D7268B">
            <w:pPr>
              <w:keepNext/>
              <w:keepLines/>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违反法律条款</w:t>
            </w:r>
          </w:p>
        </w:tc>
        <w:tc>
          <w:tcPr>
            <w:tcW w:w="759" w:type="pct"/>
            <w:tcBorders>
              <w:tl2br w:val="nil"/>
              <w:tr2bl w:val="nil"/>
            </w:tcBorders>
            <w:shd w:val="clear" w:color="auto" w:fill="FFFFFF"/>
            <w:noWrap w:val="0"/>
            <w:vAlign w:val="center"/>
          </w:tcPr>
          <w:p w14:paraId="5FE3D829">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处罚法律条款</w:t>
            </w:r>
          </w:p>
        </w:tc>
        <w:tc>
          <w:tcPr>
            <w:tcW w:w="162" w:type="pct"/>
            <w:tcBorders>
              <w:tl2br w:val="nil"/>
              <w:tr2bl w:val="nil"/>
            </w:tcBorders>
            <w:shd w:val="clear" w:color="auto" w:fill="FFFFFF"/>
            <w:noWrap w:val="0"/>
            <w:vAlign w:val="center"/>
          </w:tcPr>
          <w:p w14:paraId="0B34ED37">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违法情节</w:t>
            </w:r>
          </w:p>
        </w:tc>
        <w:tc>
          <w:tcPr>
            <w:tcW w:w="1337" w:type="pct"/>
            <w:tcBorders>
              <w:tl2br w:val="nil"/>
              <w:tr2bl w:val="nil"/>
            </w:tcBorders>
            <w:shd w:val="clear" w:color="auto" w:fill="FFFFFF"/>
            <w:noWrap w:val="0"/>
            <w:vAlign w:val="center"/>
          </w:tcPr>
          <w:p w14:paraId="1D7A9450">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适用条件（事实、性质、情节、危害程度和实际后果等）</w:t>
            </w:r>
          </w:p>
        </w:tc>
        <w:tc>
          <w:tcPr>
            <w:tcW w:w="227" w:type="pct"/>
            <w:tcBorders>
              <w:tl2br w:val="nil"/>
              <w:tr2bl w:val="nil"/>
            </w:tcBorders>
            <w:shd w:val="clear" w:color="auto" w:fill="FFFFFF"/>
            <w:noWrap w:val="0"/>
            <w:vAlign w:val="center"/>
          </w:tcPr>
          <w:p w14:paraId="4E6783C1">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处罚对象</w:t>
            </w:r>
          </w:p>
        </w:tc>
        <w:tc>
          <w:tcPr>
            <w:tcW w:w="162" w:type="pct"/>
            <w:tcBorders>
              <w:tl2br w:val="nil"/>
              <w:tr2bl w:val="nil"/>
            </w:tcBorders>
            <w:shd w:val="clear" w:color="auto" w:fill="FFFFFF"/>
            <w:noWrap w:val="0"/>
            <w:vAlign w:val="center"/>
          </w:tcPr>
          <w:p w14:paraId="0F763F1B">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处罚种类</w:t>
            </w:r>
          </w:p>
        </w:tc>
        <w:tc>
          <w:tcPr>
            <w:tcW w:w="185" w:type="pct"/>
            <w:tcBorders>
              <w:tl2br w:val="nil"/>
              <w:tr2bl w:val="nil"/>
            </w:tcBorders>
            <w:shd w:val="clear" w:color="auto" w:fill="FFFFFF"/>
            <w:noWrap w:val="0"/>
            <w:vAlign w:val="center"/>
          </w:tcPr>
          <w:p w14:paraId="2F512D01">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裁量阶次</w:t>
            </w:r>
          </w:p>
        </w:tc>
        <w:tc>
          <w:tcPr>
            <w:tcW w:w="601" w:type="pct"/>
            <w:tcBorders>
              <w:tl2br w:val="nil"/>
              <w:tr2bl w:val="nil"/>
            </w:tcBorders>
            <w:shd w:val="clear" w:color="auto" w:fill="FFFFFF"/>
            <w:noWrap w:val="0"/>
            <w:vAlign w:val="center"/>
          </w:tcPr>
          <w:p w14:paraId="1410377F">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裁量标准</w:t>
            </w:r>
          </w:p>
        </w:tc>
        <w:tc>
          <w:tcPr>
            <w:tcW w:w="157" w:type="pct"/>
            <w:tcBorders>
              <w:tl2br w:val="nil"/>
              <w:tr2bl w:val="nil"/>
            </w:tcBorders>
            <w:shd w:val="clear" w:color="auto" w:fill="FFFFFF"/>
            <w:noWrap w:val="0"/>
            <w:vAlign w:val="center"/>
          </w:tcPr>
          <w:p w14:paraId="64DEDC38">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备注</w:t>
            </w:r>
          </w:p>
        </w:tc>
      </w:tr>
      <w:tr w14:paraId="02C18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C98A2F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w:t>
            </w:r>
          </w:p>
        </w:tc>
        <w:tc>
          <w:tcPr>
            <w:tcW w:w="363" w:type="pct"/>
            <w:vMerge w:val="restart"/>
            <w:tcBorders>
              <w:tl2br w:val="nil"/>
              <w:tr2bl w:val="nil"/>
            </w:tcBorders>
            <w:shd w:val="clear" w:color="auto" w:fill="FFFFFF"/>
            <w:noWrap w:val="0"/>
            <w:vAlign w:val="center"/>
          </w:tcPr>
          <w:p w14:paraId="254B74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未取得道路运输经营许可，擅自从事道路普通货物运输经营的</w:t>
            </w:r>
          </w:p>
        </w:tc>
        <w:tc>
          <w:tcPr>
            <w:tcW w:w="182" w:type="pct"/>
            <w:vMerge w:val="restart"/>
            <w:tcBorders>
              <w:tl2br w:val="nil"/>
              <w:tr2bl w:val="nil"/>
            </w:tcBorders>
            <w:shd w:val="clear" w:color="auto" w:fill="FFFFFF"/>
            <w:noWrap w:val="0"/>
            <w:vAlign w:val="center"/>
          </w:tcPr>
          <w:p w14:paraId="272E557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C49C9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《中华人民共和国道路运输条例》第二十四条第一项　申请从事货运经营的，应当依法向市场监督管理部门办理有关登记手续后，按照下列规定提出申请并分别提交符合本条例第二十一条、第二十三条规定条件的相关材料：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（一）从事危险货物运输经营以外的货运经营的，向县级人民政府交通运输主管部门提出申请；</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使用总质量4500千克及以下普通货运车辆从事普通货运经营的，无需按照本条规定申请取得道路运输经营许可证及车辆营运证。</w:t>
            </w:r>
          </w:p>
        </w:tc>
        <w:tc>
          <w:tcPr>
            <w:tcW w:w="759" w:type="pct"/>
            <w:vMerge w:val="restart"/>
            <w:tcBorders>
              <w:tl2br w:val="nil"/>
              <w:tr2bl w:val="nil"/>
            </w:tcBorders>
            <w:shd w:val="clear" w:color="auto" w:fill="FFFFFF"/>
            <w:noWrap w:val="0"/>
            <w:vAlign w:val="center"/>
          </w:tcPr>
          <w:p w14:paraId="061B071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《中华人民共和国道路运输条例》第六十三条第一项 违反本条例的规定，有下列情形之一的，由县级以上地方人民政府交通运输主管部门责令停止经营，并处罚款；构成犯罪的，依法追究刑事责任：</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p>
        </w:tc>
        <w:tc>
          <w:tcPr>
            <w:tcW w:w="162" w:type="pct"/>
            <w:vMerge w:val="restart"/>
            <w:tcBorders>
              <w:tl2br w:val="nil"/>
              <w:tr2bl w:val="nil"/>
            </w:tcBorders>
            <w:shd w:val="clear" w:color="auto" w:fill="FFFFFF"/>
            <w:noWrap w:val="0"/>
            <w:vAlign w:val="center"/>
          </w:tcPr>
          <w:p w14:paraId="351600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7D41119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适用前提条件：1.未造成交通事故、安全生产事故等危害后果的；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1.按执法部门要求停止运输，并积极联系合法合规车辆对运输货物进行妥善转运；2.该违法行为被查处的同时，不存在超限超载运输等其他违法行为。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14:paraId="2B44BC8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179F5F5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shd w:val="clear" w:color="auto" w:fill="FFFFFF"/>
            <w:noWrap w:val="0"/>
            <w:vAlign w:val="center"/>
          </w:tcPr>
          <w:p w14:paraId="7525AC9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w:t>
            </w:r>
          </w:p>
        </w:tc>
        <w:tc>
          <w:tcPr>
            <w:tcW w:w="601" w:type="pct"/>
            <w:tcBorders>
              <w:tl2br w:val="nil"/>
              <w:tr2bl w:val="nil"/>
            </w:tcBorders>
            <w:shd w:val="clear" w:color="auto" w:fill="FFFFFF"/>
            <w:noWrap w:val="0"/>
            <w:vAlign w:val="center"/>
          </w:tcPr>
          <w:p w14:paraId="236DF5A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一、违法所得超过1万元的减轻幅度：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（一）满足减轻情形之一的，没收违法所得，处违法所得0.8倍罚款；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（二）符合两种及以上减轻情形的，没收违法所得，处违法所得0.5倍罚款；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二、没有违法所得或者违法所得不足1万元的：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（一）满足减轻情形之一的，处2000元罚款。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（二）符合两种及以上减轻情形的，处1000元罚款。</w:t>
            </w:r>
          </w:p>
        </w:tc>
        <w:tc>
          <w:tcPr>
            <w:tcW w:w="157" w:type="pct"/>
            <w:tcBorders>
              <w:tl2br w:val="nil"/>
              <w:tr2bl w:val="nil"/>
            </w:tcBorders>
            <w:shd w:val="clear" w:color="auto" w:fill="FFFFFF"/>
            <w:noWrap w:val="0"/>
            <w:vAlign w:val="center"/>
          </w:tcPr>
          <w:p w14:paraId="7A75750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3DEDC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B9EFFB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D75C1F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8F9963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8941F0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86C3D99">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8465683">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CC812C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没有违法所得或者违法所得在1万元以下,车辆为两轴车或者三轴车的</w:t>
            </w:r>
          </w:p>
        </w:tc>
        <w:tc>
          <w:tcPr>
            <w:tcW w:w="227" w:type="pct"/>
            <w:vMerge w:val="continue"/>
            <w:tcBorders>
              <w:tl2br w:val="nil"/>
              <w:tr2bl w:val="nil"/>
            </w:tcBorders>
            <w:shd w:val="clear" w:color="auto" w:fill="FFFFFF"/>
            <w:noWrap w:val="0"/>
            <w:vAlign w:val="center"/>
          </w:tcPr>
          <w:p w14:paraId="3F0C950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B7117D2">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06E7227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A5620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没收违法所得，处三千元罚款</w:t>
            </w:r>
          </w:p>
        </w:tc>
        <w:tc>
          <w:tcPr>
            <w:tcW w:w="157" w:type="pct"/>
            <w:vMerge w:val="restart"/>
            <w:tcBorders>
              <w:tl2br w:val="nil"/>
              <w:tr2bl w:val="nil"/>
            </w:tcBorders>
            <w:shd w:val="clear" w:color="auto" w:fill="FFFFFF"/>
            <w:noWrap w:val="0"/>
            <w:vAlign w:val="center"/>
          </w:tcPr>
          <w:p w14:paraId="380FCF2F">
            <w:pPr>
              <w:jc w:val="center"/>
              <w:rPr>
                <w:rFonts w:hint="eastAsia" w:ascii="Times New Roman" w:hAnsi="Times New Roman" w:eastAsia="方正仿宋_GBK" w:cs="方正仿宋_GBK"/>
                <w:i w:val="0"/>
                <w:iCs w:val="0"/>
                <w:color w:val="auto"/>
                <w:sz w:val="20"/>
                <w:szCs w:val="20"/>
                <w:u w:val="none"/>
              </w:rPr>
            </w:pPr>
          </w:p>
        </w:tc>
      </w:tr>
      <w:tr w14:paraId="3157A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5E242B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4DFEDA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02D51B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AD6AF0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6E23CD3">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DB4CC5D">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6A8E79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违法所得超过1万元，两次以下违法的</w:t>
            </w:r>
          </w:p>
        </w:tc>
        <w:tc>
          <w:tcPr>
            <w:tcW w:w="227" w:type="pct"/>
            <w:vMerge w:val="continue"/>
            <w:tcBorders>
              <w:tl2br w:val="nil"/>
              <w:tr2bl w:val="nil"/>
            </w:tcBorders>
            <w:shd w:val="clear" w:color="auto" w:fill="FFFFFF"/>
            <w:noWrap w:val="0"/>
            <w:vAlign w:val="center"/>
          </w:tcPr>
          <w:p w14:paraId="292F209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C7B254A">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081C2B9">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FD153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没收违法所得，处一倍罚款</w:t>
            </w:r>
          </w:p>
        </w:tc>
        <w:tc>
          <w:tcPr>
            <w:tcW w:w="157" w:type="pct"/>
            <w:vMerge w:val="continue"/>
            <w:tcBorders>
              <w:tl2br w:val="nil"/>
              <w:tr2bl w:val="nil"/>
            </w:tcBorders>
            <w:shd w:val="clear" w:color="auto" w:fill="FFFFFF"/>
            <w:noWrap w:val="0"/>
            <w:vAlign w:val="center"/>
          </w:tcPr>
          <w:p w14:paraId="2A9A4199">
            <w:pPr>
              <w:jc w:val="center"/>
              <w:rPr>
                <w:rFonts w:hint="eastAsia" w:ascii="Times New Roman" w:hAnsi="Times New Roman" w:eastAsia="方正仿宋_GBK" w:cs="方正仿宋_GBK"/>
                <w:i w:val="0"/>
                <w:iCs w:val="0"/>
                <w:color w:val="auto"/>
                <w:sz w:val="20"/>
                <w:szCs w:val="20"/>
                <w:u w:val="none"/>
              </w:rPr>
            </w:pPr>
          </w:p>
        </w:tc>
      </w:tr>
      <w:tr w14:paraId="70220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3E13C9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1DA9C0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568DD9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CB9E77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F2D8FDF">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27B9338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082FC63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没有违法所得或者违法所得在1万元以下,车辆为四轴车或者五轴车的</w:t>
            </w:r>
          </w:p>
        </w:tc>
        <w:tc>
          <w:tcPr>
            <w:tcW w:w="227" w:type="pct"/>
            <w:vMerge w:val="continue"/>
            <w:tcBorders>
              <w:tl2br w:val="nil"/>
              <w:tr2bl w:val="nil"/>
            </w:tcBorders>
            <w:shd w:val="clear" w:color="auto" w:fill="FFFFFF"/>
            <w:noWrap w:val="0"/>
            <w:vAlign w:val="center"/>
          </w:tcPr>
          <w:p w14:paraId="6D094FB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13F3A47">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0B28E1B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635BA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没收违法所得，处一万元罚款</w:t>
            </w:r>
          </w:p>
        </w:tc>
        <w:tc>
          <w:tcPr>
            <w:tcW w:w="157" w:type="pct"/>
            <w:vMerge w:val="continue"/>
            <w:tcBorders>
              <w:tl2br w:val="nil"/>
              <w:tr2bl w:val="nil"/>
            </w:tcBorders>
            <w:shd w:val="clear" w:color="auto" w:fill="FFFFFF"/>
            <w:noWrap w:val="0"/>
            <w:vAlign w:val="center"/>
          </w:tcPr>
          <w:p w14:paraId="74D62833">
            <w:pPr>
              <w:jc w:val="center"/>
              <w:rPr>
                <w:rFonts w:hint="eastAsia" w:ascii="Times New Roman" w:hAnsi="Times New Roman" w:eastAsia="方正仿宋_GBK" w:cs="方正仿宋_GBK"/>
                <w:i w:val="0"/>
                <w:iCs w:val="0"/>
                <w:color w:val="auto"/>
                <w:sz w:val="20"/>
                <w:szCs w:val="20"/>
                <w:u w:val="none"/>
              </w:rPr>
            </w:pPr>
          </w:p>
        </w:tc>
      </w:tr>
      <w:tr w14:paraId="1E613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FE939F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DC6BED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BFB076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69FCBB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FA654EC">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9D38685">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7BC64F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违法所得超过1万元，第三次违法的</w:t>
            </w:r>
          </w:p>
        </w:tc>
        <w:tc>
          <w:tcPr>
            <w:tcW w:w="227" w:type="pct"/>
            <w:vMerge w:val="continue"/>
            <w:tcBorders>
              <w:tl2br w:val="nil"/>
              <w:tr2bl w:val="nil"/>
            </w:tcBorders>
            <w:shd w:val="clear" w:color="auto" w:fill="FFFFFF"/>
            <w:noWrap w:val="0"/>
            <w:vAlign w:val="center"/>
          </w:tcPr>
          <w:p w14:paraId="6F51CFA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C9D0553">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BE5350F">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0E8E5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没收违法所得，处二倍罚款</w:t>
            </w:r>
          </w:p>
        </w:tc>
        <w:tc>
          <w:tcPr>
            <w:tcW w:w="157" w:type="pct"/>
            <w:vMerge w:val="continue"/>
            <w:tcBorders>
              <w:tl2br w:val="nil"/>
              <w:tr2bl w:val="nil"/>
            </w:tcBorders>
            <w:shd w:val="clear" w:color="auto" w:fill="FFFFFF"/>
            <w:noWrap w:val="0"/>
            <w:vAlign w:val="center"/>
          </w:tcPr>
          <w:p w14:paraId="4E8570DD">
            <w:pPr>
              <w:jc w:val="center"/>
              <w:rPr>
                <w:rFonts w:hint="eastAsia" w:ascii="Times New Roman" w:hAnsi="Times New Roman" w:eastAsia="方正仿宋_GBK" w:cs="方正仿宋_GBK"/>
                <w:i w:val="0"/>
                <w:iCs w:val="0"/>
                <w:color w:val="auto"/>
                <w:sz w:val="20"/>
                <w:szCs w:val="20"/>
                <w:u w:val="none"/>
              </w:rPr>
            </w:pPr>
          </w:p>
        </w:tc>
      </w:tr>
      <w:tr w14:paraId="32CE3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659B39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93F73C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56C220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475CBC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AA0176F">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30110A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0F44496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没有违法所得或者违法所得在1万元以下,车辆超过五轴的</w:t>
            </w:r>
          </w:p>
        </w:tc>
        <w:tc>
          <w:tcPr>
            <w:tcW w:w="227" w:type="pct"/>
            <w:vMerge w:val="continue"/>
            <w:tcBorders>
              <w:tl2br w:val="nil"/>
              <w:tr2bl w:val="nil"/>
            </w:tcBorders>
            <w:shd w:val="clear" w:color="auto" w:fill="FFFFFF"/>
            <w:noWrap w:val="0"/>
            <w:vAlign w:val="center"/>
          </w:tcPr>
          <w:p w14:paraId="3F68F56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100E051">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6BD3F41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24A3F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没收违法所得，处二万元罚款</w:t>
            </w:r>
          </w:p>
        </w:tc>
        <w:tc>
          <w:tcPr>
            <w:tcW w:w="157" w:type="pct"/>
            <w:vMerge w:val="continue"/>
            <w:tcBorders>
              <w:tl2br w:val="nil"/>
              <w:tr2bl w:val="nil"/>
            </w:tcBorders>
            <w:shd w:val="clear" w:color="auto" w:fill="FFFFFF"/>
            <w:noWrap w:val="0"/>
            <w:vAlign w:val="center"/>
          </w:tcPr>
          <w:p w14:paraId="7E55C651">
            <w:pPr>
              <w:jc w:val="center"/>
              <w:rPr>
                <w:rFonts w:hint="eastAsia" w:ascii="Times New Roman" w:hAnsi="Times New Roman" w:eastAsia="方正仿宋_GBK" w:cs="方正仿宋_GBK"/>
                <w:i w:val="0"/>
                <w:iCs w:val="0"/>
                <w:color w:val="auto"/>
                <w:sz w:val="20"/>
                <w:szCs w:val="20"/>
                <w:u w:val="none"/>
              </w:rPr>
            </w:pPr>
          </w:p>
        </w:tc>
      </w:tr>
      <w:tr w14:paraId="0A5AA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0FCFE5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B70C9A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614042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BB0EA2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DE0831B">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042C7CC">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051997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违法所得超过1万元，超过三次违法的</w:t>
            </w:r>
          </w:p>
        </w:tc>
        <w:tc>
          <w:tcPr>
            <w:tcW w:w="227" w:type="pct"/>
            <w:vMerge w:val="continue"/>
            <w:tcBorders>
              <w:tl2br w:val="nil"/>
              <w:tr2bl w:val="nil"/>
            </w:tcBorders>
            <w:shd w:val="clear" w:color="auto" w:fill="FFFFFF"/>
            <w:noWrap w:val="0"/>
            <w:vAlign w:val="center"/>
          </w:tcPr>
          <w:p w14:paraId="2D7A11C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945F4C2">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01148DC">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CB965B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没收违法所得，处三倍罚款</w:t>
            </w:r>
          </w:p>
        </w:tc>
        <w:tc>
          <w:tcPr>
            <w:tcW w:w="157" w:type="pct"/>
            <w:vMerge w:val="continue"/>
            <w:tcBorders>
              <w:tl2br w:val="nil"/>
              <w:tr2bl w:val="nil"/>
            </w:tcBorders>
            <w:shd w:val="clear" w:color="auto" w:fill="FFFFFF"/>
            <w:noWrap w:val="0"/>
            <w:vAlign w:val="center"/>
          </w:tcPr>
          <w:p w14:paraId="6A2A5794">
            <w:pPr>
              <w:jc w:val="center"/>
              <w:rPr>
                <w:rFonts w:hint="eastAsia" w:ascii="Times New Roman" w:hAnsi="Times New Roman" w:eastAsia="方正仿宋_GBK" w:cs="方正仿宋_GBK"/>
                <w:i w:val="0"/>
                <w:iCs w:val="0"/>
                <w:color w:val="auto"/>
                <w:sz w:val="20"/>
                <w:szCs w:val="20"/>
                <w:u w:val="none"/>
              </w:rPr>
            </w:pPr>
          </w:p>
        </w:tc>
      </w:tr>
      <w:tr w14:paraId="2EAA6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124478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99DAFE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DF6BF0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DBE426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3C0EFD0">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193ACF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E6DD80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没有违法所得或者违法所得在1万元以下，造成严重社会影响的</w:t>
            </w:r>
          </w:p>
        </w:tc>
        <w:tc>
          <w:tcPr>
            <w:tcW w:w="227" w:type="pct"/>
            <w:vMerge w:val="continue"/>
            <w:tcBorders>
              <w:tl2br w:val="nil"/>
              <w:tr2bl w:val="nil"/>
            </w:tcBorders>
            <w:shd w:val="clear" w:color="auto" w:fill="FFFFFF"/>
            <w:noWrap w:val="0"/>
            <w:vAlign w:val="center"/>
          </w:tcPr>
          <w:p w14:paraId="5E9AFFE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8B59A95">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2291283">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0EC50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w:t>
            </w:r>
          </w:p>
        </w:tc>
        <w:tc>
          <w:tcPr>
            <w:tcW w:w="157" w:type="pct"/>
            <w:vMerge w:val="continue"/>
            <w:tcBorders>
              <w:tl2br w:val="nil"/>
              <w:tr2bl w:val="nil"/>
            </w:tcBorders>
            <w:shd w:val="clear" w:color="auto" w:fill="FFFFFF"/>
            <w:noWrap w:val="0"/>
            <w:vAlign w:val="center"/>
          </w:tcPr>
          <w:p w14:paraId="335CE25A">
            <w:pPr>
              <w:jc w:val="center"/>
              <w:rPr>
                <w:rFonts w:hint="eastAsia" w:ascii="Times New Roman" w:hAnsi="Times New Roman" w:eastAsia="方正仿宋_GBK" w:cs="方正仿宋_GBK"/>
                <w:i w:val="0"/>
                <w:iCs w:val="0"/>
                <w:color w:val="auto"/>
                <w:sz w:val="20"/>
                <w:szCs w:val="20"/>
                <w:u w:val="none"/>
              </w:rPr>
            </w:pPr>
          </w:p>
        </w:tc>
      </w:tr>
      <w:tr w14:paraId="5FEB0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B5C150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038BDE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5BCB37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EB5E95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45AEFCE">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3497D91">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0F4C5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违法所得超过1万元，造成严重社会影响的</w:t>
            </w:r>
          </w:p>
        </w:tc>
        <w:tc>
          <w:tcPr>
            <w:tcW w:w="227" w:type="pct"/>
            <w:vMerge w:val="continue"/>
            <w:tcBorders>
              <w:tl2br w:val="nil"/>
              <w:tr2bl w:val="nil"/>
            </w:tcBorders>
            <w:shd w:val="clear" w:color="auto" w:fill="FFFFFF"/>
            <w:noWrap w:val="0"/>
            <w:vAlign w:val="center"/>
          </w:tcPr>
          <w:p w14:paraId="34868CC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2D7AF15">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9DC9AFF">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09B54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没收违法所得，处五倍罚款</w:t>
            </w:r>
          </w:p>
        </w:tc>
        <w:tc>
          <w:tcPr>
            <w:tcW w:w="157" w:type="pct"/>
            <w:vMerge w:val="continue"/>
            <w:tcBorders>
              <w:tl2br w:val="nil"/>
              <w:tr2bl w:val="nil"/>
            </w:tcBorders>
            <w:shd w:val="clear" w:color="auto" w:fill="FFFFFF"/>
            <w:noWrap w:val="0"/>
            <w:vAlign w:val="center"/>
          </w:tcPr>
          <w:p w14:paraId="6F527074">
            <w:pPr>
              <w:jc w:val="center"/>
              <w:rPr>
                <w:rFonts w:hint="eastAsia" w:ascii="Times New Roman" w:hAnsi="Times New Roman" w:eastAsia="方正仿宋_GBK" w:cs="方正仿宋_GBK"/>
                <w:i w:val="0"/>
                <w:iCs w:val="0"/>
                <w:color w:val="auto"/>
                <w:sz w:val="20"/>
                <w:szCs w:val="20"/>
                <w:u w:val="none"/>
              </w:rPr>
            </w:pPr>
          </w:p>
        </w:tc>
      </w:tr>
      <w:tr w14:paraId="6BEA0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E03F22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w:t>
            </w:r>
          </w:p>
        </w:tc>
        <w:tc>
          <w:tcPr>
            <w:tcW w:w="363" w:type="pct"/>
            <w:vMerge w:val="restart"/>
            <w:tcBorders>
              <w:tl2br w:val="nil"/>
              <w:tr2bl w:val="nil"/>
            </w:tcBorders>
            <w:shd w:val="clear" w:color="auto" w:fill="FFFFFF"/>
            <w:noWrap w:val="0"/>
            <w:vAlign w:val="center"/>
          </w:tcPr>
          <w:p w14:paraId="4EB396C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未取得道路运输经营许可，擅自从事道路客运经营的</w:t>
            </w:r>
          </w:p>
        </w:tc>
        <w:tc>
          <w:tcPr>
            <w:tcW w:w="182" w:type="pct"/>
            <w:vMerge w:val="restart"/>
            <w:tcBorders>
              <w:tl2br w:val="nil"/>
              <w:tr2bl w:val="nil"/>
            </w:tcBorders>
            <w:shd w:val="clear" w:color="auto" w:fill="FFFFFF"/>
            <w:noWrap w:val="0"/>
            <w:vAlign w:val="center"/>
          </w:tcPr>
          <w:p w14:paraId="775564F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0FC6B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《中华人民共和国道路运输条例》第十条 申请从事客运经营的，应当依法向市场监督管理部门办理有关登记手续后，按照下列规定提出申请并提交符合本条例第八条规定条件的相关材料：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（一）从事县级行政区域内和毗邻县行政区域间客运经营的，向所在地县级人民政府交通运输主管部门提出申请；</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（二）从事省际、市际、县际（除毗邻县行政区域间外）客运经营的，向所在地设区的市级人民政府交通运输主管部门提出申请；</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（三）在直辖市申请从事客运经营的，向所在地直辖市人民政府确定的交通运输主管部门提出申请。</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759" w:type="pct"/>
            <w:vMerge w:val="restart"/>
            <w:tcBorders>
              <w:tl2br w:val="nil"/>
              <w:tr2bl w:val="nil"/>
            </w:tcBorders>
            <w:shd w:val="clear" w:color="auto" w:fill="FFFFFF"/>
            <w:noWrap w:val="0"/>
            <w:vAlign w:val="center"/>
          </w:tcPr>
          <w:p w14:paraId="1E35F6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《中华人民共和国道路运输条例》第六十三条第二项 违反本条例的规定，有下列情形之一的，由县级以上地方人民政府交通运输主管部门责令停止经营，并处罚款；构成犯罪的，依法追究刑事责任：</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（二）未取得道路运输经营许可，擅自从事道路客运经营，违法所得超过2万元的，没收违法所得，处违法所得2倍以上10倍以下的罚款；没有违法所得或者违法所得不足2万元的，处1万元以上10万元以下的罚款；</w:t>
            </w:r>
          </w:p>
        </w:tc>
        <w:tc>
          <w:tcPr>
            <w:tcW w:w="162" w:type="pct"/>
            <w:vMerge w:val="restart"/>
            <w:tcBorders>
              <w:tl2br w:val="nil"/>
              <w:tr2bl w:val="nil"/>
            </w:tcBorders>
            <w:shd w:val="clear" w:color="auto" w:fill="FFFFFF"/>
            <w:noWrap w:val="0"/>
            <w:vAlign w:val="center"/>
          </w:tcPr>
          <w:p w14:paraId="2922127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10F198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同时符合以下情形：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1.没有违法所得或者违法所得在2万元以下；</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2.两次以下违法；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3.载客里程未超过150公里的；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4.未在凌晨2点至5点进行载客营运的。</w:t>
            </w:r>
          </w:p>
        </w:tc>
        <w:tc>
          <w:tcPr>
            <w:tcW w:w="227" w:type="pct"/>
            <w:vMerge w:val="restart"/>
            <w:tcBorders>
              <w:tl2br w:val="nil"/>
              <w:tr2bl w:val="nil"/>
            </w:tcBorders>
            <w:shd w:val="clear" w:color="auto" w:fill="FFFFFF"/>
            <w:noWrap w:val="0"/>
            <w:vAlign w:val="center"/>
          </w:tcPr>
          <w:p w14:paraId="6B50E24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219E0CB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vMerge w:val="restart"/>
            <w:tcBorders>
              <w:tl2br w:val="nil"/>
              <w:tr2bl w:val="nil"/>
            </w:tcBorders>
            <w:shd w:val="clear" w:color="auto" w:fill="FFFFFF"/>
            <w:noWrap w:val="0"/>
            <w:vAlign w:val="center"/>
          </w:tcPr>
          <w:p w14:paraId="0D2790F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37A575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没收违法所得，处一万元罚款</w:t>
            </w:r>
          </w:p>
        </w:tc>
        <w:tc>
          <w:tcPr>
            <w:tcW w:w="157" w:type="pct"/>
            <w:vMerge w:val="restart"/>
            <w:tcBorders>
              <w:tl2br w:val="nil"/>
              <w:tr2bl w:val="nil"/>
            </w:tcBorders>
            <w:shd w:val="clear" w:color="auto" w:fill="FFFFFF"/>
            <w:noWrap w:val="0"/>
            <w:vAlign w:val="center"/>
          </w:tcPr>
          <w:p w14:paraId="6145731E">
            <w:pPr>
              <w:jc w:val="center"/>
              <w:rPr>
                <w:rFonts w:hint="eastAsia" w:ascii="Times New Roman" w:hAnsi="Times New Roman" w:eastAsia="方正仿宋_GBK" w:cs="方正仿宋_GBK"/>
                <w:i w:val="0"/>
                <w:iCs w:val="0"/>
                <w:color w:val="auto"/>
                <w:sz w:val="20"/>
                <w:szCs w:val="20"/>
                <w:u w:val="none"/>
              </w:rPr>
            </w:pPr>
          </w:p>
        </w:tc>
      </w:tr>
      <w:tr w14:paraId="1316C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2D2708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A9684F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E53F73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E79E79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FFB5BCE">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3FF36F6">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6381001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1.载客里程超过150公里的；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2.凌晨2点至5点进行载客营运的。</w:t>
            </w:r>
          </w:p>
        </w:tc>
        <w:tc>
          <w:tcPr>
            <w:tcW w:w="227" w:type="pct"/>
            <w:vMerge w:val="continue"/>
            <w:tcBorders>
              <w:tl2br w:val="nil"/>
              <w:tr2bl w:val="nil"/>
            </w:tcBorders>
            <w:shd w:val="clear" w:color="auto" w:fill="FFFFFF"/>
            <w:noWrap w:val="0"/>
            <w:vAlign w:val="center"/>
          </w:tcPr>
          <w:p w14:paraId="47C73DD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285590A">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29C20D5">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3AACE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continue"/>
            <w:tcBorders>
              <w:tl2br w:val="nil"/>
              <w:tr2bl w:val="nil"/>
            </w:tcBorders>
            <w:shd w:val="clear" w:color="auto" w:fill="FFFFFF"/>
            <w:noWrap w:val="0"/>
            <w:vAlign w:val="center"/>
          </w:tcPr>
          <w:p w14:paraId="6100DCEA">
            <w:pPr>
              <w:jc w:val="center"/>
              <w:rPr>
                <w:rFonts w:hint="eastAsia" w:ascii="Times New Roman" w:hAnsi="Times New Roman" w:eastAsia="方正仿宋_GBK" w:cs="方正仿宋_GBK"/>
                <w:i w:val="0"/>
                <w:iCs w:val="0"/>
                <w:color w:val="auto"/>
                <w:sz w:val="20"/>
                <w:szCs w:val="20"/>
                <w:u w:val="none"/>
              </w:rPr>
            </w:pPr>
          </w:p>
        </w:tc>
      </w:tr>
      <w:tr w14:paraId="12685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57A075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DCCFA8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4DE084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21F387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4EE0E58">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9507DE0">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39AD893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14:paraId="3FB412C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5E516B7">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14C92FB">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7C3F9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没收违法所得，处二倍罚款</w:t>
            </w:r>
          </w:p>
        </w:tc>
        <w:tc>
          <w:tcPr>
            <w:tcW w:w="157" w:type="pct"/>
            <w:vMerge w:val="continue"/>
            <w:tcBorders>
              <w:tl2br w:val="nil"/>
              <w:tr2bl w:val="nil"/>
            </w:tcBorders>
            <w:shd w:val="clear" w:color="auto" w:fill="FFFFFF"/>
            <w:noWrap w:val="0"/>
            <w:vAlign w:val="center"/>
          </w:tcPr>
          <w:p w14:paraId="4748ECBB">
            <w:pPr>
              <w:jc w:val="center"/>
              <w:rPr>
                <w:rFonts w:hint="eastAsia" w:ascii="Times New Roman" w:hAnsi="Times New Roman" w:eastAsia="方正仿宋_GBK" w:cs="方正仿宋_GBK"/>
                <w:i w:val="0"/>
                <w:iCs w:val="0"/>
                <w:color w:val="auto"/>
                <w:sz w:val="20"/>
                <w:szCs w:val="20"/>
                <w:u w:val="none"/>
              </w:rPr>
            </w:pPr>
          </w:p>
        </w:tc>
      </w:tr>
      <w:tr w14:paraId="74443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A8F4F6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D9DBC7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EF4EF8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FDC65F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96F1DD6">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08C8554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C844A3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14:paraId="192983B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4037403">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63E0C39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62DF02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w:t>
            </w:r>
          </w:p>
        </w:tc>
        <w:tc>
          <w:tcPr>
            <w:tcW w:w="157" w:type="pct"/>
            <w:vMerge w:val="continue"/>
            <w:tcBorders>
              <w:tl2br w:val="nil"/>
              <w:tr2bl w:val="nil"/>
            </w:tcBorders>
            <w:shd w:val="clear" w:color="auto" w:fill="FFFFFF"/>
            <w:noWrap w:val="0"/>
            <w:vAlign w:val="center"/>
          </w:tcPr>
          <w:p w14:paraId="07FCBADF">
            <w:pPr>
              <w:jc w:val="center"/>
              <w:rPr>
                <w:rFonts w:hint="eastAsia" w:ascii="Times New Roman" w:hAnsi="Times New Roman" w:eastAsia="方正仿宋_GBK" w:cs="方正仿宋_GBK"/>
                <w:i w:val="0"/>
                <w:iCs w:val="0"/>
                <w:color w:val="auto"/>
                <w:sz w:val="20"/>
                <w:szCs w:val="20"/>
                <w:u w:val="none"/>
              </w:rPr>
            </w:pPr>
          </w:p>
        </w:tc>
      </w:tr>
      <w:tr w14:paraId="56027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31768F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4BF5D5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A3831E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C3F44B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F004D97">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DCB5415">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6B90F69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14:paraId="25FCD4D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3DA31FB">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46C1771">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16E27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没收违法所得，处五倍罚款</w:t>
            </w:r>
          </w:p>
        </w:tc>
        <w:tc>
          <w:tcPr>
            <w:tcW w:w="157" w:type="pct"/>
            <w:vMerge w:val="continue"/>
            <w:tcBorders>
              <w:tl2br w:val="nil"/>
              <w:tr2bl w:val="nil"/>
            </w:tcBorders>
            <w:shd w:val="clear" w:color="auto" w:fill="FFFFFF"/>
            <w:noWrap w:val="0"/>
            <w:vAlign w:val="center"/>
          </w:tcPr>
          <w:p w14:paraId="58C8D73B">
            <w:pPr>
              <w:jc w:val="center"/>
              <w:rPr>
                <w:rFonts w:hint="eastAsia" w:ascii="Times New Roman" w:hAnsi="Times New Roman" w:eastAsia="方正仿宋_GBK" w:cs="方正仿宋_GBK"/>
                <w:i w:val="0"/>
                <w:iCs w:val="0"/>
                <w:color w:val="auto"/>
                <w:sz w:val="20"/>
                <w:szCs w:val="20"/>
                <w:u w:val="none"/>
              </w:rPr>
            </w:pPr>
          </w:p>
        </w:tc>
      </w:tr>
      <w:tr w14:paraId="008C9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F156C0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B96B4D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21AFEA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B6DFEC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6067E3B">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2B4794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1A8502D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14:paraId="1D0274A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08BEEEE">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2286F97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C0B245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vMerge w:val="continue"/>
            <w:tcBorders>
              <w:tl2br w:val="nil"/>
              <w:tr2bl w:val="nil"/>
            </w:tcBorders>
            <w:shd w:val="clear" w:color="auto" w:fill="FFFFFF"/>
            <w:noWrap w:val="0"/>
            <w:vAlign w:val="center"/>
          </w:tcPr>
          <w:p w14:paraId="5D545163">
            <w:pPr>
              <w:jc w:val="center"/>
              <w:rPr>
                <w:rFonts w:hint="eastAsia" w:ascii="Times New Roman" w:hAnsi="Times New Roman" w:eastAsia="方正仿宋_GBK" w:cs="方正仿宋_GBK"/>
                <w:i w:val="0"/>
                <w:iCs w:val="0"/>
                <w:color w:val="auto"/>
                <w:sz w:val="20"/>
                <w:szCs w:val="20"/>
                <w:u w:val="none"/>
              </w:rPr>
            </w:pPr>
          </w:p>
        </w:tc>
      </w:tr>
      <w:tr w14:paraId="2D2B9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AAB589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BE69D1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9FA322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9AFB06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2B79C55">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FC671E6">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5206D2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14:paraId="44C6FA2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F5FC847">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94CA669">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3C7BD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没收违法所得，处八倍罚款</w:t>
            </w:r>
          </w:p>
        </w:tc>
        <w:tc>
          <w:tcPr>
            <w:tcW w:w="157" w:type="pct"/>
            <w:vMerge w:val="continue"/>
            <w:tcBorders>
              <w:tl2br w:val="nil"/>
              <w:tr2bl w:val="nil"/>
            </w:tcBorders>
            <w:shd w:val="clear" w:color="auto" w:fill="FFFFFF"/>
            <w:noWrap w:val="0"/>
            <w:vAlign w:val="center"/>
          </w:tcPr>
          <w:p w14:paraId="1F9B1BBA">
            <w:pPr>
              <w:jc w:val="center"/>
              <w:rPr>
                <w:rFonts w:hint="eastAsia" w:ascii="Times New Roman" w:hAnsi="Times New Roman" w:eastAsia="方正仿宋_GBK" w:cs="方正仿宋_GBK"/>
                <w:i w:val="0"/>
                <w:iCs w:val="0"/>
                <w:color w:val="auto"/>
                <w:sz w:val="20"/>
                <w:szCs w:val="20"/>
                <w:u w:val="none"/>
              </w:rPr>
            </w:pPr>
          </w:p>
        </w:tc>
      </w:tr>
      <w:tr w14:paraId="663A8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CD9127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F451DF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24EF92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9E75A0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0C07F9A">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25A79E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544DB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14:paraId="0FE167E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B7937B6">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D08AE5D">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1DE7E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vMerge w:val="continue"/>
            <w:tcBorders>
              <w:tl2br w:val="nil"/>
              <w:tr2bl w:val="nil"/>
            </w:tcBorders>
            <w:shd w:val="clear" w:color="auto" w:fill="FFFFFF"/>
            <w:noWrap w:val="0"/>
            <w:vAlign w:val="center"/>
          </w:tcPr>
          <w:p w14:paraId="07BBB7DD">
            <w:pPr>
              <w:jc w:val="center"/>
              <w:rPr>
                <w:rFonts w:hint="eastAsia" w:ascii="Times New Roman" w:hAnsi="Times New Roman" w:eastAsia="方正仿宋_GBK" w:cs="方正仿宋_GBK"/>
                <w:i w:val="0"/>
                <w:iCs w:val="0"/>
                <w:color w:val="auto"/>
                <w:sz w:val="20"/>
                <w:szCs w:val="20"/>
                <w:u w:val="none"/>
              </w:rPr>
            </w:pPr>
          </w:p>
        </w:tc>
      </w:tr>
      <w:tr w14:paraId="5FC44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BF5401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6126DA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6462C4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C4E7DA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62F56C6">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AFA7AEF">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4B7CF1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14:paraId="7061157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BEABA48">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5C47A2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7B1141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没收违法所得，处十倍罚款</w:t>
            </w:r>
          </w:p>
        </w:tc>
        <w:tc>
          <w:tcPr>
            <w:tcW w:w="157" w:type="pct"/>
            <w:vMerge w:val="continue"/>
            <w:tcBorders>
              <w:tl2br w:val="nil"/>
              <w:tr2bl w:val="nil"/>
            </w:tcBorders>
            <w:shd w:val="clear" w:color="auto" w:fill="FFFFFF"/>
            <w:noWrap w:val="0"/>
            <w:vAlign w:val="center"/>
          </w:tcPr>
          <w:p w14:paraId="0A529D85">
            <w:pPr>
              <w:jc w:val="center"/>
              <w:rPr>
                <w:rFonts w:hint="eastAsia" w:ascii="Times New Roman" w:hAnsi="Times New Roman" w:eastAsia="方正仿宋_GBK" w:cs="方正仿宋_GBK"/>
                <w:i w:val="0"/>
                <w:iCs w:val="0"/>
                <w:color w:val="auto"/>
                <w:sz w:val="20"/>
                <w:szCs w:val="20"/>
                <w:u w:val="none"/>
              </w:rPr>
            </w:pPr>
          </w:p>
        </w:tc>
      </w:tr>
      <w:tr w14:paraId="7281C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14:paraId="22414AF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w:t>
            </w:r>
          </w:p>
        </w:tc>
        <w:tc>
          <w:tcPr>
            <w:tcW w:w="363" w:type="pct"/>
            <w:vMerge w:val="restart"/>
            <w:tcBorders>
              <w:tl2br w:val="nil"/>
              <w:tr2bl w:val="nil"/>
            </w:tcBorders>
            <w:noWrap w:val="0"/>
            <w:vAlign w:val="center"/>
          </w:tcPr>
          <w:p w14:paraId="51B4B2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未经许可擅自从事道路旅客运输站（场）经营的</w:t>
            </w:r>
          </w:p>
        </w:tc>
        <w:tc>
          <w:tcPr>
            <w:tcW w:w="182" w:type="pct"/>
            <w:vMerge w:val="restart"/>
            <w:tcBorders>
              <w:tl2br w:val="nil"/>
              <w:tr2bl w:val="nil"/>
            </w:tcBorders>
            <w:noWrap w:val="0"/>
            <w:vAlign w:val="center"/>
          </w:tcPr>
          <w:p w14:paraId="29474F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14:paraId="65C402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《中华人民共和国道路运输条例》第三十六条  从事道路运输站（场）经营的，应当具备下列条件：（一）有经验收合格的运输站（场）；（二）有相应的专业人员和管理人员；（三）有相应的设备、设施；（四）有健全的业务操作规程和安全管理制度。</w:t>
            </w:r>
          </w:p>
        </w:tc>
        <w:tc>
          <w:tcPr>
            <w:tcW w:w="759" w:type="pct"/>
            <w:vMerge w:val="restart"/>
            <w:tcBorders>
              <w:tl2br w:val="nil"/>
              <w:tr2bl w:val="nil"/>
            </w:tcBorders>
            <w:noWrap w:val="0"/>
            <w:vAlign w:val="center"/>
          </w:tcPr>
          <w:p w14:paraId="49DF07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《中华人民共和国道路运输条例》第六十五条第一款  违反本条例规定，未经许可擅自从事道路旅客运输站（场）经营的，由县级以上地方人民政府交通运输主管部门责令停止经营；有违法所得的，没收违法所得，处违法所得2倍以上10倍以下的罚款；没有违法所得或者违法所得不足1万元的，处2万元以上5万元以下的罚款；构成犯罪的，依法追究刑事责任。</w:t>
            </w:r>
          </w:p>
        </w:tc>
        <w:tc>
          <w:tcPr>
            <w:tcW w:w="162" w:type="pct"/>
            <w:tcBorders>
              <w:tl2br w:val="nil"/>
              <w:tr2bl w:val="nil"/>
            </w:tcBorders>
            <w:noWrap w:val="0"/>
            <w:vAlign w:val="center"/>
          </w:tcPr>
          <w:p w14:paraId="2133D13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14:paraId="7DAEDEC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擅自从事三级及以下客运站经营业务的</w:t>
            </w:r>
          </w:p>
        </w:tc>
        <w:tc>
          <w:tcPr>
            <w:tcW w:w="227" w:type="pct"/>
            <w:vMerge w:val="restart"/>
            <w:tcBorders>
              <w:tl2br w:val="nil"/>
              <w:tr2bl w:val="nil"/>
            </w:tcBorders>
            <w:noWrap w:val="0"/>
            <w:vAlign w:val="center"/>
          </w:tcPr>
          <w:p w14:paraId="5BBDEAE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noWrap w:val="0"/>
            <w:vAlign w:val="center"/>
          </w:tcPr>
          <w:p w14:paraId="37DD633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noWrap w:val="0"/>
            <w:vAlign w:val="center"/>
          </w:tcPr>
          <w:p w14:paraId="4CDA785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5483BA7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有违法所得的，没收违法所得，并处违法所得二倍罚款；没有违法所得或者违法所得不足一万元的，处二万元罚款</w:t>
            </w:r>
          </w:p>
        </w:tc>
        <w:tc>
          <w:tcPr>
            <w:tcW w:w="157" w:type="pct"/>
            <w:vMerge w:val="restart"/>
            <w:tcBorders>
              <w:tl2br w:val="nil"/>
              <w:tr2bl w:val="nil"/>
            </w:tcBorders>
            <w:noWrap w:val="0"/>
            <w:vAlign w:val="center"/>
          </w:tcPr>
          <w:p w14:paraId="0A2F6863">
            <w:pPr>
              <w:jc w:val="center"/>
              <w:rPr>
                <w:rFonts w:hint="eastAsia" w:ascii="Times New Roman" w:hAnsi="Times New Roman" w:eastAsia="方正仿宋_GBK" w:cs="方正仿宋_GBK"/>
                <w:i w:val="0"/>
                <w:iCs w:val="0"/>
                <w:color w:val="auto"/>
                <w:sz w:val="20"/>
                <w:szCs w:val="20"/>
                <w:u w:val="none"/>
              </w:rPr>
            </w:pPr>
          </w:p>
        </w:tc>
      </w:tr>
      <w:tr w14:paraId="3A22C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03C342B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351449A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42716BB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4BB233B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49B4243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4F2F5E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2F27AB9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擅自从事一、二级客运站经营业务的</w:t>
            </w:r>
          </w:p>
        </w:tc>
        <w:tc>
          <w:tcPr>
            <w:tcW w:w="227" w:type="pct"/>
            <w:vMerge w:val="continue"/>
            <w:tcBorders>
              <w:tl2br w:val="nil"/>
              <w:tr2bl w:val="nil"/>
            </w:tcBorders>
            <w:noWrap w:val="0"/>
            <w:vAlign w:val="center"/>
          </w:tcPr>
          <w:p w14:paraId="311FA1F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031D2D0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7B6DEE3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72C89B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有违法所得的，没收违法所得，并处违法所得五倍罚款；没有违法所得或者违法所得不足一万元的，处三万元罚款</w:t>
            </w:r>
          </w:p>
        </w:tc>
        <w:tc>
          <w:tcPr>
            <w:tcW w:w="157" w:type="pct"/>
            <w:vMerge w:val="continue"/>
            <w:tcBorders>
              <w:tl2br w:val="nil"/>
              <w:tr2bl w:val="nil"/>
            </w:tcBorders>
            <w:noWrap w:val="0"/>
            <w:vAlign w:val="center"/>
          </w:tcPr>
          <w:p w14:paraId="145B343C">
            <w:pPr>
              <w:jc w:val="center"/>
              <w:rPr>
                <w:rFonts w:hint="eastAsia" w:ascii="Times New Roman" w:hAnsi="Times New Roman" w:eastAsia="方正仿宋_GBK" w:cs="方正仿宋_GBK"/>
                <w:i w:val="0"/>
                <w:iCs w:val="0"/>
                <w:color w:val="auto"/>
                <w:sz w:val="20"/>
                <w:szCs w:val="20"/>
                <w:u w:val="none"/>
              </w:rPr>
            </w:pPr>
          </w:p>
        </w:tc>
      </w:tr>
      <w:tr w14:paraId="2C9DE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3C3CD98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0971A54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4197866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1052D21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39601CB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55D840A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17211F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1D140E3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3DD3B27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75A9941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6C308D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有违法所得的，没收违法所得，并处违法所得十倍罚款；没有违法所得或者违法所得不足一万元的，处五万元罚款</w:t>
            </w:r>
          </w:p>
        </w:tc>
        <w:tc>
          <w:tcPr>
            <w:tcW w:w="157" w:type="pct"/>
            <w:vMerge w:val="continue"/>
            <w:tcBorders>
              <w:tl2br w:val="nil"/>
              <w:tr2bl w:val="nil"/>
            </w:tcBorders>
            <w:noWrap w:val="0"/>
            <w:vAlign w:val="center"/>
          </w:tcPr>
          <w:p w14:paraId="11922516">
            <w:pPr>
              <w:jc w:val="center"/>
              <w:rPr>
                <w:rFonts w:hint="eastAsia" w:ascii="Times New Roman" w:hAnsi="Times New Roman" w:eastAsia="方正仿宋_GBK" w:cs="方正仿宋_GBK"/>
                <w:i w:val="0"/>
                <w:iCs w:val="0"/>
                <w:color w:val="auto"/>
                <w:sz w:val="20"/>
                <w:szCs w:val="20"/>
                <w:u w:val="none"/>
              </w:rPr>
            </w:pPr>
          </w:p>
        </w:tc>
      </w:tr>
      <w:tr w14:paraId="3FFF7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2F2BB91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w:t>
            </w:r>
          </w:p>
        </w:tc>
        <w:tc>
          <w:tcPr>
            <w:tcW w:w="363" w:type="pct"/>
            <w:tcBorders>
              <w:tl2br w:val="nil"/>
              <w:tr2bl w:val="nil"/>
            </w:tcBorders>
            <w:shd w:val="clear" w:color="auto" w:fill="FFFFFF"/>
            <w:noWrap w:val="0"/>
            <w:vAlign w:val="center"/>
          </w:tcPr>
          <w:p w14:paraId="429AA0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从事机动车维修经营业务不符合国务院交通运输主管部门制定的机动车维修经营业务标准的</w:t>
            </w:r>
          </w:p>
        </w:tc>
        <w:tc>
          <w:tcPr>
            <w:tcW w:w="182" w:type="pct"/>
            <w:tcBorders>
              <w:tl2br w:val="nil"/>
              <w:tr2bl w:val="nil"/>
            </w:tcBorders>
            <w:shd w:val="clear" w:color="auto" w:fill="FFFFFF"/>
            <w:noWrap w:val="0"/>
            <w:vAlign w:val="center"/>
          </w:tcPr>
          <w:p w14:paraId="4B4F1B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2D7941B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《中华人民共和国道路运输条例》第三十七条　从事机动车维修经营的，应当具备下列条件：（一）有相应的机动车维修场地；（二）有必要的设备、设施和技术人员；（三）有健全的机动车维修管理制度；（四）有必要的环境保护措施。</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xml:space="preserve">国务院交通运输主管部门根据前款规定的条件，制定机动车维修经营业务标准。       </w:t>
            </w:r>
          </w:p>
        </w:tc>
        <w:tc>
          <w:tcPr>
            <w:tcW w:w="759" w:type="pct"/>
            <w:tcBorders>
              <w:tl2br w:val="nil"/>
              <w:tr2bl w:val="nil"/>
            </w:tcBorders>
            <w:shd w:val="clear" w:color="auto" w:fill="FFFFFF"/>
            <w:noWrap w:val="0"/>
            <w:vAlign w:val="center"/>
          </w:tcPr>
          <w:p w14:paraId="3D0FAF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《中华人民共和国道路运输条例》第六十五条第二款  从事机动车维修经营业务不符合国务院交通运输主管部门制定的机动车维修经营业务标准的，由县级以上地方人民政府交通运输主管部门责令改正；情节严重的，由县级以上地方人民政府交通运输主管部门责令停业整顿。</w:t>
            </w:r>
          </w:p>
        </w:tc>
        <w:tc>
          <w:tcPr>
            <w:tcW w:w="162" w:type="pct"/>
            <w:tcBorders>
              <w:tl2br w:val="nil"/>
              <w:tr2bl w:val="nil"/>
            </w:tcBorders>
            <w:shd w:val="clear" w:color="auto" w:fill="FFFFFF"/>
            <w:noWrap w:val="0"/>
            <w:vAlign w:val="center"/>
          </w:tcPr>
          <w:p w14:paraId="1740A02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2F6DD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具有以下情形之一：该违法行为一年被查处三次及以上；存在暴力抗法、煽动抗拒执法等情形；拒不改正违法行为；引发重大舆情或群体性事件；造成重大及以上交通事故、重大财产损失等危害后果。</w:t>
            </w:r>
          </w:p>
        </w:tc>
        <w:tc>
          <w:tcPr>
            <w:tcW w:w="227" w:type="pct"/>
            <w:tcBorders>
              <w:tl2br w:val="nil"/>
              <w:tr2bl w:val="nil"/>
            </w:tcBorders>
            <w:shd w:val="clear" w:color="auto" w:fill="FFFFFF"/>
            <w:noWrap w:val="0"/>
            <w:vAlign w:val="center"/>
          </w:tcPr>
          <w:p w14:paraId="7D2C6FB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w:t>
            </w:r>
          </w:p>
        </w:tc>
        <w:tc>
          <w:tcPr>
            <w:tcW w:w="162" w:type="pct"/>
            <w:tcBorders>
              <w:tl2br w:val="nil"/>
              <w:tr2bl w:val="nil"/>
            </w:tcBorders>
            <w:shd w:val="clear" w:color="auto" w:fill="FFFFFF"/>
            <w:noWrap w:val="0"/>
            <w:vAlign w:val="center"/>
          </w:tcPr>
          <w:p w14:paraId="3BFD53F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14:paraId="7E80595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FCAC28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tcBorders>
              <w:tl2br w:val="nil"/>
              <w:tr2bl w:val="nil"/>
            </w:tcBorders>
            <w:shd w:val="clear" w:color="auto" w:fill="FFFFFF"/>
            <w:noWrap w:val="0"/>
            <w:vAlign w:val="center"/>
          </w:tcPr>
          <w:p w14:paraId="57D5547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39E57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4204C4D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w:t>
            </w:r>
          </w:p>
        </w:tc>
        <w:tc>
          <w:tcPr>
            <w:tcW w:w="363" w:type="pct"/>
            <w:vMerge w:val="restart"/>
            <w:tcBorders>
              <w:tl2br w:val="nil"/>
              <w:tr2bl w:val="nil"/>
            </w:tcBorders>
            <w:shd w:val="clear" w:color="auto" w:fill="FFFFFF"/>
            <w:noWrap w:val="0"/>
            <w:vAlign w:val="center"/>
          </w:tcPr>
          <w:p w14:paraId="7054FA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从事机动车维修经营业务，未按规定进行备案，拒不改正的</w:t>
            </w:r>
          </w:p>
        </w:tc>
        <w:tc>
          <w:tcPr>
            <w:tcW w:w="182" w:type="pct"/>
            <w:vMerge w:val="restart"/>
            <w:tcBorders>
              <w:tl2br w:val="nil"/>
              <w:tr2bl w:val="nil"/>
            </w:tcBorders>
            <w:shd w:val="clear" w:color="auto" w:fill="FFFFFF"/>
            <w:noWrap w:val="0"/>
            <w:vAlign w:val="center"/>
          </w:tcPr>
          <w:p w14:paraId="7955CED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82C994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《中华人民共和国道路运输条例》第三十九条第二款 从事道路货物运输站（场）经营、机动车维修经营和机动车驾驶员培训业务的，应当在依法向市场监督管理部门办理有关登记手续后，向所在地县级人民政府交通运输主管部门进行备案，并分别附送符合本条例第三十六条、第三十七条、第三十八条规定条件的相关材料。</w:t>
            </w:r>
          </w:p>
        </w:tc>
        <w:tc>
          <w:tcPr>
            <w:tcW w:w="759" w:type="pct"/>
            <w:vMerge w:val="restart"/>
            <w:tcBorders>
              <w:tl2br w:val="nil"/>
              <w:tr2bl w:val="nil"/>
            </w:tcBorders>
            <w:shd w:val="clear" w:color="auto" w:fill="FFFFFF"/>
            <w:noWrap w:val="0"/>
            <w:vAlign w:val="center"/>
          </w:tcPr>
          <w:p w14:paraId="3FA884A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《中华人民共和国道路运输条例》第六十五条第四款 从事机动车维修经营业务，未按规定进行备案的，由县级以上地方人民政府交通运输主管部门责令改正；拒不改正的，处3000元以上1万元以下的罚款。</w:t>
            </w:r>
          </w:p>
        </w:tc>
        <w:tc>
          <w:tcPr>
            <w:tcW w:w="162" w:type="pct"/>
            <w:tcBorders>
              <w:tl2br w:val="nil"/>
              <w:tr2bl w:val="nil"/>
            </w:tcBorders>
            <w:shd w:val="clear" w:color="auto" w:fill="FFFFFF"/>
            <w:noWrap w:val="0"/>
            <w:vAlign w:val="center"/>
          </w:tcPr>
          <w:p w14:paraId="2B14096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4C671C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从事二类、三类机动车维修经营业务的</w:t>
            </w:r>
          </w:p>
        </w:tc>
        <w:tc>
          <w:tcPr>
            <w:tcW w:w="227" w:type="pct"/>
            <w:vMerge w:val="restart"/>
            <w:tcBorders>
              <w:tl2br w:val="nil"/>
              <w:tr2bl w:val="nil"/>
            </w:tcBorders>
            <w:shd w:val="clear" w:color="auto" w:fill="FFFFFF"/>
            <w:noWrap w:val="0"/>
            <w:vAlign w:val="center"/>
          </w:tcPr>
          <w:p w14:paraId="37B34D2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w:t>
            </w:r>
          </w:p>
        </w:tc>
        <w:tc>
          <w:tcPr>
            <w:tcW w:w="162" w:type="pct"/>
            <w:vMerge w:val="restart"/>
            <w:tcBorders>
              <w:tl2br w:val="nil"/>
              <w:tr2bl w:val="nil"/>
            </w:tcBorders>
            <w:shd w:val="clear" w:color="auto" w:fill="FFFFFF"/>
            <w:noWrap w:val="0"/>
            <w:vAlign w:val="center"/>
          </w:tcPr>
          <w:p w14:paraId="3170959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61FF74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E6F636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0A0C52B6">
            <w:pPr>
              <w:rPr>
                <w:rFonts w:hint="eastAsia" w:ascii="Times New Roman" w:hAnsi="Times New Roman" w:eastAsia="方正仿宋_GBK" w:cs="方正仿宋_GBK"/>
                <w:i w:val="0"/>
                <w:iCs w:val="0"/>
                <w:color w:val="auto"/>
                <w:sz w:val="20"/>
                <w:szCs w:val="20"/>
                <w:u w:val="none"/>
              </w:rPr>
            </w:pPr>
          </w:p>
        </w:tc>
      </w:tr>
      <w:tr w14:paraId="3B68D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74C7C96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753F6C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2DCD51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DE747A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63971B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140860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122D8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从事一类机动车维修经营业务的</w:t>
            </w:r>
          </w:p>
        </w:tc>
        <w:tc>
          <w:tcPr>
            <w:tcW w:w="227" w:type="pct"/>
            <w:vMerge w:val="continue"/>
            <w:tcBorders>
              <w:tl2br w:val="nil"/>
              <w:tr2bl w:val="nil"/>
            </w:tcBorders>
            <w:shd w:val="clear" w:color="auto" w:fill="FFFFFF"/>
            <w:noWrap w:val="0"/>
            <w:vAlign w:val="center"/>
          </w:tcPr>
          <w:p w14:paraId="284E817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96D38A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7C1D7F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2D99A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491D6E6D">
            <w:pPr>
              <w:rPr>
                <w:rFonts w:hint="eastAsia" w:ascii="Times New Roman" w:hAnsi="Times New Roman" w:eastAsia="方正仿宋_GBK" w:cs="方正仿宋_GBK"/>
                <w:i w:val="0"/>
                <w:iCs w:val="0"/>
                <w:color w:val="auto"/>
                <w:sz w:val="20"/>
                <w:szCs w:val="20"/>
                <w:u w:val="none"/>
              </w:rPr>
            </w:pPr>
          </w:p>
        </w:tc>
      </w:tr>
      <w:tr w14:paraId="4161E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13FC154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76053B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E634BA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A362FA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A18CA5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9411F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3F71E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0F2FAB6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D187CB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68EDE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360731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74BBC098">
            <w:pPr>
              <w:rPr>
                <w:rFonts w:hint="eastAsia" w:ascii="Times New Roman" w:hAnsi="Times New Roman" w:eastAsia="方正仿宋_GBK" w:cs="方正仿宋_GBK"/>
                <w:i w:val="0"/>
                <w:iCs w:val="0"/>
                <w:color w:val="auto"/>
                <w:sz w:val="20"/>
                <w:szCs w:val="20"/>
                <w:u w:val="none"/>
              </w:rPr>
            </w:pPr>
          </w:p>
        </w:tc>
      </w:tr>
      <w:tr w14:paraId="24C94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auto"/>
            <w:noWrap w:val="0"/>
            <w:vAlign w:val="center"/>
          </w:tcPr>
          <w:p w14:paraId="699A063D">
            <w:pPr>
              <w:keepNext w:val="0"/>
              <w:keepLines w:val="0"/>
              <w:widowControl/>
              <w:suppressLineNumbers w:val="0"/>
              <w:jc w:val="righ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w:t>
            </w:r>
          </w:p>
        </w:tc>
        <w:tc>
          <w:tcPr>
            <w:tcW w:w="363" w:type="pct"/>
            <w:tcBorders>
              <w:tl2br w:val="nil"/>
              <w:tr2bl w:val="nil"/>
            </w:tcBorders>
            <w:shd w:val="clear" w:color="auto" w:fill="FFFFFF"/>
            <w:noWrap w:val="0"/>
            <w:vAlign w:val="center"/>
          </w:tcPr>
          <w:p w14:paraId="382BC7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备案时提供虚假材料情节严重的</w:t>
            </w:r>
          </w:p>
        </w:tc>
        <w:tc>
          <w:tcPr>
            <w:tcW w:w="182" w:type="pct"/>
            <w:tcBorders>
              <w:tl2br w:val="nil"/>
              <w:tr2bl w:val="nil"/>
            </w:tcBorders>
            <w:shd w:val="clear" w:color="auto" w:fill="FFFFFF"/>
            <w:noWrap w:val="0"/>
            <w:vAlign w:val="center"/>
          </w:tcPr>
          <w:p w14:paraId="409079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59B3AC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《中华人民共和国道路运输条例》第三十九条第二款 从事道路货物运输站（场）经营、机动车维修经营和机动车驾驶员培训业务的，应当在依法向市场监督管理部门办理有关登记手续后，向所在地县级人民政府交通运输主管部门进行备案，并分别附送符合本条例第三十六条、第三十七条、第三十八条规定条件的相关材料。</w:t>
            </w:r>
          </w:p>
        </w:tc>
        <w:tc>
          <w:tcPr>
            <w:tcW w:w="759" w:type="pct"/>
            <w:tcBorders>
              <w:tl2br w:val="nil"/>
              <w:tr2bl w:val="nil"/>
            </w:tcBorders>
            <w:shd w:val="clear" w:color="auto" w:fill="FFFFFF"/>
            <w:noWrap w:val="0"/>
            <w:vAlign w:val="center"/>
          </w:tcPr>
          <w:p w14:paraId="5132E5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《中华人民共和国道路运输条例》第六十五条第五款 备案时提供虚假材料情节严重的，其直接负责的主管人员和其他直接责任人员5年内不得从事原备案的业务。</w:t>
            </w:r>
          </w:p>
        </w:tc>
        <w:tc>
          <w:tcPr>
            <w:tcW w:w="162" w:type="pct"/>
            <w:tcBorders>
              <w:tl2br w:val="nil"/>
              <w:tr2bl w:val="nil"/>
            </w:tcBorders>
            <w:shd w:val="clear" w:color="auto" w:fill="FFFFFF"/>
            <w:noWrap w:val="0"/>
            <w:vAlign w:val="center"/>
          </w:tcPr>
          <w:p w14:paraId="325F95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AA49C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tcBorders>
              <w:tl2br w:val="nil"/>
              <w:tr2bl w:val="nil"/>
            </w:tcBorders>
            <w:shd w:val="clear" w:color="auto" w:fill="FFFFFF"/>
            <w:noWrap w:val="0"/>
            <w:vAlign w:val="center"/>
          </w:tcPr>
          <w:p w14:paraId="30A6B3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道路货物运输站（场）经营者、机动车驾驶员培训机构、机动车维修经营者的直接负责主管人员和其他直接责任人员</w:t>
            </w:r>
          </w:p>
        </w:tc>
        <w:tc>
          <w:tcPr>
            <w:tcW w:w="162" w:type="pct"/>
            <w:tcBorders>
              <w:tl2br w:val="nil"/>
              <w:tr2bl w:val="nil"/>
            </w:tcBorders>
            <w:shd w:val="clear" w:color="auto" w:fill="FFFFFF"/>
            <w:noWrap w:val="0"/>
            <w:vAlign w:val="center"/>
          </w:tcPr>
          <w:p w14:paraId="6CFDB7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限制从业</w:t>
            </w:r>
          </w:p>
        </w:tc>
        <w:tc>
          <w:tcPr>
            <w:tcW w:w="185" w:type="pct"/>
            <w:tcBorders>
              <w:tl2br w:val="nil"/>
              <w:tr2bl w:val="nil"/>
            </w:tcBorders>
            <w:shd w:val="clear" w:color="auto" w:fill="FFFFFF"/>
            <w:noWrap w:val="0"/>
            <w:vAlign w:val="center"/>
          </w:tcPr>
          <w:p w14:paraId="1CFEB0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0E9A17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五年内不得从事原备案的业务</w:t>
            </w:r>
          </w:p>
        </w:tc>
        <w:tc>
          <w:tcPr>
            <w:tcW w:w="157" w:type="pct"/>
            <w:tcBorders>
              <w:tl2br w:val="nil"/>
              <w:tr2bl w:val="nil"/>
            </w:tcBorders>
            <w:shd w:val="clear" w:color="auto" w:fill="FFFFFF"/>
            <w:noWrap w:val="0"/>
            <w:vAlign w:val="center"/>
          </w:tcPr>
          <w:p w14:paraId="2AE61F04">
            <w:pPr>
              <w:rPr>
                <w:rFonts w:hint="eastAsia" w:ascii="Times New Roman" w:hAnsi="Times New Roman" w:eastAsia="方正仿宋_GBK" w:cs="方正仿宋_GBK"/>
                <w:i w:val="0"/>
                <w:iCs w:val="0"/>
                <w:color w:val="auto"/>
                <w:sz w:val="20"/>
                <w:szCs w:val="20"/>
                <w:u w:val="none"/>
              </w:rPr>
            </w:pPr>
          </w:p>
        </w:tc>
      </w:tr>
      <w:tr w14:paraId="1355F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14:paraId="334223E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w:t>
            </w:r>
          </w:p>
        </w:tc>
        <w:tc>
          <w:tcPr>
            <w:tcW w:w="363" w:type="pct"/>
            <w:vMerge w:val="restart"/>
            <w:tcBorders>
              <w:tl2br w:val="nil"/>
              <w:tr2bl w:val="nil"/>
            </w:tcBorders>
            <w:noWrap w:val="0"/>
            <w:vAlign w:val="center"/>
          </w:tcPr>
          <w:p w14:paraId="3D026C5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客运经营者、货运经营者、道路运输相关业务经营者非法转让、出租道路运输许可证件的</w:t>
            </w:r>
          </w:p>
        </w:tc>
        <w:tc>
          <w:tcPr>
            <w:tcW w:w="182" w:type="pct"/>
            <w:vMerge w:val="restart"/>
            <w:tcBorders>
              <w:tl2br w:val="nil"/>
              <w:tr2bl w:val="nil"/>
            </w:tcBorders>
            <w:noWrap w:val="0"/>
            <w:vAlign w:val="center"/>
          </w:tcPr>
          <w:p w14:paraId="54AC569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14:paraId="14B7AF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《中华人民共和国道路运输条例》第六十六条 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c>
          <w:tcPr>
            <w:tcW w:w="759" w:type="pct"/>
            <w:vMerge w:val="restart"/>
            <w:tcBorders>
              <w:tl2br w:val="nil"/>
              <w:tr2bl w:val="nil"/>
            </w:tcBorders>
            <w:noWrap w:val="0"/>
            <w:vAlign w:val="center"/>
          </w:tcPr>
          <w:p w14:paraId="4E52F77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《中华人民共和国道路运输条例》第六十六条 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c>
          <w:tcPr>
            <w:tcW w:w="162" w:type="pct"/>
            <w:tcBorders>
              <w:tl2br w:val="nil"/>
              <w:tr2bl w:val="nil"/>
            </w:tcBorders>
            <w:noWrap w:val="0"/>
            <w:vAlign w:val="center"/>
          </w:tcPr>
          <w:p w14:paraId="4CC2DF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14:paraId="3BA021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转让、出租普通货运、专用货运、大件运输许可证件的</w:t>
            </w:r>
          </w:p>
        </w:tc>
        <w:tc>
          <w:tcPr>
            <w:tcW w:w="227" w:type="pct"/>
            <w:vMerge w:val="restart"/>
            <w:tcBorders>
              <w:tl2br w:val="nil"/>
              <w:tr2bl w:val="nil"/>
            </w:tcBorders>
            <w:noWrap w:val="0"/>
            <w:vAlign w:val="center"/>
          </w:tcPr>
          <w:p w14:paraId="34E7BF4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客运经营者、货运经营者、道路运输相关业务经营者</w:t>
            </w:r>
          </w:p>
        </w:tc>
        <w:tc>
          <w:tcPr>
            <w:tcW w:w="162" w:type="pct"/>
            <w:vMerge w:val="restart"/>
            <w:tcBorders>
              <w:tl2br w:val="nil"/>
              <w:tr2bl w:val="nil"/>
            </w:tcBorders>
            <w:noWrap w:val="0"/>
            <w:vAlign w:val="center"/>
          </w:tcPr>
          <w:p w14:paraId="595608D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收缴有关证件，罚款，没收违法所得</w:t>
            </w:r>
          </w:p>
        </w:tc>
        <w:tc>
          <w:tcPr>
            <w:tcW w:w="185" w:type="pct"/>
            <w:tcBorders>
              <w:tl2br w:val="nil"/>
              <w:tr2bl w:val="nil"/>
            </w:tcBorders>
            <w:noWrap w:val="0"/>
            <w:vAlign w:val="center"/>
          </w:tcPr>
          <w:p w14:paraId="3A1F9EF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0035674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处二千元罚款；有违法所得的，没收违法所得</w:t>
            </w:r>
          </w:p>
        </w:tc>
        <w:tc>
          <w:tcPr>
            <w:tcW w:w="157" w:type="pct"/>
            <w:vMerge w:val="restart"/>
            <w:tcBorders>
              <w:tl2br w:val="nil"/>
              <w:tr2bl w:val="nil"/>
            </w:tcBorders>
            <w:noWrap w:val="0"/>
            <w:vAlign w:val="center"/>
          </w:tcPr>
          <w:p w14:paraId="56C081A4">
            <w:pPr>
              <w:jc w:val="center"/>
              <w:rPr>
                <w:rFonts w:hint="eastAsia" w:ascii="Times New Roman" w:hAnsi="Times New Roman" w:eastAsia="方正仿宋_GBK" w:cs="方正仿宋_GBK"/>
                <w:i w:val="0"/>
                <w:iCs w:val="0"/>
                <w:color w:val="auto"/>
                <w:sz w:val="20"/>
                <w:szCs w:val="20"/>
                <w:u w:val="none"/>
              </w:rPr>
            </w:pPr>
          </w:p>
        </w:tc>
      </w:tr>
      <w:tr w14:paraId="0D971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3FFC0A2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7028F97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5E8AB34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5E01F00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203B7C3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5213F17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757476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转让、出租客运、危险货运、客运站场许可证件的</w:t>
            </w:r>
          </w:p>
        </w:tc>
        <w:tc>
          <w:tcPr>
            <w:tcW w:w="227" w:type="pct"/>
            <w:vMerge w:val="continue"/>
            <w:tcBorders>
              <w:tl2br w:val="nil"/>
              <w:tr2bl w:val="nil"/>
            </w:tcBorders>
            <w:noWrap w:val="0"/>
            <w:vAlign w:val="center"/>
          </w:tcPr>
          <w:p w14:paraId="0820D13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6FF6E21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661B933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14EBA6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处五千元罚款；有违法所得的，没收违法所得</w:t>
            </w:r>
          </w:p>
        </w:tc>
        <w:tc>
          <w:tcPr>
            <w:tcW w:w="157" w:type="pct"/>
            <w:vMerge w:val="continue"/>
            <w:tcBorders>
              <w:tl2br w:val="nil"/>
              <w:tr2bl w:val="nil"/>
            </w:tcBorders>
            <w:noWrap w:val="0"/>
            <w:vAlign w:val="center"/>
          </w:tcPr>
          <w:p w14:paraId="1796F385">
            <w:pPr>
              <w:jc w:val="center"/>
              <w:rPr>
                <w:rFonts w:hint="eastAsia" w:ascii="Times New Roman" w:hAnsi="Times New Roman" w:eastAsia="方正仿宋_GBK" w:cs="方正仿宋_GBK"/>
                <w:i w:val="0"/>
                <w:iCs w:val="0"/>
                <w:color w:val="auto"/>
                <w:sz w:val="20"/>
                <w:szCs w:val="20"/>
                <w:u w:val="none"/>
              </w:rPr>
            </w:pPr>
          </w:p>
        </w:tc>
      </w:tr>
      <w:tr w14:paraId="2ABC8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7BA0888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35ED9AF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63A6227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319D307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2719032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261201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27D83A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1199753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790F8CE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4F35F1C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27EF6F0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处一万元罚款；有违法所得的，没收违法所得</w:t>
            </w:r>
          </w:p>
        </w:tc>
        <w:tc>
          <w:tcPr>
            <w:tcW w:w="157" w:type="pct"/>
            <w:vMerge w:val="continue"/>
            <w:tcBorders>
              <w:tl2br w:val="nil"/>
              <w:tr2bl w:val="nil"/>
            </w:tcBorders>
            <w:noWrap w:val="0"/>
            <w:vAlign w:val="center"/>
          </w:tcPr>
          <w:p w14:paraId="29E42A20">
            <w:pPr>
              <w:jc w:val="center"/>
              <w:rPr>
                <w:rFonts w:hint="eastAsia" w:ascii="Times New Roman" w:hAnsi="Times New Roman" w:eastAsia="方正仿宋_GBK" w:cs="方正仿宋_GBK"/>
                <w:i w:val="0"/>
                <w:iCs w:val="0"/>
                <w:color w:val="auto"/>
                <w:sz w:val="20"/>
                <w:szCs w:val="20"/>
                <w:u w:val="none"/>
              </w:rPr>
            </w:pPr>
          </w:p>
        </w:tc>
      </w:tr>
      <w:tr w14:paraId="443FA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2499AB7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w:t>
            </w:r>
          </w:p>
        </w:tc>
        <w:tc>
          <w:tcPr>
            <w:tcW w:w="363" w:type="pct"/>
            <w:tcBorders>
              <w:tl2br w:val="nil"/>
              <w:tr2bl w:val="nil"/>
            </w:tcBorders>
            <w:noWrap w:val="0"/>
            <w:vAlign w:val="center"/>
          </w:tcPr>
          <w:p w14:paraId="32F260A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客运经营者、危险货物运输经营者未按规定投保承运人责任险，经责令限期投保，拒不投保的</w:t>
            </w:r>
          </w:p>
        </w:tc>
        <w:tc>
          <w:tcPr>
            <w:tcW w:w="182" w:type="pct"/>
            <w:tcBorders>
              <w:tl2br w:val="nil"/>
              <w:tr2bl w:val="nil"/>
            </w:tcBorders>
            <w:noWrap w:val="0"/>
            <w:vAlign w:val="center"/>
          </w:tcPr>
          <w:p w14:paraId="37EDA69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noWrap w:val="0"/>
            <w:vAlign w:val="center"/>
          </w:tcPr>
          <w:p w14:paraId="11D435F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《中华人民共和国道路运输条例》第三十五条  客运经营者、危险货物运输经营者应当分别为旅客或者危险货物投保承运人责任险。</w:t>
            </w:r>
          </w:p>
        </w:tc>
        <w:tc>
          <w:tcPr>
            <w:tcW w:w="759" w:type="pct"/>
            <w:tcBorders>
              <w:tl2br w:val="nil"/>
              <w:tr2bl w:val="nil"/>
            </w:tcBorders>
            <w:noWrap w:val="0"/>
            <w:vAlign w:val="center"/>
          </w:tcPr>
          <w:p w14:paraId="12FA79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《中华人民共和国道路运输条例》第六十七条  违反本条例规定，客运经营者、危险货物运输经营者未按规定投保承运人责任险的，由县级以上地方人民政府交通运输主管部门责令限期投保；拒不投保的，由原许可机关吊销道路运输经营许可证。</w:t>
            </w:r>
          </w:p>
        </w:tc>
        <w:tc>
          <w:tcPr>
            <w:tcW w:w="162" w:type="pct"/>
            <w:tcBorders>
              <w:tl2br w:val="nil"/>
              <w:tr2bl w:val="nil"/>
            </w:tcBorders>
            <w:noWrap w:val="0"/>
            <w:vAlign w:val="center"/>
          </w:tcPr>
          <w:p w14:paraId="2F2ABD6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079DFB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责令限期投保；拒不投保的</w:t>
            </w:r>
          </w:p>
        </w:tc>
        <w:tc>
          <w:tcPr>
            <w:tcW w:w="227" w:type="pct"/>
            <w:tcBorders>
              <w:tl2br w:val="nil"/>
              <w:tr2bl w:val="nil"/>
            </w:tcBorders>
            <w:noWrap w:val="0"/>
            <w:vAlign w:val="center"/>
          </w:tcPr>
          <w:p w14:paraId="4F16F6F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客运经营者、危险货物运输经营者</w:t>
            </w:r>
          </w:p>
        </w:tc>
        <w:tc>
          <w:tcPr>
            <w:tcW w:w="162" w:type="pct"/>
            <w:tcBorders>
              <w:tl2br w:val="nil"/>
              <w:tr2bl w:val="nil"/>
            </w:tcBorders>
            <w:noWrap w:val="0"/>
            <w:vAlign w:val="center"/>
          </w:tcPr>
          <w:p w14:paraId="3BD4931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吊销许可证件</w:t>
            </w:r>
          </w:p>
        </w:tc>
        <w:tc>
          <w:tcPr>
            <w:tcW w:w="185" w:type="pct"/>
            <w:tcBorders>
              <w:tl2br w:val="nil"/>
              <w:tr2bl w:val="nil"/>
            </w:tcBorders>
            <w:noWrap w:val="0"/>
            <w:vAlign w:val="center"/>
          </w:tcPr>
          <w:p w14:paraId="0FCB6F8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04D26F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tcBorders>
              <w:tl2br w:val="nil"/>
              <w:tr2bl w:val="nil"/>
            </w:tcBorders>
            <w:noWrap w:val="0"/>
            <w:vAlign w:val="center"/>
          </w:tcPr>
          <w:p w14:paraId="7781133C">
            <w:pPr>
              <w:jc w:val="center"/>
              <w:rPr>
                <w:rFonts w:hint="eastAsia" w:ascii="Times New Roman" w:hAnsi="Times New Roman" w:eastAsia="方正仿宋_GBK" w:cs="方正仿宋_GBK"/>
                <w:i w:val="0"/>
                <w:iCs w:val="0"/>
                <w:color w:val="auto"/>
                <w:sz w:val="20"/>
                <w:szCs w:val="20"/>
                <w:u w:val="none"/>
              </w:rPr>
            </w:pPr>
          </w:p>
        </w:tc>
      </w:tr>
      <w:tr w14:paraId="2E8D9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0D9D8F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w:t>
            </w:r>
          </w:p>
        </w:tc>
        <w:tc>
          <w:tcPr>
            <w:tcW w:w="363" w:type="pct"/>
            <w:vMerge w:val="restart"/>
            <w:tcBorders>
              <w:tl2br w:val="nil"/>
              <w:tr2bl w:val="nil"/>
            </w:tcBorders>
            <w:shd w:val="clear" w:color="auto" w:fill="FFFFFF"/>
            <w:noWrap w:val="0"/>
            <w:vAlign w:val="center"/>
          </w:tcPr>
          <w:p w14:paraId="7B17BE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客运经营者不按批准的客运站点停靠的</w:t>
            </w:r>
          </w:p>
        </w:tc>
        <w:tc>
          <w:tcPr>
            <w:tcW w:w="182" w:type="pct"/>
            <w:vMerge w:val="restart"/>
            <w:tcBorders>
              <w:tl2br w:val="nil"/>
              <w:tr2bl w:val="nil"/>
            </w:tcBorders>
            <w:shd w:val="clear" w:color="auto" w:fill="FFFFFF"/>
            <w:noWrap w:val="0"/>
            <w:vAlign w:val="center"/>
          </w:tcPr>
          <w:p w14:paraId="3778620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31725A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《中华人民共和国道路运输条例》第六十八条第一款第一项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759" w:type="pct"/>
            <w:vMerge w:val="restart"/>
            <w:tcBorders>
              <w:tl2br w:val="nil"/>
              <w:tr2bl w:val="nil"/>
            </w:tcBorders>
            <w:shd w:val="clear" w:color="auto" w:fill="FFFFFF"/>
            <w:noWrap w:val="0"/>
            <w:vAlign w:val="center"/>
          </w:tcPr>
          <w:p w14:paraId="2F7E19C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《中华人民共和国道路运输条例》第六十八条第一款第一项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162" w:type="pct"/>
            <w:tcBorders>
              <w:tl2br w:val="nil"/>
              <w:tr2bl w:val="nil"/>
            </w:tcBorders>
            <w:shd w:val="clear" w:color="auto" w:fill="FFFFFF"/>
            <w:noWrap w:val="0"/>
            <w:vAlign w:val="center"/>
          </w:tcPr>
          <w:p w14:paraId="1ABC0DA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4E8116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7"/>
                <w:rFonts w:hint="eastAsia" w:ascii="Times New Roman" w:hAnsi="Times New Roman" w:eastAsia="方正仿宋_GBK" w:cs="方正仿宋_GBK"/>
                <w:color w:val="auto"/>
                <w:lang w:val="en-US" w:eastAsia="zh-CN" w:bidi="ar"/>
              </w:rPr>
              <w:t>1.初次违法。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2.违法行为调查过程中，不存在冲关逃逸等妨碍执法人员查处违法行为、暴力抗法。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3.无超员载客的行为，停靠站点仍在规定的运行线路范围内。</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4.未因此引发乘客服务质量投诉等危害后果。</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5.不存在未落实安检、实名制等行为。</w:t>
            </w:r>
            <w:r>
              <w:rPr>
                <w:rStyle w:val="15"/>
                <w:rFonts w:hint="eastAsia" w:ascii="Times New Roman" w:hAnsi="Times New Roman" w:eastAsia="方正仿宋_GBK" w:cs="方正仿宋_GBK"/>
                <w:color w:val="auto"/>
                <w:lang w:val="en-US" w:eastAsia="zh-CN" w:bidi="ar"/>
              </w:rPr>
              <w:br w:type="textWrapping"/>
            </w:r>
            <w:r>
              <w:rPr>
                <w:rStyle w:val="17"/>
                <w:rFonts w:hint="eastAsia" w:ascii="Times New Roman" w:hAnsi="Times New Roman" w:eastAsia="方正仿宋_GBK" w:cs="方正仿宋_GBK"/>
                <w:color w:val="auto"/>
                <w:lang w:val="en-US" w:eastAsia="zh-CN" w:bidi="ar"/>
              </w:rPr>
              <w:t>6.签订《交通运输轻微违法行为告知承诺书》。</w:t>
            </w:r>
          </w:p>
        </w:tc>
        <w:tc>
          <w:tcPr>
            <w:tcW w:w="227" w:type="pct"/>
            <w:vMerge w:val="restart"/>
            <w:tcBorders>
              <w:tl2br w:val="nil"/>
              <w:tr2bl w:val="nil"/>
            </w:tcBorders>
            <w:shd w:val="clear" w:color="auto" w:fill="FFFFFF"/>
            <w:noWrap w:val="0"/>
            <w:vAlign w:val="center"/>
          </w:tcPr>
          <w:p w14:paraId="41D40ED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14:paraId="67C4A7B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14:paraId="2362067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196AF8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60374AD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五张清单、川渝基准</w:t>
            </w:r>
          </w:p>
        </w:tc>
      </w:tr>
      <w:tr w14:paraId="63293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515A92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446D28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8BD2821">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107A39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6B9484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C09C1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18CCF5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同时具有以下情形：涉案车辆19座及以下；未因此引发乘客服务质量投诉等危害后果；不存在冲关逃逸等妨碍执法人员查处违法行为、暴力抗法；经责令改正后立即改正违法行为。</w:t>
            </w:r>
          </w:p>
        </w:tc>
        <w:tc>
          <w:tcPr>
            <w:tcW w:w="227" w:type="pct"/>
            <w:vMerge w:val="continue"/>
            <w:tcBorders>
              <w:tl2br w:val="nil"/>
              <w:tr2bl w:val="nil"/>
            </w:tcBorders>
            <w:shd w:val="clear" w:color="auto" w:fill="FFFFFF"/>
            <w:noWrap w:val="0"/>
            <w:vAlign w:val="center"/>
          </w:tcPr>
          <w:p w14:paraId="55F91A3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CD6B23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4D6C61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0632A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1E719F79">
            <w:pPr>
              <w:jc w:val="center"/>
              <w:rPr>
                <w:rFonts w:hint="eastAsia" w:ascii="Times New Roman" w:hAnsi="Times New Roman" w:eastAsia="方正仿宋_GBK" w:cs="方正仿宋_GBK"/>
                <w:i w:val="0"/>
                <w:iCs w:val="0"/>
                <w:color w:val="auto"/>
                <w:sz w:val="20"/>
                <w:szCs w:val="20"/>
                <w:u w:val="none"/>
              </w:rPr>
            </w:pPr>
          </w:p>
        </w:tc>
      </w:tr>
      <w:tr w14:paraId="2B242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AB1B39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5ABA75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2E92794">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4203A9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2B267A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18A72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722D511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continue"/>
            <w:tcBorders>
              <w:tl2br w:val="nil"/>
              <w:tr2bl w:val="nil"/>
            </w:tcBorders>
            <w:shd w:val="clear" w:color="auto" w:fill="FFFFFF"/>
            <w:noWrap w:val="0"/>
            <w:vAlign w:val="center"/>
          </w:tcPr>
          <w:p w14:paraId="03FBDD0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564BDF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337292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29622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14:paraId="3C3AF3E3">
            <w:pPr>
              <w:jc w:val="center"/>
              <w:rPr>
                <w:rFonts w:hint="eastAsia" w:ascii="Times New Roman" w:hAnsi="Times New Roman" w:eastAsia="方正仿宋_GBK" w:cs="方正仿宋_GBK"/>
                <w:i w:val="0"/>
                <w:iCs w:val="0"/>
                <w:color w:val="auto"/>
                <w:sz w:val="20"/>
                <w:szCs w:val="20"/>
                <w:u w:val="none"/>
              </w:rPr>
            </w:pPr>
          </w:p>
        </w:tc>
      </w:tr>
      <w:tr w14:paraId="3A9D8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DED0B7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57FB44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294A983">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261695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4B0FAE1">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6658FC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1C11BF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具有以下情形之一：涉案车辆一年内第二次因该违法行为被查处；存在拒不接受执法部门调查处理等情形；造成轻微交通事故等危害后果。</w:t>
            </w:r>
          </w:p>
        </w:tc>
        <w:tc>
          <w:tcPr>
            <w:tcW w:w="227" w:type="pct"/>
            <w:vMerge w:val="continue"/>
            <w:tcBorders>
              <w:tl2br w:val="nil"/>
              <w:tr2bl w:val="nil"/>
            </w:tcBorders>
            <w:shd w:val="clear" w:color="auto" w:fill="FFFFFF"/>
            <w:noWrap w:val="0"/>
            <w:vAlign w:val="center"/>
          </w:tcPr>
          <w:p w14:paraId="50CB1C9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4443A75">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57EC397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9B8C8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处一千八百元罚款</w:t>
            </w:r>
          </w:p>
        </w:tc>
        <w:tc>
          <w:tcPr>
            <w:tcW w:w="157" w:type="pct"/>
            <w:vMerge w:val="continue"/>
            <w:tcBorders>
              <w:tl2br w:val="nil"/>
              <w:tr2bl w:val="nil"/>
            </w:tcBorders>
            <w:shd w:val="clear" w:color="auto" w:fill="FFFFFF"/>
            <w:noWrap w:val="0"/>
            <w:vAlign w:val="center"/>
          </w:tcPr>
          <w:p w14:paraId="057FA9AC">
            <w:pPr>
              <w:jc w:val="center"/>
              <w:rPr>
                <w:rFonts w:hint="eastAsia" w:ascii="Times New Roman" w:hAnsi="Times New Roman" w:eastAsia="方正仿宋_GBK" w:cs="方正仿宋_GBK"/>
                <w:i w:val="0"/>
                <w:iCs w:val="0"/>
                <w:color w:val="auto"/>
                <w:sz w:val="20"/>
                <w:szCs w:val="20"/>
                <w:u w:val="none"/>
              </w:rPr>
            </w:pPr>
          </w:p>
        </w:tc>
      </w:tr>
      <w:tr w14:paraId="5D16C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520E4B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6DF7DF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C4FC485">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03C3A1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A85A515">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7E6C6E8">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51B6BB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具有以下情形之一：涉案车辆一年内第三次因该违法行为被查处；存在阻碍执法、拒不停止违法行为等情形；车辆超员；造成一般交通事故等危害后果。</w:t>
            </w:r>
          </w:p>
        </w:tc>
        <w:tc>
          <w:tcPr>
            <w:tcW w:w="227" w:type="pct"/>
            <w:vMerge w:val="continue"/>
            <w:tcBorders>
              <w:tl2br w:val="nil"/>
              <w:tr2bl w:val="nil"/>
            </w:tcBorders>
            <w:shd w:val="clear" w:color="auto" w:fill="FFFFFF"/>
            <w:noWrap w:val="0"/>
            <w:vAlign w:val="center"/>
          </w:tcPr>
          <w:p w14:paraId="201D83F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DF54E65">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D68C7E5">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B6605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273E50DF">
            <w:pPr>
              <w:jc w:val="center"/>
              <w:rPr>
                <w:rFonts w:hint="eastAsia" w:ascii="Times New Roman" w:hAnsi="Times New Roman" w:eastAsia="方正仿宋_GBK" w:cs="方正仿宋_GBK"/>
                <w:i w:val="0"/>
                <w:iCs w:val="0"/>
                <w:color w:val="auto"/>
                <w:sz w:val="20"/>
                <w:szCs w:val="20"/>
                <w:u w:val="none"/>
              </w:rPr>
            </w:pPr>
          </w:p>
        </w:tc>
      </w:tr>
      <w:tr w14:paraId="77693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3EB1E6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538779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0908CFA">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B735E5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8DCF48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97F87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2EDC5E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具有以下情形之一：涉案车辆一年内因该违法行为被查处四次及以上；引发重大舆情或群体性事件；存在暴力抗法、煽动抗拒执法等情形；造成重大及以上交通事故等危害后果。</w:t>
            </w:r>
          </w:p>
        </w:tc>
        <w:tc>
          <w:tcPr>
            <w:tcW w:w="227" w:type="pct"/>
            <w:vMerge w:val="continue"/>
            <w:tcBorders>
              <w:tl2br w:val="nil"/>
              <w:tr2bl w:val="nil"/>
            </w:tcBorders>
            <w:shd w:val="clear" w:color="auto" w:fill="FFFFFF"/>
            <w:noWrap w:val="0"/>
            <w:vAlign w:val="center"/>
          </w:tcPr>
          <w:p w14:paraId="1C188A2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0CCEE83">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72B17EE">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5BD34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14:paraId="164CC2ED">
            <w:pPr>
              <w:jc w:val="center"/>
              <w:rPr>
                <w:rFonts w:hint="eastAsia" w:ascii="Times New Roman" w:hAnsi="Times New Roman" w:eastAsia="方正仿宋_GBK" w:cs="方正仿宋_GBK"/>
                <w:i w:val="0"/>
                <w:iCs w:val="0"/>
                <w:color w:val="auto"/>
                <w:sz w:val="20"/>
                <w:szCs w:val="20"/>
                <w:u w:val="none"/>
              </w:rPr>
            </w:pPr>
          </w:p>
        </w:tc>
      </w:tr>
      <w:tr w14:paraId="7F4D5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A2E5E9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w:t>
            </w:r>
          </w:p>
        </w:tc>
        <w:tc>
          <w:tcPr>
            <w:tcW w:w="363" w:type="pct"/>
            <w:vMerge w:val="restart"/>
            <w:tcBorders>
              <w:tl2br w:val="nil"/>
              <w:tr2bl w:val="nil"/>
            </w:tcBorders>
            <w:shd w:val="clear" w:color="auto" w:fill="FFFFFF"/>
            <w:noWrap w:val="0"/>
            <w:vAlign w:val="center"/>
          </w:tcPr>
          <w:p w14:paraId="51FC785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客运经营者不按规定的线路行驶的</w:t>
            </w:r>
          </w:p>
        </w:tc>
        <w:tc>
          <w:tcPr>
            <w:tcW w:w="182" w:type="pct"/>
            <w:vMerge w:val="restart"/>
            <w:tcBorders>
              <w:tl2br w:val="nil"/>
              <w:tr2bl w:val="nil"/>
            </w:tcBorders>
            <w:shd w:val="clear" w:color="auto" w:fill="FFFFFF"/>
            <w:noWrap w:val="0"/>
            <w:vAlign w:val="center"/>
          </w:tcPr>
          <w:p w14:paraId="1F8BC2A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0AE458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《中华人民共和国道路运输条例》第六十八条第一款第一项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759" w:type="pct"/>
            <w:vMerge w:val="restart"/>
            <w:tcBorders>
              <w:tl2br w:val="nil"/>
              <w:tr2bl w:val="nil"/>
            </w:tcBorders>
            <w:shd w:val="clear" w:color="auto" w:fill="FFFFFF"/>
            <w:noWrap w:val="0"/>
            <w:vAlign w:val="center"/>
          </w:tcPr>
          <w:p w14:paraId="0A3D37C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《中华人民共和国道路运输条例》第六十八条第一款第一项 违反本条例的规定，客运经营者有下列情形之一的，由县级以上地方人民政府交通运输主管部门责令改正，处1000元以上2000元以下的罚款；情节严重的，由原许可机关吊销道路运输经营许可证：</w:t>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(一)不按批准的客运站点停靠或者不按规定的线路、公布的班次行驶的；</w:t>
            </w:r>
          </w:p>
        </w:tc>
        <w:tc>
          <w:tcPr>
            <w:tcW w:w="162" w:type="pct"/>
            <w:tcBorders>
              <w:tl2br w:val="nil"/>
              <w:tr2bl w:val="nil"/>
            </w:tcBorders>
            <w:shd w:val="clear" w:color="auto" w:fill="FFFFFF"/>
            <w:noWrap w:val="0"/>
            <w:vAlign w:val="center"/>
          </w:tcPr>
          <w:p w14:paraId="23C4F9D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7ED240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7"/>
                <w:rFonts w:hint="eastAsia" w:ascii="Times New Roman" w:hAnsi="Times New Roman" w:eastAsia="方正仿宋_GBK" w:cs="方正仿宋_GBK"/>
                <w:color w:val="auto"/>
                <w:lang w:val="en-US" w:eastAsia="zh-CN" w:bidi="ar"/>
              </w:rPr>
              <w:t>1.初次违法。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2.违法行为调查过程中，不存在冲关逃逸等妨碍执法人员查处违法行为、暴力抗法。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3.未同时存在不按批准站点停靠的行为。</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4.核定运行线路在运行时间段存在发生自然灾害、交通事故、交通管制等不利于道路通行的客观因素。</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5.未因此引发乘客服务质量投诉等危害后果。</w:t>
            </w:r>
            <w:r>
              <w:rPr>
                <w:rStyle w:val="15"/>
                <w:rFonts w:hint="eastAsia" w:ascii="Times New Roman" w:hAnsi="Times New Roman" w:eastAsia="方正仿宋_GBK" w:cs="方正仿宋_GBK"/>
                <w:color w:val="auto"/>
                <w:lang w:val="en-US" w:eastAsia="zh-CN" w:bidi="ar"/>
              </w:rPr>
              <w:br w:type="textWrapping"/>
            </w:r>
            <w:r>
              <w:rPr>
                <w:rStyle w:val="17"/>
                <w:rFonts w:hint="eastAsia" w:ascii="Times New Roman" w:hAnsi="Times New Roman" w:eastAsia="方正仿宋_GBK" w:cs="方正仿宋_GBK"/>
                <w:color w:val="auto"/>
                <w:lang w:val="en-US" w:eastAsia="zh-CN" w:bidi="ar"/>
              </w:rPr>
              <w:t>6.签订《交通运输轻微违法行为告知承诺书》。</w:t>
            </w:r>
          </w:p>
        </w:tc>
        <w:tc>
          <w:tcPr>
            <w:tcW w:w="227" w:type="pct"/>
            <w:vMerge w:val="restart"/>
            <w:tcBorders>
              <w:tl2br w:val="nil"/>
              <w:tr2bl w:val="nil"/>
            </w:tcBorders>
            <w:shd w:val="clear" w:color="auto" w:fill="FFFFFF"/>
            <w:noWrap w:val="0"/>
            <w:vAlign w:val="center"/>
          </w:tcPr>
          <w:p w14:paraId="7A3B048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14:paraId="12EE62D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14:paraId="4E4A31B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55D8A5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2E6C30A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五张清单、川渝基准</w:t>
            </w:r>
          </w:p>
        </w:tc>
      </w:tr>
      <w:tr w14:paraId="48E36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DECC15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47714F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CCE000F">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06351C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DC2BC6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06F1D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75173B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同时具有以下情形：涉案车辆19座及以下；未因此引发乘客服务质量投诉等危害后果；不存在冲关逃逸等妨碍执法人员查处违法行为、暴力抗法；经责令改正后立即改正违法行为。</w:t>
            </w:r>
          </w:p>
        </w:tc>
        <w:tc>
          <w:tcPr>
            <w:tcW w:w="227" w:type="pct"/>
            <w:vMerge w:val="continue"/>
            <w:tcBorders>
              <w:tl2br w:val="nil"/>
              <w:tr2bl w:val="nil"/>
            </w:tcBorders>
            <w:shd w:val="clear" w:color="auto" w:fill="FFFFFF"/>
            <w:noWrap w:val="0"/>
            <w:vAlign w:val="center"/>
          </w:tcPr>
          <w:p w14:paraId="0B10173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874A12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BA57A4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B38C5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295EBC78">
            <w:pPr>
              <w:jc w:val="center"/>
              <w:rPr>
                <w:rFonts w:hint="eastAsia" w:ascii="Times New Roman" w:hAnsi="Times New Roman" w:eastAsia="方正仿宋_GBK" w:cs="方正仿宋_GBK"/>
                <w:i w:val="0"/>
                <w:iCs w:val="0"/>
                <w:color w:val="auto"/>
                <w:sz w:val="20"/>
                <w:szCs w:val="20"/>
                <w:u w:val="none"/>
              </w:rPr>
            </w:pPr>
          </w:p>
        </w:tc>
      </w:tr>
      <w:tr w14:paraId="08106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4E3A13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DDF8AF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9EDE6A0">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F4882C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D11F9D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19177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3437EE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continue"/>
            <w:tcBorders>
              <w:tl2br w:val="nil"/>
              <w:tr2bl w:val="nil"/>
            </w:tcBorders>
            <w:shd w:val="clear" w:color="auto" w:fill="FFFFFF"/>
            <w:noWrap w:val="0"/>
            <w:vAlign w:val="center"/>
          </w:tcPr>
          <w:p w14:paraId="3046C67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ECB801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D7A3D4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21DED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14:paraId="51FF565B">
            <w:pPr>
              <w:jc w:val="center"/>
              <w:rPr>
                <w:rFonts w:hint="eastAsia" w:ascii="Times New Roman" w:hAnsi="Times New Roman" w:eastAsia="方正仿宋_GBK" w:cs="方正仿宋_GBK"/>
                <w:i w:val="0"/>
                <w:iCs w:val="0"/>
                <w:color w:val="auto"/>
                <w:sz w:val="20"/>
                <w:szCs w:val="20"/>
                <w:u w:val="none"/>
              </w:rPr>
            </w:pPr>
          </w:p>
        </w:tc>
      </w:tr>
      <w:tr w14:paraId="6A52B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B2A056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42B24F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0B0322A">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57A211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61A5EDF">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7EBDFD3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1F26E5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具有以下情形之一：涉案车辆一年内第二次因该违法行为被查处；存在拒不接受执法部门调查处理等情形；造成轻微交通事故等危害后果。</w:t>
            </w:r>
          </w:p>
        </w:tc>
        <w:tc>
          <w:tcPr>
            <w:tcW w:w="227" w:type="pct"/>
            <w:vMerge w:val="continue"/>
            <w:tcBorders>
              <w:tl2br w:val="nil"/>
              <w:tr2bl w:val="nil"/>
            </w:tcBorders>
            <w:shd w:val="clear" w:color="auto" w:fill="FFFFFF"/>
            <w:noWrap w:val="0"/>
            <w:vAlign w:val="center"/>
          </w:tcPr>
          <w:p w14:paraId="522645F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D3ADC6E">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100A7C2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254D35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处一千八百元罚款</w:t>
            </w:r>
          </w:p>
        </w:tc>
        <w:tc>
          <w:tcPr>
            <w:tcW w:w="157" w:type="pct"/>
            <w:vMerge w:val="continue"/>
            <w:tcBorders>
              <w:tl2br w:val="nil"/>
              <w:tr2bl w:val="nil"/>
            </w:tcBorders>
            <w:shd w:val="clear" w:color="auto" w:fill="FFFFFF"/>
            <w:noWrap w:val="0"/>
            <w:vAlign w:val="center"/>
          </w:tcPr>
          <w:p w14:paraId="2A43D40F">
            <w:pPr>
              <w:jc w:val="center"/>
              <w:rPr>
                <w:rFonts w:hint="eastAsia" w:ascii="Times New Roman" w:hAnsi="Times New Roman" w:eastAsia="方正仿宋_GBK" w:cs="方正仿宋_GBK"/>
                <w:i w:val="0"/>
                <w:iCs w:val="0"/>
                <w:color w:val="auto"/>
                <w:sz w:val="20"/>
                <w:szCs w:val="20"/>
                <w:u w:val="none"/>
              </w:rPr>
            </w:pPr>
          </w:p>
        </w:tc>
      </w:tr>
      <w:tr w14:paraId="2917A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3CBC61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D33CEC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5F59684">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6CA7B7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ADDC848">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3B85A90">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1B3B110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具有以下情形之一：涉案车辆一年内第三次因该违法行为被查处；存在阻碍执法、拒不停止违法行为等情形；车辆超员；造成一般交通事故等危害后果。</w:t>
            </w:r>
          </w:p>
        </w:tc>
        <w:tc>
          <w:tcPr>
            <w:tcW w:w="227" w:type="pct"/>
            <w:vMerge w:val="continue"/>
            <w:tcBorders>
              <w:tl2br w:val="nil"/>
              <w:tr2bl w:val="nil"/>
            </w:tcBorders>
            <w:shd w:val="clear" w:color="auto" w:fill="FFFFFF"/>
            <w:noWrap w:val="0"/>
            <w:vAlign w:val="center"/>
          </w:tcPr>
          <w:p w14:paraId="4EBD30D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19B011D">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70B95BF">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8ADF4E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5BB0A05E">
            <w:pPr>
              <w:jc w:val="center"/>
              <w:rPr>
                <w:rFonts w:hint="eastAsia" w:ascii="Times New Roman" w:hAnsi="Times New Roman" w:eastAsia="方正仿宋_GBK" w:cs="方正仿宋_GBK"/>
                <w:i w:val="0"/>
                <w:iCs w:val="0"/>
                <w:color w:val="auto"/>
                <w:sz w:val="20"/>
                <w:szCs w:val="20"/>
                <w:u w:val="none"/>
              </w:rPr>
            </w:pPr>
          </w:p>
        </w:tc>
      </w:tr>
      <w:tr w14:paraId="29917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142F23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3177BF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3682F1F">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DD51E7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3A1A06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46B58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272356A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具有以下情形之一：涉案车辆一年内因该违法行为被查处四次及以上；引发重大舆情或群体性事件；存在暴力抗法、煽动抗拒执法等情形；造成重大及以上交通事故等危害后果。</w:t>
            </w:r>
          </w:p>
        </w:tc>
        <w:tc>
          <w:tcPr>
            <w:tcW w:w="227" w:type="pct"/>
            <w:vMerge w:val="continue"/>
            <w:tcBorders>
              <w:tl2br w:val="nil"/>
              <w:tr2bl w:val="nil"/>
            </w:tcBorders>
            <w:shd w:val="clear" w:color="auto" w:fill="FFFFFF"/>
            <w:noWrap w:val="0"/>
            <w:vAlign w:val="center"/>
          </w:tcPr>
          <w:p w14:paraId="7188B68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057ED59">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4BE321B">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5C7C2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14:paraId="0C928A7B">
            <w:pPr>
              <w:jc w:val="center"/>
              <w:rPr>
                <w:rFonts w:hint="eastAsia" w:ascii="Times New Roman" w:hAnsi="Times New Roman" w:eastAsia="方正仿宋_GBK" w:cs="方正仿宋_GBK"/>
                <w:i w:val="0"/>
                <w:iCs w:val="0"/>
                <w:color w:val="auto"/>
                <w:sz w:val="20"/>
                <w:szCs w:val="20"/>
                <w:u w:val="none"/>
              </w:rPr>
            </w:pPr>
          </w:p>
        </w:tc>
      </w:tr>
      <w:tr w14:paraId="58B70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D5C619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w:t>
            </w:r>
          </w:p>
        </w:tc>
        <w:tc>
          <w:tcPr>
            <w:tcW w:w="363" w:type="pct"/>
            <w:vMerge w:val="restart"/>
            <w:tcBorders>
              <w:tl2br w:val="nil"/>
              <w:tr2bl w:val="nil"/>
            </w:tcBorders>
            <w:shd w:val="clear" w:color="auto" w:fill="FFFFFF"/>
            <w:noWrap w:val="0"/>
            <w:vAlign w:val="center"/>
          </w:tcPr>
          <w:p w14:paraId="1800AD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客运经营者不按公布的班次行驶的</w:t>
            </w:r>
          </w:p>
        </w:tc>
        <w:tc>
          <w:tcPr>
            <w:tcW w:w="182" w:type="pct"/>
            <w:vMerge w:val="restart"/>
            <w:tcBorders>
              <w:tl2br w:val="nil"/>
              <w:tr2bl w:val="nil"/>
            </w:tcBorders>
            <w:shd w:val="clear" w:color="auto" w:fill="FFFFFF"/>
            <w:noWrap w:val="0"/>
            <w:vAlign w:val="center"/>
          </w:tcPr>
          <w:p w14:paraId="59A2F28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D25C48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《中华人民共和国道路运输条例》第六十八条第一款第一项 违反本条例的规定，客运经营者有下列情形之一的，由县级以上地方人民政府交通运输主管部门责令改正，处1000元以上2000元以下的罚款；情节严重的，由原许可机关吊销道路运输经营许可证：</w:t>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(一)不按批准的客运站点停靠或者不按规定的线路、公布的班次行驶的；</w:t>
            </w:r>
          </w:p>
        </w:tc>
        <w:tc>
          <w:tcPr>
            <w:tcW w:w="759" w:type="pct"/>
            <w:vMerge w:val="restart"/>
            <w:tcBorders>
              <w:tl2br w:val="nil"/>
              <w:tr2bl w:val="nil"/>
            </w:tcBorders>
            <w:shd w:val="clear" w:color="auto" w:fill="FFFFFF"/>
            <w:noWrap w:val="0"/>
            <w:vAlign w:val="center"/>
          </w:tcPr>
          <w:p w14:paraId="6286E9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《中华人民共和国道路运输条例》第六十八条第一款第一项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162" w:type="pct"/>
            <w:tcBorders>
              <w:tl2br w:val="nil"/>
              <w:tr2bl w:val="nil"/>
            </w:tcBorders>
            <w:shd w:val="clear" w:color="auto" w:fill="FFFFFF"/>
            <w:noWrap w:val="0"/>
            <w:vAlign w:val="center"/>
          </w:tcPr>
          <w:p w14:paraId="6E8FEED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012829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同时具有以下情形：涉案车辆19座及以下；未因此引发乘客服务质量投诉等危害后果；不存在冲关逃逸等妨碍执法人员查处违法行为、暴力抗法；经责令改正后立即改正违法行为。</w:t>
            </w:r>
          </w:p>
        </w:tc>
        <w:tc>
          <w:tcPr>
            <w:tcW w:w="227" w:type="pct"/>
            <w:vMerge w:val="restart"/>
            <w:tcBorders>
              <w:tl2br w:val="nil"/>
              <w:tr2bl w:val="nil"/>
            </w:tcBorders>
            <w:shd w:val="clear" w:color="auto" w:fill="FFFFFF"/>
            <w:noWrap w:val="0"/>
            <w:vAlign w:val="center"/>
          </w:tcPr>
          <w:p w14:paraId="708D9DB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14:paraId="25AACA2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14:paraId="5708A6F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80D982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52369C8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3B3C2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415F1A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68ACF4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2189BD1">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20D94D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9C5E2D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8EFD1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7FAE93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continue"/>
            <w:tcBorders>
              <w:tl2br w:val="nil"/>
              <w:tr2bl w:val="nil"/>
            </w:tcBorders>
            <w:shd w:val="clear" w:color="auto" w:fill="FFFFFF"/>
            <w:noWrap w:val="0"/>
            <w:vAlign w:val="center"/>
          </w:tcPr>
          <w:p w14:paraId="1DACDAF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A163B9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EDF26E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281C0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14:paraId="33C89CA6">
            <w:pPr>
              <w:jc w:val="center"/>
              <w:rPr>
                <w:rFonts w:hint="eastAsia" w:ascii="Times New Roman" w:hAnsi="Times New Roman" w:eastAsia="方正仿宋_GBK" w:cs="方正仿宋_GBK"/>
                <w:i w:val="0"/>
                <w:iCs w:val="0"/>
                <w:color w:val="auto"/>
                <w:sz w:val="20"/>
                <w:szCs w:val="20"/>
                <w:u w:val="none"/>
              </w:rPr>
            </w:pPr>
          </w:p>
        </w:tc>
      </w:tr>
      <w:tr w14:paraId="43911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D87E51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510A11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45F4DC8">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020A20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C73EA7C">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190A53A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5C248A5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具有以下情形之一：涉案车辆一年内第二次因该违法行为被查处；存在拒不接受执法部门调查处理等情形；造成轻微交通事故等危害后果。</w:t>
            </w:r>
          </w:p>
        </w:tc>
        <w:tc>
          <w:tcPr>
            <w:tcW w:w="227" w:type="pct"/>
            <w:vMerge w:val="continue"/>
            <w:tcBorders>
              <w:tl2br w:val="nil"/>
              <w:tr2bl w:val="nil"/>
            </w:tcBorders>
            <w:shd w:val="clear" w:color="auto" w:fill="FFFFFF"/>
            <w:noWrap w:val="0"/>
            <w:vAlign w:val="center"/>
          </w:tcPr>
          <w:p w14:paraId="4D17258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1809AA2">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08B3077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432ABD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处一千八百元罚款</w:t>
            </w:r>
          </w:p>
        </w:tc>
        <w:tc>
          <w:tcPr>
            <w:tcW w:w="157" w:type="pct"/>
            <w:vMerge w:val="continue"/>
            <w:tcBorders>
              <w:tl2br w:val="nil"/>
              <w:tr2bl w:val="nil"/>
            </w:tcBorders>
            <w:shd w:val="clear" w:color="auto" w:fill="FFFFFF"/>
            <w:noWrap w:val="0"/>
            <w:vAlign w:val="center"/>
          </w:tcPr>
          <w:p w14:paraId="519F1FA2">
            <w:pPr>
              <w:jc w:val="center"/>
              <w:rPr>
                <w:rFonts w:hint="eastAsia" w:ascii="Times New Roman" w:hAnsi="Times New Roman" w:eastAsia="方正仿宋_GBK" w:cs="方正仿宋_GBK"/>
                <w:i w:val="0"/>
                <w:iCs w:val="0"/>
                <w:color w:val="auto"/>
                <w:sz w:val="20"/>
                <w:szCs w:val="20"/>
                <w:u w:val="none"/>
              </w:rPr>
            </w:pPr>
          </w:p>
        </w:tc>
      </w:tr>
      <w:tr w14:paraId="1D2CF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CF510E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6A1EAC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3C70902">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8581D5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4FD5111">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E3C58DB">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2180B3D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具有以下情形之一：涉案车辆一年内第三次因该违法行为被查处；存在阻碍执法、拒不停止违法行为等情形；车辆超员；造成一般交通事故等危害后果。</w:t>
            </w:r>
          </w:p>
        </w:tc>
        <w:tc>
          <w:tcPr>
            <w:tcW w:w="227" w:type="pct"/>
            <w:vMerge w:val="continue"/>
            <w:tcBorders>
              <w:tl2br w:val="nil"/>
              <w:tr2bl w:val="nil"/>
            </w:tcBorders>
            <w:shd w:val="clear" w:color="auto" w:fill="FFFFFF"/>
            <w:noWrap w:val="0"/>
            <w:vAlign w:val="center"/>
          </w:tcPr>
          <w:p w14:paraId="66E39BB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4FC7B7D">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03B41D2">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DBACE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5EAA75D8">
            <w:pPr>
              <w:jc w:val="center"/>
              <w:rPr>
                <w:rFonts w:hint="eastAsia" w:ascii="Times New Roman" w:hAnsi="Times New Roman" w:eastAsia="方正仿宋_GBK" w:cs="方正仿宋_GBK"/>
                <w:i w:val="0"/>
                <w:iCs w:val="0"/>
                <w:color w:val="auto"/>
                <w:sz w:val="20"/>
                <w:szCs w:val="20"/>
                <w:u w:val="none"/>
              </w:rPr>
            </w:pPr>
          </w:p>
        </w:tc>
      </w:tr>
      <w:tr w14:paraId="287C4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007F66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795362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0073BA2">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01495E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9DCA56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6CE141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1EF75C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具有以下情形之一：涉案车辆一年内因该违法行为被查处四次及以上；引发重大舆情或群体性事件；存在暴力抗法、煽动抗拒执法等情形；造成重大及以上交通事故等危害后果。</w:t>
            </w:r>
          </w:p>
        </w:tc>
        <w:tc>
          <w:tcPr>
            <w:tcW w:w="227" w:type="pct"/>
            <w:vMerge w:val="continue"/>
            <w:tcBorders>
              <w:tl2br w:val="nil"/>
              <w:tr2bl w:val="nil"/>
            </w:tcBorders>
            <w:shd w:val="clear" w:color="auto" w:fill="FFFFFF"/>
            <w:noWrap w:val="0"/>
            <w:vAlign w:val="center"/>
          </w:tcPr>
          <w:p w14:paraId="77256C7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73B7506">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C75A9F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335C4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14:paraId="0023D61D">
            <w:pPr>
              <w:jc w:val="center"/>
              <w:rPr>
                <w:rFonts w:hint="eastAsia" w:ascii="Times New Roman" w:hAnsi="Times New Roman" w:eastAsia="方正仿宋_GBK" w:cs="方正仿宋_GBK"/>
                <w:i w:val="0"/>
                <w:iCs w:val="0"/>
                <w:color w:val="auto"/>
                <w:sz w:val="20"/>
                <w:szCs w:val="20"/>
                <w:u w:val="none"/>
              </w:rPr>
            </w:pPr>
          </w:p>
        </w:tc>
      </w:tr>
      <w:tr w14:paraId="24111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116E6C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w:t>
            </w:r>
          </w:p>
        </w:tc>
        <w:tc>
          <w:tcPr>
            <w:tcW w:w="363" w:type="pct"/>
            <w:vMerge w:val="restart"/>
            <w:tcBorders>
              <w:tl2br w:val="nil"/>
              <w:tr2bl w:val="nil"/>
            </w:tcBorders>
            <w:shd w:val="clear" w:color="auto" w:fill="FFFFFF"/>
            <w:noWrap w:val="0"/>
            <w:vAlign w:val="center"/>
          </w:tcPr>
          <w:p w14:paraId="6C9E64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客运经营者在旅客运输途中擅自变更运输车辆的</w:t>
            </w:r>
          </w:p>
        </w:tc>
        <w:tc>
          <w:tcPr>
            <w:tcW w:w="182" w:type="pct"/>
            <w:vMerge w:val="restart"/>
            <w:tcBorders>
              <w:tl2br w:val="nil"/>
              <w:tr2bl w:val="nil"/>
            </w:tcBorders>
            <w:shd w:val="clear" w:color="auto" w:fill="FFFFFF"/>
            <w:noWrap w:val="0"/>
            <w:vAlign w:val="center"/>
          </w:tcPr>
          <w:p w14:paraId="4AAABEB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3676B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《中华人民共和国道路运输条例》第二十条　客运经营者不得强迫旅客乘车，不得甩客、敲诈旅客；不得擅自更换运输车辆。</w:t>
            </w:r>
          </w:p>
        </w:tc>
        <w:tc>
          <w:tcPr>
            <w:tcW w:w="759" w:type="pct"/>
            <w:vMerge w:val="restart"/>
            <w:tcBorders>
              <w:tl2br w:val="nil"/>
              <w:tr2bl w:val="nil"/>
            </w:tcBorders>
            <w:shd w:val="clear" w:color="auto" w:fill="FFFFFF"/>
            <w:noWrap w:val="0"/>
            <w:vAlign w:val="center"/>
          </w:tcPr>
          <w:p w14:paraId="2A515B3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《中华人民共和国道路运输条例》第六十八条第一款第二项 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tc>
        <w:tc>
          <w:tcPr>
            <w:tcW w:w="162" w:type="pct"/>
            <w:tcBorders>
              <w:tl2br w:val="nil"/>
              <w:tr2bl w:val="nil"/>
            </w:tcBorders>
            <w:shd w:val="clear" w:color="auto" w:fill="FFFFFF"/>
            <w:noWrap w:val="0"/>
            <w:vAlign w:val="center"/>
          </w:tcPr>
          <w:p w14:paraId="67548E1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E10FFD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以下四项中至少需满足一项：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一、主动消除或者减轻违法行为危害后果的（同时满足下列情形）：1.初次违法；2.经责令改正后立即停止违法行为。二、受他人胁迫或者诱骗实施违法行为的；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14:paraId="3F455E8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14:paraId="181A3B0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14:paraId="655BEED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2251F4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2C1E717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61B46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35F8A1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9E21D9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87AA288">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445841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FA32C4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7FBF48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67953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第二次违法</w:t>
            </w:r>
          </w:p>
        </w:tc>
        <w:tc>
          <w:tcPr>
            <w:tcW w:w="227" w:type="pct"/>
            <w:vMerge w:val="continue"/>
            <w:tcBorders>
              <w:tl2br w:val="nil"/>
              <w:tr2bl w:val="nil"/>
            </w:tcBorders>
            <w:shd w:val="clear" w:color="auto" w:fill="FFFFFF"/>
            <w:noWrap w:val="0"/>
            <w:vAlign w:val="center"/>
          </w:tcPr>
          <w:p w14:paraId="1230B36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4DBE90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F9DA2E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49C68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14:paraId="515BA105">
            <w:pPr>
              <w:jc w:val="center"/>
              <w:rPr>
                <w:rFonts w:hint="eastAsia" w:ascii="Times New Roman" w:hAnsi="Times New Roman" w:eastAsia="方正仿宋_GBK" w:cs="方正仿宋_GBK"/>
                <w:i w:val="0"/>
                <w:iCs w:val="0"/>
                <w:color w:val="auto"/>
                <w:sz w:val="20"/>
                <w:szCs w:val="20"/>
                <w:u w:val="none"/>
              </w:rPr>
            </w:pPr>
          </w:p>
        </w:tc>
      </w:tr>
      <w:tr w14:paraId="280FE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A358CB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79AA5A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1D3872F">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EDDD1E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631955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7AA94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691854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具有以下从重情形之一的：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14:paraId="4994043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72F7FE3">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5338F6B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2A47DC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5A910E4B">
            <w:pPr>
              <w:jc w:val="center"/>
              <w:rPr>
                <w:rFonts w:hint="eastAsia" w:ascii="Times New Roman" w:hAnsi="Times New Roman" w:eastAsia="方正仿宋_GBK" w:cs="方正仿宋_GBK"/>
                <w:i w:val="0"/>
                <w:iCs w:val="0"/>
                <w:color w:val="auto"/>
                <w:sz w:val="20"/>
                <w:szCs w:val="20"/>
                <w:u w:val="none"/>
              </w:rPr>
            </w:pPr>
          </w:p>
        </w:tc>
      </w:tr>
      <w:tr w14:paraId="5C8BE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6E41E6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70469D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0DBE5CA">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B56E1E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E39972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A88CBE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B6FC1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具有以下两种及以上从重情形的：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14:paraId="01E5CD3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B5444EA">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9DC73FD">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A99E4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14:paraId="5483211C">
            <w:pPr>
              <w:jc w:val="center"/>
              <w:rPr>
                <w:rFonts w:hint="eastAsia" w:ascii="Times New Roman" w:hAnsi="Times New Roman" w:eastAsia="方正仿宋_GBK" w:cs="方正仿宋_GBK"/>
                <w:i w:val="0"/>
                <w:iCs w:val="0"/>
                <w:color w:val="auto"/>
                <w:sz w:val="20"/>
                <w:szCs w:val="20"/>
                <w:u w:val="none"/>
              </w:rPr>
            </w:pPr>
          </w:p>
        </w:tc>
      </w:tr>
      <w:tr w14:paraId="0AA9C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56B2CB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w:t>
            </w:r>
          </w:p>
        </w:tc>
        <w:tc>
          <w:tcPr>
            <w:tcW w:w="363" w:type="pct"/>
            <w:vMerge w:val="restart"/>
            <w:tcBorders>
              <w:tl2br w:val="nil"/>
              <w:tr2bl w:val="nil"/>
            </w:tcBorders>
            <w:shd w:val="clear" w:color="auto" w:fill="FFFFFF"/>
            <w:noWrap w:val="0"/>
            <w:vAlign w:val="center"/>
          </w:tcPr>
          <w:p w14:paraId="108DC2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客运经营者擅自将旅客移交他人运输的</w:t>
            </w:r>
          </w:p>
        </w:tc>
        <w:tc>
          <w:tcPr>
            <w:tcW w:w="182" w:type="pct"/>
            <w:vMerge w:val="restart"/>
            <w:tcBorders>
              <w:tl2br w:val="nil"/>
              <w:tr2bl w:val="nil"/>
            </w:tcBorders>
            <w:shd w:val="clear" w:color="auto" w:fill="FFFFFF"/>
            <w:noWrap w:val="0"/>
            <w:vAlign w:val="center"/>
          </w:tcPr>
          <w:p w14:paraId="5169F7F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25396B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《中华人民共和国道路运输条例》第二十条　客运经营者不得强迫旅客乘车，不得甩客、敲诈旅客；不得擅自更换运输车辆。</w:t>
            </w:r>
          </w:p>
        </w:tc>
        <w:tc>
          <w:tcPr>
            <w:tcW w:w="759" w:type="pct"/>
            <w:vMerge w:val="restart"/>
            <w:tcBorders>
              <w:tl2br w:val="nil"/>
              <w:tr2bl w:val="nil"/>
            </w:tcBorders>
            <w:shd w:val="clear" w:color="auto" w:fill="FFFFFF"/>
            <w:noWrap w:val="0"/>
            <w:vAlign w:val="center"/>
          </w:tcPr>
          <w:p w14:paraId="0E50BC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《中华人民共和国道路运输条例》第六十八条第一款第二项 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tc>
        <w:tc>
          <w:tcPr>
            <w:tcW w:w="162" w:type="pct"/>
            <w:tcBorders>
              <w:tl2br w:val="nil"/>
              <w:tr2bl w:val="nil"/>
            </w:tcBorders>
            <w:shd w:val="clear" w:color="auto" w:fill="FFFFFF"/>
            <w:noWrap w:val="0"/>
            <w:vAlign w:val="center"/>
          </w:tcPr>
          <w:p w14:paraId="2019C14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1B6874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以下四项中至少需满足一项：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一、主动消除或者减轻违法行为危害后果的（同时满足下列情形）：1.初次违法；2.经责令改正后立即停止违法行为。二、受他人胁迫或者诱骗实施违法行为的；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14:paraId="12AE264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14:paraId="5ADF102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14:paraId="4CB9652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80529C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2D2B2EF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5C8EC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370CD6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B93B7B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4BB22FD">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006E43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C99439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5ECCC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D07D8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第二次违法</w:t>
            </w:r>
          </w:p>
        </w:tc>
        <w:tc>
          <w:tcPr>
            <w:tcW w:w="227" w:type="pct"/>
            <w:vMerge w:val="continue"/>
            <w:tcBorders>
              <w:tl2br w:val="nil"/>
              <w:tr2bl w:val="nil"/>
            </w:tcBorders>
            <w:shd w:val="clear" w:color="auto" w:fill="FFFFFF"/>
            <w:noWrap w:val="0"/>
            <w:vAlign w:val="center"/>
          </w:tcPr>
          <w:p w14:paraId="1C1D014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13ED17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3392E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D7E662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14:paraId="4B37081D">
            <w:pPr>
              <w:jc w:val="center"/>
              <w:rPr>
                <w:rFonts w:hint="eastAsia" w:ascii="Times New Roman" w:hAnsi="Times New Roman" w:eastAsia="方正仿宋_GBK" w:cs="方正仿宋_GBK"/>
                <w:i w:val="0"/>
                <w:iCs w:val="0"/>
                <w:color w:val="auto"/>
                <w:sz w:val="20"/>
                <w:szCs w:val="20"/>
                <w:u w:val="none"/>
              </w:rPr>
            </w:pPr>
          </w:p>
        </w:tc>
      </w:tr>
      <w:tr w14:paraId="1D1B0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426570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719B0B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F142B81">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4396CB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F311DE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350F53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620BF4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具有以下从重情形之一的：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14:paraId="28839F3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CEC0561">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0EB99F9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4794B2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64CAC17C">
            <w:pPr>
              <w:jc w:val="center"/>
              <w:rPr>
                <w:rFonts w:hint="eastAsia" w:ascii="Times New Roman" w:hAnsi="Times New Roman" w:eastAsia="方正仿宋_GBK" w:cs="方正仿宋_GBK"/>
                <w:i w:val="0"/>
                <w:iCs w:val="0"/>
                <w:color w:val="auto"/>
                <w:sz w:val="20"/>
                <w:szCs w:val="20"/>
                <w:u w:val="none"/>
              </w:rPr>
            </w:pPr>
          </w:p>
        </w:tc>
      </w:tr>
      <w:tr w14:paraId="1810F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B37695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BB3E24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C7F8643">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4E673A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289793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43F044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DC2DF5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具有以下两种及以上从重情形的：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14:paraId="6AD3910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538CADC">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2F014DC">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1A1F2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14:paraId="73DE9E9C">
            <w:pPr>
              <w:jc w:val="center"/>
              <w:rPr>
                <w:rFonts w:hint="eastAsia" w:ascii="Times New Roman" w:hAnsi="Times New Roman" w:eastAsia="方正仿宋_GBK" w:cs="方正仿宋_GBK"/>
                <w:i w:val="0"/>
                <w:iCs w:val="0"/>
                <w:color w:val="auto"/>
                <w:sz w:val="20"/>
                <w:szCs w:val="20"/>
                <w:u w:val="none"/>
              </w:rPr>
            </w:pPr>
          </w:p>
        </w:tc>
      </w:tr>
      <w:tr w14:paraId="1DB36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3B671C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w:t>
            </w:r>
          </w:p>
        </w:tc>
        <w:tc>
          <w:tcPr>
            <w:tcW w:w="363" w:type="pct"/>
            <w:vMerge w:val="restart"/>
            <w:tcBorders>
              <w:tl2br w:val="nil"/>
              <w:tr2bl w:val="nil"/>
            </w:tcBorders>
            <w:shd w:val="clear" w:color="auto" w:fill="FFFFFF"/>
            <w:noWrap w:val="0"/>
            <w:vAlign w:val="center"/>
          </w:tcPr>
          <w:p w14:paraId="17C2027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客运经营者未报告原许可机关，擅自终止客运经营的</w:t>
            </w:r>
          </w:p>
        </w:tc>
        <w:tc>
          <w:tcPr>
            <w:tcW w:w="182" w:type="pct"/>
            <w:vMerge w:val="restart"/>
            <w:tcBorders>
              <w:tl2br w:val="nil"/>
              <w:tr2bl w:val="nil"/>
            </w:tcBorders>
            <w:shd w:val="clear" w:color="auto" w:fill="FFFFFF"/>
            <w:noWrap w:val="0"/>
            <w:vAlign w:val="center"/>
          </w:tcPr>
          <w:p w14:paraId="67A97F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7F12B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第十五条　客运经营者需要终止客运经营的，应当在终止前30日内告知原许可机关。</w:t>
            </w:r>
          </w:p>
        </w:tc>
        <w:tc>
          <w:tcPr>
            <w:tcW w:w="759" w:type="pct"/>
            <w:vMerge w:val="restart"/>
            <w:tcBorders>
              <w:tl2br w:val="nil"/>
              <w:tr2bl w:val="nil"/>
            </w:tcBorders>
            <w:shd w:val="clear" w:color="auto" w:fill="FFFFFF"/>
            <w:noWrap w:val="0"/>
            <w:vAlign w:val="center"/>
          </w:tcPr>
          <w:p w14:paraId="37E88A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第六十八条第一款第三项 违反本条例的规定，客运经营者有下列情形之一的，由县级以上地方人民政府交通运输主管部门责令改正，处1000元以上2000元以下的罚款；情节严重的，由原许可机关吊销道路运输经营许可证：(三)未报告原许可机关，擅自终止客运经营的；</w:t>
            </w:r>
          </w:p>
        </w:tc>
        <w:tc>
          <w:tcPr>
            <w:tcW w:w="162" w:type="pct"/>
            <w:tcBorders>
              <w:tl2br w:val="nil"/>
              <w:tr2bl w:val="nil"/>
            </w:tcBorders>
            <w:shd w:val="clear" w:color="auto" w:fill="FFFFFF"/>
            <w:noWrap w:val="0"/>
            <w:vAlign w:val="center"/>
          </w:tcPr>
          <w:p w14:paraId="20375B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4566DA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6A2ADA5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14:paraId="5835F5C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14:paraId="7C2C909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6AACE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314A179E">
            <w:pPr>
              <w:jc w:val="center"/>
              <w:rPr>
                <w:rFonts w:hint="eastAsia" w:ascii="Times New Roman" w:hAnsi="Times New Roman" w:eastAsia="方正仿宋_GBK" w:cs="方正仿宋_GBK"/>
                <w:i w:val="0"/>
                <w:iCs w:val="0"/>
                <w:color w:val="auto"/>
                <w:sz w:val="20"/>
                <w:szCs w:val="20"/>
                <w:u w:val="none"/>
              </w:rPr>
            </w:pPr>
          </w:p>
        </w:tc>
      </w:tr>
      <w:tr w14:paraId="24119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C78420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7ED2F6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9063FF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50012B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A87AD2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62372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1D71A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07C764F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EED9F3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C05602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0C530C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14:paraId="043027B3">
            <w:pPr>
              <w:jc w:val="center"/>
              <w:rPr>
                <w:rFonts w:hint="eastAsia" w:ascii="Times New Roman" w:hAnsi="Times New Roman" w:eastAsia="方正仿宋_GBK" w:cs="方正仿宋_GBK"/>
                <w:i w:val="0"/>
                <w:iCs w:val="0"/>
                <w:color w:val="auto"/>
                <w:sz w:val="20"/>
                <w:szCs w:val="20"/>
                <w:u w:val="none"/>
              </w:rPr>
            </w:pPr>
          </w:p>
        </w:tc>
      </w:tr>
      <w:tr w14:paraId="4CCFC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0F1F9A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FAD28B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4B0D9A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89163A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417378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19D0A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2C14AE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14:paraId="26BF5DB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C5E36A5">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1E330A7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1D276D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043A6D6D">
            <w:pPr>
              <w:jc w:val="center"/>
              <w:rPr>
                <w:rFonts w:hint="eastAsia" w:ascii="Times New Roman" w:hAnsi="Times New Roman" w:eastAsia="方正仿宋_GBK" w:cs="方正仿宋_GBK"/>
                <w:i w:val="0"/>
                <w:iCs w:val="0"/>
                <w:color w:val="auto"/>
                <w:sz w:val="20"/>
                <w:szCs w:val="20"/>
                <w:u w:val="none"/>
              </w:rPr>
            </w:pPr>
          </w:p>
        </w:tc>
      </w:tr>
      <w:tr w14:paraId="49ECC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768A2C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AAC61A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8D9080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A4AE9E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242A18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08542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B56ED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4A12288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06A1C56">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2E7BEFC">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D6DF7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14:paraId="10ADE9B0">
            <w:pPr>
              <w:jc w:val="center"/>
              <w:rPr>
                <w:rFonts w:hint="eastAsia" w:ascii="Times New Roman" w:hAnsi="Times New Roman" w:eastAsia="方正仿宋_GBK" w:cs="方正仿宋_GBK"/>
                <w:i w:val="0"/>
                <w:iCs w:val="0"/>
                <w:color w:val="auto"/>
                <w:sz w:val="20"/>
                <w:szCs w:val="20"/>
                <w:u w:val="none"/>
              </w:rPr>
            </w:pPr>
          </w:p>
        </w:tc>
      </w:tr>
      <w:tr w14:paraId="79246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11342C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w:t>
            </w:r>
          </w:p>
        </w:tc>
        <w:tc>
          <w:tcPr>
            <w:tcW w:w="363" w:type="pct"/>
            <w:vMerge w:val="restart"/>
            <w:tcBorders>
              <w:tl2br w:val="nil"/>
              <w:tr2bl w:val="nil"/>
            </w:tcBorders>
            <w:shd w:val="clear" w:color="auto" w:fill="FFFFFF"/>
            <w:noWrap w:val="0"/>
            <w:vAlign w:val="center"/>
          </w:tcPr>
          <w:p w14:paraId="1B6759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没有采取必要措施防止货物脱落、扬撒的</w:t>
            </w:r>
          </w:p>
        </w:tc>
        <w:tc>
          <w:tcPr>
            <w:tcW w:w="182" w:type="pct"/>
            <w:vMerge w:val="restart"/>
            <w:tcBorders>
              <w:tl2br w:val="nil"/>
              <w:tr2bl w:val="nil"/>
            </w:tcBorders>
            <w:shd w:val="clear" w:color="auto" w:fill="FFFFFF"/>
            <w:noWrap w:val="0"/>
            <w:vAlign w:val="center"/>
          </w:tcPr>
          <w:p w14:paraId="2295930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45B51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《中华人民共和国道路运输条例》第二十六条第二款 货运经营者应当采取必要措施，防止货物脱落、扬撒等。</w:t>
            </w:r>
          </w:p>
        </w:tc>
        <w:tc>
          <w:tcPr>
            <w:tcW w:w="759" w:type="pct"/>
            <w:vMerge w:val="restart"/>
            <w:tcBorders>
              <w:tl2br w:val="nil"/>
              <w:tr2bl w:val="nil"/>
            </w:tcBorders>
            <w:shd w:val="clear" w:color="auto" w:fill="FFFFFF"/>
            <w:noWrap w:val="0"/>
            <w:vAlign w:val="center"/>
          </w:tcPr>
          <w:p w14:paraId="6A563CD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《中华人民共和国道路运输条例》第六十八条第二款 客运经营者强行招揽旅客，货运经营者强行招揽货物或者没有采取必要措施防止货物脱落、扬撒等的，由县级以上地方人民政府交通运输主管部门责令改正，处1000元以上3000元以下的罚款；情节严重的，由原许可机关吊销道路运输经营许可证。</w:t>
            </w:r>
          </w:p>
        </w:tc>
        <w:tc>
          <w:tcPr>
            <w:tcW w:w="162" w:type="pct"/>
            <w:tcBorders>
              <w:tl2br w:val="nil"/>
              <w:tr2bl w:val="nil"/>
            </w:tcBorders>
            <w:shd w:val="clear" w:color="auto" w:fill="FFFFFF"/>
            <w:noWrap w:val="0"/>
            <w:vAlign w:val="center"/>
          </w:tcPr>
          <w:p w14:paraId="0E5FF1D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3C5AFE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3.责令整改后，按执法部门要求进行规范装载，并采取必要措施防止触地拖行、掉落、遗洒或者飘散。</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4.未因此造成交通事故、交通拥堵、路产污染损害等危害后果。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5.签订《交通运输轻微违法行为告知承诺书》。</w:t>
            </w:r>
          </w:p>
        </w:tc>
        <w:tc>
          <w:tcPr>
            <w:tcW w:w="227" w:type="pct"/>
            <w:vMerge w:val="restart"/>
            <w:tcBorders>
              <w:tl2br w:val="nil"/>
              <w:tr2bl w:val="nil"/>
            </w:tcBorders>
            <w:shd w:val="clear" w:color="auto" w:fill="FFFFFF"/>
            <w:noWrap w:val="0"/>
            <w:vAlign w:val="center"/>
          </w:tcPr>
          <w:p w14:paraId="420C8E5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货运经营者</w:t>
            </w:r>
          </w:p>
        </w:tc>
        <w:tc>
          <w:tcPr>
            <w:tcW w:w="162" w:type="pct"/>
            <w:vMerge w:val="restart"/>
            <w:tcBorders>
              <w:tl2br w:val="nil"/>
              <w:tr2bl w:val="nil"/>
            </w:tcBorders>
            <w:shd w:val="clear" w:color="auto" w:fill="FFFFFF"/>
            <w:noWrap w:val="0"/>
            <w:vAlign w:val="center"/>
          </w:tcPr>
          <w:p w14:paraId="77D0FE8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14:paraId="02F79E3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1F59798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tcBorders>
              <w:tl2br w:val="nil"/>
              <w:tr2bl w:val="nil"/>
            </w:tcBorders>
            <w:shd w:val="clear" w:color="auto" w:fill="FFFFFF"/>
            <w:noWrap w:val="0"/>
            <w:vAlign w:val="center"/>
          </w:tcPr>
          <w:p w14:paraId="78857F51">
            <w:pPr>
              <w:jc w:val="center"/>
              <w:rPr>
                <w:rFonts w:hint="eastAsia" w:ascii="Times New Roman" w:hAnsi="Times New Roman" w:eastAsia="方正仿宋_GBK" w:cs="方正仿宋_GBK"/>
                <w:i w:val="0"/>
                <w:iCs w:val="0"/>
                <w:color w:val="auto"/>
                <w:sz w:val="20"/>
                <w:szCs w:val="20"/>
                <w:u w:val="none"/>
              </w:rPr>
            </w:pPr>
          </w:p>
        </w:tc>
      </w:tr>
      <w:tr w14:paraId="4F48D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598333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591EF14">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2BF8580">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58F54D2">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9AA0FCD">
            <w:pPr>
              <w:jc w:val="center"/>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4B9242C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05E610D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同时具有以下情形：货物未实际脱落、扬撒；不存在拒不接受执法部门调查处理、阻碍执法、抗拒执法、妨碍执行公务等行为；经责令改正后停止违法行为。</w:t>
            </w:r>
          </w:p>
        </w:tc>
        <w:tc>
          <w:tcPr>
            <w:tcW w:w="227" w:type="pct"/>
            <w:vMerge w:val="continue"/>
            <w:tcBorders>
              <w:tl2br w:val="nil"/>
              <w:tr2bl w:val="nil"/>
            </w:tcBorders>
            <w:shd w:val="clear" w:color="auto" w:fill="FFFFFF"/>
            <w:noWrap w:val="0"/>
            <w:vAlign w:val="center"/>
          </w:tcPr>
          <w:p w14:paraId="4FF1F65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23131D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B33AF5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FEF2F9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0871683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五张清单、川渝基准</w:t>
            </w:r>
          </w:p>
        </w:tc>
      </w:tr>
      <w:tr w14:paraId="355A3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8CD6B6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DC5C96B">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2E85B44">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C8ED6F4">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5B0D2A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8D5CF15">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1A1701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同时具有以下情形：不存在拒不接受执法部门调查处理、阻碍执法、抗拒执法、妨碍执行公务等行为；经责令改正后在规定期限内停止违法行为。</w:t>
            </w:r>
          </w:p>
        </w:tc>
        <w:tc>
          <w:tcPr>
            <w:tcW w:w="227" w:type="pct"/>
            <w:vMerge w:val="continue"/>
            <w:tcBorders>
              <w:tl2br w:val="nil"/>
              <w:tr2bl w:val="nil"/>
            </w:tcBorders>
            <w:shd w:val="clear" w:color="auto" w:fill="FFFFFF"/>
            <w:noWrap w:val="0"/>
            <w:vAlign w:val="center"/>
          </w:tcPr>
          <w:p w14:paraId="4D8C425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123E66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17299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E1E77A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14:paraId="189E38EA">
            <w:pPr>
              <w:jc w:val="center"/>
              <w:rPr>
                <w:rFonts w:hint="eastAsia" w:ascii="Times New Roman" w:hAnsi="Times New Roman" w:eastAsia="方正仿宋_GBK" w:cs="方正仿宋_GBK"/>
                <w:i w:val="0"/>
                <w:iCs w:val="0"/>
                <w:color w:val="auto"/>
                <w:sz w:val="20"/>
                <w:szCs w:val="20"/>
                <w:u w:val="none"/>
              </w:rPr>
            </w:pPr>
          </w:p>
        </w:tc>
      </w:tr>
      <w:tr w14:paraId="0859F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703F29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BD0C39F">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F9B197F">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85D46BB">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5C7EC73">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36B39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53A5DB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逾期未改正且具有以下情形之一的：该违法行为一年内第二次被查处；存在拒不接受执法部门调查处理情形；造成轻微交通事故等危害后果。</w:t>
            </w:r>
          </w:p>
        </w:tc>
        <w:tc>
          <w:tcPr>
            <w:tcW w:w="227" w:type="pct"/>
            <w:vMerge w:val="continue"/>
            <w:tcBorders>
              <w:tl2br w:val="nil"/>
              <w:tr2bl w:val="nil"/>
            </w:tcBorders>
            <w:shd w:val="clear" w:color="auto" w:fill="FFFFFF"/>
            <w:noWrap w:val="0"/>
            <w:vAlign w:val="center"/>
          </w:tcPr>
          <w:p w14:paraId="572079E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7F8AC4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A65265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7E25CE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1C8B7965">
            <w:pPr>
              <w:jc w:val="center"/>
              <w:rPr>
                <w:rFonts w:hint="eastAsia" w:ascii="Times New Roman" w:hAnsi="Times New Roman" w:eastAsia="方正仿宋_GBK" w:cs="方正仿宋_GBK"/>
                <w:i w:val="0"/>
                <w:iCs w:val="0"/>
                <w:color w:val="auto"/>
                <w:sz w:val="20"/>
                <w:szCs w:val="20"/>
                <w:u w:val="none"/>
              </w:rPr>
            </w:pPr>
          </w:p>
        </w:tc>
      </w:tr>
      <w:tr w14:paraId="7886D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CB5DDF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752BAD7">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3CDC9FF">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9B0BBEB">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49B9405">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2B4A7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6D30F8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逾期未改正且具有以下情形之一的：该违法行为一年内第三次被查处；阻碍执法、拒不停止违法行为等情形的；造成一般交通事故等危害后果。</w:t>
            </w:r>
          </w:p>
        </w:tc>
        <w:tc>
          <w:tcPr>
            <w:tcW w:w="227" w:type="pct"/>
            <w:vMerge w:val="continue"/>
            <w:tcBorders>
              <w:tl2br w:val="nil"/>
              <w:tr2bl w:val="nil"/>
            </w:tcBorders>
            <w:shd w:val="clear" w:color="auto" w:fill="FFFFFF"/>
            <w:noWrap w:val="0"/>
            <w:vAlign w:val="center"/>
          </w:tcPr>
          <w:p w14:paraId="6818D56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373F660">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07F7D0B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6DD739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48F783DE">
            <w:pPr>
              <w:jc w:val="center"/>
              <w:rPr>
                <w:rFonts w:hint="eastAsia" w:ascii="Times New Roman" w:hAnsi="Times New Roman" w:eastAsia="方正仿宋_GBK" w:cs="方正仿宋_GBK"/>
                <w:i w:val="0"/>
                <w:iCs w:val="0"/>
                <w:color w:val="auto"/>
                <w:sz w:val="20"/>
                <w:szCs w:val="20"/>
                <w:u w:val="none"/>
              </w:rPr>
            </w:pPr>
          </w:p>
        </w:tc>
      </w:tr>
      <w:tr w14:paraId="58623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1A513B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187B3F7">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D8B4CB2">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1E4ECCB">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D677B2F">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5EDD5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3C03F9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逾期未改正且具有以下情形之一：该违法行为一年内被查处四次及以上；引发重大舆情或群体性事件的；造成重大及以上交通事故等危害后果；存在暴力抗法、煽动抗拒执法等情形的。</w:t>
            </w:r>
          </w:p>
        </w:tc>
        <w:tc>
          <w:tcPr>
            <w:tcW w:w="227" w:type="pct"/>
            <w:vMerge w:val="continue"/>
            <w:tcBorders>
              <w:tl2br w:val="nil"/>
              <w:tr2bl w:val="nil"/>
            </w:tcBorders>
            <w:shd w:val="clear" w:color="auto" w:fill="FFFFFF"/>
            <w:noWrap w:val="0"/>
            <w:vAlign w:val="center"/>
          </w:tcPr>
          <w:p w14:paraId="5D46224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3185480">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86C4735">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894967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14:paraId="7CDFB38F">
            <w:pPr>
              <w:jc w:val="center"/>
              <w:rPr>
                <w:rFonts w:hint="eastAsia" w:ascii="Times New Roman" w:hAnsi="Times New Roman" w:eastAsia="方正仿宋_GBK" w:cs="方正仿宋_GBK"/>
                <w:i w:val="0"/>
                <w:iCs w:val="0"/>
                <w:color w:val="auto"/>
                <w:sz w:val="20"/>
                <w:szCs w:val="20"/>
                <w:u w:val="none"/>
              </w:rPr>
            </w:pPr>
          </w:p>
        </w:tc>
      </w:tr>
      <w:tr w14:paraId="60ADB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706B5D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w:t>
            </w:r>
          </w:p>
        </w:tc>
        <w:tc>
          <w:tcPr>
            <w:tcW w:w="363" w:type="pct"/>
            <w:vMerge w:val="restart"/>
            <w:tcBorders>
              <w:tl2br w:val="nil"/>
              <w:tr2bl w:val="nil"/>
            </w:tcBorders>
            <w:shd w:val="clear" w:color="auto" w:fill="FFFFFF"/>
            <w:noWrap w:val="0"/>
            <w:vAlign w:val="center"/>
          </w:tcPr>
          <w:p w14:paraId="002F9C6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客运经营者、货运经营者擅自改装已取得车辆营运证的车辆的</w:t>
            </w:r>
          </w:p>
        </w:tc>
        <w:tc>
          <w:tcPr>
            <w:tcW w:w="182" w:type="pct"/>
            <w:vMerge w:val="restart"/>
            <w:tcBorders>
              <w:tl2br w:val="nil"/>
              <w:tr2bl w:val="nil"/>
            </w:tcBorders>
            <w:shd w:val="clear" w:color="auto" w:fill="FFFFFF"/>
            <w:noWrap w:val="0"/>
            <w:vAlign w:val="center"/>
          </w:tcPr>
          <w:p w14:paraId="41C3DCA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DD2ABE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《中华人民共和国道路运输条例》第三十条 客运经营者、货运经营者应当加强对车辆的维护和检测，确保车辆符合国家规定的技术标准；不得使用报废的、擅自改装的和其他不符合国家规定的车辆从事道路运输经营。</w:t>
            </w:r>
          </w:p>
        </w:tc>
        <w:tc>
          <w:tcPr>
            <w:tcW w:w="759" w:type="pct"/>
            <w:vMerge w:val="restart"/>
            <w:tcBorders>
              <w:tl2br w:val="nil"/>
              <w:tr2bl w:val="nil"/>
            </w:tcBorders>
            <w:shd w:val="clear" w:color="auto" w:fill="FFFFFF"/>
            <w:noWrap w:val="0"/>
            <w:vAlign w:val="center"/>
          </w:tcPr>
          <w:p w14:paraId="40DFAB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《中华人民共和国道路运输条例》第六十九条第二款 违反本条例的规定，客运经营者、货运经营者擅自改装已取得车辆营运证的车辆的，由县级以上地方人民政府交通运输主管部门责令改正，处5000元以上2万元以下的罚款。</w:t>
            </w:r>
          </w:p>
        </w:tc>
        <w:tc>
          <w:tcPr>
            <w:tcW w:w="162" w:type="pct"/>
            <w:tcBorders>
              <w:tl2br w:val="nil"/>
              <w:tr2bl w:val="nil"/>
            </w:tcBorders>
            <w:shd w:val="clear" w:color="auto" w:fill="FFFFFF"/>
            <w:noWrap w:val="0"/>
            <w:vAlign w:val="center"/>
          </w:tcPr>
          <w:p w14:paraId="0A79F51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1A3FBC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3.改装车辆的行为轻微，能当场恢复原状，且不影响车辆安全技术性能的。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4.按执法部门要求整改并恢复原状的。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5.未因改装造成交通事故等危害后果的；。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6.该违法行为被查处的同时，不存在超限超载或超员运输违法行为。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7.签订《交通运输轻微违法行为告知承诺书》。</w:t>
            </w:r>
          </w:p>
        </w:tc>
        <w:tc>
          <w:tcPr>
            <w:tcW w:w="227" w:type="pct"/>
            <w:vMerge w:val="restart"/>
            <w:tcBorders>
              <w:tl2br w:val="nil"/>
              <w:tr2bl w:val="nil"/>
            </w:tcBorders>
            <w:shd w:val="clear" w:color="auto" w:fill="FFFFFF"/>
            <w:noWrap w:val="0"/>
            <w:vAlign w:val="center"/>
          </w:tcPr>
          <w:p w14:paraId="504062E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客运经营者、货运经营者</w:t>
            </w:r>
          </w:p>
        </w:tc>
        <w:tc>
          <w:tcPr>
            <w:tcW w:w="162" w:type="pct"/>
            <w:vMerge w:val="restart"/>
            <w:tcBorders>
              <w:tl2br w:val="nil"/>
              <w:tr2bl w:val="nil"/>
            </w:tcBorders>
            <w:shd w:val="clear" w:color="auto" w:fill="FFFFFF"/>
            <w:noWrap w:val="0"/>
            <w:vAlign w:val="center"/>
          </w:tcPr>
          <w:p w14:paraId="067A235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0C93EF7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09F9BC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0676FAC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5E26C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52781E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2EA515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5600E9D">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3DD3A1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19FEEE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CCDB62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D16AFB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未引发交通事故、服务质量事件危害后果</w:t>
            </w:r>
          </w:p>
        </w:tc>
        <w:tc>
          <w:tcPr>
            <w:tcW w:w="227" w:type="pct"/>
            <w:vMerge w:val="continue"/>
            <w:tcBorders>
              <w:tl2br w:val="nil"/>
              <w:tr2bl w:val="nil"/>
            </w:tcBorders>
            <w:shd w:val="clear" w:color="auto" w:fill="FFFFFF"/>
            <w:noWrap w:val="0"/>
            <w:vAlign w:val="center"/>
          </w:tcPr>
          <w:p w14:paraId="6753517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8BABCE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67304E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C8DEE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6B23025F">
            <w:pPr>
              <w:jc w:val="center"/>
              <w:rPr>
                <w:rFonts w:hint="eastAsia" w:ascii="Times New Roman" w:hAnsi="Times New Roman" w:eastAsia="方正仿宋_GBK" w:cs="方正仿宋_GBK"/>
                <w:i w:val="0"/>
                <w:iCs w:val="0"/>
                <w:color w:val="auto"/>
                <w:sz w:val="20"/>
                <w:szCs w:val="20"/>
                <w:u w:val="none"/>
              </w:rPr>
            </w:pPr>
          </w:p>
        </w:tc>
      </w:tr>
      <w:tr w14:paraId="4D99E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9D56C2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03CFB3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3F3D9B6">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78FEED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ECA8F4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65C558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C567B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发生事故造成财产损失或人身伤害或者引发服务质量事件</w:t>
            </w:r>
          </w:p>
        </w:tc>
        <w:tc>
          <w:tcPr>
            <w:tcW w:w="227" w:type="pct"/>
            <w:vMerge w:val="continue"/>
            <w:tcBorders>
              <w:tl2br w:val="nil"/>
              <w:tr2bl w:val="nil"/>
            </w:tcBorders>
            <w:shd w:val="clear" w:color="auto" w:fill="FFFFFF"/>
            <w:noWrap w:val="0"/>
            <w:vAlign w:val="center"/>
          </w:tcPr>
          <w:p w14:paraId="145F00B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FFC8F0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1C4095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A12DD5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307CD252">
            <w:pPr>
              <w:jc w:val="center"/>
              <w:rPr>
                <w:rFonts w:hint="eastAsia" w:ascii="Times New Roman" w:hAnsi="Times New Roman" w:eastAsia="方正仿宋_GBK" w:cs="方正仿宋_GBK"/>
                <w:i w:val="0"/>
                <w:iCs w:val="0"/>
                <w:color w:val="auto"/>
                <w:sz w:val="20"/>
                <w:szCs w:val="20"/>
                <w:u w:val="none"/>
              </w:rPr>
            </w:pPr>
          </w:p>
        </w:tc>
      </w:tr>
      <w:tr w14:paraId="46241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094564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D1323F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5AD54D3">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858D8A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DB5A6B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C3B0E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6D76F6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造成恶劣社会影响或严重后果</w:t>
            </w:r>
          </w:p>
        </w:tc>
        <w:tc>
          <w:tcPr>
            <w:tcW w:w="227" w:type="pct"/>
            <w:vMerge w:val="continue"/>
            <w:tcBorders>
              <w:tl2br w:val="nil"/>
              <w:tr2bl w:val="nil"/>
            </w:tcBorders>
            <w:shd w:val="clear" w:color="auto" w:fill="FFFFFF"/>
            <w:noWrap w:val="0"/>
            <w:vAlign w:val="center"/>
          </w:tcPr>
          <w:p w14:paraId="4195DDE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11CC2A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55BE39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C48397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6FCA11FD">
            <w:pPr>
              <w:jc w:val="center"/>
              <w:rPr>
                <w:rFonts w:hint="eastAsia" w:ascii="Times New Roman" w:hAnsi="Times New Roman" w:eastAsia="方正仿宋_GBK" w:cs="方正仿宋_GBK"/>
                <w:i w:val="0"/>
                <w:iCs w:val="0"/>
                <w:color w:val="auto"/>
                <w:sz w:val="20"/>
                <w:szCs w:val="20"/>
                <w:u w:val="none"/>
              </w:rPr>
            </w:pPr>
          </w:p>
        </w:tc>
      </w:tr>
      <w:tr w14:paraId="27B50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FCA306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w:t>
            </w:r>
          </w:p>
        </w:tc>
        <w:tc>
          <w:tcPr>
            <w:tcW w:w="363" w:type="pct"/>
            <w:vMerge w:val="restart"/>
            <w:tcBorders>
              <w:tl2br w:val="nil"/>
              <w:tr2bl w:val="nil"/>
            </w:tcBorders>
            <w:shd w:val="clear" w:color="auto" w:fill="FFFFFF"/>
            <w:noWrap w:val="0"/>
            <w:vAlign w:val="center"/>
          </w:tcPr>
          <w:p w14:paraId="0045BA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道路旅客运输站经营者允许无证经营的车辆进站从事经营活动的</w:t>
            </w:r>
          </w:p>
        </w:tc>
        <w:tc>
          <w:tcPr>
            <w:tcW w:w="182" w:type="pct"/>
            <w:vMerge w:val="restart"/>
            <w:tcBorders>
              <w:tl2br w:val="nil"/>
              <w:tr2bl w:val="nil"/>
            </w:tcBorders>
            <w:shd w:val="clear" w:color="auto" w:fill="FFFFFF"/>
            <w:noWrap w:val="0"/>
            <w:vAlign w:val="center"/>
          </w:tcPr>
          <w:p w14:paraId="2CD719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44619D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《中华人民共和国道路运输条例》第四十条第一款 道路运输站(场)经营者应当对出站的车辆进行安全检查，禁止无证经营的车辆进站从事经营活动，防止超载车辆或者未经安全检查的车辆出站。</w:t>
            </w:r>
          </w:p>
        </w:tc>
        <w:tc>
          <w:tcPr>
            <w:tcW w:w="759" w:type="pct"/>
            <w:vMerge w:val="restart"/>
            <w:tcBorders>
              <w:tl2br w:val="nil"/>
              <w:tr2bl w:val="nil"/>
            </w:tcBorders>
            <w:shd w:val="clear" w:color="auto" w:fill="FFFFFF"/>
            <w:noWrap w:val="0"/>
            <w:vAlign w:val="center"/>
          </w:tcPr>
          <w:p w14:paraId="63FDF84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《中华人民共和国道路运输条例》第七十条第一款 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tc>
        <w:tc>
          <w:tcPr>
            <w:tcW w:w="162" w:type="pct"/>
            <w:tcBorders>
              <w:tl2br w:val="nil"/>
              <w:tr2bl w:val="nil"/>
            </w:tcBorders>
            <w:shd w:val="clear" w:color="auto" w:fill="FFFFFF"/>
            <w:noWrap w:val="0"/>
            <w:vAlign w:val="center"/>
          </w:tcPr>
          <w:p w14:paraId="6A624C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77537B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允许无证经营的车辆进站从事市内或毗邻区县经营活动的</w:t>
            </w:r>
          </w:p>
        </w:tc>
        <w:tc>
          <w:tcPr>
            <w:tcW w:w="227" w:type="pct"/>
            <w:vMerge w:val="restart"/>
            <w:tcBorders>
              <w:tl2br w:val="nil"/>
              <w:tr2bl w:val="nil"/>
            </w:tcBorders>
            <w:shd w:val="clear" w:color="auto" w:fill="FFFFFF"/>
            <w:noWrap w:val="0"/>
            <w:vAlign w:val="center"/>
          </w:tcPr>
          <w:p w14:paraId="534CE27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道路旅客运输站（场）经营者</w:t>
            </w:r>
          </w:p>
        </w:tc>
        <w:tc>
          <w:tcPr>
            <w:tcW w:w="162" w:type="pct"/>
            <w:vMerge w:val="restart"/>
            <w:tcBorders>
              <w:tl2br w:val="nil"/>
              <w:tr2bl w:val="nil"/>
            </w:tcBorders>
            <w:shd w:val="clear" w:color="auto" w:fill="FFFFFF"/>
            <w:noWrap w:val="0"/>
            <w:vAlign w:val="center"/>
          </w:tcPr>
          <w:p w14:paraId="0ECDDE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3C12E1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8482FD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0D4FF9B3">
            <w:pPr>
              <w:jc w:val="center"/>
              <w:rPr>
                <w:rFonts w:hint="eastAsia" w:ascii="Times New Roman" w:hAnsi="Times New Roman" w:eastAsia="方正仿宋_GBK" w:cs="方正仿宋_GBK"/>
                <w:i w:val="0"/>
                <w:iCs w:val="0"/>
                <w:color w:val="auto"/>
                <w:sz w:val="20"/>
                <w:szCs w:val="20"/>
                <w:u w:val="none"/>
              </w:rPr>
            </w:pPr>
          </w:p>
        </w:tc>
      </w:tr>
      <w:tr w14:paraId="12C4C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C87787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7555E9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26DA7F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A80F16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6EACF4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79D45B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1D0A24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允许无证经营的车辆进站从事跨市（不含毗邻区县）经营活动的</w:t>
            </w:r>
          </w:p>
        </w:tc>
        <w:tc>
          <w:tcPr>
            <w:tcW w:w="227" w:type="pct"/>
            <w:vMerge w:val="continue"/>
            <w:tcBorders>
              <w:tl2br w:val="nil"/>
              <w:tr2bl w:val="nil"/>
            </w:tcBorders>
            <w:shd w:val="clear" w:color="auto" w:fill="FFFFFF"/>
            <w:noWrap w:val="0"/>
            <w:vAlign w:val="center"/>
          </w:tcPr>
          <w:p w14:paraId="1A28179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FD61BE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14FF4F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79285A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7BFA7AFB">
            <w:pPr>
              <w:jc w:val="center"/>
              <w:rPr>
                <w:rFonts w:hint="eastAsia" w:ascii="Times New Roman" w:hAnsi="Times New Roman" w:eastAsia="方正仿宋_GBK" w:cs="方正仿宋_GBK"/>
                <w:i w:val="0"/>
                <w:iCs w:val="0"/>
                <w:color w:val="auto"/>
                <w:sz w:val="20"/>
                <w:szCs w:val="20"/>
                <w:u w:val="none"/>
              </w:rPr>
            </w:pPr>
          </w:p>
        </w:tc>
      </w:tr>
      <w:tr w14:paraId="5C49D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BBEB81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F7B7BB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98F9E5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86C3CA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6777B2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3E46F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F65765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7217ED1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A9452D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E67E03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3264A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087DCBA2">
            <w:pPr>
              <w:jc w:val="center"/>
              <w:rPr>
                <w:rFonts w:hint="eastAsia" w:ascii="Times New Roman" w:hAnsi="Times New Roman" w:eastAsia="方正仿宋_GBK" w:cs="方正仿宋_GBK"/>
                <w:i w:val="0"/>
                <w:iCs w:val="0"/>
                <w:color w:val="auto"/>
                <w:sz w:val="20"/>
                <w:szCs w:val="20"/>
                <w:u w:val="none"/>
              </w:rPr>
            </w:pPr>
          </w:p>
        </w:tc>
      </w:tr>
      <w:tr w14:paraId="5C96F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97F82A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w:t>
            </w:r>
          </w:p>
        </w:tc>
        <w:tc>
          <w:tcPr>
            <w:tcW w:w="363" w:type="pct"/>
            <w:vMerge w:val="restart"/>
            <w:tcBorders>
              <w:tl2br w:val="nil"/>
              <w:tr2bl w:val="nil"/>
            </w:tcBorders>
            <w:shd w:val="clear" w:color="auto" w:fill="FFFFFF"/>
            <w:noWrap w:val="0"/>
            <w:vAlign w:val="center"/>
          </w:tcPr>
          <w:p w14:paraId="1BDCE60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道路旅客运输站（场）经营者允许超载车辆出站的</w:t>
            </w:r>
          </w:p>
        </w:tc>
        <w:tc>
          <w:tcPr>
            <w:tcW w:w="182" w:type="pct"/>
            <w:vMerge w:val="restart"/>
            <w:tcBorders>
              <w:tl2br w:val="nil"/>
              <w:tr2bl w:val="nil"/>
            </w:tcBorders>
            <w:shd w:val="clear" w:color="auto" w:fill="FFFFFF"/>
            <w:noWrap w:val="0"/>
            <w:vAlign w:val="center"/>
          </w:tcPr>
          <w:p w14:paraId="6D85525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464898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《中华人民共和国道路运输条例》第四十条第一款 道路运输站(场)经营者应当对出站的车辆进行安全检查，禁止无证经营的车辆进站从事经营活动，防止超载车辆或者未经安全检查的车辆出站。</w:t>
            </w:r>
          </w:p>
        </w:tc>
        <w:tc>
          <w:tcPr>
            <w:tcW w:w="759" w:type="pct"/>
            <w:vMerge w:val="restart"/>
            <w:tcBorders>
              <w:tl2br w:val="nil"/>
              <w:tr2bl w:val="nil"/>
            </w:tcBorders>
            <w:shd w:val="clear" w:color="auto" w:fill="FFFFFF"/>
            <w:noWrap w:val="0"/>
            <w:vAlign w:val="center"/>
          </w:tcPr>
          <w:p w14:paraId="182005C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《中华人民共和国道路运输条例》第七十条第一款 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tc>
        <w:tc>
          <w:tcPr>
            <w:tcW w:w="162" w:type="pct"/>
            <w:tcBorders>
              <w:tl2br w:val="nil"/>
              <w:tr2bl w:val="nil"/>
            </w:tcBorders>
            <w:shd w:val="clear" w:color="auto" w:fill="FFFFFF"/>
            <w:noWrap w:val="0"/>
            <w:vAlign w:val="center"/>
          </w:tcPr>
          <w:p w14:paraId="79FC014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4357058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允许超载20%以下车辆出站的</w:t>
            </w:r>
          </w:p>
        </w:tc>
        <w:tc>
          <w:tcPr>
            <w:tcW w:w="227" w:type="pct"/>
            <w:vMerge w:val="restart"/>
            <w:tcBorders>
              <w:tl2br w:val="nil"/>
              <w:tr2bl w:val="nil"/>
            </w:tcBorders>
            <w:shd w:val="clear" w:color="auto" w:fill="FFFFFF"/>
            <w:noWrap w:val="0"/>
            <w:vAlign w:val="center"/>
          </w:tcPr>
          <w:p w14:paraId="075D40F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道路旅客运输站（场）经营者</w:t>
            </w:r>
          </w:p>
        </w:tc>
        <w:tc>
          <w:tcPr>
            <w:tcW w:w="162" w:type="pct"/>
            <w:vMerge w:val="restart"/>
            <w:tcBorders>
              <w:tl2br w:val="nil"/>
              <w:tr2bl w:val="nil"/>
            </w:tcBorders>
            <w:shd w:val="clear" w:color="auto" w:fill="FFFFFF"/>
            <w:noWrap w:val="0"/>
            <w:vAlign w:val="center"/>
          </w:tcPr>
          <w:p w14:paraId="2735645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166562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026961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1A34579B">
            <w:pPr>
              <w:jc w:val="center"/>
              <w:rPr>
                <w:rFonts w:hint="eastAsia" w:ascii="Times New Roman" w:hAnsi="Times New Roman" w:eastAsia="方正仿宋_GBK" w:cs="方正仿宋_GBK"/>
                <w:i w:val="0"/>
                <w:iCs w:val="0"/>
                <w:color w:val="auto"/>
                <w:sz w:val="20"/>
                <w:szCs w:val="20"/>
                <w:u w:val="none"/>
              </w:rPr>
            </w:pPr>
          </w:p>
        </w:tc>
      </w:tr>
      <w:tr w14:paraId="758D7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13A7CF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FB000D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12EEC4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0FAC76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C70D1D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1165D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9360A2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允许超载超过20%车辆出站的</w:t>
            </w:r>
          </w:p>
        </w:tc>
        <w:tc>
          <w:tcPr>
            <w:tcW w:w="227" w:type="pct"/>
            <w:vMerge w:val="continue"/>
            <w:tcBorders>
              <w:tl2br w:val="nil"/>
              <w:tr2bl w:val="nil"/>
            </w:tcBorders>
            <w:shd w:val="clear" w:color="auto" w:fill="FFFFFF"/>
            <w:noWrap w:val="0"/>
            <w:vAlign w:val="center"/>
          </w:tcPr>
          <w:p w14:paraId="065E6DA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90839F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744ABC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E12EA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6176B94A">
            <w:pPr>
              <w:jc w:val="center"/>
              <w:rPr>
                <w:rFonts w:hint="eastAsia" w:ascii="Times New Roman" w:hAnsi="Times New Roman" w:eastAsia="方正仿宋_GBK" w:cs="方正仿宋_GBK"/>
                <w:i w:val="0"/>
                <w:iCs w:val="0"/>
                <w:color w:val="auto"/>
                <w:sz w:val="20"/>
                <w:szCs w:val="20"/>
                <w:u w:val="none"/>
              </w:rPr>
            </w:pPr>
          </w:p>
        </w:tc>
      </w:tr>
      <w:tr w14:paraId="06D16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12A248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FB6CA8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08A20C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2073FE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B672FD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CB0C94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753AB5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5A49F72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2D3C5A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4D96FE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E178D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58BE7080">
            <w:pPr>
              <w:jc w:val="center"/>
              <w:rPr>
                <w:rFonts w:hint="eastAsia" w:ascii="Times New Roman" w:hAnsi="Times New Roman" w:eastAsia="方正仿宋_GBK" w:cs="方正仿宋_GBK"/>
                <w:i w:val="0"/>
                <w:iCs w:val="0"/>
                <w:color w:val="auto"/>
                <w:sz w:val="20"/>
                <w:szCs w:val="20"/>
                <w:u w:val="none"/>
              </w:rPr>
            </w:pPr>
          </w:p>
        </w:tc>
      </w:tr>
      <w:tr w14:paraId="2A02F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DB8BF1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w:t>
            </w:r>
          </w:p>
        </w:tc>
        <w:tc>
          <w:tcPr>
            <w:tcW w:w="363" w:type="pct"/>
            <w:vMerge w:val="restart"/>
            <w:tcBorders>
              <w:tl2br w:val="nil"/>
              <w:tr2bl w:val="nil"/>
            </w:tcBorders>
            <w:shd w:val="clear" w:color="auto" w:fill="FFFFFF"/>
            <w:noWrap w:val="0"/>
            <w:vAlign w:val="center"/>
          </w:tcPr>
          <w:p w14:paraId="7BF37C9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道路旅客运输站（场）经营者允许未经安全检查的车辆出站的</w:t>
            </w:r>
          </w:p>
        </w:tc>
        <w:tc>
          <w:tcPr>
            <w:tcW w:w="182" w:type="pct"/>
            <w:vMerge w:val="restart"/>
            <w:tcBorders>
              <w:tl2br w:val="nil"/>
              <w:tr2bl w:val="nil"/>
            </w:tcBorders>
            <w:shd w:val="clear" w:color="auto" w:fill="FFFFFF"/>
            <w:noWrap w:val="0"/>
            <w:vAlign w:val="center"/>
          </w:tcPr>
          <w:p w14:paraId="7A6E320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BB7AA4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《中华人民共和国道路运输条例》第四十条第一款 道路运输站(场)经营者应当对出站的车辆进行安全检查，禁止无证经营的车辆进站从事经营活动，防止超载车辆或者未经安全检查的车辆出站。</w:t>
            </w:r>
          </w:p>
        </w:tc>
        <w:tc>
          <w:tcPr>
            <w:tcW w:w="759" w:type="pct"/>
            <w:vMerge w:val="restart"/>
            <w:tcBorders>
              <w:tl2br w:val="nil"/>
              <w:tr2bl w:val="nil"/>
            </w:tcBorders>
            <w:shd w:val="clear" w:color="auto" w:fill="FFFFFF"/>
            <w:noWrap w:val="0"/>
            <w:vAlign w:val="center"/>
          </w:tcPr>
          <w:p w14:paraId="1698FE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《中华人民共和国道路运输条例》第七十条第一款 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tc>
        <w:tc>
          <w:tcPr>
            <w:tcW w:w="162" w:type="pct"/>
            <w:tcBorders>
              <w:tl2br w:val="nil"/>
              <w:tr2bl w:val="nil"/>
            </w:tcBorders>
            <w:shd w:val="clear" w:color="auto" w:fill="FFFFFF"/>
            <w:noWrap w:val="0"/>
            <w:vAlign w:val="center"/>
          </w:tcPr>
          <w:p w14:paraId="080F22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AE260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允许市内或毗邻区县经营车辆未经安全检查出站的</w:t>
            </w:r>
          </w:p>
        </w:tc>
        <w:tc>
          <w:tcPr>
            <w:tcW w:w="227" w:type="pct"/>
            <w:vMerge w:val="restart"/>
            <w:tcBorders>
              <w:tl2br w:val="nil"/>
              <w:tr2bl w:val="nil"/>
            </w:tcBorders>
            <w:shd w:val="clear" w:color="auto" w:fill="FFFFFF"/>
            <w:noWrap w:val="0"/>
            <w:vAlign w:val="center"/>
          </w:tcPr>
          <w:p w14:paraId="7B5315D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道路旅客运输站（场）经营者</w:t>
            </w:r>
          </w:p>
        </w:tc>
        <w:tc>
          <w:tcPr>
            <w:tcW w:w="162" w:type="pct"/>
            <w:vMerge w:val="restart"/>
            <w:tcBorders>
              <w:tl2br w:val="nil"/>
              <w:tr2bl w:val="nil"/>
            </w:tcBorders>
            <w:shd w:val="clear" w:color="auto" w:fill="FFFFFF"/>
            <w:noWrap w:val="0"/>
            <w:vAlign w:val="center"/>
          </w:tcPr>
          <w:p w14:paraId="41D0022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022221D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E176F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7F5FEE57">
            <w:pPr>
              <w:jc w:val="center"/>
              <w:rPr>
                <w:rFonts w:hint="eastAsia" w:ascii="Times New Roman" w:hAnsi="Times New Roman" w:eastAsia="方正仿宋_GBK" w:cs="方正仿宋_GBK"/>
                <w:i w:val="0"/>
                <w:iCs w:val="0"/>
                <w:color w:val="auto"/>
                <w:sz w:val="20"/>
                <w:szCs w:val="20"/>
                <w:u w:val="none"/>
              </w:rPr>
            </w:pPr>
          </w:p>
        </w:tc>
      </w:tr>
      <w:tr w14:paraId="0EC98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4A41C3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2E5CDD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23AB0D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320CC9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4CBF13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3E026C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BD564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允许跨市（不含毗邻区县）经营车辆未经安全检查出站的</w:t>
            </w:r>
          </w:p>
        </w:tc>
        <w:tc>
          <w:tcPr>
            <w:tcW w:w="227" w:type="pct"/>
            <w:vMerge w:val="continue"/>
            <w:tcBorders>
              <w:tl2br w:val="nil"/>
              <w:tr2bl w:val="nil"/>
            </w:tcBorders>
            <w:shd w:val="clear" w:color="auto" w:fill="FFFFFF"/>
            <w:noWrap w:val="0"/>
            <w:vAlign w:val="center"/>
          </w:tcPr>
          <w:p w14:paraId="1775BD5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86BB41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43FDAD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A6CC2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68B185A6">
            <w:pPr>
              <w:jc w:val="center"/>
              <w:rPr>
                <w:rFonts w:hint="eastAsia" w:ascii="Times New Roman" w:hAnsi="Times New Roman" w:eastAsia="方正仿宋_GBK" w:cs="方正仿宋_GBK"/>
                <w:i w:val="0"/>
                <w:iCs w:val="0"/>
                <w:color w:val="auto"/>
                <w:sz w:val="20"/>
                <w:szCs w:val="20"/>
                <w:u w:val="none"/>
              </w:rPr>
            </w:pPr>
          </w:p>
        </w:tc>
      </w:tr>
      <w:tr w14:paraId="06063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0E7C69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34005C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101335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5B8E84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1D16B9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D7A47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590890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32D79C9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6A767A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A54A8D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0412CA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4519D5F9">
            <w:pPr>
              <w:jc w:val="center"/>
              <w:rPr>
                <w:rFonts w:hint="eastAsia" w:ascii="Times New Roman" w:hAnsi="Times New Roman" w:eastAsia="方正仿宋_GBK" w:cs="方正仿宋_GBK"/>
                <w:i w:val="0"/>
                <w:iCs w:val="0"/>
                <w:color w:val="auto"/>
                <w:sz w:val="20"/>
                <w:szCs w:val="20"/>
                <w:u w:val="none"/>
              </w:rPr>
            </w:pPr>
          </w:p>
        </w:tc>
      </w:tr>
      <w:tr w14:paraId="5ADA8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474E7E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w:t>
            </w:r>
          </w:p>
        </w:tc>
        <w:tc>
          <w:tcPr>
            <w:tcW w:w="363" w:type="pct"/>
            <w:vMerge w:val="restart"/>
            <w:tcBorders>
              <w:tl2br w:val="nil"/>
              <w:tr2bl w:val="nil"/>
            </w:tcBorders>
            <w:shd w:val="clear" w:color="auto" w:fill="FFFFFF"/>
            <w:noWrap w:val="0"/>
            <w:vAlign w:val="center"/>
          </w:tcPr>
          <w:p w14:paraId="3D3F19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道路旅客运输站（场）经营者无正当理由拒绝道路运输车辆进站从事经营活动的</w:t>
            </w:r>
          </w:p>
        </w:tc>
        <w:tc>
          <w:tcPr>
            <w:tcW w:w="182" w:type="pct"/>
            <w:vMerge w:val="restart"/>
            <w:tcBorders>
              <w:tl2br w:val="nil"/>
              <w:tr2bl w:val="nil"/>
            </w:tcBorders>
            <w:shd w:val="clear" w:color="auto" w:fill="FFFFFF"/>
            <w:noWrap w:val="0"/>
            <w:vAlign w:val="center"/>
          </w:tcPr>
          <w:p w14:paraId="5DAC36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64D7F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《中华人民共和国道路运输条例》第四十条第二款 道路运输站(场)经营者应当公平对待使用站(场)的客运经营者和货运经营者，无正当理由不得拒绝道路运输车辆进站从事经营活动。</w:t>
            </w:r>
          </w:p>
        </w:tc>
        <w:tc>
          <w:tcPr>
            <w:tcW w:w="759" w:type="pct"/>
            <w:vMerge w:val="restart"/>
            <w:tcBorders>
              <w:tl2br w:val="nil"/>
              <w:tr2bl w:val="nil"/>
            </w:tcBorders>
            <w:shd w:val="clear" w:color="auto" w:fill="FFFFFF"/>
            <w:noWrap w:val="0"/>
            <w:vAlign w:val="center"/>
          </w:tcPr>
          <w:p w14:paraId="71ACFFB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《中华人民共和国道路运输条例》第七十条第一款 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tc>
        <w:tc>
          <w:tcPr>
            <w:tcW w:w="162" w:type="pct"/>
            <w:tcBorders>
              <w:tl2br w:val="nil"/>
              <w:tr2bl w:val="nil"/>
            </w:tcBorders>
            <w:shd w:val="clear" w:color="auto" w:fill="FFFFFF"/>
            <w:noWrap w:val="0"/>
            <w:vAlign w:val="center"/>
          </w:tcPr>
          <w:p w14:paraId="6BE9BB5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B7D3F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无正当理由拒绝市内或毗邻区县经营道路运输车辆进站从事经营活动</w:t>
            </w:r>
          </w:p>
        </w:tc>
        <w:tc>
          <w:tcPr>
            <w:tcW w:w="227" w:type="pct"/>
            <w:vMerge w:val="restart"/>
            <w:tcBorders>
              <w:tl2br w:val="nil"/>
              <w:tr2bl w:val="nil"/>
            </w:tcBorders>
            <w:shd w:val="clear" w:color="auto" w:fill="FFFFFF"/>
            <w:noWrap w:val="0"/>
            <w:vAlign w:val="center"/>
          </w:tcPr>
          <w:p w14:paraId="00FA397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道路旅客运输站（场）经营者</w:t>
            </w:r>
          </w:p>
        </w:tc>
        <w:tc>
          <w:tcPr>
            <w:tcW w:w="162" w:type="pct"/>
            <w:vMerge w:val="restart"/>
            <w:tcBorders>
              <w:tl2br w:val="nil"/>
              <w:tr2bl w:val="nil"/>
            </w:tcBorders>
            <w:shd w:val="clear" w:color="auto" w:fill="FFFFFF"/>
            <w:noWrap w:val="0"/>
            <w:vAlign w:val="center"/>
          </w:tcPr>
          <w:p w14:paraId="35C2C15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50E0DF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462C7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00FF0F10">
            <w:pPr>
              <w:jc w:val="center"/>
              <w:rPr>
                <w:rFonts w:hint="eastAsia" w:ascii="Times New Roman" w:hAnsi="Times New Roman" w:eastAsia="方正仿宋_GBK" w:cs="方正仿宋_GBK"/>
                <w:i w:val="0"/>
                <w:iCs w:val="0"/>
                <w:color w:val="auto"/>
                <w:sz w:val="20"/>
                <w:szCs w:val="20"/>
                <w:u w:val="none"/>
              </w:rPr>
            </w:pPr>
          </w:p>
        </w:tc>
      </w:tr>
      <w:tr w14:paraId="667EA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4DB906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69A709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5315AA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5754E5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66B579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FF06D7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720D4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无正当理由拒绝跨市（不含毗邻区县）经营道路运输车辆进站从事经营活动</w:t>
            </w:r>
          </w:p>
        </w:tc>
        <w:tc>
          <w:tcPr>
            <w:tcW w:w="227" w:type="pct"/>
            <w:vMerge w:val="continue"/>
            <w:tcBorders>
              <w:tl2br w:val="nil"/>
              <w:tr2bl w:val="nil"/>
            </w:tcBorders>
            <w:shd w:val="clear" w:color="auto" w:fill="FFFFFF"/>
            <w:noWrap w:val="0"/>
            <w:vAlign w:val="center"/>
          </w:tcPr>
          <w:p w14:paraId="6D88AE2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928199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6437A5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7881B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1F576A23">
            <w:pPr>
              <w:jc w:val="center"/>
              <w:rPr>
                <w:rFonts w:hint="eastAsia" w:ascii="Times New Roman" w:hAnsi="Times New Roman" w:eastAsia="方正仿宋_GBK" w:cs="方正仿宋_GBK"/>
                <w:i w:val="0"/>
                <w:iCs w:val="0"/>
                <w:color w:val="auto"/>
                <w:sz w:val="20"/>
                <w:szCs w:val="20"/>
                <w:u w:val="none"/>
              </w:rPr>
            </w:pPr>
          </w:p>
        </w:tc>
      </w:tr>
      <w:tr w14:paraId="64981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8EF768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C66A06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B4EE98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822F9D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0A9CF3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BD79DE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9F886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410206C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2BE8DE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94517E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57C0D2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31537393">
            <w:pPr>
              <w:jc w:val="center"/>
              <w:rPr>
                <w:rFonts w:hint="eastAsia" w:ascii="Times New Roman" w:hAnsi="Times New Roman" w:eastAsia="方正仿宋_GBK" w:cs="方正仿宋_GBK"/>
                <w:i w:val="0"/>
                <w:iCs w:val="0"/>
                <w:color w:val="auto"/>
                <w:sz w:val="20"/>
                <w:szCs w:val="20"/>
                <w:u w:val="none"/>
              </w:rPr>
            </w:pPr>
          </w:p>
        </w:tc>
      </w:tr>
      <w:tr w14:paraId="00344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AC8D63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w:t>
            </w:r>
          </w:p>
        </w:tc>
        <w:tc>
          <w:tcPr>
            <w:tcW w:w="363" w:type="pct"/>
            <w:vMerge w:val="restart"/>
            <w:tcBorders>
              <w:tl2br w:val="nil"/>
              <w:tr2bl w:val="nil"/>
            </w:tcBorders>
            <w:shd w:val="clear" w:color="auto" w:fill="FFFFFF"/>
            <w:noWrap w:val="0"/>
            <w:vAlign w:val="center"/>
          </w:tcPr>
          <w:p w14:paraId="1B506E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道路货物运输站（场）经营者允许无证经营的车辆进站从事经营活动的</w:t>
            </w:r>
          </w:p>
        </w:tc>
        <w:tc>
          <w:tcPr>
            <w:tcW w:w="182" w:type="pct"/>
            <w:vMerge w:val="restart"/>
            <w:tcBorders>
              <w:tl2br w:val="nil"/>
              <w:tr2bl w:val="nil"/>
            </w:tcBorders>
            <w:shd w:val="clear" w:color="auto" w:fill="FFFFFF"/>
            <w:noWrap w:val="0"/>
            <w:vAlign w:val="center"/>
          </w:tcPr>
          <w:p w14:paraId="2E4E838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B50AAE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《中华人民共和国道路运输条例》第四十条第一款 道路运输站(场)经营者应当对出站的车辆进行安全检查，禁止无证经营的车辆进站从事经营活动，防止超载车辆或者未经安全检查的车辆出站。</w:t>
            </w:r>
          </w:p>
        </w:tc>
        <w:tc>
          <w:tcPr>
            <w:tcW w:w="759" w:type="pct"/>
            <w:vMerge w:val="restart"/>
            <w:tcBorders>
              <w:tl2br w:val="nil"/>
              <w:tr2bl w:val="nil"/>
            </w:tcBorders>
            <w:shd w:val="clear" w:color="auto" w:fill="FFFFFF"/>
            <w:noWrap w:val="0"/>
            <w:vAlign w:val="center"/>
          </w:tcPr>
          <w:p w14:paraId="2E67D8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《中华人民共和国道路运输条例》第七十条第二款 道路货物运输站（场）经营者有前款违法情形的，由县级以上地方人民政府交通运输主管部门责令改正，处3000元以上3万元以下的罚款。</w:t>
            </w:r>
          </w:p>
        </w:tc>
        <w:tc>
          <w:tcPr>
            <w:tcW w:w="162" w:type="pct"/>
            <w:tcBorders>
              <w:tl2br w:val="nil"/>
              <w:tr2bl w:val="nil"/>
            </w:tcBorders>
            <w:shd w:val="clear" w:color="auto" w:fill="FFFFFF"/>
            <w:noWrap w:val="0"/>
            <w:vAlign w:val="center"/>
          </w:tcPr>
          <w:p w14:paraId="7CBB9D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ABE4D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允许无证经营的车辆（四轴以下货车）进站从事经营活动的</w:t>
            </w:r>
          </w:p>
        </w:tc>
        <w:tc>
          <w:tcPr>
            <w:tcW w:w="227" w:type="pct"/>
            <w:vMerge w:val="restart"/>
            <w:tcBorders>
              <w:tl2br w:val="nil"/>
              <w:tr2bl w:val="nil"/>
            </w:tcBorders>
            <w:shd w:val="clear" w:color="auto" w:fill="FFFFFF"/>
            <w:noWrap w:val="0"/>
            <w:vAlign w:val="center"/>
          </w:tcPr>
          <w:p w14:paraId="34F9EF4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道路货物运输站（场）经营者</w:t>
            </w:r>
          </w:p>
        </w:tc>
        <w:tc>
          <w:tcPr>
            <w:tcW w:w="162" w:type="pct"/>
            <w:vMerge w:val="restart"/>
            <w:tcBorders>
              <w:tl2br w:val="nil"/>
              <w:tr2bl w:val="nil"/>
            </w:tcBorders>
            <w:shd w:val="clear" w:color="auto" w:fill="FFFFFF"/>
            <w:noWrap w:val="0"/>
            <w:vAlign w:val="center"/>
          </w:tcPr>
          <w:p w14:paraId="4FEE936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6903FEE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580A54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5DB54351">
            <w:pPr>
              <w:jc w:val="center"/>
              <w:rPr>
                <w:rFonts w:hint="eastAsia" w:ascii="Times New Roman" w:hAnsi="Times New Roman" w:eastAsia="方正仿宋_GBK" w:cs="方正仿宋_GBK"/>
                <w:i w:val="0"/>
                <w:iCs w:val="0"/>
                <w:color w:val="auto"/>
                <w:sz w:val="20"/>
                <w:szCs w:val="20"/>
                <w:u w:val="none"/>
              </w:rPr>
            </w:pPr>
          </w:p>
        </w:tc>
      </w:tr>
      <w:tr w14:paraId="0A9B1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16E79A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37490B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CC390E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92BEC3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4EDC04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C5782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EC0659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允许无证经营的车辆（超过四轴货车）进站从事经营活动的</w:t>
            </w:r>
          </w:p>
        </w:tc>
        <w:tc>
          <w:tcPr>
            <w:tcW w:w="227" w:type="pct"/>
            <w:vMerge w:val="continue"/>
            <w:tcBorders>
              <w:tl2br w:val="nil"/>
              <w:tr2bl w:val="nil"/>
            </w:tcBorders>
            <w:shd w:val="clear" w:color="auto" w:fill="FFFFFF"/>
            <w:noWrap w:val="0"/>
            <w:vAlign w:val="center"/>
          </w:tcPr>
          <w:p w14:paraId="374FB4E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8BB134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E560A9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45350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处一万二千元罚款</w:t>
            </w:r>
          </w:p>
        </w:tc>
        <w:tc>
          <w:tcPr>
            <w:tcW w:w="157" w:type="pct"/>
            <w:vMerge w:val="continue"/>
            <w:tcBorders>
              <w:tl2br w:val="nil"/>
              <w:tr2bl w:val="nil"/>
            </w:tcBorders>
            <w:shd w:val="clear" w:color="auto" w:fill="FFFFFF"/>
            <w:noWrap w:val="0"/>
            <w:vAlign w:val="center"/>
          </w:tcPr>
          <w:p w14:paraId="634CCFB6">
            <w:pPr>
              <w:jc w:val="center"/>
              <w:rPr>
                <w:rFonts w:hint="eastAsia" w:ascii="Times New Roman" w:hAnsi="Times New Roman" w:eastAsia="方正仿宋_GBK" w:cs="方正仿宋_GBK"/>
                <w:i w:val="0"/>
                <w:iCs w:val="0"/>
                <w:color w:val="auto"/>
                <w:sz w:val="20"/>
                <w:szCs w:val="20"/>
                <w:u w:val="none"/>
              </w:rPr>
            </w:pPr>
          </w:p>
        </w:tc>
      </w:tr>
      <w:tr w14:paraId="4ADEA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B74BDE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AB8DE8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3ADACE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448CC7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AA2376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D2BBB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65AA2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03B98A7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F95F62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C4DEDE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6369DB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3DD155F9">
            <w:pPr>
              <w:jc w:val="center"/>
              <w:rPr>
                <w:rFonts w:hint="eastAsia" w:ascii="Times New Roman" w:hAnsi="Times New Roman" w:eastAsia="方正仿宋_GBK" w:cs="方正仿宋_GBK"/>
                <w:i w:val="0"/>
                <w:iCs w:val="0"/>
                <w:color w:val="auto"/>
                <w:sz w:val="20"/>
                <w:szCs w:val="20"/>
                <w:u w:val="none"/>
              </w:rPr>
            </w:pPr>
          </w:p>
        </w:tc>
      </w:tr>
      <w:tr w14:paraId="36BD4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19D058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w:t>
            </w:r>
          </w:p>
        </w:tc>
        <w:tc>
          <w:tcPr>
            <w:tcW w:w="363" w:type="pct"/>
            <w:vMerge w:val="restart"/>
            <w:tcBorders>
              <w:tl2br w:val="nil"/>
              <w:tr2bl w:val="nil"/>
            </w:tcBorders>
            <w:shd w:val="clear" w:color="auto" w:fill="FFFFFF"/>
            <w:noWrap w:val="0"/>
            <w:vAlign w:val="center"/>
          </w:tcPr>
          <w:p w14:paraId="28E632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道路货物运输站（场）经营者允许超载车辆出站的</w:t>
            </w:r>
          </w:p>
        </w:tc>
        <w:tc>
          <w:tcPr>
            <w:tcW w:w="182" w:type="pct"/>
            <w:vMerge w:val="restart"/>
            <w:tcBorders>
              <w:tl2br w:val="nil"/>
              <w:tr2bl w:val="nil"/>
            </w:tcBorders>
            <w:shd w:val="clear" w:color="auto" w:fill="FFFFFF"/>
            <w:noWrap w:val="0"/>
            <w:vAlign w:val="center"/>
          </w:tcPr>
          <w:p w14:paraId="799297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642C48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《中华人民共和国道路运输条例》第四十条第一款 道路运输站(场)经营者应当对出站的车辆进行安全检查，禁止无证经营的车辆进站从事经营活动，防止超载车辆或者未经安全检查的车辆出站。</w:t>
            </w:r>
          </w:p>
        </w:tc>
        <w:tc>
          <w:tcPr>
            <w:tcW w:w="759" w:type="pct"/>
            <w:vMerge w:val="restart"/>
            <w:tcBorders>
              <w:tl2br w:val="nil"/>
              <w:tr2bl w:val="nil"/>
            </w:tcBorders>
            <w:shd w:val="clear" w:color="auto" w:fill="FFFFFF"/>
            <w:noWrap w:val="0"/>
            <w:vAlign w:val="center"/>
          </w:tcPr>
          <w:p w14:paraId="665A022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《中华人民共和国道路运输条例》第七十条第二款 道路货物运输站（场）经营者有前款违法情形的，由县级以上地方人民政府交通运输主管部门责令改正，处3000元以上3万元以下的罚款。</w:t>
            </w:r>
          </w:p>
        </w:tc>
        <w:tc>
          <w:tcPr>
            <w:tcW w:w="162" w:type="pct"/>
            <w:tcBorders>
              <w:tl2br w:val="nil"/>
              <w:tr2bl w:val="nil"/>
            </w:tcBorders>
            <w:shd w:val="clear" w:color="auto" w:fill="FFFFFF"/>
            <w:noWrap w:val="0"/>
            <w:vAlign w:val="center"/>
          </w:tcPr>
          <w:p w14:paraId="0AB5C8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6F75B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允许超载30%以下车辆出站的</w:t>
            </w:r>
          </w:p>
        </w:tc>
        <w:tc>
          <w:tcPr>
            <w:tcW w:w="227" w:type="pct"/>
            <w:vMerge w:val="restart"/>
            <w:tcBorders>
              <w:tl2br w:val="nil"/>
              <w:tr2bl w:val="nil"/>
            </w:tcBorders>
            <w:shd w:val="clear" w:color="auto" w:fill="FFFFFF"/>
            <w:noWrap w:val="0"/>
            <w:vAlign w:val="center"/>
          </w:tcPr>
          <w:p w14:paraId="60FE8DA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道路货物运输站（场）经营者</w:t>
            </w:r>
          </w:p>
        </w:tc>
        <w:tc>
          <w:tcPr>
            <w:tcW w:w="162" w:type="pct"/>
            <w:vMerge w:val="restart"/>
            <w:tcBorders>
              <w:tl2br w:val="nil"/>
              <w:tr2bl w:val="nil"/>
            </w:tcBorders>
            <w:shd w:val="clear" w:color="auto" w:fill="FFFFFF"/>
            <w:noWrap w:val="0"/>
            <w:vAlign w:val="center"/>
          </w:tcPr>
          <w:p w14:paraId="282935F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B9883E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35E5A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6DFF8BB2">
            <w:pPr>
              <w:jc w:val="center"/>
              <w:rPr>
                <w:rFonts w:hint="eastAsia" w:ascii="Times New Roman" w:hAnsi="Times New Roman" w:eastAsia="方正仿宋_GBK" w:cs="方正仿宋_GBK"/>
                <w:i w:val="0"/>
                <w:iCs w:val="0"/>
                <w:color w:val="auto"/>
                <w:sz w:val="20"/>
                <w:szCs w:val="20"/>
                <w:u w:val="none"/>
              </w:rPr>
            </w:pPr>
          </w:p>
        </w:tc>
      </w:tr>
      <w:tr w14:paraId="02C7B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ECFAC0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BC7C7C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D78EE7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7FC756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51B842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EB2A10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B50D7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允许超载超过30%车辆出站的</w:t>
            </w:r>
          </w:p>
        </w:tc>
        <w:tc>
          <w:tcPr>
            <w:tcW w:w="227" w:type="pct"/>
            <w:vMerge w:val="continue"/>
            <w:tcBorders>
              <w:tl2br w:val="nil"/>
              <w:tr2bl w:val="nil"/>
            </w:tcBorders>
            <w:shd w:val="clear" w:color="auto" w:fill="FFFFFF"/>
            <w:noWrap w:val="0"/>
            <w:vAlign w:val="center"/>
          </w:tcPr>
          <w:p w14:paraId="7C484BA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EE19E5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0F0F3F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E1FCCB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处一万二千元罚款</w:t>
            </w:r>
          </w:p>
        </w:tc>
        <w:tc>
          <w:tcPr>
            <w:tcW w:w="157" w:type="pct"/>
            <w:vMerge w:val="continue"/>
            <w:tcBorders>
              <w:tl2br w:val="nil"/>
              <w:tr2bl w:val="nil"/>
            </w:tcBorders>
            <w:shd w:val="clear" w:color="auto" w:fill="FFFFFF"/>
            <w:noWrap w:val="0"/>
            <w:vAlign w:val="center"/>
          </w:tcPr>
          <w:p w14:paraId="56C4BF9F">
            <w:pPr>
              <w:jc w:val="center"/>
              <w:rPr>
                <w:rFonts w:hint="eastAsia" w:ascii="Times New Roman" w:hAnsi="Times New Roman" w:eastAsia="方正仿宋_GBK" w:cs="方正仿宋_GBK"/>
                <w:i w:val="0"/>
                <w:iCs w:val="0"/>
                <w:color w:val="auto"/>
                <w:sz w:val="20"/>
                <w:szCs w:val="20"/>
                <w:u w:val="none"/>
              </w:rPr>
            </w:pPr>
          </w:p>
        </w:tc>
      </w:tr>
      <w:tr w14:paraId="57E5C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78897A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4273E1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92AAB1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922AA7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F6F232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2B010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F1AC55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25E1714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6F0C89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D58030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56131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5C343C09">
            <w:pPr>
              <w:jc w:val="center"/>
              <w:rPr>
                <w:rFonts w:hint="eastAsia" w:ascii="Times New Roman" w:hAnsi="Times New Roman" w:eastAsia="方正仿宋_GBK" w:cs="方正仿宋_GBK"/>
                <w:i w:val="0"/>
                <w:iCs w:val="0"/>
                <w:color w:val="auto"/>
                <w:sz w:val="20"/>
                <w:szCs w:val="20"/>
                <w:u w:val="none"/>
              </w:rPr>
            </w:pPr>
          </w:p>
        </w:tc>
      </w:tr>
      <w:tr w14:paraId="2FE87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759E07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w:t>
            </w:r>
          </w:p>
        </w:tc>
        <w:tc>
          <w:tcPr>
            <w:tcW w:w="363" w:type="pct"/>
            <w:vMerge w:val="restart"/>
            <w:tcBorders>
              <w:tl2br w:val="nil"/>
              <w:tr2bl w:val="nil"/>
            </w:tcBorders>
            <w:shd w:val="clear" w:color="auto" w:fill="FFFFFF"/>
            <w:noWrap w:val="0"/>
            <w:vAlign w:val="center"/>
          </w:tcPr>
          <w:p w14:paraId="3062D6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道路货物运输站（场）经营者允许未经安全检查的车辆出站的</w:t>
            </w:r>
          </w:p>
        </w:tc>
        <w:tc>
          <w:tcPr>
            <w:tcW w:w="182" w:type="pct"/>
            <w:vMerge w:val="restart"/>
            <w:tcBorders>
              <w:tl2br w:val="nil"/>
              <w:tr2bl w:val="nil"/>
            </w:tcBorders>
            <w:shd w:val="clear" w:color="auto" w:fill="FFFFFF"/>
            <w:noWrap w:val="0"/>
            <w:vAlign w:val="center"/>
          </w:tcPr>
          <w:p w14:paraId="58145AD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D40C4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《中华人民共和国道路运输条例》第四十条第一款 道路运输站(场)经营者应当对出站的车辆进行安全检查，禁止无证经营的车辆进站从事经营活动，防止超载车辆或者未经安全检查的车辆出站。</w:t>
            </w:r>
          </w:p>
        </w:tc>
        <w:tc>
          <w:tcPr>
            <w:tcW w:w="759" w:type="pct"/>
            <w:vMerge w:val="restart"/>
            <w:tcBorders>
              <w:tl2br w:val="nil"/>
              <w:tr2bl w:val="nil"/>
            </w:tcBorders>
            <w:shd w:val="clear" w:color="auto" w:fill="FFFFFF"/>
            <w:noWrap w:val="0"/>
            <w:vAlign w:val="center"/>
          </w:tcPr>
          <w:p w14:paraId="338378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《中华人民共和国道路运输条例》第七十条第二款 道路货物运输站（场）经营者有前款违法情形的，由县级以上地方人民政府交通运输主管部门责令改正，处3000元以上3万元以下的罚款。</w:t>
            </w:r>
          </w:p>
        </w:tc>
        <w:tc>
          <w:tcPr>
            <w:tcW w:w="162" w:type="pct"/>
            <w:tcBorders>
              <w:tl2br w:val="nil"/>
              <w:tr2bl w:val="nil"/>
            </w:tcBorders>
            <w:shd w:val="clear" w:color="auto" w:fill="FFFFFF"/>
            <w:noWrap w:val="0"/>
            <w:vAlign w:val="center"/>
          </w:tcPr>
          <w:p w14:paraId="1DB4E0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B89AD7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允许未经安全检查的车辆（四轴以下货车）出站的</w:t>
            </w:r>
          </w:p>
        </w:tc>
        <w:tc>
          <w:tcPr>
            <w:tcW w:w="227" w:type="pct"/>
            <w:vMerge w:val="restart"/>
            <w:tcBorders>
              <w:tl2br w:val="nil"/>
              <w:tr2bl w:val="nil"/>
            </w:tcBorders>
            <w:shd w:val="clear" w:color="auto" w:fill="FFFFFF"/>
            <w:noWrap w:val="0"/>
            <w:vAlign w:val="center"/>
          </w:tcPr>
          <w:p w14:paraId="7A1FEC5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道路货物运输站（场）经营者</w:t>
            </w:r>
          </w:p>
        </w:tc>
        <w:tc>
          <w:tcPr>
            <w:tcW w:w="162" w:type="pct"/>
            <w:vMerge w:val="restart"/>
            <w:tcBorders>
              <w:tl2br w:val="nil"/>
              <w:tr2bl w:val="nil"/>
            </w:tcBorders>
            <w:shd w:val="clear" w:color="auto" w:fill="FFFFFF"/>
            <w:noWrap w:val="0"/>
            <w:vAlign w:val="center"/>
          </w:tcPr>
          <w:p w14:paraId="5805F97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48A082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A530A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3E47BCBB">
            <w:pPr>
              <w:jc w:val="center"/>
              <w:rPr>
                <w:rFonts w:hint="eastAsia" w:ascii="Times New Roman" w:hAnsi="Times New Roman" w:eastAsia="方正仿宋_GBK" w:cs="方正仿宋_GBK"/>
                <w:i w:val="0"/>
                <w:iCs w:val="0"/>
                <w:color w:val="auto"/>
                <w:sz w:val="20"/>
                <w:szCs w:val="20"/>
                <w:u w:val="none"/>
              </w:rPr>
            </w:pPr>
          </w:p>
        </w:tc>
      </w:tr>
      <w:tr w14:paraId="64692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9E6FB0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2DDBE2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D273A9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B58D73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A58C60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9A9219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7D7A088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允许未经安全检查的车辆（超过四轴货车）出站的</w:t>
            </w:r>
          </w:p>
        </w:tc>
        <w:tc>
          <w:tcPr>
            <w:tcW w:w="227" w:type="pct"/>
            <w:vMerge w:val="continue"/>
            <w:tcBorders>
              <w:tl2br w:val="nil"/>
              <w:tr2bl w:val="nil"/>
            </w:tcBorders>
            <w:shd w:val="clear" w:color="auto" w:fill="FFFFFF"/>
            <w:noWrap w:val="0"/>
            <w:vAlign w:val="center"/>
          </w:tcPr>
          <w:p w14:paraId="07B1CDB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3EBF85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8A1AB4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BA047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处一万二千元罚款</w:t>
            </w:r>
          </w:p>
        </w:tc>
        <w:tc>
          <w:tcPr>
            <w:tcW w:w="157" w:type="pct"/>
            <w:vMerge w:val="continue"/>
            <w:tcBorders>
              <w:tl2br w:val="nil"/>
              <w:tr2bl w:val="nil"/>
            </w:tcBorders>
            <w:shd w:val="clear" w:color="auto" w:fill="FFFFFF"/>
            <w:noWrap w:val="0"/>
            <w:vAlign w:val="center"/>
          </w:tcPr>
          <w:p w14:paraId="0295DBDC">
            <w:pPr>
              <w:jc w:val="center"/>
              <w:rPr>
                <w:rFonts w:hint="eastAsia" w:ascii="Times New Roman" w:hAnsi="Times New Roman" w:eastAsia="方正仿宋_GBK" w:cs="方正仿宋_GBK"/>
                <w:i w:val="0"/>
                <w:iCs w:val="0"/>
                <w:color w:val="auto"/>
                <w:sz w:val="20"/>
                <w:szCs w:val="20"/>
                <w:u w:val="none"/>
              </w:rPr>
            </w:pPr>
          </w:p>
        </w:tc>
      </w:tr>
      <w:tr w14:paraId="1CE90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C2AB5E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91F794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A27814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AB6CCA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2157FA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031DD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3D69B6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2D606E3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094BCA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93B325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BC8BA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7493E700">
            <w:pPr>
              <w:jc w:val="center"/>
              <w:rPr>
                <w:rFonts w:hint="eastAsia" w:ascii="Times New Roman" w:hAnsi="Times New Roman" w:eastAsia="方正仿宋_GBK" w:cs="方正仿宋_GBK"/>
                <w:i w:val="0"/>
                <w:iCs w:val="0"/>
                <w:color w:val="auto"/>
                <w:sz w:val="20"/>
                <w:szCs w:val="20"/>
                <w:u w:val="none"/>
              </w:rPr>
            </w:pPr>
          </w:p>
        </w:tc>
      </w:tr>
      <w:tr w14:paraId="10424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DB74ED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w:t>
            </w:r>
          </w:p>
        </w:tc>
        <w:tc>
          <w:tcPr>
            <w:tcW w:w="363" w:type="pct"/>
            <w:vMerge w:val="restart"/>
            <w:tcBorders>
              <w:tl2br w:val="nil"/>
              <w:tr2bl w:val="nil"/>
            </w:tcBorders>
            <w:shd w:val="clear" w:color="auto" w:fill="FFFFFF"/>
            <w:noWrap w:val="0"/>
            <w:vAlign w:val="center"/>
          </w:tcPr>
          <w:p w14:paraId="6B1942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道路货物运输站（场）经营者无正当理由拒绝道路运输车辆进站从事经营活动的</w:t>
            </w:r>
          </w:p>
        </w:tc>
        <w:tc>
          <w:tcPr>
            <w:tcW w:w="182" w:type="pct"/>
            <w:vMerge w:val="restart"/>
            <w:tcBorders>
              <w:tl2br w:val="nil"/>
              <w:tr2bl w:val="nil"/>
            </w:tcBorders>
            <w:shd w:val="clear" w:color="auto" w:fill="FFFFFF"/>
            <w:noWrap w:val="0"/>
            <w:vAlign w:val="center"/>
          </w:tcPr>
          <w:p w14:paraId="5598AF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0A5DA8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《中华人民共和国道路运输条例》第四十条第二款 道路运输站(场)经营者应当公平对待使用站(场)的客运经营者和货运经营者，无正当理由不得拒绝道路运输车辆进站从事经营活动。</w:t>
            </w:r>
          </w:p>
        </w:tc>
        <w:tc>
          <w:tcPr>
            <w:tcW w:w="759" w:type="pct"/>
            <w:vMerge w:val="restart"/>
            <w:tcBorders>
              <w:tl2br w:val="nil"/>
              <w:tr2bl w:val="nil"/>
            </w:tcBorders>
            <w:shd w:val="clear" w:color="auto" w:fill="FFFFFF"/>
            <w:noWrap w:val="0"/>
            <w:vAlign w:val="center"/>
          </w:tcPr>
          <w:p w14:paraId="0595AD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《中华人民共和国道路运输条例》第七十条第二款 道路货物运输站（场）经营者有前款违法情形的，由县级以上地方人民政府交通运输主管部门责令改正，处3000元以上3万元以下的罚款。</w:t>
            </w:r>
          </w:p>
        </w:tc>
        <w:tc>
          <w:tcPr>
            <w:tcW w:w="162" w:type="pct"/>
            <w:tcBorders>
              <w:tl2br w:val="nil"/>
              <w:tr2bl w:val="nil"/>
            </w:tcBorders>
            <w:shd w:val="clear" w:color="auto" w:fill="FFFFFF"/>
            <w:noWrap w:val="0"/>
            <w:vAlign w:val="center"/>
          </w:tcPr>
          <w:p w14:paraId="4669A1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07B62C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正当理由拒绝道路运输车辆（四轴以下货车）进站从事经营活动的</w:t>
            </w:r>
          </w:p>
        </w:tc>
        <w:tc>
          <w:tcPr>
            <w:tcW w:w="227" w:type="pct"/>
            <w:vMerge w:val="restart"/>
            <w:tcBorders>
              <w:tl2br w:val="nil"/>
              <w:tr2bl w:val="nil"/>
            </w:tcBorders>
            <w:shd w:val="clear" w:color="auto" w:fill="FFFFFF"/>
            <w:noWrap w:val="0"/>
            <w:vAlign w:val="center"/>
          </w:tcPr>
          <w:p w14:paraId="0C8455A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道路货物运输站（场）经营者</w:t>
            </w:r>
          </w:p>
        </w:tc>
        <w:tc>
          <w:tcPr>
            <w:tcW w:w="162" w:type="pct"/>
            <w:vMerge w:val="restart"/>
            <w:tcBorders>
              <w:tl2br w:val="nil"/>
              <w:tr2bl w:val="nil"/>
            </w:tcBorders>
            <w:shd w:val="clear" w:color="auto" w:fill="FFFFFF"/>
            <w:noWrap w:val="0"/>
            <w:vAlign w:val="center"/>
          </w:tcPr>
          <w:p w14:paraId="2F80B12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9EC5F3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949AAA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2324538D">
            <w:pPr>
              <w:jc w:val="center"/>
              <w:rPr>
                <w:rFonts w:hint="eastAsia" w:ascii="Times New Roman" w:hAnsi="Times New Roman" w:eastAsia="方正仿宋_GBK" w:cs="方正仿宋_GBK"/>
                <w:i w:val="0"/>
                <w:iCs w:val="0"/>
                <w:color w:val="auto"/>
                <w:sz w:val="20"/>
                <w:szCs w:val="20"/>
                <w:u w:val="none"/>
              </w:rPr>
            </w:pPr>
          </w:p>
        </w:tc>
      </w:tr>
      <w:tr w14:paraId="21841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C9D9CE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2953EE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D6D20F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0B0264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459E36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C403A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7CE17E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正当理由拒绝道路运输车辆（超过四轴货车）进站从事经营活动的</w:t>
            </w:r>
          </w:p>
        </w:tc>
        <w:tc>
          <w:tcPr>
            <w:tcW w:w="227" w:type="pct"/>
            <w:vMerge w:val="continue"/>
            <w:tcBorders>
              <w:tl2br w:val="nil"/>
              <w:tr2bl w:val="nil"/>
            </w:tcBorders>
            <w:shd w:val="clear" w:color="auto" w:fill="FFFFFF"/>
            <w:noWrap w:val="0"/>
            <w:vAlign w:val="center"/>
          </w:tcPr>
          <w:p w14:paraId="3D2C079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C5332E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148F71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37C7B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处一万二千元罚款</w:t>
            </w:r>
          </w:p>
        </w:tc>
        <w:tc>
          <w:tcPr>
            <w:tcW w:w="157" w:type="pct"/>
            <w:vMerge w:val="continue"/>
            <w:tcBorders>
              <w:tl2br w:val="nil"/>
              <w:tr2bl w:val="nil"/>
            </w:tcBorders>
            <w:shd w:val="clear" w:color="auto" w:fill="FFFFFF"/>
            <w:noWrap w:val="0"/>
            <w:vAlign w:val="center"/>
          </w:tcPr>
          <w:p w14:paraId="7C3D5998">
            <w:pPr>
              <w:jc w:val="center"/>
              <w:rPr>
                <w:rFonts w:hint="eastAsia" w:ascii="Times New Roman" w:hAnsi="Times New Roman" w:eastAsia="方正仿宋_GBK" w:cs="方正仿宋_GBK"/>
                <w:i w:val="0"/>
                <w:iCs w:val="0"/>
                <w:color w:val="auto"/>
                <w:sz w:val="20"/>
                <w:szCs w:val="20"/>
                <w:u w:val="none"/>
              </w:rPr>
            </w:pPr>
          </w:p>
        </w:tc>
      </w:tr>
      <w:tr w14:paraId="267E2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9CAEA5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D97336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06B139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7F3306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A9CEC5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FD1F7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09842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33DF8DC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C14A26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639278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61A21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688D8368">
            <w:pPr>
              <w:jc w:val="center"/>
              <w:rPr>
                <w:rFonts w:hint="eastAsia" w:ascii="Times New Roman" w:hAnsi="Times New Roman" w:eastAsia="方正仿宋_GBK" w:cs="方正仿宋_GBK"/>
                <w:i w:val="0"/>
                <w:iCs w:val="0"/>
                <w:color w:val="auto"/>
                <w:sz w:val="20"/>
                <w:szCs w:val="20"/>
                <w:u w:val="none"/>
              </w:rPr>
            </w:pPr>
          </w:p>
        </w:tc>
      </w:tr>
      <w:tr w14:paraId="3724C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0A41F44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w:t>
            </w:r>
          </w:p>
        </w:tc>
        <w:tc>
          <w:tcPr>
            <w:tcW w:w="363" w:type="pct"/>
            <w:tcBorders>
              <w:tl2br w:val="nil"/>
              <w:tr2bl w:val="nil"/>
            </w:tcBorders>
            <w:shd w:val="clear" w:color="auto" w:fill="FFFFFF"/>
            <w:noWrap w:val="0"/>
            <w:vAlign w:val="center"/>
          </w:tcPr>
          <w:p w14:paraId="75F28A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道路运输站(场)经营者擅自改变道路运输站(场)的用途和服务功能，拒不改正的</w:t>
            </w:r>
          </w:p>
        </w:tc>
        <w:tc>
          <w:tcPr>
            <w:tcW w:w="182" w:type="pct"/>
            <w:tcBorders>
              <w:tl2br w:val="nil"/>
              <w:tr2bl w:val="nil"/>
            </w:tcBorders>
            <w:shd w:val="clear" w:color="auto" w:fill="FFFFFF"/>
            <w:noWrap w:val="0"/>
            <w:vAlign w:val="center"/>
          </w:tcPr>
          <w:p w14:paraId="2168309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5B54B6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《中华人民共和国道路运输条例》第四十条第三款 道路运输站（场）经营者应当向旅客和货主提供安全、便捷、优质的服务；保持站（场）卫生、清洁；不得随意改变站（场）用途和服务功能。</w:t>
            </w:r>
          </w:p>
        </w:tc>
        <w:tc>
          <w:tcPr>
            <w:tcW w:w="759" w:type="pct"/>
            <w:tcBorders>
              <w:tl2br w:val="nil"/>
              <w:tr2bl w:val="nil"/>
            </w:tcBorders>
            <w:shd w:val="clear" w:color="auto" w:fill="FFFFFF"/>
            <w:noWrap w:val="0"/>
            <w:vAlign w:val="center"/>
          </w:tcPr>
          <w:p w14:paraId="4FC6F1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《中华人民共和国道路运输条例》第七十条第三款 违反本条例的规定，道路运输站(场)经营者擅自改变道路运输站(场)的用途和服务功能，或者不公布运输线路、起止经停站点、运输班次、始发时间、票价的，由县级以上地方人民政府交通运输主管部门责令改正；拒不改正的，处3000元的罚款；有违法所得的，没收违法所得。</w:t>
            </w:r>
          </w:p>
        </w:tc>
        <w:tc>
          <w:tcPr>
            <w:tcW w:w="162" w:type="pct"/>
            <w:tcBorders>
              <w:tl2br w:val="nil"/>
              <w:tr2bl w:val="nil"/>
            </w:tcBorders>
            <w:shd w:val="clear" w:color="auto" w:fill="FFFFFF"/>
            <w:noWrap w:val="0"/>
            <w:vAlign w:val="center"/>
          </w:tcPr>
          <w:p w14:paraId="418CE2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F9907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逾期不改正，超过整改期限15日的</w:t>
            </w:r>
          </w:p>
        </w:tc>
        <w:tc>
          <w:tcPr>
            <w:tcW w:w="227" w:type="pct"/>
            <w:tcBorders>
              <w:tl2br w:val="nil"/>
              <w:tr2bl w:val="nil"/>
            </w:tcBorders>
            <w:shd w:val="clear" w:color="auto" w:fill="FFFFFF"/>
            <w:noWrap w:val="0"/>
            <w:vAlign w:val="center"/>
          </w:tcPr>
          <w:p w14:paraId="69B9352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道路运输站（场）经营者</w:t>
            </w:r>
          </w:p>
        </w:tc>
        <w:tc>
          <w:tcPr>
            <w:tcW w:w="162" w:type="pct"/>
            <w:tcBorders>
              <w:tl2br w:val="nil"/>
              <w:tr2bl w:val="nil"/>
            </w:tcBorders>
            <w:shd w:val="clear" w:color="auto" w:fill="FFFFFF"/>
            <w:noWrap w:val="0"/>
            <w:vAlign w:val="center"/>
          </w:tcPr>
          <w:p w14:paraId="3E5310B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罚款、没收违法所得</w:t>
            </w:r>
          </w:p>
        </w:tc>
        <w:tc>
          <w:tcPr>
            <w:tcW w:w="185" w:type="pct"/>
            <w:tcBorders>
              <w:tl2br w:val="nil"/>
              <w:tr2bl w:val="nil"/>
            </w:tcBorders>
            <w:shd w:val="clear" w:color="auto" w:fill="FFFFFF"/>
            <w:noWrap w:val="0"/>
            <w:vAlign w:val="center"/>
          </w:tcPr>
          <w:p w14:paraId="3CD986F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E94BFD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处三千元罚款；有违法所得的，没收违法所得</w:t>
            </w:r>
          </w:p>
        </w:tc>
        <w:tc>
          <w:tcPr>
            <w:tcW w:w="157" w:type="pct"/>
            <w:tcBorders>
              <w:tl2br w:val="nil"/>
              <w:tr2bl w:val="nil"/>
            </w:tcBorders>
            <w:shd w:val="clear" w:color="auto" w:fill="FFFFFF"/>
            <w:noWrap w:val="0"/>
            <w:vAlign w:val="center"/>
          </w:tcPr>
          <w:p w14:paraId="00B6134C">
            <w:pPr>
              <w:jc w:val="center"/>
              <w:rPr>
                <w:rFonts w:hint="eastAsia" w:ascii="Times New Roman" w:hAnsi="Times New Roman" w:eastAsia="方正仿宋_GBK" w:cs="方正仿宋_GBK"/>
                <w:i w:val="0"/>
                <w:iCs w:val="0"/>
                <w:color w:val="auto"/>
                <w:sz w:val="20"/>
                <w:szCs w:val="20"/>
                <w:u w:val="none"/>
              </w:rPr>
            </w:pPr>
          </w:p>
        </w:tc>
      </w:tr>
      <w:tr w14:paraId="1CF5C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5576E64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w:t>
            </w:r>
          </w:p>
        </w:tc>
        <w:tc>
          <w:tcPr>
            <w:tcW w:w="363" w:type="pct"/>
            <w:tcBorders>
              <w:tl2br w:val="nil"/>
              <w:tr2bl w:val="nil"/>
            </w:tcBorders>
            <w:shd w:val="clear" w:color="auto" w:fill="FFFFFF"/>
            <w:noWrap w:val="0"/>
            <w:vAlign w:val="center"/>
          </w:tcPr>
          <w:p w14:paraId="6D8C5D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道路运输站(场)经营者不公布运输线路、起止经停站点、运输班次、始发时间、票价，拒不改正的</w:t>
            </w:r>
          </w:p>
        </w:tc>
        <w:tc>
          <w:tcPr>
            <w:tcW w:w="182" w:type="pct"/>
            <w:tcBorders>
              <w:tl2br w:val="nil"/>
              <w:tr2bl w:val="nil"/>
            </w:tcBorders>
            <w:shd w:val="clear" w:color="auto" w:fill="FFFFFF"/>
            <w:noWrap w:val="0"/>
            <w:vAlign w:val="center"/>
          </w:tcPr>
          <w:p w14:paraId="510497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3DC6709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《中华人民共和国道路运输条例》第四十一条第一款 道路旅客运输站（场）经营者应当为客运经营者合理安排班次，公布其运输线路、起止经停站点、运输班次、始发时间、票价，调度车辆进站、发车，疏导旅客，维持上下车秩序。</w:t>
            </w:r>
          </w:p>
        </w:tc>
        <w:tc>
          <w:tcPr>
            <w:tcW w:w="759" w:type="pct"/>
            <w:tcBorders>
              <w:tl2br w:val="nil"/>
              <w:tr2bl w:val="nil"/>
            </w:tcBorders>
            <w:shd w:val="clear" w:color="auto" w:fill="FFFFFF"/>
            <w:noWrap w:val="0"/>
            <w:vAlign w:val="center"/>
          </w:tcPr>
          <w:p w14:paraId="5697EF0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《中华人民共和国道路运输条例》第七十条第三款 违反本条例的规定，道路运输站(场)经营者擅自改变道路运输站(场)的用途和服务功能，或者不公布运输线路、起止经停站点、运输班次、始发时间、票价的，由县级以上地方人民政府交通运输主管部门责令改正；拒不改正的，处3000元的罚款；有违法所得的，没收违法所得。</w:t>
            </w:r>
          </w:p>
        </w:tc>
        <w:tc>
          <w:tcPr>
            <w:tcW w:w="162" w:type="pct"/>
            <w:tcBorders>
              <w:tl2br w:val="nil"/>
              <w:tr2bl w:val="nil"/>
            </w:tcBorders>
            <w:shd w:val="clear" w:color="auto" w:fill="FFFFFF"/>
            <w:noWrap w:val="0"/>
            <w:vAlign w:val="center"/>
          </w:tcPr>
          <w:p w14:paraId="1FCD567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278D3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逾期不改正，超过整改期限15日的</w:t>
            </w:r>
          </w:p>
        </w:tc>
        <w:tc>
          <w:tcPr>
            <w:tcW w:w="227" w:type="pct"/>
            <w:tcBorders>
              <w:tl2br w:val="nil"/>
              <w:tr2bl w:val="nil"/>
            </w:tcBorders>
            <w:shd w:val="clear" w:color="auto" w:fill="FFFFFF"/>
            <w:noWrap w:val="0"/>
            <w:vAlign w:val="center"/>
          </w:tcPr>
          <w:p w14:paraId="01180B2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道路运输站（场）经营者</w:t>
            </w:r>
          </w:p>
        </w:tc>
        <w:tc>
          <w:tcPr>
            <w:tcW w:w="162" w:type="pct"/>
            <w:tcBorders>
              <w:tl2br w:val="nil"/>
              <w:tr2bl w:val="nil"/>
            </w:tcBorders>
            <w:shd w:val="clear" w:color="auto" w:fill="FFFFFF"/>
            <w:noWrap w:val="0"/>
            <w:vAlign w:val="center"/>
          </w:tcPr>
          <w:p w14:paraId="06B80C6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罚款、没收违法所得</w:t>
            </w:r>
          </w:p>
        </w:tc>
        <w:tc>
          <w:tcPr>
            <w:tcW w:w="185" w:type="pct"/>
            <w:tcBorders>
              <w:tl2br w:val="nil"/>
              <w:tr2bl w:val="nil"/>
            </w:tcBorders>
            <w:shd w:val="clear" w:color="auto" w:fill="FFFFFF"/>
            <w:noWrap w:val="0"/>
            <w:vAlign w:val="center"/>
          </w:tcPr>
          <w:p w14:paraId="004AD21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292FC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处三千元罚款；有违法所得的，没收违法所得</w:t>
            </w:r>
          </w:p>
        </w:tc>
        <w:tc>
          <w:tcPr>
            <w:tcW w:w="157" w:type="pct"/>
            <w:tcBorders>
              <w:tl2br w:val="nil"/>
              <w:tr2bl w:val="nil"/>
            </w:tcBorders>
            <w:shd w:val="clear" w:color="auto" w:fill="FFFFFF"/>
            <w:noWrap w:val="0"/>
            <w:vAlign w:val="center"/>
          </w:tcPr>
          <w:p w14:paraId="400B18A6">
            <w:pPr>
              <w:jc w:val="center"/>
              <w:rPr>
                <w:rFonts w:hint="eastAsia" w:ascii="Times New Roman" w:hAnsi="Times New Roman" w:eastAsia="方正仿宋_GBK" w:cs="方正仿宋_GBK"/>
                <w:i w:val="0"/>
                <w:iCs w:val="0"/>
                <w:color w:val="auto"/>
                <w:sz w:val="20"/>
                <w:szCs w:val="20"/>
                <w:u w:val="none"/>
              </w:rPr>
            </w:pPr>
          </w:p>
        </w:tc>
      </w:tr>
      <w:tr w14:paraId="79535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67C8C5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w:t>
            </w:r>
          </w:p>
        </w:tc>
        <w:tc>
          <w:tcPr>
            <w:tcW w:w="363" w:type="pct"/>
            <w:vMerge w:val="restart"/>
            <w:tcBorders>
              <w:tl2br w:val="nil"/>
              <w:tr2bl w:val="nil"/>
            </w:tcBorders>
            <w:shd w:val="clear" w:color="auto" w:fill="FFFFFF"/>
            <w:noWrap w:val="0"/>
            <w:vAlign w:val="center"/>
          </w:tcPr>
          <w:p w14:paraId="1BDE81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机动车维修经营者使用假冒伪劣配件维修机动车的</w:t>
            </w:r>
          </w:p>
        </w:tc>
        <w:tc>
          <w:tcPr>
            <w:tcW w:w="182" w:type="pct"/>
            <w:vMerge w:val="restart"/>
            <w:tcBorders>
              <w:tl2br w:val="nil"/>
              <w:tr2bl w:val="nil"/>
            </w:tcBorders>
            <w:shd w:val="clear" w:color="auto" w:fill="FFFFFF"/>
            <w:noWrap w:val="0"/>
            <w:vAlign w:val="center"/>
          </w:tcPr>
          <w:p w14:paraId="4324D5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8B6952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《中华人民共和国道路运输条例》第四十三条第一款 机动车维修经营者应当按照国家有关技术规范对机动车进行维修，保证维修质量，不得使用假冒伪劣配件维修机动车。</w:t>
            </w:r>
          </w:p>
        </w:tc>
        <w:tc>
          <w:tcPr>
            <w:tcW w:w="759" w:type="pct"/>
            <w:vMerge w:val="restart"/>
            <w:tcBorders>
              <w:tl2br w:val="nil"/>
              <w:tr2bl w:val="nil"/>
            </w:tcBorders>
            <w:shd w:val="clear" w:color="auto" w:fill="FFFFFF"/>
            <w:noWrap w:val="0"/>
            <w:vAlign w:val="center"/>
          </w:tcPr>
          <w:p w14:paraId="211EF2D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《中华人民共和国道路运输条例》第七十一条 违反本条例的规定，机动车维修经营者使用假冒伪劣配件维修机动车，承修已报废的机动车或者擅自改装机动车的，由县级以上地方人民政府交通运输主管部门责令改正；有违法所得的，没收违法所得，处违法所得2倍以上10倍以下的罚款；没有违法所得或者违法所得不足1万元的，处2万元以上5万元以下的罚款，没收假冒伪劣配件及报废车辆；情节严重的，由县级以上地方人民政府交通运输主管部门责令停业整顿；构成犯罪的，依法追究刑事责任。</w:t>
            </w:r>
          </w:p>
        </w:tc>
        <w:tc>
          <w:tcPr>
            <w:tcW w:w="162" w:type="pct"/>
            <w:tcBorders>
              <w:tl2br w:val="nil"/>
              <w:tr2bl w:val="nil"/>
            </w:tcBorders>
            <w:shd w:val="clear" w:color="auto" w:fill="FFFFFF"/>
            <w:noWrap w:val="0"/>
            <w:vAlign w:val="center"/>
          </w:tcPr>
          <w:p w14:paraId="5348737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75DBEE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3.危害后果轻微，违法所得在2000元以下的。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666F321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w:t>
            </w:r>
          </w:p>
        </w:tc>
        <w:tc>
          <w:tcPr>
            <w:tcW w:w="162" w:type="pct"/>
            <w:vMerge w:val="restart"/>
            <w:tcBorders>
              <w:tl2br w:val="nil"/>
              <w:tr2bl w:val="nil"/>
            </w:tcBorders>
            <w:shd w:val="clear" w:color="auto" w:fill="FFFFFF"/>
            <w:noWrap w:val="0"/>
            <w:vAlign w:val="center"/>
          </w:tcPr>
          <w:p w14:paraId="6F0F6B3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没收违法所得、罚款、没收非法财物、责令停产停业</w:t>
            </w:r>
          </w:p>
        </w:tc>
        <w:tc>
          <w:tcPr>
            <w:tcW w:w="185" w:type="pct"/>
            <w:tcBorders>
              <w:tl2br w:val="nil"/>
              <w:tr2bl w:val="nil"/>
            </w:tcBorders>
            <w:shd w:val="clear" w:color="auto" w:fill="FFFFFF"/>
            <w:noWrap w:val="0"/>
            <w:vAlign w:val="center"/>
          </w:tcPr>
          <w:p w14:paraId="5201EEF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448C294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6A279446">
            <w:pPr>
              <w:jc w:val="center"/>
              <w:rPr>
                <w:rFonts w:hint="eastAsia" w:ascii="Times New Roman" w:hAnsi="Times New Roman" w:eastAsia="方正仿宋_GBK" w:cs="方正仿宋_GBK"/>
                <w:i w:val="0"/>
                <w:iCs w:val="0"/>
                <w:color w:val="auto"/>
                <w:sz w:val="20"/>
                <w:szCs w:val="20"/>
                <w:u w:val="none"/>
              </w:rPr>
            </w:pPr>
          </w:p>
        </w:tc>
      </w:tr>
      <w:tr w14:paraId="39FCF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93BB79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3AFFB7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CCD4E9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542F33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047A600">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4FD919A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223C2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没有违法所得或者违法所得不足1万元，两次以下违法的</w:t>
            </w:r>
          </w:p>
        </w:tc>
        <w:tc>
          <w:tcPr>
            <w:tcW w:w="227" w:type="pct"/>
            <w:vMerge w:val="continue"/>
            <w:tcBorders>
              <w:tl2br w:val="nil"/>
              <w:tr2bl w:val="nil"/>
            </w:tcBorders>
            <w:shd w:val="clear" w:color="auto" w:fill="FFFFFF"/>
            <w:noWrap w:val="0"/>
            <w:vAlign w:val="center"/>
          </w:tcPr>
          <w:p w14:paraId="5226F9C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099C6B9">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0FF4465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494F3A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没收违法所得，处二万元罚款，没收假冒伪劣配件</w:t>
            </w:r>
          </w:p>
        </w:tc>
        <w:tc>
          <w:tcPr>
            <w:tcW w:w="157" w:type="pct"/>
            <w:vMerge w:val="continue"/>
            <w:tcBorders>
              <w:tl2br w:val="nil"/>
              <w:tr2bl w:val="nil"/>
            </w:tcBorders>
            <w:shd w:val="clear" w:color="auto" w:fill="FFFFFF"/>
            <w:noWrap w:val="0"/>
            <w:vAlign w:val="center"/>
          </w:tcPr>
          <w:p w14:paraId="00C35087">
            <w:pPr>
              <w:jc w:val="center"/>
              <w:rPr>
                <w:rFonts w:hint="eastAsia" w:ascii="Times New Roman" w:hAnsi="Times New Roman" w:eastAsia="方正仿宋_GBK" w:cs="方正仿宋_GBK"/>
                <w:i w:val="0"/>
                <w:iCs w:val="0"/>
                <w:color w:val="auto"/>
                <w:sz w:val="20"/>
                <w:szCs w:val="20"/>
                <w:u w:val="none"/>
              </w:rPr>
            </w:pPr>
          </w:p>
        </w:tc>
      </w:tr>
      <w:tr w14:paraId="7E5E4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E0D0CE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B3812A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385F2C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B95D85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8B4B119">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223E1BE">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469F4D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违法所得1万元以上，两次以下违法的</w:t>
            </w:r>
          </w:p>
        </w:tc>
        <w:tc>
          <w:tcPr>
            <w:tcW w:w="227" w:type="pct"/>
            <w:vMerge w:val="continue"/>
            <w:tcBorders>
              <w:tl2br w:val="nil"/>
              <w:tr2bl w:val="nil"/>
            </w:tcBorders>
            <w:shd w:val="clear" w:color="auto" w:fill="FFFFFF"/>
            <w:noWrap w:val="0"/>
            <w:vAlign w:val="center"/>
          </w:tcPr>
          <w:p w14:paraId="30AED85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A5E3DE7">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A604841">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AE728F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没收违法所得，处违法所得二倍罚款</w:t>
            </w:r>
          </w:p>
        </w:tc>
        <w:tc>
          <w:tcPr>
            <w:tcW w:w="157" w:type="pct"/>
            <w:vMerge w:val="continue"/>
            <w:tcBorders>
              <w:tl2br w:val="nil"/>
              <w:tr2bl w:val="nil"/>
            </w:tcBorders>
            <w:shd w:val="clear" w:color="auto" w:fill="FFFFFF"/>
            <w:noWrap w:val="0"/>
            <w:vAlign w:val="center"/>
          </w:tcPr>
          <w:p w14:paraId="1CF2E3F9">
            <w:pPr>
              <w:jc w:val="center"/>
              <w:rPr>
                <w:rFonts w:hint="eastAsia" w:ascii="Times New Roman" w:hAnsi="Times New Roman" w:eastAsia="方正仿宋_GBK" w:cs="方正仿宋_GBK"/>
                <w:i w:val="0"/>
                <w:iCs w:val="0"/>
                <w:color w:val="auto"/>
                <w:sz w:val="20"/>
                <w:szCs w:val="20"/>
                <w:u w:val="none"/>
              </w:rPr>
            </w:pPr>
          </w:p>
        </w:tc>
      </w:tr>
      <w:tr w14:paraId="1EA84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35A8AC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885B81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0E3DA0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FBD36F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3CB47E2">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196B6C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3727D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没有违法所得或者违法所得不足1万元，第三次违法的</w:t>
            </w:r>
          </w:p>
        </w:tc>
        <w:tc>
          <w:tcPr>
            <w:tcW w:w="227" w:type="pct"/>
            <w:vMerge w:val="continue"/>
            <w:tcBorders>
              <w:tl2br w:val="nil"/>
              <w:tr2bl w:val="nil"/>
            </w:tcBorders>
            <w:shd w:val="clear" w:color="auto" w:fill="FFFFFF"/>
            <w:noWrap w:val="0"/>
            <w:vAlign w:val="center"/>
          </w:tcPr>
          <w:p w14:paraId="16AE875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A0BA435">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2AFE38A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8DFE3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没收违法所得，处三万元罚款，没收假冒伪劣配件</w:t>
            </w:r>
          </w:p>
        </w:tc>
        <w:tc>
          <w:tcPr>
            <w:tcW w:w="157" w:type="pct"/>
            <w:vMerge w:val="continue"/>
            <w:tcBorders>
              <w:tl2br w:val="nil"/>
              <w:tr2bl w:val="nil"/>
            </w:tcBorders>
            <w:shd w:val="clear" w:color="auto" w:fill="FFFFFF"/>
            <w:noWrap w:val="0"/>
            <w:vAlign w:val="center"/>
          </w:tcPr>
          <w:p w14:paraId="7CF45928">
            <w:pPr>
              <w:jc w:val="center"/>
              <w:rPr>
                <w:rFonts w:hint="eastAsia" w:ascii="Times New Roman" w:hAnsi="Times New Roman" w:eastAsia="方正仿宋_GBK" w:cs="方正仿宋_GBK"/>
                <w:i w:val="0"/>
                <w:iCs w:val="0"/>
                <w:color w:val="auto"/>
                <w:sz w:val="20"/>
                <w:szCs w:val="20"/>
                <w:u w:val="none"/>
              </w:rPr>
            </w:pPr>
          </w:p>
        </w:tc>
      </w:tr>
      <w:tr w14:paraId="3A343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5B39A3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8759FC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0578A2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4CE619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5B4349F">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78624C6">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7D786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违法所得1万元以上，第三次违法的</w:t>
            </w:r>
          </w:p>
        </w:tc>
        <w:tc>
          <w:tcPr>
            <w:tcW w:w="227" w:type="pct"/>
            <w:vMerge w:val="continue"/>
            <w:tcBorders>
              <w:tl2br w:val="nil"/>
              <w:tr2bl w:val="nil"/>
            </w:tcBorders>
            <w:shd w:val="clear" w:color="auto" w:fill="FFFFFF"/>
            <w:noWrap w:val="0"/>
            <w:vAlign w:val="center"/>
          </w:tcPr>
          <w:p w14:paraId="00F89AC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A19390D">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4FAF33C">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636921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没收违法所得，处违法所得五倍罚款</w:t>
            </w:r>
          </w:p>
        </w:tc>
        <w:tc>
          <w:tcPr>
            <w:tcW w:w="157" w:type="pct"/>
            <w:vMerge w:val="continue"/>
            <w:tcBorders>
              <w:tl2br w:val="nil"/>
              <w:tr2bl w:val="nil"/>
            </w:tcBorders>
            <w:shd w:val="clear" w:color="auto" w:fill="FFFFFF"/>
            <w:noWrap w:val="0"/>
            <w:vAlign w:val="center"/>
          </w:tcPr>
          <w:p w14:paraId="7FF9B42A">
            <w:pPr>
              <w:jc w:val="center"/>
              <w:rPr>
                <w:rFonts w:hint="eastAsia" w:ascii="Times New Roman" w:hAnsi="Times New Roman" w:eastAsia="方正仿宋_GBK" w:cs="方正仿宋_GBK"/>
                <w:i w:val="0"/>
                <w:iCs w:val="0"/>
                <w:color w:val="auto"/>
                <w:sz w:val="20"/>
                <w:szCs w:val="20"/>
                <w:u w:val="none"/>
              </w:rPr>
            </w:pPr>
          </w:p>
        </w:tc>
      </w:tr>
      <w:tr w14:paraId="217DB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59175B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E62F5C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006010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60E80B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D13526F">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62E10F5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4B0AB8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没有违法所得或者违法所得不足1万元，造成安全事故或者严重社会影响的</w:t>
            </w:r>
          </w:p>
        </w:tc>
        <w:tc>
          <w:tcPr>
            <w:tcW w:w="227" w:type="pct"/>
            <w:vMerge w:val="continue"/>
            <w:tcBorders>
              <w:tl2br w:val="nil"/>
              <w:tr2bl w:val="nil"/>
            </w:tcBorders>
            <w:shd w:val="clear" w:color="auto" w:fill="FFFFFF"/>
            <w:noWrap w:val="0"/>
            <w:vAlign w:val="center"/>
          </w:tcPr>
          <w:p w14:paraId="0EBC69A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3BBA550">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1A0E372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6AE29A4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没收违法所得，处五万元罚款，没收假冒伪劣配件</w:t>
            </w:r>
          </w:p>
        </w:tc>
        <w:tc>
          <w:tcPr>
            <w:tcW w:w="157" w:type="pct"/>
            <w:vMerge w:val="continue"/>
            <w:tcBorders>
              <w:tl2br w:val="nil"/>
              <w:tr2bl w:val="nil"/>
            </w:tcBorders>
            <w:shd w:val="clear" w:color="auto" w:fill="FFFFFF"/>
            <w:noWrap w:val="0"/>
            <w:vAlign w:val="center"/>
          </w:tcPr>
          <w:p w14:paraId="253135B8">
            <w:pPr>
              <w:jc w:val="center"/>
              <w:rPr>
                <w:rFonts w:hint="eastAsia" w:ascii="Times New Roman" w:hAnsi="Times New Roman" w:eastAsia="方正仿宋_GBK" w:cs="方正仿宋_GBK"/>
                <w:i w:val="0"/>
                <w:iCs w:val="0"/>
                <w:color w:val="auto"/>
                <w:sz w:val="20"/>
                <w:szCs w:val="20"/>
                <w:u w:val="none"/>
              </w:rPr>
            </w:pPr>
          </w:p>
        </w:tc>
      </w:tr>
      <w:tr w14:paraId="2A3B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7B2608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D05A70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07C91D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AB556F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5475558">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7A89FBE">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366502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违法所得1万元以上，造成安全事故或者严重社会影响的</w:t>
            </w:r>
          </w:p>
        </w:tc>
        <w:tc>
          <w:tcPr>
            <w:tcW w:w="227" w:type="pct"/>
            <w:vMerge w:val="continue"/>
            <w:tcBorders>
              <w:tl2br w:val="nil"/>
              <w:tr2bl w:val="nil"/>
            </w:tcBorders>
            <w:shd w:val="clear" w:color="auto" w:fill="FFFFFF"/>
            <w:noWrap w:val="0"/>
            <w:vAlign w:val="center"/>
          </w:tcPr>
          <w:p w14:paraId="2604BAE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B1A6416">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5FDB008">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DEEAA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没收违法所得，处违法所得十倍罚款</w:t>
            </w:r>
          </w:p>
        </w:tc>
        <w:tc>
          <w:tcPr>
            <w:tcW w:w="157" w:type="pct"/>
            <w:vMerge w:val="continue"/>
            <w:tcBorders>
              <w:tl2br w:val="nil"/>
              <w:tr2bl w:val="nil"/>
            </w:tcBorders>
            <w:shd w:val="clear" w:color="auto" w:fill="FFFFFF"/>
            <w:noWrap w:val="0"/>
            <w:vAlign w:val="center"/>
          </w:tcPr>
          <w:p w14:paraId="0692C506">
            <w:pPr>
              <w:jc w:val="center"/>
              <w:rPr>
                <w:rFonts w:hint="eastAsia" w:ascii="Times New Roman" w:hAnsi="Times New Roman" w:eastAsia="方正仿宋_GBK" w:cs="方正仿宋_GBK"/>
                <w:i w:val="0"/>
                <w:iCs w:val="0"/>
                <w:color w:val="auto"/>
                <w:sz w:val="20"/>
                <w:szCs w:val="20"/>
                <w:u w:val="none"/>
              </w:rPr>
            </w:pPr>
          </w:p>
        </w:tc>
      </w:tr>
      <w:tr w14:paraId="5A80F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412166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ACD9ED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524B4C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832C5B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CB6CFC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2A369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380A7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造成亡人事故的</w:t>
            </w:r>
          </w:p>
        </w:tc>
        <w:tc>
          <w:tcPr>
            <w:tcW w:w="227" w:type="pct"/>
            <w:vMerge w:val="continue"/>
            <w:tcBorders>
              <w:tl2br w:val="nil"/>
              <w:tr2bl w:val="nil"/>
            </w:tcBorders>
            <w:shd w:val="clear" w:color="auto" w:fill="FFFFFF"/>
            <w:noWrap w:val="0"/>
            <w:vAlign w:val="center"/>
          </w:tcPr>
          <w:p w14:paraId="5F019E2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7372683">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D4C2A3A">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8E4344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vMerge w:val="continue"/>
            <w:tcBorders>
              <w:tl2br w:val="nil"/>
              <w:tr2bl w:val="nil"/>
            </w:tcBorders>
            <w:shd w:val="clear" w:color="auto" w:fill="FFFFFF"/>
            <w:noWrap w:val="0"/>
            <w:vAlign w:val="center"/>
          </w:tcPr>
          <w:p w14:paraId="16680657">
            <w:pPr>
              <w:jc w:val="center"/>
              <w:rPr>
                <w:rFonts w:hint="eastAsia" w:ascii="Times New Roman" w:hAnsi="Times New Roman" w:eastAsia="方正仿宋_GBK" w:cs="方正仿宋_GBK"/>
                <w:i w:val="0"/>
                <w:iCs w:val="0"/>
                <w:color w:val="auto"/>
                <w:sz w:val="20"/>
                <w:szCs w:val="20"/>
                <w:u w:val="none"/>
              </w:rPr>
            </w:pPr>
          </w:p>
        </w:tc>
      </w:tr>
      <w:tr w14:paraId="05DA6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973F35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w:t>
            </w:r>
          </w:p>
        </w:tc>
        <w:tc>
          <w:tcPr>
            <w:tcW w:w="363" w:type="pct"/>
            <w:vMerge w:val="restart"/>
            <w:tcBorders>
              <w:tl2br w:val="nil"/>
              <w:tr2bl w:val="nil"/>
            </w:tcBorders>
            <w:shd w:val="clear" w:color="auto" w:fill="FFFFFF"/>
            <w:noWrap w:val="0"/>
            <w:vAlign w:val="center"/>
          </w:tcPr>
          <w:p w14:paraId="1BFFA8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机动车维修经营者承修已报废的机动车或者擅自改装机动车的</w:t>
            </w:r>
          </w:p>
        </w:tc>
        <w:tc>
          <w:tcPr>
            <w:tcW w:w="182" w:type="pct"/>
            <w:vMerge w:val="restart"/>
            <w:tcBorders>
              <w:tl2br w:val="nil"/>
              <w:tr2bl w:val="nil"/>
            </w:tcBorders>
            <w:shd w:val="clear" w:color="auto" w:fill="FFFFFF"/>
            <w:noWrap w:val="0"/>
            <w:vAlign w:val="center"/>
          </w:tcPr>
          <w:p w14:paraId="21E2A0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9ACD03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《中华人民共和国道路运输条例》第四十五条 机动车维修经营者不得承修已报废的机动车，不得擅自改装机动车。</w:t>
            </w:r>
          </w:p>
        </w:tc>
        <w:tc>
          <w:tcPr>
            <w:tcW w:w="759" w:type="pct"/>
            <w:vMerge w:val="restart"/>
            <w:tcBorders>
              <w:tl2br w:val="nil"/>
              <w:tr2bl w:val="nil"/>
            </w:tcBorders>
            <w:shd w:val="clear" w:color="auto" w:fill="FFFFFF"/>
            <w:noWrap w:val="0"/>
            <w:vAlign w:val="center"/>
          </w:tcPr>
          <w:p w14:paraId="13DE74C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《中华人民共和国道路运输条例》第七十一条 违反本条例的规定，机动车维修经营者使用假冒伪劣配件维修机动车，承修已报废的机动车或者擅自改装机动车的，由县级以上地方人民政府交通运输主管部门责令改正；有违法所得的，没收违法所得，处违法所得2倍以上10倍以下的罚款；没有违法所得或者违法所得不足1万元的，处2万元以上5万元以下的罚款，没收假冒伪劣配件及报废车辆；情节严重的，由县级以上地方人民政府交通运输主管部门责令停业整顿；构成犯罪的，依法追究刑事责任。</w:t>
            </w:r>
          </w:p>
        </w:tc>
        <w:tc>
          <w:tcPr>
            <w:tcW w:w="162" w:type="pct"/>
            <w:vMerge w:val="restart"/>
            <w:tcBorders>
              <w:tl2br w:val="nil"/>
              <w:tr2bl w:val="nil"/>
            </w:tcBorders>
            <w:shd w:val="clear" w:color="auto" w:fill="FFFFFF"/>
            <w:noWrap w:val="0"/>
            <w:vAlign w:val="center"/>
          </w:tcPr>
          <w:p w14:paraId="218A8E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73ADA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没有违法所得或者违法所得不足1万元，两次以下违法的</w:t>
            </w:r>
          </w:p>
        </w:tc>
        <w:tc>
          <w:tcPr>
            <w:tcW w:w="227" w:type="pct"/>
            <w:vMerge w:val="restart"/>
            <w:tcBorders>
              <w:tl2br w:val="nil"/>
              <w:tr2bl w:val="nil"/>
            </w:tcBorders>
            <w:shd w:val="clear" w:color="auto" w:fill="FFFFFF"/>
            <w:noWrap w:val="0"/>
            <w:vAlign w:val="center"/>
          </w:tcPr>
          <w:p w14:paraId="0378D1E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w:t>
            </w:r>
          </w:p>
        </w:tc>
        <w:tc>
          <w:tcPr>
            <w:tcW w:w="162" w:type="pct"/>
            <w:vMerge w:val="restart"/>
            <w:tcBorders>
              <w:tl2br w:val="nil"/>
              <w:tr2bl w:val="nil"/>
            </w:tcBorders>
            <w:shd w:val="clear" w:color="auto" w:fill="FFFFFF"/>
            <w:noWrap w:val="0"/>
            <w:vAlign w:val="center"/>
          </w:tcPr>
          <w:p w14:paraId="33A24B4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没收违法所得、罚款、没收非法财物、责令停产停业</w:t>
            </w:r>
          </w:p>
        </w:tc>
        <w:tc>
          <w:tcPr>
            <w:tcW w:w="185" w:type="pct"/>
            <w:vMerge w:val="restart"/>
            <w:tcBorders>
              <w:tl2br w:val="nil"/>
              <w:tr2bl w:val="nil"/>
            </w:tcBorders>
            <w:shd w:val="clear" w:color="auto" w:fill="FFFFFF"/>
            <w:noWrap w:val="0"/>
            <w:vAlign w:val="center"/>
          </w:tcPr>
          <w:p w14:paraId="7D08DF7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59F6A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没收违法所得，处二万元罚款，没收报废车辆</w:t>
            </w:r>
          </w:p>
        </w:tc>
        <w:tc>
          <w:tcPr>
            <w:tcW w:w="157" w:type="pct"/>
            <w:vMerge w:val="restart"/>
            <w:tcBorders>
              <w:tl2br w:val="nil"/>
              <w:tr2bl w:val="nil"/>
            </w:tcBorders>
            <w:shd w:val="clear" w:color="auto" w:fill="FFFFFF"/>
            <w:noWrap w:val="0"/>
            <w:vAlign w:val="center"/>
          </w:tcPr>
          <w:p w14:paraId="767D24C5">
            <w:pPr>
              <w:jc w:val="center"/>
              <w:rPr>
                <w:rFonts w:hint="eastAsia" w:ascii="Times New Roman" w:hAnsi="Times New Roman" w:eastAsia="方正仿宋_GBK" w:cs="方正仿宋_GBK"/>
                <w:i w:val="0"/>
                <w:iCs w:val="0"/>
                <w:color w:val="auto"/>
                <w:sz w:val="20"/>
                <w:szCs w:val="20"/>
                <w:u w:val="none"/>
              </w:rPr>
            </w:pPr>
          </w:p>
        </w:tc>
      </w:tr>
      <w:tr w14:paraId="796CF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C6A605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8A950F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66F3CF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3FE1DB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FC2D200">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B4D3422">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4F84F0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违法所得1万元以上，两次以下违法的</w:t>
            </w:r>
          </w:p>
        </w:tc>
        <w:tc>
          <w:tcPr>
            <w:tcW w:w="227" w:type="pct"/>
            <w:vMerge w:val="continue"/>
            <w:tcBorders>
              <w:tl2br w:val="nil"/>
              <w:tr2bl w:val="nil"/>
            </w:tcBorders>
            <w:shd w:val="clear" w:color="auto" w:fill="FFFFFF"/>
            <w:noWrap w:val="0"/>
            <w:vAlign w:val="center"/>
          </w:tcPr>
          <w:p w14:paraId="4C487EE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67E7E52">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86C4DC3">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54429E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没收违法所得，处违法所得二倍罚款</w:t>
            </w:r>
          </w:p>
        </w:tc>
        <w:tc>
          <w:tcPr>
            <w:tcW w:w="157" w:type="pct"/>
            <w:vMerge w:val="continue"/>
            <w:tcBorders>
              <w:tl2br w:val="nil"/>
              <w:tr2bl w:val="nil"/>
            </w:tcBorders>
            <w:shd w:val="clear" w:color="auto" w:fill="FFFFFF"/>
            <w:noWrap w:val="0"/>
            <w:vAlign w:val="center"/>
          </w:tcPr>
          <w:p w14:paraId="14ACAA9A">
            <w:pPr>
              <w:jc w:val="center"/>
              <w:rPr>
                <w:rFonts w:hint="eastAsia" w:ascii="Times New Roman" w:hAnsi="Times New Roman" w:eastAsia="方正仿宋_GBK" w:cs="方正仿宋_GBK"/>
                <w:i w:val="0"/>
                <w:iCs w:val="0"/>
                <w:color w:val="auto"/>
                <w:sz w:val="20"/>
                <w:szCs w:val="20"/>
                <w:u w:val="none"/>
              </w:rPr>
            </w:pPr>
          </w:p>
        </w:tc>
      </w:tr>
      <w:tr w14:paraId="24F51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4CC3FC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0367EB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CCF987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78C0E3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F89CDAF">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737C61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32B82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没有违法所得或者违法所得不足1万元，第三次违法的</w:t>
            </w:r>
          </w:p>
        </w:tc>
        <w:tc>
          <w:tcPr>
            <w:tcW w:w="227" w:type="pct"/>
            <w:vMerge w:val="continue"/>
            <w:tcBorders>
              <w:tl2br w:val="nil"/>
              <w:tr2bl w:val="nil"/>
            </w:tcBorders>
            <w:shd w:val="clear" w:color="auto" w:fill="FFFFFF"/>
            <w:noWrap w:val="0"/>
            <w:vAlign w:val="center"/>
          </w:tcPr>
          <w:p w14:paraId="0FF0EE6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B4005D8">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06FB1BB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DCD407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没收违法所得，处三万元罚款，没收报废车辆</w:t>
            </w:r>
          </w:p>
        </w:tc>
        <w:tc>
          <w:tcPr>
            <w:tcW w:w="157" w:type="pct"/>
            <w:vMerge w:val="continue"/>
            <w:tcBorders>
              <w:tl2br w:val="nil"/>
              <w:tr2bl w:val="nil"/>
            </w:tcBorders>
            <w:shd w:val="clear" w:color="auto" w:fill="FFFFFF"/>
            <w:noWrap w:val="0"/>
            <w:vAlign w:val="center"/>
          </w:tcPr>
          <w:p w14:paraId="19565669">
            <w:pPr>
              <w:jc w:val="center"/>
              <w:rPr>
                <w:rFonts w:hint="eastAsia" w:ascii="Times New Roman" w:hAnsi="Times New Roman" w:eastAsia="方正仿宋_GBK" w:cs="方正仿宋_GBK"/>
                <w:i w:val="0"/>
                <w:iCs w:val="0"/>
                <w:color w:val="auto"/>
                <w:sz w:val="20"/>
                <w:szCs w:val="20"/>
                <w:u w:val="none"/>
              </w:rPr>
            </w:pPr>
          </w:p>
        </w:tc>
      </w:tr>
      <w:tr w14:paraId="53001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CECD32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82F9D3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B085A3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4A9494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A26EDDB">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98AC307">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500077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违法所得1万元以上，第三次违法的</w:t>
            </w:r>
          </w:p>
        </w:tc>
        <w:tc>
          <w:tcPr>
            <w:tcW w:w="227" w:type="pct"/>
            <w:vMerge w:val="continue"/>
            <w:tcBorders>
              <w:tl2br w:val="nil"/>
              <w:tr2bl w:val="nil"/>
            </w:tcBorders>
            <w:shd w:val="clear" w:color="auto" w:fill="FFFFFF"/>
            <w:noWrap w:val="0"/>
            <w:vAlign w:val="center"/>
          </w:tcPr>
          <w:p w14:paraId="79B597C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76D011E">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88B4F44">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D51A9B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没收违法所得，处违法所得五倍罚款</w:t>
            </w:r>
          </w:p>
        </w:tc>
        <w:tc>
          <w:tcPr>
            <w:tcW w:w="157" w:type="pct"/>
            <w:vMerge w:val="continue"/>
            <w:tcBorders>
              <w:tl2br w:val="nil"/>
              <w:tr2bl w:val="nil"/>
            </w:tcBorders>
            <w:shd w:val="clear" w:color="auto" w:fill="FFFFFF"/>
            <w:noWrap w:val="0"/>
            <w:vAlign w:val="center"/>
          </w:tcPr>
          <w:p w14:paraId="5EF78461">
            <w:pPr>
              <w:jc w:val="center"/>
              <w:rPr>
                <w:rFonts w:hint="eastAsia" w:ascii="Times New Roman" w:hAnsi="Times New Roman" w:eastAsia="方正仿宋_GBK" w:cs="方正仿宋_GBK"/>
                <w:i w:val="0"/>
                <w:iCs w:val="0"/>
                <w:color w:val="auto"/>
                <w:sz w:val="20"/>
                <w:szCs w:val="20"/>
                <w:u w:val="none"/>
              </w:rPr>
            </w:pPr>
          </w:p>
        </w:tc>
      </w:tr>
      <w:tr w14:paraId="53B05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2D895B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0D05B8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76EC1F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2EBDD3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BC0EBC1">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66E19D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3D155B5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没有违法所得或者违法所得不足1万元，造成安全事故或者严重社会影响的</w:t>
            </w:r>
          </w:p>
        </w:tc>
        <w:tc>
          <w:tcPr>
            <w:tcW w:w="227" w:type="pct"/>
            <w:vMerge w:val="continue"/>
            <w:tcBorders>
              <w:tl2br w:val="nil"/>
              <w:tr2bl w:val="nil"/>
            </w:tcBorders>
            <w:shd w:val="clear" w:color="auto" w:fill="FFFFFF"/>
            <w:noWrap w:val="0"/>
            <w:vAlign w:val="center"/>
          </w:tcPr>
          <w:p w14:paraId="030CACF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F698855">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50765CF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974B9A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没收违法所得，处五万元罚款，没收报废车辆</w:t>
            </w:r>
          </w:p>
        </w:tc>
        <w:tc>
          <w:tcPr>
            <w:tcW w:w="157" w:type="pct"/>
            <w:vMerge w:val="continue"/>
            <w:tcBorders>
              <w:tl2br w:val="nil"/>
              <w:tr2bl w:val="nil"/>
            </w:tcBorders>
            <w:shd w:val="clear" w:color="auto" w:fill="FFFFFF"/>
            <w:noWrap w:val="0"/>
            <w:vAlign w:val="center"/>
          </w:tcPr>
          <w:p w14:paraId="7093AE67">
            <w:pPr>
              <w:jc w:val="center"/>
              <w:rPr>
                <w:rFonts w:hint="eastAsia" w:ascii="Times New Roman" w:hAnsi="Times New Roman" w:eastAsia="方正仿宋_GBK" w:cs="方正仿宋_GBK"/>
                <w:i w:val="0"/>
                <w:iCs w:val="0"/>
                <w:color w:val="auto"/>
                <w:sz w:val="20"/>
                <w:szCs w:val="20"/>
                <w:u w:val="none"/>
              </w:rPr>
            </w:pPr>
          </w:p>
        </w:tc>
      </w:tr>
      <w:tr w14:paraId="5700B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18EB4D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12C1F0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8A9233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2D4C0E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FF93018">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6D67FE9">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544B1AC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违法所得1万元以上，造成安全事故或者严重社会影响的</w:t>
            </w:r>
          </w:p>
        </w:tc>
        <w:tc>
          <w:tcPr>
            <w:tcW w:w="227" w:type="pct"/>
            <w:vMerge w:val="continue"/>
            <w:tcBorders>
              <w:tl2br w:val="nil"/>
              <w:tr2bl w:val="nil"/>
            </w:tcBorders>
            <w:shd w:val="clear" w:color="auto" w:fill="FFFFFF"/>
            <w:noWrap w:val="0"/>
            <w:vAlign w:val="center"/>
          </w:tcPr>
          <w:p w14:paraId="7EFBC5C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CE89E14">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223B30D">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0A263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没收违法所得，处违法所得十倍罚款</w:t>
            </w:r>
          </w:p>
        </w:tc>
        <w:tc>
          <w:tcPr>
            <w:tcW w:w="157" w:type="pct"/>
            <w:vMerge w:val="continue"/>
            <w:tcBorders>
              <w:tl2br w:val="nil"/>
              <w:tr2bl w:val="nil"/>
            </w:tcBorders>
            <w:shd w:val="clear" w:color="auto" w:fill="FFFFFF"/>
            <w:noWrap w:val="0"/>
            <w:vAlign w:val="center"/>
          </w:tcPr>
          <w:p w14:paraId="079EF7F3">
            <w:pPr>
              <w:jc w:val="center"/>
              <w:rPr>
                <w:rFonts w:hint="eastAsia" w:ascii="Times New Roman" w:hAnsi="Times New Roman" w:eastAsia="方正仿宋_GBK" w:cs="方正仿宋_GBK"/>
                <w:i w:val="0"/>
                <w:iCs w:val="0"/>
                <w:color w:val="auto"/>
                <w:sz w:val="20"/>
                <w:szCs w:val="20"/>
                <w:u w:val="none"/>
              </w:rPr>
            </w:pPr>
          </w:p>
        </w:tc>
      </w:tr>
      <w:tr w14:paraId="31FC2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E1F628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EB0769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093F2A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ACCE41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E1F0F0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EA587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B2B27A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造成亡人事故的</w:t>
            </w:r>
          </w:p>
        </w:tc>
        <w:tc>
          <w:tcPr>
            <w:tcW w:w="227" w:type="pct"/>
            <w:vMerge w:val="continue"/>
            <w:tcBorders>
              <w:tl2br w:val="nil"/>
              <w:tr2bl w:val="nil"/>
            </w:tcBorders>
            <w:shd w:val="clear" w:color="auto" w:fill="FFFFFF"/>
            <w:noWrap w:val="0"/>
            <w:vAlign w:val="center"/>
          </w:tcPr>
          <w:p w14:paraId="4B07D27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975A43C">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D96423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3A888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vMerge w:val="continue"/>
            <w:tcBorders>
              <w:tl2br w:val="nil"/>
              <w:tr2bl w:val="nil"/>
            </w:tcBorders>
            <w:shd w:val="clear" w:color="auto" w:fill="FFFFFF"/>
            <w:noWrap w:val="0"/>
            <w:vAlign w:val="center"/>
          </w:tcPr>
          <w:p w14:paraId="00279589">
            <w:pPr>
              <w:jc w:val="center"/>
              <w:rPr>
                <w:rFonts w:hint="eastAsia" w:ascii="Times New Roman" w:hAnsi="Times New Roman" w:eastAsia="方正仿宋_GBK" w:cs="方正仿宋_GBK"/>
                <w:i w:val="0"/>
                <w:iCs w:val="0"/>
                <w:color w:val="auto"/>
                <w:sz w:val="20"/>
                <w:szCs w:val="20"/>
                <w:u w:val="none"/>
              </w:rPr>
            </w:pPr>
          </w:p>
        </w:tc>
      </w:tr>
      <w:tr w14:paraId="47DCB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3AB2E1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w:t>
            </w:r>
          </w:p>
        </w:tc>
        <w:tc>
          <w:tcPr>
            <w:tcW w:w="363" w:type="pct"/>
            <w:vMerge w:val="restart"/>
            <w:tcBorders>
              <w:tl2br w:val="nil"/>
              <w:tr2bl w:val="nil"/>
            </w:tcBorders>
            <w:shd w:val="clear" w:color="auto" w:fill="FFFFFF"/>
            <w:noWrap w:val="0"/>
            <w:vAlign w:val="center"/>
          </w:tcPr>
          <w:p w14:paraId="1CE13EF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机动车维修经营者签发虚假的机动车维修合格证</w:t>
            </w:r>
          </w:p>
        </w:tc>
        <w:tc>
          <w:tcPr>
            <w:tcW w:w="182" w:type="pct"/>
            <w:vMerge w:val="restart"/>
            <w:tcBorders>
              <w:tl2br w:val="nil"/>
              <w:tr2bl w:val="nil"/>
            </w:tcBorders>
            <w:shd w:val="clear" w:color="auto" w:fill="FFFFFF"/>
            <w:noWrap w:val="0"/>
            <w:vAlign w:val="center"/>
          </w:tcPr>
          <w:p w14:paraId="627F2E9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6A26AB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《中华人民共和国道路运输条例》第四十四条第一款 机动车维修经营者对机动车进行二级维护、总成修理或者整车修理的，应当进行维修质量检验。检验合格的，维修质量检验人员应当签发机动车维修合格证。</w:t>
            </w:r>
          </w:p>
        </w:tc>
        <w:tc>
          <w:tcPr>
            <w:tcW w:w="759" w:type="pct"/>
            <w:vMerge w:val="restart"/>
            <w:tcBorders>
              <w:tl2br w:val="nil"/>
              <w:tr2bl w:val="nil"/>
            </w:tcBorders>
            <w:shd w:val="clear" w:color="auto" w:fill="FFFFFF"/>
            <w:noWrap w:val="0"/>
            <w:vAlign w:val="center"/>
          </w:tcPr>
          <w:p w14:paraId="38DAB5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《中华人民共和国道路运输条例》第七十二条 违反本条例的规定，机动车维修经营者签发虚假的机动车维修合格证，由县级以上地方人民政府交通运输主管部门责令改正；有违法所得的，没收违法所得，处违法所得2倍以上10倍以下的罚款；没有违法所得或者违法所得不足3000元的，处5000元以上2万元以下的罚款；情节严重的，由县级以上地方人民政府交通运输主管部门责令停业整顿；构成犯罪的，依法追究刑事责任。</w:t>
            </w:r>
          </w:p>
        </w:tc>
        <w:tc>
          <w:tcPr>
            <w:tcW w:w="162" w:type="pct"/>
            <w:vMerge w:val="restart"/>
            <w:tcBorders>
              <w:tl2br w:val="nil"/>
              <w:tr2bl w:val="nil"/>
            </w:tcBorders>
            <w:shd w:val="clear" w:color="auto" w:fill="FFFFFF"/>
            <w:noWrap w:val="0"/>
            <w:vAlign w:val="center"/>
          </w:tcPr>
          <w:p w14:paraId="22D076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75BCC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没有违法所得或者违法所得不足3000元，两次以下违法的</w:t>
            </w:r>
          </w:p>
        </w:tc>
        <w:tc>
          <w:tcPr>
            <w:tcW w:w="227" w:type="pct"/>
            <w:vMerge w:val="restart"/>
            <w:tcBorders>
              <w:tl2br w:val="nil"/>
              <w:tr2bl w:val="nil"/>
            </w:tcBorders>
            <w:shd w:val="clear" w:color="auto" w:fill="FFFFFF"/>
            <w:noWrap w:val="0"/>
            <w:vAlign w:val="center"/>
          </w:tcPr>
          <w:p w14:paraId="0A3231E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w:t>
            </w:r>
          </w:p>
        </w:tc>
        <w:tc>
          <w:tcPr>
            <w:tcW w:w="162" w:type="pct"/>
            <w:vMerge w:val="restart"/>
            <w:tcBorders>
              <w:tl2br w:val="nil"/>
              <w:tr2bl w:val="nil"/>
            </w:tcBorders>
            <w:shd w:val="clear" w:color="auto" w:fill="FFFFFF"/>
            <w:noWrap w:val="0"/>
            <w:vAlign w:val="center"/>
          </w:tcPr>
          <w:p w14:paraId="69E2C7C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没收违法所得、罚款、责令停产停业</w:t>
            </w:r>
          </w:p>
        </w:tc>
        <w:tc>
          <w:tcPr>
            <w:tcW w:w="185" w:type="pct"/>
            <w:vMerge w:val="restart"/>
            <w:tcBorders>
              <w:tl2br w:val="nil"/>
              <w:tr2bl w:val="nil"/>
            </w:tcBorders>
            <w:shd w:val="clear" w:color="auto" w:fill="FFFFFF"/>
            <w:noWrap w:val="0"/>
            <w:vAlign w:val="center"/>
          </w:tcPr>
          <w:p w14:paraId="600D13D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66A80B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没收违法所得，处5000元罚款</w:t>
            </w:r>
          </w:p>
        </w:tc>
        <w:tc>
          <w:tcPr>
            <w:tcW w:w="157" w:type="pct"/>
            <w:vMerge w:val="restart"/>
            <w:tcBorders>
              <w:tl2br w:val="nil"/>
              <w:tr2bl w:val="nil"/>
            </w:tcBorders>
            <w:shd w:val="clear" w:color="auto" w:fill="FFFFFF"/>
            <w:noWrap w:val="0"/>
            <w:vAlign w:val="center"/>
          </w:tcPr>
          <w:p w14:paraId="45F63C6F">
            <w:pPr>
              <w:jc w:val="center"/>
              <w:rPr>
                <w:rFonts w:hint="eastAsia" w:ascii="Times New Roman" w:hAnsi="Times New Roman" w:eastAsia="方正仿宋_GBK" w:cs="方正仿宋_GBK"/>
                <w:i w:val="0"/>
                <w:iCs w:val="0"/>
                <w:color w:val="auto"/>
                <w:sz w:val="20"/>
                <w:szCs w:val="20"/>
                <w:u w:val="none"/>
              </w:rPr>
            </w:pPr>
          </w:p>
        </w:tc>
      </w:tr>
      <w:tr w14:paraId="2145E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552721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4FF9C3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C5B4AF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BE3985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82A8F63">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668F43F">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4C8E1B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违法所得3000元以上，两次以下违法的</w:t>
            </w:r>
          </w:p>
        </w:tc>
        <w:tc>
          <w:tcPr>
            <w:tcW w:w="227" w:type="pct"/>
            <w:vMerge w:val="continue"/>
            <w:tcBorders>
              <w:tl2br w:val="nil"/>
              <w:tr2bl w:val="nil"/>
            </w:tcBorders>
            <w:shd w:val="clear" w:color="auto" w:fill="FFFFFF"/>
            <w:noWrap w:val="0"/>
            <w:vAlign w:val="center"/>
          </w:tcPr>
          <w:p w14:paraId="42D15F4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4377596">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EDF216E">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56AE3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没收违法所得，处违法所得二倍罚款</w:t>
            </w:r>
          </w:p>
        </w:tc>
        <w:tc>
          <w:tcPr>
            <w:tcW w:w="157" w:type="pct"/>
            <w:vMerge w:val="continue"/>
            <w:tcBorders>
              <w:tl2br w:val="nil"/>
              <w:tr2bl w:val="nil"/>
            </w:tcBorders>
            <w:shd w:val="clear" w:color="auto" w:fill="FFFFFF"/>
            <w:noWrap w:val="0"/>
            <w:vAlign w:val="center"/>
          </w:tcPr>
          <w:p w14:paraId="324BB631">
            <w:pPr>
              <w:jc w:val="center"/>
              <w:rPr>
                <w:rFonts w:hint="eastAsia" w:ascii="Times New Roman" w:hAnsi="Times New Roman" w:eastAsia="方正仿宋_GBK" w:cs="方正仿宋_GBK"/>
                <w:i w:val="0"/>
                <w:iCs w:val="0"/>
                <w:color w:val="auto"/>
                <w:sz w:val="20"/>
                <w:szCs w:val="20"/>
                <w:u w:val="none"/>
              </w:rPr>
            </w:pPr>
          </w:p>
        </w:tc>
      </w:tr>
      <w:tr w14:paraId="346CB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40D9CE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653F48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380B7A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74308E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62CC3FC">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4511BE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7377499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没有违法所得或者违法所得不足3000元，第三次违法的</w:t>
            </w:r>
          </w:p>
        </w:tc>
        <w:tc>
          <w:tcPr>
            <w:tcW w:w="227" w:type="pct"/>
            <w:vMerge w:val="continue"/>
            <w:tcBorders>
              <w:tl2br w:val="nil"/>
              <w:tr2bl w:val="nil"/>
            </w:tcBorders>
            <w:shd w:val="clear" w:color="auto" w:fill="FFFFFF"/>
            <w:noWrap w:val="0"/>
            <w:vAlign w:val="center"/>
          </w:tcPr>
          <w:p w14:paraId="591B9AE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4F18C5B">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120A076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10FACC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没收违法所得，处1万元罚款</w:t>
            </w:r>
          </w:p>
        </w:tc>
        <w:tc>
          <w:tcPr>
            <w:tcW w:w="157" w:type="pct"/>
            <w:vMerge w:val="continue"/>
            <w:tcBorders>
              <w:tl2br w:val="nil"/>
              <w:tr2bl w:val="nil"/>
            </w:tcBorders>
            <w:shd w:val="clear" w:color="auto" w:fill="FFFFFF"/>
            <w:noWrap w:val="0"/>
            <w:vAlign w:val="center"/>
          </w:tcPr>
          <w:p w14:paraId="418BA602">
            <w:pPr>
              <w:jc w:val="center"/>
              <w:rPr>
                <w:rFonts w:hint="eastAsia" w:ascii="Times New Roman" w:hAnsi="Times New Roman" w:eastAsia="方正仿宋_GBK" w:cs="方正仿宋_GBK"/>
                <w:i w:val="0"/>
                <w:iCs w:val="0"/>
                <w:color w:val="auto"/>
                <w:sz w:val="20"/>
                <w:szCs w:val="20"/>
                <w:u w:val="none"/>
              </w:rPr>
            </w:pPr>
          </w:p>
        </w:tc>
      </w:tr>
      <w:tr w14:paraId="14DF4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E66FE6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EB0103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F1822F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6A035C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35092A9">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628EEC7">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114C82C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违法所得3000元以上，第三次违法的</w:t>
            </w:r>
          </w:p>
        </w:tc>
        <w:tc>
          <w:tcPr>
            <w:tcW w:w="227" w:type="pct"/>
            <w:vMerge w:val="continue"/>
            <w:tcBorders>
              <w:tl2br w:val="nil"/>
              <w:tr2bl w:val="nil"/>
            </w:tcBorders>
            <w:shd w:val="clear" w:color="auto" w:fill="FFFFFF"/>
            <w:noWrap w:val="0"/>
            <w:vAlign w:val="center"/>
          </w:tcPr>
          <w:p w14:paraId="2D16758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ACE2C30">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EF59078">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C5CDD4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没收违法所得，处违法所得五倍罚款</w:t>
            </w:r>
          </w:p>
        </w:tc>
        <w:tc>
          <w:tcPr>
            <w:tcW w:w="157" w:type="pct"/>
            <w:vMerge w:val="continue"/>
            <w:tcBorders>
              <w:tl2br w:val="nil"/>
              <w:tr2bl w:val="nil"/>
            </w:tcBorders>
            <w:shd w:val="clear" w:color="auto" w:fill="FFFFFF"/>
            <w:noWrap w:val="0"/>
            <w:vAlign w:val="center"/>
          </w:tcPr>
          <w:p w14:paraId="47DED8A4">
            <w:pPr>
              <w:jc w:val="center"/>
              <w:rPr>
                <w:rFonts w:hint="eastAsia" w:ascii="Times New Roman" w:hAnsi="Times New Roman" w:eastAsia="方正仿宋_GBK" w:cs="方正仿宋_GBK"/>
                <w:i w:val="0"/>
                <w:iCs w:val="0"/>
                <w:color w:val="auto"/>
                <w:sz w:val="20"/>
                <w:szCs w:val="20"/>
                <w:u w:val="none"/>
              </w:rPr>
            </w:pPr>
          </w:p>
        </w:tc>
      </w:tr>
      <w:tr w14:paraId="103DC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099D00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5C497A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03C867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3139C2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B46DD1B">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3BBA70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71CE262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没有违法所得或者违法所得不足3000元，造成安全事故或者严重社会影响的</w:t>
            </w:r>
          </w:p>
        </w:tc>
        <w:tc>
          <w:tcPr>
            <w:tcW w:w="227" w:type="pct"/>
            <w:vMerge w:val="continue"/>
            <w:tcBorders>
              <w:tl2br w:val="nil"/>
              <w:tr2bl w:val="nil"/>
            </w:tcBorders>
            <w:shd w:val="clear" w:color="auto" w:fill="FFFFFF"/>
            <w:noWrap w:val="0"/>
            <w:vAlign w:val="center"/>
          </w:tcPr>
          <w:p w14:paraId="326E5C3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F07C52D">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4EDC537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5D83E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没收违法所得，处2万元罚款</w:t>
            </w:r>
          </w:p>
        </w:tc>
        <w:tc>
          <w:tcPr>
            <w:tcW w:w="157" w:type="pct"/>
            <w:vMerge w:val="continue"/>
            <w:tcBorders>
              <w:tl2br w:val="nil"/>
              <w:tr2bl w:val="nil"/>
            </w:tcBorders>
            <w:shd w:val="clear" w:color="auto" w:fill="FFFFFF"/>
            <w:noWrap w:val="0"/>
            <w:vAlign w:val="center"/>
          </w:tcPr>
          <w:p w14:paraId="4FED0906">
            <w:pPr>
              <w:jc w:val="center"/>
              <w:rPr>
                <w:rFonts w:hint="eastAsia" w:ascii="Times New Roman" w:hAnsi="Times New Roman" w:eastAsia="方正仿宋_GBK" w:cs="方正仿宋_GBK"/>
                <w:i w:val="0"/>
                <w:iCs w:val="0"/>
                <w:color w:val="auto"/>
                <w:sz w:val="20"/>
                <w:szCs w:val="20"/>
                <w:u w:val="none"/>
              </w:rPr>
            </w:pPr>
          </w:p>
        </w:tc>
      </w:tr>
      <w:tr w14:paraId="4D766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B18283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9C04C2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919163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4F1AA5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90C13F9">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E09ED3A">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4B05D4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违法所得3000元以上，造成安全事故或者严重社会影响的</w:t>
            </w:r>
          </w:p>
        </w:tc>
        <w:tc>
          <w:tcPr>
            <w:tcW w:w="227" w:type="pct"/>
            <w:vMerge w:val="continue"/>
            <w:tcBorders>
              <w:tl2br w:val="nil"/>
              <w:tr2bl w:val="nil"/>
            </w:tcBorders>
            <w:shd w:val="clear" w:color="auto" w:fill="FFFFFF"/>
            <w:noWrap w:val="0"/>
            <w:vAlign w:val="center"/>
          </w:tcPr>
          <w:p w14:paraId="4A5B770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BAD414E">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496A369">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A7955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没收违法所得，处违法所得十倍罚款</w:t>
            </w:r>
          </w:p>
        </w:tc>
        <w:tc>
          <w:tcPr>
            <w:tcW w:w="157" w:type="pct"/>
            <w:vMerge w:val="continue"/>
            <w:tcBorders>
              <w:tl2br w:val="nil"/>
              <w:tr2bl w:val="nil"/>
            </w:tcBorders>
            <w:shd w:val="clear" w:color="auto" w:fill="FFFFFF"/>
            <w:noWrap w:val="0"/>
            <w:vAlign w:val="center"/>
          </w:tcPr>
          <w:p w14:paraId="36F7EEEF">
            <w:pPr>
              <w:jc w:val="center"/>
              <w:rPr>
                <w:rFonts w:hint="eastAsia" w:ascii="Times New Roman" w:hAnsi="Times New Roman" w:eastAsia="方正仿宋_GBK" w:cs="方正仿宋_GBK"/>
                <w:i w:val="0"/>
                <w:iCs w:val="0"/>
                <w:color w:val="auto"/>
                <w:sz w:val="20"/>
                <w:szCs w:val="20"/>
                <w:u w:val="none"/>
              </w:rPr>
            </w:pPr>
          </w:p>
        </w:tc>
      </w:tr>
      <w:tr w14:paraId="57653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89FF83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EA798F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BBD503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313D24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24D270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AF8ADE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BA6F48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造成亡人事故的</w:t>
            </w:r>
          </w:p>
        </w:tc>
        <w:tc>
          <w:tcPr>
            <w:tcW w:w="227" w:type="pct"/>
            <w:vMerge w:val="continue"/>
            <w:tcBorders>
              <w:tl2br w:val="nil"/>
              <w:tr2bl w:val="nil"/>
            </w:tcBorders>
            <w:shd w:val="clear" w:color="auto" w:fill="FFFFFF"/>
            <w:noWrap w:val="0"/>
            <w:vAlign w:val="center"/>
          </w:tcPr>
          <w:p w14:paraId="4233BE4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D1F6702">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1A312F5">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08D9E6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vMerge w:val="continue"/>
            <w:tcBorders>
              <w:tl2br w:val="nil"/>
              <w:tr2bl w:val="nil"/>
            </w:tcBorders>
            <w:shd w:val="clear" w:color="auto" w:fill="FFFFFF"/>
            <w:noWrap w:val="0"/>
            <w:vAlign w:val="center"/>
          </w:tcPr>
          <w:p w14:paraId="08B54879">
            <w:pPr>
              <w:jc w:val="center"/>
              <w:rPr>
                <w:rFonts w:hint="eastAsia" w:ascii="Times New Roman" w:hAnsi="Times New Roman" w:eastAsia="方正仿宋_GBK" w:cs="方正仿宋_GBK"/>
                <w:i w:val="0"/>
                <w:iCs w:val="0"/>
                <w:color w:val="auto"/>
                <w:sz w:val="20"/>
                <w:szCs w:val="20"/>
                <w:u w:val="none"/>
              </w:rPr>
            </w:pPr>
          </w:p>
        </w:tc>
      </w:tr>
      <w:tr w14:paraId="6C3E8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0146C8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w:t>
            </w:r>
          </w:p>
        </w:tc>
        <w:tc>
          <w:tcPr>
            <w:tcW w:w="363" w:type="pct"/>
            <w:vMerge w:val="restart"/>
            <w:tcBorders>
              <w:tl2br w:val="nil"/>
              <w:tr2bl w:val="nil"/>
            </w:tcBorders>
            <w:shd w:val="clear" w:color="auto" w:fill="FFFFFF"/>
            <w:noWrap w:val="0"/>
            <w:vAlign w:val="center"/>
          </w:tcPr>
          <w:p w14:paraId="444BC9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外国国际道路运输经营者未按照规定标明国籍识别标志的</w:t>
            </w:r>
          </w:p>
        </w:tc>
        <w:tc>
          <w:tcPr>
            <w:tcW w:w="182" w:type="pct"/>
            <w:vMerge w:val="restart"/>
            <w:tcBorders>
              <w:tl2br w:val="nil"/>
              <w:tr2bl w:val="nil"/>
            </w:tcBorders>
            <w:shd w:val="clear" w:color="auto" w:fill="FFFFFF"/>
            <w:noWrap w:val="0"/>
            <w:vAlign w:val="center"/>
          </w:tcPr>
          <w:p w14:paraId="5E72D8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市交通运输部门</w:t>
            </w:r>
          </w:p>
        </w:tc>
        <w:tc>
          <w:tcPr>
            <w:tcW w:w="728" w:type="pct"/>
            <w:vMerge w:val="restart"/>
            <w:tcBorders>
              <w:tl2br w:val="nil"/>
              <w:tr2bl w:val="nil"/>
            </w:tcBorders>
            <w:shd w:val="clear" w:color="auto" w:fill="FFFFFF"/>
            <w:noWrap w:val="0"/>
            <w:vAlign w:val="center"/>
          </w:tcPr>
          <w:p w14:paraId="3D5CB77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《中华人民共和国道路运输条例》第五十条第二款 外国国际道路运输经营者的车辆在中国境内运输，应当标明本国国籍识别标志，并按照规定的运输线路行驶；不得擅自改变运输线路，不得从事起止地都在中国境内的道路运输经营。</w:t>
            </w:r>
          </w:p>
        </w:tc>
        <w:tc>
          <w:tcPr>
            <w:tcW w:w="759" w:type="pct"/>
            <w:vMerge w:val="restart"/>
            <w:tcBorders>
              <w:tl2br w:val="nil"/>
              <w:tr2bl w:val="nil"/>
            </w:tcBorders>
            <w:shd w:val="clear" w:color="auto" w:fill="FFFFFF"/>
            <w:noWrap w:val="0"/>
            <w:vAlign w:val="center"/>
          </w:tcPr>
          <w:p w14:paraId="1D02E9B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《中华人民共和国道路运输条例》第七十四条第二款 外国国际道路运输经营者未按照规定标明国籍识别标志的，由省、自治区、直辖市人民政府交通运输主管部门责令停止运输，处200元以上2000元以下的罚款。</w:t>
            </w:r>
          </w:p>
        </w:tc>
        <w:tc>
          <w:tcPr>
            <w:tcW w:w="162" w:type="pct"/>
            <w:tcBorders>
              <w:tl2br w:val="nil"/>
              <w:tr2bl w:val="nil"/>
            </w:tcBorders>
            <w:shd w:val="clear" w:color="auto" w:fill="FFFFFF"/>
            <w:noWrap w:val="0"/>
            <w:vAlign w:val="center"/>
          </w:tcPr>
          <w:p w14:paraId="09F9BEC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465E88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43D1B36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外国国际道路运输经营者</w:t>
            </w:r>
          </w:p>
        </w:tc>
        <w:tc>
          <w:tcPr>
            <w:tcW w:w="162" w:type="pct"/>
            <w:vMerge w:val="restart"/>
            <w:tcBorders>
              <w:tl2br w:val="nil"/>
              <w:tr2bl w:val="nil"/>
            </w:tcBorders>
            <w:shd w:val="clear" w:color="auto" w:fill="FFFFFF"/>
            <w:noWrap w:val="0"/>
            <w:vAlign w:val="center"/>
          </w:tcPr>
          <w:p w14:paraId="248BAD4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04F9E75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9FAB1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34F35A22">
            <w:pPr>
              <w:jc w:val="center"/>
              <w:rPr>
                <w:rFonts w:hint="eastAsia" w:ascii="Times New Roman" w:hAnsi="Times New Roman" w:eastAsia="方正仿宋_GBK" w:cs="方正仿宋_GBK"/>
                <w:i w:val="0"/>
                <w:iCs w:val="0"/>
                <w:color w:val="auto"/>
                <w:sz w:val="20"/>
                <w:szCs w:val="20"/>
                <w:u w:val="none"/>
              </w:rPr>
            </w:pPr>
          </w:p>
        </w:tc>
      </w:tr>
      <w:tr w14:paraId="1A920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ED2B5B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F64B73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B6CA54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5F52FA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E323B7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74E6C6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D62F8F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65258C1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F31662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8FD83E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993AA2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392EB0F7">
            <w:pPr>
              <w:jc w:val="center"/>
              <w:rPr>
                <w:rFonts w:hint="eastAsia" w:ascii="Times New Roman" w:hAnsi="Times New Roman" w:eastAsia="方正仿宋_GBK" w:cs="方正仿宋_GBK"/>
                <w:i w:val="0"/>
                <w:iCs w:val="0"/>
                <w:color w:val="auto"/>
                <w:sz w:val="20"/>
                <w:szCs w:val="20"/>
                <w:u w:val="none"/>
              </w:rPr>
            </w:pPr>
          </w:p>
        </w:tc>
      </w:tr>
      <w:tr w14:paraId="518B6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340C9A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983642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7064F5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252A10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37C706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326743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6AB83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326726B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FB14BD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5CCB99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720A9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582C794E">
            <w:pPr>
              <w:jc w:val="center"/>
              <w:rPr>
                <w:rFonts w:hint="eastAsia" w:ascii="Times New Roman" w:hAnsi="Times New Roman" w:eastAsia="方正仿宋_GBK" w:cs="方正仿宋_GBK"/>
                <w:i w:val="0"/>
                <w:iCs w:val="0"/>
                <w:color w:val="auto"/>
                <w:sz w:val="20"/>
                <w:szCs w:val="20"/>
                <w:u w:val="none"/>
              </w:rPr>
            </w:pPr>
          </w:p>
        </w:tc>
      </w:tr>
      <w:tr w14:paraId="70031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E529DA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w:t>
            </w:r>
          </w:p>
        </w:tc>
        <w:tc>
          <w:tcPr>
            <w:tcW w:w="363" w:type="pct"/>
            <w:vMerge w:val="restart"/>
            <w:tcBorders>
              <w:tl2br w:val="nil"/>
              <w:tr2bl w:val="nil"/>
            </w:tcBorders>
            <w:shd w:val="clear" w:color="auto" w:fill="FFFFFF"/>
            <w:noWrap w:val="0"/>
            <w:vAlign w:val="center"/>
          </w:tcPr>
          <w:p w14:paraId="2847DDC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从事国际道路货物运输经营，未按规定进行备案，拒不改正的</w:t>
            </w:r>
          </w:p>
        </w:tc>
        <w:tc>
          <w:tcPr>
            <w:tcW w:w="182" w:type="pct"/>
            <w:vMerge w:val="restart"/>
            <w:tcBorders>
              <w:tl2br w:val="nil"/>
              <w:tr2bl w:val="nil"/>
            </w:tcBorders>
            <w:shd w:val="clear" w:color="auto" w:fill="FFFFFF"/>
            <w:noWrap w:val="0"/>
            <w:vAlign w:val="center"/>
          </w:tcPr>
          <w:p w14:paraId="57B6C9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市交通运输部门</w:t>
            </w:r>
          </w:p>
        </w:tc>
        <w:tc>
          <w:tcPr>
            <w:tcW w:w="728" w:type="pct"/>
            <w:vMerge w:val="restart"/>
            <w:tcBorders>
              <w:tl2br w:val="nil"/>
              <w:tr2bl w:val="nil"/>
            </w:tcBorders>
            <w:shd w:val="clear" w:color="auto" w:fill="FFFFFF"/>
            <w:noWrap w:val="0"/>
            <w:vAlign w:val="center"/>
          </w:tcPr>
          <w:p w14:paraId="0258415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《中华人民共和国道路运输条例》第四十九条第二款 从事国际道路货物运输经营的，应当向省、自治区、直辖市人民政府交通运输主管部门进行备案，并附送符合本条例第四十八条规定条件的相关材料。</w:t>
            </w:r>
          </w:p>
        </w:tc>
        <w:tc>
          <w:tcPr>
            <w:tcW w:w="759" w:type="pct"/>
            <w:vMerge w:val="restart"/>
            <w:tcBorders>
              <w:tl2br w:val="nil"/>
              <w:tr2bl w:val="nil"/>
            </w:tcBorders>
            <w:shd w:val="clear" w:color="auto" w:fill="FFFFFF"/>
            <w:noWrap w:val="0"/>
            <w:vAlign w:val="center"/>
          </w:tcPr>
          <w:p w14:paraId="3F6D27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《中华人民共和国道路运输条例》第七十四条第三款 从事国际道路货物运输经营，未按规定进行备案的，由省、自治区、直辖市人民政府交通运输主管部门责令改正；拒不改正的，处5000元以上2万元以下的罚款。</w:t>
            </w:r>
          </w:p>
        </w:tc>
        <w:tc>
          <w:tcPr>
            <w:tcW w:w="162" w:type="pct"/>
            <w:tcBorders>
              <w:tl2br w:val="nil"/>
              <w:tr2bl w:val="nil"/>
            </w:tcBorders>
            <w:shd w:val="clear" w:color="auto" w:fill="FFFFFF"/>
            <w:noWrap w:val="0"/>
            <w:vAlign w:val="center"/>
          </w:tcPr>
          <w:p w14:paraId="295FBD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149EA9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FFFFFF"/>
            <w:noWrap w:val="0"/>
            <w:vAlign w:val="center"/>
          </w:tcPr>
          <w:p w14:paraId="2146618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国际道路货物运输经营者</w:t>
            </w:r>
          </w:p>
        </w:tc>
        <w:tc>
          <w:tcPr>
            <w:tcW w:w="162" w:type="pct"/>
            <w:vMerge w:val="restart"/>
            <w:tcBorders>
              <w:tl2br w:val="nil"/>
              <w:tr2bl w:val="nil"/>
            </w:tcBorders>
            <w:shd w:val="clear" w:color="auto" w:fill="FFFFFF"/>
            <w:noWrap w:val="0"/>
            <w:vAlign w:val="center"/>
          </w:tcPr>
          <w:p w14:paraId="333CE50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5292C0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314A2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209AA609">
            <w:pPr>
              <w:jc w:val="center"/>
              <w:rPr>
                <w:rFonts w:hint="eastAsia" w:ascii="Times New Roman" w:hAnsi="Times New Roman" w:eastAsia="方正仿宋_GBK" w:cs="方正仿宋_GBK"/>
                <w:i w:val="0"/>
                <w:iCs w:val="0"/>
                <w:color w:val="auto"/>
                <w:sz w:val="20"/>
                <w:szCs w:val="20"/>
                <w:u w:val="none"/>
              </w:rPr>
            </w:pPr>
          </w:p>
        </w:tc>
      </w:tr>
      <w:tr w14:paraId="3BB7F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3506AB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09DECE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0417AF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787CE5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A0A748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B879E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58DE9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14:paraId="65A4FF4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5D877E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89AE6A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ACFDF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27D58086">
            <w:pPr>
              <w:jc w:val="center"/>
              <w:rPr>
                <w:rFonts w:hint="eastAsia" w:ascii="Times New Roman" w:hAnsi="Times New Roman" w:eastAsia="方正仿宋_GBK" w:cs="方正仿宋_GBK"/>
                <w:i w:val="0"/>
                <w:iCs w:val="0"/>
                <w:color w:val="auto"/>
                <w:sz w:val="20"/>
                <w:szCs w:val="20"/>
                <w:u w:val="none"/>
              </w:rPr>
            </w:pPr>
          </w:p>
        </w:tc>
      </w:tr>
      <w:tr w14:paraId="30EF0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8070E9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199D44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A26B4D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EF0FED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687AD1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4AAAA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8CC0F3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严重社会影响的</w:t>
            </w:r>
          </w:p>
        </w:tc>
        <w:tc>
          <w:tcPr>
            <w:tcW w:w="227" w:type="pct"/>
            <w:vMerge w:val="continue"/>
            <w:tcBorders>
              <w:tl2br w:val="nil"/>
              <w:tr2bl w:val="nil"/>
            </w:tcBorders>
            <w:shd w:val="clear" w:color="auto" w:fill="FFFFFF"/>
            <w:noWrap w:val="0"/>
            <w:vAlign w:val="center"/>
          </w:tcPr>
          <w:p w14:paraId="7046069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51D0F7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F6E4C4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460FFB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3EC608F3">
            <w:pPr>
              <w:jc w:val="center"/>
              <w:rPr>
                <w:rFonts w:hint="eastAsia" w:ascii="Times New Roman" w:hAnsi="Times New Roman" w:eastAsia="方正仿宋_GBK" w:cs="方正仿宋_GBK"/>
                <w:i w:val="0"/>
                <w:iCs w:val="0"/>
                <w:color w:val="auto"/>
                <w:sz w:val="20"/>
                <w:szCs w:val="20"/>
                <w:u w:val="none"/>
              </w:rPr>
            </w:pPr>
          </w:p>
        </w:tc>
      </w:tr>
      <w:tr w14:paraId="73D73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FAB6C5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w:t>
            </w:r>
          </w:p>
        </w:tc>
        <w:tc>
          <w:tcPr>
            <w:tcW w:w="363" w:type="pct"/>
            <w:vMerge w:val="restart"/>
            <w:tcBorders>
              <w:tl2br w:val="nil"/>
              <w:tr2bl w:val="nil"/>
            </w:tcBorders>
            <w:shd w:val="clear" w:color="auto" w:fill="FFFFFF"/>
            <w:noWrap w:val="0"/>
            <w:vAlign w:val="center"/>
          </w:tcPr>
          <w:p w14:paraId="3BDA982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城市公共交通企业以外的单位或者个人擅自从事城市公共交通线路运营的</w:t>
            </w:r>
          </w:p>
        </w:tc>
        <w:tc>
          <w:tcPr>
            <w:tcW w:w="182" w:type="pct"/>
            <w:vMerge w:val="restart"/>
            <w:tcBorders>
              <w:tl2br w:val="nil"/>
              <w:tr2bl w:val="nil"/>
            </w:tcBorders>
            <w:shd w:val="clear" w:color="auto" w:fill="FFFFFF"/>
            <w:noWrap w:val="0"/>
            <w:vAlign w:val="center"/>
          </w:tcPr>
          <w:p w14:paraId="6D7AAC8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F51758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《城市公共交通条例》第四十五条第一款 城市公共交通企业以外的单位或者个人擅自从事城市公共交通线路运营的，由城市人民政府城市公共交通主管部门责令停止运营，没收违法所得，并处违法所得1倍以上5倍以下的罚款；没有违法所得或者违法所得不足1万元的，处1万元以上5万元以下的罚款。</w:t>
            </w:r>
          </w:p>
        </w:tc>
        <w:tc>
          <w:tcPr>
            <w:tcW w:w="759" w:type="pct"/>
            <w:vMerge w:val="restart"/>
            <w:tcBorders>
              <w:tl2br w:val="nil"/>
              <w:tr2bl w:val="nil"/>
            </w:tcBorders>
            <w:shd w:val="clear" w:color="auto" w:fill="FFFFFF"/>
            <w:noWrap w:val="0"/>
            <w:vAlign w:val="center"/>
          </w:tcPr>
          <w:p w14:paraId="792B1D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《城市公共交通条例》第四十五条第一款 城市公共交通企业以外的单位或者个人擅自从事城市公共交通线路运营的，由城市人民政府城市公共交通主管部门责令停止运营，没收违法所得，并处违法所得1倍以上5倍以下的罚款；没有违法所得或者违法所得不足1万元的，处1万元以上5万元以下的罚款。</w:t>
            </w:r>
          </w:p>
        </w:tc>
        <w:tc>
          <w:tcPr>
            <w:tcW w:w="162" w:type="pct"/>
            <w:vMerge w:val="restart"/>
            <w:tcBorders>
              <w:tl2br w:val="nil"/>
              <w:tr2bl w:val="nil"/>
            </w:tcBorders>
            <w:shd w:val="clear" w:color="auto" w:fill="FFFFFF"/>
            <w:noWrap w:val="0"/>
            <w:vAlign w:val="center"/>
          </w:tcPr>
          <w:p w14:paraId="57A7F7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4D4E6B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1.三次以下违法，主动转运乘客减轻违法行为危害后果的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2.超过三次违法，主动转运乘客减轻违法行为危害后果，达成合意运费不足1000元的</w:t>
            </w:r>
          </w:p>
        </w:tc>
        <w:tc>
          <w:tcPr>
            <w:tcW w:w="227" w:type="pct"/>
            <w:vMerge w:val="restart"/>
            <w:tcBorders>
              <w:tl2br w:val="nil"/>
              <w:tr2bl w:val="nil"/>
            </w:tcBorders>
            <w:shd w:val="clear" w:color="auto" w:fill="FFFFFF"/>
            <w:noWrap w:val="0"/>
            <w:vAlign w:val="center"/>
          </w:tcPr>
          <w:p w14:paraId="4CE3619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14F2527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vMerge w:val="restart"/>
            <w:tcBorders>
              <w:tl2br w:val="nil"/>
              <w:tr2bl w:val="nil"/>
            </w:tcBorders>
            <w:shd w:val="clear" w:color="auto" w:fill="FFFFFF"/>
            <w:noWrap w:val="0"/>
            <w:vAlign w:val="center"/>
          </w:tcPr>
          <w:p w14:paraId="18E633F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81B30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没收违法所得，处一万元罚款</w:t>
            </w:r>
          </w:p>
        </w:tc>
        <w:tc>
          <w:tcPr>
            <w:tcW w:w="157" w:type="pct"/>
            <w:vMerge w:val="restart"/>
            <w:tcBorders>
              <w:tl2br w:val="nil"/>
              <w:tr2bl w:val="nil"/>
            </w:tcBorders>
            <w:shd w:val="clear" w:color="auto" w:fill="FFFFFF"/>
            <w:noWrap w:val="0"/>
            <w:vAlign w:val="center"/>
          </w:tcPr>
          <w:p w14:paraId="48E1FE64">
            <w:pPr>
              <w:jc w:val="center"/>
              <w:rPr>
                <w:rFonts w:hint="eastAsia" w:ascii="Times New Roman" w:hAnsi="Times New Roman" w:eastAsia="方正仿宋_GBK" w:cs="方正仿宋_GBK"/>
                <w:i w:val="0"/>
                <w:iCs w:val="0"/>
                <w:color w:val="auto"/>
                <w:sz w:val="20"/>
                <w:szCs w:val="20"/>
                <w:u w:val="none"/>
              </w:rPr>
            </w:pPr>
          </w:p>
        </w:tc>
      </w:tr>
      <w:tr w14:paraId="486DA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262A47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14820C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EF38D1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E44DFA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DB9BA70">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0FD7699">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44B4F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违法所得1万元以上，两次以下违法的</w:t>
            </w:r>
          </w:p>
        </w:tc>
        <w:tc>
          <w:tcPr>
            <w:tcW w:w="227" w:type="pct"/>
            <w:vMerge w:val="continue"/>
            <w:tcBorders>
              <w:tl2br w:val="nil"/>
              <w:tr2bl w:val="nil"/>
            </w:tcBorders>
            <w:shd w:val="clear" w:color="auto" w:fill="FFFFFF"/>
            <w:noWrap w:val="0"/>
            <w:vAlign w:val="center"/>
          </w:tcPr>
          <w:p w14:paraId="2448A3E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15758D7">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A7A871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DB89F2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没收违法所得，处一倍罚款</w:t>
            </w:r>
          </w:p>
        </w:tc>
        <w:tc>
          <w:tcPr>
            <w:tcW w:w="157" w:type="pct"/>
            <w:vMerge w:val="continue"/>
            <w:tcBorders>
              <w:tl2br w:val="nil"/>
              <w:tr2bl w:val="nil"/>
            </w:tcBorders>
            <w:shd w:val="clear" w:color="auto" w:fill="FFFFFF"/>
            <w:noWrap w:val="0"/>
            <w:vAlign w:val="center"/>
          </w:tcPr>
          <w:p w14:paraId="7704B490">
            <w:pPr>
              <w:jc w:val="center"/>
              <w:rPr>
                <w:rFonts w:hint="eastAsia" w:ascii="Times New Roman" w:hAnsi="Times New Roman" w:eastAsia="方正仿宋_GBK" w:cs="方正仿宋_GBK"/>
                <w:i w:val="0"/>
                <w:iCs w:val="0"/>
                <w:color w:val="auto"/>
                <w:sz w:val="20"/>
                <w:szCs w:val="20"/>
                <w:u w:val="none"/>
              </w:rPr>
            </w:pPr>
          </w:p>
        </w:tc>
      </w:tr>
      <w:tr w14:paraId="485E7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BBF14D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6C2EA9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704F16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41DC65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F4371A6">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116B4D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7B691F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1.三次以下违法的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2.超过三次违法，主动转运乘客减轻违法行为危害后果的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3.超过三次违法，达成合意运费不足1000元的</w:t>
            </w:r>
          </w:p>
        </w:tc>
        <w:tc>
          <w:tcPr>
            <w:tcW w:w="227" w:type="pct"/>
            <w:vMerge w:val="continue"/>
            <w:tcBorders>
              <w:tl2br w:val="nil"/>
              <w:tr2bl w:val="nil"/>
            </w:tcBorders>
            <w:shd w:val="clear" w:color="auto" w:fill="FFFFFF"/>
            <w:noWrap w:val="0"/>
            <w:vAlign w:val="center"/>
          </w:tcPr>
          <w:p w14:paraId="67F248D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B0AC970">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07C31CF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AC4B4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没收违法所得，处二万五千元罚款</w:t>
            </w:r>
          </w:p>
        </w:tc>
        <w:tc>
          <w:tcPr>
            <w:tcW w:w="157" w:type="pct"/>
            <w:vMerge w:val="continue"/>
            <w:tcBorders>
              <w:tl2br w:val="nil"/>
              <w:tr2bl w:val="nil"/>
            </w:tcBorders>
            <w:shd w:val="clear" w:color="auto" w:fill="FFFFFF"/>
            <w:noWrap w:val="0"/>
            <w:vAlign w:val="center"/>
          </w:tcPr>
          <w:p w14:paraId="712D2395">
            <w:pPr>
              <w:jc w:val="center"/>
              <w:rPr>
                <w:rFonts w:hint="eastAsia" w:ascii="Times New Roman" w:hAnsi="Times New Roman" w:eastAsia="方正仿宋_GBK" w:cs="方正仿宋_GBK"/>
                <w:i w:val="0"/>
                <w:iCs w:val="0"/>
                <w:color w:val="auto"/>
                <w:sz w:val="20"/>
                <w:szCs w:val="20"/>
                <w:u w:val="none"/>
              </w:rPr>
            </w:pPr>
          </w:p>
        </w:tc>
      </w:tr>
      <w:tr w14:paraId="78EB3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37EB58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129344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CF84A0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105692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D270C03">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56623FA">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4288913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违法所得1万元以上，第三次违法的</w:t>
            </w:r>
          </w:p>
        </w:tc>
        <w:tc>
          <w:tcPr>
            <w:tcW w:w="227" w:type="pct"/>
            <w:vMerge w:val="continue"/>
            <w:tcBorders>
              <w:tl2br w:val="nil"/>
              <w:tr2bl w:val="nil"/>
            </w:tcBorders>
            <w:shd w:val="clear" w:color="auto" w:fill="FFFFFF"/>
            <w:noWrap w:val="0"/>
            <w:vAlign w:val="center"/>
          </w:tcPr>
          <w:p w14:paraId="5E015CD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D6A98B7">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10170F4">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FE987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没收违法所得，处三倍罚款</w:t>
            </w:r>
          </w:p>
        </w:tc>
        <w:tc>
          <w:tcPr>
            <w:tcW w:w="157" w:type="pct"/>
            <w:vMerge w:val="continue"/>
            <w:tcBorders>
              <w:tl2br w:val="nil"/>
              <w:tr2bl w:val="nil"/>
            </w:tcBorders>
            <w:shd w:val="clear" w:color="auto" w:fill="FFFFFF"/>
            <w:noWrap w:val="0"/>
            <w:vAlign w:val="center"/>
          </w:tcPr>
          <w:p w14:paraId="154DEB08">
            <w:pPr>
              <w:jc w:val="center"/>
              <w:rPr>
                <w:rFonts w:hint="eastAsia" w:ascii="Times New Roman" w:hAnsi="Times New Roman" w:eastAsia="方正仿宋_GBK" w:cs="方正仿宋_GBK"/>
                <w:i w:val="0"/>
                <w:iCs w:val="0"/>
                <w:color w:val="auto"/>
                <w:sz w:val="20"/>
                <w:szCs w:val="20"/>
                <w:u w:val="none"/>
              </w:rPr>
            </w:pPr>
          </w:p>
        </w:tc>
      </w:tr>
      <w:tr w14:paraId="45628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A7C3CB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A67496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B2EC44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BFAAC3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36696BF">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020EC1E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607FD8A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1.超过三次违法且无从轻、减轻情节的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3.对举报人、证人、行政执法人员有报复行为的</w:t>
            </w:r>
          </w:p>
        </w:tc>
        <w:tc>
          <w:tcPr>
            <w:tcW w:w="227" w:type="pct"/>
            <w:vMerge w:val="continue"/>
            <w:tcBorders>
              <w:tl2br w:val="nil"/>
              <w:tr2bl w:val="nil"/>
            </w:tcBorders>
            <w:shd w:val="clear" w:color="auto" w:fill="FFFFFF"/>
            <w:noWrap w:val="0"/>
            <w:vAlign w:val="center"/>
          </w:tcPr>
          <w:p w14:paraId="6EDF6F6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D2CC771">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5513749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558C4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没收违法所得，处四万元罚款</w:t>
            </w:r>
          </w:p>
        </w:tc>
        <w:tc>
          <w:tcPr>
            <w:tcW w:w="157" w:type="pct"/>
            <w:vMerge w:val="continue"/>
            <w:tcBorders>
              <w:tl2br w:val="nil"/>
              <w:tr2bl w:val="nil"/>
            </w:tcBorders>
            <w:shd w:val="clear" w:color="auto" w:fill="FFFFFF"/>
            <w:noWrap w:val="0"/>
            <w:vAlign w:val="center"/>
          </w:tcPr>
          <w:p w14:paraId="7C5124EE">
            <w:pPr>
              <w:jc w:val="center"/>
              <w:rPr>
                <w:rFonts w:hint="eastAsia" w:ascii="Times New Roman" w:hAnsi="Times New Roman" w:eastAsia="方正仿宋_GBK" w:cs="方正仿宋_GBK"/>
                <w:i w:val="0"/>
                <w:iCs w:val="0"/>
                <w:color w:val="auto"/>
                <w:sz w:val="20"/>
                <w:szCs w:val="20"/>
                <w:u w:val="none"/>
              </w:rPr>
            </w:pPr>
          </w:p>
        </w:tc>
      </w:tr>
      <w:tr w14:paraId="31096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05CF5E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9F806C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CDD055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BE9448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D148D2D">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C7CFC97">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13126A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违法所得1万元以上，超过三次违法的</w:t>
            </w:r>
          </w:p>
        </w:tc>
        <w:tc>
          <w:tcPr>
            <w:tcW w:w="227" w:type="pct"/>
            <w:vMerge w:val="continue"/>
            <w:tcBorders>
              <w:tl2br w:val="nil"/>
              <w:tr2bl w:val="nil"/>
            </w:tcBorders>
            <w:shd w:val="clear" w:color="auto" w:fill="FFFFFF"/>
            <w:noWrap w:val="0"/>
            <w:vAlign w:val="center"/>
          </w:tcPr>
          <w:p w14:paraId="65225E3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E259FD4">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EE200CA">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7B3DD7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没收违法所得，处四倍罚款</w:t>
            </w:r>
          </w:p>
        </w:tc>
        <w:tc>
          <w:tcPr>
            <w:tcW w:w="157" w:type="pct"/>
            <w:vMerge w:val="continue"/>
            <w:tcBorders>
              <w:tl2br w:val="nil"/>
              <w:tr2bl w:val="nil"/>
            </w:tcBorders>
            <w:shd w:val="clear" w:color="auto" w:fill="FFFFFF"/>
            <w:noWrap w:val="0"/>
            <w:vAlign w:val="center"/>
          </w:tcPr>
          <w:p w14:paraId="3E76515A">
            <w:pPr>
              <w:jc w:val="center"/>
              <w:rPr>
                <w:rFonts w:hint="eastAsia" w:ascii="Times New Roman" w:hAnsi="Times New Roman" w:eastAsia="方正仿宋_GBK" w:cs="方正仿宋_GBK"/>
                <w:i w:val="0"/>
                <w:iCs w:val="0"/>
                <w:color w:val="auto"/>
                <w:sz w:val="20"/>
                <w:szCs w:val="20"/>
                <w:u w:val="none"/>
              </w:rPr>
            </w:pPr>
          </w:p>
        </w:tc>
      </w:tr>
      <w:tr w14:paraId="0EB7E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853524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04B537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8E9DCB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A445F2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9F3E505">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162977A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04CD1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没有违法所得或者违法所得不足1万元，造成严重社会影响的</w:t>
            </w:r>
          </w:p>
        </w:tc>
        <w:tc>
          <w:tcPr>
            <w:tcW w:w="227" w:type="pct"/>
            <w:vMerge w:val="continue"/>
            <w:tcBorders>
              <w:tl2br w:val="nil"/>
              <w:tr2bl w:val="nil"/>
            </w:tcBorders>
            <w:shd w:val="clear" w:color="auto" w:fill="FFFFFF"/>
            <w:noWrap w:val="0"/>
            <w:vAlign w:val="center"/>
          </w:tcPr>
          <w:p w14:paraId="47D5427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5FB3520">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470CFD8">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F8E58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w:t>
            </w:r>
          </w:p>
        </w:tc>
        <w:tc>
          <w:tcPr>
            <w:tcW w:w="157" w:type="pct"/>
            <w:vMerge w:val="continue"/>
            <w:tcBorders>
              <w:tl2br w:val="nil"/>
              <w:tr2bl w:val="nil"/>
            </w:tcBorders>
            <w:shd w:val="clear" w:color="auto" w:fill="FFFFFF"/>
            <w:noWrap w:val="0"/>
            <w:vAlign w:val="center"/>
          </w:tcPr>
          <w:p w14:paraId="0816A2FA">
            <w:pPr>
              <w:jc w:val="center"/>
              <w:rPr>
                <w:rFonts w:hint="eastAsia" w:ascii="Times New Roman" w:hAnsi="Times New Roman" w:eastAsia="方正仿宋_GBK" w:cs="方正仿宋_GBK"/>
                <w:i w:val="0"/>
                <w:iCs w:val="0"/>
                <w:color w:val="auto"/>
                <w:sz w:val="20"/>
                <w:szCs w:val="20"/>
                <w:u w:val="none"/>
              </w:rPr>
            </w:pPr>
          </w:p>
        </w:tc>
      </w:tr>
      <w:tr w14:paraId="7E075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4540EC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A6FF50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81D1F1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D45FED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A8EF3CB">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3397EA4">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06F5FB1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违法所得1万元以上，造成严重社会影响的</w:t>
            </w:r>
          </w:p>
        </w:tc>
        <w:tc>
          <w:tcPr>
            <w:tcW w:w="227" w:type="pct"/>
            <w:vMerge w:val="continue"/>
            <w:tcBorders>
              <w:tl2br w:val="nil"/>
              <w:tr2bl w:val="nil"/>
            </w:tcBorders>
            <w:shd w:val="clear" w:color="auto" w:fill="FFFFFF"/>
            <w:noWrap w:val="0"/>
            <w:vAlign w:val="center"/>
          </w:tcPr>
          <w:p w14:paraId="4BC98FE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DCC020F">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C9DBF9E">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68859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没收违法所得，处五倍罚款</w:t>
            </w:r>
          </w:p>
        </w:tc>
        <w:tc>
          <w:tcPr>
            <w:tcW w:w="157" w:type="pct"/>
            <w:vMerge w:val="continue"/>
            <w:tcBorders>
              <w:tl2br w:val="nil"/>
              <w:tr2bl w:val="nil"/>
            </w:tcBorders>
            <w:shd w:val="clear" w:color="auto" w:fill="FFFFFF"/>
            <w:noWrap w:val="0"/>
            <w:vAlign w:val="center"/>
          </w:tcPr>
          <w:p w14:paraId="3FDC134F">
            <w:pPr>
              <w:jc w:val="center"/>
              <w:rPr>
                <w:rFonts w:hint="eastAsia" w:ascii="Times New Roman" w:hAnsi="Times New Roman" w:eastAsia="方正仿宋_GBK" w:cs="方正仿宋_GBK"/>
                <w:i w:val="0"/>
                <w:iCs w:val="0"/>
                <w:color w:val="auto"/>
                <w:sz w:val="20"/>
                <w:szCs w:val="20"/>
                <w:u w:val="none"/>
              </w:rPr>
            </w:pPr>
          </w:p>
        </w:tc>
      </w:tr>
      <w:tr w14:paraId="66CF9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3FDF49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w:t>
            </w:r>
          </w:p>
        </w:tc>
        <w:tc>
          <w:tcPr>
            <w:tcW w:w="363" w:type="pct"/>
            <w:vMerge w:val="restart"/>
            <w:tcBorders>
              <w:tl2br w:val="nil"/>
              <w:tr2bl w:val="nil"/>
            </w:tcBorders>
            <w:shd w:val="clear" w:color="auto" w:fill="FFFFFF"/>
            <w:noWrap w:val="0"/>
            <w:vAlign w:val="center"/>
          </w:tcPr>
          <w:p w14:paraId="6EAA56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城市公共交通企业将其运营的城市公共交通线路转让、出租或者变相转让、出租给他人运营的</w:t>
            </w:r>
          </w:p>
        </w:tc>
        <w:tc>
          <w:tcPr>
            <w:tcW w:w="182" w:type="pct"/>
            <w:vMerge w:val="restart"/>
            <w:tcBorders>
              <w:tl2br w:val="nil"/>
              <w:tr2bl w:val="nil"/>
            </w:tcBorders>
            <w:shd w:val="clear" w:color="auto" w:fill="FFFFFF"/>
            <w:noWrap w:val="0"/>
            <w:vAlign w:val="center"/>
          </w:tcPr>
          <w:p w14:paraId="268006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DF676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《城市公共交通条例》第十八条第三款 城市公共交通企业不得将其运营的城市公共交通线路转让、出租或者变相转让、出租给他人运营。</w:t>
            </w:r>
          </w:p>
        </w:tc>
        <w:tc>
          <w:tcPr>
            <w:tcW w:w="759" w:type="pct"/>
            <w:vMerge w:val="restart"/>
            <w:tcBorders>
              <w:tl2br w:val="nil"/>
              <w:tr2bl w:val="nil"/>
            </w:tcBorders>
            <w:shd w:val="clear" w:color="auto" w:fill="FFFFFF"/>
            <w:noWrap w:val="0"/>
            <w:vAlign w:val="center"/>
          </w:tcPr>
          <w:p w14:paraId="7C8933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《城市公共交通条例》第四十五条 城市公共交通企业以外的单位或者个人擅自从事城市公共交通线路运营的，由城市人民政府城市公共交通主管部门责令停止运营，没收违法所得，并处违法所得1倍以上5倍以下的罚款；没有违法所得或者违法所得不足1万元的，处1万元以上5万元以下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城市公共交通企业将其运营的城市公共交通线路转让、出租或者变相转让、出租给他人运营的，由城市人民政府城市公共交通主管部门责令改正，并依照前款规定处罚。</w:t>
            </w:r>
          </w:p>
        </w:tc>
        <w:tc>
          <w:tcPr>
            <w:tcW w:w="162" w:type="pct"/>
            <w:vMerge w:val="restart"/>
            <w:tcBorders>
              <w:tl2br w:val="nil"/>
              <w:tr2bl w:val="nil"/>
            </w:tcBorders>
            <w:shd w:val="clear" w:color="auto" w:fill="FFFFFF"/>
            <w:noWrap w:val="0"/>
            <w:vAlign w:val="center"/>
          </w:tcPr>
          <w:p w14:paraId="31EE1D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1B4744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1.三次以下违法，主动转运乘客减轻违法行为危害后果的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2.超过三次违法，主动转运乘客减轻违法行为危害后果，达成合意运费不足1000元的</w:t>
            </w:r>
          </w:p>
        </w:tc>
        <w:tc>
          <w:tcPr>
            <w:tcW w:w="227" w:type="pct"/>
            <w:vMerge w:val="restart"/>
            <w:tcBorders>
              <w:tl2br w:val="nil"/>
              <w:tr2bl w:val="nil"/>
            </w:tcBorders>
            <w:shd w:val="clear" w:color="auto" w:fill="FFFFFF"/>
            <w:noWrap w:val="0"/>
            <w:vAlign w:val="center"/>
          </w:tcPr>
          <w:p w14:paraId="7E841D4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7AAB004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vMerge w:val="restart"/>
            <w:tcBorders>
              <w:tl2br w:val="nil"/>
              <w:tr2bl w:val="nil"/>
            </w:tcBorders>
            <w:shd w:val="clear" w:color="auto" w:fill="FFFFFF"/>
            <w:noWrap w:val="0"/>
            <w:vAlign w:val="center"/>
          </w:tcPr>
          <w:p w14:paraId="221E978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678CE1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没收违法所得，处一万元罚款</w:t>
            </w:r>
          </w:p>
        </w:tc>
        <w:tc>
          <w:tcPr>
            <w:tcW w:w="157" w:type="pct"/>
            <w:vMerge w:val="restart"/>
            <w:tcBorders>
              <w:tl2br w:val="nil"/>
              <w:tr2bl w:val="nil"/>
            </w:tcBorders>
            <w:shd w:val="clear" w:color="auto" w:fill="FFFFFF"/>
            <w:noWrap w:val="0"/>
            <w:vAlign w:val="center"/>
          </w:tcPr>
          <w:p w14:paraId="72EB9038">
            <w:pPr>
              <w:jc w:val="center"/>
              <w:rPr>
                <w:rFonts w:hint="eastAsia" w:ascii="Times New Roman" w:hAnsi="Times New Roman" w:eastAsia="方正仿宋_GBK" w:cs="方正仿宋_GBK"/>
                <w:i w:val="0"/>
                <w:iCs w:val="0"/>
                <w:color w:val="auto"/>
                <w:sz w:val="20"/>
                <w:szCs w:val="20"/>
                <w:u w:val="none"/>
              </w:rPr>
            </w:pPr>
          </w:p>
        </w:tc>
      </w:tr>
      <w:tr w14:paraId="63A2A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E01947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FD36C5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F98B31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663C88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B7D65D5">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684115E">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43C4142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违法所得1万元以上，两次以下违法的</w:t>
            </w:r>
          </w:p>
        </w:tc>
        <w:tc>
          <w:tcPr>
            <w:tcW w:w="227" w:type="pct"/>
            <w:vMerge w:val="continue"/>
            <w:tcBorders>
              <w:tl2br w:val="nil"/>
              <w:tr2bl w:val="nil"/>
            </w:tcBorders>
            <w:shd w:val="clear" w:color="auto" w:fill="FFFFFF"/>
            <w:noWrap w:val="0"/>
            <w:vAlign w:val="center"/>
          </w:tcPr>
          <w:p w14:paraId="0EDAE25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4ABA3C0">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C3192C5">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A33DEA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没收违法所得，处一倍罚款</w:t>
            </w:r>
          </w:p>
        </w:tc>
        <w:tc>
          <w:tcPr>
            <w:tcW w:w="157" w:type="pct"/>
            <w:vMerge w:val="continue"/>
            <w:tcBorders>
              <w:tl2br w:val="nil"/>
              <w:tr2bl w:val="nil"/>
            </w:tcBorders>
            <w:shd w:val="clear" w:color="auto" w:fill="FFFFFF"/>
            <w:noWrap w:val="0"/>
            <w:vAlign w:val="center"/>
          </w:tcPr>
          <w:p w14:paraId="1C22F22E">
            <w:pPr>
              <w:jc w:val="center"/>
              <w:rPr>
                <w:rFonts w:hint="eastAsia" w:ascii="Times New Roman" w:hAnsi="Times New Roman" w:eastAsia="方正仿宋_GBK" w:cs="方正仿宋_GBK"/>
                <w:i w:val="0"/>
                <w:iCs w:val="0"/>
                <w:color w:val="auto"/>
                <w:sz w:val="20"/>
                <w:szCs w:val="20"/>
                <w:u w:val="none"/>
              </w:rPr>
            </w:pPr>
          </w:p>
        </w:tc>
      </w:tr>
      <w:tr w14:paraId="1462C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5D6FB6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770475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B8D8C3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22C117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02B9330">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3932FD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3BEA88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1.三次以下违法的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2.超过三次违法，主动转运乘客减轻违法行为危害后果的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3.超过三次违法，达成合意运费不足1000元的</w:t>
            </w:r>
          </w:p>
        </w:tc>
        <w:tc>
          <w:tcPr>
            <w:tcW w:w="227" w:type="pct"/>
            <w:vMerge w:val="continue"/>
            <w:tcBorders>
              <w:tl2br w:val="nil"/>
              <w:tr2bl w:val="nil"/>
            </w:tcBorders>
            <w:shd w:val="clear" w:color="auto" w:fill="FFFFFF"/>
            <w:noWrap w:val="0"/>
            <w:vAlign w:val="center"/>
          </w:tcPr>
          <w:p w14:paraId="5B6F56F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A5D6089">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50C48FF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A1CA7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没收违法所得，处二万五千元罚款</w:t>
            </w:r>
          </w:p>
        </w:tc>
        <w:tc>
          <w:tcPr>
            <w:tcW w:w="157" w:type="pct"/>
            <w:vMerge w:val="continue"/>
            <w:tcBorders>
              <w:tl2br w:val="nil"/>
              <w:tr2bl w:val="nil"/>
            </w:tcBorders>
            <w:shd w:val="clear" w:color="auto" w:fill="FFFFFF"/>
            <w:noWrap w:val="0"/>
            <w:vAlign w:val="center"/>
          </w:tcPr>
          <w:p w14:paraId="192CB8C8">
            <w:pPr>
              <w:jc w:val="center"/>
              <w:rPr>
                <w:rFonts w:hint="eastAsia" w:ascii="Times New Roman" w:hAnsi="Times New Roman" w:eastAsia="方正仿宋_GBK" w:cs="方正仿宋_GBK"/>
                <w:i w:val="0"/>
                <w:iCs w:val="0"/>
                <w:color w:val="auto"/>
                <w:sz w:val="20"/>
                <w:szCs w:val="20"/>
                <w:u w:val="none"/>
              </w:rPr>
            </w:pPr>
          </w:p>
        </w:tc>
      </w:tr>
      <w:tr w14:paraId="4636C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C27E9E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9A423E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DED0D8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0F1092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3EC1059">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A1BFD34">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B0AD4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违法所得1万元以上，第三次违法的</w:t>
            </w:r>
          </w:p>
        </w:tc>
        <w:tc>
          <w:tcPr>
            <w:tcW w:w="227" w:type="pct"/>
            <w:vMerge w:val="continue"/>
            <w:tcBorders>
              <w:tl2br w:val="nil"/>
              <w:tr2bl w:val="nil"/>
            </w:tcBorders>
            <w:shd w:val="clear" w:color="auto" w:fill="FFFFFF"/>
            <w:noWrap w:val="0"/>
            <w:vAlign w:val="center"/>
          </w:tcPr>
          <w:p w14:paraId="4BE06EE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4F55CB7">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B93BD4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ADFED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没收违法所得，处三倍罚款</w:t>
            </w:r>
          </w:p>
        </w:tc>
        <w:tc>
          <w:tcPr>
            <w:tcW w:w="157" w:type="pct"/>
            <w:vMerge w:val="continue"/>
            <w:tcBorders>
              <w:tl2br w:val="nil"/>
              <w:tr2bl w:val="nil"/>
            </w:tcBorders>
            <w:shd w:val="clear" w:color="auto" w:fill="FFFFFF"/>
            <w:noWrap w:val="0"/>
            <w:vAlign w:val="center"/>
          </w:tcPr>
          <w:p w14:paraId="6EF1A842">
            <w:pPr>
              <w:jc w:val="center"/>
              <w:rPr>
                <w:rFonts w:hint="eastAsia" w:ascii="Times New Roman" w:hAnsi="Times New Roman" w:eastAsia="方正仿宋_GBK" w:cs="方正仿宋_GBK"/>
                <w:i w:val="0"/>
                <w:iCs w:val="0"/>
                <w:color w:val="auto"/>
                <w:sz w:val="20"/>
                <w:szCs w:val="20"/>
                <w:u w:val="none"/>
              </w:rPr>
            </w:pPr>
          </w:p>
        </w:tc>
      </w:tr>
      <w:tr w14:paraId="77BE5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2C50B0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9E0453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286664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FE0173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8255402">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7F898F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6CBA41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1.超过三次违法且无从轻、减轻情节的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3.对举报人、证人、行政执法人员有报复行为的</w:t>
            </w:r>
          </w:p>
        </w:tc>
        <w:tc>
          <w:tcPr>
            <w:tcW w:w="227" w:type="pct"/>
            <w:vMerge w:val="continue"/>
            <w:tcBorders>
              <w:tl2br w:val="nil"/>
              <w:tr2bl w:val="nil"/>
            </w:tcBorders>
            <w:shd w:val="clear" w:color="auto" w:fill="FFFFFF"/>
            <w:noWrap w:val="0"/>
            <w:vAlign w:val="center"/>
          </w:tcPr>
          <w:p w14:paraId="2A3B585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9E43024">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2AD84E4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EB1DC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没收违法所得，处四万元罚款</w:t>
            </w:r>
          </w:p>
        </w:tc>
        <w:tc>
          <w:tcPr>
            <w:tcW w:w="157" w:type="pct"/>
            <w:vMerge w:val="continue"/>
            <w:tcBorders>
              <w:tl2br w:val="nil"/>
              <w:tr2bl w:val="nil"/>
            </w:tcBorders>
            <w:shd w:val="clear" w:color="auto" w:fill="FFFFFF"/>
            <w:noWrap w:val="0"/>
            <w:vAlign w:val="center"/>
          </w:tcPr>
          <w:p w14:paraId="7D753507">
            <w:pPr>
              <w:jc w:val="center"/>
              <w:rPr>
                <w:rFonts w:hint="eastAsia" w:ascii="Times New Roman" w:hAnsi="Times New Roman" w:eastAsia="方正仿宋_GBK" w:cs="方正仿宋_GBK"/>
                <w:i w:val="0"/>
                <w:iCs w:val="0"/>
                <w:color w:val="auto"/>
                <w:sz w:val="20"/>
                <w:szCs w:val="20"/>
                <w:u w:val="none"/>
              </w:rPr>
            </w:pPr>
          </w:p>
        </w:tc>
      </w:tr>
      <w:tr w14:paraId="178CB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20D483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4892DE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10EF19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774858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91A39E2">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4F12411">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7FC41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违法所得1万元以上，超过三次违法的</w:t>
            </w:r>
          </w:p>
        </w:tc>
        <w:tc>
          <w:tcPr>
            <w:tcW w:w="227" w:type="pct"/>
            <w:vMerge w:val="continue"/>
            <w:tcBorders>
              <w:tl2br w:val="nil"/>
              <w:tr2bl w:val="nil"/>
            </w:tcBorders>
            <w:shd w:val="clear" w:color="auto" w:fill="FFFFFF"/>
            <w:noWrap w:val="0"/>
            <w:vAlign w:val="center"/>
          </w:tcPr>
          <w:p w14:paraId="5552096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1837FD5">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3F7264B">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887B16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没收违法所得，处四倍罚款</w:t>
            </w:r>
          </w:p>
        </w:tc>
        <w:tc>
          <w:tcPr>
            <w:tcW w:w="157" w:type="pct"/>
            <w:vMerge w:val="continue"/>
            <w:tcBorders>
              <w:tl2br w:val="nil"/>
              <w:tr2bl w:val="nil"/>
            </w:tcBorders>
            <w:shd w:val="clear" w:color="auto" w:fill="FFFFFF"/>
            <w:noWrap w:val="0"/>
            <w:vAlign w:val="center"/>
          </w:tcPr>
          <w:p w14:paraId="64EE6E0D">
            <w:pPr>
              <w:jc w:val="center"/>
              <w:rPr>
                <w:rFonts w:hint="eastAsia" w:ascii="Times New Roman" w:hAnsi="Times New Roman" w:eastAsia="方正仿宋_GBK" w:cs="方正仿宋_GBK"/>
                <w:i w:val="0"/>
                <w:iCs w:val="0"/>
                <w:color w:val="auto"/>
                <w:sz w:val="20"/>
                <w:szCs w:val="20"/>
                <w:u w:val="none"/>
              </w:rPr>
            </w:pPr>
          </w:p>
        </w:tc>
      </w:tr>
      <w:tr w14:paraId="23EDB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489472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4E56FB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02AA7A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6B1EEB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EDE9971">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5E23C7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3F6AA7A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没有违法所得或者违法所得不足1万元，造成严重社会影响的</w:t>
            </w:r>
          </w:p>
        </w:tc>
        <w:tc>
          <w:tcPr>
            <w:tcW w:w="227" w:type="pct"/>
            <w:vMerge w:val="continue"/>
            <w:tcBorders>
              <w:tl2br w:val="nil"/>
              <w:tr2bl w:val="nil"/>
            </w:tcBorders>
            <w:shd w:val="clear" w:color="auto" w:fill="FFFFFF"/>
            <w:noWrap w:val="0"/>
            <w:vAlign w:val="center"/>
          </w:tcPr>
          <w:p w14:paraId="44E51EA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E9E9957">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16B149B">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9AC93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w:t>
            </w:r>
          </w:p>
        </w:tc>
        <w:tc>
          <w:tcPr>
            <w:tcW w:w="157" w:type="pct"/>
            <w:vMerge w:val="continue"/>
            <w:tcBorders>
              <w:tl2br w:val="nil"/>
              <w:tr2bl w:val="nil"/>
            </w:tcBorders>
            <w:shd w:val="clear" w:color="auto" w:fill="FFFFFF"/>
            <w:noWrap w:val="0"/>
            <w:vAlign w:val="center"/>
          </w:tcPr>
          <w:p w14:paraId="2A107893">
            <w:pPr>
              <w:jc w:val="center"/>
              <w:rPr>
                <w:rFonts w:hint="eastAsia" w:ascii="Times New Roman" w:hAnsi="Times New Roman" w:eastAsia="方正仿宋_GBK" w:cs="方正仿宋_GBK"/>
                <w:i w:val="0"/>
                <w:iCs w:val="0"/>
                <w:color w:val="auto"/>
                <w:sz w:val="20"/>
                <w:szCs w:val="20"/>
                <w:u w:val="none"/>
              </w:rPr>
            </w:pPr>
          </w:p>
        </w:tc>
      </w:tr>
      <w:tr w14:paraId="218A7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194B0D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8BC051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19E11D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C65337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27B8F4F">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652AA05">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7D922F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违法所得1万元以上，造成严重社会影响的</w:t>
            </w:r>
          </w:p>
        </w:tc>
        <w:tc>
          <w:tcPr>
            <w:tcW w:w="227" w:type="pct"/>
            <w:vMerge w:val="continue"/>
            <w:tcBorders>
              <w:tl2br w:val="nil"/>
              <w:tr2bl w:val="nil"/>
            </w:tcBorders>
            <w:shd w:val="clear" w:color="auto" w:fill="FFFFFF"/>
            <w:noWrap w:val="0"/>
            <w:vAlign w:val="center"/>
          </w:tcPr>
          <w:p w14:paraId="151A297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C651574">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3AD81F3">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F1652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没收违法所得，处五倍罚款</w:t>
            </w:r>
          </w:p>
        </w:tc>
        <w:tc>
          <w:tcPr>
            <w:tcW w:w="157" w:type="pct"/>
            <w:vMerge w:val="continue"/>
            <w:tcBorders>
              <w:tl2br w:val="nil"/>
              <w:tr2bl w:val="nil"/>
            </w:tcBorders>
            <w:shd w:val="clear" w:color="auto" w:fill="FFFFFF"/>
            <w:noWrap w:val="0"/>
            <w:vAlign w:val="center"/>
          </w:tcPr>
          <w:p w14:paraId="6F29D427">
            <w:pPr>
              <w:jc w:val="center"/>
              <w:rPr>
                <w:rFonts w:hint="eastAsia" w:ascii="Times New Roman" w:hAnsi="Times New Roman" w:eastAsia="方正仿宋_GBK" w:cs="方正仿宋_GBK"/>
                <w:i w:val="0"/>
                <w:iCs w:val="0"/>
                <w:color w:val="auto"/>
                <w:sz w:val="20"/>
                <w:szCs w:val="20"/>
                <w:u w:val="none"/>
              </w:rPr>
            </w:pPr>
          </w:p>
        </w:tc>
      </w:tr>
      <w:tr w14:paraId="4278D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6D2C71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w:t>
            </w:r>
          </w:p>
        </w:tc>
        <w:tc>
          <w:tcPr>
            <w:tcW w:w="363" w:type="pct"/>
            <w:vMerge w:val="restart"/>
            <w:tcBorders>
              <w:tl2br w:val="nil"/>
              <w:tr2bl w:val="nil"/>
            </w:tcBorders>
            <w:shd w:val="clear" w:color="auto" w:fill="FFFFFF"/>
            <w:noWrap w:val="0"/>
            <w:vAlign w:val="center"/>
          </w:tcPr>
          <w:p w14:paraId="39EACEC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未遵守城市公共交通运营有关服务标准、规范、要求，拒不改正的</w:t>
            </w:r>
          </w:p>
        </w:tc>
        <w:tc>
          <w:tcPr>
            <w:tcW w:w="182" w:type="pct"/>
            <w:vMerge w:val="restart"/>
            <w:tcBorders>
              <w:tl2br w:val="nil"/>
              <w:tr2bl w:val="nil"/>
            </w:tcBorders>
            <w:shd w:val="clear" w:color="auto" w:fill="FFFFFF"/>
            <w:noWrap w:val="0"/>
            <w:vAlign w:val="center"/>
          </w:tcPr>
          <w:p w14:paraId="3097B9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5E0104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《城市公共交通条例》第十八条第二款 城市公共交通企业应当遵守城市公共交通运营有关服务标准、规范、要求等，加强企业内部管理，不断提高运营服务质量和效率。</w:t>
            </w:r>
          </w:p>
        </w:tc>
        <w:tc>
          <w:tcPr>
            <w:tcW w:w="759" w:type="pct"/>
            <w:vMerge w:val="restart"/>
            <w:tcBorders>
              <w:tl2br w:val="nil"/>
              <w:tr2bl w:val="nil"/>
            </w:tcBorders>
            <w:shd w:val="clear" w:color="auto" w:fill="FFFFFF"/>
            <w:noWrap w:val="0"/>
            <w:vAlign w:val="center"/>
          </w:tcPr>
          <w:p w14:paraId="2F8D52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《城市公共交通条例》第四十六条第一项　城市公共交通企业有下列行为之一的，由城市人民政府城市公共交通主管部门责令改正；拒不改正的，处1万元以上5万元以下的罚款：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（一）未遵守城市公共交通运营有关服务标准、规范、要求；</w:t>
            </w:r>
          </w:p>
        </w:tc>
        <w:tc>
          <w:tcPr>
            <w:tcW w:w="162" w:type="pct"/>
            <w:tcBorders>
              <w:tl2br w:val="nil"/>
              <w:tr2bl w:val="nil"/>
            </w:tcBorders>
            <w:shd w:val="clear" w:color="auto" w:fill="FFFFFF"/>
            <w:noWrap w:val="0"/>
            <w:vAlign w:val="center"/>
          </w:tcPr>
          <w:p w14:paraId="0052CE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441E9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2728210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14:paraId="46B9450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79817A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72B585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755AA95A">
            <w:pPr>
              <w:jc w:val="center"/>
              <w:rPr>
                <w:rFonts w:hint="eastAsia" w:ascii="Times New Roman" w:hAnsi="Times New Roman" w:eastAsia="方正仿宋_GBK" w:cs="方正仿宋_GBK"/>
                <w:i w:val="0"/>
                <w:iCs w:val="0"/>
                <w:color w:val="auto"/>
                <w:sz w:val="20"/>
                <w:szCs w:val="20"/>
                <w:u w:val="none"/>
              </w:rPr>
            </w:pPr>
          </w:p>
        </w:tc>
      </w:tr>
      <w:tr w14:paraId="5E2AF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A03E9E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0CD55D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704396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8C90F2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0D9A1D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97D1CE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7321F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0617E92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BD5AF9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AC12C2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B2F988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3DEF1273">
            <w:pPr>
              <w:jc w:val="center"/>
              <w:rPr>
                <w:rFonts w:hint="eastAsia" w:ascii="Times New Roman" w:hAnsi="Times New Roman" w:eastAsia="方正仿宋_GBK" w:cs="方正仿宋_GBK"/>
                <w:i w:val="0"/>
                <w:iCs w:val="0"/>
                <w:color w:val="auto"/>
                <w:sz w:val="20"/>
                <w:szCs w:val="20"/>
                <w:u w:val="none"/>
              </w:rPr>
            </w:pPr>
          </w:p>
        </w:tc>
      </w:tr>
      <w:tr w14:paraId="71E7A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B9B369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76D64E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0230DC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396844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C7A447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9E9E3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E63FFC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328878A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5AA166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9726F3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08A159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14:paraId="74DBD197">
            <w:pPr>
              <w:jc w:val="center"/>
              <w:rPr>
                <w:rFonts w:hint="eastAsia" w:ascii="Times New Roman" w:hAnsi="Times New Roman" w:eastAsia="方正仿宋_GBK" w:cs="方正仿宋_GBK"/>
                <w:i w:val="0"/>
                <w:iCs w:val="0"/>
                <w:color w:val="auto"/>
                <w:sz w:val="20"/>
                <w:szCs w:val="20"/>
                <w:u w:val="none"/>
              </w:rPr>
            </w:pPr>
          </w:p>
        </w:tc>
      </w:tr>
      <w:tr w14:paraId="203DA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D5B189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35</w:t>
            </w:r>
          </w:p>
        </w:tc>
        <w:tc>
          <w:tcPr>
            <w:tcW w:w="363" w:type="pct"/>
            <w:vMerge w:val="restart"/>
            <w:tcBorders>
              <w:tl2br w:val="nil"/>
              <w:tr2bl w:val="nil"/>
            </w:tcBorders>
            <w:shd w:val="clear" w:color="auto" w:fill="FFFFFF"/>
            <w:noWrap w:val="0"/>
            <w:vAlign w:val="center"/>
          </w:tcPr>
          <w:p w14:paraId="212FBA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未按照规定配备城市公共交通车辆或者设置车辆运营服务标识，拒不改正的</w:t>
            </w:r>
          </w:p>
        </w:tc>
        <w:tc>
          <w:tcPr>
            <w:tcW w:w="182" w:type="pct"/>
            <w:vMerge w:val="restart"/>
            <w:tcBorders>
              <w:tl2br w:val="nil"/>
              <w:tr2bl w:val="nil"/>
            </w:tcBorders>
            <w:shd w:val="clear" w:color="auto" w:fill="FFFFFF"/>
            <w:noWrap w:val="0"/>
            <w:vAlign w:val="center"/>
          </w:tcPr>
          <w:p w14:paraId="377856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AB24DC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《城市公共交通条例》第十九条　城市公共交通企业应当按照运营服务协议或者城市人民政府城市公共交通主管部门的要求配备城市公共交通车辆，并按照规定设置车辆运营服务标识。</w:t>
            </w:r>
          </w:p>
        </w:tc>
        <w:tc>
          <w:tcPr>
            <w:tcW w:w="759" w:type="pct"/>
            <w:vMerge w:val="restart"/>
            <w:tcBorders>
              <w:tl2br w:val="nil"/>
              <w:tr2bl w:val="nil"/>
            </w:tcBorders>
            <w:shd w:val="clear" w:color="auto" w:fill="FFFFFF"/>
            <w:noWrap w:val="0"/>
            <w:vAlign w:val="center"/>
          </w:tcPr>
          <w:p w14:paraId="71BDC4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《城市公共交通条例》第四十六条第二项　城市公共交通企业有下列行为之一的，由城市人民政府城市公共交通主管部门责令改正；拒不改正的，处1万元以上5万元以下的罚款：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（二）未按照规定配备城市公共交通车辆或者设置车辆运营服务标识；</w:t>
            </w:r>
          </w:p>
        </w:tc>
        <w:tc>
          <w:tcPr>
            <w:tcW w:w="162" w:type="pct"/>
            <w:tcBorders>
              <w:tl2br w:val="nil"/>
              <w:tr2bl w:val="nil"/>
            </w:tcBorders>
            <w:shd w:val="clear" w:color="auto" w:fill="FFFFFF"/>
            <w:noWrap w:val="0"/>
            <w:vAlign w:val="center"/>
          </w:tcPr>
          <w:p w14:paraId="76F9D6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8BFC4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7484A09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14:paraId="579A9CD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0A9E9A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1716D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6E91049A">
            <w:pPr>
              <w:jc w:val="center"/>
              <w:rPr>
                <w:rFonts w:hint="eastAsia" w:ascii="Times New Roman" w:hAnsi="Times New Roman" w:eastAsia="方正仿宋_GBK" w:cs="方正仿宋_GBK"/>
                <w:i w:val="0"/>
                <w:iCs w:val="0"/>
                <w:color w:val="auto"/>
                <w:sz w:val="20"/>
                <w:szCs w:val="20"/>
                <w:u w:val="none"/>
              </w:rPr>
            </w:pPr>
          </w:p>
        </w:tc>
      </w:tr>
      <w:tr w14:paraId="2BDF5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597E84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782FF0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B6C6F8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B9CE88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371AEC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6214C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2F088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7AF5D3A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753AD1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9BC398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0A9DA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7A9DED8C">
            <w:pPr>
              <w:jc w:val="center"/>
              <w:rPr>
                <w:rFonts w:hint="eastAsia" w:ascii="Times New Roman" w:hAnsi="Times New Roman" w:eastAsia="方正仿宋_GBK" w:cs="方正仿宋_GBK"/>
                <w:i w:val="0"/>
                <w:iCs w:val="0"/>
                <w:color w:val="auto"/>
                <w:sz w:val="20"/>
                <w:szCs w:val="20"/>
                <w:u w:val="none"/>
              </w:rPr>
            </w:pPr>
          </w:p>
        </w:tc>
      </w:tr>
      <w:tr w14:paraId="0CFDE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510EA4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9DD92E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057A64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2D6B96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8260DE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5D34AB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F09A0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0CD0A0C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EA7FD6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25A784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6C89B2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14:paraId="5ADC22E8">
            <w:pPr>
              <w:jc w:val="center"/>
              <w:rPr>
                <w:rFonts w:hint="eastAsia" w:ascii="Times New Roman" w:hAnsi="Times New Roman" w:eastAsia="方正仿宋_GBK" w:cs="方正仿宋_GBK"/>
                <w:i w:val="0"/>
                <w:iCs w:val="0"/>
                <w:color w:val="auto"/>
                <w:sz w:val="20"/>
                <w:szCs w:val="20"/>
                <w:u w:val="none"/>
              </w:rPr>
            </w:pPr>
          </w:p>
        </w:tc>
      </w:tr>
      <w:tr w14:paraId="7CDFB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BEFD2F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36</w:t>
            </w:r>
          </w:p>
        </w:tc>
        <w:tc>
          <w:tcPr>
            <w:tcW w:w="363" w:type="pct"/>
            <w:vMerge w:val="restart"/>
            <w:tcBorders>
              <w:tl2br w:val="nil"/>
              <w:tr2bl w:val="nil"/>
            </w:tcBorders>
            <w:shd w:val="clear" w:color="auto" w:fill="FFFFFF"/>
            <w:noWrap w:val="0"/>
            <w:vAlign w:val="center"/>
          </w:tcPr>
          <w:p w14:paraId="003331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未公开运营线路、停靠站点、运营时间、发车间隔、票价等信息，拒不改正的</w:t>
            </w:r>
          </w:p>
        </w:tc>
        <w:tc>
          <w:tcPr>
            <w:tcW w:w="182" w:type="pct"/>
            <w:vMerge w:val="restart"/>
            <w:tcBorders>
              <w:tl2br w:val="nil"/>
              <w:tr2bl w:val="nil"/>
            </w:tcBorders>
            <w:shd w:val="clear" w:color="auto" w:fill="FFFFFF"/>
            <w:noWrap w:val="0"/>
            <w:vAlign w:val="center"/>
          </w:tcPr>
          <w:p w14:paraId="2E094C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9E40F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《城市公共交通条例》第二十条　城市公共交通企业应当通过便于公众知晓的方式，及时公开运营线路、停靠站点、运营时间、发车间隔、票价等信息。鼓励城市公共交通企业通过电子站牌、出行信息服务系统等信息化手段为公众提供信息查询服务。</w:t>
            </w:r>
          </w:p>
        </w:tc>
        <w:tc>
          <w:tcPr>
            <w:tcW w:w="759" w:type="pct"/>
            <w:vMerge w:val="restart"/>
            <w:tcBorders>
              <w:tl2br w:val="nil"/>
              <w:tr2bl w:val="nil"/>
            </w:tcBorders>
            <w:shd w:val="clear" w:color="auto" w:fill="FFFFFF"/>
            <w:noWrap w:val="0"/>
            <w:vAlign w:val="center"/>
          </w:tcPr>
          <w:p w14:paraId="464A9B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《城市公共交通条例》第四十六条第三项　城市公共交通企业有下列行为之一的，由城市人民政府城市公共交通主管部门责令改正；拒不改正的，处1万元以上5万元以下的罚款：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（三）未公开运营线路、停靠站点、运营时间、发车间隔、票价等信息。</w:t>
            </w:r>
          </w:p>
        </w:tc>
        <w:tc>
          <w:tcPr>
            <w:tcW w:w="162" w:type="pct"/>
            <w:tcBorders>
              <w:tl2br w:val="nil"/>
              <w:tr2bl w:val="nil"/>
            </w:tcBorders>
            <w:shd w:val="clear" w:color="auto" w:fill="FFFFFF"/>
            <w:noWrap w:val="0"/>
            <w:vAlign w:val="center"/>
          </w:tcPr>
          <w:p w14:paraId="604CFD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4CA7D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36AE558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14:paraId="67AED17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4DC8E8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FE688E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27FBDD04">
            <w:pPr>
              <w:jc w:val="center"/>
              <w:rPr>
                <w:rFonts w:hint="eastAsia" w:ascii="Times New Roman" w:hAnsi="Times New Roman" w:eastAsia="方正仿宋_GBK" w:cs="方正仿宋_GBK"/>
                <w:i w:val="0"/>
                <w:iCs w:val="0"/>
                <w:color w:val="auto"/>
                <w:sz w:val="20"/>
                <w:szCs w:val="20"/>
                <w:u w:val="none"/>
              </w:rPr>
            </w:pPr>
          </w:p>
        </w:tc>
      </w:tr>
      <w:tr w14:paraId="23C3E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FB41D7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C4D3C4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657DEB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F248F3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EBA95F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F5282C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3390C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152EFB4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1658EA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36AC17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11959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58505E4E">
            <w:pPr>
              <w:jc w:val="center"/>
              <w:rPr>
                <w:rFonts w:hint="eastAsia" w:ascii="Times New Roman" w:hAnsi="Times New Roman" w:eastAsia="方正仿宋_GBK" w:cs="方正仿宋_GBK"/>
                <w:i w:val="0"/>
                <w:iCs w:val="0"/>
                <w:color w:val="auto"/>
                <w:sz w:val="20"/>
                <w:szCs w:val="20"/>
                <w:u w:val="none"/>
              </w:rPr>
            </w:pPr>
          </w:p>
        </w:tc>
      </w:tr>
      <w:tr w14:paraId="151FC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06A312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54B044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822A6C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472EBD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65C995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AB7C07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4E881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425ADAF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B0CBC1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42F9E2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12A11A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14:paraId="29DD19FC">
            <w:pPr>
              <w:jc w:val="center"/>
              <w:rPr>
                <w:rFonts w:hint="eastAsia" w:ascii="Times New Roman" w:hAnsi="Times New Roman" w:eastAsia="方正仿宋_GBK" w:cs="方正仿宋_GBK"/>
                <w:i w:val="0"/>
                <w:iCs w:val="0"/>
                <w:color w:val="auto"/>
                <w:sz w:val="20"/>
                <w:szCs w:val="20"/>
                <w:u w:val="none"/>
              </w:rPr>
            </w:pPr>
          </w:p>
        </w:tc>
      </w:tr>
      <w:tr w14:paraId="6A185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DF62BE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37</w:t>
            </w:r>
          </w:p>
        </w:tc>
        <w:tc>
          <w:tcPr>
            <w:tcW w:w="363" w:type="pct"/>
            <w:vMerge w:val="restart"/>
            <w:tcBorders>
              <w:tl2br w:val="nil"/>
              <w:tr2bl w:val="nil"/>
            </w:tcBorders>
            <w:shd w:val="clear" w:color="auto" w:fill="FFFFFF"/>
            <w:noWrap w:val="0"/>
            <w:vAlign w:val="center"/>
          </w:tcPr>
          <w:p w14:paraId="2A49FA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城市公共交通企业擅自变更运营线路、停靠站点、运营时间，拒不改正的</w:t>
            </w:r>
          </w:p>
        </w:tc>
        <w:tc>
          <w:tcPr>
            <w:tcW w:w="182" w:type="pct"/>
            <w:vMerge w:val="restart"/>
            <w:tcBorders>
              <w:tl2br w:val="nil"/>
              <w:tr2bl w:val="nil"/>
            </w:tcBorders>
            <w:shd w:val="clear" w:color="auto" w:fill="FFFFFF"/>
            <w:noWrap w:val="0"/>
            <w:vAlign w:val="center"/>
          </w:tcPr>
          <w:p w14:paraId="491CBE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1F9AC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《城市公共交通条例》第二十二条　城市公共交通企业不得擅自变更运营线路、停靠站点、运营时间或者中断运营服务；因特殊原因需要临时变更运营线路、停靠站点、运营时间或者暂时中断运营服务的，除发生突发事件或者为保障运营安全等采取紧急措施外，应当提前向社会公告，并向城市人民政府城市公共交通主管部门报告。</w:t>
            </w:r>
          </w:p>
        </w:tc>
        <w:tc>
          <w:tcPr>
            <w:tcW w:w="759" w:type="pct"/>
            <w:vMerge w:val="restart"/>
            <w:tcBorders>
              <w:tl2br w:val="nil"/>
              <w:tr2bl w:val="nil"/>
            </w:tcBorders>
            <w:shd w:val="clear" w:color="auto" w:fill="FFFFFF"/>
            <w:noWrap w:val="0"/>
            <w:vAlign w:val="center"/>
          </w:tcPr>
          <w:p w14:paraId="5C27DA7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《城市公共交通条例》第四十七条第一款　城市公共交通企业擅自变更运营线路、停靠站点、运营时间的，由城市人民政府城市公共交通主管部门责令改正；拒不改正的，处1万元以上5万元以下的罚款。</w:t>
            </w:r>
          </w:p>
        </w:tc>
        <w:tc>
          <w:tcPr>
            <w:tcW w:w="162" w:type="pct"/>
            <w:tcBorders>
              <w:tl2br w:val="nil"/>
              <w:tr2bl w:val="nil"/>
            </w:tcBorders>
            <w:shd w:val="clear" w:color="auto" w:fill="FFFFFF"/>
            <w:noWrap w:val="0"/>
            <w:vAlign w:val="center"/>
          </w:tcPr>
          <w:p w14:paraId="0256C9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1015CA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2E11EEC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14:paraId="1CC89F4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E25771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9AC22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32783EB4">
            <w:pPr>
              <w:jc w:val="center"/>
              <w:rPr>
                <w:rFonts w:hint="eastAsia" w:ascii="Times New Roman" w:hAnsi="Times New Roman" w:eastAsia="方正仿宋_GBK" w:cs="方正仿宋_GBK"/>
                <w:i w:val="0"/>
                <w:iCs w:val="0"/>
                <w:color w:val="auto"/>
                <w:sz w:val="20"/>
                <w:szCs w:val="20"/>
                <w:u w:val="none"/>
              </w:rPr>
            </w:pPr>
          </w:p>
        </w:tc>
      </w:tr>
      <w:tr w14:paraId="169EF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F7D2E7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C1638C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A2AFED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24F9A4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155E69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8BFBA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0A1BA34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7C1DAB1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CD2FE6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EDB6B6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A1CCB6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处二万五千元罚款</w:t>
            </w:r>
          </w:p>
        </w:tc>
        <w:tc>
          <w:tcPr>
            <w:tcW w:w="157" w:type="pct"/>
            <w:vMerge w:val="continue"/>
            <w:tcBorders>
              <w:tl2br w:val="nil"/>
              <w:tr2bl w:val="nil"/>
            </w:tcBorders>
            <w:shd w:val="clear" w:color="auto" w:fill="FFFFFF"/>
            <w:noWrap w:val="0"/>
            <w:vAlign w:val="center"/>
          </w:tcPr>
          <w:p w14:paraId="7E7050E8">
            <w:pPr>
              <w:jc w:val="center"/>
              <w:rPr>
                <w:rFonts w:hint="eastAsia" w:ascii="Times New Roman" w:hAnsi="Times New Roman" w:eastAsia="方正仿宋_GBK" w:cs="方正仿宋_GBK"/>
                <w:i w:val="0"/>
                <w:iCs w:val="0"/>
                <w:color w:val="auto"/>
                <w:sz w:val="20"/>
                <w:szCs w:val="20"/>
                <w:u w:val="none"/>
              </w:rPr>
            </w:pPr>
          </w:p>
        </w:tc>
      </w:tr>
      <w:tr w14:paraId="41CB1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0BE156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91A4E1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0C01AC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8BC0CA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F9768A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9CBEC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DA469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026040B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6EDC15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E31F1D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EB1AC2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14:paraId="5E329FB4">
            <w:pPr>
              <w:jc w:val="center"/>
              <w:rPr>
                <w:rFonts w:hint="eastAsia" w:ascii="Times New Roman" w:hAnsi="Times New Roman" w:eastAsia="方正仿宋_GBK" w:cs="方正仿宋_GBK"/>
                <w:i w:val="0"/>
                <w:iCs w:val="0"/>
                <w:color w:val="auto"/>
                <w:sz w:val="20"/>
                <w:szCs w:val="20"/>
                <w:u w:val="none"/>
              </w:rPr>
            </w:pPr>
          </w:p>
        </w:tc>
      </w:tr>
      <w:tr w14:paraId="2BECF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D77ACE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38</w:t>
            </w:r>
          </w:p>
        </w:tc>
        <w:tc>
          <w:tcPr>
            <w:tcW w:w="363" w:type="pct"/>
            <w:vMerge w:val="restart"/>
            <w:tcBorders>
              <w:tl2br w:val="nil"/>
              <w:tr2bl w:val="nil"/>
            </w:tcBorders>
            <w:shd w:val="clear" w:color="auto" w:fill="FFFFFF"/>
            <w:noWrap w:val="0"/>
            <w:vAlign w:val="center"/>
          </w:tcPr>
          <w:p w14:paraId="448128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城市公共交通企业擅自中断运营服务，拒不改正的</w:t>
            </w:r>
          </w:p>
        </w:tc>
        <w:tc>
          <w:tcPr>
            <w:tcW w:w="182" w:type="pct"/>
            <w:vMerge w:val="restart"/>
            <w:tcBorders>
              <w:tl2br w:val="nil"/>
              <w:tr2bl w:val="nil"/>
            </w:tcBorders>
            <w:shd w:val="clear" w:color="auto" w:fill="FFFFFF"/>
            <w:noWrap w:val="0"/>
            <w:vAlign w:val="center"/>
          </w:tcPr>
          <w:p w14:paraId="0C1DC43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C085F2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《城市公共交通条例》第二十二条　城市公共交通企业不得擅自变更运营线路、停靠站点、运营时间或者中断运营服务；因特殊原因需要临时变更运营线路、停靠站点、运营时间或者暂时中断运营服务的，除发生突发事件或者为保障运营安全等采取紧急措施外，应当提前向社会公告，并向城市人民政府城市公共交通主管部门报告。</w:t>
            </w:r>
          </w:p>
        </w:tc>
        <w:tc>
          <w:tcPr>
            <w:tcW w:w="759" w:type="pct"/>
            <w:vMerge w:val="restart"/>
            <w:tcBorders>
              <w:tl2br w:val="nil"/>
              <w:tr2bl w:val="nil"/>
            </w:tcBorders>
            <w:shd w:val="clear" w:color="auto" w:fill="FFFFFF"/>
            <w:noWrap w:val="0"/>
            <w:vAlign w:val="center"/>
          </w:tcPr>
          <w:p w14:paraId="7D4250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《城市公共交通条例》第四十七条第二款　城市公共交通企业擅自中断运营服务的，由城市人民政府城市公共交通主管部门责令改正；拒不改正的，处5万元以上20万元以下的罚款。</w:t>
            </w:r>
          </w:p>
        </w:tc>
        <w:tc>
          <w:tcPr>
            <w:tcW w:w="162" w:type="pct"/>
            <w:tcBorders>
              <w:tl2br w:val="nil"/>
              <w:tr2bl w:val="nil"/>
            </w:tcBorders>
            <w:shd w:val="clear" w:color="auto" w:fill="FFFFFF"/>
            <w:noWrap w:val="0"/>
            <w:vAlign w:val="center"/>
          </w:tcPr>
          <w:p w14:paraId="313157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7EA9E7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35BD5BE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14:paraId="08B522A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E34E3D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5D53BF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restart"/>
            <w:tcBorders>
              <w:tl2br w:val="nil"/>
              <w:tr2bl w:val="nil"/>
            </w:tcBorders>
            <w:shd w:val="clear" w:color="auto" w:fill="FFFFFF"/>
            <w:noWrap w:val="0"/>
            <w:vAlign w:val="center"/>
          </w:tcPr>
          <w:p w14:paraId="7990F8C6">
            <w:pPr>
              <w:jc w:val="center"/>
              <w:rPr>
                <w:rFonts w:hint="eastAsia" w:ascii="Times New Roman" w:hAnsi="Times New Roman" w:eastAsia="方正仿宋_GBK" w:cs="方正仿宋_GBK"/>
                <w:i w:val="0"/>
                <w:iCs w:val="0"/>
                <w:color w:val="auto"/>
                <w:sz w:val="20"/>
                <w:szCs w:val="20"/>
                <w:u w:val="none"/>
              </w:rPr>
            </w:pPr>
          </w:p>
        </w:tc>
      </w:tr>
      <w:tr w14:paraId="5D351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09AEDA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F1FFE3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498A4A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483611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5ABC84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0D943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C9222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3B01D91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0BB7B0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5609A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B99001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shd w:val="clear" w:color="auto" w:fill="FFFFFF"/>
            <w:noWrap w:val="0"/>
            <w:vAlign w:val="center"/>
          </w:tcPr>
          <w:p w14:paraId="108B47E2">
            <w:pPr>
              <w:jc w:val="center"/>
              <w:rPr>
                <w:rFonts w:hint="eastAsia" w:ascii="Times New Roman" w:hAnsi="Times New Roman" w:eastAsia="方正仿宋_GBK" w:cs="方正仿宋_GBK"/>
                <w:i w:val="0"/>
                <w:iCs w:val="0"/>
                <w:color w:val="auto"/>
                <w:sz w:val="20"/>
                <w:szCs w:val="20"/>
                <w:u w:val="none"/>
              </w:rPr>
            </w:pPr>
          </w:p>
        </w:tc>
      </w:tr>
      <w:tr w14:paraId="1F349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9A5CD1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58BC34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6B9CBC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A1ED10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B21372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B6E49D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B15E1C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7FBCCCA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ABFF9E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7FC12E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A1EA14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57" w:type="pct"/>
            <w:vMerge w:val="continue"/>
            <w:tcBorders>
              <w:tl2br w:val="nil"/>
              <w:tr2bl w:val="nil"/>
            </w:tcBorders>
            <w:shd w:val="clear" w:color="auto" w:fill="FFFFFF"/>
            <w:noWrap w:val="0"/>
            <w:vAlign w:val="center"/>
          </w:tcPr>
          <w:p w14:paraId="562D2B31">
            <w:pPr>
              <w:jc w:val="center"/>
              <w:rPr>
                <w:rFonts w:hint="eastAsia" w:ascii="Times New Roman" w:hAnsi="Times New Roman" w:eastAsia="方正仿宋_GBK" w:cs="方正仿宋_GBK"/>
                <w:i w:val="0"/>
                <w:iCs w:val="0"/>
                <w:color w:val="auto"/>
                <w:sz w:val="20"/>
                <w:szCs w:val="20"/>
                <w:u w:val="none"/>
              </w:rPr>
            </w:pPr>
          </w:p>
        </w:tc>
      </w:tr>
      <w:tr w14:paraId="3F705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4AA52A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39</w:t>
            </w:r>
          </w:p>
        </w:tc>
        <w:tc>
          <w:tcPr>
            <w:tcW w:w="363" w:type="pct"/>
            <w:vMerge w:val="restart"/>
            <w:tcBorders>
              <w:tl2br w:val="nil"/>
              <w:tr2bl w:val="nil"/>
            </w:tcBorders>
            <w:shd w:val="clear" w:color="auto" w:fill="FFFFFF"/>
            <w:noWrap w:val="0"/>
            <w:vAlign w:val="center"/>
          </w:tcPr>
          <w:p w14:paraId="687F4E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城市公共交通企业因特殊原因变更运营线路、停靠站点、运营时间或者暂时中断运营服务，未按照规定向社会公告并向城市人民政府城市公共交通主管部门报告的</w:t>
            </w:r>
          </w:p>
        </w:tc>
        <w:tc>
          <w:tcPr>
            <w:tcW w:w="182" w:type="pct"/>
            <w:vMerge w:val="restart"/>
            <w:tcBorders>
              <w:tl2br w:val="nil"/>
              <w:tr2bl w:val="nil"/>
            </w:tcBorders>
            <w:shd w:val="clear" w:color="auto" w:fill="FFFFFF"/>
            <w:noWrap w:val="0"/>
            <w:vAlign w:val="center"/>
          </w:tcPr>
          <w:p w14:paraId="383325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E6E952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《城市公共交通条例》第二十二条　城市公共交通企业不得擅自变更运营线路、停靠站点、运营时间或者中断运营服务；因特殊原因需要临时变更运营线路、停靠站点、运营时间或者暂时中断运营服务的，除发生突发事件或者为保障运营安全等采取紧急措施外，应当提前向社会公告，并向城市人民政府城市公共交通主管部门报告。</w:t>
            </w:r>
          </w:p>
        </w:tc>
        <w:tc>
          <w:tcPr>
            <w:tcW w:w="759" w:type="pct"/>
            <w:vMerge w:val="restart"/>
            <w:tcBorders>
              <w:tl2br w:val="nil"/>
              <w:tr2bl w:val="nil"/>
            </w:tcBorders>
            <w:shd w:val="clear" w:color="auto" w:fill="FFFFFF"/>
            <w:noWrap w:val="0"/>
            <w:vAlign w:val="center"/>
          </w:tcPr>
          <w:p w14:paraId="222D12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《城市公共交通条例》第四十七条第三款　城市公共交通企业因特殊原因变更运营线路、停靠站点、运营时间或者暂时中断运营服务，未按照规定向社会公告并向城市人民政府城市公共交通主管部门报告的，由城市人民政府城市公共交通主管部门责令改正，可以处1万元以下的罚款。</w:t>
            </w:r>
          </w:p>
        </w:tc>
        <w:tc>
          <w:tcPr>
            <w:tcW w:w="162" w:type="pct"/>
            <w:tcBorders>
              <w:tl2br w:val="nil"/>
              <w:tr2bl w:val="nil"/>
            </w:tcBorders>
            <w:shd w:val="clear" w:color="auto" w:fill="FFFFFF"/>
            <w:noWrap w:val="0"/>
            <w:vAlign w:val="center"/>
          </w:tcPr>
          <w:p w14:paraId="5CBAB5B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24D8F0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6563467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14:paraId="4775C78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03413A1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7B1969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5F0DE14C">
            <w:pPr>
              <w:jc w:val="center"/>
              <w:rPr>
                <w:rFonts w:hint="eastAsia" w:ascii="Times New Roman" w:hAnsi="Times New Roman" w:eastAsia="方正仿宋_GBK" w:cs="方正仿宋_GBK"/>
                <w:i w:val="0"/>
                <w:iCs w:val="0"/>
                <w:color w:val="auto"/>
                <w:sz w:val="20"/>
                <w:szCs w:val="20"/>
                <w:u w:val="none"/>
              </w:rPr>
            </w:pPr>
          </w:p>
        </w:tc>
      </w:tr>
      <w:tr w14:paraId="1858E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DE8A3C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AF6FA5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D43887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46261A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F5B43D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FE1B3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1070F9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6F7DB3B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493612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B460BE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BA8EA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1C6C27EF">
            <w:pPr>
              <w:jc w:val="center"/>
              <w:rPr>
                <w:rFonts w:hint="eastAsia" w:ascii="Times New Roman" w:hAnsi="Times New Roman" w:eastAsia="方正仿宋_GBK" w:cs="方正仿宋_GBK"/>
                <w:i w:val="0"/>
                <w:iCs w:val="0"/>
                <w:color w:val="auto"/>
                <w:sz w:val="20"/>
                <w:szCs w:val="20"/>
                <w:u w:val="none"/>
              </w:rPr>
            </w:pPr>
          </w:p>
        </w:tc>
      </w:tr>
      <w:tr w14:paraId="207F7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9149A6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416C22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1E5E4B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FEA94C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E16505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0B1F5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08503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63C60BC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35C838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0BB98D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73DD02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189639FF">
            <w:pPr>
              <w:jc w:val="center"/>
              <w:rPr>
                <w:rFonts w:hint="eastAsia" w:ascii="Times New Roman" w:hAnsi="Times New Roman" w:eastAsia="方正仿宋_GBK" w:cs="方正仿宋_GBK"/>
                <w:i w:val="0"/>
                <w:iCs w:val="0"/>
                <w:color w:val="auto"/>
                <w:sz w:val="20"/>
                <w:szCs w:val="20"/>
                <w:u w:val="none"/>
              </w:rPr>
            </w:pPr>
          </w:p>
        </w:tc>
      </w:tr>
      <w:tr w14:paraId="392C3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275F12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00B411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868F2A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3A38A5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9A34F6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798C63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5B2CF0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57D725D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EB33EF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56E06B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6540C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74F9D507">
            <w:pPr>
              <w:jc w:val="center"/>
              <w:rPr>
                <w:rFonts w:hint="eastAsia" w:ascii="Times New Roman" w:hAnsi="Times New Roman" w:eastAsia="方正仿宋_GBK" w:cs="方正仿宋_GBK"/>
                <w:i w:val="0"/>
                <w:iCs w:val="0"/>
                <w:color w:val="auto"/>
                <w:sz w:val="20"/>
                <w:szCs w:val="20"/>
                <w:u w:val="none"/>
              </w:rPr>
            </w:pPr>
          </w:p>
        </w:tc>
      </w:tr>
      <w:tr w14:paraId="29BDE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1871CF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40</w:t>
            </w:r>
          </w:p>
        </w:tc>
        <w:tc>
          <w:tcPr>
            <w:tcW w:w="363" w:type="pct"/>
            <w:vMerge w:val="restart"/>
            <w:tcBorders>
              <w:tl2br w:val="nil"/>
              <w:tr2bl w:val="nil"/>
            </w:tcBorders>
            <w:shd w:val="clear" w:color="auto" w:fill="FFFFFF"/>
            <w:noWrap w:val="0"/>
            <w:vAlign w:val="center"/>
          </w:tcPr>
          <w:p w14:paraId="7A2E04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未经城市人民政府同意终止运营服务，拒不改正的</w:t>
            </w:r>
          </w:p>
        </w:tc>
        <w:tc>
          <w:tcPr>
            <w:tcW w:w="182" w:type="pct"/>
            <w:vMerge w:val="restart"/>
            <w:tcBorders>
              <w:tl2br w:val="nil"/>
              <w:tr2bl w:val="nil"/>
            </w:tcBorders>
            <w:shd w:val="clear" w:color="auto" w:fill="FFFFFF"/>
            <w:noWrap w:val="0"/>
            <w:vAlign w:val="center"/>
          </w:tcPr>
          <w:p w14:paraId="6C4BADB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A9057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《城市公共交通条例》第二十七条　未经城市人民政府同意，城市公共交通企业不得终止运营服务；因破产、解散终止运营服务的，应当提前30日向城市人民政府城市公共交通主管部门报告，城市人民政府城市公共交通主管部门应当及时采取指定临时运营服务企业、调配运营车辆等措施，确保运营服务不中断；需要重新确定承担城市公共交通运营服务企业的，城市人民政府或者其城市公共交通主管部门应当按照规定及时确定。</w:t>
            </w:r>
          </w:p>
        </w:tc>
        <w:tc>
          <w:tcPr>
            <w:tcW w:w="759" w:type="pct"/>
            <w:vMerge w:val="restart"/>
            <w:tcBorders>
              <w:tl2br w:val="nil"/>
              <w:tr2bl w:val="nil"/>
            </w:tcBorders>
            <w:shd w:val="clear" w:color="auto" w:fill="FFFFFF"/>
            <w:noWrap w:val="0"/>
            <w:vAlign w:val="center"/>
          </w:tcPr>
          <w:p w14:paraId="081E91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《城市公共交通条例》第四十八条　城市公共交通企业违反本条例规定，未经城市人民政府同意终止运营服务的，由城市人民政府城市公共交通主管部门责令改正；拒不改正的，处10万元以上50万元以下的罚款。</w:t>
            </w:r>
          </w:p>
        </w:tc>
        <w:tc>
          <w:tcPr>
            <w:tcW w:w="162" w:type="pct"/>
            <w:tcBorders>
              <w:tl2br w:val="nil"/>
              <w:tr2bl w:val="nil"/>
            </w:tcBorders>
            <w:shd w:val="clear" w:color="auto" w:fill="FFFFFF"/>
            <w:noWrap w:val="0"/>
            <w:vAlign w:val="center"/>
          </w:tcPr>
          <w:p w14:paraId="0823FD3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29E65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0529C75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14:paraId="37C9191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6463F4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C5F4DA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restart"/>
            <w:tcBorders>
              <w:tl2br w:val="nil"/>
              <w:tr2bl w:val="nil"/>
            </w:tcBorders>
            <w:shd w:val="clear" w:color="auto" w:fill="FFFFFF"/>
            <w:noWrap w:val="0"/>
            <w:vAlign w:val="center"/>
          </w:tcPr>
          <w:p w14:paraId="2F611916">
            <w:pPr>
              <w:jc w:val="center"/>
              <w:rPr>
                <w:rFonts w:hint="eastAsia" w:ascii="Times New Roman" w:hAnsi="Times New Roman" w:eastAsia="方正仿宋_GBK" w:cs="方正仿宋_GBK"/>
                <w:i w:val="0"/>
                <w:iCs w:val="0"/>
                <w:color w:val="auto"/>
                <w:sz w:val="20"/>
                <w:szCs w:val="20"/>
                <w:u w:val="none"/>
              </w:rPr>
            </w:pPr>
          </w:p>
        </w:tc>
      </w:tr>
      <w:tr w14:paraId="61D9A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105D96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4358B3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737AD1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5027A1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9E0FB6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BDAC3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029605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47CD21F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FB8727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2B8435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3FBD2D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处二十五万元罚款</w:t>
            </w:r>
          </w:p>
        </w:tc>
        <w:tc>
          <w:tcPr>
            <w:tcW w:w="157" w:type="pct"/>
            <w:vMerge w:val="continue"/>
            <w:tcBorders>
              <w:tl2br w:val="nil"/>
              <w:tr2bl w:val="nil"/>
            </w:tcBorders>
            <w:shd w:val="clear" w:color="auto" w:fill="FFFFFF"/>
            <w:noWrap w:val="0"/>
            <w:vAlign w:val="center"/>
          </w:tcPr>
          <w:p w14:paraId="7ACD55C3">
            <w:pPr>
              <w:jc w:val="center"/>
              <w:rPr>
                <w:rFonts w:hint="eastAsia" w:ascii="Times New Roman" w:hAnsi="Times New Roman" w:eastAsia="方正仿宋_GBK" w:cs="方正仿宋_GBK"/>
                <w:i w:val="0"/>
                <w:iCs w:val="0"/>
                <w:color w:val="auto"/>
                <w:sz w:val="20"/>
                <w:szCs w:val="20"/>
                <w:u w:val="none"/>
              </w:rPr>
            </w:pPr>
          </w:p>
        </w:tc>
      </w:tr>
      <w:tr w14:paraId="3556A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3FC71C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F00D8C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570526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B2E2AC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4B2456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65212A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EC4151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77E4B3D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EF2C61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497F07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91531D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处五十万元罚款</w:t>
            </w:r>
          </w:p>
        </w:tc>
        <w:tc>
          <w:tcPr>
            <w:tcW w:w="157" w:type="pct"/>
            <w:vMerge w:val="continue"/>
            <w:tcBorders>
              <w:tl2br w:val="nil"/>
              <w:tr2bl w:val="nil"/>
            </w:tcBorders>
            <w:shd w:val="clear" w:color="auto" w:fill="FFFFFF"/>
            <w:noWrap w:val="0"/>
            <w:vAlign w:val="center"/>
          </w:tcPr>
          <w:p w14:paraId="1F792919">
            <w:pPr>
              <w:jc w:val="center"/>
              <w:rPr>
                <w:rFonts w:hint="eastAsia" w:ascii="Times New Roman" w:hAnsi="Times New Roman" w:eastAsia="方正仿宋_GBK" w:cs="方正仿宋_GBK"/>
                <w:i w:val="0"/>
                <w:iCs w:val="0"/>
                <w:color w:val="auto"/>
                <w:sz w:val="20"/>
                <w:szCs w:val="20"/>
                <w:u w:val="none"/>
              </w:rPr>
            </w:pPr>
          </w:p>
        </w:tc>
      </w:tr>
      <w:tr w14:paraId="1258D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F5D914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41</w:t>
            </w:r>
          </w:p>
        </w:tc>
        <w:tc>
          <w:tcPr>
            <w:tcW w:w="363" w:type="pct"/>
            <w:vMerge w:val="restart"/>
            <w:tcBorders>
              <w:tl2br w:val="nil"/>
              <w:tr2bl w:val="nil"/>
            </w:tcBorders>
            <w:shd w:val="clear" w:color="auto" w:fill="FFFFFF"/>
            <w:noWrap w:val="0"/>
            <w:vAlign w:val="center"/>
          </w:tcPr>
          <w:p w14:paraId="7537167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利用城市公共交通车辆或者设施设备设置广告，影响城市公共交通运营安全</w:t>
            </w:r>
          </w:p>
        </w:tc>
        <w:tc>
          <w:tcPr>
            <w:tcW w:w="182" w:type="pct"/>
            <w:vMerge w:val="restart"/>
            <w:tcBorders>
              <w:tl2br w:val="nil"/>
              <w:tr2bl w:val="nil"/>
            </w:tcBorders>
            <w:shd w:val="clear" w:color="auto" w:fill="FFFFFF"/>
            <w:noWrap w:val="0"/>
            <w:vAlign w:val="center"/>
          </w:tcPr>
          <w:p w14:paraId="704337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3BCAED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《城市公共交通条例》第三十条第三项　利用城市公共交通车辆或者设施设备设置广告的，应当遵守有关广告管理的法律、法规，不得影响城市公共交通运营安全。</w:t>
            </w:r>
          </w:p>
        </w:tc>
        <w:tc>
          <w:tcPr>
            <w:tcW w:w="759" w:type="pct"/>
            <w:vMerge w:val="restart"/>
            <w:tcBorders>
              <w:tl2br w:val="nil"/>
              <w:tr2bl w:val="nil"/>
            </w:tcBorders>
            <w:shd w:val="clear" w:color="auto" w:fill="FFFFFF"/>
            <w:noWrap w:val="0"/>
            <w:vAlign w:val="center"/>
          </w:tcPr>
          <w:p w14:paraId="14B1EC2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《城市公共交通条例》第四十九条第一项 城市公共交通企业有下列行为之一的，由城市人民政府城市公共交通主管部门责令改正，可以处5万元以下的罚款，有违法所得的，没收违法所得；拒不改正的，处5万元以上20万元以下的罚款：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（一）利用城市公共交通车辆或者设施设备设置广告，影响城市公共交通运营安全；</w:t>
            </w:r>
          </w:p>
        </w:tc>
        <w:tc>
          <w:tcPr>
            <w:tcW w:w="162" w:type="pct"/>
            <w:tcBorders>
              <w:tl2br w:val="nil"/>
              <w:tr2bl w:val="nil"/>
            </w:tcBorders>
            <w:shd w:val="clear" w:color="auto" w:fill="FFFFFF"/>
            <w:noWrap w:val="0"/>
            <w:vAlign w:val="center"/>
          </w:tcPr>
          <w:p w14:paraId="40CC6A8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5A4D0C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31DAF14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14:paraId="1BDC7F1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罚款、没收违法所得</w:t>
            </w:r>
          </w:p>
        </w:tc>
        <w:tc>
          <w:tcPr>
            <w:tcW w:w="185" w:type="pct"/>
            <w:tcBorders>
              <w:tl2br w:val="nil"/>
              <w:tr2bl w:val="nil"/>
            </w:tcBorders>
            <w:shd w:val="clear" w:color="auto" w:fill="FFFFFF"/>
            <w:noWrap w:val="0"/>
            <w:vAlign w:val="center"/>
          </w:tcPr>
          <w:p w14:paraId="461D644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0926B3D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783A0CED">
            <w:pPr>
              <w:jc w:val="center"/>
              <w:rPr>
                <w:rFonts w:hint="eastAsia" w:ascii="Times New Roman" w:hAnsi="Times New Roman" w:eastAsia="方正仿宋_GBK" w:cs="方正仿宋_GBK"/>
                <w:i w:val="0"/>
                <w:iCs w:val="0"/>
                <w:color w:val="auto"/>
                <w:sz w:val="20"/>
                <w:szCs w:val="20"/>
                <w:u w:val="none"/>
              </w:rPr>
            </w:pPr>
          </w:p>
        </w:tc>
      </w:tr>
      <w:tr w14:paraId="5C8DF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E53A08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A870D7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9FC46D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C10BA5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8A3154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ABD8B5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D675D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6CC7465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DE5AC2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8E1D41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053FA0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处五千元罚款，没收违法所得</w:t>
            </w:r>
          </w:p>
        </w:tc>
        <w:tc>
          <w:tcPr>
            <w:tcW w:w="157" w:type="pct"/>
            <w:vMerge w:val="continue"/>
            <w:tcBorders>
              <w:tl2br w:val="nil"/>
              <w:tr2bl w:val="nil"/>
            </w:tcBorders>
            <w:shd w:val="clear" w:color="auto" w:fill="FFFFFF"/>
            <w:noWrap w:val="0"/>
            <w:vAlign w:val="center"/>
          </w:tcPr>
          <w:p w14:paraId="316E021B">
            <w:pPr>
              <w:jc w:val="center"/>
              <w:rPr>
                <w:rFonts w:hint="eastAsia" w:ascii="Times New Roman" w:hAnsi="Times New Roman" w:eastAsia="方正仿宋_GBK" w:cs="方正仿宋_GBK"/>
                <w:i w:val="0"/>
                <w:iCs w:val="0"/>
                <w:color w:val="auto"/>
                <w:sz w:val="20"/>
                <w:szCs w:val="20"/>
                <w:u w:val="none"/>
              </w:rPr>
            </w:pPr>
          </w:p>
        </w:tc>
      </w:tr>
      <w:tr w14:paraId="1B3CD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27748E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6AD38D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A89BD8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1821DB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75FAAE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CEB29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731FA63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3DF457A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0558F2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C541B5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A9E05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处两万五千元罚款，没收违法所得</w:t>
            </w:r>
          </w:p>
        </w:tc>
        <w:tc>
          <w:tcPr>
            <w:tcW w:w="157" w:type="pct"/>
            <w:vMerge w:val="continue"/>
            <w:tcBorders>
              <w:tl2br w:val="nil"/>
              <w:tr2bl w:val="nil"/>
            </w:tcBorders>
            <w:shd w:val="clear" w:color="auto" w:fill="FFFFFF"/>
            <w:noWrap w:val="0"/>
            <w:vAlign w:val="center"/>
          </w:tcPr>
          <w:p w14:paraId="77B02F3B">
            <w:pPr>
              <w:jc w:val="center"/>
              <w:rPr>
                <w:rFonts w:hint="eastAsia" w:ascii="Times New Roman" w:hAnsi="Times New Roman" w:eastAsia="方正仿宋_GBK" w:cs="方正仿宋_GBK"/>
                <w:i w:val="0"/>
                <w:iCs w:val="0"/>
                <w:color w:val="auto"/>
                <w:sz w:val="20"/>
                <w:szCs w:val="20"/>
                <w:u w:val="none"/>
              </w:rPr>
            </w:pPr>
          </w:p>
        </w:tc>
      </w:tr>
      <w:tr w14:paraId="395EA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277A33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E16B67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A45EC4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6B9666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FCFD56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9A7D1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66ED49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56CE6CD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9E1CAC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D8C150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DCBC42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处五万元罚款，没收违法所得</w:t>
            </w:r>
          </w:p>
        </w:tc>
        <w:tc>
          <w:tcPr>
            <w:tcW w:w="157" w:type="pct"/>
            <w:vMerge w:val="continue"/>
            <w:tcBorders>
              <w:tl2br w:val="nil"/>
              <w:tr2bl w:val="nil"/>
            </w:tcBorders>
            <w:shd w:val="clear" w:color="auto" w:fill="FFFFFF"/>
            <w:noWrap w:val="0"/>
            <w:vAlign w:val="center"/>
          </w:tcPr>
          <w:p w14:paraId="154DEB50">
            <w:pPr>
              <w:jc w:val="center"/>
              <w:rPr>
                <w:rFonts w:hint="eastAsia" w:ascii="Times New Roman" w:hAnsi="Times New Roman" w:eastAsia="方正仿宋_GBK" w:cs="方正仿宋_GBK"/>
                <w:i w:val="0"/>
                <w:iCs w:val="0"/>
                <w:color w:val="auto"/>
                <w:sz w:val="20"/>
                <w:szCs w:val="20"/>
                <w:u w:val="none"/>
              </w:rPr>
            </w:pPr>
          </w:p>
        </w:tc>
      </w:tr>
      <w:tr w14:paraId="01146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C3280B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42</w:t>
            </w:r>
          </w:p>
        </w:tc>
        <w:tc>
          <w:tcPr>
            <w:tcW w:w="363" w:type="pct"/>
            <w:vMerge w:val="restart"/>
            <w:tcBorders>
              <w:tl2br w:val="nil"/>
              <w:tr2bl w:val="nil"/>
            </w:tcBorders>
            <w:shd w:val="clear" w:color="auto" w:fill="FFFFFF"/>
            <w:noWrap w:val="0"/>
            <w:vAlign w:val="center"/>
          </w:tcPr>
          <w:p w14:paraId="1C5A898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利用城市公共交通车辆或者设施设备设置广告，影响城市公共交通运营安全，拒不改正的</w:t>
            </w:r>
          </w:p>
        </w:tc>
        <w:tc>
          <w:tcPr>
            <w:tcW w:w="182" w:type="pct"/>
            <w:vMerge w:val="restart"/>
            <w:tcBorders>
              <w:tl2br w:val="nil"/>
              <w:tr2bl w:val="nil"/>
            </w:tcBorders>
            <w:shd w:val="clear" w:color="auto" w:fill="FFFFFF"/>
            <w:noWrap w:val="0"/>
            <w:vAlign w:val="center"/>
          </w:tcPr>
          <w:p w14:paraId="1F0EA39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7DBC5B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《城市公共交通条例》第三十条第三项　利用城市公共交通车辆或者设施设备设置广告的，应当遵守有关广告管理的法律、法规，不得影响城市公共交通运营安全。</w:t>
            </w:r>
          </w:p>
        </w:tc>
        <w:tc>
          <w:tcPr>
            <w:tcW w:w="759" w:type="pct"/>
            <w:vMerge w:val="restart"/>
            <w:tcBorders>
              <w:tl2br w:val="nil"/>
              <w:tr2bl w:val="nil"/>
            </w:tcBorders>
            <w:shd w:val="clear" w:color="auto" w:fill="FFFFFF"/>
            <w:noWrap w:val="0"/>
            <w:vAlign w:val="center"/>
          </w:tcPr>
          <w:p w14:paraId="6DD15AA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《城市公共交通条例》第四十九条第一项 城市公共交通企业有下列行为之一的，由城市人民政府城市公共交通主管部门责令改正，可以处5万元以下的罚款，有违法所得的，没收违法所得；拒不改正的，处5万元以上20万元以下的罚款：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（一）利用城市公共交通车辆或者设施设备设置广告，影响城市公共交通运营安全；</w:t>
            </w:r>
          </w:p>
        </w:tc>
        <w:tc>
          <w:tcPr>
            <w:tcW w:w="162" w:type="pct"/>
            <w:tcBorders>
              <w:tl2br w:val="nil"/>
              <w:tr2bl w:val="nil"/>
            </w:tcBorders>
            <w:shd w:val="clear" w:color="auto" w:fill="FFFFFF"/>
            <w:noWrap w:val="0"/>
            <w:vAlign w:val="center"/>
          </w:tcPr>
          <w:p w14:paraId="4CDA37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790A4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3294F30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14:paraId="4D78FDD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412686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D60FC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restart"/>
            <w:tcBorders>
              <w:tl2br w:val="nil"/>
              <w:tr2bl w:val="nil"/>
            </w:tcBorders>
            <w:shd w:val="clear" w:color="auto" w:fill="FFFFFF"/>
            <w:noWrap w:val="0"/>
            <w:vAlign w:val="center"/>
          </w:tcPr>
          <w:p w14:paraId="0BF85192">
            <w:pPr>
              <w:jc w:val="center"/>
              <w:rPr>
                <w:rFonts w:hint="eastAsia" w:ascii="Times New Roman" w:hAnsi="Times New Roman" w:eastAsia="方正仿宋_GBK" w:cs="方正仿宋_GBK"/>
                <w:i w:val="0"/>
                <w:iCs w:val="0"/>
                <w:color w:val="auto"/>
                <w:sz w:val="20"/>
                <w:szCs w:val="20"/>
                <w:u w:val="none"/>
              </w:rPr>
            </w:pPr>
          </w:p>
        </w:tc>
      </w:tr>
      <w:tr w14:paraId="4FB4F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8642AF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3B4F91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B328D4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581775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31F45A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769AE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AA2AF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493FCAB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E0767D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C4E091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40AB6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shd w:val="clear" w:color="auto" w:fill="FFFFFF"/>
            <w:noWrap w:val="0"/>
            <w:vAlign w:val="center"/>
          </w:tcPr>
          <w:p w14:paraId="24095D89">
            <w:pPr>
              <w:jc w:val="center"/>
              <w:rPr>
                <w:rFonts w:hint="eastAsia" w:ascii="Times New Roman" w:hAnsi="Times New Roman" w:eastAsia="方正仿宋_GBK" w:cs="方正仿宋_GBK"/>
                <w:i w:val="0"/>
                <w:iCs w:val="0"/>
                <w:color w:val="auto"/>
                <w:sz w:val="20"/>
                <w:szCs w:val="20"/>
                <w:u w:val="none"/>
              </w:rPr>
            </w:pPr>
          </w:p>
        </w:tc>
      </w:tr>
      <w:tr w14:paraId="4173F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50D00D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881E76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E1ED37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8F8285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B463DC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D812A5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2452A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7552E63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2DE03D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DCF44A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7F49F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57" w:type="pct"/>
            <w:vMerge w:val="continue"/>
            <w:tcBorders>
              <w:tl2br w:val="nil"/>
              <w:tr2bl w:val="nil"/>
            </w:tcBorders>
            <w:shd w:val="clear" w:color="auto" w:fill="FFFFFF"/>
            <w:noWrap w:val="0"/>
            <w:vAlign w:val="center"/>
          </w:tcPr>
          <w:p w14:paraId="77BB7DB4">
            <w:pPr>
              <w:jc w:val="center"/>
              <w:rPr>
                <w:rFonts w:hint="eastAsia" w:ascii="Times New Roman" w:hAnsi="Times New Roman" w:eastAsia="方正仿宋_GBK" w:cs="方正仿宋_GBK"/>
                <w:i w:val="0"/>
                <w:iCs w:val="0"/>
                <w:color w:val="auto"/>
                <w:sz w:val="20"/>
                <w:szCs w:val="20"/>
                <w:u w:val="none"/>
              </w:rPr>
            </w:pPr>
          </w:p>
        </w:tc>
      </w:tr>
      <w:tr w14:paraId="541C4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2D3C75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43</w:t>
            </w:r>
          </w:p>
        </w:tc>
        <w:tc>
          <w:tcPr>
            <w:tcW w:w="363" w:type="pct"/>
            <w:vMerge w:val="restart"/>
            <w:tcBorders>
              <w:tl2br w:val="nil"/>
              <w:tr2bl w:val="nil"/>
            </w:tcBorders>
            <w:shd w:val="clear" w:color="auto" w:fill="FFFFFF"/>
            <w:noWrap w:val="0"/>
            <w:vAlign w:val="center"/>
          </w:tcPr>
          <w:p w14:paraId="7E773C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重点岗位人员不符合规定条件</w:t>
            </w:r>
          </w:p>
        </w:tc>
        <w:tc>
          <w:tcPr>
            <w:tcW w:w="182" w:type="pct"/>
            <w:vMerge w:val="restart"/>
            <w:tcBorders>
              <w:tl2br w:val="nil"/>
              <w:tr2bl w:val="nil"/>
            </w:tcBorders>
            <w:shd w:val="clear" w:color="auto" w:fill="FFFFFF"/>
            <w:noWrap w:val="0"/>
            <w:vAlign w:val="center"/>
          </w:tcPr>
          <w:p w14:paraId="3F9F74D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F8BE8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《城市公共交通条例》第三十一条　城市公共交通企业直接涉及运营安全的驾驶员、乘务员、调度员、值班员、信号工、通信工等重点岗位人员（以下统称重点岗位人员），应当符合下列条件：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（一）具有履行岗位职责的能力；</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（二）无可能危及运营安全的疾病；</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（三）无暴力犯罪和吸毒行为记录；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（四）国务院城市公共交通主管部门规定的其他条件。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除符合前款规定条件外，城市公共汽电车驾驶员还应当取得相应准驾车型机动车驾驶证，城市轨道交通列车驾驶员还应当按照国家有关规定取得相应职业准入资格。</w:t>
            </w:r>
          </w:p>
        </w:tc>
        <w:tc>
          <w:tcPr>
            <w:tcW w:w="759" w:type="pct"/>
            <w:vMerge w:val="restart"/>
            <w:tcBorders>
              <w:tl2br w:val="nil"/>
              <w:tr2bl w:val="nil"/>
            </w:tcBorders>
            <w:shd w:val="clear" w:color="auto" w:fill="FFFFFF"/>
            <w:noWrap w:val="0"/>
            <w:vAlign w:val="center"/>
          </w:tcPr>
          <w:p w14:paraId="37311A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《城市公共交通条例》第四十九条第二项　城市公共交通企业有下列行为之一的，由城市人民政府城市公共交通主管部门责令改正，可以处5万元以下的罚款，有违法所得的，没收违法所得；拒不改正的，处5万元以上20万元以下的罚款：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（二）重点岗位人员不符合规定条件或者未按照规定对重点岗位人员进行培训和考核，或者安排考核不合格的重点岗位人员上岗作业。</w:t>
            </w:r>
          </w:p>
        </w:tc>
        <w:tc>
          <w:tcPr>
            <w:tcW w:w="162" w:type="pct"/>
            <w:tcBorders>
              <w:tl2br w:val="nil"/>
              <w:tr2bl w:val="nil"/>
            </w:tcBorders>
            <w:shd w:val="clear" w:color="auto" w:fill="FFFFFF"/>
            <w:noWrap w:val="0"/>
            <w:vAlign w:val="center"/>
          </w:tcPr>
          <w:p w14:paraId="4036B00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23E2F6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0B2E782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14:paraId="3F51B0C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罚款、没收违法所得</w:t>
            </w:r>
          </w:p>
        </w:tc>
        <w:tc>
          <w:tcPr>
            <w:tcW w:w="185" w:type="pct"/>
            <w:tcBorders>
              <w:tl2br w:val="nil"/>
              <w:tr2bl w:val="nil"/>
            </w:tcBorders>
            <w:shd w:val="clear" w:color="auto" w:fill="FFFFFF"/>
            <w:noWrap w:val="0"/>
            <w:vAlign w:val="center"/>
          </w:tcPr>
          <w:p w14:paraId="775B6F7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2182D8F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41276367">
            <w:pPr>
              <w:jc w:val="center"/>
              <w:rPr>
                <w:rFonts w:hint="eastAsia" w:ascii="Times New Roman" w:hAnsi="Times New Roman" w:eastAsia="方正仿宋_GBK" w:cs="方正仿宋_GBK"/>
                <w:i w:val="0"/>
                <w:iCs w:val="0"/>
                <w:color w:val="auto"/>
                <w:sz w:val="20"/>
                <w:szCs w:val="20"/>
                <w:u w:val="none"/>
              </w:rPr>
            </w:pPr>
          </w:p>
        </w:tc>
      </w:tr>
      <w:tr w14:paraId="2253A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CC4A98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669FF9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411703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F8F7BB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737493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06252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666696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310A6E2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8E6982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5E8594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88B0B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处五千元罚款，没收违法所得</w:t>
            </w:r>
          </w:p>
        </w:tc>
        <w:tc>
          <w:tcPr>
            <w:tcW w:w="157" w:type="pct"/>
            <w:vMerge w:val="continue"/>
            <w:tcBorders>
              <w:tl2br w:val="nil"/>
              <w:tr2bl w:val="nil"/>
            </w:tcBorders>
            <w:shd w:val="clear" w:color="auto" w:fill="FFFFFF"/>
            <w:noWrap w:val="0"/>
            <w:vAlign w:val="center"/>
          </w:tcPr>
          <w:p w14:paraId="4AD6D687">
            <w:pPr>
              <w:jc w:val="center"/>
              <w:rPr>
                <w:rFonts w:hint="eastAsia" w:ascii="Times New Roman" w:hAnsi="Times New Roman" w:eastAsia="方正仿宋_GBK" w:cs="方正仿宋_GBK"/>
                <w:i w:val="0"/>
                <w:iCs w:val="0"/>
                <w:color w:val="auto"/>
                <w:sz w:val="20"/>
                <w:szCs w:val="20"/>
                <w:u w:val="none"/>
              </w:rPr>
            </w:pPr>
          </w:p>
        </w:tc>
      </w:tr>
      <w:tr w14:paraId="2B772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CFD02F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2AF732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B620A3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3369A9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437683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24D5F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78F2D0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08B351C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F34C26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6E9888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DD50C3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处两万五千元罚款，没收违法所得</w:t>
            </w:r>
          </w:p>
        </w:tc>
        <w:tc>
          <w:tcPr>
            <w:tcW w:w="157" w:type="pct"/>
            <w:vMerge w:val="continue"/>
            <w:tcBorders>
              <w:tl2br w:val="nil"/>
              <w:tr2bl w:val="nil"/>
            </w:tcBorders>
            <w:shd w:val="clear" w:color="auto" w:fill="FFFFFF"/>
            <w:noWrap w:val="0"/>
            <w:vAlign w:val="center"/>
          </w:tcPr>
          <w:p w14:paraId="10E6092D">
            <w:pPr>
              <w:jc w:val="center"/>
              <w:rPr>
                <w:rFonts w:hint="eastAsia" w:ascii="Times New Roman" w:hAnsi="Times New Roman" w:eastAsia="方正仿宋_GBK" w:cs="方正仿宋_GBK"/>
                <w:i w:val="0"/>
                <w:iCs w:val="0"/>
                <w:color w:val="auto"/>
                <w:sz w:val="20"/>
                <w:szCs w:val="20"/>
                <w:u w:val="none"/>
              </w:rPr>
            </w:pPr>
          </w:p>
        </w:tc>
      </w:tr>
      <w:tr w14:paraId="572A4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4FAA75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FA1C1A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17D87B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527F95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1473DB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49934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38DF96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7F8D723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4C13A4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E36292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5B7DA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处五万元罚款，没收违法所得</w:t>
            </w:r>
          </w:p>
        </w:tc>
        <w:tc>
          <w:tcPr>
            <w:tcW w:w="157" w:type="pct"/>
            <w:vMerge w:val="continue"/>
            <w:tcBorders>
              <w:tl2br w:val="nil"/>
              <w:tr2bl w:val="nil"/>
            </w:tcBorders>
            <w:shd w:val="clear" w:color="auto" w:fill="FFFFFF"/>
            <w:noWrap w:val="0"/>
            <w:vAlign w:val="center"/>
          </w:tcPr>
          <w:p w14:paraId="4A997D2F">
            <w:pPr>
              <w:jc w:val="center"/>
              <w:rPr>
                <w:rFonts w:hint="eastAsia" w:ascii="Times New Roman" w:hAnsi="Times New Roman" w:eastAsia="方正仿宋_GBK" w:cs="方正仿宋_GBK"/>
                <w:i w:val="0"/>
                <w:iCs w:val="0"/>
                <w:color w:val="auto"/>
                <w:sz w:val="20"/>
                <w:szCs w:val="20"/>
                <w:u w:val="none"/>
              </w:rPr>
            </w:pPr>
          </w:p>
        </w:tc>
      </w:tr>
      <w:tr w14:paraId="4C278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8CC9F5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44</w:t>
            </w:r>
          </w:p>
        </w:tc>
        <w:tc>
          <w:tcPr>
            <w:tcW w:w="363" w:type="pct"/>
            <w:vMerge w:val="restart"/>
            <w:tcBorders>
              <w:tl2br w:val="nil"/>
              <w:tr2bl w:val="nil"/>
            </w:tcBorders>
            <w:shd w:val="clear" w:color="auto" w:fill="FFFFFF"/>
            <w:noWrap w:val="0"/>
            <w:vAlign w:val="center"/>
          </w:tcPr>
          <w:p w14:paraId="2B38842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重点岗位人员不符合规定条件，拒不改正的</w:t>
            </w:r>
          </w:p>
        </w:tc>
        <w:tc>
          <w:tcPr>
            <w:tcW w:w="182" w:type="pct"/>
            <w:vMerge w:val="restart"/>
            <w:tcBorders>
              <w:tl2br w:val="nil"/>
              <w:tr2bl w:val="nil"/>
            </w:tcBorders>
            <w:shd w:val="clear" w:color="auto" w:fill="FFFFFF"/>
            <w:noWrap w:val="0"/>
            <w:vAlign w:val="center"/>
          </w:tcPr>
          <w:p w14:paraId="49D91FD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77C39E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《城市公共交通条例》第三十一条　城市公共交通企业直接涉及运营安全的驾驶员、乘务员、调度员、值班员、信号工、通信工等重点岗位人员（以下统称重点岗位人员），应当符合下列条件：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（一）具有履行岗位职责的能力；</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（二）无可能危及运营安全的疾病；</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（三）无暴力犯罪和吸毒行为记录；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（四）国务院城市公共交通主管部门规定的其他条件。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除符合前款规定条件外，城市公共汽电车驾驶员还应当取得相应准驾车型机动车驾驶证，城市轨道交通列车驾驶员还应当按照国家有关规定取得相应职业准入资格。</w:t>
            </w:r>
          </w:p>
        </w:tc>
        <w:tc>
          <w:tcPr>
            <w:tcW w:w="759" w:type="pct"/>
            <w:vMerge w:val="restart"/>
            <w:tcBorders>
              <w:tl2br w:val="nil"/>
              <w:tr2bl w:val="nil"/>
            </w:tcBorders>
            <w:shd w:val="clear" w:color="auto" w:fill="FFFFFF"/>
            <w:noWrap w:val="0"/>
            <w:vAlign w:val="center"/>
          </w:tcPr>
          <w:p w14:paraId="1E09670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《城市公共交通条例》第四十九条第二项　城市公共交通企业有下列行为之一的，由城市人民政府城市公共交通主管部门责令改正，可以处5万元以下的罚款，有违法所得的，没收违法所得；拒不改正的，处5万元以上20万元以下的罚款：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（二）重点岗位人员不符合规定条件或者未按照规定对重点岗位人员进行培训和考核，或者安排考核不合格的重点岗位人员上岗作业。</w:t>
            </w:r>
          </w:p>
        </w:tc>
        <w:tc>
          <w:tcPr>
            <w:tcW w:w="162" w:type="pct"/>
            <w:tcBorders>
              <w:tl2br w:val="nil"/>
              <w:tr2bl w:val="nil"/>
            </w:tcBorders>
            <w:shd w:val="clear" w:color="auto" w:fill="FFFFFF"/>
            <w:noWrap w:val="0"/>
            <w:vAlign w:val="center"/>
          </w:tcPr>
          <w:p w14:paraId="4336E3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2E140E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2EC75DC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14:paraId="7874193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罚款、没收违法所得</w:t>
            </w:r>
          </w:p>
        </w:tc>
        <w:tc>
          <w:tcPr>
            <w:tcW w:w="185" w:type="pct"/>
            <w:tcBorders>
              <w:tl2br w:val="nil"/>
              <w:tr2bl w:val="nil"/>
            </w:tcBorders>
            <w:shd w:val="clear" w:color="auto" w:fill="FFFFFF"/>
            <w:noWrap w:val="0"/>
            <w:vAlign w:val="center"/>
          </w:tcPr>
          <w:p w14:paraId="0865CB4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340FD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restart"/>
            <w:tcBorders>
              <w:tl2br w:val="nil"/>
              <w:tr2bl w:val="nil"/>
            </w:tcBorders>
            <w:shd w:val="clear" w:color="auto" w:fill="FFFFFF"/>
            <w:noWrap w:val="0"/>
            <w:vAlign w:val="center"/>
          </w:tcPr>
          <w:p w14:paraId="1C692770">
            <w:pPr>
              <w:jc w:val="center"/>
              <w:rPr>
                <w:rFonts w:hint="eastAsia" w:ascii="Times New Roman" w:hAnsi="Times New Roman" w:eastAsia="方正仿宋_GBK" w:cs="方正仿宋_GBK"/>
                <w:i w:val="0"/>
                <w:iCs w:val="0"/>
                <w:color w:val="auto"/>
                <w:sz w:val="20"/>
                <w:szCs w:val="20"/>
                <w:u w:val="none"/>
              </w:rPr>
            </w:pPr>
          </w:p>
        </w:tc>
      </w:tr>
      <w:tr w14:paraId="55A12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DA0B6F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FC279F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4F24ED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FB1D88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581C98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901BE8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4DA3A6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3B5E5F8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DA62E2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8B5472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D3CFC2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shd w:val="clear" w:color="auto" w:fill="FFFFFF"/>
            <w:noWrap w:val="0"/>
            <w:vAlign w:val="center"/>
          </w:tcPr>
          <w:p w14:paraId="6EAA1F46">
            <w:pPr>
              <w:jc w:val="center"/>
              <w:rPr>
                <w:rFonts w:hint="eastAsia" w:ascii="Times New Roman" w:hAnsi="Times New Roman" w:eastAsia="方正仿宋_GBK" w:cs="方正仿宋_GBK"/>
                <w:i w:val="0"/>
                <w:iCs w:val="0"/>
                <w:color w:val="auto"/>
                <w:sz w:val="20"/>
                <w:szCs w:val="20"/>
                <w:u w:val="none"/>
              </w:rPr>
            </w:pPr>
          </w:p>
        </w:tc>
      </w:tr>
      <w:tr w14:paraId="48A44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D0554D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1030C9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2A5DDD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EA73B4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52AD7D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71994C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4DABDAF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14:paraId="3DD189A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9DA8E25">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B68837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61EE02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处十六万元罚款</w:t>
            </w:r>
          </w:p>
        </w:tc>
        <w:tc>
          <w:tcPr>
            <w:tcW w:w="157" w:type="pct"/>
            <w:vMerge w:val="continue"/>
            <w:tcBorders>
              <w:tl2br w:val="nil"/>
              <w:tr2bl w:val="nil"/>
            </w:tcBorders>
            <w:shd w:val="clear" w:color="auto" w:fill="FFFFFF"/>
            <w:noWrap w:val="0"/>
            <w:vAlign w:val="center"/>
          </w:tcPr>
          <w:p w14:paraId="5728A926">
            <w:pPr>
              <w:jc w:val="center"/>
              <w:rPr>
                <w:rFonts w:hint="eastAsia" w:ascii="Times New Roman" w:hAnsi="Times New Roman" w:eastAsia="方正仿宋_GBK" w:cs="方正仿宋_GBK"/>
                <w:i w:val="0"/>
                <w:iCs w:val="0"/>
                <w:color w:val="auto"/>
                <w:sz w:val="20"/>
                <w:szCs w:val="20"/>
                <w:u w:val="none"/>
              </w:rPr>
            </w:pPr>
          </w:p>
        </w:tc>
      </w:tr>
      <w:tr w14:paraId="45459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6783C9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D70F1F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A6EEFA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DE0918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C76177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63BBB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AA546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02A88C9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44C22F6">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34A7B79">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785DA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57" w:type="pct"/>
            <w:vMerge w:val="continue"/>
            <w:tcBorders>
              <w:tl2br w:val="nil"/>
              <w:tr2bl w:val="nil"/>
            </w:tcBorders>
            <w:shd w:val="clear" w:color="auto" w:fill="FFFFFF"/>
            <w:noWrap w:val="0"/>
            <w:vAlign w:val="center"/>
          </w:tcPr>
          <w:p w14:paraId="005F1EA8">
            <w:pPr>
              <w:jc w:val="center"/>
              <w:rPr>
                <w:rFonts w:hint="eastAsia" w:ascii="Times New Roman" w:hAnsi="Times New Roman" w:eastAsia="方正仿宋_GBK" w:cs="方正仿宋_GBK"/>
                <w:i w:val="0"/>
                <w:iCs w:val="0"/>
                <w:color w:val="auto"/>
                <w:sz w:val="20"/>
                <w:szCs w:val="20"/>
                <w:u w:val="none"/>
              </w:rPr>
            </w:pPr>
          </w:p>
        </w:tc>
      </w:tr>
      <w:tr w14:paraId="3D37D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B13E88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45</w:t>
            </w:r>
          </w:p>
        </w:tc>
        <w:tc>
          <w:tcPr>
            <w:tcW w:w="363" w:type="pct"/>
            <w:vMerge w:val="restart"/>
            <w:tcBorders>
              <w:tl2br w:val="nil"/>
              <w:tr2bl w:val="nil"/>
            </w:tcBorders>
            <w:shd w:val="clear" w:color="auto" w:fill="FFFFFF"/>
            <w:noWrap w:val="0"/>
            <w:vAlign w:val="center"/>
          </w:tcPr>
          <w:p w14:paraId="01F4EC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未按照规定对重点岗位人员进行培训和考核，或者安排考核不合格的重点岗位人员上岗作业的</w:t>
            </w:r>
          </w:p>
        </w:tc>
        <w:tc>
          <w:tcPr>
            <w:tcW w:w="182" w:type="pct"/>
            <w:vMerge w:val="restart"/>
            <w:tcBorders>
              <w:tl2br w:val="nil"/>
              <w:tr2bl w:val="nil"/>
            </w:tcBorders>
            <w:shd w:val="clear" w:color="auto" w:fill="FFFFFF"/>
            <w:noWrap w:val="0"/>
            <w:vAlign w:val="center"/>
          </w:tcPr>
          <w:p w14:paraId="6F971B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325AF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《城市公共交通条例》第三十二条第一款　城市公共交通企业应当定期对重点岗位人员进行岗位职责、操作规程、服务规范、安全防范和应急处置基本知识等方面的培训和考核，经考核合格的方可上岗作业。培训和考核情况应当建档备查。</w:t>
            </w:r>
          </w:p>
        </w:tc>
        <w:tc>
          <w:tcPr>
            <w:tcW w:w="759" w:type="pct"/>
            <w:vMerge w:val="restart"/>
            <w:tcBorders>
              <w:tl2br w:val="nil"/>
              <w:tr2bl w:val="nil"/>
            </w:tcBorders>
            <w:shd w:val="clear" w:color="auto" w:fill="FFFFFF"/>
            <w:noWrap w:val="0"/>
            <w:vAlign w:val="center"/>
          </w:tcPr>
          <w:p w14:paraId="5B63EA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《城市公共交通条例》第四十九条第二项　城市公共交通企业有下列行为之一的，由城市人民政府城市公共交通主管部门责令改正，可以处5万元以下的罚款，有违法所得的，没收违法所得；拒不改正的，处5万元以上20万元以下的罚款：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（二）重点岗位人员不符合规定条件或者未按照规定对重点岗位人员进行培训和考核，或者安排考核不合格的重点岗位人员上岗作业。</w:t>
            </w:r>
          </w:p>
        </w:tc>
        <w:tc>
          <w:tcPr>
            <w:tcW w:w="162" w:type="pct"/>
            <w:tcBorders>
              <w:tl2br w:val="nil"/>
              <w:tr2bl w:val="nil"/>
            </w:tcBorders>
            <w:shd w:val="clear" w:color="auto" w:fill="FFFFFF"/>
            <w:noWrap w:val="0"/>
            <w:vAlign w:val="center"/>
          </w:tcPr>
          <w:p w14:paraId="3F831DB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6AB0B9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7F48981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14:paraId="28FFC77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罚款、没收违法所得</w:t>
            </w:r>
          </w:p>
        </w:tc>
        <w:tc>
          <w:tcPr>
            <w:tcW w:w="185" w:type="pct"/>
            <w:tcBorders>
              <w:tl2br w:val="nil"/>
              <w:tr2bl w:val="nil"/>
            </w:tcBorders>
            <w:shd w:val="clear" w:color="auto" w:fill="FFFFFF"/>
            <w:noWrap w:val="0"/>
            <w:vAlign w:val="center"/>
          </w:tcPr>
          <w:p w14:paraId="04A1A21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72E7356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5F9D98EC">
            <w:pPr>
              <w:jc w:val="center"/>
              <w:rPr>
                <w:rFonts w:hint="eastAsia" w:ascii="Times New Roman" w:hAnsi="Times New Roman" w:eastAsia="方正仿宋_GBK" w:cs="方正仿宋_GBK"/>
                <w:i w:val="0"/>
                <w:iCs w:val="0"/>
                <w:color w:val="auto"/>
                <w:sz w:val="20"/>
                <w:szCs w:val="20"/>
                <w:u w:val="none"/>
              </w:rPr>
            </w:pPr>
          </w:p>
        </w:tc>
      </w:tr>
      <w:tr w14:paraId="219B8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DFAB97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64DEA9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5E332C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137044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FBC4C3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12D436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5ABC3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7868E15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F2777A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8AF6FE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23C8D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处五千元罚款，没收违法所得</w:t>
            </w:r>
          </w:p>
        </w:tc>
        <w:tc>
          <w:tcPr>
            <w:tcW w:w="157" w:type="pct"/>
            <w:vMerge w:val="continue"/>
            <w:tcBorders>
              <w:tl2br w:val="nil"/>
              <w:tr2bl w:val="nil"/>
            </w:tcBorders>
            <w:shd w:val="clear" w:color="auto" w:fill="FFFFFF"/>
            <w:noWrap w:val="0"/>
            <w:vAlign w:val="center"/>
          </w:tcPr>
          <w:p w14:paraId="62BA1F93">
            <w:pPr>
              <w:jc w:val="center"/>
              <w:rPr>
                <w:rFonts w:hint="eastAsia" w:ascii="Times New Roman" w:hAnsi="Times New Roman" w:eastAsia="方正仿宋_GBK" w:cs="方正仿宋_GBK"/>
                <w:i w:val="0"/>
                <w:iCs w:val="0"/>
                <w:color w:val="auto"/>
                <w:sz w:val="20"/>
                <w:szCs w:val="20"/>
                <w:u w:val="none"/>
              </w:rPr>
            </w:pPr>
          </w:p>
        </w:tc>
      </w:tr>
      <w:tr w14:paraId="5B387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CCF9F5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929DBA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3D068C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610FBE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F149FF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00241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9959C4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68C6EF4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DD9135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5B239A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90494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处两万五千元罚款，没收违法所得</w:t>
            </w:r>
          </w:p>
        </w:tc>
        <w:tc>
          <w:tcPr>
            <w:tcW w:w="157" w:type="pct"/>
            <w:vMerge w:val="continue"/>
            <w:tcBorders>
              <w:tl2br w:val="nil"/>
              <w:tr2bl w:val="nil"/>
            </w:tcBorders>
            <w:shd w:val="clear" w:color="auto" w:fill="FFFFFF"/>
            <w:noWrap w:val="0"/>
            <w:vAlign w:val="center"/>
          </w:tcPr>
          <w:p w14:paraId="38DE60A8">
            <w:pPr>
              <w:jc w:val="center"/>
              <w:rPr>
                <w:rFonts w:hint="eastAsia" w:ascii="Times New Roman" w:hAnsi="Times New Roman" w:eastAsia="方正仿宋_GBK" w:cs="方正仿宋_GBK"/>
                <w:i w:val="0"/>
                <w:iCs w:val="0"/>
                <w:color w:val="auto"/>
                <w:sz w:val="20"/>
                <w:szCs w:val="20"/>
                <w:u w:val="none"/>
              </w:rPr>
            </w:pPr>
          </w:p>
        </w:tc>
      </w:tr>
      <w:tr w14:paraId="6A748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F649B3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E8AA81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F8706C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F20697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376C94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A6F2E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A9C34B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1DA8750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AF822B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48F051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A881D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处五万元罚款，没收违法所得</w:t>
            </w:r>
          </w:p>
        </w:tc>
        <w:tc>
          <w:tcPr>
            <w:tcW w:w="157" w:type="pct"/>
            <w:vMerge w:val="continue"/>
            <w:tcBorders>
              <w:tl2br w:val="nil"/>
              <w:tr2bl w:val="nil"/>
            </w:tcBorders>
            <w:shd w:val="clear" w:color="auto" w:fill="FFFFFF"/>
            <w:noWrap w:val="0"/>
            <w:vAlign w:val="center"/>
          </w:tcPr>
          <w:p w14:paraId="5FEBF1C5">
            <w:pPr>
              <w:jc w:val="center"/>
              <w:rPr>
                <w:rFonts w:hint="eastAsia" w:ascii="Times New Roman" w:hAnsi="Times New Roman" w:eastAsia="方正仿宋_GBK" w:cs="方正仿宋_GBK"/>
                <w:i w:val="0"/>
                <w:iCs w:val="0"/>
                <w:color w:val="auto"/>
                <w:sz w:val="20"/>
                <w:szCs w:val="20"/>
                <w:u w:val="none"/>
              </w:rPr>
            </w:pPr>
          </w:p>
        </w:tc>
      </w:tr>
      <w:tr w14:paraId="484B0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F9831A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46</w:t>
            </w:r>
          </w:p>
        </w:tc>
        <w:tc>
          <w:tcPr>
            <w:tcW w:w="363" w:type="pct"/>
            <w:vMerge w:val="restart"/>
            <w:tcBorders>
              <w:tl2br w:val="nil"/>
              <w:tr2bl w:val="nil"/>
            </w:tcBorders>
            <w:shd w:val="clear" w:color="auto" w:fill="FFFFFF"/>
            <w:noWrap w:val="0"/>
            <w:vAlign w:val="center"/>
          </w:tcPr>
          <w:p w14:paraId="15481E1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未按照规定对重点岗位人员进行培训和考核，或者安排考核不合格的重点岗位人员上岗作业，拒不改正的</w:t>
            </w:r>
          </w:p>
        </w:tc>
        <w:tc>
          <w:tcPr>
            <w:tcW w:w="182" w:type="pct"/>
            <w:vMerge w:val="restart"/>
            <w:tcBorders>
              <w:tl2br w:val="nil"/>
              <w:tr2bl w:val="nil"/>
            </w:tcBorders>
            <w:shd w:val="clear" w:color="auto" w:fill="FFFFFF"/>
            <w:noWrap w:val="0"/>
            <w:vAlign w:val="center"/>
          </w:tcPr>
          <w:p w14:paraId="30BA67B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C996A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《城市公共交通条例》第三十二条第一款　城市公共交通企业应当定期对重点岗位人员进行岗位职责、操作规程、服务规范、安全防范和应急处置基本知识等方面的培训和考核，经考核合格的方可上岗作业。培训和考核情况应当建档备查。</w:t>
            </w:r>
          </w:p>
        </w:tc>
        <w:tc>
          <w:tcPr>
            <w:tcW w:w="759" w:type="pct"/>
            <w:vMerge w:val="restart"/>
            <w:tcBorders>
              <w:tl2br w:val="nil"/>
              <w:tr2bl w:val="nil"/>
            </w:tcBorders>
            <w:shd w:val="clear" w:color="auto" w:fill="FFFFFF"/>
            <w:noWrap w:val="0"/>
            <w:vAlign w:val="center"/>
          </w:tcPr>
          <w:p w14:paraId="6194C0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《城市公共交通条例》第四十九条第二项　城市公共交通企业有下列行为之一的，由城市人民政府城市公共交通主管部门责令改正，可以处5万元以下的罚款，有违法所得的，没收违法所得；拒不改正的，处5万元以上20万元以下的罚款：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（二）重点岗位人员不符合规定条件或者未按照规定对重点岗位人员进行培训和考核，或者安排考核不合格的重点岗位人员上岗作业。</w:t>
            </w:r>
          </w:p>
        </w:tc>
        <w:tc>
          <w:tcPr>
            <w:tcW w:w="162" w:type="pct"/>
            <w:tcBorders>
              <w:tl2br w:val="nil"/>
              <w:tr2bl w:val="nil"/>
            </w:tcBorders>
            <w:shd w:val="clear" w:color="auto" w:fill="FFFFFF"/>
            <w:noWrap w:val="0"/>
            <w:vAlign w:val="center"/>
          </w:tcPr>
          <w:p w14:paraId="44A6804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499858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52E7D94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14:paraId="3BEEDD7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罚款、没收违法所得</w:t>
            </w:r>
          </w:p>
        </w:tc>
        <w:tc>
          <w:tcPr>
            <w:tcW w:w="185" w:type="pct"/>
            <w:tcBorders>
              <w:tl2br w:val="nil"/>
              <w:tr2bl w:val="nil"/>
            </w:tcBorders>
            <w:shd w:val="clear" w:color="auto" w:fill="FFFFFF"/>
            <w:noWrap w:val="0"/>
            <w:vAlign w:val="center"/>
          </w:tcPr>
          <w:p w14:paraId="70B1ABA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F3DCE4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restart"/>
            <w:tcBorders>
              <w:tl2br w:val="nil"/>
              <w:tr2bl w:val="nil"/>
            </w:tcBorders>
            <w:shd w:val="clear" w:color="auto" w:fill="FFFFFF"/>
            <w:noWrap w:val="0"/>
            <w:vAlign w:val="center"/>
          </w:tcPr>
          <w:p w14:paraId="25273676">
            <w:pPr>
              <w:jc w:val="center"/>
              <w:rPr>
                <w:rFonts w:hint="eastAsia" w:ascii="Times New Roman" w:hAnsi="Times New Roman" w:eastAsia="方正仿宋_GBK" w:cs="方正仿宋_GBK"/>
                <w:i w:val="0"/>
                <w:iCs w:val="0"/>
                <w:color w:val="auto"/>
                <w:sz w:val="20"/>
                <w:szCs w:val="20"/>
                <w:u w:val="none"/>
              </w:rPr>
            </w:pPr>
          </w:p>
        </w:tc>
      </w:tr>
      <w:tr w14:paraId="3913E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D6DA4B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EBB56C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A86534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305A93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D75F61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F9EAA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F7C140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733F67C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E6F5EF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7A1FCA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80FC38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shd w:val="clear" w:color="auto" w:fill="FFFFFF"/>
            <w:noWrap w:val="0"/>
            <w:vAlign w:val="center"/>
          </w:tcPr>
          <w:p w14:paraId="761F1E09">
            <w:pPr>
              <w:jc w:val="center"/>
              <w:rPr>
                <w:rFonts w:hint="eastAsia" w:ascii="Times New Roman" w:hAnsi="Times New Roman" w:eastAsia="方正仿宋_GBK" w:cs="方正仿宋_GBK"/>
                <w:i w:val="0"/>
                <w:iCs w:val="0"/>
                <w:color w:val="auto"/>
                <w:sz w:val="20"/>
                <w:szCs w:val="20"/>
                <w:u w:val="none"/>
              </w:rPr>
            </w:pPr>
          </w:p>
        </w:tc>
      </w:tr>
      <w:tr w14:paraId="57E52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DFCA16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32995C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F8D0FD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5C1DEF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C3AABA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B49C1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00D1A4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14:paraId="034D576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67B129F">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290C0C9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07018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处十六万元罚款</w:t>
            </w:r>
          </w:p>
        </w:tc>
        <w:tc>
          <w:tcPr>
            <w:tcW w:w="157" w:type="pct"/>
            <w:vMerge w:val="continue"/>
            <w:tcBorders>
              <w:tl2br w:val="nil"/>
              <w:tr2bl w:val="nil"/>
            </w:tcBorders>
            <w:shd w:val="clear" w:color="auto" w:fill="FFFFFF"/>
            <w:noWrap w:val="0"/>
            <w:vAlign w:val="center"/>
          </w:tcPr>
          <w:p w14:paraId="7EC2B279">
            <w:pPr>
              <w:jc w:val="center"/>
              <w:rPr>
                <w:rFonts w:hint="eastAsia" w:ascii="Times New Roman" w:hAnsi="Times New Roman" w:eastAsia="方正仿宋_GBK" w:cs="方正仿宋_GBK"/>
                <w:i w:val="0"/>
                <w:iCs w:val="0"/>
                <w:color w:val="auto"/>
                <w:sz w:val="20"/>
                <w:szCs w:val="20"/>
                <w:u w:val="none"/>
              </w:rPr>
            </w:pPr>
          </w:p>
        </w:tc>
      </w:tr>
      <w:tr w14:paraId="07170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A62175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2D549B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E71B3A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0DE08A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B9620E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C9B00C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2CDA0E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4200D3E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46F6B59">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CAFA35F">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A0C371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57" w:type="pct"/>
            <w:vMerge w:val="continue"/>
            <w:tcBorders>
              <w:tl2br w:val="nil"/>
              <w:tr2bl w:val="nil"/>
            </w:tcBorders>
            <w:shd w:val="clear" w:color="auto" w:fill="FFFFFF"/>
            <w:noWrap w:val="0"/>
            <w:vAlign w:val="center"/>
          </w:tcPr>
          <w:p w14:paraId="5F3ED6D2">
            <w:pPr>
              <w:jc w:val="center"/>
              <w:rPr>
                <w:rFonts w:hint="eastAsia" w:ascii="Times New Roman" w:hAnsi="Times New Roman" w:eastAsia="方正仿宋_GBK" w:cs="方正仿宋_GBK"/>
                <w:i w:val="0"/>
                <w:iCs w:val="0"/>
                <w:color w:val="auto"/>
                <w:sz w:val="20"/>
                <w:szCs w:val="20"/>
                <w:u w:val="none"/>
              </w:rPr>
            </w:pPr>
          </w:p>
        </w:tc>
      </w:tr>
      <w:tr w14:paraId="213AE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CCEE5C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47</w:t>
            </w:r>
          </w:p>
        </w:tc>
        <w:tc>
          <w:tcPr>
            <w:tcW w:w="363" w:type="pct"/>
            <w:vMerge w:val="restart"/>
            <w:tcBorders>
              <w:tl2br w:val="nil"/>
              <w:tr2bl w:val="nil"/>
            </w:tcBorders>
            <w:shd w:val="clear" w:color="auto" w:fill="FFFFFF"/>
            <w:noWrap w:val="0"/>
            <w:vAlign w:val="center"/>
          </w:tcPr>
          <w:p w14:paraId="393E52C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在高速公路封闭路段内上下乘客的</w:t>
            </w:r>
          </w:p>
        </w:tc>
        <w:tc>
          <w:tcPr>
            <w:tcW w:w="182" w:type="pct"/>
            <w:vMerge w:val="restart"/>
            <w:tcBorders>
              <w:tl2br w:val="nil"/>
              <w:tr2bl w:val="nil"/>
            </w:tcBorders>
            <w:shd w:val="clear" w:color="auto" w:fill="FFFFFF"/>
            <w:noWrap w:val="0"/>
            <w:vAlign w:val="center"/>
          </w:tcPr>
          <w:p w14:paraId="21F066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C818B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《重庆市道路运输管理条例》第九条第二款 客运班车应当按照核定线路运行，禁止在高速公路封闭路段内上下乘客。</w:t>
            </w:r>
          </w:p>
        </w:tc>
        <w:tc>
          <w:tcPr>
            <w:tcW w:w="759" w:type="pct"/>
            <w:vMerge w:val="restart"/>
            <w:tcBorders>
              <w:tl2br w:val="nil"/>
              <w:tr2bl w:val="nil"/>
            </w:tcBorders>
            <w:shd w:val="clear" w:color="auto" w:fill="FFFFFF"/>
            <w:noWrap w:val="0"/>
            <w:vAlign w:val="center"/>
          </w:tcPr>
          <w:p w14:paraId="479B17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《重庆市道路运输管理条例》第七十一条第一项 违反本条例规定，客运班车有下列行为之一的，责令改正，对客运班车经营者，处一千元以上三千元以下罚款，并处违规车辆停运五日以上三十日以下；情节严重的，吊销客运标志牌：</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（一）在高速公路封闭路段内上下乘客的；</w:t>
            </w:r>
          </w:p>
        </w:tc>
        <w:tc>
          <w:tcPr>
            <w:tcW w:w="162" w:type="pct"/>
            <w:tcBorders>
              <w:tl2br w:val="nil"/>
              <w:tr2bl w:val="nil"/>
            </w:tcBorders>
            <w:shd w:val="clear" w:color="auto" w:fill="FFFFFF"/>
            <w:noWrap w:val="0"/>
            <w:vAlign w:val="center"/>
          </w:tcPr>
          <w:p w14:paraId="6C52E45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9BFA14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7864FB5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客运班车经营者</w:t>
            </w:r>
          </w:p>
        </w:tc>
        <w:tc>
          <w:tcPr>
            <w:tcW w:w="162" w:type="pct"/>
            <w:vMerge w:val="restart"/>
            <w:tcBorders>
              <w:tl2br w:val="nil"/>
              <w:tr2bl w:val="nil"/>
            </w:tcBorders>
            <w:shd w:val="clear" w:color="auto" w:fill="FFFFFF"/>
            <w:noWrap w:val="0"/>
            <w:vAlign w:val="center"/>
          </w:tcPr>
          <w:p w14:paraId="0F2B6D2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罚款、停运、吊销</w:t>
            </w:r>
          </w:p>
        </w:tc>
        <w:tc>
          <w:tcPr>
            <w:tcW w:w="185" w:type="pct"/>
            <w:tcBorders>
              <w:tl2br w:val="nil"/>
              <w:tr2bl w:val="nil"/>
            </w:tcBorders>
            <w:shd w:val="clear" w:color="auto" w:fill="FFFFFF"/>
            <w:noWrap w:val="0"/>
            <w:vAlign w:val="center"/>
          </w:tcPr>
          <w:p w14:paraId="59E8819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B8603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处一千元罚款，并处违规车辆停运五日</w:t>
            </w:r>
          </w:p>
        </w:tc>
        <w:tc>
          <w:tcPr>
            <w:tcW w:w="157" w:type="pct"/>
            <w:vMerge w:val="restart"/>
            <w:tcBorders>
              <w:tl2br w:val="nil"/>
              <w:tr2bl w:val="nil"/>
            </w:tcBorders>
            <w:shd w:val="clear" w:color="auto" w:fill="FFFFFF"/>
            <w:noWrap w:val="0"/>
            <w:vAlign w:val="center"/>
          </w:tcPr>
          <w:p w14:paraId="756F7F93">
            <w:pPr>
              <w:jc w:val="center"/>
              <w:rPr>
                <w:rFonts w:hint="eastAsia" w:ascii="Times New Roman" w:hAnsi="Times New Roman" w:eastAsia="方正仿宋_GBK" w:cs="方正仿宋_GBK"/>
                <w:i w:val="0"/>
                <w:iCs w:val="0"/>
                <w:color w:val="auto"/>
                <w:sz w:val="20"/>
                <w:szCs w:val="20"/>
                <w:u w:val="none"/>
              </w:rPr>
            </w:pPr>
          </w:p>
        </w:tc>
      </w:tr>
      <w:tr w14:paraId="60313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287D69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943FC2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45F1CF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A5202B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67F1C1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071A8F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5A2C1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55A7D87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EA7B15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433A8E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2C26AB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处二千元罚款，并处违规车辆停运十五日</w:t>
            </w:r>
          </w:p>
        </w:tc>
        <w:tc>
          <w:tcPr>
            <w:tcW w:w="157" w:type="pct"/>
            <w:vMerge w:val="continue"/>
            <w:tcBorders>
              <w:tl2br w:val="nil"/>
              <w:tr2bl w:val="nil"/>
            </w:tcBorders>
            <w:shd w:val="clear" w:color="auto" w:fill="FFFFFF"/>
            <w:noWrap w:val="0"/>
            <w:vAlign w:val="center"/>
          </w:tcPr>
          <w:p w14:paraId="2C100524">
            <w:pPr>
              <w:jc w:val="center"/>
              <w:rPr>
                <w:rFonts w:hint="eastAsia" w:ascii="Times New Roman" w:hAnsi="Times New Roman" w:eastAsia="方正仿宋_GBK" w:cs="方正仿宋_GBK"/>
                <w:i w:val="0"/>
                <w:iCs w:val="0"/>
                <w:color w:val="auto"/>
                <w:sz w:val="20"/>
                <w:szCs w:val="20"/>
                <w:u w:val="none"/>
              </w:rPr>
            </w:pPr>
          </w:p>
        </w:tc>
      </w:tr>
      <w:tr w14:paraId="14F1D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FB0E02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E7894A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AC281B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1FCEAB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0EEE5B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4FB051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2A44541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14:paraId="4C3C5AF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7E91803">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2A05EE0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59BBA2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处三千元罚款，并处违规车辆停运三十日</w:t>
            </w:r>
          </w:p>
        </w:tc>
        <w:tc>
          <w:tcPr>
            <w:tcW w:w="157" w:type="pct"/>
            <w:vMerge w:val="continue"/>
            <w:tcBorders>
              <w:tl2br w:val="nil"/>
              <w:tr2bl w:val="nil"/>
            </w:tcBorders>
            <w:shd w:val="clear" w:color="auto" w:fill="FFFFFF"/>
            <w:noWrap w:val="0"/>
            <w:vAlign w:val="center"/>
          </w:tcPr>
          <w:p w14:paraId="6B0F1C33">
            <w:pPr>
              <w:jc w:val="center"/>
              <w:rPr>
                <w:rFonts w:hint="eastAsia" w:ascii="Times New Roman" w:hAnsi="Times New Roman" w:eastAsia="方正仿宋_GBK" w:cs="方正仿宋_GBK"/>
                <w:i w:val="0"/>
                <w:iCs w:val="0"/>
                <w:color w:val="auto"/>
                <w:sz w:val="20"/>
                <w:szCs w:val="20"/>
                <w:u w:val="none"/>
              </w:rPr>
            </w:pPr>
          </w:p>
        </w:tc>
      </w:tr>
      <w:tr w14:paraId="64581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772FD2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1930E9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AACD50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358325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6F4580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CB875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F8E58E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1A8A6FB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DB80B5F">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8C15032">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B5A31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吊销客运标志牌</w:t>
            </w:r>
          </w:p>
        </w:tc>
        <w:tc>
          <w:tcPr>
            <w:tcW w:w="157" w:type="pct"/>
            <w:vMerge w:val="continue"/>
            <w:tcBorders>
              <w:tl2br w:val="nil"/>
              <w:tr2bl w:val="nil"/>
            </w:tcBorders>
            <w:shd w:val="clear" w:color="auto" w:fill="FFFFFF"/>
            <w:noWrap w:val="0"/>
            <w:vAlign w:val="center"/>
          </w:tcPr>
          <w:p w14:paraId="4F438AAF">
            <w:pPr>
              <w:jc w:val="center"/>
              <w:rPr>
                <w:rFonts w:hint="eastAsia" w:ascii="Times New Roman" w:hAnsi="Times New Roman" w:eastAsia="方正仿宋_GBK" w:cs="方正仿宋_GBK"/>
                <w:i w:val="0"/>
                <w:iCs w:val="0"/>
                <w:color w:val="auto"/>
                <w:sz w:val="20"/>
                <w:szCs w:val="20"/>
                <w:u w:val="none"/>
              </w:rPr>
            </w:pPr>
          </w:p>
        </w:tc>
      </w:tr>
      <w:tr w14:paraId="3E995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C40F00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48</w:t>
            </w:r>
          </w:p>
        </w:tc>
        <w:tc>
          <w:tcPr>
            <w:tcW w:w="363" w:type="pct"/>
            <w:vMerge w:val="restart"/>
            <w:tcBorders>
              <w:tl2br w:val="nil"/>
              <w:tr2bl w:val="nil"/>
            </w:tcBorders>
            <w:shd w:val="clear" w:color="auto" w:fill="FFFFFF"/>
            <w:noWrap w:val="0"/>
            <w:vAlign w:val="center"/>
          </w:tcPr>
          <w:p w14:paraId="2D7E5A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在途中滞留、甩客的</w:t>
            </w:r>
          </w:p>
        </w:tc>
        <w:tc>
          <w:tcPr>
            <w:tcW w:w="182" w:type="pct"/>
            <w:vMerge w:val="restart"/>
            <w:tcBorders>
              <w:tl2br w:val="nil"/>
              <w:tr2bl w:val="nil"/>
            </w:tcBorders>
            <w:shd w:val="clear" w:color="auto" w:fill="FFFFFF"/>
            <w:noWrap w:val="0"/>
            <w:vAlign w:val="center"/>
          </w:tcPr>
          <w:p w14:paraId="00AA43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7B686F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《重庆市道路运输管理条例》第九条第三款 客运班车不得在规定的站点外上客、揽客，不得在途中滞留、甩客或者强迫乘客换乘车辆。由于车辆故障等特殊原因确需乘客换乘车辆的，应当及时调换，不得降低换乘客车档次，不得另收费用。</w:t>
            </w:r>
          </w:p>
        </w:tc>
        <w:tc>
          <w:tcPr>
            <w:tcW w:w="759" w:type="pct"/>
            <w:vMerge w:val="restart"/>
            <w:tcBorders>
              <w:tl2br w:val="nil"/>
              <w:tr2bl w:val="nil"/>
            </w:tcBorders>
            <w:shd w:val="clear" w:color="auto" w:fill="FFFFFF"/>
            <w:noWrap w:val="0"/>
            <w:vAlign w:val="center"/>
          </w:tcPr>
          <w:p w14:paraId="4CFCF0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《重庆市道路运输管理条例》第七十一条第二项 违反本条例规定，客运班车有下列行为之一的，责令改正，对客运班车经营者，处一千元以上三千元以下罚款，并处违规车辆停运五日以上三十日以下；情节严重的，吊销客运标志牌：（二）在途中滞留、甩客的；</w:t>
            </w:r>
          </w:p>
        </w:tc>
        <w:tc>
          <w:tcPr>
            <w:tcW w:w="162" w:type="pct"/>
            <w:tcBorders>
              <w:tl2br w:val="nil"/>
              <w:tr2bl w:val="nil"/>
            </w:tcBorders>
            <w:shd w:val="clear" w:color="auto" w:fill="FFFFFF"/>
            <w:noWrap w:val="0"/>
            <w:vAlign w:val="center"/>
          </w:tcPr>
          <w:p w14:paraId="7DC10F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4E90D97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68B12CA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客运班车经营者</w:t>
            </w:r>
          </w:p>
        </w:tc>
        <w:tc>
          <w:tcPr>
            <w:tcW w:w="162" w:type="pct"/>
            <w:vMerge w:val="restart"/>
            <w:tcBorders>
              <w:tl2br w:val="nil"/>
              <w:tr2bl w:val="nil"/>
            </w:tcBorders>
            <w:shd w:val="clear" w:color="auto" w:fill="FFFFFF"/>
            <w:noWrap w:val="0"/>
            <w:vAlign w:val="center"/>
          </w:tcPr>
          <w:p w14:paraId="00F975D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罚款、停运、吊销</w:t>
            </w:r>
          </w:p>
        </w:tc>
        <w:tc>
          <w:tcPr>
            <w:tcW w:w="185" w:type="pct"/>
            <w:tcBorders>
              <w:tl2br w:val="nil"/>
              <w:tr2bl w:val="nil"/>
            </w:tcBorders>
            <w:shd w:val="clear" w:color="auto" w:fill="FFFFFF"/>
            <w:noWrap w:val="0"/>
            <w:vAlign w:val="center"/>
          </w:tcPr>
          <w:p w14:paraId="16D2C76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65A36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处一千元罚款，并处违规车辆停运五日</w:t>
            </w:r>
          </w:p>
        </w:tc>
        <w:tc>
          <w:tcPr>
            <w:tcW w:w="157" w:type="pct"/>
            <w:vMerge w:val="restart"/>
            <w:tcBorders>
              <w:tl2br w:val="nil"/>
              <w:tr2bl w:val="nil"/>
            </w:tcBorders>
            <w:shd w:val="clear" w:color="auto" w:fill="FFFFFF"/>
            <w:noWrap w:val="0"/>
            <w:vAlign w:val="center"/>
          </w:tcPr>
          <w:p w14:paraId="557CF863">
            <w:pPr>
              <w:jc w:val="center"/>
              <w:rPr>
                <w:rFonts w:hint="eastAsia" w:ascii="Times New Roman" w:hAnsi="Times New Roman" w:eastAsia="方正仿宋_GBK" w:cs="方正仿宋_GBK"/>
                <w:i w:val="0"/>
                <w:iCs w:val="0"/>
                <w:color w:val="auto"/>
                <w:sz w:val="20"/>
                <w:szCs w:val="20"/>
                <w:u w:val="none"/>
              </w:rPr>
            </w:pPr>
          </w:p>
        </w:tc>
      </w:tr>
      <w:tr w14:paraId="65F4F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BE408E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E08F1F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06FFDB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B9963C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A8C367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2A5967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38A53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26D70FB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DFD2FA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DFE3F9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C30E51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处二千元罚款，并处违规车辆停运十五日</w:t>
            </w:r>
          </w:p>
        </w:tc>
        <w:tc>
          <w:tcPr>
            <w:tcW w:w="157" w:type="pct"/>
            <w:vMerge w:val="continue"/>
            <w:tcBorders>
              <w:tl2br w:val="nil"/>
              <w:tr2bl w:val="nil"/>
            </w:tcBorders>
            <w:shd w:val="clear" w:color="auto" w:fill="FFFFFF"/>
            <w:noWrap w:val="0"/>
            <w:vAlign w:val="center"/>
          </w:tcPr>
          <w:p w14:paraId="31B8BFA8">
            <w:pPr>
              <w:jc w:val="center"/>
              <w:rPr>
                <w:rFonts w:hint="eastAsia" w:ascii="Times New Roman" w:hAnsi="Times New Roman" w:eastAsia="方正仿宋_GBK" w:cs="方正仿宋_GBK"/>
                <w:i w:val="0"/>
                <w:iCs w:val="0"/>
                <w:color w:val="auto"/>
                <w:sz w:val="20"/>
                <w:szCs w:val="20"/>
                <w:u w:val="none"/>
              </w:rPr>
            </w:pPr>
          </w:p>
        </w:tc>
      </w:tr>
      <w:tr w14:paraId="7396C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7C199E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E5DA95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40F165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816F6F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B36C2A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D1312E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0B281B8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14:paraId="6980888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0D0CEFA">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2DDE913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082E2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处三千元罚款，并处违规车辆停运三十日</w:t>
            </w:r>
          </w:p>
        </w:tc>
        <w:tc>
          <w:tcPr>
            <w:tcW w:w="157" w:type="pct"/>
            <w:vMerge w:val="continue"/>
            <w:tcBorders>
              <w:tl2br w:val="nil"/>
              <w:tr2bl w:val="nil"/>
            </w:tcBorders>
            <w:shd w:val="clear" w:color="auto" w:fill="FFFFFF"/>
            <w:noWrap w:val="0"/>
            <w:vAlign w:val="center"/>
          </w:tcPr>
          <w:p w14:paraId="7EB2A581">
            <w:pPr>
              <w:jc w:val="center"/>
              <w:rPr>
                <w:rFonts w:hint="eastAsia" w:ascii="Times New Roman" w:hAnsi="Times New Roman" w:eastAsia="方正仿宋_GBK" w:cs="方正仿宋_GBK"/>
                <w:i w:val="0"/>
                <w:iCs w:val="0"/>
                <w:color w:val="auto"/>
                <w:sz w:val="20"/>
                <w:szCs w:val="20"/>
                <w:u w:val="none"/>
              </w:rPr>
            </w:pPr>
          </w:p>
        </w:tc>
      </w:tr>
      <w:tr w14:paraId="18F2D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E44F58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4BD885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A2A323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890E79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C7004C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10976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CEB730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1FD1753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B935AD4">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95BD37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D31AE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吊销客运标志牌</w:t>
            </w:r>
          </w:p>
        </w:tc>
        <w:tc>
          <w:tcPr>
            <w:tcW w:w="157" w:type="pct"/>
            <w:vMerge w:val="continue"/>
            <w:tcBorders>
              <w:tl2br w:val="nil"/>
              <w:tr2bl w:val="nil"/>
            </w:tcBorders>
            <w:shd w:val="clear" w:color="auto" w:fill="FFFFFF"/>
            <w:noWrap w:val="0"/>
            <w:vAlign w:val="center"/>
          </w:tcPr>
          <w:p w14:paraId="589AE133">
            <w:pPr>
              <w:jc w:val="center"/>
              <w:rPr>
                <w:rFonts w:hint="eastAsia" w:ascii="Times New Roman" w:hAnsi="Times New Roman" w:eastAsia="方正仿宋_GBK" w:cs="方正仿宋_GBK"/>
                <w:i w:val="0"/>
                <w:iCs w:val="0"/>
                <w:color w:val="auto"/>
                <w:sz w:val="20"/>
                <w:szCs w:val="20"/>
                <w:u w:val="none"/>
              </w:rPr>
            </w:pPr>
          </w:p>
        </w:tc>
      </w:tr>
      <w:tr w14:paraId="2A475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BA9B2D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49</w:t>
            </w:r>
          </w:p>
        </w:tc>
        <w:tc>
          <w:tcPr>
            <w:tcW w:w="363" w:type="pct"/>
            <w:vMerge w:val="restart"/>
            <w:tcBorders>
              <w:tl2br w:val="nil"/>
              <w:tr2bl w:val="nil"/>
            </w:tcBorders>
            <w:shd w:val="clear" w:color="auto" w:fill="FFFFFF"/>
            <w:noWrap w:val="0"/>
            <w:vAlign w:val="center"/>
          </w:tcPr>
          <w:p w14:paraId="002870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因特殊原因确需乘客换乘车辆，另收费用或者降低客车档次的</w:t>
            </w:r>
          </w:p>
        </w:tc>
        <w:tc>
          <w:tcPr>
            <w:tcW w:w="182" w:type="pct"/>
            <w:vMerge w:val="restart"/>
            <w:tcBorders>
              <w:tl2br w:val="nil"/>
              <w:tr2bl w:val="nil"/>
            </w:tcBorders>
            <w:shd w:val="clear" w:color="auto" w:fill="FFFFFF"/>
            <w:noWrap w:val="0"/>
            <w:vAlign w:val="center"/>
          </w:tcPr>
          <w:p w14:paraId="342983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5F3B2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《重庆市道路运输管理条例》第九条第三款 客运班车不得在规定的站点外上客、揽客，不得在途中滞留、甩客或者强迫乘客换乘车辆。由于车辆故障等特殊原因确需乘客换乘车辆的，应当及时调换，不得降低换乘客车档次，不得另收费用。</w:t>
            </w:r>
          </w:p>
        </w:tc>
        <w:tc>
          <w:tcPr>
            <w:tcW w:w="759" w:type="pct"/>
            <w:vMerge w:val="restart"/>
            <w:tcBorders>
              <w:tl2br w:val="nil"/>
              <w:tr2bl w:val="nil"/>
            </w:tcBorders>
            <w:shd w:val="clear" w:color="auto" w:fill="FFFFFF"/>
            <w:noWrap w:val="0"/>
            <w:vAlign w:val="center"/>
          </w:tcPr>
          <w:p w14:paraId="39AD487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《重庆市道路运输管理条例》第七十一条第三项 违反本条例规定，客运班车有下列行为之一的，责令改正，对客运班车经营者，处一千元以上三千元以下罚款，并处违规车辆停运五日以上三十日以下；情节严重的，吊销客运标志牌：（三）因特殊原因确需乘客换乘车辆，另收费用或者降低客车档次的。</w:t>
            </w:r>
          </w:p>
        </w:tc>
        <w:tc>
          <w:tcPr>
            <w:tcW w:w="162" w:type="pct"/>
            <w:tcBorders>
              <w:tl2br w:val="nil"/>
              <w:tr2bl w:val="nil"/>
            </w:tcBorders>
            <w:shd w:val="clear" w:color="auto" w:fill="FFFFFF"/>
            <w:noWrap w:val="0"/>
            <w:vAlign w:val="center"/>
          </w:tcPr>
          <w:p w14:paraId="3BEE8F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165D16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6E1091A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客运班车经营者</w:t>
            </w:r>
          </w:p>
        </w:tc>
        <w:tc>
          <w:tcPr>
            <w:tcW w:w="162" w:type="pct"/>
            <w:vMerge w:val="restart"/>
            <w:tcBorders>
              <w:tl2br w:val="nil"/>
              <w:tr2bl w:val="nil"/>
            </w:tcBorders>
            <w:shd w:val="clear" w:color="auto" w:fill="FFFFFF"/>
            <w:noWrap w:val="0"/>
            <w:vAlign w:val="center"/>
          </w:tcPr>
          <w:p w14:paraId="0C875FB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罚款、停运、吊销</w:t>
            </w:r>
          </w:p>
        </w:tc>
        <w:tc>
          <w:tcPr>
            <w:tcW w:w="185" w:type="pct"/>
            <w:tcBorders>
              <w:tl2br w:val="nil"/>
              <w:tr2bl w:val="nil"/>
            </w:tcBorders>
            <w:shd w:val="clear" w:color="auto" w:fill="FFFFFF"/>
            <w:noWrap w:val="0"/>
            <w:vAlign w:val="center"/>
          </w:tcPr>
          <w:p w14:paraId="5A850F7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F0B61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处一千元罚款，并处违规车辆停运五日</w:t>
            </w:r>
          </w:p>
        </w:tc>
        <w:tc>
          <w:tcPr>
            <w:tcW w:w="157" w:type="pct"/>
            <w:vMerge w:val="restart"/>
            <w:tcBorders>
              <w:tl2br w:val="nil"/>
              <w:tr2bl w:val="nil"/>
            </w:tcBorders>
            <w:shd w:val="clear" w:color="auto" w:fill="FFFFFF"/>
            <w:noWrap w:val="0"/>
            <w:vAlign w:val="center"/>
          </w:tcPr>
          <w:p w14:paraId="03E786D3">
            <w:pPr>
              <w:jc w:val="center"/>
              <w:rPr>
                <w:rFonts w:hint="eastAsia" w:ascii="Times New Roman" w:hAnsi="Times New Roman" w:eastAsia="方正仿宋_GBK" w:cs="方正仿宋_GBK"/>
                <w:i w:val="0"/>
                <w:iCs w:val="0"/>
                <w:color w:val="auto"/>
                <w:sz w:val="20"/>
                <w:szCs w:val="20"/>
                <w:u w:val="none"/>
              </w:rPr>
            </w:pPr>
          </w:p>
        </w:tc>
      </w:tr>
      <w:tr w14:paraId="3604B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BA803A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351A0B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8D9BAE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5BF94B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A1E7FF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BAD9E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A6A0E5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7F87EA7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86C97B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D33BD5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5C38D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处二千元罚款，并处违规车辆停运十五日</w:t>
            </w:r>
          </w:p>
        </w:tc>
        <w:tc>
          <w:tcPr>
            <w:tcW w:w="157" w:type="pct"/>
            <w:vMerge w:val="continue"/>
            <w:tcBorders>
              <w:tl2br w:val="nil"/>
              <w:tr2bl w:val="nil"/>
            </w:tcBorders>
            <w:shd w:val="clear" w:color="auto" w:fill="FFFFFF"/>
            <w:noWrap w:val="0"/>
            <w:vAlign w:val="center"/>
          </w:tcPr>
          <w:p w14:paraId="20DEB034">
            <w:pPr>
              <w:jc w:val="center"/>
              <w:rPr>
                <w:rFonts w:hint="eastAsia" w:ascii="Times New Roman" w:hAnsi="Times New Roman" w:eastAsia="方正仿宋_GBK" w:cs="方正仿宋_GBK"/>
                <w:i w:val="0"/>
                <w:iCs w:val="0"/>
                <w:color w:val="auto"/>
                <w:sz w:val="20"/>
                <w:szCs w:val="20"/>
                <w:u w:val="none"/>
              </w:rPr>
            </w:pPr>
          </w:p>
        </w:tc>
      </w:tr>
      <w:tr w14:paraId="023F5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3BD277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0DC6E4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EC3793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5F203A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571196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0C6ECC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38F515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14:paraId="4118484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6B8498D">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5DD8ABD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552ED4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处三千元罚款，并处违规车辆停运三十日</w:t>
            </w:r>
          </w:p>
        </w:tc>
        <w:tc>
          <w:tcPr>
            <w:tcW w:w="157" w:type="pct"/>
            <w:vMerge w:val="continue"/>
            <w:tcBorders>
              <w:tl2br w:val="nil"/>
              <w:tr2bl w:val="nil"/>
            </w:tcBorders>
            <w:shd w:val="clear" w:color="auto" w:fill="FFFFFF"/>
            <w:noWrap w:val="0"/>
            <w:vAlign w:val="center"/>
          </w:tcPr>
          <w:p w14:paraId="345461B9">
            <w:pPr>
              <w:jc w:val="center"/>
              <w:rPr>
                <w:rFonts w:hint="eastAsia" w:ascii="Times New Roman" w:hAnsi="Times New Roman" w:eastAsia="方正仿宋_GBK" w:cs="方正仿宋_GBK"/>
                <w:i w:val="0"/>
                <w:iCs w:val="0"/>
                <w:color w:val="auto"/>
                <w:sz w:val="20"/>
                <w:szCs w:val="20"/>
                <w:u w:val="none"/>
              </w:rPr>
            </w:pPr>
          </w:p>
        </w:tc>
      </w:tr>
      <w:tr w14:paraId="44201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BE39F0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8559C7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B914DD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2FDACF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22544E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F4B6F1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9D7B86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13A8609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27D699A">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2AC82B9">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EDB0D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吊销客运标志牌</w:t>
            </w:r>
          </w:p>
        </w:tc>
        <w:tc>
          <w:tcPr>
            <w:tcW w:w="157" w:type="pct"/>
            <w:vMerge w:val="continue"/>
            <w:tcBorders>
              <w:tl2br w:val="nil"/>
              <w:tr2bl w:val="nil"/>
            </w:tcBorders>
            <w:shd w:val="clear" w:color="auto" w:fill="FFFFFF"/>
            <w:noWrap w:val="0"/>
            <w:vAlign w:val="center"/>
          </w:tcPr>
          <w:p w14:paraId="25B50753">
            <w:pPr>
              <w:jc w:val="center"/>
              <w:rPr>
                <w:rFonts w:hint="eastAsia" w:ascii="Times New Roman" w:hAnsi="Times New Roman" w:eastAsia="方正仿宋_GBK" w:cs="方正仿宋_GBK"/>
                <w:i w:val="0"/>
                <w:iCs w:val="0"/>
                <w:color w:val="auto"/>
                <w:sz w:val="20"/>
                <w:szCs w:val="20"/>
                <w:u w:val="none"/>
              </w:rPr>
            </w:pPr>
          </w:p>
        </w:tc>
      </w:tr>
      <w:tr w14:paraId="1B12A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4F88C3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50</w:t>
            </w:r>
          </w:p>
        </w:tc>
        <w:tc>
          <w:tcPr>
            <w:tcW w:w="363" w:type="pct"/>
            <w:vMerge w:val="restart"/>
            <w:tcBorders>
              <w:tl2br w:val="nil"/>
              <w:tr2bl w:val="nil"/>
            </w:tcBorders>
            <w:shd w:val="clear" w:color="auto" w:fill="FFFFFF"/>
            <w:noWrap w:val="0"/>
            <w:vAlign w:val="center"/>
          </w:tcPr>
          <w:p w14:paraId="488E30C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标志顶灯、计价器、空车标志、车载智能终端不符合规定的</w:t>
            </w:r>
          </w:p>
        </w:tc>
        <w:tc>
          <w:tcPr>
            <w:tcW w:w="182" w:type="pct"/>
            <w:vMerge w:val="restart"/>
            <w:tcBorders>
              <w:tl2br w:val="nil"/>
              <w:tr2bl w:val="nil"/>
            </w:tcBorders>
            <w:shd w:val="clear" w:color="auto" w:fill="FFFFFF"/>
            <w:noWrap w:val="0"/>
            <w:vAlign w:val="center"/>
          </w:tcPr>
          <w:p w14:paraId="0926675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855076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《重庆市道路运输管理条例》第十六条第二项 投入营运的巡游出租汽车应当符合下列条件：（二）标志顶灯、计价器、空车标志、车载智能终端符合规定；</w:t>
            </w:r>
          </w:p>
        </w:tc>
        <w:tc>
          <w:tcPr>
            <w:tcW w:w="759" w:type="pct"/>
            <w:vMerge w:val="restart"/>
            <w:tcBorders>
              <w:tl2br w:val="nil"/>
              <w:tr2bl w:val="nil"/>
            </w:tcBorders>
            <w:shd w:val="clear" w:color="auto" w:fill="FFFFFF"/>
            <w:noWrap w:val="0"/>
            <w:vAlign w:val="center"/>
          </w:tcPr>
          <w:p w14:paraId="4DA208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《重庆市道路运输管理条例》第七十二条第一项 违反本条例规定，投入营运的巡游出租汽车有下列情形之一的，责令改正，对巡游出租汽车客运经营者按照以下规定处罚：（一）车身颜色、标志顶灯、计价器、空车标志、车载智能终端不符合规定，未在规定位置喷印行业投诉电话、行业编号、明示租价标志的，处五十元以上二百元以下罚款；</w:t>
            </w:r>
          </w:p>
        </w:tc>
        <w:tc>
          <w:tcPr>
            <w:tcW w:w="162" w:type="pct"/>
            <w:tcBorders>
              <w:tl2br w:val="nil"/>
              <w:tr2bl w:val="nil"/>
            </w:tcBorders>
            <w:shd w:val="clear" w:color="auto" w:fill="FFFFFF"/>
            <w:noWrap w:val="0"/>
            <w:vAlign w:val="center"/>
          </w:tcPr>
          <w:p w14:paraId="59894D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B7222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3次及以下</w:t>
            </w:r>
          </w:p>
        </w:tc>
        <w:tc>
          <w:tcPr>
            <w:tcW w:w="227" w:type="pct"/>
            <w:vMerge w:val="restart"/>
            <w:tcBorders>
              <w:tl2br w:val="nil"/>
              <w:tr2bl w:val="nil"/>
            </w:tcBorders>
            <w:shd w:val="clear" w:color="auto" w:fill="FFFFFF"/>
            <w:noWrap w:val="0"/>
            <w:vAlign w:val="center"/>
          </w:tcPr>
          <w:p w14:paraId="6073087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巡游出租汽车客运经营者</w:t>
            </w:r>
          </w:p>
        </w:tc>
        <w:tc>
          <w:tcPr>
            <w:tcW w:w="162" w:type="pct"/>
            <w:vMerge w:val="restart"/>
            <w:tcBorders>
              <w:tl2br w:val="nil"/>
              <w:tr2bl w:val="nil"/>
            </w:tcBorders>
            <w:shd w:val="clear" w:color="auto" w:fill="FFFFFF"/>
            <w:noWrap w:val="0"/>
            <w:vAlign w:val="center"/>
          </w:tcPr>
          <w:p w14:paraId="38F1FD4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0B6F471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3F699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14:paraId="4C5F7D04">
            <w:pPr>
              <w:jc w:val="center"/>
              <w:rPr>
                <w:rFonts w:hint="eastAsia" w:ascii="Times New Roman" w:hAnsi="Times New Roman" w:eastAsia="方正仿宋_GBK" w:cs="方正仿宋_GBK"/>
                <w:i w:val="0"/>
                <w:iCs w:val="0"/>
                <w:color w:val="auto"/>
                <w:sz w:val="20"/>
                <w:szCs w:val="20"/>
                <w:u w:val="none"/>
              </w:rPr>
            </w:pPr>
          </w:p>
        </w:tc>
      </w:tr>
      <w:tr w14:paraId="09C63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530A80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8221DA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C114CD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C7EE00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F26ED8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6C3AE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034C3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超过3次</w:t>
            </w:r>
          </w:p>
        </w:tc>
        <w:tc>
          <w:tcPr>
            <w:tcW w:w="227" w:type="pct"/>
            <w:vMerge w:val="continue"/>
            <w:tcBorders>
              <w:tl2br w:val="nil"/>
              <w:tr2bl w:val="nil"/>
            </w:tcBorders>
            <w:shd w:val="clear" w:color="auto" w:fill="FFFFFF"/>
            <w:noWrap w:val="0"/>
            <w:vAlign w:val="center"/>
          </w:tcPr>
          <w:p w14:paraId="274C5BA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59379C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3B3AAF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ECEE9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13AF5DF6">
            <w:pPr>
              <w:jc w:val="center"/>
              <w:rPr>
                <w:rFonts w:hint="eastAsia" w:ascii="Times New Roman" w:hAnsi="Times New Roman" w:eastAsia="方正仿宋_GBK" w:cs="方正仿宋_GBK"/>
                <w:i w:val="0"/>
                <w:iCs w:val="0"/>
                <w:color w:val="auto"/>
                <w:sz w:val="20"/>
                <w:szCs w:val="20"/>
                <w:u w:val="none"/>
              </w:rPr>
            </w:pPr>
          </w:p>
        </w:tc>
      </w:tr>
      <w:tr w14:paraId="09957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82F325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1DAE7E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4F105D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140A78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10273F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389CF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27711E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造成恶劣社会影响或严重后果</w:t>
            </w:r>
          </w:p>
        </w:tc>
        <w:tc>
          <w:tcPr>
            <w:tcW w:w="227" w:type="pct"/>
            <w:vMerge w:val="continue"/>
            <w:tcBorders>
              <w:tl2br w:val="nil"/>
              <w:tr2bl w:val="nil"/>
            </w:tcBorders>
            <w:shd w:val="clear" w:color="auto" w:fill="FFFFFF"/>
            <w:noWrap w:val="0"/>
            <w:vAlign w:val="center"/>
          </w:tcPr>
          <w:p w14:paraId="08197DD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2655DD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E3C15C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B8223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03522B4C">
            <w:pPr>
              <w:jc w:val="center"/>
              <w:rPr>
                <w:rFonts w:hint="eastAsia" w:ascii="Times New Roman" w:hAnsi="Times New Roman" w:eastAsia="方正仿宋_GBK" w:cs="方正仿宋_GBK"/>
                <w:i w:val="0"/>
                <w:iCs w:val="0"/>
                <w:color w:val="auto"/>
                <w:sz w:val="20"/>
                <w:szCs w:val="20"/>
                <w:u w:val="none"/>
              </w:rPr>
            </w:pPr>
          </w:p>
        </w:tc>
      </w:tr>
      <w:tr w14:paraId="7BCF6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D2530A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51</w:t>
            </w:r>
          </w:p>
        </w:tc>
        <w:tc>
          <w:tcPr>
            <w:tcW w:w="363" w:type="pct"/>
            <w:vMerge w:val="restart"/>
            <w:tcBorders>
              <w:tl2br w:val="nil"/>
              <w:tr2bl w:val="nil"/>
            </w:tcBorders>
            <w:shd w:val="clear" w:color="auto" w:fill="FFFFFF"/>
            <w:noWrap w:val="0"/>
            <w:vAlign w:val="center"/>
          </w:tcPr>
          <w:p w14:paraId="331EDC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车身颜色、不符合规定，未在规定位置喷印行业投诉电话、行业编号、明示租价标志的</w:t>
            </w:r>
          </w:p>
        </w:tc>
        <w:tc>
          <w:tcPr>
            <w:tcW w:w="182" w:type="pct"/>
            <w:vMerge w:val="restart"/>
            <w:tcBorders>
              <w:tl2br w:val="nil"/>
              <w:tr2bl w:val="nil"/>
            </w:tcBorders>
            <w:shd w:val="clear" w:color="auto" w:fill="FFFFFF"/>
            <w:noWrap w:val="0"/>
            <w:vAlign w:val="center"/>
          </w:tcPr>
          <w:p w14:paraId="44CFD1D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A4D3C3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《重庆市道路运输管理条例》第十六条第三项 投入营运的巡游出租汽车应当符合下列条件：（三）车身颜色符合规定，并在规定位置喷印有行业投诉电话、行业编号，明示租价标志；</w:t>
            </w:r>
          </w:p>
        </w:tc>
        <w:tc>
          <w:tcPr>
            <w:tcW w:w="759" w:type="pct"/>
            <w:vMerge w:val="restart"/>
            <w:tcBorders>
              <w:tl2br w:val="nil"/>
              <w:tr2bl w:val="nil"/>
            </w:tcBorders>
            <w:shd w:val="clear" w:color="auto" w:fill="FFFFFF"/>
            <w:noWrap w:val="0"/>
            <w:vAlign w:val="center"/>
          </w:tcPr>
          <w:p w14:paraId="70CC5A6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《重庆市道路运输管理条例》第七十二条第一项 违反本条例规定，投入营运的巡游出租汽车有下列情形之一的，责令改正，对巡游出租汽车客运经营者按照以下规定处罚：（一）车身颜色、标志顶灯、计价器、空车标志、车载智能终端不符合规定，未在规定位置喷印行业投诉电话、行业编号、明示租价标志的，处五十元以上二百元以下罚款；</w:t>
            </w:r>
          </w:p>
        </w:tc>
        <w:tc>
          <w:tcPr>
            <w:tcW w:w="162" w:type="pct"/>
            <w:tcBorders>
              <w:tl2br w:val="nil"/>
              <w:tr2bl w:val="nil"/>
            </w:tcBorders>
            <w:shd w:val="clear" w:color="auto" w:fill="FFFFFF"/>
            <w:noWrap w:val="0"/>
            <w:vAlign w:val="center"/>
          </w:tcPr>
          <w:p w14:paraId="642150B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412284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3次及以下</w:t>
            </w:r>
          </w:p>
        </w:tc>
        <w:tc>
          <w:tcPr>
            <w:tcW w:w="227" w:type="pct"/>
            <w:vMerge w:val="restart"/>
            <w:tcBorders>
              <w:tl2br w:val="nil"/>
              <w:tr2bl w:val="nil"/>
            </w:tcBorders>
            <w:shd w:val="clear" w:color="auto" w:fill="FFFFFF"/>
            <w:noWrap w:val="0"/>
            <w:vAlign w:val="center"/>
          </w:tcPr>
          <w:p w14:paraId="245E933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巡游出租汽车客运经营者</w:t>
            </w:r>
          </w:p>
        </w:tc>
        <w:tc>
          <w:tcPr>
            <w:tcW w:w="162" w:type="pct"/>
            <w:vMerge w:val="restart"/>
            <w:tcBorders>
              <w:tl2br w:val="nil"/>
              <w:tr2bl w:val="nil"/>
            </w:tcBorders>
            <w:shd w:val="clear" w:color="auto" w:fill="FFFFFF"/>
            <w:noWrap w:val="0"/>
            <w:vAlign w:val="center"/>
          </w:tcPr>
          <w:p w14:paraId="1F1B6E8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51135B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D28DAB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tcBorders>
              <w:tl2br w:val="nil"/>
              <w:tr2bl w:val="nil"/>
            </w:tcBorders>
            <w:shd w:val="clear" w:color="auto" w:fill="FFFFFF"/>
            <w:noWrap w:val="0"/>
            <w:vAlign w:val="center"/>
          </w:tcPr>
          <w:p w14:paraId="2091D31A">
            <w:pPr>
              <w:jc w:val="center"/>
              <w:rPr>
                <w:rFonts w:hint="eastAsia" w:ascii="Times New Roman" w:hAnsi="Times New Roman" w:eastAsia="方正仿宋_GBK" w:cs="方正仿宋_GBK"/>
                <w:i w:val="0"/>
                <w:iCs w:val="0"/>
                <w:color w:val="auto"/>
                <w:sz w:val="20"/>
                <w:szCs w:val="20"/>
                <w:u w:val="none"/>
              </w:rPr>
            </w:pPr>
          </w:p>
        </w:tc>
      </w:tr>
      <w:tr w14:paraId="7E73E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3EA5F2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A43509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307E06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78C0ED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B9EA46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B62AD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7D5D5D6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超过3次</w:t>
            </w:r>
          </w:p>
        </w:tc>
        <w:tc>
          <w:tcPr>
            <w:tcW w:w="227" w:type="pct"/>
            <w:vMerge w:val="continue"/>
            <w:tcBorders>
              <w:tl2br w:val="nil"/>
              <w:tr2bl w:val="nil"/>
            </w:tcBorders>
            <w:shd w:val="clear" w:color="auto" w:fill="FFFFFF"/>
            <w:noWrap w:val="0"/>
            <w:vAlign w:val="center"/>
          </w:tcPr>
          <w:p w14:paraId="5016825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6B5D8D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94540C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DEEC5B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tcBorders>
              <w:tl2br w:val="nil"/>
              <w:tr2bl w:val="nil"/>
            </w:tcBorders>
            <w:shd w:val="clear" w:color="auto" w:fill="FFFFFF"/>
            <w:noWrap w:val="0"/>
            <w:vAlign w:val="center"/>
          </w:tcPr>
          <w:p w14:paraId="6AA70EA4">
            <w:pPr>
              <w:jc w:val="center"/>
              <w:rPr>
                <w:rFonts w:hint="eastAsia" w:ascii="Times New Roman" w:hAnsi="Times New Roman" w:eastAsia="方正仿宋_GBK" w:cs="方正仿宋_GBK"/>
                <w:i w:val="0"/>
                <w:iCs w:val="0"/>
                <w:color w:val="auto"/>
                <w:sz w:val="20"/>
                <w:szCs w:val="20"/>
                <w:u w:val="none"/>
              </w:rPr>
            </w:pPr>
          </w:p>
        </w:tc>
      </w:tr>
      <w:tr w14:paraId="0E633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4FA943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C7625D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CE713B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573503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9CF18F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D23B16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4F7D7E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造成恶劣社会影响或严重后果</w:t>
            </w:r>
          </w:p>
        </w:tc>
        <w:tc>
          <w:tcPr>
            <w:tcW w:w="227" w:type="pct"/>
            <w:vMerge w:val="continue"/>
            <w:tcBorders>
              <w:tl2br w:val="nil"/>
              <w:tr2bl w:val="nil"/>
            </w:tcBorders>
            <w:shd w:val="clear" w:color="auto" w:fill="FFFFFF"/>
            <w:noWrap w:val="0"/>
            <w:vAlign w:val="center"/>
          </w:tcPr>
          <w:p w14:paraId="0B0DB46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A9AAB6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B3F7DC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B651D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tcBorders>
              <w:tl2br w:val="nil"/>
              <w:tr2bl w:val="nil"/>
            </w:tcBorders>
            <w:shd w:val="clear" w:color="auto" w:fill="FFFFFF"/>
            <w:noWrap w:val="0"/>
            <w:vAlign w:val="center"/>
          </w:tcPr>
          <w:p w14:paraId="242FE2D4">
            <w:pPr>
              <w:jc w:val="center"/>
              <w:rPr>
                <w:rFonts w:hint="eastAsia" w:ascii="Times New Roman" w:hAnsi="Times New Roman" w:eastAsia="方正仿宋_GBK" w:cs="方正仿宋_GBK"/>
                <w:i w:val="0"/>
                <w:iCs w:val="0"/>
                <w:color w:val="auto"/>
                <w:sz w:val="20"/>
                <w:szCs w:val="20"/>
                <w:u w:val="none"/>
              </w:rPr>
            </w:pPr>
          </w:p>
        </w:tc>
      </w:tr>
      <w:tr w14:paraId="0CB71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665AD7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52</w:t>
            </w:r>
          </w:p>
        </w:tc>
        <w:tc>
          <w:tcPr>
            <w:tcW w:w="363" w:type="pct"/>
            <w:vMerge w:val="restart"/>
            <w:tcBorders>
              <w:tl2br w:val="nil"/>
              <w:tr2bl w:val="nil"/>
            </w:tcBorders>
            <w:shd w:val="clear" w:color="auto" w:fill="FFFFFF"/>
            <w:noWrap w:val="0"/>
            <w:vAlign w:val="center"/>
          </w:tcPr>
          <w:p w14:paraId="6FAF5B7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巡游出租汽车驾驶员注册的服务单位与其所驾驶车辆的道路运输证上的单位不一致的</w:t>
            </w:r>
          </w:p>
        </w:tc>
        <w:tc>
          <w:tcPr>
            <w:tcW w:w="182" w:type="pct"/>
            <w:vMerge w:val="restart"/>
            <w:tcBorders>
              <w:tl2br w:val="nil"/>
              <w:tr2bl w:val="nil"/>
            </w:tcBorders>
            <w:shd w:val="clear" w:color="auto" w:fill="FFFFFF"/>
            <w:noWrap w:val="0"/>
            <w:vAlign w:val="center"/>
          </w:tcPr>
          <w:p w14:paraId="5C6237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DE4B1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《重庆市道路运输管理条例》第十九条 巡游出租汽车客运经营者应当到道路运输机构为驾驶员办理从业服务注册，注册的服务单位应当与其所驾驶车辆的道路运输证上的单位一致。巡游出租汽车驾驶员终止劳动合同或者经营合同的，巡游出租汽车客运经营者应当在二十日内到原注册机构申请注销注册。</w:t>
            </w:r>
          </w:p>
        </w:tc>
        <w:tc>
          <w:tcPr>
            <w:tcW w:w="759" w:type="pct"/>
            <w:vMerge w:val="restart"/>
            <w:tcBorders>
              <w:tl2br w:val="nil"/>
              <w:tr2bl w:val="nil"/>
            </w:tcBorders>
            <w:shd w:val="clear" w:color="auto" w:fill="FFFFFF"/>
            <w:noWrap w:val="0"/>
            <w:vAlign w:val="center"/>
          </w:tcPr>
          <w:p w14:paraId="3E91B0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《重庆市道路运输管理条例》第七十二条第二项 违反本条例规定，投入营运的巡游出租汽车有下列情形之一的，责令改正，对巡游出租汽车客运经营者按照以下规定处罚：（二）巡游出租汽车驾驶员注册的服务单位与其所驾驶车辆的道路运输证上的单位不一致的，处二百元以上一千元以下罚款。</w:t>
            </w:r>
          </w:p>
        </w:tc>
        <w:tc>
          <w:tcPr>
            <w:tcW w:w="162" w:type="pct"/>
            <w:tcBorders>
              <w:tl2br w:val="nil"/>
              <w:tr2bl w:val="nil"/>
            </w:tcBorders>
            <w:shd w:val="clear" w:color="auto" w:fill="FFFFFF"/>
            <w:noWrap w:val="0"/>
            <w:vAlign w:val="center"/>
          </w:tcPr>
          <w:p w14:paraId="6AD5AA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1D27109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5人次及以下</w:t>
            </w:r>
          </w:p>
        </w:tc>
        <w:tc>
          <w:tcPr>
            <w:tcW w:w="227" w:type="pct"/>
            <w:vMerge w:val="restart"/>
            <w:tcBorders>
              <w:tl2br w:val="nil"/>
              <w:tr2bl w:val="nil"/>
            </w:tcBorders>
            <w:shd w:val="clear" w:color="auto" w:fill="FFFFFF"/>
            <w:noWrap w:val="0"/>
            <w:vAlign w:val="center"/>
          </w:tcPr>
          <w:p w14:paraId="47D34AA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巡游出租汽车客运经营者</w:t>
            </w:r>
          </w:p>
        </w:tc>
        <w:tc>
          <w:tcPr>
            <w:tcW w:w="162" w:type="pct"/>
            <w:vMerge w:val="restart"/>
            <w:tcBorders>
              <w:tl2br w:val="nil"/>
              <w:tr2bl w:val="nil"/>
            </w:tcBorders>
            <w:shd w:val="clear" w:color="auto" w:fill="FFFFFF"/>
            <w:noWrap w:val="0"/>
            <w:vAlign w:val="center"/>
          </w:tcPr>
          <w:p w14:paraId="6265364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942D2B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5DCC61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170242DA">
            <w:pPr>
              <w:jc w:val="center"/>
              <w:rPr>
                <w:rFonts w:hint="eastAsia" w:ascii="Times New Roman" w:hAnsi="Times New Roman" w:eastAsia="方正仿宋_GBK" w:cs="方正仿宋_GBK"/>
                <w:i w:val="0"/>
                <w:iCs w:val="0"/>
                <w:color w:val="auto"/>
                <w:sz w:val="20"/>
                <w:szCs w:val="20"/>
                <w:u w:val="none"/>
              </w:rPr>
            </w:pPr>
          </w:p>
        </w:tc>
      </w:tr>
      <w:tr w14:paraId="41F82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67644A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694A0C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18405E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39C2C5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CDBEFB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30349E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557F44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超过5人次但未超过10人次</w:t>
            </w:r>
          </w:p>
        </w:tc>
        <w:tc>
          <w:tcPr>
            <w:tcW w:w="227" w:type="pct"/>
            <w:vMerge w:val="continue"/>
            <w:tcBorders>
              <w:tl2br w:val="nil"/>
              <w:tr2bl w:val="nil"/>
            </w:tcBorders>
            <w:shd w:val="clear" w:color="auto" w:fill="FFFFFF"/>
            <w:noWrap w:val="0"/>
            <w:vAlign w:val="center"/>
          </w:tcPr>
          <w:p w14:paraId="3E3AC90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082AE5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433A8A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301C6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280C0D71">
            <w:pPr>
              <w:jc w:val="center"/>
              <w:rPr>
                <w:rFonts w:hint="eastAsia" w:ascii="Times New Roman" w:hAnsi="Times New Roman" w:eastAsia="方正仿宋_GBK" w:cs="方正仿宋_GBK"/>
                <w:i w:val="0"/>
                <w:iCs w:val="0"/>
                <w:color w:val="auto"/>
                <w:sz w:val="20"/>
                <w:szCs w:val="20"/>
                <w:u w:val="none"/>
              </w:rPr>
            </w:pPr>
          </w:p>
        </w:tc>
      </w:tr>
      <w:tr w14:paraId="071D4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13C872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A74597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A363B2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6C4D5F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625C7F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4A0202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4FC26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超过10人次</w:t>
            </w:r>
          </w:p>
        </w:tc>
        <w:tc>
          <w:tcPr>
            <w:tcW w:w="227" w:type="pct"/>
            <w:vMerge w:val="continue"/>
            <w:tcBorders>
              <w:tl2br w:val="nil"/>
              <w:tr2bl w:val="nil"/>
            </w:tcBorders>
            <w:shd w:val="clear" w:color="auto" w:fill="FFFFFF"/>
            <w:noWrap w:val="0"/>
            <w:vAlign w:val="center"/>
          </w:tcPr>
          <w:p w14:paraId="5683EFB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F3C44D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BFEFE2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405C5E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6AE5A44F">
            <w:pPr>
              <w:jc w:val="center"/>
              <w:rPr>
                <w:rFonts w:hint="eastAsia" w:ascii="Times New Roman" w:hAnsi="Times New Roman" w:eastAsia="方正仿宋_GBK" w:cs="方正仿宋_GBK"/>
                <w:i w:val="0"/>
                <w:iCs w:val="0"/>
                <w:color w:val="auto"/>
                <w:sz w:val="20"/>
                <w:szCs w:val="20"/>
                <w:u w:val="none"/>
              </w:rPr>
            </w:pPr>
          </w:p>
        </w:tc>
      </w:tr>
      <w:tr w14:paraId="27C17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67D6F83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53</w:t>
            </w:r>
          </w:p>
        </w:tc>
        <w:tc>
          <w:tcPr>
            <w:tcW w:w="363" w:type="pct"/>
            <w:vMerge w:val="restart"/>
            <w:tcBorders>
              <w:tl2br w:val="nil"/>
              <w:tr2bl w:val="nil"/>
            </w:tcBorders>
            <w:shd w:val="clear" w:color="auto" w:fill="auto"/>
            <w:noWrap w:val="0"/>
            <w:vAlign w:val="center"/>
          </w:tcPr>
          <w:p w14:paraId="226EE4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假冒巡游出租汽车的</w:t>
            </w:r>
          </w:p>
        </w:tc>
        <w:tc>
          <w:tcPr>
            <w:tcW w:w="182" w:type="pct"/>
            <w:vMerge w:val="restart"/>
            <w:tcBorders>
              <w:tl2br w:val="nil"/>
              <w:tr2bl w:val="nil"/>
            </w:tcBorders>
            <w:shd w:val="clear" w:color="auto" w:fill="auto"/>
            <w:noWrap w:val="0"/>
            <w:vAlign w:val="center"/>
          </w:tcPr>
          <w:p w14:paraId="287F77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4287DE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《重庆市道路运输管理条例》第五十六条第二款 禁止未依法取得客运经营权的任何单位和个人，以任何形式从事道路客运经营。</w:t>
            </w:r>
          </w:p>
        </w:tc>
        <w:tc>
          <w:tcPr>
            <w:tcW w:w="759" w:type="pct"/>
            <w:vMerge w:val="restart"/>
            <w:tcBorders>
              <w:tl2br w:val="nil"/>
              <w:tr2bl w:val="nil"/>
            </w:tcBorders>
            <w:shd w:val="clear" w:color="auto" w:fill="auto"/>
            <w:noWrap w:val="0"/>
            <w:vAlign w:val="center"/>
          </w:tcPr>
          <w:p w14:paraId="64FF56C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《重庆市道路运输管理条例》第七十三条第一项 违反本条例规定，有下列行为之一的，按照以下规定处罚：（一）假冒巡游出租汽车的，责令停止经营，没收车辆、营运标识和设施设备，有违法所得的，没收违法所得；没有违法所得或者违法所得不足二万元的，处三万元以上十万元以下罚款；违法所得二万元以上的，处违法所得二倍以上十倍以下罚款。</w:t>
            </w:r>
          </w:p>
        </w:tc>
        <w:tc>
          <w:tcPr>
            <w:tcW w:w="162" w:type="pct"/>
            <w:tcBorders>
              <w:tl2br w:val="nil"/>
              <w:tr2bl w:val="nil"/>
            </w:tcBorders>
            <w:shd w:val="clear" w:color="auto" w:fill="auto"/>
            <w:noWrap w:val="0"/>
            <w:vAlign w:val="center"/>
          </w:tcPr>
          <w:p w14:paraId="314AEB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E5DF6C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noWrap w:val="0"/>
            <w:vAlign w:val="center"/>
          </w:tcPr>
          <w:p w14:paraId="40A98D8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noWrap w:val="0"/>
            <w:vAlign w:val="center"/>
          </w:tcPr>
          <w:p w14:paraId="298B578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没收非法财物、没收违法所得、罚款</w:t>
            </w:r>
          </w:p>
        </w:tc>
        <w:tc>
          <w:tcPr>
            <w:tcW w:w="185" w:type="pct"/>
            <w:tcBorders>
              <w:tl2br w:val="nil"/>
              <w:tr2bl w:val="nil"/>
            </w:tcBorders>
            <w:noWrap w:val="0"/>
            <w:vAlign w:val="center"/>
          </w:tcPr>
          <w:p w14:paraId="6185B9A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0FEE85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没收车辆、营运标识和设施设备，有违法所得的，没收违法所得；违法所得二万元以上的，处违法所得二倍罚款；没有违法所得或者违法所得不足二万元的，处三万元罚款</w:t>
            </w:r>
          </w:p>
        </w:tc>
        <w:tc>
          <w:tcPr>
            <w:tcW w:w="157" w:type="pct"/>
            <w:vMerge w:val="restart"/>
            <w:tcBorders>
              <w:tl2br w:val="nil"/>
              <w:tr2bl w:val="nil"/>
            </w:tcBorders>
            <w:noWrap w:val="0"/>
            <w:vAlign w:val="center"/>
          </w:tcPr>
          <w:p w14:paraId="67A88D96">
            <w:pPr>
              <w:jc w:val="center"/>
              <w:rPr>
                <w:rFonts w:hint="eastAsia" w:ascii="Times New Roman" w:hAnsi="Times New Roman" w:eastAsia="方正仿宋_GBK" w:cs="方正仿宋_GBK"/>
                <w:i w:val="0"/>
                <w:iCs w:val="0"/>
                <w:color w:val="auto"/>
                <w:sz w:val="20"/>
                <w:szCs w:val="20"/>
                <w:u w:val="none"/>
              </w:rPr>
            </w:pPr>
          </w:p>
        </w:tc>
      </w:tr>
      <w:tr w14:paraId="39580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01B7CA0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452FE57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516D5CB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3E394B9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55A9891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15290B2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FF799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noWrap w:val="0"/>
            <w:vAlign w:val="center"/>
          </w:tcPr>
          <w:p w14:paraId="269FE70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65C1EBB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4424D4C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64C894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没收车辆、营运标识和设施设备，有违法所得的，没收违法所得；违法所得二万元以上的，处违法所得五倍罚款；没有违法所得或者违法所得不足二万元的，处五万元罚款</w:t>
            </w:r>
          </w:p>
        </w:tc>
        <w:tc>
          <w:tcPr>
            <w:tcW w:w="157" w:type="pct"/>
            <w:vMerge w:val="continue"/>
            <w:tcBorders>
              <w:tl2br w:val="nil"/>
              <w:tr2bl w:val="nil"/>
            </w:tcBorders>
            <w:noWrap w:val="0"/>
            <w:vAlign w:val="center"/>
          </w:tcPr>
          <w:p w14:paraId="03AF2A7E">
            <w:pPr>
              <w:jc w:val="center"/>
              <w:rPr>
                <w:rFonts w:hint="eastAsia" w:ascii="Times New Roman" w:hAnsi="Times New Roman" w:eastAsia="方正仿宋_GBK" w:cs="方正仿宋_GBK"/>
                <w:i w:val="0"/>
                <w:iCs w:val="0"/>
                <w:color w:val="auto"/>
                <w:sz w:val="20"/>
                <w:szCs w:val="20"/>
                <w:u w:val="none"/>
              </w:rPr>
            </w:pPr>
          </w:p>
        </w:tc>
      </w:tr>
      <w:tr w14:paraId="284A9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775985D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31A5F84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55DB67B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13D8800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163A45A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4B798CA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337BB1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noWrap w:val="0"/>
            <w:vAlign w:val="center"/>
          </w:tcPr>
          <w:p w14:paraId="499CC81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2D697C0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14D4F75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55D82FB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没收车辆、营运标识和设施设备，有违法所得的，没收违法所得；违法所得二万元以上的，处违法所得十倍罚款；没有违法所得或者违法所得不足二万元的，处十万元罚款</w:t>
            </w:r>
          </w:p>
        </w:tc>
        <w:tc>
          <w:tcPr>
            <w:tcW w:w="157" w:type="pct"/>
            <w:vMerge w:val="continue"/>
            <w:tcBorders>
              <w:tl2br w:val="nil"/>
              <w:tr2bl w:val="nil"/>
            </w:tcBorders>
            <w:noWrap w:val="0"/>
            <w:vAlign w:val="center"/>
          </w:tcPr>
          <w:p w14:paraId="1B7186C2">
            <w:pPr>
              <w:jc w:val="center"/>
              <w:rPr>
                <w:rFonts w:hint="eastAsia" w:ascii="Times New Roman" w:hAnsi="Times New Roman" w:eastAsia="方正仿宋_GBK" w:cs="方正仿宋_GBK"/>
                <w:i w:val="0"/>
                <w:iCs w:val="0"/>
                <w:color w:val="auto"/>
                <w:sz w:val="20"/>
                <w:szCs w:val="20"/>
                <w:u w:val="none"/>
              </w:rPr>
            </w:pPr>
          </w:p>
        </w:tc>
      </w:tr>
      <w:tr w14:paraId="5EAAA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4293B5A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54</w:t>
            </w:r>
          </w:p>
        </w:tc>
        <w:tc>
          <w:tcPr>
            <w:tcW w:w="363" w:type="pct"/>
            <w:vMerge w:val="restart"/>
            <w:tcBorders>
              <w:tl2br w:val="nil"/>
              <w:tr2bl w:val="nil"/>
            </w:tcBorders>
            <w:shd w:val="clear" w:color="auto" w:fill="FFFFFF"/>
            <w:noWrap w:val="0"/>
            <w:vAlign w:val="center"/>
          </w:tcPr>
          <w:p w14:paraId="0A312D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未取得网络预约出租汽车客运经营许可，从事平台服务的</w:t>
            </w:r>
          </w:p>
        </w:tc>
        <w:tc>
          <w:tcPr>
            <w:tcW w:w="182" w:type="pct"/>
            <w:vMerge w:val="restart"/>
            <w:tcBorders>
              <w:tl2br w:val="nil"/>
              <w:tr2bl w:val="nil"/>
            </w:tcBorders>
            <w:shd w:val="clear" w:color="auto" w:fill="FFFFFF"/>
            <w:noWrap w:val="0"/>
            <w:vAlign w:val="center"/>
          </w:tcPr>
          <w:p w14:paraId="312536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CFE39B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《重庆市道路运输管理条例》第四十九条第一款第三项 从事网络预约出租汽车平台公司经营的，向市道路运输机构提出申请。</w:t>
            </w:r>
          </w:p>
        </w:tc>
        <w:tc>
          <w:tcPr>
            <w:tcW w:w="759" w:type="pct"/>
            <w:vMerge w:val="restart"/>
            <w:tcBorders>
              <w:tl2br w:val="nil"/>
              <w:tr2bl w:val="nil"/>
            </w:tcBorders>
            <w:shd w:val="clear" w:color="auto" w:fill="FFFFFF"/>
            <w:noWrap w:val="0"/>
            <w:vAlign w:val="center"/>
          </w:tcPr>
          <w:p w14:paraId="4FF90F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《重庆市道路运输管理条例》第七十三条第二项 未取得网络预约出租汽车客运经营许可，从事平台服务的，责令停止经营，处二十万元以上五十万元以下罚款；</w:t>
            </w:r>
          </w:p>
        </w:tc>
        <w:tc>
          <w:tcPr>
            <w:tcW w:w="162" w:type="pct"/>
            <w:tcBorders>
              <w:tl2br w:val="nil"/>
              <w:tr2bl w:val="nil"/>
            </w:tcBorders>
            <w:shd w:val="clear" w:color="auto" w:fill="FFFFFF"/>
            <w:noWrap w:val="0"/>
            <w:vAlign w:val="center"/>
          </w:tcPr>
          <w:p w14:paraId="7101B1C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629CA7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平台接入车辆30辆以下的</w:t>
            </w:r>
          </w:p>
        </w:tc>
        <w:tc>
          <w:tcPr>
            <w:tcW w:w="227" w:type="pct"/>
            <w:vMerge w:val="restart"/>
            <w:tcBorders>
              <w:tl2br w:val="nil"/>
              <w:tr2bl w:val="nil"/>
            </w:tcBorders>
            <w:shd w:val="clear" w:color="auto" w:fill="FFFFFF"/>
            <w:noWrap w:val="0"/>
            <w:vAlign w:val="center"/>
          </w:tcPr>
          <w:p w14:paraId="7C7BE38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162" w:type="pct"/>
            <w:vMerge w:val="restart"/>
            <w:tcBorders>
              <w:tl2br w:val="nil"/>
              <w:tr2bl w:val="nil"/>
            </w:tcBorders>
            <w:shd w:val="clear" w:color="auto" w:fill="FFFFFF"/>
            <w:noWrap w:val="0"/>
            <w:vAlign w:val="center"/>
          </w:tcPr>
          <w:p w14:paraId="70BEEB5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责令停产停业、罚款</w:t>
            </w:r>
          </w:p>
        </w:tc>
        <w:tc>
          <w:tcPr>
            <w:tcW w:w="185" w:type="pct"/>
            <w:tcBorders>
              <w:tl2br w:val="nil"/>
              <w:tr2bl w:val="nil"/>
            </w:tcBorders>
            <w:shd w:val="clear" w:color="auto" w:fill="FFFFFF"/>
            <w:noWrap w:val="0"/>
            <w:vAlign w:val="center"/>
          </w:tcPr>
          <w:p w14:paraId="676B377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AA3F5C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责令停止经营，处二十万元罚款</w:t>
            </w:r>
          </w:p>
        </w:tc>
        <w:tc>
          <w:tcPr>
            <w:tcW w:w="157" w:type="pct"/>
            <w:vMerge w:val="restart"/>
            <w:tcBorders>
              <w:tl2br w:val="nil"/>
              <w:tr2bl w:val="nil"/>
            </w:tcBorders>
            <w:shd w:val="clear" w:color="auto" w:fill="FFFFFF"/>
            <w:noWrap w:val="0"/>
            <w:vAlign w:val="center"/>
          </w:tcPr>
          <w:p w14:paraId="43CC51BF">
            <w:pPr>
              <w:jc w:val="center"/>
              <w:rPr>
                <w:rFonts w:hint="eastAsia" w:ascii="Times New Roman" w:hAnsi="Times New Roman" w:eastAsia="方正仿宋_GBK" w:cs="方正仿宋_GBK"/>
                <w:b/>
                <w:bCs/>
                <w:i w:val="0"/>
                <w:iCs w:val="0"/>
                <w:color w:val="auto"/>
                <w:sz w:val="20"/>
                <w:szCs w:val="20"/>
                <w:u w:val="none"/>
              </w:rPr>
            </w:pPr>
          </w:p>
        </w:tc>
      </w:tr>
      <w:tr w14:paraId="0D364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2AF6032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82E47E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E6CCAF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3EA1A6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B958B9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458191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518E21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平台接入车辆超过30辆，100辆以下的</w:t>
            </w:r>
          </w:p>
        </w:tc>
        <w:tc>
          <w:tcPr>
            <w:tcW w:w="227" w:type="pct"/>
            <w:vMerge w:val="continue"/>
            <w:tcBorders>
              <w:tl2br w:val="nil"/>
              <w:tr2bl w:val="nil"/>
            </w:tcBorders>
            <w:shd w:val="clear" w:color="auto" w:fill="FFFFFF"/>
            <w:noWrap w:val="0"/>
            <w:vAlign w:val="center"/>
          </w:tcPr>
          <w:p w14:paraId="08029EC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84AED2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697105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0DC45B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责令停止经营，处三十万元罚款</w:t>
            </w:r>
          </w:p>
        </w:tc>
        <w:tc>
          <w:tcPr>
            <w:tcW w:w="157" w:type="pct"/>
            <w:vMerge w:val="continue"/>
            <w:tcBorders>
              <w:tl2br w:val="nil"/>
              <w:tr2bl w:val="nil"/>
            </w:tcBorders>
            <w:shd w:val="clear" w:color="auto" w:fill="FFFFFF"/>
            <w:noWrap w:val="0"/>
            <w:vAlign w:val="center"/>
          </w:tcPr>
          <w:p w14:paraId="04084B28">
            <w:pPr>
              <w:jc w:val="center"/>
              <w:rPr>
                <w:rFonts w:hint="eastAsia" w:ascii="Times New Roman" w:hAnsi="Times New Roman" w:eastAsia="方正仿宋_GBK" w:cs="方正仿宋_GBK"/>
                <w:b/>
                <w:bCs/>
                <w:i w:val="0"/>
                <w:iCs w:val="0"/>
                <w:color w:val="auto"/>
                <w:sz w:val="20"/>
                <w:szCs w:val="20"/>
                <w:u w:val="none"/>
              </w:rPr>
            </w:pPr>
          </w:p>
        </w:tc>
      </w:tr>
      <w:tr w14:paraId="5069D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447F813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3A37C3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ADA57A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D661E2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AD9938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4BEB60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74279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平台接入车辆超过100辆的</w:t>
            </w:r>
          </w:p>
        </w:tc>
        <w:tc>
          <w:tcPr>
            <w:tcW w:w="227" w:type="pct"/>
            <w:vMerge w:val="continue"/>
            <w:tcBorders>
              <w:tl2br w:val="nil"/>
              <w:tr2bl w:val="nil"/>
            </w:tcBorders>
            <w:shd w:val="clear" w:color="auto" w:fill="FFFFFF"/>
            <w:noWrap w:val="0"/>
            <w:vAlign w:val="center"/>
          </w:tcPr>
          <w:p w14:paraId="18C1A87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28B4FB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C3AAEE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2289A7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责令停止经营，处五十万元罚款</w:t>
            </w:r>
          </w:p>
        </w:tc>
        <w:tc>
          <w:tcPr>
            <w:tcW w:w="157" w:type="pct"/>
            <w:vMerge w:val="continue"/>
            <w:tcBorders>
              <w:tl2br w:val="nil"/>
              <w:tr2bl w:val="nil"/>
            </w:tcBorders>
            <w:shd w:val="clear" w:color="auto" w:fill="FFFFFF"/>
            <w:noWrap w:val="0"/>
            <w:vAlign w:val="center"/>
          </w:tcPr>
          <w:p w14:paraId="5A69C932">
            <w:pPr>
              <w:jc w:val="center"/>
              <w:rPr>
                <w:rFonts w:hint="eastAsia" w:ascii="Times New Roman" w:hAnsi="Times New Roman" w:eastAsia="方正仿宋_GBK" w:cs="方正仿宋_GBK"/>
                <w:b/>
                <w:bCs/>
                <w:i w:val="0"/>
                <w:iCs w:val="0"/>
                <w:color w:val="auto"/>
                <w:sz w:val="20"/>
                <w:szCs w:val="20"/>
                <w:u w:val="none"/>
              </w:rPr>
            </w:pPr>
          </w:p>
        </w:tc>
      </w:tr>
      <w:tr w14:paraId="78097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11AF88C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55</w:t>
            </w:r>
          </w:p>
        </w:tc>
        <w:tc>
          <w:tcPr>
            <w:tcW w:w="363" w:type="pct"/>
            <w:vMerge w:val="restart"/>
            <w:tcBorders>
              <w:tl2br w:val="nil"/>
              <w:tr2bl w:val="nil"/>
            </w:tcBorders>
            <w:shd w:val="clear" w:color="auto" w:fill="FFFFFF"/>
            <w:noWrap w:val="0"/>
            <w:vAlign w:val="center"/>
          </w:tcPr>
          <w:p w14:paraId="18237AC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未取得网络预约出租汽车运输证提供车辆服务的</w:t>
            </w:r>
          </w:p>
        </w:tc>
        <w:tc>
          <w:tcPr>
            <w:tcW w:w="182" w:type="pct"/>
            <w:vMerge w:val="restart"/>
            <w:tcBorders>
              <w:tl2br w:val="nil"/>
              <w:tr2bl w:val="nil"/>
            </w:tcBorders>
            <w:shd w:val="clear" w:color="auto" w:fill="FFFFFF"/>
            <w:noWrap w:val="0"/>
            <w:vAlign w:val="center"/>
          </w:tcPr>
          <w:p w14:paraId="7480788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D84476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《重庆市道路运输管理条例》第二十二条第三款 从事网络预约出租汽车客运经营的车辆，应当符合以下条件：网络预约出租汽车客运经营者或者车辆所有人应当向机动车行驶证登记的车辆所有人住址所属区县（自治县）交通主管部门申请车辆道路运输证。交通主管部门应当向符合条件并登记为网络预约出租客运的车辆核发车辆道路运输证。</w:t>
            </w:r>
          </w:p>
        </w:tc>
        <w:tc>
          <w:tcPr>
            <w:tcW w:w="759" w:type="pct"/>
            <w:vMerge w:val="restart"/>
            <w:tcBorders>
              <w:tl2br w:val="nil"/>
              <w:tr2bl w:val="nil"/>
            </w:tcBorders>
            <w:shd w:val="clear" w:color="auto" w:fill="FFFFFF"/>
            <w:noWrap w:val="0"/>
            <w:vAlign w:val="center"/>
          </w:tcPr>
          <w:p w14:paraId="6164DD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《重庆市道路运输管理条例》第七十三条第二项 未取得网络预约出租汽车运输证提供车辆服务的，处三千元以上一万元以下罚款；</w:t>
            </w:r>
          </w:p>
        </w:tc>
        <w:tc>
          <w:tcPr>
            <w:tcW w:w="162" w:type="pct"/>
            <w:tcBorders>
              <w:tl2br w:val="nil"/>
              <w:tr2bl w:val="nil"/>
            </w:tcBorders>
            <w:shd w:val="clear" w:color="auto" w:fill="FFFFFF"/>
            <w:noWrap w:val="0"/>
            <w:vAlign w:val="center"/>
          </w:tcPr>
          <w:p w14:paraId="59D750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AFE6E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493AD8E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30907F4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43E43B9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205941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3AA759D7">
            <w:pPr>
              <w:jc w:val="center"/>
              <w:rPr>
                <w:rFonts w:hint="eastAsia" w:ascii="Times New Roman" w:hAnsi="Times New Roman" w:eastAsia="方正仿宋_GBK" w:cs="方正仿宋_GBK"/>
                <w:b/>
                <w:bCs/>
                <w:i w:val="0"/>
                <w:iCs w:val="0"/>
                <w:color w:val="auto"/>
                <w:sz w:val="20"/>
                <w:szCs w:val="20"/>
                <w:u w:val="none"/>
              </w:rPr>
            </w:pPr>
          </w:p>
        </w:tc>
      </w:tr>
      <w:tr w14:paraId="0051B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4656808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D54671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C92257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4128F1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BD66AB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609F9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999C08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2FC25EB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CFC0E2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24EA34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1F3A20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04DD5E53">
            <w:pPr>
              <w:jc w:val="center"/>
              <w:rPr>
                <w:rFonts w:hint="eastAsia" w:ascii="Times New Roman" w:hAnsi="Times New Roman" w:eastAsia="方正仿宋_GBK" w:cs="方正仿宋_GBK"/>
                <w:b/>
                <w:bCs/>
                <w:i w:val="0"/>
                <w:iCs w:val="0"/>
                <w:color w:val="auto"/>
                <w:sz w:val="20"/>
                <w:szCs w:val="20"/>
                <w:u w:val="none"/>
              </w:rPr>
            </w:pPr>
          </w:p>
        </w:tc>
      </w:tr>
      <w:tr w14:paraId="57E07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3B6F1B9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53ED56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331898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F76F08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4E0668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9CA71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05778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3E600A5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CC6739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FC9F07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7DD98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24193C9C">
            <w:pPr>
              <w:jc w:val="center"/>
              <w:rPr>
                <w:rFonts w:hint="eastAsia" w:ascii="Times New Roman" w:hAnsi="Times New Roman" w:eastAsia="方正仿宋_GBK" w:cs="方正仿宋_GBK"/>
                <w:b/>
                <w:bCs/>
                <w:i w:val="0"/>
                <w:iCs w:val="0"/>
                <w:color w:val="auto"/>
                <w:sz w:val="20"/>
                <w:szCs w:val="20"/>
                <w:u w:val="none"/>
              </w:rPr>
            </w:pPr>
          </w:p>
        </w:tc>
      </w:tr>
      <w:tr w14:paraId="3ABA3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2859DB4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56</w:t>
            </w:r>
          </w:p>
        </w:tc>
        <w:tc>
          <w:tcPr>
            <w:tcW w:w="363" w:type="pct"/>
            <w:vMerge w:val="restart"/>
            <w:tcBorders>
              <w:tl2br w:val="nil"/>
              <w:tr2bl w:val="nil"/>
            </w:tcBorders>
            <w:shd w:val="clear" w:color="auto" w:fill="FFFFFF"/>
            <w:noWrap w:val="0"/>
            <w:vAlign w:val="center"/>
          </w:tcPr>
          <w:p w14:paraId="60B62A4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未执行国家和本市出租汽车客运经营服务规定</w:t>
            </w:r>
          </w:p>
        </w:tc>
        <w:tc>
          <w:tcPr>
            <w:tcW w:w="182" w:type="pct"/>
            <w:vMerge w:val="restart"/>
            <w:tcBorders>
              <w:tl2br w:val="nil"/>
              <w:tr2bl w:val="nil"/>
            </w:tcBorders>
            <w:shd w:val="clear" w:color="auto" w:fill="FFFFFF"/>
            <w:noWrap w:val="0"/>
            <w:vAlign w:val="center"/>
          </w:tcPr>
          <w:p w14:paraId="76D9A3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C9E0F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《重庆市道路运输管理条例》第二十三条第一项 出租汽车经营者应当遵守下列规定：（一）执行国家和本市出租汽车客运经营服务规定；</w:t>
            </w:r>
          </w:p>
        </w:tc>
        <w:tc>
          <w:tcPr>
            <w:tcW w:w="759" w:type="pct"/>
            <w:vMerge w:val="restart"/>
            <w:tcBorders>
              <w:tl2br w:val="nil"/>
              <w:tr2bl w:val="nil"/>
            </w:tcBorders>
            <w:shd w:val="clear" w:color="auto" w:fill="FFFFFF"/>
            <w:noWrap w:val="0"/>
            <w:vAlign w:val="center"/>
          </w:tcPr>
          <w:p w14:paraId="5813E77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《重庆市道路运输管理条例》第七十五条第一项 违反本条例规定，出租汽车经营者有下列行为之一的，责令改正，处三千元以上一万元以下罚款：（一）未执行国家和本市出租汽车客运经营服务规定；</w:t>
            </w:r>
          </w:p>
        </w:tc>
        <w:tc>
          <w:tcPr>
            <w:tcW w:w="162" w:type="pct"/>
            <w:tcBorders>
              <w:tl2br w:val="nil"/>
              <w:tr2bl w:val="nil"/>
            </w:tcBorders>
            <w:shd w:val="clear" w:color="auto" w:fill="FFFFFF"/>
            <w:noWrap w:val="0"/>
            <w:vAlign w:val="center"/>
          </w:tcPr>
          <w:p w14:paraId="5D39DD6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1E7424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3E547CF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出租汽车经营者</w:t>
            </w:r>
          </w:p>
        </w:tc>
        <w:tc>
          <w:tcPr>
            <w:tcW w:w="162" w:type="pct"/>
            <w:vMerge w:val="restart"/>
            <w:tcBorders>
              <w:tl2br w:val="nil"/>
              <w:tr2bl w:val="nil"/>
            </w:tcBorders>
            <w:shd w:val="clear" w:color="auto" w:fill="FFFFFF"/>
            <w:noWrap w:val="0"/>
            <w:vAlign w:val="center"/>
          </w:tcPr>
          <w:p w14:paraId="3E0D5D1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E7F01A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0F4AC7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621670E9">
            <w:pPr>
              <w:jc w:val="center"/>
              <w:rPr>
                <w:rFonts w:hint="eastAsia" w:ascii="Times New Roman" w:hAnsi="Times New Roman" w:eastAsia="方正仿宋_GBK" w:cs="方正仿宋_GBK"/>
                <w:i w:val="0"/>
                <w:iCs w:val="0"/>
                <w:color w:val="auto"/>
                <w:sz w:val="20"/>
                <w:szCs w:val="20"/>
                <w:u w:val="none"/>
              </w:rPr>
            </w:pPr>
          </w:p>
        </w:tc>
      </w:tr>
      <w:tr w14:paraId="2798A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5037B83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A6A25B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3699C3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8DD163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FFB9CE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25FC3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39687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577A4E6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62D551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D84933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B31AC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5D31D1C6">
            <w:pPr>
              <w:jc w:val="center"/>
              <w:rPr>
                <w:rFonts w:hint="eastAsia" w:ascii="Times New Roman" w:hAnsi="Times New Roman" w:eastAsia="方正仿宋_GBK" w:cs="方正仿宋_GBK"/>
                <w:i w:val="0"/>
                <w:iCs w:val="0"/>
                <w:color w:val="auto"/>
                <w:sz w:val="20"/>
                <w:szCs w:val="20"/>
                <w:u w:val="none"/>
              </w:rPr>
            </w:pPr>
          </w:p>
        </w:tc>
      </w:tr>
      <w:tr w14:paraId="224B5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3947195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A80055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1319BE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37DB2C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BDA36F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950848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8F51E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74ABE48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E72197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4E3A1A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2291A5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4BFFC4F9">
            <w:pPr>
              <w:jc w:val="center"/>
              <w:rPr>
                <w:rFonts w:hint="eastAsia" w:ascii="Times New Roman" w:hAnsi="Times New Roman" w:eastAsia="方正仿宋_GBK" w:cs="方正仿宋_GBK"/>
                <w:i w:val="0"/>
                <w:iCs w:val="0"/>
                <w:color w:val="auto"/>
                <w:sz w:val="20"/>
                <w:szCs w:val="20"/>
                <w:u w:val="none"/>
              </w:rPr>
            </w:pPr>
          </w:p>
        </w:tc>
      </w:tr>
      <w:tr w14:paraId="63372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0FCB03E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57</w:t>
            </w:r>
          </w:p>
        </w:tc>
        <w:tc>
          <w:tcPr>
            <w:tcW w:w="363" w:type="pct"/>
            <w:vMerge w:val="restart"/>
            <w:tcBorders>
              <w:tl2br w:val="nil"/>
              <w:tr2bl w:val="nil"/>
            </w:tcBorders>
            <w:shd w:val="clear" w:color="auto" w:fill="FFFFFF"/>
            <w:noWrap w:val="0"/>
            <w:vAlign w:val="center"/>
          </w:tcPr>
          <w:p w14:paraId="087121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未保持车容车貌整洁，未保障车辆符合运营服务规定，车内设施设备完整、有效</w:t>
            </w:r>
          </w:p>
        </w:tc>
        <w:tc>
          <w:tcPr>
            <w:tcW w:w="182" w:type="pct"/>
            <w:vMerge w:val="restart"/>
            <w:tcBorders>
              <w:tl2br w:val="nil"/>
              <w:tr2bl w:val="nil"/>
            </w:tcBorders>
            <w:shd w:val="clear" w:color="auto" w:fill="FFFFFF"/>
            <w:noWrap w:val="0"/>
            <w:vAlign w:val="center"/>
          </w:tcPr>
          <w:p w14:paraId="236E1D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58AA18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《重庆市道路运输管理条例》第二十三条第二项 出租汽车经营者应当遵守下列规定：（二）保持车容车貌整洁，保障车辆符合运营服务规定，车内设施设备完整、有效；</w:t>
            </w:r>
          </w:p>
        </w:tc>
        <w:tc>
          <w:tcPr>
            <w:tcW w:w="759" w:type="pct"/>
            <w:vMerge w:val="restart"/>
            <w:tcBorders>
              <w:tl2br w:val="nil"/>
              <w:tr2bl w:val="nil"/>
            </w:tcBorders>
            <w:shd w:val="clear" w:color="auto" w:fill="FFFFFF"/>
            <w:noWrap w:val="0"/>
            <w:vAlign w:val="center"/>
          </w:tcPr>
          <w:p w14:paraId="5C0EA9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《重庆市道路运输管理条例》第七十五条第二项 违反本条例规定，出租汽车经营者有下列行为之一的，责令改正，处三千元以上一万元以下罚款：（二）未保持车容车貌整洁，未保障车辆符合运营服务规定，车内设施设备完整、有效；</w:t>
            </w:r>
          </w:p>
        </w:tc>
        <w:tc>
          <w:tcPr>
            <w:tcW w:w="162" w:type="pct"/>
            <w:tcBorders>
              <w:tl2br w:val="nil"/>
              <w:tr2bl w:val="nil"/>
            </w:tcBorders>
            <w:shd w:val="clear" w:color="auto" w:fill="FFFFFF"/>
            <w:noWrap w:val="0"/>
            <w:vAlign w:val="center"/>
          </w:tcPr>
          <w:p w14:paraId="2AA7D2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DBCD8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轻微影响乘坐体验的</w:t>
            </w:r>
          </w:p>
        </w:tc>
        <w:tc>
          <w:tcPr>
            <w:tcW w:w="227" w:type="pct"/>
            <w:vMerge w:val="restart"/>
            <w:tcBorders>
              <w:tl2br w:val="nil"/>
              <w:tr2bl w:val="nil"/>
            </w:tcBorders>
            <w:shd w:val="clear" w:color="auto" w:fill="FFFFFF"/>
            <w:noWrap w:val="0"/>
            <w:vAlign w:val="center"/>
          </w:tcPr>
          <w:p w14:paraId="684A0C2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出租汽车经营者</w:t>
            </w:r>
          </w:p>
        </w:tc>
        <w:tc>
          <w:tcPr>
            <w:tcW w:w="162" w:type="pct"/>
            <w:vMerge w:val="restart"/>
            <w:tcBorders>
              <w:tl2br w:val="nil"/>
              <w:tr2bl w:val="nil"/>
            </w:tcBorders>
            <w:shd w:val="clear" w:color="auto" w:fill="FFFFFF"/>
            <w:noWrap w:val="0"/>
            <w:vAlign w:val="center"/>
          </w:tcPr>
          <w:p w14:paraId="7E4C3A2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0CAD76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9284D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24C62A94">
            <w:pPr>
              <w:jc w:val="center"/>
              <w:rPr>
                <w:rFonts w:hint="eastAsia" w:ascii="Times New Roman" w:hAnsi="Times New Roman" w:eastAsia="方正仿宋_GBK" w:cs="方正仿宋_GBK"/>
                <w:i w:val="0"/>
                <w:iCs w:val="0"/>
                <w:color w:val="auto"/>
                <w:sz w:val="20"/>
                <w:szCs w:val="20"/>
                <w:u w:val="none"/>
              </w:rPr>
            </w:pPr>
          </w:p>
        </w:tc>
      </w:tr>
      <w:tr w14:paraId="6BEFE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087CACC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C6CCC4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6DFEA8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C5CA2D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74B741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60B48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F5B832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明显影响乘坐体验，但未造成危害后果</w:t>
            </w:r>
          </w:p>
        </w:tc>
        <w:tc>
          <w:tcPr>
            <w:tcW w:w="227" w:type="pct"/>
            <w:vMerge w:val="continue"/>
            <w:tcBorders>
              <w:tl2br w:val="nil"/>
              <w:tr2bl w:val="nil"/>
            </w:tcBorders>
            <w:shd w:val="clear" w:color="auto" w:fill="FFFFFF"/>
            <w:noWrap w:val="0"/>
            <w:vAlign w:val="center"/>
          </w:tcPr>
          <w:p w14:paraId="7226521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1A35FD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FFA4D5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9F7CE7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20777F86">
            <w:pPr>
              <w:jc w:val="center"/>
              <w:rPr>
                <w:rFonts w:hint="eastAsia" w:ascii="Times New Roman" w:hAnsi="Times New Roman" w:eastAsia="方正仿宋_GBK" w:cs="方正仿宋_GBK"/>
                <w:i w:val="0"/>
                <w:iCs w:val="0"/>
                <w:color w:val="auto"/>
                <w:sz w:val="20"/>
                <w:szCs w:val="20"/>
                <w:u w:val="none"/>
              </w:rPr>
            </w:pPr>
          </w:p>
        </w:tc>
      </w:tr>
      <w:tr w14:paraId="39376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4A000A0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4D5373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415B71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3AA29B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6B3122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F9B63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20B591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5556F32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09B945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257BE5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BEDD6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29BB7270">
            <w:pPr>
              <w:jc w:val="center"/>
              <w:rPr>
                <w:rFonts w:hint="eastAsia" w:ascii="Times New Roman" w:hAnsi="Times New Roman" w:eastAsia="方正仿宋_GBK" w:cs="方正仿宋_GBK"/>
                <w:i w:val="0"/>
                <w:iCs w:val="0"/>
                <w:color w:val="auto"/>
                <w:sz w:val="20"/>
                <w:szCs w:val="20"/>
                <w:u w:val="none"/>
              </w:rPr>
            </w:pPr>
          </w:p>
        </w:tc>
      </w:tr>
      <w:tr w14:paraId="74BB5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1C4D679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58</w:t>
            </w:r>
          </w:p>
        </w:tc>
        <w:tc>
          <w:tcPr>
            <w:tcW w:w="363" w:type="pct"/>
            <w:vMerge w:val="restart"/>
            <w:tcBorders>
              <w:tl2br w:val="nil"/>
              <w:tr2bl w:val="nil"/>
            </w:tcBorders>
            <w:shd w:val="clear" w:color="auto" w:fill="FFFFFF"/>
            <w:noWrap w:val="0"/>
            <w:vAlign w:val="center"/>
          </w:tcPr>
          <w:p w14:paraId="756DCE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利用在车内安装的摄像装置侵犯乘客隐私权</w:t>
            </w:r>
          </w:p>
        </w:tc>
        <w:tc>
          <w:tcPr>
            <w:tcW w:w="182" w:type="pct"/>
            <w:vMerge w:val="restart"/>
            <w:tcBorders>
              <w:tl2br w:val="nil"/>
              <w:tr2bl w:val="nil"/>
            </w:tcBorders>
            <w:shd w:val="clear" w:color="auto" w:fill="FFFFFF"/>
            <w:noWrap w:val="0"/>
            <w:vAlign w:val="center"/>
          </w:tcPr>
          <w:p w14:paraId="1A1EE84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1BA21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《重庆市道路运输管理条例》第二十三条第四项 出租汽车经营者应当遵守下列规定：（四）不得利用在车内安装的摄像装置等侵犯乘客隐私权；</w:t>
            </w:r>
          </w:p>
        </w:tc>
        <w:tc>
          <w:tcPr>
            <w:tcW w:w="759" w:type="pct"/>
            <w:vMerge w:val="restart"/>
            <w:tcBorders>
              <w:tl2br w:val="nil"/>
              <w:tr2bl w:val="nil"/>
            </w:tcBorders>
            <w:shd w:val="clear" w:color="auto" w:fill="FFFFFF"/>
            <w:noWrap w:val="0"/>
            <w:vAlign w:val="center"/>
          </w:tcPr>
          <w:p w14:paraId="7EF086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《重庆市道路运输管理条例》第七十五条第三项 违反本条例规定，出租汽车经营者有下列行为之一的，责令改正，处三千元以上一万元以下罚款：（三）利用在车内安装的摄像装置侵犯乘客隐私权；</w:t>
            </w:r>
          </w:p>
        </w:tc>
        <w:tc>
          <w:tcPr>
            <w:tcW w:w="162" w:type="pct"/>
            <w:tcBorders>
              <w:tl2br w:val="nil"/>
              <w:tr2bl w:val="nil"/>
            </w:tcBorders>
            <w:shd w:val="clear" w:color="auto" w:fill="FFFFFF"/>
            <w:noWrap w:val="0"/>
            <w:vAlign w:val="center"/>
          </w:tcPr>
          <w:p w14:paraId="4E1E21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795C02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主动整改减小影响且取得乘客谅解的</w:t>
            </w:r>
          </w:p>
        </w:tc>
        <w:tc>
          <w:tcPr>
            <w:tcW w:w="227" w:type="pct"/>
            <w:vMerge w:val="restart"/>
            <w:tcBorders>
              <w:tl2br w:val="nil"/>
              <w:tr2bl w:val="nil"/>
            </w:tcBorders>
            <w:shd w:val="clear" w:color="auto" w:fill="FFFFFF"/>
            <w:noWrap w:val="0"/>
            <w:vAlign w:val="center"/>
          </w:tcPr>
          <w:p w14:paraId="6942BE1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出租汽车经营者</w:t>
            </w:r>
          </w:p>
        </w:tc>
        <w:tc>
          <w:tcPr>
            <w:tcW w:w="162" w:type="pct"/>
            <w:vMerge w:val="restart"/>
            <w:tcBorders>
              <w:tl2br w:val="nil"/>
              <w:tr2bl w:val="nil"/>
            </w:tcBorders>
            <w:shd w:val="clear" w:color="auto" w:fill="FFFFFF"/>
            <w:noWrap w:val="0"/>
            <w:vAlign w:val="center"/>
          </w:tcPr>
          <w:p w14:paraId="26E255A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B53699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4B4F4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6F9CFBB8">
            <w:pPr>
              <w:jc w:val="center"/>
              <w:rPr>
                <w:rFonts w:hint="eastAsia" w:ascii="Times New Roman" w:hAnsi="Times New Roman" w:eastAsia="方正仿宋_GBK" w:cs="方正仿宋_GBK"/>
                <w:i w:val="0"/>
                <w:iCs w:val="0"/>
                <w:color w:val="auto"/>
                <w:sz w:val="20"/>
                <w:szCs w:val="20"/>
                <w:u w:val="none"/>
              </w:rPr>
            </w:pPr>
          </w:p>
        </w:tc>
      </w:tr>
      <w:tr w14:paraId="56871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639F4B9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DF0A94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D2894E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6B7706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F04DE2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351C97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01420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未主动整改或未取得乘客谅解的</w:t>
            </w:r>
          </w:p>
        </w:tc>
        <w:tc>
          <w:tcPr>
            <w:tcW w:w="227" w:type="pct"/>
            <w:vMerge w:val="continue"/>
            <w:tcBorders>
              <w:tl2br w:val="nil"/>
              <w:tr2bl w:val="nil"/>
            </w:tcBorders>
            <w:shd w:val="clear" w:color="auto" w:fill="FFFFFF"/>
            <w:noWrap w:val="0"/>
            <w:vAlign w:val="center"/>
          </w:tcPr>
          <w:p w14:paraId="551084E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D4C282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90DD86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CC1BD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3C6F83B8">
            <w:pPr>
              <w:jc w:val="center"/>
              <w:rPr>
                <w:rFonts w:hint="eastAsia" w:ascii="Times New Roman" w:hAnsi="Times New Roman" w:eastAsia="方正仿宋_GBK" w:cs="方正仿宋_GBK"/>
                <w:i w:val="0"/>
                <w:iCs w:val="0"/>
                <w:color w:val="auto"/>
                <w:sz w:val="20"/>
                <w:szCs w:val="20"/>
                <w:u w:val="none"/>
              </w:rPr>
            </w:pPr>
          </w:p>
        </w:tc>
      </w:tr>
      <w:tr w14:paraId="7CE89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5258A78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3613C0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EE7968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9A4CF8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C5AB6C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589EF6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5D62B9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2599593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781089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735994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98097D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588DB96A">
            <w:pPr>
              <w:jc w:val="center"/>
              <w:rPr>
                <w:rFonts w:hint="eastAsia" w:ascii="Times New Roman" w:hAnsi="Times New Roman" w:eastAsia="方正仿宋_GBK" w:cs="方正仿宋_GBK"/>
                <w:i w:val="0"/>
                <w:iCs w:val="0"/>
                <w:color w:val="auto"/>
                <w:sz w:val="20"/>
                <w:szCs w:val="20"/>
                <w:u w:val="none"/>
              </w:rPr>
            </w:pPr>
          </w:p>
        </w:tc>
      </w:tr>
      <w:tr w14:paraId="671C0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0C5FA9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59</w:t>
            </w:r>
          </w:p>
        </w:tc>
        <w:tc>
          <w:tcPr>
            <w:tcW w:w="363" w:type="pct"/>
            <w:vMerge w:val="restart"/>
            <w:tcBorders>
              <w:tl2br w:val="nil"/>
              <w:tr2bl w:val="nil"/>
            </w:tcBorders>
            <w:shd w:val="clear" w:color="auto" w:fill="FFFFFF"/>
            <w:noWrap w:val="0"/>
            <w:vAlign w:val="center"/>
          </w:tcPr>
          <w:p w14:paraId="1E8617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违反规定在车身内外设置、张贴广告和宣传品</w:t>
            </w:r>
          </w:p>
        </w:tc>
        <w:tc>
          <w:tcPr>
            <w:tcW w:w="182" w:type="pct"/>
            <w:vMerge w:val="restart"/>
            <w:tcBorders>
              <w:tl2br w:val="nil"/>
              <w:tr2bl w:val="nil"/>
            </w:tcBorders>
            <w:shd w:val="clear" w:color="auto" w:fill="FFFFFF"/>
            <w:noWrap w:val="0"/>
            <w:vAlign w:val="center"/>
          </w:tcPr>
          <w:p w14:paraId="6EF277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33F00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《重庆市道路运输管理条例》第二十二条第四款 从事网络预约出租汽车客运经营的车辆，应当符合以下条件：网络预约出租汽车车辆不得违反规定在车身内外设置、张贴广告和宣传品。</w:t>
            </w:r>
          </w:p>
        </w:tc>
        <w:tc>
          <w:tcPr>
            <w:tcW w:w="759" w:type="pct"/>
            <w:vMerge w:val="restart"/>
            <w:tcBorders>
              <w:tl2br w:val="nil"/>
              <w:tr2bl w:val="nil"/>
            </w:tcBorders>
            <w:shd w:val="clear" w:color="auto" w:fill="FFFFFF"/>
            <w:noWrap w:val="0"/>
            <w:vAlign w:val="center"/>
          </w:tcPr>
          <w:p w14:paraId="7DA9862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《重庆市道路运输管理条例》第七十五条第四项 违反本条例规定，出租汽车经营者有下列行为之一的，责令改正，处三千元以上一万元以下罚款：（四）违反规定在车身内外设置、张贴广告和宣传品。</w:t>
            </w:r>
          </w:p>
        </w:tc>
        <w:tc>
          <w:tcPr>
            <w:tcW w:w="162" w:type="pct"/>
            <w:tcBorders>
              <w:tl2br w:val="nil"/>
              <w:tr2bl w:val="nil"/>
            </w:tcBorders>
            <w:shd w:val="clear" w:color="auto" w:fill="FFFFFF"/>
            <w:noWrap w:val="0"/>
            <w:vAlign w:val="center"/>
          </w:tcPr>
          <w:p w14:paraId="45F218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79EAA9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设置、张贴的广告和宣传品无违规内容</w:t>
            </w:r>
          </w:p>
        </w:tc>
        <w:tc>
          <w:tcPr>
            <w:tcW w:w="227" w:type="pct"/>
            <w:vMerge w:val="restart"/>
            <w:tcBorders>
              <w:tl2br w:val="nil"/>
              <w:tr2bl w:val="nil"/>
            </w:tcBorders>
            <w:shd w:val="clear" w:color="auto" w:fill="FFFFFF"/>
            <w:noWrap w:val="0"/>
            <w:vAlign w:val="center"/>
          </w:tcPr>
          <w:p w14:paraId="41A7BCF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出租汽车经营者</w:t>
            </w:r>
          </w:p>
        </w:tc>
        <w:tc>
          <w:tcPr>
            <w:tcW w:w="162" w:type="pct"/>
            <w:vMerge w:val="restart"/>
            <w:tcBorders>
              <w:tl2br w:val="nil"/>
              <w:tr2bl w:val="nil"/>
            </w:tcBorders>
            <w:shd w:val="clear" w:color="auto" w:fill="FFFFFF"/>
            <w:noWrap w:val="0"/>
            <w:vAlign w:val="center"/>
          </w:tcPr>
          <w:p w14:paraId="6A99D8F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F1CA14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6D0A1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057F45B7">
            <w:pPr>
              <w:jc w:val="center"/>
              <w:rPr>
                <w:rFonts w:hint="eastAsia" w:ascii="Times New Roman" w:hAnsi="Times New Roman" w:eastAsia="方正仿宋_GBK" w:cs="方正仿宋_GBK"/>
                <w:i w:val="0"/>
                <w:iCs w:val="0"/>
                <w:color w:val="auto"/>
                <w:sz w:val="20"/>
                <w:szCs w:val="20"/>
                <w:u w:val="none"/>
              </w:rPr>
            </w:pPr>
          </w:p>
        </w:tc>
      </w:tr>
      <w:tr w14:paraId="23A01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075EFC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0E7874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6237C4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630CC1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EEE203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9B055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06DDF4E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设置、张贴的广告和宣传品内容违规</w:t>
            </w:r>
          </w:p>
        </w:tc>
        <w:tc>
          <w:tcPr>
            <w:tcW w:w="227" w:type="pct"/>
            <w:vMerge w:val="continue"/>
            <w:tcBorders>
              <w:tl2br w:val="nil"/>
              <w:tr2bl w:val="nil"/>
            </w:tcBorders>
            <w:shd w:val="clear" w:color="auto" w:fill="FFFFFF"/>
            <w:noWrap w:val="0"/>
            <w:vAlign w:val="center"/>
          </w:tcPr>
          <w:p w14:paraId="5941FA3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EA9C0A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D3ED6C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3180D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7DEA1ED3">
            <w:pPr>
              <w:jc w:val="center"/>
              <w:rPr>
                <w:rFonts w:hint="eastAsia" w:ascii="Times New Roman" w:hAnsi="Times New Roman" w:eastAsia="方正仿宋_GBK" w:cs="方正仿宋_GBK"/>
                <w:i w:val="0"/>
                <w:iCs w:val="0"/>
                <w:color w:val="auto"/>
                <w:sz w:val="20"/>
                <w:szCs w:val="20"/>
                <w:u w:val="none"/>
              </w:rPr>
            </w:pPr>
          </w:p>
        </w:tc>
      </w:tr>
      <w:tr w14:paraId="6DDF1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6DCE45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D6CF51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831A12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FF8799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66D4C2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301BA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C7A0AC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0854A8B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603E22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BEFF7C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0AFF9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50EECE5E">
            <w:pPr>
              <w:jc w:val="center"/>
              <w:rPr>
                <w:rFonts w:hint="eastAsia" w:ascii="Times New Roman" w:hAnsi="Times New Roman" w:eastAsia="方正仿宋_GBK" w:cs="方正仿宋_GBK"/>
                <w:i w:val="0"/>
                <w:iCs w:val="0"/>
                <w:color w:val="auto"/>
                <w:sz w:val="20"/>
                <w:szCs w:val="20"/>
                <w:u w:val="none"/>
              </w:rPr>
            </w:pPr>
          </w:p>
        </w:tc>
      </w:tr>
      <w:tr w14:paraId="4113E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B34F46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60</w:t>
            </w:r>
          </w:p>
        </w:tc>
        <w:tc>
          <w:tcPr>
            <w:tcW w:w="363" w:type="pct"/>
            <w:vMerge w:val="restart"/>
            <w:tcBorders>
              <w:tl2br w:val="nil"/>
              <w:tr2bl w:val="nil"/>
            </w:tcBorders>
            <w:shd w:val="clear" w:color="auto" w:fill="FFFFFF"/>
            <w:noWrap w:val="0"/>
            <w:vAlign w:val="center"/>
          </w:tcPr>
          <w:p w14:paraId="03C5C88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允许网络预约出租汽车巡游揽客</w:t>
            </w:r>
          </w:p>
        </w:tc>
        <w:tc>
          <w:tcPr>
            <w:tcW w:w="182" w:type="pct"/>
            <w:vMerge w:val="restart"/>
            <w:tcBorders>
              <w:tl2br w:val="nil"/>
              <w:tr2bl w:val="nil"/>
            </w:tcBorders>
            <w:shd w:val="clear" w:color="auto" w:fill="FFFFFF"/>
            <w:noWrap w:val="0"/>
            <w:vAlign w:val="center"/>
          </w:tcPr>
          <w:p w14:paraId="436BF6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DB6EF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《重庆市道路运输管理条例》第二十三条第五项 出租汽车经营者应当遵守下列规定：（五）网络预约出租汽车平台公司不得允许网络预约出租汽车巡游揽客；</w:t>
            </w:r>
          </w:p>
        </w:tc>
        <w:tc>
          <w:tcPr>
            <w:tcW w:w="759" w:type="pct"/>
            <w:vMerge w:val="restart"/>
            <w:tcBorders>
              <w:tl2br w:val="nil"/>
              <w:tr2bl w:val="nil"/>
            </w:tcBorders>
            <w:shd w:val="clear" w:color="auto" w:fill="FFFFFF"/>
            <w:noWrap w:val="0"/>
            <w:vAlign w:val="center"/>
          </w:tcPr>
          <w:p w14:paraId="129A57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《重庆市道路运输管理条例》第七十六条第一款第一项 违反本条例规定，网络预约出租汽车平台公司有下列行为之一的，责令改正，处五千元以上一万元以下罚款；情节严重的，处一万元以上三万元以下罚款：（一）允许网络预约出租汽车巡游揽客；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违反前款规定的，可以对网络预约出租汽车平台公司并处停止新接入车辆一百八十日以上三百六十日以下。</w:t>
            </w:r>
          </w:p>
        </w:tc>
        <w:tc>
          <w:tcPr>
            <w:tcW w:w="162" w:type="pct"/>
            <w:tcBorders>
              <w:tl2br w:val="nil"/>
              <w:tr2bl w:val="nil"/>
            </w:tcBorders>
            <w:shd w:val="clear" w:color="auto" w:fill="FFFFFF"/>
            <w:noWrap w:val="0"/>
            <w:vAlign w:val="center"/>
          </w:tcPr>
          <w:p w14:paraId="47BD3D2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4E482AE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允许网络预约出租汽车在市内单一经营区域内或毗邻区县巡游揽客的</w:t>
            </w:r>
          </w:p>
        </w:tc>
        <w:tc>
          <w:tcPr>
            <w:tcW w:w="227" w:type="pct"/>
            <w:vMerge w:val="restart"/>
            <w:tcBorders>
              <w:tl2br w:val="nil"/>
              <w:tr2bl w:val="nil"/>
            </w:tcBorders>
            <w:shd w:val="clear" w:color="auto" w:fill="FFFFFF"/>
            <w:noWrap w:val="0"/>
            <w:vAlign w:val="center"/>
          </w:tcPr>
          <w:p w14:paraId="5F426E8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网络预约出租汽车平台公司</w:t>
            </w:r>
          </w:p>
        </w:tc>
        <w:tc>
          <w:tcPr>
            <w:tcW w:w="162" w:type="pct"/>
            <w:vMerge w:val="restart"/>
            <w:tcBorders>
              <w:tl2br w:val="nil"/>
              <w:tr2bl w:val="nil"/>
            </w:tcBorders>
            <w:shd w:val="clear" w:color="auto" w:fill="FFFFFF"/>
            <w:noWrap w:val="0"/>
            <w:vAlign w:val="center"/>
          </w:tcPr>
          <w:p w14:paraId="52527BB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罚款、停止新接入车辆</w:t>
            </w:r>
          </w:p>
        </w:tc>
        <w:tc>
          <w:tcPr>
            <w:tcW w:w="185" w:type="pct"/>
            <w:tcBorders>
              <w:tl2br w:val="nil"/>
              <w:tr2bl w:val="nil"/>
            </w:tcBorders>
            <w:shd w:val="clear" w:color="auto" w:fill="FFFFFF"/>
            <w:noWrap w:val="0"/>
            <w:vAlign w:val="center"/>
          </w:tcPr>
          <w:p w14:paraId="10E8438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45294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4136A101">
            <w:pPr>
              <w:jc w:val="center"/>
              <w:rPr>
                <w:rFonts w:hint="eastAsia" w:ascii="Times New Roman" w:hAnsi="Times New Roman" w:eastAsia="方正仿宋_GBK" w:cs="方正仿宋_GBK"/>
                <w:i w:val="0"/>
                <w:iCs w:val="0"/>
                <w:color w:val="auto"/>
                <w:sz w:val="20"/>
                <w:szCs w:val="20"/>
                <w:u w:val="none"/>
              </w:rPr>
            </w:pPr>
          </w:p>
        </w:tc>
      </w:tr>
      <w:tr w14:paraId="21733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48626F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51B821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F19953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750788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106C8E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70302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0812ED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允许网络预约出租汽车在市内跨经营区域巡游揽客的</w:t>
            </w:r>
          </w:p>
        </w:tc>
        <w:tc>
          <w:tcPr>
            <w:tcW w:w="227" w:type="pct"/>
            <w:vMerge w:val="continue"/>
            <w:tcBorders>
              <w:tl2br w:val="nil"/>
              <w:tr2bl w:val="nil"/>
            </w:tcBorders>
            <w:shd w:val="clear" w:color="auto" w:fill="FFFFFF"/>
            <w:noWrap w:val="0"/>
            <w:vAlign w:val="center"/>
          </w:tcPr>
          <w:p w14:paraId="701799E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17AAC5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C26341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ED99F7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77E5DE2B">
            <w:pPr>
              <w:jc w:val="center"/>
              <w:rPr>
                <w:rFonts w:hint="eastAsia" w:ascii="Times New Roman" w:hAnsi="Times New Roman" w:eastAsia="方正仿宋_GBK" w:cs="方正仿宋_GBK"/>
                <w:i w:val="0"/>
                <w:iCs w:val="0"/>
                <w:color w:val="auto"/>
                <w:sz w:val="20"/>
                <w:szCs w:val="20"/>
                <w:u w:val="none"/>
              </w:rPr>
            </w:pPr>
          </w:p>
        </w:tc>
      </w:tr>
      <w:tr w14:paraId="2377B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EAE87F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B71830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9EB7B8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D4E2F2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1BA391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25B8E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07A72B8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允许网络预约出租汽车跨市（不含毗邻区县）巡游揽客的</w:t>
            </w:r>
          </w:p>
        </w:tc>
        <w:tc>
          <w:tcPr>
            <w:tcW w:w="227" w:type="pct"/>
            <w:vMerge w:val="continue"/>
            <w:tcBorders>
              <w:tl2br w:val="nil"/>
              <w:tr2bl w:val="nil"/>
            </w:tcBorders>
            <w:shd w:val="clear" w:color="auto" w:fill="FFFFFF"/>
            <w:noWrap w:val="0"/>
            <w:vAlign w:val="center"/>
          </w:tcPr>
          <w:p w14:paraId="1E981F9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D6133A0">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C0E488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6AD097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6F2BA83C">
            <w:pPr>
              <w:jc w:val="center"/>
              <w:rPr>
                <w:rFonts w:hint="eastAsia" w:ascii="Times New Roman" w:hAnsi="Times New Roman" w:eastAsia="方正仿宋_GBK" w:cs="方正仿宋_GBK"/>
                <w:i w:val="0"/>
                <w:iCs w:val="0"/>
                <w:color w:val="auto"/>
                <w:sz w:val="20"/>
                <w:szCs w:val="20"/>
                <w:u w:val="none"/>
              </w:rPr>
            </w:pPr>
          </w:p>
        </w:tc>
      </w:tr>
      <w:tr w14:paraId="6532E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374421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527E1E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E425C1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873324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2DD1FB0">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714445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97222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2C02AA0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8CCF9B0">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18D8352">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980CA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处三万元罚款，并处停止新接入车辆一百八十日</w:t>
            </w:r>
          </w:p>
        </w:tc>
        <w:tc>
          <w:tcPr>
            <w:tcW w:w="157" w:type="pct"/>
            <w:vMerge w:val="continue"/>
            <w:tcBorders>
              <w:tl2br w:val="nil"/>
              <w:tr2bl w:val="nil"/>
            </w:tcBorders>
            <w:shd w:val="clear" w:color="auto" w:fill="FFFFFF"/>
            <w:noWrap w:val="0"/>
            <w:vAlign w:val="center"/>
          </w:tcPr>
          <w:p w14:paraId="65DA3E7A">
            <w:pPr>
              <w:jc w:val="center"/>
              <w:rPr>
                <w:rFonts w:hint="eastAsia" w:ascii="Times New Roman" w:hAnsi="Times New Roman" w:eastAsia="方正仿宋_GBK" w:cs="方正仿宋_GBK"/>
                <w:i w:val="0"/>
                <w:iCs w:val="0"/>
                <w:color w:val="auto"/>
                <w:sz w:val="20"/>
                <w:szCs w:val="20"/>
                <w:u w:val="none"/>
              </w:rPr>
            </w:pPr>
          </w:p>
        </w:tc>
      </w:tr>
      <w:tr w14:paraId="05CB6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5DD074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51B6CC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1B516A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398EDA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E1C0DCA">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A8F3276">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91D8C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1C2A46E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DCADE3B">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60B573C">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3CF086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处三万元罚款，并处停止新接入车辆三百六十日</w:t>
            </w:r>
          </w:p>
        </w:tc>
        <w:tc>
          <w:tcPr>
            <w:tcW w:w="157" w:type="pct"/>
            <w:vMerge w:val="continue"/>
            <w:tcBorders>
              <w:tl2br w:val="nil"/>
              <w:tr2bl w:val="nil"/>
            </w:tcBorders>
            <w:shd w:val="clear" w:color="auto" w:fill="FFFFFF"/>
            <w:noWrap w:val="0"/>
            <w:vAlign w:val="center"/>
          </w:tcPr>
          <w:p w14:paraId="389DC4AB">
            <w:pPr>
              <w:jc w:val="center"/>
              <w:rPr>
                <w:rFonts w:hint="eastAsia" w:ascii="Times New Roman" w:hAnsi="Times New Roman" w:eastAsia="方正仿宋_GBK" w:cs="方正仿宋_GBK"/>
                <w:i w:val="0"/>
                <w:iCs w:val="0"/>
                <w:color w:val="auto"/>
                <w:sz w:val="20"/>
                <w:szCs w:val="20"/>
                <w:u w:val="none"/>
              </w:rPr>
            </w:pPr>
          </w:p>
        </w:tc>
      </w:tr>
      <w:tr w14:paraId="1D74A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CE3DD1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61</w:t>
            </w:r>
          </w:p>
        </w:tc>
        <w:tc>
          <w:tcPr>
            <w:tcW w:w="363" w:type="pct"/>
            <w:vMerge w:val="restart"/>
            <w:tcBorders>
              <w:tl2br w:val="nil"/>
              <w:tr2bl w:val="nil"/>
            </w:tcBorders>
            <w:shd w:val="clear" w:color="auto" w:fill="FFFFFF"/>
            <w:noWrap w:val="0"/>
            <w:vAlign w:val="center"/>
          </w:tcPr>
          <w:p w14:paraId="1EADEA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未公示驾驶员从业服务注册信息</w:t>
            </w:r>
          </w:p>
        </w:tc>
        <w:tc>
          <w:tcPr>
            <w:tcW w:w="182" w:type="pct"/>
            <w:vMerge w:val="restart"/>
            <w:tcBorders>
              <w:tl2br w:val="nil"/>
              <w:tr2bl w:val="nil"/>
            </w:tcBorders>
            <w:shd w:val="clear" w:color="auto" w:fill="FFFFFF"/>
            <w:noWrap w:val="0"/>
            <w:vAlign w:val="center"/>
          </w:tcPr>
          <w:p w14:paraId="3E78FE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C1850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《重庆市道路运输管理条例》第二十三条第六项 出租汽车经营者应当遵守下列规定：（六）网络预约出租汽车平台公司应当公示驾驶员从业服务注册信息；</w:t>
            </w:r>
          </w:p>
        </w:tc>
        <w:tc>
          <w:tcPr>
            <w:tcW w:w="759" w:type="pct"/>
            <w:vMerge w:val="restart"/>
            <w:tcBorders>
              <w:tl2br w:val="nil"/>
              <w:tr2bl w:val="nil"/>
            </w:tcBorders>
            <w:shd w:val="clear" w:color="auto" w:fill="FFFFFF"/>
            <w:noWrap w:val="0"/>
            <w:vAlign w:val="center"/>
          </w:tcPr>
          <w:p w14:paraId="1A0758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《重庆市道路运输管理条例》第七十六条第一款第二项 违反本条例规定，网络预约出租汽车平台公司有下列行为之一的，责令改正，处五千元以上一万元以下罚款；情节严重的，处一万元以上三万元以下罚款：（二）未公示驾驶员从业服务注册信息；</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违反前款规定的，可以对网络预约出租汽车平台公司并处停止新接入车辆一百八十日以上三百六十日以下。</w:t>
            </w:r>
          </w:p>
        </w:tc>
        <w:tc>
          <w:tcPr>
            <w:tcW w:w="162" w:type="pct"/>
            <w:tcBorders>
              <w:tl2br w:val="nil"/>
              <w:tr2bl w:val="nil"/>
            </w:tcBorders>
            <w:shd w:val="clear" w:color="auto" w:fill="FFFFFF"/>
            <w:noWrap w:val="0"/>
            <w:vAlign w:val="center"/>
          </w:tcPr>
          <w:p w14:paraId="3DA2C7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F3BA21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按照行业管理要求主动整改的</w:t>
            </w:r>
          </w:p>
        </w:tc>
        <w:tc>
          <w:tcPr>
            <w:tcW w:w="227" w:type="pct"/>
            <w:vMerge w:val="restart"/>
            <w:tcBorders>
              <w:tl2br w:val="nil"/>
              <w:tr2bl w:val="nil"/>
            </w:tcBorders>
            <w:shd w:val="clear" w:color="auto" w:fill="FFFFFF"/>
            <w:noWrap w:val="0"/>
            <w:vAlign w:val="center"/>
          </w:tcPr>
          <w:p w14:paraId="1645426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网络预约出租汽车平台公司</w:t>
            </w:r>
          </w:p>
        </w:tc>
        <w:tc>
          <w:tcPr>
            <w:tcW w:w="162" w:type="pct"/>
            <w:vMerge w:val="restart"/>
            <w:tcBorders>
              <w:tl2br w:val="nil"/>
              <w:tr2bl w:val="nil"/>
            </w:tcBorders>
            <w:shd w:val="clear" w:color="auto" w:fill="FFFFFF"/>
            <w:noWrap w:val="0"/>
            <w:vAlign w:val="center"/>
          </w:tcPr>
          <w:p w14:paraId="6336DB9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罚款、停止新接入车辆</w:t>
            </w:r>
          </w:p>
        </w:tc>
        <w:tc>
          <w:tcPr>
            <w:tcW w:w="185" w:type="pct"/>
            <w:tcBorders>
              <w:tl2br w:val="nil"/>
              <w:tr2bl w:val="nil"/>
            </w:tcBorders>
            <w:shd w:val="clear" w:color="auto" w:fill="FFFFFF"/>
            <w:noWrap w:val="0"/>
            <w:vAlign w:val="center"/>
          </w:tcPr>
          <w:p w14:paraId="4479FD5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FD39D6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5632F11A">
            <w:pPr>
              <w:jc w:val="center"/>
              <w:rPr>
                <w:rFonts w:hint="eastAsia" w:ascii="Times New Roman" w:hAnsi="Times New Roman" w:eastAsia="方正仿宋_GBK" w:cs="方正仿宋_GBK"/>
                <w:i w:val="0"/>
                <w:iCs w:val="0"/>
                <w:color w:val="auto"/>
                <w:sz w:val="20"/>
                <w:szCs w:val="20"/>
                <w:u w:val="none"/>
              </w:rPr>
            </w:pPr>
          </w:p>
        </w:tc>
      </w:tr>
      <w:tr w14:paraId="03C40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4CACD3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00AE3B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4AF408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5361FF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FF0936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03513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7B21E64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未主动按照行业管理要求整改的</w:t>
            </w:r>
          </w:p>
        </w:tc>
        <w:tc>
          <w:tcPr>
            <w:tcW w:w="227" w:type="pct"/>
            <w:vMerge w:val="continue"/>
            <w:tcBorders>
              <w:tl2br w:val="nil"/>
              <w:tr2bl w:val="nil"/>
            </w:tcBorders>
            <w:shd w:val="clear" w:color="auto" w:fill="FFFFFF"/>
            <w:noWrap w:val="0"/>
            <w:vAlign w:val="center"/>
          </w:tcPr>
          <w:p w14:paraId="64AF29F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B16143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DD4516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F27244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37CFB83C">
            <w:pPr>
              <w:jc w:val="center"/>
              <w:rPr>
                <w:rFonts w:hint="eastAsia" w:ascii="Times New Roman" w:hAnsi="Times New Roman" w:eastAsia="方正仿宋_GBK" w:cs="方正仿宋_GBK"/>
                <w:i w:val="0"/>
                <w:iCs w:val="0"/>
                <w:color w:val="auto"/>
                <w:sz w:val="20"/>
                <w:szCs w:val="20"/>
                <w:u w:val="none"/>
              </w:rPr>
            </w:pPr>
          </w:p>
        </w:tc>
      </w:tr>
      <w:tr w14:paraId="38E13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BC4CC2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743B79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0BFDCE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05E290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9705FC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51EC7D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5E15FC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拒不整改的</w:t>
            </w:r>
          </w:p>
        </w:tc>
        <w:tc>
          <w:tcPr>
            <w:tcW w:w="227" w:type="pct"/>
            <w:vMerge w:val="continue"/>
            <w:tcBorders>
              <w:tl2br w:val="nil"/>
              <w:tr2bl w:val="nil"/>
            </w:tcBorders>
            <w:shd w:val="clear" w:color="auto" w:fill="FFFFFF"/>
            <w:noWrap w:val="0"/>
            <w:vAlign w:val="center"/>
          </w:tcPr>
          <w:p w14:paraId="6BE47B9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95E6169">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1B079C4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6A822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54848B9E">
            <w:pPr>
              <w:jc w:val="center"/>
              <w:rPr>
                <w:rFonts w:hint="eastAsia" w:ascii="Times New Roman" w:hAnsi="Times New Roman" w:eastAsia="方正仿宋_GBK" w:cs="方正仿宋_GBK"/>
                <w:i w:val="0"/>
                <w:iCs w:val="0"/>
                <w:color w:val="auto"/>
                <w:sz w:val="20"/>
                <w:szCs w:val="20"/>
                <w:u w:val="none"/>
              </w:rPr>
            </w:pPr>
          </w:p>
        </w:tc>
      </w:tr>
      <w:tr w14:paraId="22FEB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45225A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7A33FD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B9BECB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85752B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3AA8ACD">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19043FE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B0E66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16F60C8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EEB36F8">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6180492">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CDF9B4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处三万元罚款，并处停止新接入车辆一百八十日</w:t>
            </w:r>
          </w:p>
        </w:tc>
        <w:tc>
          <w:tcPr>
            <w:tcW w:w="157" w:type="pct"/>
            <w:vMerge w:val="continue"/>
            <w:tcBorders>
              <w:tl2br w:val="nil"/>
              <w:tr2bl w:val="nil"/>
            </w:tcBorders>
            <w:shd w:val="clear" w:color="auto" w:fill="FFFFFF"/>
            <w:noWrap w:val="0"/>
            <w:vAlign w:val="center"/>
          </w:tcPr>
          <w:p w14:paraId="5DE0F59A">
            <w:pPr>
              <w:jc w:val="center"/>
              <w:rPr>
                <w:rFonts w:hint="eastAsia" w:ascii="Times New Roman" w:hAnsi="Times New Roman" w:eastAsia="方正仿宋_GBK" w:cs="方正仿宋_GBK"/>
                <w:i w:val="0"/>
                <w:iCs w:val="0"/>
                <w:color w:val="auto"/>
                <w:sz w:val="20"/>
                <w:szCs w:val="20"/>
                <w:u w:val="none"/>
              </w:rPr>
            </w:pPr>
          </w:p>
        </w:tc>
      </w:tr>
      <w:tr w14:paraId="47D8A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3F20D0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6961B9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D9D2E5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4D72CF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3BD6BDD">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93A67EB">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6070E5D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3BFBD35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F635843">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9777F81">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072A0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处三万元罚款，并处停止新接入车辆三百六十日</w:t>
            </w:r>
          </w:p>
        </w:tc>
        <w:tc>
          <w:tcPr>
            <w:tcW w:w="157" w:type="pct"/>
            <w:vMerge w:val="continue"/>
            <w:tcBorders>
              <w:tl2br w:val="nil"/>
              <w:tr2bl w:val="nil"/>
            </w:tcBorders>
            <w:shd w:val="clear" w:color="auto" w:fill="FFFFFF"/>
            <w:noWrap w:val="0"/>
            <w:vAlign w:val="center"/>
          </w:tcPr>
          <w:p w14:paraId="6F06C9B1">
            <w:pPr>
              <w:jc w:val="center"/>
              <w:rPr>
                <w:rFonts w:hint="eastAsia" w:ascii="Times New Roman" w:hAnsi="Times New Roman" w:eastAsia="方正仿宋_GBK" w:cs="方正仿宋_GBK"/>
                <w:i w:val="0"/>
                <w:iCs w:val="0"/>
                <w:color w:val="auto"/>
                <w:sz w:val="20"/>
                <w:szCs w:val="20"/>
                <w:u w:val="none"/>
              </w:rPr>
            </w:pPr>
          </w:p>
        </w:tc>
      </w:tr>
      <w:tr w14:paraId="5B020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B78C93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62</w:t>
            </w:r>
          </w:p>
        </w:tc>
        <w:tc>
          <w:tcPr>
            <w:tcW w:w="363" w:type="pct"/>
            <w:vMerge w:val="restart"/>
            <w:tcBorders>
              <w:tl2br w:val="nil"/>
              <w:tr2bl w:val="nil"/>
            </w:tcBorders>
            <w:shd w:val="clear" w:color="auto" w:fill="FFFFFF"/>
            <w:noWrap w:val="0"/>
            <w:vAlign w:val="center"/>
          </w:tcPr>
          <w:p w14:paraId="2E6AFA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在机场、车站、码头等地点，向未进入电子围栏区域的车辆派送订单</w:t>
            </w:r>
          </w:p>
        </w:tc>
        <w:tc>
          <w:tcPr>
            <w:tcW w:w="182" w:type="pct"/>
            <w:vMerge w:val="restart"/>
            <w:tcBorders>
              <w:tl2br w:val="nil"/>
              <w:tr2bl w:val="nil"/>
            </w:tcBorders>
            <w:shd w:val="clear" w:color="auto" w:fill="FFFFFF"/>
            <w:noWrap w:val="0"/>
            <w:vAlign w:val="center"/>
          </w:tcPr>
          <w:p w14:paraId="3198EF8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3C77EC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《重庆市道路运输管理条例》第二十三条第七项 出租汽车经营者应当遵守下列规定：（七）在机场、车站、码头等地点，网络预约出租汽车平台公司不得向未进入电子围栏区域的车辆派送订单。</w:t>
            </w:r>
          </w:p>
        </w:tc>
        <w:tc>
          <w:tcPr>
            <w:tcW w:w="759" w:type="pct"/>
            <w:vMerge w:val="restart"/>
            <w:tcBorders>
              <w:tl2br w:val="nil"/>
              <w:tr2bl w:val="nil"/>
            </w:tcBorders>
            <w:shd w:val="clear" w:color="auto" w:fill="FFFFFF"/>
            <w:noWrap w:val="0"/>
            <w:vAlign w:val="center"/>
          </w:tcPr>
          <w:p w14:paraId="476906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《重庆市道路运输管理条例》第七十六条第一款第三项 违反本条例规定，网络预约出租汽车平台公司有下列行为之一的，责令改正，处五千元以上一万元以下罚款；情节严重的，处一万元以上三万元以下罚款：（三）在机场、车站、码头等地点，向未进入电子围栏区域的车辆派送订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违反前款规定的，可以对网络预约出租汽车平台公司并处停止新接入车辆一百八十日以上三百六十日以下。</w:t>
            </w:r>
          </w:p>
        </w:tc>
        <w:tc>
          <w:tcPr>
            <w:tcW w:w="162" w:type="pct"/>
            <w:tcBorders>
              <w:tl2br w:val="nil"/>
              <w:tr2bl w:val="nil"/>
            </w:tcBorders>
            <w:shd w:val="clear" w:color="auto" w:fill="FFFFFF"/>
            <w:noWrap w:val="0"/>
            <w:vAlign w:val="center"/>
          </w:tcPr>
          <w:p w14:paraId="603DD67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E942D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五台以下</w:t>
            </w:r>
          </w:p>
        </w:tc>
        <w:tc>
          <w:tcPr>
            <w:tcW w:w="227" w:type="pct"/>
            <w:vMerge w:val="restart"/>
            <w:tcBorders>
              <w:tl2br w:val="nil"/>
              <w:tr2bl w:val="nil"/>
            </w:tcBorders>
            <w:shd w:val="clear" w:color="auto" w:fill="FFFFFF"/>
            <w:noWrap w:val="0"/>
            <w:vAlign w:val="center"/>
          </w:tcPr>
          <w:p w14:paraId="586E041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网络预约出租汽车平台公司</w:t>
            </w:r>
          </w:p>
        </w:tc>
        <w:tc>
          <w:tcPr>
            <w:tcW w:w="162" w:type="pct"/>
            <w:vMerge w:val="restart"/>
            <w:tcBorders>
              <w:tl2br w:val="nil"/>
              <w:tr2bl w:val="nil"/>
            </w:tcBorders>
            <w:shd w:val="clear" w:color="auto" w:fill="FFFFFF"/>
            <w:noWrap w:val="0"/>
            <w:vAlign w:val="center"/>
          </w:tcPr>
          <w:p w14:paraId="22364E1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罚款、停止新接入车辆</w:t>
            </w:r>
          </w:p>
        </w:tc>
        <w:tc>
          <w:tcPr>
            <w:tcW w:w="185" w:type="pct"/>
            <w:tcBorders>
              <w:tl2br w:val="nil"/>
              <w:tr2bl w:val="nil"/>
            </w:tcBorders>
            <w:shd w:val="clear" w:color="auto" w:fill="FFFFFF"/>
            <w:noWrap w:val="0"/>
            <w:vAlign w:val="center"/>
          </w:tcPr>
          <w:p w14:paraId="75932C1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04922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272D4D4C">
            <w:pPr>
              <w:jc w:val="center"/>
              <w:rPr>
                <w:rFonts w:hint="eastAsia" w:ascii="Times New Roman" w:hAnsi="Times New Roman" w:eastAsia="方正仿宋_GBK" w:cs="方正仿宋_GBK"/>
                <w:i w:val="0"/>
                <w:iCs w:val="0"/>
                <w:color w:val="auto"/>
                <w:sz w:val="20"/>
                <w:szCs w:val="20"/>
                <w:u w:val="none"/>
              </w:rPr>
            </w:pPr>
          </w:p>
        </w:tc>
      </w:tr>
      <w:tr w14:paraId="498A7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BADF76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28B83D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A3F1E0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5A74F7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B90413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21F1D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35302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超过五台，十五台以下</w:t>
            </w:r>
          </w:p>
        </w:tc>
        <w:tc>
          <w:tcPr>
            <w:tcW w:w="227" w:type="pct"/>
            <w:vMerge w:val="continue"/>
            <w:tcBorders>
              <w:tl2br w:val="nil"/>
              <w:tr2bl w:val="nil"/>
            </w:tcBorders>
            <w:shd w:val="clear" w:color="auto" w:fill="FFFFFF"/>
            <w:noWrap w:val="0"/>
            <w:vAlign w:val="center"/>
          </w:tcPr>
          <w:p w14:paraId="073E46E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344784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C5CE71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33ECC8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1B6FB282">
            <w:pPr>
              <w:jc w:val="center"/>
              <w:rPr>
                <w:rFonts w:hint="eastAsia" w:ascii="Times New Roman" w:hAnsi="Times New Roman" w:eastAsia="方正仿宋_GBK" w:cs="方正仿宋_GBK"/>
                <w:i w:val="0"/>
                <w:iCs w:val="0"/>
                <w:color w:val="auto"/>
                <w:sz w:val="20"/>
                <w:szCs w:val="20"/>
                <w:u w:val="none"/>
              </w:rPr>
            </w:pPr>
          </w:p>
        </w:tc>
      </w:tr>
      <w:tr w14:paraId="16C4E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7DF56B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7B812D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4305E3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9873F7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6E99D7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932164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06FF7AC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超过十五台</w:t>
            </w:r>
          </w:p>
        </w:tc>
        <w:tc>
          <w:tcPr>
            <w:tcW w:w="227" w:type="pct"/>
            <w:vMerge w:val="continue"/>
            <w:tcBorders>
              <w:tl2br w:val="nil"/>
              <w:tr2bl w:val="nil"/>
            </w:tcBorders>
            <w:shd w:val="clear" w:color="auto" w:fill="FFFFFF"/>
            <w:noWrap w:val="0"/>
            <w:vAlign w:val="center"/>
          </w:tcPr>
          <w:p w14:paraId="7CCB20F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7CECA27">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59B16F9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794427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63F031B4">
            <w:pPr>
              <w:jc w:val="center"/>
              <w:rPr>
                <w:rFonts w:hint="eastAsia" w:ascii="Times New Roman" w:hAnsi="Times New Roman" w:eastAsia="方正仿宋_GBK" w:cs="方正仿宋_GBK"/>
                <w:i w:val="0"/>
                <w:iCs w:val="0"/>
                <w:color w:val="auto"/>
                <w:sz w:val="20"/>
                <w:szCs w:val="20"/>
                <w:u w:val="none"/>
              </w:rPr>
            </w:pPr>
          </w:p>
        </w:tc>
      </w:tr>
      <w:tr w14:paraId="3896E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AEF83D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C61663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E7C1E8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E7DD11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C2CEC3F">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27AE69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99EFF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2016C57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BCADE3E">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320E80B">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994C0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处三万元罚款，并处停止新接入车辆一百八十日</w:t>
            </w:r>
          </w:p>
        </w:tc>
        <w:tc>
          <w:tcPr>
            <w:tcW w:w="157" w:type="pct"/>
            <w:vMerge w:val="continue"/>
            <w:tcBorders>
              <w:tl2br w:val="nil"/>
              <w:tr2bl w:val="nil"/>
            </w:tcBorders>
            <w:shd w:val="clear" w:color="auto" w:fill="FFFFFF"/>
            <w:noWrap w:val="0"/>
            <w:vAlign w:val="center"/>
          </w:tcPr>
          <w:p w14:paraId="3094CF17">
            <w:pPr>
              <w:jc w:val="center"/>
              <w:rPr>
                <w:rFonts w:hint="eastAsia" w:ascii="Times New Roman" w:hAnsi="Times New Roman" w:eastAsia="方正仿宋_GBK" w:cs="方正仿宋_GBK"/>
                <w:i w:val="0"/>
                <w:iCs w:val="0"/>
                <w:color w:val="auto"/>
                <w:sz w:val="20"/>
                <w:szCs w:val="20"/>
                <w:u w:val="none"/>
              </w:rPr>
            </w:pPr>
          </w:p>
        </w:tc>
      </w:tr>
      <w:tr w14:paraId="466BF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9D117F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64ABC4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025385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C12A09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8248311">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F3707B7">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6E3156B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02ECFA6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A9AA0B7">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0ABB775">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EFD69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处三万元罚款，并处停止新接入车辆三百六十日</w:t>
            </w:r>
          </w:p>
        </w:tc>
        <w:tc>
          <w:tcPr>
            <w:tcW w:w="157" w:type="pct"/>
            <w:vMerge w:val="continue"/>
            <w:tcBorders>
              <w:tl2br w:val="nil"/>
              <w:tr2bl w:val="nil"/>
            </w:tcBorders>
            <w:shd w:val="clear" w:color="auto" w:fill="FFFFFF"/>
            <w:noWrap w:val="0"/>
            <w:vAlign w:val="center"/>
          </w:tcPr>
          <w:p w14:paraId="32490FE7">
            <w:pPr>
              <w:jc w:val="center"/>
              <w:rPr>
                <w:rFonts w:hint="eastAsia" w:ascii="Times New Roman" w:hAnsi="Times New Roman" w:eastAsia="方正仿宋_GBK" w:cs="方正仿宋_GBK"/>
                <w:i w:val="0"/>
                <w:iCs w:val="0"/>
                <w:color w:val="auto"/>
                <w:sz w:val="20"/>
                <w:szCs w:val="20"/>
                <w:u w:val="none"/>
              </w:rPr>
            </w:pPr>
          </w:p>
        </w:tc>
      </w:tr>
      <w:tr w14:paraId="6A740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6F87E4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63</w:t>
            </w:r>
          </w:p>
        </w:tc>
        <w:tc>
          <w:tcPr>
            <w:tcW w:w="363" w:type="pct"/>
            <w:vMerge w:val="restart"/>
            <w:tcBorders>
              <w:tl2br w:val="nil"/>
              <w:tr2bl w:val="nil"/>
            </w:tcBorders>
            <w:shd w:val="clear" w:color="auto" w:fill="FFFFFF"/>
            <w:noWrap w:val="0"/>
            <w:vAlign w:val="center"/>
          </w:tcPr>
          <w:p w14:paraId="4E4380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以预设目的地的方式从事定线运输</w:t>
            </w:r>
          </w:p>
        </w:tc>
        <w:tc>
          <w:tcPr>
            <w:tcW w:w="182" w:type="pct"/>
            <w:vMerge w:val="restart"/>
            <w:tcBorders>
              <w:tl2br w:val="nil"/>
              <w:tr2bl w:val="nil"/>
            </w:tcBorders>
            <w:shd w:val="clear" w:color="auto" w:fill="FFFFFF"/>
            <w:noWrap w:val="0"/>
            <w:vAlign w:val="center"/>
          </w:tcPr>
          <w:p w14:paraId="012C3C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A69BB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《重庆市道路运输管理条例》第二十六条 出租汽车客运实行区域经营，不得从事起点和终点均在本营运区域外的载客业务，不得以预设目的地的方式从事定线运输。</w:t>
            </w:r>
          </w:p>
        </w:tc>
        <w:tc>
          <w:tcPr>
            <w:tcW w:w="759" w:type="pct"/>
            <w:vMerge w:val="restart"/>
            <w:tcBorders>
              <w:tl2br w:val="nil"/>
              <w:tr2bl w:val="nil"/>
            </w:tcBorders>
            <w:shd w:val="clear" w:color="auto" w:fill="FFFFFF"/>
            <w:noWrap w:val="0"/>
            <w:vAlign w:val="center"/>
          </w:tcPr>
          <w:p w14:paraId="3FDD4F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《重庆市道路运输管理条例》第七十六条第一款第四项 违反本条例规定，网络预约出租汽车平台公司有下列行为之一的，责令改正，处五千元以上一万元以下罚款；情节严重的，处一万元以上三万元以下罚款：（四）以预设目的地的方式从事定线运输；</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违反前款规定的，可以对网络预约出租汽车平台公司并处停止新接入车辆一百八十日以上三百六十日以下。</w:t>
            </w:r>
          </w:p>
        </w:tc>
        <w:tc>
          <w:tcPr>
            <w:tcW w:w="162" w:type="pct"/>
            <w:tcBorders>
              <w:tl2br w:val="nil"/>
              <w:tr2bl w:val="nil"/>
            </w:tcBorders>
            <w:shd w:val="clear" w:color="auto" w:fill="FFFFFF"/>
            <w:noWrap w:val="0"/>
            <w:vAlign w:val="center"/>
          </w:tcPr>
          <w:p w14:paraId="070D89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9DF94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在市内单一经营区域内从事定线运输的</w:t>
            </w:r>
          </w:p>
        </w:tc>
        <w:tc>
          <w:tcPr>
            <w:tcW w:w="227" w:type="pct"/>
            <w:vMerge w:val="restart"/>
            <w:tcBorders>
              <w:tl2br w:val="nil"/>
              <w:tr2bl w:val="nil"/>
            </w:tcBorders>
            <w:shd w:val="clear" w:color="auto" w:fill="FFFFFF"/>
            <w:noWrap w:val="0"/>
            <w:vAlign w:val="center"/>
          </w:tcPr>
          <w:p w14:paraId="56A09B4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网络预约出租汽车平台公司</w:t>
            </w:r>
          </w:p>
        </w:tc>
        <w:tc>
          <w:tcPr>
            <w:tcW w:w="162" w:type="pct"/>
            <w:vMerge w:val="restart"/>
            <w:tcBorders>
              <w:tl2br w:val="nil"/>
              <w:tr2bl w:val="nil"/>
            </w:tcBorders>
            <w:shd w:val="clear" w:color="auto" w:fill="FFFFFF"/>
            <w:noWrap w:val="0"/>
            <w:vAlign w:val="center"/>
          </w:tcPr>
          <w:p w14:paraId="1F56E70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罚款、停止新接入车辆</w:t>
            </w:r>
          </w:p>
        </w:tc>
        <w:tc>
          <w:tcPr>
            <w:tcW w:w="185" w:type="pct"/>
            <w:tcBorders>
              <w:tl2br w:val="nil"/>
              <w:tr2bl w:val="nil"/>
            </w:tcBorders>
            <w:shd w:val="clear" w:color="auto" w:fill="FFFFFF"/>
            <w:noWrap w:val="0"/>
            <w:vAlign w:val="center"/>
          </w:tcPr>
          <w:p w14:paraId="227A858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4B899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1B588CF7">
            <w:pPr>
              <w:jc w:val="center"/>
              <w:rPr>
                <w:rFonts w:hint="eastAsia" w:ascii="Times New Roman" w:hAnsi="Times New Roman" w:eastAsia="方正仿宋_GBK" w:cs="方正仿宋_GBK"/>
                <w:i w:val="0"/>
                <w:iCs w:val="0"/>
                <w:color w:val="auto"/>
                <w:sz w:val="20"/>
                <w:szCs w:val="20"/>
                <w:u w:val="none"/>
              </w:rPr>
            </w:pPr>
          </w:p>
        </w:tc>
      </w:tr>
      <w:tr w14:paraId="27B65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0349CB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774BA4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2377CB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216FDE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E3D779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901B2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399157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在市内跨经营区域或毗邻区县从事定线运输的</w:t>
            </w:r>
          </w:p>
        </w:tc>
        <w:tc>
          <w:tcPr>
            <w:tcW w:w="227" w:type="pct"/>
            <w:vMerge w:val="continue"/>
            <w:tcBorders>
              <w:tl2br w:val="nil"/>
              <w:tr2bl w:val="nil"/>
            </w:tcBorders>
            <w:shd w:val="clear" w:color="auto" w:fill="FFFFFF"/>
            <w:noWrap w:val="0"/>
            <w:vAlign w:val="center"/>
          </w:tcPr>
          <w:p w14:paraId="13D496E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EA8E4A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3F9DA6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84D32A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09FBA619">
            <w:pPr>
              <w:jc w:val="center"/>
              <w:rPr>
                <w:rFonts w:hint="eastAsia" w:ascii="Times New Roman" w:hAnsi="Times New Roman" w:eastAsia="方正仿宋_GBK" w:cs="方正仿宋_GBK"/>
                <w:i w:val="0"/>
                <w:iCs w:val="0"/>
                <w:color w:val="auto"/>
                <w:sz w:val="20"/>
                <w:szCs w:val="20"/>
                <w:u w:val="none"/>
              </w:rPr>
            </w:pPr>
          </w:p>
        </w:tc>
      </w:tr>
      <w:tr w14:paraId="7278E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F0A6C3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8AB92E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59D647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F666D7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F9A965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4EDD37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0FC293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跨市（不含毗邻区县）从事定线运输的</w:t>
            </w:r>
          </w:p>
        </w:tc>
        <w:tc>
          <w:tcPr>
            <w:tcW w:w="227" w:type="pct"/>
            <w:vMerge w:val="continue"/>
            <w:tcBorders>
              <w:tl2br w:val="nil"/>
              <w:tr2bl w:val="nil"/>
            </w:tcBorders>
            <w:shd w:val="clear" w:color="auto" w:fill="FFFFFF"/>
            <w:noWrap w:val="0"/>
            <w:vAlign w:val="center"/>
          </w:tcPr>
          <w:p w14:paraId="277DBAB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59757BD">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5DBFDEB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4108C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6DD57921">
            <w:pPr>
              <w:jc w:val="center"/>
              <w:rPr>
                <w:rFonts w:hint="eastAsia" w:ascii="Times New Roman" w:hAnsi="Times New Roman" w:eastAsia="方正仿宋_GBK" w:cs="方正仿宋_GBK"/>
                <w:i w:val="0"/>
                <w:iCs w:val="0"/>
                <w:color w:val="auto"/>
                <w:sz w:val="20"/>
                <w:szCs w:val="20"/>
                <w:u w:val="none"/>
              </w:rPr>
            </w:pPr>
          </w:p>
        </w:tc>
      </w:tr>
      <w:tr w14:paraId="71EAA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A3B063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9B75D1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BD8A44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CD637D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4387C40">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75FAEE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8D16F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2DC92F3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80A4F0D">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03D78D9">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47606A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处三万元罚款，并处停止新接入车辆一百八十日</w:t>
            </w:r>
          </w:p>
        </w:tc>
        <w:tc>
          <w:tcPr>
            <w:tcW w:w="157" w:type="pct"/>
            <w:vMerge w:val="continue"/>
            <w:tcBorders>
              <w:tl2br w:val="nil"/>
              <w:tr2bl w:val="nil"/>
            </w:tcBorders>
            <w:shd w:val="clear" w:color="auto" w:fill="FFFFFF"/>
            <w:noWrap w:val="0"/>
            <w:vAlign w:val="center"/>
          </w:tcPr>
          <w:p w14:paraId="46FE17B3">
            <w:pPr>
              <w:jc w:val="center"/>
              <w:rPr>
                <w:rFonts w:hint="eastAsia" w:ascii="Times New Roman" w:hAnsi="Times New Roman" w:eastAsia="方正仿宋_GBK" w:cs="方正仿宋_GBK"/>
                <w:i w:val="0"/>
                <w:iCs w:val="0"/>
                <w:color w:val="auto"/>
                <w:sz w:val="20"/>
                <w:szCs w:val="20"/>
                <w:u w:val="none"/>
              </w:rPr>
            </w:pPr>
          </w:p>
        </w:tc>
      </w:tr>
      <w:tr w14:paraId="58A92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6BE225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588C01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9D7772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FFB7CC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EB7E01E">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E45AD6F">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7BC919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68FC652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1F1A2EF">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494D4FE">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ED8F1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处三万元罚款，并处停止新接入车辆三百六十日</w:t>
            </w:r>
          </w:p>
        </w:tc>
        <w:tc>
          <w:tcPr>
            <w:tcW w:w="157" w:type="pct"/>
            <w:vMerge w:val="continue"/>
            <w:tcBorders>
              <w:tl2br w:val="nil"/>
              <w:tr2bl w:val="nil"/>
            </w:tcBorders>
            <w:shd w:val="clear" w:color="auto" w:fill="FFFFFF"/>
            <w:noWrap w:val="0"/>
            <w:vAlign w:val="center"/>
          </w:tcPr>
          <w:p w14:paraId="28763010">
            <w:pPr>
              <w:jc w:val="center"/>
              <w:rPr>
                <w:rFonts w:hint="eastAsia" w:ascii="Times New Roman" w:hAnsi="Times New Roman" w:eastAsia="方正仿宋_GBK" w:cs="方正仿宋_GBK"/>
                <w:i w:val="0"/>
                <w:iCs w:val="0"/>
                <w:color w:val="auto"/>
                <w:sz w:val="20"/>
                <w:szCs w:val="20"/>
                <w:u w:val="none"/>
              </w:rPr>
            </w:pPr>
          </w:p>
        </w:tc>
      </w:tr>
      <w:tr w14:paraId="34FEF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FA7C2C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64</w:t>
            </w:r>
          </w:p>
        </w:tc>
        <w:tc>
          <w:tcPr>
            <w:tcW w:w="363" w:type="pct"/>
            <w:vMerge w:val="restart"/>
            <w:tcBorders>
              <w:tl2br w:val="nil"/>
              <w:tr2bl w:val="nil"/>
            </w:tcBorders>
            <w:shd w:val="clear" w:color="auto" w:fill="FFFFFF"/>
            <w:noWrap w:val="0"/>
            <w:vAlign w:val="center"/>
          </w:tcPr>
          <w:p w14:paraId="182247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向未取得合法资质的车辆、驾驶员提供信息对接开展网络预约出租汽车经营服务</w:t>
            </w:r>
          </w:p>
        </w:tc>
        <w:tc>
          <w:tcPr>
            <w:tcW w:w="182" w:type="pct"/>
            <w:vMerge w:val="restart"/>
            <w:tcBorders>
              <w:tl2br w:val="nil"/>
              <w:tr2bl w:val="nil"/>
            </w:tcBorders>
            <w:shd w:val="clear" w:color="auto" w:fill="FFFFFF"/>
            <w:noWrap w:val="0"/>
            <w:vAlign w:val="center"/>
          </w:tcPr>
          <w:p w14:paraId="664A96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6002BD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《重庆市道路运输管理条例》第二十一条第二款 网络预约出租汽车平台公司不得向未取得合法资质的车辆、驾驶员提供信息对接开展网络预约出租汽车经营服务。</w:t>
            </w:r>
          </w:p>
        </w:tc>
        <w:tc>
          <w:tcPr>
            <w:tcW w:w="759" w:type="pct"/>
            <w:vMerge w:val="restart"/>
            <w:tcBorders>
              <w:tl2br w:val="nil"/>
              <w:tr2bl w:val="nil"/>
            </w:tcBorders>
            <w:shd w:val="clear" w:color="auto" w:fill="FFFFFF"/>
            <w:noWrap w:val="0"/>
            <w:vAlign w:val="center"/>
          </w:tcPr>
          <w:p w14:paraId="106935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《重庆市道路运输管理条例》第七十六条第一款第五项  违反本条例规定，网络预约出租汽车平台公司有下列行为之一的，责令改正，处五千元以上一万元以下罚款；情节严重的，处一万元以上三万元以下罚款：（五）向未取得合法资质的车辆、驾驶员提供信息对接开展网络预约出租汽车经营服务。</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违反前款规定的，可以对网络预约出租汽车平台公司并处停止新接入车辆一百八十日以上三百六十日以下。</w:t>
            </w:r>
          </w:p>
        </w:tc>
        <w:tc>
          <w:tcPr>
            <w:tcW w:w="162" w:type="pct"/>
            <w:tcBorders>
              <w:tl2br w:val="nil"/>
              <w:tr2bl w:val="nil"/>
            </w:tcBorders>
            <w:shd w:val="clear" w:color="auto" w:fill="FFFFFF"/>
            <w:noWrap w:val="0"/>
            <w:vAlign w:val="center"/>
          </w:tcPr>
          <w:p w14:paraId="291962D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13F865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提供无合法资质对接服务信息一百单以下</w:t>
            </w:r>
          </w:p>
        </w:tc>
        <w:tc>
          <w:tcPr>
            <w:tcW w:w="227" w:type="pct"/>
            <w:vMerge w:val="restart"/>
            <w:tcBorders>
              <w:tl2br w:val="nil"/>
              <w:tr2bl w:val="nil"/>
            </w:tcBorders>
            <w:shd w:val="clear" w:color="auto" w:fill="FFFFFF"/>
            <w:noWrap w:val="0"/>
            <w:vAlign w:val="center"/>
          </w:tcPr>
          <w:p w14:paraId="1FD862A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网络预约出租汽车平台公司</w:t>
            </w:r>
          </w:p>
        </w:tc>
        <w:tc>
          <w:tcPr>
            <w:tcW w:w="162" w:type="pct"/>
            <w:vMerge w:val="restart"/>
            <w:tcBorders>
              <w:tl2br w:val="nil"/>
              <w:tr2bl w:val="nil"/>
            </w:tcBorders>
            <w:shd w:val="clear" w:color="auto" w:fill="FFFFFF"/>
            <w:noWrap w:val="0"/>
            <w:vAlign w:val="center"/>
          </w:tcPr>
          <w:p w14:paraId="12B6B31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罚款、停止新接入车辆</w:t>
            </w:r>
          </w:p>
        </w:tc>
        <w:tc>
          <w:tcPr>
            <w:tcW w:w="185" w:type="pct"/>
            <w:tcBorders>
              <w:tl2br w:val="nil"/>
              <w:tr2bl w:val="nil"/>
            </w:tcBorders>
            <w:shd w:val="clear" w:color="auto" w:fill="FFFFFF"/>
            <w:noWrap w:val="0"/>
            <w:vAlign w:val="center"/>
          </w:tcPr>
          <w:p w14:paraId="734B517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1F5BB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1E94A24B">
            <w:pPr>
              <w:jc w:val="center"/>
              <w:rPr>
                <w:rFonts w:hint="eastAsia" w:ascii="Times New Roman" w:hAnsi="Times New Roman" w:eastAsia="方正仿宋_GBK" w:cs="方正仿宋_GBK"/>
                <w:i w:val="0"/>
                <w:iCs w:val="0"/>
                <w:color w:val="auto"/>
                <w:sz w:val="20"/>
                <w:szCs w:val="20"/>
                <w:u w:val="none"/>
              </w:rPr>
            </w:pPr>
          </w:p>
        </w:tc>
      </w:tr>
      <w:tr w14:paraId="6F29D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79C793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E3266F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8BAEC8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A757E9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616B84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086F4D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B1840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提供无合法资质对接服务信息超过一百单，三百单以下</w:t>
            </w:r>
          </w:p>
        </w:tc>
        <w:tc>
          <w:tcPr>
            <w:tcW w:w="227" w:type="pct"/>
            <w:vMerge w:val="continue"/>
            <w:tcBorders>
              <w:tl2br w:val="nil"/>
              <w:tr2bl w:val="nil"/>
            </w:tcBorders>
            <w:shd w:val="clear" w:color="auto" w:fill="FFFFFF"/>
            <w:noWrap w:val="0"/>
            <w:vAlign w:val="center"/>
          </w:tcPr>
          <w:p w14:paraId="410996F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3FF082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391BFE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9DD9D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2DD17966">
            <w:pPr>
              <w:jc w:val="center"/>
              <w:rPr>
                <w:rFonts w:hint="eastAsia" w:ascii="Times New Roman" w:hAnsi="Times New Roman" w:eastAsia="方正仿宋_GBK" w:cs="方正仿宋_GBK"/>
                <w:i w:val="0"/>
                <w:iCs w:val="0"/>
                <w:color w:val="auto"/>
                <w:sz w:val="20"/>
                <w:szCs w:val="20"/>
                <w:u w:val="none"/>
              </w:rPr>
            </w:pPr>
          </w:p>
        </w:tc>
      </w:tr>
      <w:tr w14:paraId="66B10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D736D4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D3A0FE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91276B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E4566A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BF8238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94EE46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2C81987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提供无合法资质对接服务信息超过三百单</w:t>
            </w:r>
          </w:p>
        </w:tc>
        <w:tc>
          <w:tcPr>
            <w:tcW w:w="227" w:type="pct"/>
            <w:vMerge w:val="continue"/>
            <w:tcBorders>
              <w:tl2br w:val="nil"/>
              <w:tr2bl w:val="nil"/>
            </w:tcBorders>
            <w:shd w:val="clear" w:color="auto" w:fill="FFFFFF"/>
            <w:noWrap w:val="0"/>
            <w:vAlign w:val="center"/>
          </w:tcPr>
          <w:p w14:paraId="73A419D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357572F">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734E9AD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18997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0BF3BB2C">
            <w:pPr>
              <w:jc w:val="center"/>
              <w:rPr>
                <w:rFonts w:hint="eastAsia" w:ascii="Times New Roman" w:hAnsi="Times New Roman" w:eastAsia="方正仿宋_GBK" w:cs="方正仿宋_GBK"/>
                <w:i w:val="0"/>
                <w:iCs w:val="0"/>
                <w:color w:val="auto"/>
                <w:sz w:val="20"/>
                <w:szCs w:val="20"/>
                <w:u w:val="none"/>
              </w:rPr>
            </w:pPr>
          </w:p>
        </w:tc>
      </w:tr>
      <w:tr w14:paraId="44818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7AA278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C3E22D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772771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62C2DF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6D70C23">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445862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317548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2A11AF0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00E6FA8">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F9B704E">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B32084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处三万元罚款，并处停止新接入车辆一百八十日</w:t>
            </w:r>
          </w:p>
        </w:tc>
        <w:tc>
          <w:tcPr>
            <w:tcW w:w="157" w:type="pct"/>
            <w:vMerge w:val="continue"/>
            <w:tcBorders>
              <w:tl2br w:val="nil"/>
              <w:tr2bl w:val="nil"/>
            </w:tcBorders>
            <w:shd w:val="clear" w:color="auto" w:fill="FFFFFF"/>
            <w:noWrap w:val="0"/>
            <w:vAlign w:val="center"/>
          </w:tcPr>
          <w:p w14:paraId="785EC6C5">
            <w:pPr>
              <w:jc w:val="center"/>
              <w:rPr>
                <w:rFonts w:hint="eastAsia" w:ascii="Times New Roman" w:hAnsi="Times New Roman" w:eastAsia="方正仿宋_GBK" w:cs="方正仿宋_GBK"/>
                <w:i w:val="0"/>
                <w:iCs w:val="0"/>
                <w:color w:val="auto"/>
                <w:sz w:val="20"/>
                <w:szCs w:val="20"/>
                <w:u w:val="none"/>
              </w:rPr>
            </w:pPr>
          </w:p>
        </w:tc>
      </w:tr>
      <w:tr w14:paraId="58A0E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8A14C6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EBBD03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17C61C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FAA42B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63A78E4">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8240F89">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1A7D957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5F6A580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8AB6914">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B0AA964">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7239E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处三万元罚款，并处停止新接入车辆三百六十日</w:t>
            </w:r>
          </w:p>
        </w:tc>
        <w:tc>
          <w:tcPr>
            <w:tcW w:w="157" w:type="pct"/>
            <w:vMerge w:val="continue"/>
            <w:tcBorders>
              <w:tl2br w:val="nil"/>
              <w:tr2bl w:val="nil"/>
            </w:tcBorders>
            <w:shd w:val="clear" w:color="auto" w:fill="FFFFFF"/>
            <w:noWrap w:val="0"/>
            <w:vAlign w:val="center"/>
          </w:tcPr>
          <w:p w14:paraId="0FED62F0">
            <w:pPr>
              <w:jc w:val="center"/>
              <w:rPr>
                <w:rFonts w:hint="eastAsia" w:ascii="Times New Roman" w:hAnsi="Times New Roman" w:eastAsia="方正仿宋_GBK" w:cs="方正仿宋_GBK"/>
                <w:i w:val="0"/>
                <w:iCs w:val="0"/>
                <w:color w:val="auto"/>
                <w:sz w:val="20"/>
                <w:szCs w:val="20"/>
                <w:u w:val="none"/>
              </w:rPr>
            </w:pPr>
          </w:p>
        </w:tc>
      </w:tr>
      <w:tr w14:paraId="398E0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E00987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65</w:t>
            </w:r>
          </w:p>
        </w:tc>
        <w:tc>
          <w:tcPr>
            <w:tcW w:w="363" w:type="pct"/>
            <w:vMerge w:val="restart"/>
            <w:tcBorders>
              <w:tl2br w:val="nil"/>
              <w:tr2bl w:val="nil"/>
            </w:tcBorders>
            <w:shd w:val="clear" w:color="auto" w:fill="FFFFFF"/>
            <w:noWrap w:val="0"/>
            <w:vAlign w:val="center"/>
          </w:tcPr>
          <w:p w14:paraId="5D5BD6C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未执行国家和本市出租汽车客运经营服务规范、标准</w:t>
            </w:r>
          </w:p>
        </w:tc>
        <w:tc>
          <w:tcPr>
            <w:tcW w:w="182" w:type="pct"/>
            <w:vMerge w:val="restart"/>
            <w:tcBorders>
              <w:tl2br w:val="nil"/>
              <w:tr2bl w:val="nil"/>
            </w:tcBorders>
            <w:shd w:val="clear" w:color="auto" w:fill="FFFFFF"/>
            <w:noWrap w:val="0"/>
            <w:vAlign w:val="center"/>
          </w:tcPr>
          <w:p w14:paraId="200AEA1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66E5A7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《重庆市道路运输管理条例》第二十四条第一项 从事出租汽车客运经营服务的驾驶员应当遵守下列规定：（一）执行国家和本市出租汽车客运经营服务规范、标准。</w:t>
            </w:r>
          </w:p>
        </w:tc>
        <w:tc>
          <w:tcPr>
            <w:tcW w:w="759" w:type="pct"/>
            <w:vMerge w:val="restart"/>
            <w:tcBorders>
              <w:tl2br w:val="nil"/>
              <w:tr2bl w:val="nil"/>
            </w:tcBorders>
            <w:shd w:val="clear" w:color="auto" w:fill="FFFFFF"/>
            <w:noWrap w:val="0"/>
            <w:vAlign w:val="center"/>
          </w:tcPr>
          <w:p w14:paraId="1AF3D0B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《重庆市道路运输管理条例》第七十七条第一项 违反本条例规定，从事出租汽车客运经营服务的驾驶员有下列行为之一的，对出租汽车驾驶员处二百元以上五百元以下罚款：（一）未执行国家和本市出租汽车客运经营服务规范、标准；</w:t>
            </w:r>
          </w:p>
        </w:tc>
        <w:tc>
          <w:tcPr>
            <w:tcW w:w="162" w:type="pct"/>
            <w:tcBorders>
              <w:tl2br w:val="nil"/>
              <w:tr2bl w:val="nil"/>
            </w:tcBorders>
            <w:shd w:val="clear" w:color="auto" w:fill="FFFFFF"/>
            <w:noWrap w:val="0"/>
            <w:vAlign w:val="center"/>
          </w:tcPr>
          <w:p w14:paraId="74EBA5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4D813C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0A45475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14:paraId="571F05C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C03DBC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6FC6D3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1399AA13">
            <w:pPr>
              <w:jc w:val="center"/>
              <w:rPr>
                <w:rFonts w:hint="eastAsia" w:ascii="Times New Roman" w:hAnsi="Times New Roman" w:eastAsia="方正仿宋_GBK" w:cs="方正仿宋_GBK"/>
                <w:i w:val="0"/>
                <w:iCs w:val="0"/>
                <w:color w:val="auto"/>
                <w:sz w:val="20"/>
                <w:szCs w:val="20"/>
                <w:u w:val="none"/>
              </w:rPr>
            </w:pPr>
          </w:p>
        </w:tc>
      </w:tr>
      <w:tr w14:paraId="70CC6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06822A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EF3197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2E8D97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916B96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092EA3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C15CB4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6D63137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2FB86F6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FDA9D7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CAF18A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5FDF2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6CB19030">
            <w:pPr>
              <w:jc w:val="center"/>
              <w:rPr>
                <w:rFonts w:hint="eastAsia" w:ascii="Times New Roman" w:hAnsi="Times New Roman" w:eastAsia="方正仿宋_GBK" w:cs="方正仿宋_GBK"/>
                <w:i w:val="0"/>
                <w:iCs w:val="0"/>
                <w:color w:val="auto"/>
                <w:sz w:val="20"/>
                <w:szCs w:val="20"/>
                <w:u w:val="none"/>
              </w:rPr>
            </w:pPr>
          </w:p>
        </w:tc>
      </w:tr>
      <w:tr w14:paraId="696D0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D4C499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19571A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5BD737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75BF6F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84B8BA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BEB26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64D3B0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27B48D1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F4BAD7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6E0C33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E9531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1305243E">
            <w:pPr>
              <w:jc w:val="center"/>
              <w:rPr>
                <w:rFonts w:hint="eastAsia" w:ascii="Times New Roman" w:hAnsi="Times New Roman" w:eastAsia="方正仿宋_GBK" w:cs="方正仿宋_GBK"/>
                <w:i w:val="0"/>
                <w:iCs w:val="0"/>
                <w:color w:val="auto"/>
                <w:sz w:val="20"/>
                <w:szCs w:val="20"/>
                <w:u w:val="none"/>
              </w:rPr>
            </w:pPr>
          </w:p>
        </w:tc>
      </w:tr>
      <w:tr w14:paraId="140A7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5E29FC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2DEAE4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3F5702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22C58E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14F90B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171EEB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5815FF9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2BB8292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3C6811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1DE808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1B5983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43FC6FA8">
            <w:pPr>
              <w:jc w:val="center"/>
              <w:rPr>
                <w:rFonts w:hint="eastAsia" w:ascii="Times New Roman" w:hAnsi="Times New Roman" w:eastAsia="方正仿宋_GBK" w:cs="方正仿宋_GBK"/>
                <w:i w:val="0"/>
                <w:iCs w:val="0"/>
                <w:color w:val="auto"/>
                <w:sz w:val="20"/>
                <w:szCs w:val="20"/>
                <w:u w:val="none"/>
              </w:rPr>
            </w:pPr>
          </w:p>
        </w:tc>
      </w:tr>
      <w:tr w14:paraId="1A28F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D4B145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66</w:t>
            </w:r>
          </w:p>
        </w:tc>
        <w:tc>
          <w:tcPr>
            <w:tcW w:w="363" w:type="pct"/>
            <w:vMerge w:val="restart"/>
            <w:tcBorders>
              <w:tl2br w:val="nil"/>
              <w:tr2bl w:val="nil"/>
            </w:tcBorders>
            <w:shd w:val="clear" w:color="auto" w:fill="FFFFFF"/>
            <w:noWrap w:val="0"/>
            <w:vAlign w:val="center"/>
          </w:tcPr>
          <w:p w14:paraId="3B85E04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遮挡、损毁车载智能终端</w:t>
            </w:r>
          </w:p>
        </w:tc>
        <w:tc>
          <w:tcPr>
            <w:tcW w:w="182" w:type="pct"/>
            <w:vMerge w:val="restart"/>
            <w:tcBorders>
              <w:tl2br w:val="nil"/>
              <w:tr2bl w:val="nil"/>
            </w:tcBorders>
            <w:shd w:val="clear" w:color="auto" w:fill="FFFFFF"/>
            <w:noWrap w:val="0"/>
            <w:vAlign w:val="center"/>
          </w:tcPr>
          <w:p w14:paraId="50C882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8AABD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《重庆市道路运输管理条例》第二十四条第六项  从事出租汽车客运经营服务的驾驶员应当遵守下列规定：（六）巡游出租汽车驾驶员不得遮挡、损毁车载智能终端；车载智能终端具备在线支付功能的，不得拒绝乘客使用终端支付运费。</w:t>
            </w:r>
          </w:p>
        </w:tc>
        <w:tc>
          <w:tcPr>
            <w:tcW w:w="759" w:type="pct"/>
            <w:vMerge w:val="restart"/>
            <w:tcBorders>
              <w:tl2br w:val="nil"/>
              <w:tr2bl w:val="nil"/>
            </w:tcBorders>
            <w:shd w:val="clear" w:color="auto" w:fill="FFFFFF"/>
            <w:noWrap w:val="0"/>
            <w:vAlign w:val="center"/>
          </w:tcPr>
          <w:p w14:paraId="270E63F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《重庆市道路运输管理条例》第七十七条第二项 违反本条例规定，从事出租汽车客运经营服务的驾驶员有下列行为之一的，对出租汽车驾驶员处二百元以上五百元以下罚款：（二）遮挡、损毁车载智能终端；</w:t>
            </w:r>
          </w:p>
        </w:tc>
        <w:tc>
          <w:tcPr>
            <w:tcW w:w="162" w:type="pct"/>
            <w:tcBorders>
              <w:tl2br w:val="nil"/>
              <w:tr2bl w:val="nil"/>
            </w:tcBorders>
            <w:shd w:val="clear" w:color="auto" w:fill="FFFFFF"/>
            <w:noWrap w:val="0"/>
            <w:vAlign w:val="center"/>
          </w:tcPr>
          <w:p w14:paraId="6F0300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7158E0A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不影响车载智能终端正常使用的</w:t>
            </w:r>
          </w:p>
        </w:tc>
        <w:tc>
          <w:tcPr>
            <w:tcW w:w="227" w:type="pct"/>
            <w:vMerge w:val="restart"/>
            <w:tcBorders>
              <w:tl2br w:val="nil"/>
              <w:tr2bl w:val="nil"/>
            </w:tcBorders>
            <w:shd w:val="clear" w:color="auto" w:fill="FFFFFF"/>
            <w:noWrap w:val="0"/>
            <w:vAlign w:val="center"/>
          </w:tcPr>
          <w:p w14:paraId="252CA28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14:paraId="3CECA8C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1C8983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41381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0CB1351B">
            <w:pPr>
              <w:jc w:val="center"/>
              <w:rPr>
                <w:rFonts w:hint="eastAsia" w:ascii="Times New Roman" w:hAnsi="Times New Roman" w:eastAsia="方正仿宋_GBK" w:cs="方正仿宋_GBK"/>
                <w:i w:val="0"/>
                <w:iCs w:val="0"/>
                <w:color w:val="auto"/>
                <w:sz w:val="20"/>
                <w:szCs w:val="20"/>
                <w:u w:val="none"/>
              </w:rPr>
            </w:pPr>
          </w:p>
        </w:tc>
      </w:tr>
      <w:tr w14:paraId="3DFEC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DC8574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648CC5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E14EA1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6C8FE3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5DC4E4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B09B00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184713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影响车载智能终端正常使用的</w:t>
            </w:r>
          </w:p>
        </w:tc>
        <w:tc>
          <w:tcPr>
            <w:tcW w:w="227" w:type="pct"/>
            <w:vMerge w:val="continue"/>
            <w:tcBorders>
              <w:tl2br w:val="nil"/>
              <w:tr2bl w:val="nil"/>
            </w:tcBorders>
            <w:shd w:val="clear" w:color="auto" w:fill="FFFFFF"/>
            <w:noWrap w:val="0"/>
            <w:vAlign w:val="center"/>
          </w:tcPr>
          <w:p w14:paraId="46F102A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9E7ECF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96EFF5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5D6A2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7EF21004">
            <w:pPr>
              <w:jc w:val="center"/>
              <w:rPr>
                <w:rFonts w:hint="eastAsia" w:ascii="Times New Roman" w:hAnsi="Times New Roman" w:eastAsia="方正仿宋_GBK" w:cs="方正仿宋_GBK"/>
                <w:i w:val="0"/>
                <w:iCs w:val="0"/>
                <w:color w:val="auto"/>
                <w:sz w:val="20"/>
                <w:szCs w:val="20"/>
                <w:u w:val="none"/>
              </w:rPr>
            </w:pPr>
          </w:p>
        </w:tc>
      </w:tr>
      <w:tr w14:paraId="0F32C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F13BFB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C12118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D1114A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DC95DB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1F513D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A898A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11F0CA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造成车载智能终端无法正常使用的</w:t>
            </w:r>
          </w:p>
        </w:tc>
        <w:tc>
          <w:tcPr>
            <w:tcW w:w="227" w:type="pct"/>
            <w:vMerge w:val="continue"/>
            <w:tcBorders>
              <w:tl2br w:val="nil"/>
              <w:tr2bl w:val="nil"/>
            </w:tcBorders>
            <w:shd w:val="clear" w:color="auto" w:fill="FFFFFF"/>
            <w:noWrap w:val="0"/>
            <w:vAlign w:val="center"/>
          </w:tcPr>
          <w:p w14:paraId="762C54C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1B90D9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DEC9EC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AAB24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45DE0073">
            <w:pPr>
              <w:jc w:val="center"/>
              <w:rPr>
                <w:rFonts w:hint="eastAsia" w:ascii="Times New Roman" w:hAnsi="Times New Roman" w:eastAsia="方正仿宋_GBK" w:cs="方正仿宋_GBK"/>
                <w:i w:val="0"/>
                <w:iCs w:val="0"/>
                <w:color w:val="auto"/>
                <w:sz w:val="20"/>
                <w:szCs w:val="20"/>
                <w:u w:val="none"/>
              </w:rPr>
            </w:pPr>
          </w:p>
        </w:tc>
      </w:tr>
      <w:tr w14:paraId="53E43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012761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67</w:t>
            </w:r>
          </w:p>
        </w:tc>
        <w:tc>
          <w:tcPr>
            <w:tcW w:w="363" w:type="pct"/>
            <w:vMerge w:val="restart"/>
            <w:tcBorders>
              <w:tl2br w:val="nil"/>
              <w:tr2bl w:val="nil"/>
            </w:tcBorders>
            <w:shd w:val="clear" w:color="auto" w:fill="FFFFFF"/>
            <w:noWrap w:val="0"/>
            <w:vAlign w:val="center"/>
          </w:tcPr>
          <w:p w14:paraId="6A5A2E5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车载智能终端具备在线支付功能拒绝乘客使用终端支付运费</w:t>
            </w:r>
          </w:p>
        </w:tc>
        <w:tc>
          <w:tcPr>
            <w:tcW w:w="182" w:type="pct"/>
            <w:vMerge w:val="restart"/>
            <w:tcBorders>
              <w:tl2br w:val="nil"/>
              <w:tr2bl w:val="nil"/>
            </w:tcBorders>
            <w:shd w:val="clear" w:color="auto" w:fill="FFFFFF"/>
            <w:noWrap w:val="0"/>
            <w:vAlign w:val="center"/>
          </w:tcPr>
          <w:p w14:paraId="55338B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5029A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《重庆市道路运输管理条例》第二十四条第六项 （六）巡游出租汽车驾驶员不得遮挡、损毁车载智能终端；车载智能终端具备在线支付功能的，不得拒绝乘客使用终端支付运费。</w:t>
            </w:r>
          </w:p>
        </w:tc>
        <w:tc>
          <w:tcPr>
            <w:tcW w:w="759" w:type="pct"/>
            <w:vMerge w:val="restart"/>
            <w:tcBorders>
              <w:tl2br w:val="nil"/>
              <w:tr2bl w:val="nil"/>
            </w:tcBorders>
            <w:shd w:val="clear" w:color="auto" w:fill="FFFFFF"/>
            <w:noWrap w:val="0"/>
            <w:vAlign w:val="center"/>
          </w:tcPr>
          <w:p w14:paraId="40E994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《重庆市道路运输管理条例》第七十七条第二项 违反本条例规定，从事出租汽车客运经营服务的驾驶员有下列行为之一的，对出租汽车驾驶员处二百元以上五百元以下罚款：（二）车载智能终端具备在线支付功能拒绝乘客使用终端支付运费；</w:t>
            </w:r>
          </w:p>
        </w:tc>
        <w:tc>
          <w:tcPr>
            <w:tcW w:w="162" w:type="pct"/>
            <w:tcBorders>
              <w:tl2br w:val="nil"/>
              <w:tr2bl w:val="nil"/>
            </w:tcBorders>
            <w:shd w:val="clear" w:color="auto" w:fill="FFFFFF"/>
            <w:noWrap w:val="0"/>
            <w:vAlign w:val="center"/>
          </w:tcPr>
          <w:p w14:paraId="19E79A3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125BC99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7642E64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14:paraId="1163638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BA69BF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6D8C7D1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1ED01265">
            <w:pPr>
              <w:jc w:val="center"/>
              <w:rPr>
                <w:rFonts w:hint="eastAsia" w:ascii="Times New Roman" w:hAnsi="Times New Roman" w:eastAsia="方正仿宋_GBK" w:cs="方正仿宋_GBK"/>
                <w:i w:val="0"/>
                <w:iCs w:val="0"/>
                <w:color w:val="auto"/>
                <w:sz w:val="20"/>
                <w:szCs w:val="20"/>
                <w:u w:val="none"/>
              </w:rPr>
            </w:pPr>
          </w:p>
        </w:tc>
      </w:tr>
      <w:tr w14:paraId="2B275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4D4F3A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E78541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C2AAF2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32F8AE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637808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07151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311338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3EF0396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51050C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8ABDA6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9F812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2288F6B3">
            <w:pPr>
              <w:jc w:val="center"/>
              <w:rPr>
                <w:rFonts w:hint="eastAsia" w:ascii="Times New Roman" w:hAnsi="Times New Roman" w:eastAsia="方正仿宋_GBK" w:cs="方正仿宋_GBK"/>
                <w:i w:val="0"/>
                <w:iCs w:val="0"/>
                <w:color w:val="auto"/>
                <w:sz w:val="20"/>
                <w:szCs w:val="20"/>
                <w:u w:val="none"/>
              </w:rPr>
            </w:pPr>
          </w:p>
        </w:tc>
      </w:tr>
      <w:tr w14:paraId="28278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E27E04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AFF192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17F0D2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0055DF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E73186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33256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0E33F3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4405F4B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0B3C6B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05D9F5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DA977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082A0634">
            <w:pPr>
              <w:jc w:val="center"/>
              <w:rPr>
                <w:rFonts w:hint="eastAsia" w:ascii="Times New Roman" w:hAnsi="Times New Roman" w:eastAsia="方正仿宋_GBK" w:cs="方正仿宋_GBK"/>
                <w:i w:val="0"/>
                <w:iCs w:val="0"/>
                <w:color w:val="auto"/>
                <w:sz w:val="20"/>
                <w:szCs w:val="20"/>
                <w:u w:val="none"/>
              </w:rPr>
            </w:pPr>
          </w:p>
        </w:tc>
      </w:tr>
      <w:tr w14:paraId="3463C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C022EE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026EAF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364580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465B5F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FB53B0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5FABD9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745A898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2EC060A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5FB718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2832FF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921EEC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406B6AFF">
            <w:pPr>
              <w:jc w:val="center"/>
              <w:rPr>
                <w:rFonts w:hint="eastAsia" w:ascii="Times New Roman" w:hAnsi="Times New Roman" w:eastAsia="方正仿宋_GBK" w:cs="方正仿宋_GBK"/>
                <w:i w:val="0"/>
                <w:iCs w:val="0"/>
                <w:color w:val="auto"/>
                <w:sz w:val="20"/>
                <w:szCs w:val="20"/>
                <w:u w:val="none"/>
              </w:rPr>
            </w:pPr>
          </w:p>
        </w:tc>
      </w:tr>
      <w:tr w14:paraId="6B6BB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F7162A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68</w:t>
            </w:r>
          </w:p>
        </w:tc>
        <w:tc>
          <w:tcPr>
            <w:tcW w:w="363" w:type="pct"/>
            <w:vMerge w:val="restart"/>
            <w:tcBorders>
              <w:tl2br w:val="nil"/>
              <w:tr2bl w:val="nil"/>
            </w:tcBorders>
            <w:shd w:val="clear" w:color="auto" w:fill="FFFFFF"/>
            <w:noWrap w:val="0"/>
            <w:vAlign w:val="center"/>
          </w:tcPr>
          <w:p w14:paraId="5F50C3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有言行骚扰、侮辱乘客等违背社会公序良俗的行为</w:t>
            </w:r>
          </w:p>
        </w:tc>
        <w:tc>
          <w:tcPr>
            <w:tcW w:w="182" w:type="pct"/>
            <w:vMerge w:val="restart"/>
            <w:tcBorders>
              <w:tl2br w:val="nil"/>
              <w:tr2bl w:val="nil"/>
            </w:tcBorders>
            <w:shd w:val="clear" w:color="auto" w:fill="FFFFFF"/>
            <w:noWrap w:val="0"/>
            <w:vAlign w:val="center"/>
          </w:tcPr>
          <w:p w14:paraId="1AF6B3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650387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《重庆市道路运输管理条例》第二十四条第五项 从事出租汽车客运经营服务的驾驶员应当遵守下列规定：（五）不得有言行骚扰、侮辱乘客等违背社会公序良俗的行为。</w:t>
            </w:r>
          </w:p>
        </w:tc>
        <w:tc>
          <w:tcPr>
            <w:tcW w:w="759" w:type="pct"/>
            <w:vMerge w:val="restart"/>
            <w:tcBorders>
              <w:tl2br w:val="nil"/>
              <w:tr2bl w:val="nil"/>
            </w:tcBorders>
            <w:shd w:val="clear" w:color="auto" w:fill="FFFFFF"/>
            <w:noWrap w:val="0"/>
            <w:vAlign w:val="center"/>
          </w:tcPr>
          <w:p w14:paraId="6A11645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《重庆市道路运输管理条例》第七十七条第三项 违反本条例规定，从事出租汽车客运经营服务的驾驶员有下列行为之一的，对出租汽车驾驶员处二百元以上五百元以下罚款：（三）有言行骚扰、侮辱乘客等违背社会公序良俗的行为；</w:t>
            </w:r>
          </w:p>
        </w:tc>
        <w:tc>
          <w:tcPr>
            <w:tcW w:w="162" w:type="pct"/>
            <w:tcBorders>
              <w:tl2br w:val="nil"/>
              <w:tr2bl w:val="nil"/>
            </w:tcBorders>
            <w:shd w:val="clear" w:color="auto" w:fill="FFFFFF"/>
            <w:noWrap w:val="0"/>
            <w:vAlign w:val="center"/>
          </w:tcPr>
          <w:p w14:paraId="274340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3A4525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3DD482A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14:paraId="74D17B6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244428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2453523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23394AAC">
            <w:pPr>
              <w:jc w:val="center"/>
              <w:rPr>
                <w:rFonts w:hint="eastAsia" w:ascii="Times New Roman" w:hAnsi="Times New Roman" w:eastAsia="方正仿宋_GBK" w:cs="方正仿宋_GBK"/>
                <w:i w:val="0"/>
                <w:iCs w:val="0"/>
                <w:color w:val="auto"/>
                <w:sz w:val="20"/>
                <w:szCs w:val="20"/>
                <w:u w:val="none"/>
              </w:rPr>
            </w:pPr>
          </w:p>
        </w:tc>
      </w:tr>
      <w:tr w14:paraId="7C26D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125D89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4A9B9F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668671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6A2738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D525F4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E38F14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72FD92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7F7687E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B01CAD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500B4E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1C4CD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387A9D28">
            <w:pPr>
              <w:jc w:val="center"/>
              <w:rPr>
                <w:rFonts w:hint="eastAsia" w:ascii="Times New Roman" w:hAnsi="Times New Roman" w:eastAsia="方正仿宋_GBK" w:cs="方正仿宋_GBK"/>
                <w:i w:val="0"/>
                <w:iCs w:val="0"/>
                <w:color w:val="auto"/>
                <w:sz w:val="20"/>
                <w:szCs w:val="20"/>
                <w:u w:val="none"/>
              </w:rPr>
            </w:pPr>
          </w:p>
        </w:tc>
      </w:tr>
      <w:tr w14:paraId="280DB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1C6B50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E0804C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D1F130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437C44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2F76A5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39592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2246A3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16713C1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9EF7F5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8653A1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C13ADD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6F9544B8">
            <w:pPr>
              <w:jc w:val="center"/>
              <w:rPr>
                <w:rFonts w:hint="eastAsia" w:ascii="Times New Roman" w:hAnsi="Times New Roman" w:eastAsia="方正仿宋_GBK" w:cs="方正仿宋_GBK"/>
                <w:i w:val="0"/>
                <w:iCs w:val="0"/>
                <w:color w:val="auto"/>
                <w:sz w:val="20"/>
                <w:szCs w:val="20"/>
                <w:u w:val="none"/>
              </w:rPr>
            </w:pPr>
          </w:p>
        </w:tc>
      </w:tr>
      <w:tr w14:paraId="62A2A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F1532B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FC1F8A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6A38B2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2927D0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56CF1E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A7949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0C9AE6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1CD7C50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9AAD3A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AC0D0A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5A197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3273BD6B">
            <w:pPr>
              <w:jc w:val="center"/>
              <w:rPr>
                <w:rFonts w:hint="eastAsia" w:ascii="Times New Roman" w:hAnsi="Times New Roman" w:eastAsia="方正仿宋_GBK" w:cs="方正仿宋_GBK"/>
                <w:i w:val="0"/>
                <w:iCs w:val="0"/>
                <w:color w:val="auto"/>
                <w:sz w:val="20"/>
                <w:szCs w:val="20"/>
                <w:u w:val="none"/>
              </w:rPr>
            </w:pPr>
          </w:p>
        </w:tc>
      </w:tr>
      <w:tr w14:paraId="0554E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68EE2C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69</w:t>
            </w:r>
          </w:p>
        </w:tc>
        <w:tc>
          <w:tcPr>
            <w:tcW w:w="363" w:type="pct"/>
            <w:vMerge w:val="restart"/>
            <w:tcBorders>
              <w:tl2br w:val="nil"/>
              <w:tr2bl w:val="nil"/>
            </w:tcBorders>
            <w:shd w:val="clear" w:color="auto" w:fill="FFFFFF"/>
            <w:noWrap w:val="0"/>
            <w:vAlign w:val="center"/>
          </w:tcPr>
          <w:p w14:paraId="63DE70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未明示从业服务注册信息</w:t>
            </w:r>
          </w:p>
        </w:tc>
        <w:tc>
          <w:tcPr>
            <w:tcW w:w="182" w:type="pct"/>
            <w:vMerge w:val="restart"/>
            <w:tcBorders>
              <w:tl2br w:val="nil"/>
              <w:tr2bl w:val="nil"/>
            </w:tcBorders>
            <w:shd w:val="clear" w:color="auto" w:fill="FFFFFF"/>
            <w:noWrap w:val="0"/>
            <w:vAlign w:val="center"/>
          </w:tcPr>
          <w:p w14:paraId="76F7F3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F05C8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《重庆市道路运输管理条例》第二十四条第七项 从事出租汽车客运经营服务的驾驶员应当遵守下列规定：（七）巡游出租汽车驾驶员应当明示从业服务注册信息。</w:t>
            </w:r>
          </w:p>
        </w:tc>
        <w:tc>
          <w:tcPr>
            <w:tcW w:w="759" w:type="pct"/>
            <w:vMerge w:val="restart"/>
            <w:tcBorders>
              <w:tl2br w:val="nil"/>
              <w:tr2bl w:val="nil"/>
            </w:tcBorders>
            <w:shd w:val="clear" w:color="auto" w:fill="FFFFFF"/>
            <w:noWrap w:val="0"/>
            <w:vAlign w:val="center"/>
          </w:tcPr>
          <w:p w14:paraId="61606C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《重庆市道路运输管理条例》第七十七条第四项 违反本条例规定，从事出租汽车客运经营服务的驾驶员有下列行为之一的，对出租汽车驾驶员处二百元以上五百元以下罚款：（四）未明示从业服务注册信息；</w:t>
            </w:r>
          </w:p>
        </w:tc>
        <w:tc>
          <w:tcPr>
            <w:tcW w:w="162" w:type="pct"/>
            <w:tcBorders>
              <w:tl2br w:val="nil"/>
              <w:tr2bl w:val="nil"/>
            </w:tcBorders>
            <w:shd w:val="clear" w:color="auto" w:fill="FFFFFF"/>
            <w:noWrap w:val="0"/>
            <w:vAlign w:val="center"/>
          </w:tcPr>
          <w:p w14:paraId="127CCA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auto"/>
            <w:noWrap w:val="0"/>
            <w:vAlign w:val="center"/>
          </w:tcPr>
          <w:p w14:paraId="0A7677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45E0222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14:paraId="0CD2186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2FF8CF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05D0B9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45F3F366">
            <w:pPr>
              <w:jc w:val="center"/>
              <w:rPr>
                <w:rFonts w:hint="eastAsia" w:ascii="Times New Roman" w:hAnsi="Times New Roman" w:eastAsia="方正仿宋_GBK" w:cs="方正仿宋_GBK"/>
                <w:i w:val="0"/>
                <w:iCs w:val="0"/>
                <w:color w:val="auto"/>
                <w:sz w:val="20"/>
                <w:szCs w:val="20"/>
                <w:u w:val="none"/>
              </w:rPr>
            </w:pPr>
          </w:p>
        </w:tc>
      </w:tr>
      <w:tr w14:paraId="696F4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D2782E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6DAE49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A231B4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EDAFA9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D17075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C2DB1F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37DB6B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11BB048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F81A5A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A4136C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95756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52841916">
            <w:pPr>
              <w:jc w:val="center"/>
              <w:rPr>
                <w:rFonts w:hint="eastAsia" w:ascii="Times New Roman" w:hAnsi="Times New Roman" w:eastAsia="方正仿宋_GBK" w:cs="方正仿宋_GBK"/>
                <w:i w:val="0"/>
                <w:iCs w:val="0"/>
                <w:color w:val="auto"/>
                <w:sz w:val="20"/>
                <w:szCs w:val="20"/>
                <w:u w:val="none"/>
              </w:rPr>
            </w:pPr>
          </w:p>
        </w:tc>
      </w:tr>
      <w:tr w14:paraId="54BEC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0A34FE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F909FC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1C8930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A457C4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7CAA48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27CC9C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70F3C6E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0CCB3B8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62039B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9D92F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BC7F0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3D719CF6">
            <w:pPr>
              <w:jc w:val="center"/>
              <w:rPr>
                <w:rFonts w:hint="eastAsia" w:ascii="Times New Roman" w:hAnsi="Times New Roman" w:eastAsia="方正仿宋_GBK" w:cs="方正仿宋_GBK"/>
                <w:i w:val="0"/>
                <w:iCs w:val="0"/>
                <w:color w:val="auto"/>
                <w:sz w:val="20"/>
                <w:szCs w:val="20"/>
                <w:u w:val="none"/>
              </w:rPr>
            </w:pPr>
          </w:p>
        </w:tc>
      </w:tr>
      <w:tr w14:paraId="64F22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C09322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5295A0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FC2C16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12E66F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B3000C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77A0B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0980114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3184515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8D4297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85F1E8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90A180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616C4EC5">
            <w:pPr>
              <w:jc w:val="center"/>
              <w:rPr>
                <w:rFonts w:hint="eastAsia" w:ascii="Times New Roman" w:hAnsi="Times New Roman" w:eastAsia="方正仿宋_GBK" w:cs="方正仿宋_GBK"/>
                <w:i w:val="0"/>
                <w:iCs w:val="0"/>
                <w:color w:val="auto"/>
                <w:sz w:val="20"/>
                <w:szCs w:val="20"/>
                <w:u w:val="none"/>
              </w:rPr>
            </w:pPr>
          </w:p>
        </w:tc>
      </w:tr>
      <w:tr w14:paraId="0D567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5BB1B0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70</w:t>
            </w:r>
          </w:p>
        </w:tc>
        <w:tc>
          <w:tcPr>
            <w:tcW w:w="363" w:type="pct"/>
            <w:vMerge w:val="restart"/>
            <w:tcBorders>
              <w:tl2br w:val="nil"/>
              <w:tr2bl w:val="nil"/>
            </w:tcBorders>
            <w:shd w:val="clear" w:color="auto" w:fill="FFFFFF"/>
            <w:noWrap w:val="0"/>
            <w:vAlign w:val="center"/>
          </w:tcPr>
          <w:p w14:paraId="05F0584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在未开启空车标志的情况下揽客</w:t>
            </w:r>
          </w:p>
        </w:tc>
        <w:tc>
          <w:tcPr>
            <w:tcW w:w="182" w:type="pct"/>
            <w:vMerge w:val="restart"/>
            <w:tcBorders>
              <w:tl2br w:val="nil"/>
              <w:tr2bl w:val="nil"/>
            </w:tcBorders>
            <w:shd w:val="clear" w:color="auto" w:fill="FFFFFF"/>
            <w:noWrap w:val="0"/>
            <w:vAlign w:val="center"/>
          </w:tcPr>
          <w:p w14:paraId="67A86A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92948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《重庆市道路运输管理条例》第二十四条第八项 从事出租汽车客运经营服务的驾驶员应当遵守下列规定：（八）巡游出租汽车驾驶员在未开启空车标志的情况下，不得揽客；开启空车标志时，不得拒载。</w:t>
            </w:r>
          </w:p>
        </w:tc>
        <w:tc>
          <w:tcPr>
            <w:tcW w:w="759" w:type="pct"/>
            <w:vMerge w:val="restart"/>
            <w:tcBorders>
              <w:tl2br w:val="nil"/>
              <w:tr2bl w:val="nil"/>
            </w:tcBorders>
            <w:shd w:val="clear" w:color="auto" w:fill="FFFFFF"/>
            <w:noWrap w:val="0"/>
            <w:vAlign w:val="center"/>
          </w:tcPr>
          <w:p w14:paraId="4C2C51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《重庆市道路运输管理条例》第七十七条第五项 违反本条例规定，从事出租汽车客运经营服务的驾驶员有下列行为之一的，对出租汽车驾驶员处二百元以上五百元以下罚款：（五）在未开启空车标志的情况下揽客，或者开启空车标志时拒载；</w:t>
            </w:r>
          </w:p>
        </w:tc>
        <w:tc>
          <w:tcPr>
            <w:tcW w:w="162" w:type="pct"/>
            <w:tcBorders>
              <w:tl2br w:val="nil"/>
              <w:tr2bl w:val="nil"/>
            </w:tcBorders>
            <w:shd w:val="clear" w:color="auto" w:fill="FFFFFF"/>
            <w:noWrap w:val="0"/>
            <w:vAlign w:val="center"/>
          </w:tcPr>
          <w:p w14:paraId="321D0E7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7AD6EC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460A5D8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14:paraId="7C2A2E2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0B7430A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6E97EC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00DA058D">
            <w:pPr>
              <w:jc w:val="center"/>
              <w:rPr>
                <w:rFonts w:hint="eastAsia" w:ascii="Times New Roman" w:hAnsi="Times New Roman" w:eastAsia="方正仿宋_GBK" w:cs="方正仿宋_GBK"/>
                <w:i w:val="0"/>
                <w:iCs w:val="0"/>
                <w:color w:val="auto"/>
                <w:sz w:val="20"/>
                <w:szCs w:val="20"/>
                <w:u w:val="none"/>
              </w:rPr>
            </w:pPr>
          </w:p>
        </w:tc>
      </w:tr>
      <w:tr w14:paraId="68A38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EB8193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29335B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B137AA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0314D1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B5B9E3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54D71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39A28D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42084BB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4B1C62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3B72E7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058D3D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3DB681BD">
            <w:pPr>
              <w:jc w:val="center"/>
              <w:rPr>
                <w:rFonts w:hint="eastAsia" w:ascii="Times New Roman" w:hAnsi="Times New Roman" w:eastAsia="方正仿宋_GBK" w:cs="方正仿宋_GBK"/>
                <w:i w:val="0"/>
                <w:iCs w:val="0"/>
                <w:color w:val="auto"/>
                <w:sz w:val="20"/>
                <w:szCs w:val="20"/>
                <w:u w:val="none"/>
              </w:rPr>
            </w:pPr>
          </w:p>
        </w:tc>
      </w:tr>
      <w:tr w14:paraId="204B4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147C53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A69FBD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C072B6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2B69E5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A3F732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A476A5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09216DF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2194A57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D6986E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D0E263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BDD12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10BB375B">
            <w:pPr>
              <w:jc w:val="center"/>
              <w:rPr>
                <w:rFonts w:hint="eastAsia" w:ascii="Times New Roman" w:hAnsi="Times New Roman" w:eastAsia="方正仿宋_GBK" w:cs="方正仿宋_GBK"/>
                <w:i w:val="0"/>
                <w:iCs w:val="0"/>
                <w:color w:val="auto"/>
                <w:sz w:val="20"/>
                <w:szCs w:val="20"/>
                <w:u w:val="none"/>
              </w:rPr>
            </w:pPr>
          </w:p>
        </w:tc>
      </w:tr>
      <w:tr w14:paraId="304A8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9D1EDD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7347CC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28C454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C0059A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6F29E7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750DD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76E30D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7DDBCB1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D1BD15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046BE7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232F85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08A2106D">
            <w:pPr>
              <w:jc w:val="center"/>
              <w:rPr>
                <w:rFonts w:hint="eastAsia" w:ascii="Times New Roman" w:hAnsi="Times New Roman" w:eastAsia="方正仿宋_GBK" w:cs="方正仿宋_GBK"/>
                <w:i w:val="0"/>
                <w:iCs w:val="0"/>
                <w:color w:val="auto"/>
                <w:sz w:val="20"/>
                <w:szCs w:val="20"/>
                <w:u w:val="none"/>
              </w:rPr>
            </w:pPr>
          </w:p>
        </w:tc>
      </w:tr>
      <w:tr w14:paraId="5248F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F1CEFE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71</w:t>
            </w:r>
          </w:p>
        </w:tc>
        <w:tc>
          <w:tcPr>
            <w:tcW w:w="363" w:type="pct"/>
            <w:vMerge w:val="restart"/>
            <w:tcBorders>
              <w:tl2br w:val="nil"/>
              <w:tr2bl w:val="nil"/>
            </w:tcBorders>
            <w:shd w:val="clear" w:color="auto" w:fill="FFFFFF"/>
            <w:noWrap w:val="0"/>
            <w:vAlign w:val="center"/>
          </w:tcPr>
          <w:p w14:paraId="063C9D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以预设目的地的方式从事定线运输</w:t>
            </w:r>
          </w:p>
        </w:tc>
        <w:tc>
          <w:tcPr>
            <w:tcW w:w="182" w:type="pct"/>
            <w:vMerge w:val="restart"/>
            <w:tcBorders>
              <w:tl2br w:val="nil"/>
              <w:tr2bl w:val="nil"/>
            </w:tcBorders>
            <w:shd w:val="clear" w:color="auto" w:fill="FFFFFF"/>
            <w:noWrap w:val="0"/>
            <w:vAlign w:val="center"/>
          </w:tcPr>
          <w:p w14:paraId="1FFFF5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1D3C51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《重庆市道路运输管理条例》第二十六条 出租汽车客运实行区域经营，不得从事起点和终点均在本营运区域外的载客业务，不得以预设目的地的方式从事定线运输。</w:t>
            </w:r>
          </w:p>
        </w:tc>
        <w:tc>
          <w:tcPr>
            <w:tcW w:w="759" w:type="pct"/>
            <w:vMerge w:val="restart"/>
            <w:tcBorders>
              <w:tl2br w:val="nil"/>
              <w:tr2bl w:val="nil"/>
            </w:tcBorders>
            <w:shd w:val="clear" w:color="auto" w:fill="FFFFFF"/>
            <w:noWrap w:val="0"/>
            <w:vAlign w:val="center"/>
          </w:tcPr>
          <w:p w14:paraId="48F1F39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《重庆市道路运输管理条例》第七十七条第六项 违反本条例规定，从事出租汽车客运经营服务的驾驶员有下列行为之一的，对出租汽车驾驶员处二百元以上五百元以下罚款：（六）以预设目的地的方式从事定线运输；</w:t>
            </w:r>
          </w:p>
        </w:tc>
        <w:tc>
          <w:tcPr>
            <w:tcW w:w="162" w:type="pct"/>
            <w:tcBorders>
              <w:tl2br w:val="nil"/>
              <w:tr2bl w:val="nil"/>
            </w:tcBorders>
            <w:shd w:val="clear" w:color="auto" w:fill="FFFFFF"/>
            <w:noWrap w:val="0"/>
            <w:vAlign w:val="center"/>
          </w:tcPr>
          <w:p w14:paraId="72F0255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344F8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在市内单一经营区域内从事定线运输的</w:t>
            </w:r>
          </w:p>
        </w:tc>
        <w:tc>
          <w:tcPr>
            <w:tcW w:w="227" w:type="pct"/>
            <w:vMerge w:val="restart"/>
            <w:tcBorders>
              <w:tl2br w:val="nil"/>
              <w:tr2bl w:val="nil"/>
            </w:tcBorders>
            <w:shd w:val="clear" w:color="auto" w:fill="FFFFFF"/>
            <w:noWrap w:val="0"/>
            <w:vAlign w:val="center"/>
          </w:tcPr>
          <w:p w14:paraId="018F25B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14:paraId="6040AE0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1E61BC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C85597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1A2DFC75">
            <w:pPr>
              <w:jc w:val="center"/>
              <w:rPr>
                <w:rFonts w:hint="eastAsia" w:ascii="Times New Roman" w:hAnsi="Times New Roman" w:eastAsia="方正仿宋_GBK" w:cs="方正仿宋_GBK"/>
                <w:i w:val="0"/>
                <w:iCs w:val="0"/>
                <w:color w:val="auto"/>
                <w:sz w:val="20"/>
                <w:szCs w:val="20"/>
                <w:u w:val="none"/>
              </w:rPr>
            </w:pPr>
          </w:p>
        </w:tc>
      </w:tr>
      <w:tr w14:paraId="05A86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66B26C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E0C3B9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50D5B7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3DA080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9FDA38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367334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173BD3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在市内跨经营区域或毗邻区县从事定线运输的</w:t>
            </w:r>
          </w:p>
        </w:tc>
        <w:tc>
          <w:tcPr>
            <w:tcW w:w="227" w:type="pct"/>
            <w:vMerge w:val="continue"/>
            <w:tcBorders>
              <w:tl2br w:val="nil"/>
              <w:tr2bl w:val="nil"/>
            </w:tcBorders>
            <w:shd w:val="clear" w:color="auto" w:fill="FFFFFF"/>
            <w:noWrap w:val="0"/>
            <w:vAlign w:val="center"/>
          </w:tcPr>
          <w:p w14:paraId="6CA36EB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752D70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E5CCD7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FAD60F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57DFF50B">
            <w:pPr>
              <w:jc w:val="center"/>
              <w:rPr>
                <w:rFonts w:hint="eastAsia" w:ascii="Times New Roman" w:hAnsi="Times New Roman" w:eastAsia="方正仿宋_GBK" w:cs="方正仿宋_GBK"/>
                <w:i w:val="0"/>
                <w:iCs w:val="0"/>
                <w:color w:val="auto"/>
                <w:sz w:val="20"/>
                <w:szCs w:val="20"/>
                <w:u w:val="none"/>
              </w:rPr>
            </w:pPr>
          </w:p>
        </w:tc>
      </w:tr>
      <w:tr w14:paraId="1CAD2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AB877D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DBA1B1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93DFE5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BDBA20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C29713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61B00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21D33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跨市（不含毗邻区县）从事定线运输的</w:t>
            </w:r>
          </w:p>
        </w:tc>
        <w:tc>
          <w:tcPr>
            <w:tcW w:w="227" w:type="pct"/>
            <w:vMerge w:val="continue"/>
            <w:tcBorders>
              <w:tl2br w:val="nil"/>
              <w:tr2bl w:val="nil"/>
            </w:tcBorders>
            <w:shd w:val="clear" w:color="auto" w:fill="FFFFFF"/>
            <w:noWrap w:val="0"/>
            <w:vAlign w:val="center"/>
          </w:tcPr>
          <w:p w14:paraId="0F5BF1C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6F66C3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ED40BC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AE423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3B0E5A54">
            <w:pPr>
              <w:jc w:val="center"/>
              <w:rPr>
                <w:rFonts w:hint="eastAsia" w:ascii="Times New Roman" w:hAnsi="Times New Roman" w:eastAsia="方正仿宋_GBK" w:cs="方正仿宋_GBK"/>
                <w:i w:val="0"/>
                <w:iCs w:val="0"/>
                <w:color w:val="auto"/>
                <w:sz w:val="20"/>
                <w:szCs w:val="20"/>
                <w:u w:val="none"/>
              </w:rPr>
            </w:pPr>
          </w:p>
        </w:tc>
      </w:tr>
      <w:tr w14:paraId="096EA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18A733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72</w:t>
            </w:r>
          </w:p>
        </w:tc>
        <w:tc>
          <w:tcPr>
            <w:tcW w:w="363" w:type="pct"/>
            <w:vMerge w:val="restart"/>
            <w:tcBorders>
              <w:tl2br w:val="nil"/>
              <w:tr2bl w:val="nil"/>
            </w:tcBorders>
            <w:shd w:val="clear" w:color="auto" w:fill="FFFFFF"/>
            <w:noWrap w:val="0"/>
            <w:vAlign w:val="center"/>
          </w:tcPr>
          <w:p w14:paraId="1F0396F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未经乘客同意擅自变更乘客指定的行驶路线</w:t>
            </w:r>
          </w:p>
        </w:tc>
        <w:tc>
          <w:tcPr>
            <w:tcW w:w="182" w:type="pct"/>
            <w:vMerge w:val="restart"/>
            <w:tcBorders>
              <w:tl2br w:val="nil"/>
              <w:tr2bl w:val="nil"/>
            </w:tcBorders>
            <w:shd w:val="clear" w:color="auto" w:fill="FFFFFF"/>
            <w:noWrap w:val="0"/>
            <w:vAlign w:val="center"/>
          </w:tcPr>
          <w:p w14:paraId="3CA7064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F3DF6A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《重庆市道路运输管理条例》第二十四条第三项从事出租汽车客运经营服务的驾驶员应当遵守下列规定：（三）应当合理选择行驶路线；乘客指定行驶路线的，未经乘客同意，不得擅自变更。</w:t>
            </w:r>
          </w:p>
        </w:tc>
        <w:tc>
          <w:tcPr>
            <w:tcW w:w="759" w:type="pct"/>
            <w:vMerge w:val="restart"/>
            <w:tcBorders>
              <w:tl2br w:val="nil"/>
              <w:tr2bl w:val="nil"/>
            </w:tcBorders>
            <w:shd w:val="clear" w:color="auto" w:fill="FFFFFF"/>
            <w:noWrap w:val="0"/>
            <w:vAlign w:val="center"/>
          </w:tcPr>
          <w:p w14:paraId="01E7EF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《重庆市道路运输管理条例》第七十七条第七项 违反本条例规定，从事出租汽车客运经营服务的驾驶员有下列行为之一的，对出租汽车驾驶员处二百元以上五百元以下罚款：（七）未经乘客同意擅自变更乘客指定的行驶路线；</w:t>
            </w:r>
          </w:p>
        </w:tc>
        <w:tc>
          <w:tcPr>
            <w:tcW w:w="162" w:type="pct"/>
            <w:tcBorders>
              <w:tl2br w:val="nil"/>
              <w:tr2bl w:val="nil"/>
            </w:tcBorders>
            <w:shd w:val="clear" w:color="auto" w:fill="FFFFFF"/>
            <w:noWrap w:val="0"/>
            <w:vAlign w:val="center"/>
          </w:tcPr>
          <w:p w14:paraId="460B59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057D8CE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tcBorders>
              <w:tl2br w:val="nil"/>
              <w:tr2bl w:val="nil"/>
            </w:tcBorders>
            <w:shd w:val="clear" w:color="auto" w:fill="FFFFFF"/>
            <w:noWrap w:val="0"/>
            <w:vAlign w:val="center"/>
          </w:tcPr>
          <w:p w14:paraId="6FD36D1D">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413EF7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4E9B5F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6F2C1E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7E7EA461">
            <w:pPr>
              <w:jc w:val="center"/>
              <w:rPr>
                <w:rFonts w:hint="eastAsia" w:ascii="Times New Roman" w:hAnsi="Times New Roman" w:eastAsia="方正仿宋_GBK" w:cs="方正仿宋_GBK"/>
                <w:i w:val="0"/>
                <w:iCs w:val="0"/>
                <w:color w:val="auto"/>
                <w:sz w:val="20"/>
                <w:szCs w:val="20"/>
                <w:u w:val="none"/>
              </w:rPr>
            </w:pPr>
          </w:p>
        </w:tc>
      </w:tr>
      <w:tr w14:paraId="749F1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4C7C87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274987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23A6CA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AAD862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C4553F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4EDC7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033D23E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4ACAF31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14:paraId="7F2A6E1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A23B7E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E535B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68130F8B">
            <w:pPr>
              <w:jc w:val="center"/>
              <w:rPr>
                <w:rFonts w:hint="eastAsia" w:ascii="Times New Roman" w:hAnsi="Times New Roman" w:eastAsia="方正仿宋_GBK" w:cs="方正仿宋_GBK"/>
                <w:i w:val="0"/>
                <w:iCs w:val="0"/>
                <w:color w:val="auto"/>
                <w:sz w:val="20"/>
                <w:szCs w:val="20"/>
                <w:u w:val="none"/>
              </w:rPr>
            </w:pPr>
          </w:p>
        </w:tc>
      </w:tr>
      <w:tr w14:paraId="2784D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21C782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60AAE7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1410F7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776E5C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ECB589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A3BB3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016555E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72D7AB1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836EA6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F58D9F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192C8D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669D674B">
            <w:pPr>
              <w:jc w:val="center"/>
              <w:rPr>
                <w:rFonts w:hint="eastAsia" w:ascii="Times New Roman" w:hAnsi="Times New Roman" w:eastAsia="方正仿宋_GBK" w:cs="方正仿宋_GBK"/>
                <w:i w:val="0"/>
                <w:iCs w:val="0"/>
                <w:color w:val="auto"/>
                <w:sz w:val="20"/>
                <w:szCs w:val="20"/>
                <w:u w:val="none"/>
              </w:rPr>
            </w:pPr>
          </w:p>
        </w:tc>
      </w:tr>
      <w:tr w14:paraId="62EC7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F1F760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5F8D46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E7B2C3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9E437F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6A72F3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6EA2A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7577A1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7726F9D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108027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1075D4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09976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15560336">
            <w:pPr>
              <w:jc w:val="center"/>
              <w:rPr>
                <w:rFonts w:hint="eastAsia" w:ascii="Times New Roman" w:hAnsi="Times New Roman" w:eastAsia="方正仿宋_GBK" w:cs="方正仿宋_GBK"/>
                <w:i w:val="0"/>
                <w:iCs w:val="0"/>
                <w:color w:val="auto"/>
                <w:sz w:val="20"/>
                <w:szCs w:val="20"/>
                <w:u w:val="none"/>
              </w:rPr>
            </w:pPr>
          </w:p>
        </w:tc>
      </w:tr>
      <w:tr w14:paraId="2AEEF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52E44F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73</w:t>
            </w:r>
          </w:p>
        </w:tc>
        <w:tc>
          <w:tcPr>
            <w:tcW w:w="363" w:type="pct"/>
            <w:vMerge w:val="restart"/>
            <w:tcBorders>
              <w:tl2br w:val="nil"/>
              <w:tr2bl w:val="nil"/>
            </w:tcBorders>
            <w:shd w:val="clear" w:color="auto" w:fill="FFFFFF"/>
            <w:noWrap w:val="0"/>
            <w:vAlign w:val="center"/>
          </w:tcPr>
          <w:p w14:paraId="407D34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未通过取得经营许可的网络预约出租汽车平台公司获取订单，从事运输服务</w:t>
            </w:r>
          </w:p>
        </w:tc>
        <w:tc>
          <w:tcPr>
            <w:tcW w:w="182" w:type="pct"/>
            <w:vMerge w:val="restart"/>
            <w:tcBorders>
              <w:tl2br w:val="nil"/>
              <w:tr2bl w:val="nil"/>
            </w:tcBorders>
            <w:shd w:val="clear" w:color="auto" w:fill="FFFFFF"/>
            <w:noWrap w:val="0"/>
            <w:vAlign w:val="center"/>
          </w:tcPr>
          <w:p w14:paraId="759F54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C76BC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《重庆市道路运输管理条例》第二十一条第三款 网络预约出租汽车车辆所有人、驾驶员应当通过取得经营许可的网络预约出租汽车服务平台提供运营服务。</w:t>
            </w:r>
          </w:p>
        </w:tc>
        <w:tc>
          <w:tcPr>
            <w:tcW w:w="759" w:type="pct"/>
            <w:vMerge w:val="restart"/>
            <w:tcBorders>
              <w:tl2br w:val="nil"/>
              <w:tr2bl w:val="nil"/>
            </w:tcBorders>
            <w:shd w:val="clear" w:color="auto" w:fill="FFFFFF"/>
            <w:noWrap w:val="0"/>
            <w:vAlign w:val="center"/>
          </w:tcPr>
          <w:p w14:paraId="79CF4E9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《重庆市道路运输管理条例》第七十七条第九项 违反本条例规定，从事出租汽车客运经营服务的驾驶员有下列行为之一的，对出租汽车驾驶员处二百元以上五百元以下罚款：（九）网络预约出租汽车驾驶员未通过取得经营许可的网络预约出租汽车平台公司获取订单，从事运输服务。</w:t>
            </w:r>
          </w:p>
        </w:tc>
        <w:tc>
          <w:tcPr>
            <w:tcW w:w="162" w:type="pct"/>
            <w:tcBorders>
              <w:tl2br w:val="nil"/>
              <w:tr2bl w:val="nil"/>
            </w:tcBorders>
            <w:shd w:val="clear" w:color="auto" w:fill="FFFFFF"/>
            <w:noWrap w:val="0"/>
            <w:vAlign w:val="center"/>
          </w:tcPr>
          <w:p w14:paraId="1EC155C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78FC99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2227810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14:paraId="09F9740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ED046D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E8DA46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788C0C21">
            <w:pPr>
              <w:jc w:val="center"/>
              <w:rPr>
                <w:rFonts w:hint="eastAsia" w:ascii="Times New Roman" w:hAnsi="Times New Roman" w:eastAsia="方正仿宋_GBK" w:cs="方正仿宋_GBK"/>
                <w:i w:val="0"/>
                <w:iCs w:val="0"/>
                <w:color w:val="auto"/>
                <w:sz w:val="20"/>
                <w:szCs w:val="20"/>
                <w:u w:val="none"/>
              </w:rPr>
            </w:pPr>
          </w:p>
        </w:tc>
      </w:tr>
      <w:tr w14:paraId="7F6A1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DE1CFE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C0731B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8967AC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5332F4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54174E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0570F7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7654CAD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071C0ED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23B1A4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7104DA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E2F19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1BF74C9E">
            <w:pPr>
              <w:jc w:val="center"/>
              <w:rPr>
                <w:rFonts w:hint="eastAsia" w:ascii="Times New Roman" w:hAnsi="Times New Roman" w:eastAsia="方正仿宋_GBK" w:cs="方正仿宋_GBK"/>
                <w:i w:val="0"/>
                <w:iCs w:val="0"/>
                <w:color w:val="auto"/>
                <w:sz w:val="20"/>
                <w:szCs w:val="20"/>
                <w:u w:val="none"/>
              </w:rPr>
            </w:pPr>
          </w:p>
        </w:tc>
      </w:tr>
      <w:tr w14:paraId="4975E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EFF6AC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2CB3C7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1E88F8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2B71DC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9F4F23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C6F737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2C22ED9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3637CD6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E4BAD8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D2DC43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852D7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3EA7E1CC">
            <w:pPr>
              <w:jc w:val="center"/>
              <w:rPr>
                <w:rFonts w:hint="eastAsia" w:ascii="Times New Roman" w:hAnsi="Times New Roman" w:eastAsia="方正仿宋_GBK" w:cs="方正仿宋_GBK"/>
                <w:i w:val="0"/>
                <w:iCs w:val="0"/>
                <w:color w:val="auto"/>
                <w:sz w:val="20"/>
                <w:szCs w:val="20"/>
                <w:u w:val="none"/>
              </w:rPr>
            </w:pPr>
          </w:p>
        </w:tc>
      </w:tr>
      <w:tr w14:paraId="725F0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C97DD9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74</w:t>
            </w:r>
          </w:p>
        </w:tc>
        <w:tc>
          <w:tcPr>
            <w:tcW w:w="363" w:type="pct"/>
            <w:vMerge w:val="restart"/>
            <w:tcBorders>
              <w:tl2br w:val="nil"/>
              <w:tr2bl w:val="nil"/>
            </w:tcBorders>
            <w:shd w:val="clear" w:color="auto" w:fill="FFFFFF"/>
            <w:noWrap w:val="0"/>
            <w:vAlign w:val="center"/>
          </w:tcPr>
          <w:p w14:paraId="1F9E9F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允许未经核定进站的车辆进站从事经营活动的</w:t>
            </w:r>
          </w:p>
        </w:tc>
        <w:tc>
          <w:tcPr>
            <w:tcW w:w="182" w:type="pct"/>
            <w:vMerge w:val="restart"/>
            <w:tcBorders>
              <w:tl2br w:val="nil"/>
              <w:tr2bl w:val="nil"/>
            </w:tcBorders>
            <w:shd w:val="clear" w:color="auto" w:fill="FFFFFF"/>
            <w:noWrap w:val="0"/>
            <w:vAlign w:val="center"/>
          </w:tcPr>
          <w:p w14:paraId="2D2B67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3CD89D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《重庆市道路运输管理条例》第三十三条第二款 道路旅客运输站不得允许未经核定进站的车辆进站从事经营活动。</w:t>
            </w:r>
          </w:p>
        </w:tc>
        <w:tc>
          <w:tcPr>
            <w:tcW w:w="759" w:type="pct"/>
            <w:vMerge w:val="restart"/>
            <w:tcBorders>
              <w:tl2br w:val="nil"/>
              <w:tr2bl w:val="nil"/>
            </w:tcBorders>
            <w:shd w:val="clear" w:color="auto" w:fill="FFFFFF"/>
            <w:noWrap w:val="0"/>
            <w:vAlign w:val="center"/>
          </w:tcPr>
          <w:p w14:paraId="506793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《重庆市道路运输管理条例》第七十八条第一项 违反本条例规定，道路旅客运输站经营者有下列行为之一的，按照以下规定处罚：（一）允许未经核定进站的车辆进站从事经营活动的，责令改正，处一千元以上五千元以下罚款；</w:t>
            </w:r>
          </w:p>
        </w:tc>
        <w:tc>
          <w:tcPr>
            <w:tcW w:w="162" w:type="pct"/>
            <w:tcBorders>
              <w:tl2br w:val="nil"/>
              <w:tr2bl w:val="nil"/>
            </w:tcBorders>
            <w:shd w:val="clear" w:color="auto" w:fill="FFFFFF"/>
            <w:noWrap w:val="0"/>
            <w:vAlign w:val="center"/>
          </w:tcPr>
          <w:p w14:paraId="080B17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15839D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允许未经核定进站的车辆进站从事市内或者毗邻区县经营活动</w:t>
            </w:r>
          </w:p>
        </w:tc>
        <w:tc>
          <w:tcPr>
            <w:tcW w:w="227" w:type="pct"/>
            <w:vMerge w:val="restart"/>
            <w:tcBorders>
              <w:tl2br w:val="nil"/>
              <w:tr2bl w:val="nil"/>
            </w:tcBorders>
            <w:shd w:val="clear" w:color="auto" w:fill="FFFFFF"/>
            <w:noWrap w:val="0"/>
            <w:vAlign w:val="center"/>
          </w:tcPr>
          <w:p w14:paraId="7D32FB5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道路旅客运输站经营者</w:t>
            </w:r>
          </w:p>
        </w:tc>
        <w:tc>
          <w:tcPr>
            <w:tcW w:w="162" w:type="pct"/>
            <w:vMerge w:val="restart"/>
            <w:tcBorders>
              <w:tl2br w:val="nil"/>
              <w:tr2bl w:val="nil"/>
            </w:tcBorders>
            <w:shd w:val="clear" w:color="auto" w:fill="FFFFFF"/>
            <w:noWrap w:val="0"/>
            <w:vAlign w:val="center"/>
          </w:tcPr>
          <w:p w14:paraId="655E7E0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C85AEA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65298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54B25930">
            <w:pPr>
              <w:jc w:val="center"/>
              <w:rPr>
                <w:rFonts w:hint="eastAsia" w:ascii="Times New Roman" w:hAnsi="Times New Roman" w:eastAsia="方正仿宋_GBK" w:cs="方正仿宋_GBK"/>
                <w:i w:val="0"/>
                <w:iCs w:val="0"/>
                <w:color w:val="auto"/>
                <w:sz w:val="20"/>
                <w:szCs w:val="20"/>
                <w:u w:val="none"/>
              </w:rPr>
            </w:pPr>
          </w:p>
        </w:tc>
      </w:tr>
      <w:tr w14:paraId="7F55E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BB9C8F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F91436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B281CC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23D2D2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7CD9B6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24BB6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5AA59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允许未经核定进站的车辆进站从事跨市（不含毗邻区县）经营活动</w:t>
            </w:r>
          </w:p>
        </w:tc>
        <w:tc>
          <w:tcPr>
            <w:tcW w:w="227" w:type="pct"/>
            <w:vMerge w:val="continue"/>
            <w:tcBorders>
              <w:tl2br w:val="nil"/>
              <w:tr2bl w:val="nil"/>
            </w:tcBorders>
            <w:shd w:val="clear" w:color="auto" w:fill="FFFFFF"/>
            <w:noWrap w:val="0"/>
            <w:vAlign w:val="center"/>
          </w:tcPr>
          <w:p w14:paraId="6B14732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5FC208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A0689A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E794C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340413A6">
            <w:pPr>
              <w:jc w:val="center"/>
              <w:rPr>
                <w:rFonts w:hint="eastAsia" w:ascii="Times New Roman" w:hAnsi="Times New Roman" w:eastAsia="方正仿宋_GBK" w:cs="方正仿宋_GBK"/>
                <w:i w:val="0"/>
                <w:iCs w:val="0"/>
                <w:color w:val="auto"/>
                <w:sz w:val="20"/>
                <w:szCs w:val="20"/>
                <w:u w:val="none"/>
              </w:rPr>
            </w:pPr>
          </w:p>
        </w:tc>
      </w:tr>
      <w:tr w14:paraId="0A37C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BB7269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7C6C9B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59E8F4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D82FCD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59D4A4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6B2FA5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0A2597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26785FC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46BCC3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CD7D1C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04073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2535C9CF">
            <w:pPr>
              <w:jc w:val="center"/>
              <w:rPr>
                <w:rFonts w:hint="eastAsia" w:ascii="Times New Roman" w:hAnsi="Times New Roman" w:eastAsia="方正仿宋_GBK" w:cs="方正仿宋_GBK"/>
                <w:i w:val="0"/>
                <w:iCs w:val="0"/>
                <w:color w:val="auto"/>
                <w:sz w:val="20"/>
                <w:szCs w:val="20"/>
                <w:u w:val="none"/>
              </w:rPr>
            </w:pPr>
          </w:p>
        </w:tc>
      </w:tr>
      <w:tr w14:paraId="117E2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6AD1B3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75</w:t>
            </w:r>
          </w:p>
        </w:tc>
        <w:tc>
          <w:tcPr>
            <w:tcW w:w="363" w:type="pct"/>
            <w:vMerge w:val="restart"/>
            <w:tcBorders>
              <w:tl2br w:val="nil"/>
              <w:tr2bl w:val="nil"/>
            </w:tcBorders>
            <w:shd w:val="clear" w:color="auto" w:fill="FFFFFF"/>
            <w:noWrap w:val="0"/>
            <w:vAlign w:val="center"/>
          </w:tcPr>
          <w:p w14:paraId="1A13070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未在经营场所公示服务收费项目、收费标准及批准文件的</w:t>
            </w:r>
          </w:p>
        </w:tc>
        <w:tc>
          <w:tcPr>
            <w:tcW w:w="182" w:type="pct"/>
            <w:vMerge w:val="restart"/>
            <w:tcBorders>
              <w:tl2br w:val="nil"/>
              <w:tr2bl w:val="nil"/>
            </w:tcBorders>
            <w:shd w:val="clear" w:color="auto" w:fill="FFFFFF"/>
            <w:noWrap w:val="0"/>
            <w:vAlign w:val="center"/>
          </w:tcPr>
          <w:p w14:paraId="29E1441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FA4930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《重庆市道路运输管理条例》第三十四条 道路旅客运输站向进站经营的客运经营者收取服务费，应当经发展改革部门会同交通主管部门批准。道路旅客运输站的服务收费项目、收费标准及批准文件应当在经营场所公示。</w:t>
            </w:r>
          </w:p>
        </w:tc>
        <w:tc>
          <w:tcPr>
            <w:tcW w:w="759" w:type="pct"/>
            <w:vMerge w:val="restart"/>
            <w:tcBorders>
              <w:tl2br w:val="nil"/>
              <w:tr2bl w:val="nil"/>
            </w:tcBorders>
            <w:shd w:val="clear" w:color="auto" w:fill="FFFFFF"/>
            <w:noWrap w:val="0"/>
            <w:vAlign w:val="center"/>
          </w:tcPr>
          <w:p w14:paraId="594DA02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《重庆市道路运输管理条例》第七十八条第二项 违反本条例规定，道路旅客运输站经营者有下列行为之一的，按照以下规定处罚：（二）未在经营场所公示服务收费项目、收费标准及批准文件的，责令限期改正，处通报批评或者五百元以上一千元以下罚款；逾期未改的，处一千元以上五千元以下罚款。</w:t>
            </w:r>
          </w:p>
        </w:tc>
        <w:tc>
          <w:tcPr>
            <w:tcW w:w="162" w:type="pct"/>
            <w:tcBorders>
              <w:tl2br w:val="nil"/>
              <w:tr2bl w:val="nil"/>
            </w:tcBorders>
            <w:shd w:val="clear" w:color="auto" w:fill="FFFFFF"/>
            <w:noWrap w:val="0"/>
            <w:vAlign w:val="center"/>
          </w:tcPr>
          <w:p w14:paraId="6E02B6E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78221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一项未公示</w:t>
            </w:r>
          </w:p>
        </w:tc>
        <w:tc>
          <w:tcPr>
            <w:tcW w:w="227" w:type="pct"/>
            <w:vMerge w:val="restart"/>
            <w:tcBorders>
              <w:tl2br w:val="nil"/>
              <w:tr2bl w:val="nil"/>
            </w:tcBorders>
            <w:shd w:val="clear" w:color="auto" w:fill="FFFFFF"/>
            <w:noWrap w:val="0"/>
            <w:vAlign w:val="center"/>
          </w:tcPr>
          <w:p w14:paraId="08D4731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道路旅客运输站经营者</w:t>
            </w:r>
          </w:p>
        </w:tc>
        <w:tc>
          <w:tcPr>
            <w:tcW w:w="162" w:type="pct"/>
            <w:vMerge w:val="restart"/>
            <w:tcBorders>
              <w:tl2br w:val="nil"/>
              <w:tr2bl w:val="nil"/>
            </w:tcBorders>
            <w:shd w:val="clear" w:color="auto" w:fill="FFFFFF"/>
            <w:noWrap w:val="0"/>
            <w:vAlign w:val="center"/>
          </w:tcPr>
          <w:p w14:paraId="5FF80B0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通报批评、罚款</w:t>
            </w:r>
          </w:p>
        </w:tc>
        <w:tc>
          <w:tcPr>
            <w:tcW w:w="185" w:type="pct"/>
            <w:tcBorders>
              <w:tl2br w:val="nil"/>
              <w:tr2bl w:val="nil"/>
            </w:tcBorders>
            <w:shd w:val="clear" w:color="auto" w:fill="FFFFFF"/>
            <w:noWrap w:val="0"/>
            <w:vAlign w:val="center"/>
          </w:tcPr>
          <w:p w14:paraId="55A1FC8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6C57C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vMerge w:val="restart"/>
            <w:tcBorders>
              <w:tl2br w:val="nil"/>
              <w:tr2bl w:val="nil"/>
            </w:tcBorders>
            <w:shd w:val="clear" w:color="auto" w:fill="FFFFFF"/>
            <w:noWrap w:val="0"/>
            <w:vAlign w:val="center"/>
          </w:tcPr>
          <w:p w14:paraId="193F7489">
            <w:pPr>
              <w:jc w:val="center"/>
              <w:rPr>
                <w:rFonts w:hint="eastAsia" w:ascii="Times New Roman" w:hAnsi="Times New Roman" w:eastAsia="方正仿宋_GBK" w:cs="方正仿宋_GBK"/>
                <w:i w:val="0"/>
                <w:iCs w:val="0"/>
                <w:color w:val="auto"/>
                <w:sz w:val="20"/>
                <w:szCs w:val="20"/>
                <w:u w:val="none"/>
              </w:rPr>
            </w:pPr>
          </w:p>
        </w:tc>
      </w:tr>
      <w:tr w14:paraId="0E342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68AE79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1409F2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07D9C6F">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81DD4E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A82209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5DBCD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AB859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两项未公示</w:t>
            </w:r>
          </w:p>
        </w:tc>
        <w:tc>
          <w:tcPr>
            <w:tcW w:w="227" w:type="pct"/>
            <w:vMerge w:val="continue"/>
            <w:tcBorders>
              <w:tl2br w:val="nil"/>
              <w:tr2bl w:val="nil"/>
            </w:tcBorders>
            <w:shd w:val="clear" w:color="auto" w:fill="FFFFFF"/>
            <w:noWrap w:val="0"/>
            <w:vAlign w:val="center"/>
          </w:tcPr>
          <w:p w14:paraId="650DCBE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D1B291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148203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5B69B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4CEC9C63">
            <w:pPr>
              <w:jc w:val="center"/>
              <w:rPr>
                <w:rFonts w:hint="eastAsia" w:ascii="Times New Roman" w:hAnsi="Times New Roman" w:eastAsia="方正仿宋_GBK" w:cs="方正仿宋_GBK"/>
                <w:i w:val="0"/>
                <w:iCs w:val="0"/>
                <w:color w:val="auto"/>
                <w:sz w:val="20"/>
                <w:szCs w:val="20"/>
                <w:u w:val="none"/>
              </w:rPr>
            </w:pPr>
          </w:p>
        </w:tc>
      </w:tr>
      <w:tr w14:paraId="07D2B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09EFBE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019130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FBF038B">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242429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40C4A8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F263A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5421EF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三项未公示</w:t>
            </w:r>
          </w:p>
        </w:tc>
        <w:tc>
          <w:tcPr>
            <w:tcW w:w="227" w:type="pct"/>
            <w:vMerge w:val="continue"/>
            <w:tcBorders>
              <w:tl2br w:val="nil"/>
              <w:tr2bl w:val="nil"/>
            </w:tcBorders>
            <w:shd w:val="clear" w:color="auto" w:fill="FFFFFF"/>
            <w:noWrap w:val="0"/>
            <w:vAlign w:val="center"/>
          </w:tcPr>
          <w:p w14:paraId="0539502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73AC59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88BF8F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6410F2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50F98295">
            <w:pPr>
              <w:jc w:val="center"/>
              <w:rPr>
                <w:rFonts w:hint="eastAsia" w:ascii="Times New Roman" w:hAnsi="Times New Roman" w:eastAsia="方正仿宋_GBK" w:cs="方正仿宋_GBK"/>
                <w:i w:val="0"/>
                <w:iCs w:val="0"/>
                <w:color w:val="auto"/>
                <w:sz w:val="20"/>
                <w:szCs w:val="20"/>
                <w:u w:val="none"/>
              </w:rPr>
            </w:pPr>
          </w:p>
        </w:tc>
      </w:tr>
      <w:tr w14:paraId="10413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A7A556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76</w:t>
            </w:r>
          </w:p>
        </w:tc>
        <w:tc>
          <w:tcPr>
            <w:tcW w:w="363" w:type="pct"/>
            <w:vMerge w:val="restart"/>
            <w:tcBorders>
              <w:tl2br w:val="nil"/>
              <w:tr2bl w:val="nil"/>
            </w:tcBorders>
            <w:shd w:val="clear" w:color="auto" w:fill="FFFFFF"/>
            <w:noWrap w:val="0"/>
            <w:vAlign w:val="center"/>
          </w:tcPr>
          <w:p w14:paraId="260B069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未在经营场所公示服务收费项目、收费标准及批准文件，责令限期改正，逾期未改的</w:t>
            </w:r>
          </w:p>
        </w:tc>
        <w:tc>
          <w:tcPr>
            <w:tcW w:w="182" w:type="pct"/>
            <w:vMerge w:val="restart"/>
            <w:tcBorders>
              <w:tl2br w:val="nil"/>
              <w:tr2bl w:val="nil"/>
            </w:tcBorders>
            <w:shd w:val="clear" w:color="auto" w:fill="FFFFFF"/>
            <w:noWrap w:val="0"/>
            <w:vAlign w:val="center"/>
          </w:tcPr>
          <w:p w14:paraId="2BF1CE8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9E173D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《重庆市道路运输管理条例》第三十四条 道路旅客运输站向进站经营的客运经营者收取服务费，应当经发展改革部门会同交通主管部门批准。道路旅客运输站的服务收费项目、收费标准及批准文件应当在经营场所公示。</w:t>
            </w:r>
          </w:p>
        </w:tc>
        <w:tc>
          <w:tcPr>
            <w:tcW w:w="759" w:type="pct"/>
            <w:vMerge w:val="restart"/>
            <w:tcBorders>
              <w:tl2br w:val="nil"/>
              <w:tr2bl w:val="nil"/>
            </w:tcBorders>
            <w:shd w:val="clear" w:color="auto" w:fill="FFFFFF"/>
            <w:noWrap w:val="0"/>
            <w:vAlign w:val="center"/>
          </w:tcPr>
          <w:p w14:paraId="58478A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《重庆市道路运输管理条例》第七十八条第二项 违反本条例规定，道路旅客运输站经营者有下列行为之一的，按照以下规定处罚：（二）未在经营场所公示服务收费项目、收费标准及批准文件的，责令限期改正，处通报批评或者五百元以上一千元以下罚款；逾期未改的，处一千元以上五千元以下罚款。</w:t>
            </w:r>
          </w:p>
        </w:tc>
        <w:tc>
          <w:tcPr>
            <w:tcW w:w="162" w:type="pct"/>
            <w:tcBorders>
              <w:tl2br w:val="nil"/>
              <w:tr2bl w:val="nil"/>
            </w:tcBorders>
            <w:shd w:val="clear" w:color="auto" w:fill="FFFFFF"/>
            <w:noWrap w:val="0"/>
            <w:vAlign w:val="center"/>
          </w:tcPr>
          <w:p w14:paraId="7E7BA90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7AD0CD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逾期未改正15日以内的</w:t>
            </w:r>
          </w:p>
        </w:tc>
        <w:tc>
          <w:tcPr>
            <w:tcW w:w="227" w:type="pct"/>
            <w:vMerge w:val="restart"/>
            <w:tcBorders>
              <w:tl2br w:val="nil"/>
              <w:tr2bl w:val="nil"/>
            </w:tcBorders>
            <w:shd w:val="clear" w:color="auto" w:fill="FFFFFF"/>
            <w:noWrap w:val="0"/>
            <w:vAlign w:val="center"/>
          </w:tcPr>
          <w:p w14:paraId="2130E17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道路旅客运输站经营者</w:t>
            </w:r>
          </w:p>
        </w:tc>
        <w:tc>
          <w:tcPr>
            <w:tcW w:w="162" w:type="pct"/>
            <w:vMerge w:val="restart"/>
            <w:tcBorders>
              <w:tl2br w:val="nil"/>
              <w:tr2bl w:val="nil"/>
            </w:tcBorders>
            <w:shd w:val="clear" w:color="auto" w:fill="FFFFFF"/>
            <w:noWrap w:val="0"/>
            <w:vAlign w:val="center"/>
          </w:tcPr>
          <w:p w14:paraId="535D156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0E9FC0B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F25B6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2FEA699E">
            <w:pPr>
              <w:jc w:val="center"/>
              <w:rPr>
                <w:rFonts w:hint="eastAsia" w:ascii="Times New Roman" w:hAnsi="Times New Roman" w:eastAsia="方正仿宋_GBK" w:cs="方正仿宋_GBK"/>
                <w:i w:val="0"/>
                <w:iCs w:val="0"/>
                <w:color w:val="auto"/>
                <w:sz w:val="20"/>
                <w:szCs w:val="20"/>
                <w:u w:val="none"/>
              </w:rPr>
            </w:pPr>
          </w:p>
        </w:tc>
      </w:tr>
      <w:tr w14:paraId="182DF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798AC5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8BE59B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BFA3401">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F5A77FD">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FAF9940">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79C8C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A74D4C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逾期未改正超过15日，30日以内的</w:t>
            </w:r>
          </w:p>
        </w:tc>
        <w:tc>
          <w:tcPr>
            <w:tcW w:w="227" w:type="pct"/>
            <w:vMerge w:val="continue"/>
            <w:tcBorders>
              <w:tl2br w:val="nil"/>
              <w:tr2bl w:val="nil"/>
            </w:tcBorders>
            <w:shd w:val="clear" w:color="auto" w:fill="FFFFFF"/>
            <w:noWrap w:val="0"/>
            <w:vAlign w:val="center"/>
          </w:tcPr>
          <w:p w14:paraId="2D6CD40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AEB2CB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8BE199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D9C08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处二千五百元罚款</w:t>
            </w:r>
          </w:p>
        </w:tc>
        <w:tc>
          <w:tcPr>
            <w:tcW w:w="157" w:type="pct"/>
            <w:vMerge w:val="continue"/>
            <w:tcBorders>
              <w:tl2br w:val="nil"/>
              <w:tr2bl w:val="nil"/>
            </w:tcBorders>
            <w:shd w:val="clear" w:color="auto" w:fill="FFFFFF"/>
            <w:noWrap w:val="0"/>
            <w:vAlign w:val="center"/>
          </w:tcPr>
          <w:p w14:paraId="7ABB0B30">
            <w:pPr>
              <w:jc w:val="center"/>
              <w:rPr>
                <w:rFonts w:hint="eastAsia" w:ascii="Times New Roman" w:hAnsi="Times New Roman" w:eastAsia="方正仿宋_GBK" w:cs="方正仿宋_GBK"/>
                <w:i w:val="0"/>
                <w:iCs w:val="0"/>
                <w:color w:val="auto"/>
                <w:sz w:val="20"/>
                <w:szCs w:val="20"/>
                <w:u w:val="none"/>
              </w:rPr>
            </w:pPr>
          </w:p>
        </w:tc>
      </w:tr>
      <w:tr w14:paraId="34C6A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9D38AD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26D544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5A04C88">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D18B365">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8776809">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F417E8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506309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逾期未改正超过30日的</w:t>
            </w:r>
          </w:p>
        </w:tc>
        <w:tc>
          <w:tcPr>
            <w:tcW w:w="227" w:type="pct"/>
            <w:vMerge w:val="continue"/>
            <w:tcBorders>
              <w:tl2br w:val="nil"/>
              <w:tr2bl w:val="nil"/>
            </w:tcBorders>
            <w:shd w:val="clear" w:color="auto" w:fill="FFFFFF"/>
            <w:noWrap w:val="0"/>
            <w:vAlign w:val="center"/>
          </w:tcPr>
          <w:p w14:paraId="3C043FF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83C77B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84E310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5F57B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01594DBA">
            <w:pPr>
              <w:jc w:val="center"/>
              <w:rPr>
                <w:rFonts w:hint="eastAsia" w:ascii="Times New Roman" w:hAnsi="Times New Roman" w:eastAsia="方正仿宋_GBK" w:cs="方正仿宋_GBK"/>
                <w:i w:val="0"/>
                <w:iCs w:val="0"/>
                <w:color w:val="auto"/>
                <w:sz w:val="20"/>
                <w:szCs w:val="20"/>
                <w:u w:val="none"/>
              </w:rPr>
            </w:pPr>
          </w:p>
        </w:tc>
      </w:tr>
      <w:tr w14:paraId="660C0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BF8C75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77</w:t>
            </w:r>
          </w:p>
        </w:tc>
        <w:tc>
          <w:tcPr>
            <w:tcW w:w="363" w:type="pct"/>
            <w:vMerge w:val="restart"/>
            <w:tcBorders>
              <w:tl2br w:val="nil"/>
              <w:tr2bl w:val="nil"/>
            </w:tcBorders>
            <w:shd w:val="clear" w:color="auto" w:fill="FFFFFF"/>
            <w:noWrap w:val="0"/>
            <w:vAlign w:val="center"/>
          </w:tcPr>
          <w:p w14:paraId="0F3641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承修无号牌机动车</w:t>
            </w:r>
          </w:p>
        </w:tc>
        <w:tc>
          <w:tcPr>
            <w:tcW w:w="182" w:type="pct"/>
            <w:vMerge w:val="restart"/>
            <w:tcBorders>
              <w:tl2br w:val="nil"/>
              <w:tr2bl w:val="nil"/>
            </w:tcBorders>
            <w:shd w:val="clear" w:color="auto" w:fill="FFFFFF"/>
            <w:noWrap w:val="0"/>
            <w:vAlign w:val="center"/>
          </w:tcPr>
          <w:p w14:paraId="71D783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806C36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《重庆市道路运输管理条例》第四十条第一项 机动车维修经营者不得有下列行为：（一）承修无号牌的机动车；</w:t>
            </w:r>
          </w:p>
        </w:tc>
        <w:tc>
          <w:tcPr>
            <w:tcW w:w="759" w:type="pct"/>
            <w:vMerge w:val="restart"/>
            <w:tcBorders>
              <w:tl2br w:val="nil"/>
              <w:tr2bl w:val="nil"/>
            </w:tcBorders>
            <w:shd w:val="clear" w:color="auto" w:fill="FFFFFF"/>
            <w:noWrap w:val="0"/>
            <w:vAlign w:val="center"/>
          </w:tcPr>
          <w:p w14:paraId="5666D2C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《重庆市道路运输管理条例》第七十九条 违反本条例规定，机动车维修经营者承修无号牌机动车、擅自更换托修机动车上完好部件、擅自扩大托修机动车维修范围、超备案经营范围维修机动车或者进行假冒巡游出租汽车喷涂、改装、维修作业的，处五千元以上二万元以下罚款；情节严重的，责令停业整顿三十日以上九十日以下。</w:t>
            </w:r>
          </w:p>
        </w:tc>
        <w:tc>
          <w:tcPr>
            <w:tcW w:w="162" w:type="pct"/>
            <w:tcBorders>
              <w:tl2br w:val="nil"/>
              <w:tr2bl w:val="nil"/>
            </w:tcBorders>
            <w:shd w:val="clear" w:color="auto" w:fill="FFFFFF"/>
            <w:noWrap w:val="0"/>
            <w:vAlign w:val="center"/>
          </w:tcPr>
          <w:p w14:paraId="42175F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04B0365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47CA297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w:t>
            </w:r>
          </w:p>
        </w:tc>
        <w:tc>
          <w:tcPr>
            <w:tcW w:w="162" w:type="pct"/>
            <w:vMerge w:val="restart"/>
            <w:tcBorders>
              <w:tl2br w:val="nil"/>
              <w:tr2bl w:val="nil"/>
            </w:tcBorders>
            <w:shd w:val="clear" w:color="auto" w:fill="FFFFFF"/>
            <w:noWrap w:val="0"/>
            <w:vAlign w:val="center"/>
          </w:tcPr>
          <w:p w14:paraId="6D756E6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14:paraId="1E7EDCB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CB6CC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7D480D8A">
            <w:pPr>
              <w:jc w:val="center"/>
              <w:rPr>
                <w:rFonts w:hint="eastAsia" w:ascii="Times New Roman" w:hAnsi="Times New Roman" w:eastAsia="方正仿宋_GBK" w:cs="方正仿宋_GBK"/>
                <w:i w:val="0"/>
                <w:iCs w:val="0"/>
                <w:color w:val="auto"/>
                <w:sz w:val="20"/>
                <w:szCs w:val="20"/>
                <w:u w:val="none"/>
              </w:rPr>
            </w:pPr>
          </w:p>
        </w:tc>
      </w:tr>
      <w:tr w14:paraId="332B0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373E6A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3A6E0A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261277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EC0358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090221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266F8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7154827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53B51E3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65B425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BC6979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B9BB0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6C634D05">
            <w:pPr>
              <w:jc w:val="center"/>
              <w:rPr>
                <w:rFonts w:hint="eastAsia" w:ascii="Times New Roman" w:hAnsi="Times New Roman" w:eastAsia="方正仿宋_GBK" w:cs="方正仿宋_GBK"/>
                <w:i w:val="0"/>
                <w:iCs w:val="0"/>
                <w:color w:val="auto"/>
                <w:sz w:val="20"/>
                <w:szCs w:val="20"/>
                <w:u w:val="none"/>
              </w:rPr>
            </w:pPr>
          </w:p>
        </w:tc>
      </w:tr>
      <w:tr w14:paraId="45A36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5FA07A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1F9934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45ADD8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2AAEBA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CBBF24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04920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2402629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14:paraId="241EB1F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1EE0D91">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164BF53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F33D34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653D1D15">
            <w:pPr>
              <w:jc w:val="center"/>
              <w:rPr>
                <w:rFonts w:hint="eastAsia" w:ascii="Times New Roman" w:hAnsi="Times New Roman" w:eastAsia="方正仿宋_GBK" w:cs="方正仿宋_GBK"/>
                <w:i w:val="0"/>
                <w:iCs w:val="0"/>
                <w:color w:val="auto"/>
                <w:sz w:val="20"/>
                <w:szCs w:val="20"/>
                <w:u w:val="none"/>
              </w:rPr>
            </w:pPr>
          </w:p>
        </w:tc>
      </w:tr>
      <w:tr w14:paraId="3AAA8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167B20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38203E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FD73FD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9515BD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F96D217">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08EB3DC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7A900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50EA6CC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8153979">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EAF8BEC">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82CAE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责令停业整顿三十日以上，六十日以下</w:t>
            </w:r>
          </w:p>
        </w:tc>
        <w:tc>
          <w:tcPr>
            <w:tcW w:w="157" w:type="pct"/>
            <w:vMerge w:val="continue"/>
            <w:tcBorders>
              <w:tl2br w:val="nil"/>
              <w:tr2bl w:val="nil"/>
            </w:tcBorders>
            <w:shd w:val="clear" w:color="auto" w:fill="FFFFFF"/>
            <w:noWrap w:val="0"/>
            <w:vAlign w:val="center"/>
          </w:tcPr>
          <w:p w14:paraId="5C06A965">
            <w:pPr>
              <w:jc w:val="center"/>
              <w:rPr>
                <w:rFonts w:hint="eastAsia" w:ascii="Times New Roman" w:hAnsi="Times New Roman" w:eastAsia="方正仿宋_GBK" w:cs="方正仿宋_GBK"/>
                <w:i w:val="0"/>
                <w:iCs w:val="0"/>
                <w:color w:val="auto"/>
                <w:sz w:val="20"/>
                <w:szCs w:val="20"/>
                <w:u w:val="none"/>
              </w:rPr>
            </w:pPr>
          </w:p>
        </w:tc>
      </w:tr>
      <w:tr w14:paraId="01EC3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8289A0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56372A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7A3450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98E852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24E2438">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F1005B2">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7F8DF9D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399B39A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220B75D">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5EB6522">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3FAEA1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责令停业整顿超过六十日，九十日以下</w:t>
            </w:r>
          </w:p>
        </w:tc>
        <w:tc>
          <w:tcPr>
            <w:tcW w:w="157" w:type="pct"/>
            <w:vMerge w:val="continue"/>
            <w:tcBorders>
              <w:tl2br w:val="nil"/>
              <w:tr2bl w:val="nil"/>
            </w:tcBorders>
            <w:shd w:val="clear" w:color="auto" w:fill="FFFFFF"/>
            <w:noWrap w:val="0"/>
            <w:vAlign w:val="center"/>
          </w:tcPr>
          <w:p w14:paraId="2E991D6E">
            <w:pPr>
              <w:jc w:val="center"/>
              <w:rPr>
                <w:rFonts w:hint="eastAsia" w:ascii="Times New Roman" w:hAnsi="Times New Roman" w:eastAsia="方正仿宋_GBK" w:cs="方正仿宋_GBK"/>
                <w:i w:val="0"/>
                <w:iCs w:val="0"/>
                <w:color w:val="auto"/>
                <w:sz w:val="20"/>
                <w:szCs w:val="20"/>
                <w:u w:val="none"/>
              </w:rPr>
            </w:pPr>
          </w:p>
        </w:tc>
      </w:tr>
      <w:tr w14:paraId="5E61F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EA9476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78</w:t>
            </w:r>
          </w:p>
        </w:tc>
        <w:tc>
          <w:tcPr>
            <w:tcW w:w="363" w:type="pct"/>
            <w:vMerge w:val="restart"/>
            <w:tcBorders>
              <w:tl2br w:val="nil"/>
              <w:tr2bl w:val="nil"/>
            </w:tcBorders>
            <w:shd w:val="clear" w:color="auto" w:fill="FFFFFF"/>
            <w:noWrap w:val="0"/>
            <w:vAlign w:val="center"/>
          </w:tcPr>
          <w:p w14:paraId="3BF7C4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进行假冒巡游出租汽车喷涂、改装、维修作业</w:t>
            </w:r>
          </w:p>
        </w:tc>
        <w:tc>
          <w:tcPr>
            <w:tcW w:w="182" w:type="pct"/>
            <w:vMerge w:val="restart"/>
            <w:tcBorders>
              <w:tl2br w:val="nil"/>
              <w:tr2bl w:val="nil"/>
            </w:tcBorders>
            <w:shd w:val="clear" w:color="auto" w:fill="FFFFFF"/>
            <w:noWrap w:val="0"/>
            <w:vAlign w:val="center"/>
          </w:tcPr>
          <w:p w14:paraId="16C3BD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C3AC9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《重庆市道路运输管理条例》第四十条第二项 机动车维修经营者不得有下列行为：（二）进行假冒巡游出租汽车喷涂、改装、维修作业；</w:t>
            </w:r>
          </w:p>
        </w:tc>
        <w:tc>
          <w:tcPr>
            <w:tcW w:w="759" w:type="pct"/>
            <w:vMerge w:val="restart"/>
            <w:tcBorders>
              <w:tl2br w:val="nil"/>
              <w:tr2bl w:val="nil"/>
            </w:tcBorders>
            <w:shd w:val="clear" w:color="auto" w:fill="FFFFFF"/>
            <w:noWrap w:val="0"/>
            <w:vAlign w:val="center"/>
          </w:tcPr>
          <w:p w14:paraId="6D3CE6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《重庆市道路运输管理条例》第七十九条 违反本条例规定，机动车维修经营者承修无号牌机动车、擅自更换托修机动车上完好部件、擅自扩大托修机动车维修范围、超备案经营范围维修机动车或者进行假冒巡游出租汽车喷涂、改装、维修作业的，处五千元以上二万元以下罚款；情节严重的，责令停业整顿三十日以上九十日以下。</w:t>
            </w:r>
          </w:p>
        </w:tc>
        <w:tc>
          <w:tcPr>
            <w:tcW w:w="162" w:type="pct"/>
            <w:tcBorders>
              <w:tl2br w:val="nil"/>
              <w:tr2bl w:val="nil"/>
            </w:tcBorders>
            <w:shd w:val="clear" w:color="auto" w:fill="FFFFFF"/>
            <w:noWrap w:val="0"/>
            <w:vAlign w:val="center"/>
          </w:tcPr>
          <w:p w14:paraId="2A08B3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7D9C75E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4D897B6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w:t>
            </w:r>
          </w:p>
        </w:tc>
        <w:tc>
          <w:tcPr>
            <w:tcW w:w="162" w:type="pct"/>
            <w:vMerge w:val="restart"/>
            <w:tcBorders>
              <w:tl2br w:val="nil"/>
              <w:tr2bl w:val="nil"/>
            </w:tcBorders>
            <w:shd w:val="clear" w:color="auto" w:fill="FFFFFF"/>
            <w:noWrap w:val="0"/>
            <w:vAlign w:val="center"/>
          </w:tcPr>
          <w:p w14:paraId="736761A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14:paraId="1947A15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92D7A4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339AF3AC">
            <w:pPr>
              <w:jc w:val="center"/>
              <w:rPr>
                <w:rFonts w:hint="eastAsia" w:ascii="Times New Roman" w:hAnsi="Times New Roman" w:eastAsia="方正仿宋_GBK" w:cs="方正仿宋_GBK"/>
                <w:i w:val="0"/>
                <w:iCs w:val="0"/>
                <w:color w:val="auto"/>
                <w:sz w:val="20"/>
                <w:szCs w:val="20"/>
                <w:u w:val="none"/>
              </w:rPr>
            </w:pPr>
          </w:p>
        </w:tc>
      </w:tr>
      <w:tr w14:paraId="7EA86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34F833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D88839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D5A6B5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4FD1A0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1C3A59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4B71A7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2E3C00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73BB1E0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18FD6B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7F01BF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D352F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54D971A7">
            <w:pPr>
              <w:jc w:val="center"/>
              <w:rPr>
                <w:rFonts w:hint="eastAsia" w:ascii="Times New Roman" w:hAnsi="Times New Roman" w:eastAsia="方正仿宋_GBK" w:cs="方正仿宋_GBK"/>
                <w:i w:val="0"/>
                <w:iCs w:val="0"/>
                <w:color w:val="auto"/>
                <w:sz w:val="20"/>
                <w:szCs w:val="20"/>
                <w:u w:val="none"/>
              </w:rPr>
            </w:pPr>
          </w:p>
        </w:tc>
      </w:tr>
      <w:tr w14:paraId="49770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DDC0E9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66487D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D357D9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B93268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B6EF77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5BBEAC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09D8773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14:paraId="270B8AA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3DD3291">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E21A7C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54BEEB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331B0EFE">
            <w:pPr>
              <w:jc w:val="center"/>
              <w:rPr>
                <w:rFonts w:hint="eastAsia" w:ascii="Times New Roman" w:hAnsi="Times New Roman" w:eastAsia="方正仿宋_GBK" w:cs="方正仿宋_GBK"/>
                <w:i w:val="0"/>
                <w:iCs w:val="0"/>
                <w:color w:val="auto"/>
                <w:sz w:val="20"/>
                <w:szCs w:val="20"/>
                <w:u w:val="none"/>
              </w:rPr>
            </w:pPr>
          </w:p>
        </w:tc>
      </w:tr>
      <w:tr w14:paraId="08F24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CE7780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099AE9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1560BB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184D3D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52B64FF">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132E5BC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6B29F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0A717AB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2AA9DB7">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E25BC9E">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8803C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责令停业整顿三十日以上，六十日以下</w:t>
            </w:r>
          </w:p>
        </w:tc>
        <w:tc>
          <w:tcPr>
            <w:tcW w:w="157" w:type="pct"/>
            <w:vMerge w:val="continue"/>
            <w:tcBorders>
              <w:tl2br w:val="nil"/>
              <w:tr2bl w:val="nil"/>
            </w:tcBorders>
            <w:shd w:val="clear" w:color="auto" w:fill="FFFFFF"/>
            <w:noWrap w:val="0"/>
            <w:vAlign w:val="center"/>
          </w:tcPr>
          <w:p w14:paraId="20AD299E">
            <w:pPr>
              <w:jc w:val="center"/>
              <w:rPr>
                <w:rFonts w:hint="eastAsia" w:ascii="Times New Roman" w:hAnsi="Times New Roman" w:eastAsia="方正仿宋_GBK" w:cs="方正仿宋_GBK"/>
                <w:i w:val="0"/>
                <w:iCs w:val="0"/>
                <w:color w:val="auto"/>
                <w:sz w:val="20"/>
                <w:szCs w:val="20"/>
                <w:u w:val="none"/>
              </w:rPr>
            </w:pPr>
          </w:p>
        </w:tc>
      </w:tr>
      <w:tr w14:paraId="5EB51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D05BE5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69A249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81A48B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7B04CD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63DBE65">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3C3D0D2">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53682A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2D7B48F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91D4C80">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D804B46">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738959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责令停业整顿超过六十日，九十日以下</w:t>
            </w:r>
          </w:p>
        </w:tc>
        <w:tc>
          <w:tcPr>
            <w:tcW w:w="157" w:type="pct"/>
            <w:vMerge w:val="continue"/>
            <w:tcBorders>
              <w:tl2br w:val="nil"/>
              <w:tr2bl w:val="nil"/>
            </w:tcBorders>
            <w:shd w:val="clear" w:color="auto" w:fill="FFFFFF"/>
            <w:noWrap w:val="0"/>
            <w:vAlign w:val="center"/>
          </w:tcPr>
          <w:p w14:paraId="14B0FDA0">
            <w:pPr>
              <w:jc w:val="center"/>
              <w:rPr>
                <w:rFonts w:hint="eastAsia" w:ascii="Times New Roman" w:hAnsi="Times New Roman" w:eastAsia="方正仿宋_GBK" w:cs="方正仿宋_GBK"/>
                <w:i w:val="0"/>
                <w:iCs w:val="0"/>
                <w:color w:val="auto"/>
                <w:sz w:val="20"/>
                <w:szCs w:val="20"/>
                <w:u w:val="none"/>
              </w:rPr>
            </w:pPr>
          </w:p>
        </w:tc>
      </w:tr>
      <w:tr w14:paraId="761A6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38E39B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79</w:t>
            </w:r>
          </w:p>
        </w:tc>
        <w:tc>
          <w:tcPr>
            <w:tcW w:w="363" w:type="pct"/>
            <w:vMerge w:val="restart"/>
            <w:tcBorders>
              <w:tl2br w:val="nil"/>
              <w:tr2bl w:val="nil"/>
            </w:tcBorders>
            <w:shd w:val="clear" w:color="auto" w:fill="FFFFFF"/>
            <w:noWrap w:val="0"/>
            <w:vAlign w:val="center"/>
          </w:tcPr>
          <w:p w14:paraId="5FE703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超备案经营范围维修机动车</w:t>
            </w:r>
          </w:p>
        </w:tc>
        <w:tc>
          <w:tcPr>
            <w:tcW w:w="182" w:type="pct"/>
            <w:vMerge w:val="restart"/>
            <w:tcBorders>
              <w:tl2br w:val="nil"/>
              <w:tr2bl w:val="nil"/>
            </w:tcBorders>
            <w:shd w:val="clear" w:color="auto" w:fill="FFFFFF"/>
            <w:noWrap w:val="0"/>
            <w:vAlign w:val="center"/>
          </w:tcPr>
          <w:p w14:paraId="0FDBA6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7932A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《重庆市道路运输管理条例》第四十条第三项 机动车维修经营者不得有下列行为：（三）超备案经营范围维修机动车；</w:t>
            </w:r>
          </w:p>
        </w:tc>
        <w:tc>
          <w:tcPr>
            <w:tcW w:w="759" w:type="pct"/>
            <w:vMerge w:val="restart"/>
            <w:tcBorders>
              <w:tl2br w:val="nil"/>
              <w:tr2bl w:val="nil"/>
            </w:tcBorders>
            <w:shd w:val="clear" w:color="auto" w:fill="FFFFFF"/>
            <w:noWrap w:val="0"/>
            <w:vAlign w:val="center"/>
          </w:tcPr>
          <w:p w14:paraId="194D10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《重庆市道路运输管理条例》第七十九条 违反本条例规定，机动车维修经营者承修无号牌机动车、擅自更换托修机动车上完好部件、擅自扩大托修机动车维修范围、超备案经营范围维修机动车或者进行假冒巡游出租汽车喷涂、改装、维修作业的，处五千元以上二万元以下罚款；情节严重的，责令停业整顿三十日以上九十日以下。</w:t>
            </w:r>
          </w:p>
        </w:tc>
        <w:tc>
          <w:tcPr>
            <w:tcW w:w="162" w:type="pct"/>
            <w:tcBorders>
              <w:tl2br w:val="nil"/>
              <w:tr2bl w:val="nil"/>
            </w:tcBorders>
            <w:shd w:val="clear" w:color="auto" w:fill="FFFFFF"/>
            <w:noWrap w:val="0"/>
            <w:vAlign w:val="center"/>
          </w:tcPr>
          <w:p w14:paraId="7CFAEC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6B2CE35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1.初次违法（超范围违规承修危险货物运输车辆的除外）。</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2D190BE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w:t>
            </w:r>
          </w:p>
        </w:tc>
        <w:tc>
          <w:tcPr>
            <w:tcW w:w="162" w:type="pct"/>
            <w:vMerge w:val="restart"/>
            <w:tcBorders>
              <w:tl2br w:val="nil"/>
              <w:tr2bl w:val="nil"/>
            </w:tcBorders>
            <w:shd w:val="clear" w:color="auto" w:fill="FFFFFF"/>
            <w:noWrap w:val="0"/>
            <w:vAlign w:val="center"/>
          </w:tcPr>
          <w:p w14:paraId="1EB3A3E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14:paraId="172896F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33549D1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2B0A4AB3">
            <w:pPr>
              <w:jc w:val="left"/>
              <w:rPr>
                <w:rFonts w:hint="eastAsia" w:ascii="Times New Roman" w:hAnsi="Times New Roman" w:eastAsia="方正仿宋_GBK" w:cs="方正仿宋_GBK"/>
                <w:i w:val="0"/>
                <w:iCs w:val="0"/>
                <w:color w:val="auto"/>
                <w:sz w:val="20"/>
                <w:szCs w:val="20"/>
                <w:u w:val="none"/>
              </w:rPr>
            </w:pPr>
          </w:p>
        </w:tc>
      </w:tr>
      <w:tr w14:paraId="21E2B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41CCCC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122D91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BB8267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57CE8E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24ED93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9D72D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162AAD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624C11A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EF0C71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987AFF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A0C65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49E45480">
            <w:pPr>
              <w:jc w:val="left"/>
              <w:rPr>
                <w:rFonts w:hint="eastAsia" w:ascii="Times New Roman" w:hAnsi="Times New Roman" w:eastAsia="方正仿宋_GBK" w:cs="方正仿宋_GBK"/>
                <w:i w:val="0"/>
                <w:iCs w:val="0"/>
                <w:color w:val="auto"/>
                <w:sz w:val="20"/>
                <w:szCs w:val="20"/>
                <w:u w:val="none"/>
              </w:rPr>
            </w:pPr>
          </w:p>
        </w:tc>
      </w:tr>
      <w:tr w14:paraId="001A9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686D75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64EB58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D827F0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CB546C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CCE3E9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05C69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52A5D17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70DC178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4A8AB3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AF186E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BA4A7E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755132FE">
            <w:pPr>
              <w:jc w:val="left"/>
              <w:rPr>
                <w:rFonts w:hint="eastAsia" w:ascii="Times New Roman" w:hAnsi="Times New Roman" w:eastAsia="方正仿宋_GBK" w:cs="方正仿宋_GBK"/>
                <w:i w:val="0"/>
                <w:iCs w:val="0"/>
                <w:color w:val="auto"/>
                <w:sz w:val="20"/>
                <w:szCs w:val="20"/>
                <w:u w:val="none"/>
              </w:rPr>
            </w:pPr>
          </w:p>
        </w:tc>
      </w:tr>
      <w:tr w14:paraId="64B89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64AA01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CD1707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0353D4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254059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F3663F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A222A6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2BE1C04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14:paraId="0429384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DF8F474">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1D49182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2FD707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4BFE2D54">
            <w:pPr>
              <w:jc w:val="left"/>
              <w:rPr>
                <w:rFonts w:hint="eastAsia" w:ascii="Times New Roman" w:hAnsi="Times New Roman" w:eastAsia="方正仿宋_GBK" w:cs="方正仿宋_GBK"/>
                <w:i w:val="0"/>
                <w:iCs w:val="0"/>
                <w:color w:val="auto"/>
                <w:sz w:val="20"/>
                <w:szCs w:val="20"/>
                <w:u w:val="none"/>
              </w:rPr>
            </w:pPr>
          </w:p>
        </w:tc>
      </w:tr>
      <w:tr w14:paraId="0ACC2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CD66C2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F5543C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8737AE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B244FF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EB15B02">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47DE5A8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72C851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0529053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8F6E845">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5A27B79">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6DD2A8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责令停业整顿三十日以上，六十日以下</w:t>
            </w:r>
          </w:p>
        </w:tc>
        <w:tc>
          <w:tcPr>
            <w:tcW w:w="157" w:type="pct"/>
            <w:vMerge w:val="continue"/>
            <w:tcBorders>
              <w:tl2br w:val="nil"/>
              <w:tr2bl w:val="nil"/>
            </w:tcBorders>
            <w:shd w:val="clear" w:color="auto" w:fill="FFFFFF"/>
            <w:noWrap w:val="0"/>
            <w:vAlign w:val="center"/>
          </w:tcPr>
          <w:p w14:paraId="2099390C">
            <w:pPr>
              <w:jc w:val="left"/>
              <w:rPr>
                <w:rFonts w:hint="eastAsia" w:ascii="Times New Roman" w:hAnsi="Times New Roman" w:eastAsia="方正仿宋_GBK" w:cs="方正仿宋_GBK"/>
                <w:i w:val="0"/>
                <w:iCs w:val="0"/>
                <w:color w:val="auto"/>
                <w:sz w:val="20"/>
                <w:szCs w:val="20"/>
                <w:u w:val="none"/>
              </w:rPr>
            </w:pPr>
          </w:p>
        </w:tc>
      </w:tr>
      <w:tr w14:paraId="55BF9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73042A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AC916C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A5482F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4F2B9A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2FED76A">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908FB0D">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34954D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2360AEF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94D608C">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C47DD96">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77DB9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责令停业整顿超过六十日，九十日以下</w:t>
            </w:r>
          </w:p>
        </w:tc>
        <w:tc>
          <w:tcPr>
            <w:tcW w:w="157" w:type="pct"/>
            <w:vMerge w:val="continue"/>
            <w:tcBorders>
              <w:tl2br w:val="nil"/>
              <w:tr2bl w:val="nil"/>
            </w:tcBorders>
            <w:shd w:val="clear" w:color="auto" w:fill="FFFFFF"/>
            <w:noWrap w:val="0"/>
            <w:vAlign w:val="center"/>
          </w:tcPr>
          <w:p w14:paraId="39E4145B">
            <w:pPr>
              <w:jc w:val="left"/>
              <w:rPr>
                <w:rFonts w:hint="eastAsia" w:ascii="Times New Roman" w:hAnsi="Times New Roman" w:eastAsia="方正仿宋_GBK" w:cs="方正仿宋_GBK"/>
                <w:i w:val="0"/>
                <w:iCs w:val="0"/>
                <w:color w:val="auto"/>
                <w:sz w:val="20"/>
                <w:szCs w:val="20"/>
                <w:u w:val="none"/>
              </w:rPr>
            </w:pPr>
          </w:p>
        </w:tc>
      </w:tr>
      <w:tr w14:paraId="23A70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96FBDD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80</w:t>
            </w:r>
          </w:p>
        </w:tc>
        <w:tc>
          <w:tcPr>
            <w:tcW w:w="363" w:type="pct"/>
            <w:vMerge w:val="restart"/>
            <w:tcBorders>
              <w:tl2br w:val="nil"/>
              <w:tr2bl w:val="nil"/>
            </w:tcBorders>
            <w:shd w:val="clear" w:color="auto" w:fill="FFFFFF"/>
            <w:noWrap w:val="0"/>
            <w:vAlign w:val="center"/>
          </w:tcPr>
          <w:p w14:paraId="2566A7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擅自更换托修机动车上完好部件</w:t>
            </w:r>
          </w:p>
        </w:tc>
        <w:tc>
          <w:tcPr>
            <w:tcW w:w="182" w:type="pct"/>
            <w:vMerge w:val="restart"/>
            <w:tcBorders>
              <w:tl2br w:val="nil"/>
              <w:tr2bl w:val="nil"/>
            </w:tcBorders>
            <w:shd w:val="clear" w:color="auto" w:fill="FFFFFF"/>
            <w:noWrap w:val="0"/>
            <w:vAlign w:val="center"/>
          </w:tcPr>
          <w:p w14:paraId="34CE7B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DFF36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《重庆市道路运输管理条例》第四十条第四项 机动车维修经营者不得有下列行为：（四）擅自更换托修机动车上完好部件；</w:t>
            </w:r>
          </w:p>
        </w:tc>
        <w:tc>
          <w:tcPr>
            <w:tcW w:w="759" w:type="pct"/>
            <w:vMerge w:val="restart"/>
            <w:tcBorders>
              <w:tl2br w:val="nil"/>
              <w:tr2bl w:val="nil"/>
            </w:tcBorders>
            <w:shd w:val="clear" w:color="auto" w:fill="FFFFFF"/>
            <w:noWrap w:val="0"/>
            <w:vAlign w:val="center"/>
          </w:tcPr>
          <w:p w14:paraId="288172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《重庆市道路运输管理条例》第七十九条 违反本条例规定，机动车维修经营者承修无号牌机动车、擅自更换托修机动车上完好部件、擅自扩大托修机动车维修范围、超备案经营范围维修机动车或者进行假冒巡游出租汽车喷涂、改装、维修作业的，处五千元以上二万元以下罚款；情节严重的，责令停业整顿三十日以上九十日以下。</w:t>
            </w:r>
          </w:p>
        </w:tc>
        <w:tc>
          <w:tcPr>
            <w:tcW w:w="162" w:type="pct"/>
            <w:tcBorders>
              <w:tl2br w:val="nil"/>
              <w:tr2bl w:val="nil"/>
            </w:tcBorders>
            <w:shd w:val="clear" w:color="auto" w:fill="FFFFFF"/>
            <w:noWrap w:val="0"/>
            <w:vAlign w:val="center"/>
          </w:tcPr>
          <w:p w14:paraId="4614141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0B8E83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6B63F71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w:t>
            </w:r>
          </w:p>
        </w:tc>
        <w:tc>
          <w:tcPr>
            <w:tcW w:w="162" w:type="pct"/>
            <w:vMerge w:val="restart"/>
            <w:tcBorders>
              <w:tl2br w:val="nil"/>
              <w:tr2bl w:val="nil"/>
            </w:tcBorders>
            <w:shd w:val="clear" w:color="auto" w:fill="FFFFFF"/>
            <w:noWrap w:val="0"/>
            <w:vAlign w:val="center"/>
          </w:tcPr>
          <w:p w14:paraId="6D85785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14:paraId="5A05556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000284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48B582E9">
            <w:pPr>
              <w:jc w:val="center"/>
              <w:rPr>
                <w:rFonts w:hint="eastAsia" w:ascii="Times New Roman" w:hAnsi="Times New Roman" w:eastAsia="方正仿宋_GBK" w:cs="方正仿宋_GBK"/>
                <w:i w:val="0"/>
                <w:iCs w:val="0"/>
                <w:color w:val="auto"/>
                <w:sz w:val="20"/>
                <w:szCs w:val="20"/>
                <w:u w:val="none"/>
              </w:rPr>
            </w:pPr>
          </w:p>
        </w:tc>
      </w:tr>
      <w:tr w14:paraId="49BEF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8E8538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BFE472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EBE4B1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C592C8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954F12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F0A7FE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7BA9058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6757BCF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5F64E5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E04704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1B7102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71B4BFD4">
            <w:pPr>
              <w:jc w:val="center"/>
              <w:rPr>
                <w:rFonts w:hint="eastAsia" w:ascii="Times New Roman" w:hAnsi="Times New Roman" w:eastAsia="方正仿宋_GBK" w:cs="方正仿宋_GBK"/>
                <w:i w:val="0"/>
                <w:iCs w:val="0"/>
                <w:color w:val="auto"/>
                <w:sz w:val="20"/>
                <w:szCs w:val="20"/>
                <w:u w:val="none"/>
              </w:rPr>
            </w:pPr>
          </w:p>
        </w:tc>
      </w:tr>
      <w:tr w14:paraId="1B9EF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596997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7F7CE4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784B03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2D5FC3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A68A6A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87E4B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2B2F2E5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14:paraId="10BEE3A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0CA99B2">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7B1FA23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C10CE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36C5C060">
            <w:pPr>
              <w:jc w:val="center"/>
              <w:rPr>
                <w:rFonts w:hint="eastAsia" w:ascii="Times New Roman" w:hAnsi="Times New Roman" w:eastAsia="方正仿宋_GBK" w:cs="方正仿宋_GBK"/>
                <w:i w:val="0"/>
                <w:iCs w:val="0"/>
                <w:color w:val="auto"/>
                <w:sz w:val="20"/>
                <w:szCs w:val="20"/>
                <w:u w:val="none"/>
              </w:rPr>
            </w:pPr>
          </w:p>
        </w:tc>
      </w:tr>
      <w:tr w14:paraId="275FF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6F6FC5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B0299F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47154A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8C159A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D57216D">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511381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81EBD7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16DDB03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2079010">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56EB1EC">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11FC21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责令停业整顿三十日以上，六十日以下</w:t>
            </w:r>
          </w:p>
        </w:tc>
        <w:tc>
          <w:tcPr>
            <w:tcW w:w="157" w:type="pct"/>
            <w:vMerge w:val="continue"/>
            <w:tcBorders>
              <w:tl2br w:val="nil"/>
              <w:tr2bl w:val="nil"/>
            </w:tcBorders>
            <w:shd w:val="clear" w:color="auto" w:fill="FFFFFF"/>
            <w:noWrap w:val="0"/>
            <w:vAlign w:val="center"/>
          </w:tcPr>
          <w:p w14:paraId="18859121">
            <w:pPr>
              <w:jc w:val="center"/>
              <w:rPr>
                <w:rFonts w:hint="eastAsia" w:ascii="Times New Roman" w:hAnsi="Times New Roman" w:eastAsia="方正仿宋_GBK" w:cs="方正仿宋_GBK"/>
                <w:i w:val="0"/>
                <w:iCs w:val="0"/>
                <w:color w:val="auto"/>
                <w:sz w:val="20"/>
                <w:szCs w:val="20"/>
                <w:u w:val="none"/>
              </w:rPr>
            </w:pPr>
          </w:p>
        </w:tc>
      </w:tr>
      <w:tr w14:paraId="257F8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0BE94E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FA6D33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2DE09B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7EA976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01D404D">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99B9AFC">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7987424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1055AA7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B0F94EC">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2C78ED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057A4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责令停业整顿超过六十日，九十日以下</w:t>
            </w:r>
          </w:p>
        </w:tc>
        <w:tc>
          <w:tcPr>
            <w:tcW w:w="157" w:type="pct"/>
            <w:vMerge w:val="continue"/>
            <w:tcBorders>
              <w:tl2br w:val="nil"/>
              <w:tr2bl w:val="nil"/>
            </w:tcBorders>
            <w:shd w:val="clear" w:color="auto" w:fill="FFFFFF"/>
            <w:noWrap w:val="0"/>
            <w:vAlign w:val="center"/>
          </w:tcPr>
          <w:p w14:paraId="1FD0A9E2">
            <w:pPr>
              <w:jc w:val="center"/>
              <w:rPr>
                <w:rFonts w:hint="eastAsia" w:ascii="Times New Roman" w:hAnsi="Times New Roman" w:eastAsia="方正仿宋_GBK" w:cs="方正仿宋_GBK"/>
                <w:i w:val="0"/>
                <w:iCs w:val="0"/>
                <w:color w:val="auto"/>
                <w:sz w:val="20"/>
                <w:szCs w:val="20"/>
                <w:u w:val="none"/>
              </w:rPr>
            </w:pPr>
          </w:p>
        </w:tc>
      </w:tr>
      <w:tr w14:paraId="28AD9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31B538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81</w:t>
            </w:r>
          </w:p>
        </w:tc>
        <w:tc>
          <w:tcPr>
            <w:tcW w:w="363" w:type="pct"/>
            <w:vMerge w:val="restart"/>
            <w:tcBorders>
              <w:tl2br w:val="nil"/>
              <w:tr2bl w:val="nil"/>
            </w:tcBorders>
            <w:shd w:val="clear" w:color="auto" w:fill="FFFFFF"/>
            <w:noWrap w:val="0"/>
            <w:vAlign w:val="center"/>
          </w:tcPr>
          <w:p w14:paraId="3482D0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擅自扩大托修机动车维修范围</w:t>
            </w:r>
          </w:p>
        </w:tc>
        <w:tc>
          <w:tcPr>
            <w:tcW w:w="182" w:type="pct"/>
            <w:vMerge w:val="restart"/>
            <w:tcBorders>
              <w:tl2br w:val="nil"/>
              <w:tr2bl w:val="nil"/>
            </w:tcBorders>
            <w:shd w:val="clear" w:color="auto" w:fill="FFFFFF"/>
            <w:noWrap w:val="0"/>
            <w:vAlign w:val="center"/>
          </w:tcPr>
          <w:p w14:paraId="4AF5F98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00AC8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《重庆市道路运输管理条例》第四十条第五项 机动车维修经营者不得有下列行为：（五）擅自扩大托修机动车维修范围；</w:t>
            </w:r>
          </w:p>
        </w:tc>
        <w:tc>
          <w:tcPr>
            <w:tcW w:w="759" w:type="pct"/>
            <w:vMerge w:val="restart"/>
            <w:tcBorders>
              <w:tl2br w:val="nil"/>
              <w:tr2bl w:val="nil"/>
            </w:tcBorders>
            <w:shd w:val="clear" w:color="auto" w:fill="FFFFFF"/>
            <w:noWrap w:val="0"/>
            <w:vAlign w:val="center"/>
          </w:tcPr>
          <w:p w14:paraId="0411068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《重庆市道路运输管理条例》第七十九条 违反本条例规定，机动车维修经营者承修无号牌机动车、擅自更换托修机动车上完好部件、擅自扩大托修机动车维修范围、超备案经营范围维修机动车或者进行假冒巡游出租汽车喷涂、改装、维修作业的，处五千元以上二万元以下罚款；情节严重的，责令停业整顿三十日以上九十日以下。</w:t>
            </w:r>
          </w:p>
        </w:tc>
        <w:tc>
          <w:tcPr>
            <w:tcW w:w="162" w:type="pct"/>
            <w:tcBorders>
              <w:tl2br w:val="nil"/>
              <w:tr2bl w:val="nil"/>
            </w:tcBorders>
            <w:shd w:val="clear" w:color="auto" w:fill="FFFFFF"/>
            <w:noWrap w:val="0"/>
            <w:vAlign w:val="center"/>
          </w:tcPr>
          <w:p w14:paraId="478251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4344D48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27DB4F0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w:t>
            </w:r>
          </w:p>
        </w:tc>
        <w:tc>
          <w:tcPr>
            <w:tcW w:w="162" w:type="pct"/>
            <w:vMerge w:val="restart"/>
            <w:tcBorders>
              <w:tl2br w:val="nil"/>
              <w:tr2bl w:val="nil"/>
            </w:tcBorders>
            <w:shd w:val="clear" w:color="auto" w:fill="FFFFFF"/>
            <w:noWrap w:val="0"/>
            <w:vAlign w:val="center"/>
          </w:tcPr>
          <w:p w14:paraId="571D67F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14:paraId="08DBC21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A8E0E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540DA2B6">
            <w:pPr>
              <w:jc w:val="center"/>
              <w:rPr>
                <w:rFonts w:hint="eastAsia" w:ascii="Times New Roman" w:hAnsi="Times New Roman" w:eastAsia="方正仿宋_GBK" w:cs="方正仿宋_GBK"/>
                <w:i w:val="0"/>
                <w:iCs w:val="0"/>
                <w:color w:val="auto"/>
                <w:sz w:val="20"/>
                <w:szCs w:val="20"/>
                <w:u w:val="none"/>
              </w:rPr>
            </w:pPr>
          </w:p>
        </w:tc>
      </w:tr>
      <w:tr w14:paraId="4F6D5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F218AB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967A41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EA3B4E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2A774D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279E2B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D08BCA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5701DE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79961B7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A44056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13409A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729E2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307386D4">
            <w:pPr>
              <w:jc w:val="center"/>
              <w:rPr>
                <w:rFonts w:hint="eastAsia" w:ascii="Times New Roman" w:hAnsi="Times New Roman" w:eastAsia="方正仿宋_GBK" w:cs="方正仿宋_GBK"/>
                <w:i w:val="0"/>
                <w:iCs w:val="0"/>
                <w:color w:val="auto"/>
                <w:sz w:val="20"/>
                <w:szCs w:val="20"/>
                <w:u w:val="none"/>
              </w:rPr>
            </w:pPr>
          </w:p>
        </w:tc>
      </w:tr>
      <w:tr w14:paraId="16686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8343B5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5D8FAE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FADD17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3383DE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9B97E4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349FA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555F19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14:paraId="5C267DE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BD1832A">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5E611DF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97FDFE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3F2E0964">
            <w:pPr>
              <w:jc w:val="center"/>
              <w:rPr>
                <w:rFonts w:hint="eastAsia" w:ascii="Times New Roman" w:hAnsi="Times New Roman" w:eastAsia="方正仿宋_GBK" w:cs="方正仿宋_GBK"/>
                <w:i w:val="0"/>
                <w:iCs w:val="0"/>
                <w:color w:val="auto"/>
                <w:sz w:val="20"/>
                <w:szCs w:val="20"/>
                <w:u w:val="none"/>
              </w:rPr>
            </w:pPr>
          </w:p>
        </w:tc>
      </w:tr>
      <w:tr w14:paraId="785D0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7C3E3B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B99B30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92DB8A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A4AF3C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FBFC711">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6BE9F9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36CF038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71AB225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0CC7F2A">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C45B3EF">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DC765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责令停业整顿三十日以上，六十日以下</w:t>
            </w:r>
          </w:p>
        </w:tc>
        <w:tc>
          <w:tcPr>
            <w:tcW w:w="157" w:type="pct"/>
            <w:vMerge w:val="continue"/>
            <w:tcBorders>
              <w:tl2br w:val="nil"/>
              <w:tr2bl w:val="nil"/>
            </w:tcBorders>
            <w:shd w:val="clear" w:color="auto" w:fill="FFFFFF"/>
            <w:noWrap w:val="0"/>
            <w:vAlign w:val="center"/>
          </w:tcPr>
          <w:p w14:paraId="2173295E">
            <w:pPr>
              <w:jc w:val="center"/>
              <w:rPr>
                <w:rFonts w:hint="eastAsia" w:ascii="Times New Roman" w:hAnsi="Times New Roman" w:eastAsia="方正仿宋_GBK" w:cs="方正仿宋_GBK"/>
                <w:i w:val="0"/>
                <w:iCs w:val="0"/>
                <w:color w:val="auto"/>
                <w:sz w:val="20"/>
                <w:szCs w:val="20"/>
                <w:u w:val="none"/>
              </w:rPr>
            </w:pPr>
          </w:p>
        </w:tc>
      </w:tr>
      <w:tr w14:paraId="2C439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50F24A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741CE4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6348C3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BA5FCE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9156B31">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3214AE8">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120826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4478A76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CD65708">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EDA7994">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AF422D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责令停业整顿超过六十日，九十日以下</w:t>
            </w:r>
          </w:p>
        </w:tc>
        <w:tc>
          <w:tcPr>
            <w:tcW w:w="157" w:type="pct"/>
            <w:vMerge w:val="continue"/>
            <w:tcBorders>
              <w:tl2br w:val="nil"/>
              <w:tr2bl w:val="nil"/>
            </w:tcBorders>
            <w:shd w:val="clear" w:color="auto" w:fill="FFFFFF"/>
            <w:noWrap w:val="0"/>
            <w:vAlign w:val="center"/>
          </w:tcPr>
          <w:p w14:paraId="19C73DC6">
            <w:pPr>
              <w:jc w:val="center"/>
              <w:rPr>
                <w:rFonts w:hint="eastAsia" w:ascii="Times New Roman" w:hAnsi="Times New Roman" w:eastAsia="方正仿宋_GBK" w:cs="方正仿宋_GBK"/>
                <w:i w:val="0"/>
                <w:iCs w:val="0"/>
                <w:color w:val="auto"/>
                <w:sz w:val="20"/>
                <w:szCs w:val="20"/>
                <w:u w:val="none"/>
              </w:rPr>
            </w:pPr>
          </w:p>
        </w:tc>
      </w:tr>
      <w:tr w14:paraId="29221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14:paraId="4722741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82</w:t>
            </w:r>
          </w:p>
        </w:tc>
        <w:tc>
          <w:tcPr>
            <w:tcW w:w="363" w:type="pct"/>
            <w:vMerge w:val="restart"/>
            <w:tcBorders>
              <w:tl2br w:val="nil"/>
              <w:tr2bl w:val="nil"/>
            </w:tcBorders>
            <w:noWrap w:val="0"/>
            <w:vAlign w:val="center"/>
          </w:tcPr>
          <w:p w14:paraId="250063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未使用符合要求的计算机计时培训管理系统或者未做好培训记录，未接入行业监管平台或者未按照规定颁发培训结业证书的</w:t>
            </w:r>
          </w:p>
        </w:tc>
        <w:tc>
          <w:tcPr>
            <w:tcW w:w="182" w:type="pct"/>
            <w:vMerge w:val="restart"/>
            <w:tcBorders>
              <w:tl2br w:val="nil"/>
              <w:tr2bl w:val="nil"/>
            </w:tcBorders>
            <w:noWrap w:val="0"/>
            <w:vAlign w:val="center"/>
          </w:tcPr>
          <w:p w14:paraId="717ABAA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14:paraId="102D7D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《重庆市道路运输管理条例》第四十二条 机动车驾驶员培训机构应当使用符合国家和本市技术要求的计算机计时培训管理系统，做好培训记录，接入交通主管部门驾驶培训行业监管平台。</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培训结业的，机动车驾驶员培训机构应当应当向参加培训的人员颁发培训结业证书。</w:t>
            </w:r>
          </w:p>
        </w:tc>
        <w:tc>
          <w:tcPr>
            <w:tcW w:w="759" w:type="pct"/>
            <w:vMerge w:val="restart"/>
            <w:tcBorders>
              <w:tl2br w:val="nil"/>
              <w:tr2bl w:val="nil"/>
            </w:tcBorders>
            <w:noWrap w:val="0"/>
            <w:vAlign w:val="center"/>
          </w:tcPr>
          <w:p w14:paraId="06AFC77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《重庆市道路运输管理条例》第八十条第一项 违反本条例规定，机动车驾驶员培训机构有下列行为之一的，责令改正，按照以下规定处罚：（一）未使用符合要求的计算机计时培训管理系统或者未做好培训记录，未接入行业监管平台或者未按照规定颁发培训结业证书的，处五百元以上一千元以下罚款，可并处责令停止招生三十日；</w:t>
            </w:r>
          </w:p>
        </w:tc>
        <w:tc>
          <w:tcPr>
            <w:tcW w:w="162" w:type="pct"/>
            <w:tcBorders>
              <w:tl2br w:val="nil"/>
              <w:tr2bl w:val="nil"/>
            </w:tcBorders>
            <w:noWrap w:val="0"/>
            <w:vAlign w:val="center"/>
          </w:tcPr>
          <w:p w14:paraId="290473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14:paraId="503104E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3次及以下</w:t>
            </w:r>
          </w:p>
        </w:tc>
        <w:tc>
          <w:tcPr>
            <w:tcW w:w="227" w:type="pct"/>
            <w:vMerge w:val="restart"/>
            <w:tcBorders>
              <w:tl2br w:val="nil"/>
              <w:tr2bl w:val="nil"/>
            </w:tcBorders>
            <w:noWrap w:val="0"/>
            <w:vAlign w:val="center"/>
          </w:tcPr>
          <w:p w14:paraId="2B4AF4C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vMerge w:val="restart"/>
            <w:tcBorders>
              <w:tl2br w:val="nil"/>
              <w:tr2bl w:val="nil"/>
            </w:tcBorders>
            <w:noWrap w:val="0"/>
            <w:vAlign w:val="center"/>
          </w:tcPr>
          <w:p w14:paraId="096F1E0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罚款、责令停止招生</w:t>
            </w:r>
          </w:p>
        </w:tc>
        <w:tc>
          <w:tcPr>
            <w:tcW w:w="185" w:type="pct"/>
            <w:tcBorders>
              <w:tl2br w:val="nil"/>
              <w:tr2bl w:val="nil"/>
            </w:tcBorders>
            <w:noWrap w:val="0"/>
            <w:vAlign w:val="center"/>
          </w:tcPr>
          <w:p w14:paraId="3FD0F3E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540539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noWrap w:val="0"/>
            <w:vAlign w:val="center"/>
          </w:tcPr>
          <w:p w14:paraId="7D7FB7AB">
            <w:pPr>
              <w:jc w:val="center"/>
              <w:rPr>
                <w:rFonts w:hint="eastAsia" w:ascii="Times New Roman" w:hAnsi="Times New Roman" w:eastAsia="方正仿宋_GBK" w:cs="方正仿宋_GBK"/>
                <w:i w:val="0"/>
                <w:iCs w:val="0"/>
                <w:color w:val="auto"/>
                <w:sz w:val="20"/>
                <w:szCs w:val="20"/>
                <w:u w:val="none"/>
              </w:rPr>
            </w:pPr>
          </w:p>
        </w:tc>
      </w:tr>
      <w:tr w14:paraId="3530D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489587A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0EF83F6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491A180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14F7139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3AD7C9B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6CFB09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6DE8FEA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超过3次</w:t>
            </w:r>
          </w:p>
        </w:tc>
        <w:tc>
          <w:tcPr>
            <w:tcW w:w="227" w:type="pct"/>
            <w:vMerge w:val="continue"/>
            <w:tcBorders>
              <w:tl2br w:val="nil"/>
              <w:tr2bl w:val="nil"/>
            </w:tcBorders>
            <w:noWrap w:val="0"/>
            <w:vAlign w:val="center"/>
          </w:tcPr>
          <w:p w14:paraId="279562F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2F29531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20E7FA6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08380B3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noWrap w:val="0"/>
            <w:vAlign w:val="center"/>
          </w:tcPr>
          <w:p w14:paraId="40AD6EC1">
            <w:pPr>
              <w:jc w:val="center"/>
              <w:rPr>
                <w:rFonts w:hint="eastAsia" w:ascii="Times New Roman" w:hAnsi="Times New Roman" w:eastAsia="方正仿宋_GBK" w:cs="方正仿宋_GBK"/>
                <w:i w:val="0"/>
                <w:iCs w:val="0"/>
                <w:color w:val="auto"/>
                <w:sz w:val="20"/>
                <w:szCs w:val="20"/>
                <w:u w:val="none"/>
              </w:rPr>
            </w:pPr>
          </w:p>
        </w:tc>
      </w:tr>
      <w:tr w14:paraId="1CE05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241DF48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0A4E719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1FD78E9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490EE3C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4B18F3A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036CCA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0A3BA4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76DE9FF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4414E5D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58A8BCC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744DDD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处一千元罚款，并处责令停止招生三十日</w:t>
            </w:r>
          </w:p>
        </w:tc>
        <w:tc>
          <w:tcPr>
            <w:tcW w:w="157" w:type="pct"/>
            <w:vMerge w:val="continue"/>
            <w:tcBorders>
              <w:tl2br w:val="nil"/>
              <w:tr2bl w:val="nil"/>
            </w:tcBorders>
            <w:noWrap w:val="0"/>
            <w:vAlign w:val="center"/>
          </w:tcPr>
          <w:p w14:paraId="3F3F7CF6">
            <w:pPr>
              <w:jc w:val="center"/>
              <w:rPr>
                <w:rFonts w:hint="eastAsia" w:ascii="Times New Roman" w:hAnsi="Times New Roman" w:eastAsia="方正仿宋_GBK" w:cs="方正仿宋_GBK"/>
                <w:i w:val="0"/>
                <w:iCs w:val="0"/>
                <w:color w:val="auto"/>
                <w:sz w:val="20"/>
                <w:szCs w:val="20"/>
                <w:u w:val="none"/>
              </w:rPr>
            </w:pPr>
          </w:p>
        </w:tc>
      </w:tr>
      <w:tr w14:paraId="3FF49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14:paraId="4C78142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83</w:t>
            </w:r>
          </w:p>
        </w:tc>
        <w:tc>
          <w:tcPr>
            <w:tcW w:w="363" w:type="pct"/>
            <w:vMerge w:val="restart"/>
            <w:tcBorders>
              <w:tl2br w:val="nil"/>
              <w:tr2bl w:val="nil"/>
            </w:tcBorders>
            <w:noWrap w:val="0"/>
            <w:vAlign w:val="center"/>
          </w:tcPr>
          <w:p w14:paraId="3742FB4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在未经核定的场所开展培训</w:t>
            </w:r>
          </w:p>
        </w:tc>
        <w:tc>
          <w:tcPr>
            <w:tcW w:w="182" w:type="pct"/>
            <w:vMerge w:val="restart"/>
            <w:tcBorders>
              <w:tl2br w:val="nil"/>
              <w:tr2bl w:val="nil"/>
            </w:tcBorders>
            <w:noWrap w:val="0"/>
            <w:vAlign w:val="center"/>
          </w:tcPr>
          <w:p w14:paraId="03B189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14:paraId="7B533D9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《重庆市道路运输管理条例》第四十三条第一项 机动车驾驶员培训机构不得有下列行为：（一）在未经核定的场所开展培训；</w:t>
            </w:r>
          </w:p>
        </w:tc>
        <w:tc>
          <w:tcPr>
            <w:tcW w:w="759" w:type="pct"/>
            <w:vMerge w:val="restart"/>
            <w:tcBorders>
              <w:tl2br w:val="nil"/>
              <w:tr2bl w:val="nil"/>
            </w:tcBorders>
            <w:noWrap w:val="0"/>
            <w:vAlign w:val="center"/>
          </w:tcPr>
          <w:p w14:paraId="10FF15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《重庆市道路运输管理条例》第八十条第二项 违反本条例规定，机动车驾驶员培训机构有下列行为之一的，责令改正，按照以下规定处罚：（二）在未经核定的场所开展培训，使用非教练车辆开展培训，或者对学员培训学时、里程弄虚作假的，处一千元以上二千元以下罚款，可并处责令停止招生三十日以上六十日以下。</w:t>
            </w:r>
          </w:p>
        </w:tc>
        <w:tc>
          <w:tcPr>
            <w:tcW w:w="162" w:type="pct"/>
            <w:tcBorders>
              <w:tl2br w:val="nil"/>
              <w:tr2bl w:val="nil"/>
            </w:tcBorders>
            <w:noWrap w:val="0"/>
            <w:vAlign w:val="center"/>
          </w:tcPr>
          <w:p w14:paraId="35F671B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14:paraId="18F97A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3次及以下</w:t>
            </w:r>
          </w:p>
        </w:tc>
        <w:tc>
          <w:tcPr>
            <w:tcW w:w="227" w:type="pct"/>
            <w:vMerge w:val="restart"/>
            <w:tcBorders>
              <w:tl2br w:val="nil"/>
              <w:tr2bl w:val="nil"/>
            </w:tcBorders>
            <w:noWrap w:val="0"/>
            <w:vAlign w:val="center"/>
          </w:tcPr>
          <w:p w14:paraId="398B3AD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vMerge w:val="restart"/>
            <w:tcBorders>
              <w:tl2br w:val="nil"/>
              <w:tr2bl w:val="nil"/>
            </w:tcBorders>
            <w:noWrap w:val="0"/>
            <w:vAlign w:val="center"/>
          </w:tcPr>
          <w:p w14:paraId="6861266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罚款、责令停止招生</w:t>
            </w:r>
          </w:p>
        </w:tc>
        <w:tc>
          <w:tcPr>
            <w:tcW w:w="185" w:type="pct"/>
            <w:tcBorders>
              <w:tl2br w:val="nil"/>
              <w:tr2bl w:val="nil"/>
            </w:tcBorders>
            <w:noWrap w:val="0"/>
            <w:vAlign w:val="center"/>
          </w:tcPr>
          <w:p w14:paraId="7E15BC6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5E3CCE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noWrap w:val="0"/>
            <w:vAlign w:val="center"/>
          </w:tcPr>
          <w:p w14:paraId="1AE4670D">
            <w:pPr>
              <w:jc w:val="center"/>
              <w:rPr>
                <w:rFonts w:hint="eastAsia" w:ascii="Times New Roman" w:hAnsi="Times New Roman" w:eastAsia="方正仿宋_GBK" w:cs="方正仿宋_GBK"/>
                <w:i w:val="0"/>
                <w:iCs w:val="0"/>
                <w:color w:val="auto"/>
                <w:sz w:val="20"/>
                <w:szCs w:val="20"/>
                <w:u w:val="none"/>
              </w:rPr>
            </w:pPr>
          </w:p>
        </w:tc>
      </w:tr>
      <w:tr w14:paraId="4BCED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1B3012B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29A17F4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23AE069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6BA5A5D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4B73FED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71D2D1D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6D6E4D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超过3次</w:t>
            </w:r>
          </w:p>
        </w:tc>
        <w:tc>
          <w:tcPr>
            <w:tcW w:w="227" w:type="pct"/>
            <w:vMerge w:val="continue"/>
            <w:tcBorders>
              <w:tl2br w:val="nil"/>
              <w:tr2bl w:val="nil"/>
            </w:tcBorders>
            <w:noWrap w:val="0"/>
            <w:vAlign w:val="center"/>
          </w:tcPr>
          <w:p w14:paraId="1D57CAA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3F74D54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5EF0F37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746407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noWrap w:val="0"/>
            <w:vAlign w:val="center"/>
          </w:tcPr>
          <w:p w14:paraId="0851E26E">
            <w:pPr>
              <w:jc w:val="center"/>
              <w:rPr>
                <w:rFonts w:hint="eastAsia" w:ascii="Times New Roman" w:hAnsi="Times New Roman" w:eastAsia="方正仿宋_GBK" w:cs="方正仿宋_GBK"/>
                <w:i w:val="0"/>
                <w:iCs w:val="0"/>
                <w:color w:val="auto"/>
                <w:sz w:val="20"/>
                <w:szCs w:val="20"/>
                <w:u w:val="none"/>
              </w:rPr>
            </w:pPr>
          </w:p>
        </w:tc>
      </w:tr>
      <w:tr w14:paraId="78719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781200E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45E1CD6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349B907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0EE2189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3259223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14B3CB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14:paraId="093D2C8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706E154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0BDCCFB1">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14:paraId="7CBF791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34EB46D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处二千元罚款，并处责令停止招生三十日</w:t>
            </w:r>
          </w:p>
        </w:tc>
        <w:tc>
          <w:tcPr>
            <w:tcW w:w="157" w:type="pct"/>
            <w:vMerge w:val="continue"/>
            <w:tcBorders>
              <w:tl2br w:val="nil"/>
              <w:tr2bl w:val="nil"/>
            </w:tcBorders>
            <w:noWrap w:val="0"/>
            <w:vAlign w:val="center"/>
          </w:tcPr>
          <w:p w14:paraId="3205F7B1">
            <w:pPr>
              <w:jc w:val="center"/>
              <w:rPr>
                <w:rFonts w:hint="eastAsia" w:ascii="Times New Roman" w:hAnsi="Times New Roman" w:eastAsia="方正仿宋_GBK" w:cs="方正仿宋_GBK"/>
                <w:i w:val="0"/>
                <w:iCs w:val="0"/>
                <w:color w:val="auto"/>
                <w:sz w:val="20"/>
                <w:szCs w:val="20"/>
                <w:u w:val="none"/>
              </w:rPr>
            </w:pPr>
          </w:p>
        </w:tc>
      </w:tr>
      <w:tr w14:paraId="51360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277627E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06F52FB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39AFF71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2038891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2A75627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0A08F3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564E04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noWrap w:val="0"/>
            <w:vAlign w:val="center"/>
          </w:tcPr>
          <w:p w14:paraId="0E43773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09C292F3">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14:paraId="32CBE61B">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018A1E1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处二千元罚款，并处责令停止招生六十日</w:t>
            </w:r>
          </w:p>
        </w:tc>
        <w:tc>
          <w:tcPr>
            <w:tcW w:w="157" w:type="pct"/>
            <w:vMerge w:val="continue"/>
            <w:tcBorders>
              <w:tl2br w:val="nil"/>
              <w:tr2bl w:val="nil"/>
            </w:tcBorders>
            <w:noWrap w:val="0"/>
            <w:vAlign w:val="center"/>
          </w:tcPr>
          <w:p w14:paraId="3EF57596">
            <w:pPr>
              <w:jc w:val="center"/>
              <w:rPr>
                <w:rFonts w:hint="eastAsia" w:ascii="Times New Roman" w:hAnsi="Times New Roman" w:eastAsia="方正仿宋_GBK" w:cs="方正仿宋_GBK"/>
                <w:i w:val="0"/>
                <w:iCs w:val="0"/>
                <w:color w:val="auto"/>
                <w:sz w:val="20"/>
                <w:szCs w:val="20"/>
                <w:u w:val="none"/>
              </w:rPr>
            </w:pPr>
          </w:p>
        </w:tc>
      </w:tr>
      <w:tr w14:paraId="77A1B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14:paraId="2C8E827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84</w:t>
            </w:r>
          </w:p>
        </w:tc>
        <w:tc>
          <w:tcPr>
            <w:tcW w:w="363" w:type="pct"/>
            <w:vMerge w:val="restart"/>
            <w:tcBorders>
              <w:tl2br w:val="nil"/>
              <w:tr2bl w:val="nil"/>
            </w:tcBorders>
            <w:noWrap w:val="0"/>
            <w:vAlign w:val="center"/>
          </w:tcPr>
          <w:p w14:paraId="271973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使用非教练车辆开展培训</w:t>
            </w:r>
          </w:p>
        </w:tc>
        <w:tc>
          <w:tcPr>
            <w:tcW w:w="182" w:type="pct"/>
            <w:vMerge w:val="restart"/>
            <w:tcBorders>
              <w:tl2br w:val="nil"/>
              <w:tr2bl w:val="nil"/>
            </w:tcBorders>
            <w:noWrap w:val="0"/>
            <w:vAlign w:val="center"/>
          </w:tcPr>
          <w:p w14:paraId="13796D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14:paraId="298B32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《重庆市道路运输管理条例》第四十三条第二项 机动车驾驶员培训机构不得有下列行为：（二）使用非教练车辆开展培训；</w:t>
            </w:r>
          </w:p>
        </w:tc>
        <w:tc>
          <w:tcPr>
            <w:tcW w:w="759" w:type="pct"/>
            <w:vMerge w:val="restart"/>
            <w:tcBorders>
              <w:tl2br w:val="nil"/>
              <w:tr2bl w:val="nil"/>
            </w:tcBorders>
            <w:noWrap w:val="0"/>
            <w:vAlign w:val="center"/>
          </w:tcPr>
          <w:p w14:paraId="1B4956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《重庆市道路运输管理条例》第八十条第二项 违反本条例规定，机动车驾驶员培训机构有下列行为之一的，责令改正，按照以下规定处罚：（二）在未经核定的场所开展培训，使用非教练车辆开展培训，或者对学员培训学时、里程弄虚作假的，处一千元以上二千元以下罚款，可并处责令停止招生三十日以上六十日以下。</w:t>
            </w:r>
          </w:p>
        </w:tc>
        <w:tc>
          <w:tcPr>
            <w:tcW w:w="162" w:type="pct"/>
            <w:tcBorders>
              <w:tl2br w:val="nil"/>
              <w:tr2bl w:val="nil"/>
            </w:tcBorders>
            <w:noWrap w:val="0"/>
            <w:vAlign w:val="center"/>
          </w:tcPr>
          <w:p w14:paraId="6D22D35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14:paraId="342F16A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3次及以下</w:t>
            </w:r>
          </w:p>
        </w:tc>
        <w:tc>
          <w:tcPr>
            <w:tcW w:w="227" w:type="pct"/>
            <w:vMerge w:val="restart"/>
            <w:tcBorders>
              <w:tl2br w:val="nil"/>
              <w:tr2bl w:val="nil"/>
            </w:tcBorders>
            <w:noWrap w:val="0"/>
            <w:vAlign w:val="center"/>
          </w:tcPr>
          <w:p w14:paraId="4B0C8E1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vMerge w:val="restart"/>
            <w:tcBorders>
              <w:tl2br w:val="nil"/>
              <w:tr2bl w:val="nil"/>
            </w:tcBorders>
            <w:noWrap w:val="0"/>
            <w:vAlign w:val="center"/>
          </w:tcPr>
          <w:p w14:paraId="5DFED74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罚款、责令停止招生</w:t>
            </w:r>
          </w:p>
        </w:tc>
        <w:tc>
          <w:tcPr>
            <w:tcW w:w="185" w:type="pct"/>
            <w:tcBorders>
              <w:tl2br w:val="nil"/>
              <w:tr2bl w:val="nil"/>
            </w:tcBorders>
            <w:noWrap w:val="0"/>
            <w:vAlign w:val="center"/>
          </w:tcPr>
          <w:p w14:paraId="05EBDD8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228ADA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noWrap w:val="0"/>
            <w:vAlign w:val="center"/>
          </w:tcPr>
          <w:p w14:paraId="16E68D73">
            <w:pPr>
              <w:jc w:val="center"/>
              <w:rPr>
                <w:rFonts w:hint="eastAsia" w:ascii="Times New Roman" w:hAnsi="Times New Roman" w:eastAsia="方正仿宋_GBK" w:cs="方正仿宋_GBK"/>
                <w:i w:val="0"/>
                <w:iCs w:val="0"/>
                <w:color w:val="auto"/>
                <w:sz w:val="20"/>
                <w:szCs w:val="20"/>
                <w:u w:val="none"/>
              </w:rPr>
            </w:pPr>
          </w:p>
        </w:tc>
      </w:tr>
      <w:tr w14:paraId="7AB0F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4745F79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3B23BF8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1B7D7FB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6EDF6AD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03877E8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6E469A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4B3233D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超过3次</w:t>
            </w:r>
          </w:p>
        </w:tc>
        <w:tc>
          <w:tcPr>
            <w:tcW w:w="227" w:type="pct"/>
            <w:vMerge w:val="continue"/>
            <w:tcBorders>
              <w:tl2br w:val="nil"/>
              <w:tr2bl w:val="nil"/>
            </w:tcBorders>
            <w:noWrap w:val="0"/>
            <w:vAlign w:val="center"/>
          </w:tcPr>
          <w:p w14:paraId="43D6A36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704FCFA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1F0E087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6DD180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noWrap w:val="0"/>
            <w:vAlign w:val="center"/>
          </w:tcPr>
          <w:p w14:paraId="035BFF31">
            <w:pPr>
              <w:jc w:val="center"/>
              <w:rPr>
                <w:rFonts w:hint="eastAsia" w:ascii="Times New Roman" w:hAnsi="Times New Roman" w:eastAsia="方正仿宋_GBK" w:cs="方正仿宋_GBK"/>
                <w:i w:val="0"/>
                <w:iCs w:val="0"/>
                <w:color w:val="auto"/>
                <w:sz w:val="20"/>
                <w:szCs w:val="20"/>
                <w:u w:val="none"/>
              </w:rPr>
            </w:pPr>
          </w:p>
        </w:tc>
      </w:tr>
      <w:tr w14:paraId="1D73B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3E3E21B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36E99B7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48A2EA6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2C5B134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2916190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422E6C2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14:paraId="675F380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0E31E8D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3E8A6AA8">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14:paraId="2036EBC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26BDCE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处二千元罚款，并处责令停止招生三十日</w:t>
            </w:r>
          </w:p>
        </w:tc>
        <w:tc>
          <w:tcPr>
            <w:tcW w:w="157" w:type="pct"/>
            <w:vMerge w:val="continue"/>
            <w:tcBorders>
              <w:tl2br w:val="nil"/>
              <w:tr2bl w:val="nil"/>
            </w:tcBorders>
            <w:noWrap w:val="0"/>
            <w:vAlign w:val="center"/>
          </w:tcPr>
          <w:p w14:paraId="629D20C4">
            <w:pPr>
              <w:jc w:val="center"/>
              <w:rPr>
                <w:rFonts w:hint="eastAsia" w:ascii="Times New Roman" w:hAnsi="Times New Roman" w:eastAsia="方正仿宋_GBK" w:cs="方正仿宋_GBK"/>
                <w:i w:val="0"/>
                <w:iCs w:val="0"/>
                <w:color w:val="auto"/>
                <w:sz w:val="20"/>
                <w:szCs w:val="20"/>
                <w:u w:val="none"/>
              </w:rPr>
            </w:pPr>
          </w:p>
        </w:tc>
      </w:tr>
      <w:tr w14:paraId="12185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07C7ED5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74E5EC0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1C4814E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3B04827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00815AF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387837F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264D1A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noWrap w:val="0"/>
            <w:vAlign w:val="center"/>
          </w:tcPr>
          <w:p w14:paraId="6E75EC5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5685CFDD">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14:paraId="593CE7DF">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437221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处二千元罚款，并处责令停止招生六十日</w:t>
            </w:r>
          </w:p>
        </w:tc>
        <w:tc>
          <w:tcPr>
            <w:tcW w:w="157" w:type="pct"/>
            <w:vMerge w:val="continue"/>
            <w:tcBorders>
              <w:tl2br w:val="nil"/>
              <w:tr2bl w:val="nil"/>
            </w:tcBorders>
            <w:noWrap w:val="0"/>
            <w:vAlign w:val="center"/>
          </w:tcPr>
          <w:p w14:paraId="08078C05">
            <w:pPr>
              <w:jc w:val="center"/>
              <w:rPr>
                <w:rFonts w:hint="eastAsia" w:ascii="Times New Roman" w:hAnsi="Times New Roman" w:eastAsia="方正仿宋_GBK" w:cs="方正仿宋_GBK"/>
                <w:i w:val="0"/>
                <w:iCs w:val="0"/>
                <w:color w:val="auto"/>
                <w:sz w:val="20"/>
                <w:szCs w:val="20"/>
                <w:u w:val="none"/>
              </w:rPr>
            </w:pPr>
          </w:p>
        </w:tc>
      </w:tr>
      <w:tr w14:paraId="088AC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14:paraId="54B56A6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85</w:t>
            </w:r>
          </w:p>
        </w:tc>
        <w:tc>
          <w:tcPr>
            <w:tcW w:w="363" w:type="pct"/>
            <w:vMerge w:val="restart"/>
            <w:tcBorders>
              <w:tl2br w:val="nil"/>
              <w:tr2bl w:val="nil"/>
            </w:tcBorders>
            <w:noWrap w:val="0"/>
            <w:vAlign w:val="center"/>
          </w:tcPr>
          <w:p w14:paraId="19C1AD7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对学员培训学时、里程弄虚作假的</w:t>
            </w:r>
          </w:p>
        </w:tc>
        <w:tc>
          <w:tcPr>
            <w:tcW w:w="182" w:type="pct"/>
            <w:vMerge w:val="restart"/>
            <w:tcBorders>
              <w:tl2br w:val="nil"/>
              <w:tr2bl w:val="nil"/>
            </w:tcBorders>
            <w:noWrap w:val="0"/>
            <w:vAlign w:val="center"/>
          </w:tcPr>
          <w:p w14:paraId="4E48CD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14:paraId="746D2F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《重庆市道路运输管理条例》第四十三条第三项 机动车驾驶员培训机构不得有下列行为：（三）对学员培训学时或者里程弄虚作假；</w:t>
            </w:r>
          </w:p>
        </w:tc>
        <w:tc>
          <w:tcPr>
            <w:tcW w:w="759" w:type="pct"/>
            <w:vMerge w:val="restart"/>
            <w:tcBorders>
              <w:tl2br w:val="nil"/>
              <w:tr2bl w:val="nil"/>
            </w:tcBorders>
            <w:noWrap w:val="0"/>
            <w:vAlign w:val="center"/>
          </w:tcPr>
          <w:p w14:paraId="5DFB2E7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《重庆市道路运输管理条例》第八十条第二项 违反本条例规定，机动车驾驶员培训机构有下列行为之一的，责令改正，按照以下规定处罚：（二）在未经核定的场所开展培训，使用非教练车辆开展培训，或者对学员培训学时、里程弄虚作假的，处一千元以上二千元以下罚款，可并处责令停止招生三十日以上六十日以下。</w:t>
            </w:r>
          </w:p>
        </w:tc>
        <w:tc>
          <w:tcPr>
            <w:tcW w:w="162" w:type="pct"/>
            <w:tcBorders>
              <w:tl2br w:val="nil"/>
              <w:tr2bl w:val="nil"/>
            </w:tcBorders>
            <w:noWrap w:val="0"/>
            <w:vAlign w:val="center"/>
          </w:tcPr>
          <w:p w14:paraId="379D3D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14:paraId="19EDD6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3次及以下</w:t>
            </w:r>
          </w:p>
        </w:tc>
        <w:tc>
          <w:tcPr>
            <w:tcW w:w="227" w:type="pct"/>
            <w:vMerge w:val="restart"/>
            <w:tcBorders>
              <w:tl2br w:val="nil"/>
              <w:tr2bl w:val="nil"/>
            </w:tcBorders>
            <w:noWrap w:val="0"/>
            <w:vAlign w:val="center"/>
          </w:tcPr>
          <w:p w14:paraId="180B4D3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vMerge w:val="restart"/>
            <w:tcBorders>
              <w:tl2br w:val="nil"/>
              <w:tr2bl w:val="nil"/>
            </w:tcBorders>
            <w:noWrap w:val="0"/>
            <w:vAlign w:val="center"/>
          </w:tcPr>
          <w:p w14:paraId="7C52242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罚款、责令停止招生</w:t>
            </w:r>
          </w:p>
        </w:tc>
        <w:tc>
          <w:tcPr>
            <w:tcW w:w="185" w:type="pct"/>
            <w:tcBorders>
              <w:tl2br w:val="nil"/>
              <w:tr2bl w:val="nil"/>
            </w:tcBorders>
            <w:noWrap w:val="0"/>
            <w:vAlign w:val="center"/>
          </w:tcPr>
          <w:p w14:paraId="1203F56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331A06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noWrap w:val="0"/>
            <w:vAlign w:val="center"/>
          </w:tcPr>
          <w:p w14:paraId="42D44926">
            <w:pPr>
              <w:jc w:val="center"/>
              <w:rPr>
                <w:rFonts w:hint="eastAsia" w:ascii="Times New Roman" w:hAnsi="Times New Roman" w:eastAsia="方正仿宋_GBK" w:cs="方正仿宋_GBK"/>
                <w:i w:val="0"/>
                <w:iCs w:val="0"/>
                <w:color w:val="auto"/>
                <w:sz w:val="20"/>
                <w:szCs w:val="20"/>
                <w:u w:val="none"/>
              </w:rPr>
            </w:pPr>
          </w:p>
        </w:tc>
      </w:tr>
      <w:tr w14:paraId="54CF7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4B54FCC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3A9197E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07EB865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5F70BFD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63C420D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303B9B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2B3A12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超过3次</w:t>
            </w:r>
          </w:p>
        </w:tc>
        <w:tc>
          <w:tcPr>
            <w:tcW w:w="227" w:type="pct"/>
            <w:vMerge w:val="continue"/>
            <w:tcBorders>
              <w:tl2br w:val="nil"/>
              <w:tr2bl w:val="nil"/>
            </w:tcBorders>
            <w:noWrap w:val="0"/>
            <w:vAlign w:val="center"/>
          </w:tcPr>
          <w:p w14:paraId="1A33837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54BA435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130F1D6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759C66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noWrap w:val="0"/>
            <w:vAlign w:val="center"/>
          </w:tcPr>
          <w:p w14:paraId="783A1A55">
            <w:pPr>
              <w:jc w:val="center"/>
              <w:rPr>
                <w:rFonts w:hint="eastAsia" w:ascii="Times New Roman" w:hAnsi="Times New Roman" w:eastAsia="方正仿宋_GBK" w:cs="方正仿宋_GBK"/>
                <w:i w:val="0"/>
                <w:iCs w:val="0"/>
                <w:color w:val="auto"/>
                <w:sz w:val="20"/>
                <w:szCs w:val="20"/>
                <w:u w:val="none"/>
              </w:rPr>
            </w:pPr>
          </w:p>
        </w:tc>
      </w:tr>
      <w:tr w14:paraId="64ABF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6863656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592EB6C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3E4FA0F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15CE486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13A426C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2C08B8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14:paraId="03D04B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2196959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61730B9E">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14:paraId="774C411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4A1F7F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处二千元罚款，并处责令停止招生三十日</w:t>
            </w:r>
          </w:p>
        </w:tc>
        <w:tc>
          <w:tcPr>
            <w:tcW w:w="157" w:type="pct"/>
            <w:vMerge w:val="continue"/>
            <w:tcBorders>
              <w:tl2br w:val="nil"/>
              <w:tr2bl w:val="nil"/>
            </w:tcBorders>
            <w:noWrap w:val="0"/>
            <w:vAlign w:val="center"/>
          </w:tcPr>
          <w:p w14:paraId="7E0C2F36">
            <w:pPr>
              <w:jc w:val="center"/>
              <w:rPr>
                <w:rFonts w:hint="eastAsia" w:ascii="Times New Roman" w:hAnsi="Times New Roman" w:eastAsia="方正仿宋_GBK" w:cs="方正仿宋_GBK"/>
                <w:i w:val="0"/>
                <w:iCs w:val="0"/>
                <w:color w:val="auto"/>
                <w:sz w:val="20"/>
                <w:szCs w:val="20"/>
                <w:u w:val="none"/>
              </w:rPr>
            </w:pPr>
          </w:p>
        </w:tc>
      </w:tr>
      <w:tr w14:paraId="33EBE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359C46D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442B5B9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7FF74D5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0CADB62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31FCCCC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780EEF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4877F4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noWrap w:val="0"/>
            <w:vAlign w:val="center"/>
          </w:tcPr>
          <w:p w14:paraId="331D95F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591E4799">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14:paraId="220AD8DC">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4B7046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处二千元罚款，并处责令停止招生六十日</w:t>
            </w:r>
          </w:p>
        </w:tc>
        <w:tc>
          <w:tcPr>
            <w:tcW w:w="157" w:type="pct"/>
            <w:vMerge w:val="continue"/>
            <w:tcBorders>
              <w:tl2br w:val="nil"/>
              <w:tr2bl w:val="nil"/>
            </w:tcBorders>
            <w:noWrap w:val="0"/>
            <w:vAlign w:val="center"/>
          </w:tcPr>
          <w:p w14:paraId="10070E39">
            <w:pPr>
              <w:jc w:val="center"/>
              <w:rPr>
                <w:rFonts w:hint="eastAsia" w:ascii="Times New Roman" w:hAnsi="Times New Roman" w:eastAsia="方正仿宋_GBK" w:cs="方正仿宋_GBK"/>
                <w:i w:val="0"/>
                <w:iCs w:val="0"/>
                <w:color w:val="auto"/>
                <w:sz w:val="20"/>
                <w:szCs w:val="20"/>
                <w:u w:val="none"/>
              </w:rPr>
            </w:pPr>
          </w:p>
        </w:tc>
      </w:tr>
      <w:tr w14:paraId="350B7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0FDEBC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86</w:t>
            </w:r>
          </w:p>
        </w:tc>
        <w:tc>
          <w:tcPr>
            <w:tcW w:w="363" w:type="pct"/>
            <w:vMerge w:val="restart"/>
            <w:tcBorders>
              <w:tl2br w:val="nil"/>
              <w:tr2bl w:val="nil"/>
            </w:tcBorders>
            <w:shd w:val="clear" w:color="auto" w:fill="FFFFFF"/>
            <w:noWrap w:val="0"/>
            <w:vAlign w:val="center"/>
          </w:tcPr>
          <w:p w14:paraId="0C9DEC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酒后教学</w:t>
            </w:r>
          </w:p>
        </w:tc>
        <w:tc>
          <w:tcPr>
            <w:tcW w:w="182" w:type="pct"/>
            <w:vMerge w:val="restart"/>
            <w:tcBorders>
              <w:tl2br w:val="nil"/>
              <w:tr2bl w:val="nil"/>
            </w:tcBorders>
            <w:shd w:val="clear" w:color="auto" w:fill="FFFFFF"/>
            <w:noWrap w:val="0"/>
            <w:vAlign w:val="center"/>
          </w:tcPr>
          <w:p w14:paraId="08A6632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01DBD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《重庆市道路运输管理条例》第四十四条第一项 机动车驾驶培训教练员不得有下列行为：（一）酒后教学；</w:t>
            </w:r>
          </w:p>
        </w:tc>
        <w:tc>
          <w:tcPr>
            <w:tcW w:w="759" w:type="pct"/>
            <w:vMerge w:val="restart"/>
            <w:tcBorders>
              <w:tl2br w:val="nil"/>
              <w:tr2bl w:val="nil"/>
            </w:tcBorders>
            <w:shd w:val="clear" w:color="auto" w:fill="FFFFFF"/>
            <w:noWrap w:val="0"/>
            <w:vAlign w:val="center"/>
          </w:tcPr>
          <w:p w14:paraId="6C7E55B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《重庆市道路运输管理条例》第八十一条 违反本条例规定，机动车驾驶培训教练员酒后教学、在教学期间擅自离岗的，责令改正，处五百元以上三千元以下罚款；情节严重的，列入教练员失信记录，五年内不得从事驾驶培训教学活动。</w:t>
            </w:r>
          </w:p>
        </w:tc>
        <w:tc>
          <w:tcPr>
            <w:tcW w:w="162" w:type="pct"/>
            <w:tcBorders>
              <w:tl2br w:val="nil"/>
              <w:tr2bl w:val="nil"/>
            </w:tcBorders>
            <w:shd w:val="clear" w:color="auto" w:fill="FFFFFF"/>
            <w:noWrap w:val="0"/>
            <w:vAlign w:val="center"/>
          </w:tcPr>
          <w:p w14:paraId="07D8473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3004D0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3次及以下</w:t>
            </w:r>
          </w:p>
        </w:tc>
        <w:tc>
          <w:tcPr>
            <w:tcW w:w="227" w:type="pct"/>
            <w:vMerge w:val="restart"/>
            <w:tcBorders>
              <w:tl2br w:val="nil"/>
              <w:tr2bl w:val="nil"/>
            </w:tcBorders>
            <w:shd w:val="clear" w:color="auto" w:fill="FFFFFF"/>
            <w:noWrap w:val="0"/>
            <w:vAlign w:val="center"/>
          </w:tcPr>
          <w:p w14:paraId="32DAD73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机动车驾驶培训教练员</w:t>
            </w:r>
          </w:p>
        </w:tc>
        <w:tc>
          <w:tcPr>
            <w:tcW w:w="162" w:type="pct"/>
            <w:vMerge w:val="restart"/>
            <w:tcBorders>
              <w:tl2br w:val="nil"/>
              <w:tr2bl w:val="nil"/>
            </w:tcBorders>
            <w:shd w:val="clear" w:color="auto" w:fill="FFFFFF"/>
            <w:noWrap w:val="0"/>
            <w:vAlign w:val="center"/>
          </w:tcPr>
          <w:p w14:paraId="100C8BD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罚款、限制从业</w:t>
            </w:r>
          </w:p>
        </w:tc>
        <w:tc>
          <w:tcPr>
            <w:tcW w:w="185" w:type="pct"/>
            <w:tcBorders>
              <w:tl2br w:val="nil"/>
              <w:tr2bl w:val="nil"/>
            </w:tcBorders>
            <w:shd w:val="clear" w:color="auto" w:fill="FFFFFF"/>
            <w:noWrap w:val="0"/>
            <w:vAlign w:val="center"/>
          </w:tcPr>
          <w:p w14:paraId="3882FC0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173F49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14:paraId="07816CDF">
            <w:pPr>
              <w:jc w:val="center"/>
              <w:rPr>
                <w:rFonts w:hint="eastAsia" w:ascii="Times New Roman" w:hAnsi="Times New Roman" w:eastAsia="方正仿宋_GBK" w:cs="方正仿宋_GBK"/>
                <w:i w:val="0"/>
                <w:iCs w:val="0"/>
                <w:color w:val="auto"/>
                <w:sz w:val="20"/>
                <w:szCs w:val="20"/>
                <w:u w:val="none"/>
              </w:rPr>
            </w:pPr>
          </w:p>
        </w:tc>
      </w:tr>
      <w:tr w14:paraId="1D713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0FBEEE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57B174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B1909B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7677CD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A3A513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C4637F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066F5E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超过3次</w:t>
            </w:r>
          </w:p>
        </w:tc>
        <w:tc>
          <w:tcPr>
            <w:tcW w:w="227" w:type="pct"/>
            <w:vMerge w:val="continue"/>
            <w:tcBorders>
              <w:tl2br w:val="nil"/>
              <w:tr2bl w:val="nil"/>
            </w:tcBorders>
            <w:shd w:val="clear" w:color="auto" w:fill="FFFFFF"/>
            <w:noWrap w:val="0"/>
            <w:vAlign w:val="center"/>
          </w:tcPr>
          <w:p w14:paraId="108F896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A33B31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022AA2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BC2D1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14:paraId="6D48D0BC">
            <w:pPr>
              <w:jc w:val="center"/>
              <w:rPr>
                <w:rFonts w:hint="eastAsia" w:ascii="Times New Roman" w:hAnsi="Times New Roman" w:eastAsia="方正仿宋_GBK" w:cs="方正仿宋_GBK"/>
                <w:i w:val="0"/>
                <w:iCs w:val="0"/>
                <w:color w:val="auto"/>
                <w:sz w:val="20"/>
                <w:szCs w:val="20"/>
                <w:u w:val="none"/>
              </w:rPr>
            </w:pPr>
          </w:p>
        </w:tc>
      </w:tr>
      <w:tr w14:paraId="56AFE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05F619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69B872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8FAAA6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AF3013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AD95E9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923F8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57F5ED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1CCDD01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849909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CF5436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6F4C97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处三千元罚款，列入教练员失信记录，五年内不得从事驾驶培训教学活动</w:t>
            </w:r>
          </w:p>
        </w:tc>
        <w:tc>
          <w:tcPr>
            <w:tcW w:w="157" w:type="pct"/>
            <w:vMerge w:val="continue"/>
            <w:tcBorders>
              <w:tl2br w:val="nil"/>
              <w:tr2bl w:val="nil"/>
            </w:tcBorders>
            <w:shd w:val="clear" w:color="auto" w:fill="FFFFFF"/>
            <w:noWrap w:val="0"/>
            <w:vAlign w:val="center"/>
          </w:tcPr>
          <w:p w14:paraId="3AB4764F">
            <w:pPr>
              <w:jc w:val="center"/>
              <w:rPr>
                <w:rFonts w:hint="eastAsia" w:ascii="Times New Roman" w:hAnsi="Times New Roman" w:eastAsia="方正仿宋_GBK" w:cs="方正仿宋_GBK"/>
                <w:i w:val="0"/>
                <w:iCs w:val="0"/>
                <w:color w:val="auto"/>
                <w:sz w:val="20"/>
                <w:szCs w:val="20"/>
                <w:u w:val="none"/>
              </w:rPr>
            </w:pPr>
          </w:p>
        </w:tc>
      </w:tr>
      <w:tr w14:paraId="46F63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B1FCB9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87</w:t>
            </w:r>
          </w:p>
        </w:tc>
        <w:tc>
          <w:tcPr>
            <w:tcW w:w="363" w:type="pct"/>
            <w:vMerge w:val="restart"/>
            <w:tcBorders>
              <w:tl2br w:val="nil"/>
              <w:tr2bl w:val="nil"/>
            </w:tcBorders>
            <w:shd w:val="clear" w:color="auto" w:fill="FFFFFF"/>
            <w:noWrap w:val="0"/>
            <w:vAlign w:val="center"/>
          </w:tcPr>
          <w:p w14:paraId="06FB172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在教学期间擅自离岗的</w:t>
            </w:r>
          </w:p>
        </w:tc>
        <w:tc>
          <w:tcPr>
            <w:tcW w:w="182" w:type="pct"/>
            <w:vMerge w:val="restart"/>
            <w:tcBorders>
              <w:tl2br w:val="nil"/>
              <w:tr2bl w:val="nil"/>
            </w:tcBorders>
            <w:shd w:val="clear" w:color="auto" w:fill="FFFFFF"/>
            <w:noWrap w:val="0"/>
            <w:vAlign w:val="center"/>
          </w:tcPr>
          <w:p w14:paraId="1DC676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236F18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《重庆市道路运输管理条例》第四十四条第二项 机动车驾驶培训教练员不得有下列行为：（二）在教学期间擅自离岗；</w:t>
            </w:r>
          </w:p>
        </w:tc>
        <w:tc>
          <w:tcPr>
            <w:tcW w:w="759" w:type="pct"/>
            <w:vMerge w:val="restart"/>
            <w:tcBorders>
              <w:tl2br w:val="nil"/>
              <w:tr2bl w:val="nil"/>
            </w:tcBorders>
            <w:shd w:val="clear" w:color="auto" w:fill="FFFFFF"/>
            <w:noWrap w:val="0"/>
            <w:vAlign w:val="center"/>
          </w:tcPr>
          <w:p w14:paraId="3DEF0D8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《重庆市道路运输管理条例》第八十一条 违反本条例规定，机动车驾驶培训教练员酒后教学、在教学期间擅自离岗的，责令改正，处五百元以上三千元以下罚款；情节严重的，列入教练员失信记录，五年内不得从事驾驶培训教学活动。</w:t>
            </w:r>
          </w:p>
        </w:tc>
        <w:tc>
          <w:tcPr>
            <w:tcW w:w="162" w:type="pct"/>
            <w:tcBorders>
              <w:tl2br w:val="nil"/>
              <w:tr2bl w:val="nil"/>
            </w:tcBorders>
            <w:shd w:val="clear" w:color="auto" w:fill="FFFFFF"/>
            <w:noWrap w:val="0"/>
            <w:vAlign w:val="center"/>
          </w:tcPr>
          <w:p w14:paraId="11C27A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611674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3次及以下</w:t>
            </w:r>
          </w:p>
        </w:tc>
        <w:tc>
          <w:tcPr>
            <w:tcW w:w="227" w:type="pct"/>
            <w:vMerge w:val="restart"/>
            <w:tcBorders>
              <w:tl2br w:val="nil"/>
              <w:tr2bl w:val="nil"/>
            </w:tcBorders>
            <w:shd w:val="clear" w:color="auto" w:fill="FFFFFF"/>
            <w:noWrap w:val="0"/>
            <w:vAlign w:val="center"/>
          </w:tcPr>
          <w:p w14:paraId="04D632C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机动车驾驶培训教练员</w:t>
            </w:r>
          </w:p>
        </w:tc>
        <w:tc>
          <w:tcPr>
            <w:tcW w:w="162" w:type="pct"/>
            <w:vMerge w:val="restart"/>
            <w:tcBorders>
              <w:tl2br w:val="nil"/>
              <w:tr2bl w:val="nil"/>
            </w:tcBorders>
            <w:shd w:val="clear" w:color="auto" w:fill="FFFFFF"/>
            <w:noWrap w:val="0"/>
            <w:vAlign w:val="center"/>
          </w:tcPr>
          <w:p w14:paraId="2A0FB92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罚款、限制从业</w:t>
            </w:r>
          </w:p>
        </w:tc>
        <w:tc>
          <w:tcPr>
            <w:tcW w:w="185" w:type="pct"/>
            <w:tcBorders>
              <w:tl2br w:val="nil"/>
              <w:tr2bl w:val="nil"/>
            </w:tcBorders>
            <w:shd w:val="clear" w:color="auto" w:fill="FFFFFF"/>
            <w:noWrap w:val="0"/>
            <w:vAlign w:val="center"/>
          </w:tcPr>
          <w:p w14:paraId="53DC846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A0BB3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14:paraId="5ABCD58A">
            <w:pPr>
              <w:jc w:val="center"/>
              <w:rPr>
                <w:rFonts w:hint="eastAsia" w:ascii="Times New Roman" w:hAnsi="Times New Roman" w:eastAsia="方正仿宋_GBK" w:cs="方正仿宋_GBK"/>
                <w:i w:val="0"/>
                <w:iCs w:val="0"/>
                <w:color w:val="auto"/>
                <w:sz w:val="20"/>
                <w:szCs w:val="20"/>
                <w:u w:val="none"/>
              </w:rPr>
            </w:pPr>
          </w:p>
        </w:tc>
      </w:tr>
      <w:tr w14:paraId="41EF3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0B4E73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565E6C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555A75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15ECC4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FE6E38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59F46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1DDF31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超过3次</w:t>
            </w:r>
          </w:p>
        </w:tc>
        <w:tc>
          <w:tcPr>
            <w:tcW w:w="227" w:type="pct"/>
            <w:vMerge w:val="continue"/>
            <w:tcBorders>
              <w:tl2br w:val="nil"/>
              <w:tr2bl w:val="nil"/>
            </w:tcBorders>
            <w:shd w:val="clear" w:color="auto" w:fill="FFFFFF"/>
            <w:noWrap w:val="0"/>
            <w:vAlign w:val="center"/>
          </w:tcPr>
          <w:p w14:paraId="6D5D202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383036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0F0E80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AE017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14:paraId="39E3944D">
            <w:pPr>
              <w:jc w:val="center"/>
              <w:rPr>
                <w:rFonts w:hint="eastAsia" w:ascii="Times New Roman" w:hAnsi="Times New Roman" w:eastAsia="方正仿宋_GBK" w:cs="方正仿宋_GBK"/>
                <w:i w:val="0"/>
                <w:iCs w:val="0"/>
                <w:color w:val="auto"/>
                <w:sz w:val="20"/>
                <w:szCs w:val="20"/>
                <w:u w:val="none"/>
              </w:rPr>
            </w:pPr>
          </w:p>
        </w:tc>
      </w:tr>
      <w:tr w14:paraId="5D8A3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9DF10A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4715D1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BC5B7F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04E7A3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3DE688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FB53BC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6300BB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41BC28D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CDFB2B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7CB12C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7BB2A8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处三千元罚款，列入教练员失信记录，五年内不得从事驾驶培训教学活动</w:t>
            </w:r>
          </w:p>
        </w:tc>
        <w:tc>
          <w:tcPr>
            <w:tcW w:w="157" w:type="pct"/>
            <w:vMerge w:val="continue"/>
            <w:tcBorders>
              <w:tl2br w:val="nil"/>
              <w:tr2bl w:val="nil"/>
            </w:tcBorders>
            <w:shd w:val="clear" w:color="auto" w:fill="FFFFFF"/>
            <w:noWrap w:val="0"/>
            <w:vAlign w:val="center"/>
          </w:tcPr>
          <w:p w14:paraId="7FBD794A">
            <w:pPr>
              <w:jc w:val="center"/>
              <w:rPr>
                <w:rFonts w:hint="eastAsia" w:ascii="Times New Roman" w:hAnsi="Times New Roman" w:eastAsia="方正仿宋_GBK" w:cs="方正仿宋_GBK"/>
                <w:i w:val="0"/>
                <w:iCs w:val="0"/>
                <w:color w:val="auto"/>
                <w:sz w:val="20"/>
                <w:szCs w:val="20"/>
                <w:u w:val="none"/>
              </w:rPr>
            </w:pPr>
          </w:p>
        </w:tc>
      </w:tr>
      <w:tr w14:paraId="1B85D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3660AF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88</w:t>
            </w:r>
          </w:p>
        </w:tc>
        <w:tc>
          <w:tcPr>
            <w:tcW w:w="363" w:type="pct"/>
            <w:vMerge w:val="restart"/>
            <w:tcBorders>
              <w:tl2br w:val="nil"/>
              <w:tr2bl w:val="nil"/>
            </w:tcBorders>
            <w:shd w:val="clear" w:color="auto" w:fill="FFFFFF"/>
            <w:noWrap w:val="0"/>
            <w:vAlign w:val="center"/>
          </w:tcPr>
          <w:p w14:paraId="44B8EF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向承租人提供的租赁车辆，行驶证登记的所有人与经营者名称不一致或者使用性质未登记为租赁的</w:t>
            </w:r>
          </w:p>
        </w:tc>
        <w:tc>
          <w:tcPr>
            <w:tcW w:w="182" w:type="pct"/>
            <w:vMerge w:val="restart"/>
            <w:tcBorders>
              <w:tl2br w:val="nil"/>
              <w:tr2bl w:val="nil"/>
            </w:tcBorders>
            <w:shd w:val="clear" w:color="auto" w:fill="FFFFFF"/>
            <w:noWrap w:val="0"/>
            <w:vAlign w:val="center"/>
          </w:tcPr>
          <w:p w14:paraId="5B338A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3929C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《重庆市道路运输管理条例》第四十五条第二款 租赁车辆行驶证登记的所有人应当与汽车租赁经营者的名称一致，且登记的使用性质为租赁。</w:t>
            </w:r>
          </w:p>
        </w:tc>
        <w:tc>
          <w:tcPr>
            <w:tcW w:w="759" w:type="pct"/>
            <w:vMerge w:val="restart"/>
            <w:tcBorders>
              <w:tl2br w:val="nil"/>
              <w:tr2bl w:val="nil"/>
            </w:tcBorders>
            <w:shd w:val="clear" w:color="auto" w:fill="FFFFFF"/>
            <w:noWrap w:val="0"/>
            <w:vAlign w:val="center"/>
          </w:tcPr>
          <w:p w14:paraId="3A46F73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《重庆市道路运输管理条例》第八十二条第一项 违反本条例规定，汽车租赁经营者有下列行为之一的，责令限期改正，处三千元以上一万元以下罚款；逾期未改的，责令停业整顿：（一）向承租人提供的租赁车辆，行驶证登记的所有人与经营者名称不一致或者使用性质未登记为租赁的；</w:t>
            </w:r>
          </w:p>
        </w:tc>
        <w:tc>
          <w:tcPr>
            <w:tcW w:w="162" w:type="pct"/>
            <w:tcBorders>
              <w:tl2br w:val="nil"/>
              <w:tr2bl w:val="nil"/>
            </w:tcBorders>
            <w:shd w:val="clear" w:color="auto" w:fill="FFFFFF"/>
            <w:noWrap w:val="0"/>
            <w:vAlign w:val="center"/>
          </w:tcPr>
          <w:p w14:paraId="3BD731B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65C39EE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行驶证登记的所有人与经营者名称不一致或者使用性质未登记为租赁的</w:t>
            </w:r>
          </w:p>
        </w:tc>
        <w:tc>
          <w:tcPr>
            <w:tcW w:w="227" w:type="pct"/>
            <w:vMerge w:val="restart"/>
            <w:tcBorders>
              <w:tl2br w:val="nil"/>
              <w:tr2bl w:val="nil"/>
            </w:tcBorders>
            <w:shd w:val="clear" w:color="auto" w:fill="FFFFFF"/>
            <w:noWrap w:val="0"/>
            <w:vAlign w:val="center"/>
          </w:tcPr>
          <w:p w14:paraId="4B064AD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汽车租赁经营者</w:t>
            </w:r>
          </w:p>
        </w:tc>
        <w:tc>
          <w:tcPr>
            <w:tcW w:w="162" w:type="pct"/>
            <w:vMerge w:val="restart"/>
            <w:tcBorders>
              <w:tl2br w:val="nil"/>
              <w:tr2bl w:val="nil"/>
            </w:tcBorders>
            <w:shd w:val="clear" w:color="auto" w:fill="FFFFFF"/>
            <w:noWrap w:val="0"/>
            <w:vAlign w:val="center"/>
          </w:tcPr>
          <w:p w14:paraId="26B565A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14:paraId="7380783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24A0C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7E756D24">
            <w:pPr>
              <w:jc w:val="center"/>
              <w:rPr>
                <w:rFonts w:hint="eastAsia" w:ascii="Times New Roman" w:hAnsi="Times New Roman" w:eastAsia="方正仿宋_GBK" w:cs="方正仿宋_GBK"/>
                <w:i w:val="0"/>
                <w:iCs w:val="0"/>
                <w:color w:val="auto"/>
                <w:sz w:val="20"/>
                <w:szCs w:val="20"/>
                <w:u w:val="none"/>
              </w:rPr>
            </w:pPr>
          </w:p>
        </w:tc>
      </w:tr>
      <w:tr w14:paraId="00F34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13335E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386DBC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C88BCB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7CE7CD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F90288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460E8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771AF5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行驶证登记的所有人与经营者名称不一致且使用性质未登记为租赁的</w:t>
            </w:r>
          </w:p>
        </w:tc>
        <w:tc>
          <w:tcPr>
            <w:tcW w:w="227" w:type="pct"/>
            <w:vMerge w:val="continue"/>
            <w:tcBorders>
              <w:tl2br w:val="nil"/>
              <w:tr2bl w:val="nil"/>
            </w:tcBorders>
            <w:shd w:val="clear" w:color="auto" w:fill="FFFFFF"/>
            <w:noWrap w:val="0"/>
            <w:vAlign w:val="center"/>
          </w:tcPr>
          <w:p w14:paraId="159FA40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CA2BDF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117DA4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C3E2BE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61A18030">
            <w:pPr>
              <w:jc w:val="center"/>
              <w:rPr>
                <w:rFonts w:hint="eastAsia" w:ascii="Times New Roman" w:hAnsi="Times New Roman" w:eastAsia="方正仿宋_GBK" w:cs="方正仿宋_GBK"/>
                <w:i w:val="0"/>
                <w:iCs w:val="0"/>
                <w:color w:val="auto"/>
                <w:sz w:val="20"/>
                <w:szCs w:val="20"/>
                <w:u w:val="none"/>
              </w:rPr>
            </w:pPr>
          </w:p>
        </w:tc>
      </w:tr>
      <w:tr w14:paraId="12255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E908B7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7E99D5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9D5230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2B9456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1CD423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FB094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6216CF1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198F5FB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585FFA6">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64BA493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07AFCB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1371929C">
            <w:pPr>
              <w:jc w:val="center"/>
              <w:rPr>
                <w:rFonts w:hint="eastAsia" w:ascii="Times New Roman" w:hAnsi="Times New Roman" w:eastAsia="方正仿宋_GBK" w:cs="方正仿宋_GBK"/>
                <w:i w:val="0"/>
                <w:iCs w:val="0"/>
                <w:color w:val="auto"/>
                <w:sz w:val="20"/>
                <w:szCs w:val="20"/>
                <w:u w:val="none"/>
              </w:rPr>
            </w:pPr>
          </w:p>
        </w:tc>
      </w:tr>
      <w:tr w14:paraId="4AF58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60600E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52BC52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69ADCF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94DC4A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C636C3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5D044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4E9431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逾期未改的</w:t>
            </w:r>
          </w:p>
        </w:tc>
        <w:tc>
          <w:tcPr>
            <w:tcW w:w="227" w:type="pct"/>
            <w:vMerge w:val="continue"/>
            <w:tcBorders>
              <w:tl2br w:val="nil"/>
              <w:tr2bl w:val="nil"/>
            </w:tcBorders>
            <w:shd w:val="clear" w:color="auto" w:fill="FFFFFF"/>
            <w:noWrap w:val="0"/>
            <w:vAlign w:val="center"/>
          </w:tcPr>
          <w:p w14:paraId="35E400D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6AF88F3">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68F3C67">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C89023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vMerge w:val="continue"/>
            <w:tcBorders>
              <w:tl2br w:val="nil"/>
              <w:tr2bl w:val="nil"/>
            </w:tcBorders>
            <w:shd w:val="clear" w:color="auto" w:fill="FFFFFF"/>
            <w:noWrap w:val="0"/>
            <w:vAlign w:val="center"/>
          </w:tcPr>
          <w:p w14:paraId="06B0393E">
            <w:pPr>
              <w:jc w:val="center"/>
              <w:rPr>
                <w:rFonts w:hint="eastAsia" w:ascii="Times New Roman" w:hAnsi="Times New Roman" w:eastAsia="方正仿宋_GBK" w:cs="方正仿宋_GBK"/>
                <w:i w:val="0"/>
                <w:iCs w:val="0"/>
                <w:color w:val="auto"/>
                <w:sz w:val="20"/>
                <w:szCs w:val="20"/>
                <w:u w:val="none"/>
              </w:rPr>
            </w:pPr>
          </w:p>
        </w:tc>
      </w:tr>
      <w:tr w14:paraId="61B3C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51F4BD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89</w:t>
            </w:r>
          </w:p>
        </w:tc>
        <w:tc>
          <w:tcPr>
            <w:tcW w:w="363" w:type="pct"/>
            <w:vMerge w:val="restart"/>
            <w:tcBorders>
              <w:tl2br w:val="nil"/>
              <w:tr2bl w:val="nil"/>
            </w:tcBorders>
            <w:shd w:val="clear" w:color="auto" w:fill="FFFFFF"/>
            <w:noWrap w:val="0"/>
            <w:vAlign w:val="center"/>
          </w:tcPr>
          <w:p w14:paraId="1F5F1C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未按规定办理租赁经营者备案登记手续的</w:t>
            </w:r>
          </w:p>
        </w:tc>
        <w:tc>
          <w:tcPr>
            <w:tcW w:w="182" w:type="pct"/>
            <w:vMerge w:val="restart"/>
            <w:tcBorders>
              <w:tl2br w:val="nil"/>
              <w:tr2bl w:val="nil"/>
            </w:tcBorders>
            <w:shd w:val="clear" w:color="auto" w:fill="FFFFFF"/>
            <w:noWrap w:val="0"/>
            <w:vAlign w:val="center"/>
          </w:tcPr>
          <w:p w14:paraId="662489C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E6504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《重庆市道路运输管理条例》第四十六条第一项 汽车租赁经营者应当遵守下列规定：（一）按规定办理租赁经营者备案登记手续；</w:t>
            </w:r>
          </w:p>
        </w:tc>
        <w:tc>
          <w:tcPr>
            <w:tcW w:w="759" w:type="pct"/>
            <w:vMerge w:val="restart"/>
            <w:tcBorders>
              <w:tl2br w:val="nil"/>
              <w:tr2bl w:val="nil"/>
            </w:tcBorders>
            <w:shd w:val="clear" w:color="auto" w:fill="FFFFFF"/>
            <w:noWrap w:val="0"/>
            <w:vAlign w:val="center"/>
          </w:tcPr>
          <w:p w14:paraId="63A377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《重庆市道路运输管理条例》第八十二条第二项 违反本条例规定，汽车租赁经营者有下列行为之一的，责令限期改正，处三千元以上一万元以下罚款；逾期未改的，责令停业整顿：（二）未按规定办理租赁经营者备案登记手续的；</w:t>
            </w:r>
          </w:p>
        </w:tc>
        <w:tc>
          <w:tcPr>
            <w:tcW w:w="162" w:type="pct"/>
            <w:tcBorders>
              <w:tl2br w:val="nil"/>
              <w:tr2bl w:val="nil"/>
            </w:tcBorders>
            <w:shd w:val="clear" w:color="auto" w:fill="FFFFFF"/>
            <w:noWrap w:val="0"/>
            <w:vAlign w:val="center"/>
          </w:tcPr>
          <w:p w14:paraId="239A47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657856A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FFFFFF"/>
            <w:noWrap w:val="0"/>
            <w:vAlign w:val="center"/>
          </w:tcPr>
          <w:p w14:paraId="7212AFF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汽车租赁经营者</w:t>
            </w:r>
          </w:p>
        </w:tc>
        <w:tc>
          <w:tcPr>
            <w:tcW w:w="162" w:type="pct"/>
            <w:vMerge w:val="restart"/>
            <w:tcBorders>
              <w:tl2br w:val="nil"/>
              <w:tr2bl w:val="nil"/>
            </w:tcBorders>
            <w:shd w:val="clear" w:color="auto" w:fill="FFFFFF"/>
            <w:noWrap w:val="0"/>
            <w:vAlign w:val="center"/>
          </w:tcPr>
          <w:p w14:paraId="644A13E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14:paraId="14B4704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3CC3C2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64BB8E06">
            <w:pPr>
              <w:jc w:val="center"/>
              <w:rPr>
                <w:rFonts w:hint="eastAsia" w:ascii="Times New Roman" w:hAnsi="Times New Roman" w:eastAsia="方正仿宋_GBK" w:cs="方正仿宋_GBK"/>
                <w:i w:val="0"/>
                <w:iCs w:val="0"/>
                <w:color w:val="auto"/>
                <w:sz w:val="20"/>
                <w:szCs w:val="20"/>
                <w:u w:val="none"/>
              </w:rPr>
            </w:pPr>
          </w:p>
        </w:tc>
      </w:tr>
      <w:tr w14:paraId="40105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D5CFAB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D2618D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C75C5B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C44FF4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50B095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238FF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0793EA8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14:paraId="24BF5FE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B702F6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749D9E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7E410C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5E5BC52E">
            <w:pPr>
              <w:jc w:val="center"/>
              <w:rPr>
                <w:rFonts w:hint="eastAsia" w:ascii="Times New Roman" w:hAnsi="Times New Roman" w:eastAsia="方正仿宋_GBK" w:cs="方正仿宋_GBK"/>
                <w:i w:val="0"/>
                <w:iCs w:val="0"/>
                <w:color w:val="auto"/>
                <w:sz w:val="20"/>
                <w:szCs w:val="20"/>
                <w:u w:val="none"/>
              </w:rPr>
            </w:pPr>
          </w:p>
        </w:tc>
      </w:tr>
      <w:tr w14:paraId="7301A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6F7EA5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C16B50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5F0144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0917E7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6B4274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B4E26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726A6B1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78D7F52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18DCA1C">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29CB298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BDFAB2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6B4C6D23">
            <w:pPr>
              <w:jc w:val="center"/>
              <w:rPr>
                <w:rFonts w:hint="eastAsia" w:ascii="Times New Roman" w:hAnsi="Times New Roman" w:eastAsia="方正仿宋_GBK" w:cs="方正仿宋_GBK"/>
                <w:i w:val="0"/>
                <w:iCs w:val="0"/>
                <w:color w:val="auto"/>
                <w:sz w:val="20"/>
                <w:szCs w:val="20"/>
                <w:u w:val="none"/>
              </w:rPr>
            </w:pPr>
          </w:p>
        </w:tc>
      </w:tr>
      <w:tr w14:paraId="7712B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DF4DDA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7452B4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138AD8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4C2233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B39927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96F70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52B5A0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逾期未改的</w:t>
            </w:r>
          </w:p>
        </w:tc>
        <w:tc>
          <w:tcPr>
            <w:tcW w:w="227" w:type="pct"/>
            <w:vMerge w:val="continue"/>
            <w:tcBorders>
              <w:tl2br w:val="nil"/>
              <w:tr2bl w:val="nil"/>
            </w:tcBorders>
            <w:shd w:val="clear" w:color="auto" w:fill="FFFFFF"/>
            <w:noWrap w:val="0"/>
            <w:vAlign w:val="center"/>
          </w:tcPr>
          <w:p w14:paraId="56AC152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22CBECA">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56CF3A2">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F51A1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vMerge w:val="continue"/>
            <w:tcBorders>
              <w:tl2br w:val="nil"/>
              <w:tr2bl w:val="nil"/>
            </w:tcBorders>
            <w:shd w:val="clear" w:color="auto" w:fill="FFFFFF"/>
            <w:noWrap w:val="0"/>
            <w:vAlign w:val="center"/>
          </w:tcPr>
          <w:p w14:paraId="30D5ED15">
            <w:pPr>
              <w:jc w:val="center"/>
              <w:rPr>
                <w:rFonts w:hint="eastAsia" w:ascii="Times New Roman" w:hAnsi="Times New Roman" w:eastAsia="方正仿宋_GBK" w:cs="方正仿宋_GBK"/>
                <w:i w:val="0"/>
                <w:iCs w:val="0"/>
                <w:color w:val="auto"/>
                <w:sz w:val="20"/>
                <w:szCs w:val="20"/>
                <w:u w:val="none"/>
              </w:rPr>
            </w:pPr>
          </w:p>
        </w:tc>
      </w:tr>
      <w:tr w14:paraId="226F8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89C3FE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90</w:t>
            </w:r>
          </w:p>
        </w:tc>
        <w:tc>
          <w:tcPr>
            <w:tcW w:w="363" w:type="pct"/>
            <w:vMerge w:val="restart"/>
            <w:tcBorders>
              <w:tl2br w:val="nil"/>
              <w:tr2bl w:val="nil"/>
            </w:tcBorders>
            <w:shd w:val="clear" w:color="auto" w:fill="FFFFFF"/>
            <w:noWrap w:val="0"/>
            <w:vAlign w:val="center"/>
          </w:tcPr>
          <w:p w14:paraId="55804D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未在经营场所和服务平台以显著方式明示服务项目、租赁流程、租赁车辆类型、收费标准、押金收取与退还、客服与监督电话等事项的</w:t>
            </w:r>
          </w:p>
        </w:tc>
        <w:tc>
          <w:tcPr>
            <w:tcW w:w="182" w:type="pct"/>
            <w:vMerge w:val="restart"/>
            <w:tcBorders>
              <w:tl2br w:val="nil"/>
              <w:tr2bl w:val="nil"/>
            </w:tcBorders>
            <w:shd w:val="clear" w:color="auto" w:fill="FFFFFF"/>
            <w:noWrap w:val="0"/>
            <w:vAlign w:val="center"/>
          </w:tcPr>
          <w:p w14:paraId="0BF72B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C9887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《重庆市道路运输管理条例》第四十六条第二项 汽车租赁经营者应当遵守下列规定：（二）在经营场所和服务平台以显著方式明示服务项目、租赁流程、租赁车辆类型、收费标准、押金收取与退还、客服与监督电话等事项；</w:t>
            </w:r>
          </w:p>
        </w:tc>
        <w:tc>
          <w:tcPr>
            <w:tcW w:w="759" w:type="pct"/>
            <w:vMerge w:val="restart"/>
            <w:tcBorders>
              <w:tl2br w:val="nil"/>
              <w:tr2bl w:val="nil"/>
            </w:tcBorders>
            <w:shd w:val="clear" w:color="auto" w:fill="FFFFFF"/>
            <w:noWrap w:val="0"/>
            <w:vAlign w:val="center"/>
          </w:tcPr>
          <w:p w14:paraId="6FA2C3C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《重庆市道路运输管理条例》第八十二条第三项 违反本条例规定，汽车租赁经营者有下列行为之一的，责令限期改正，处三千元以上一万元以下罚款；逾期未改的，责令停业整顿：（三）未在经营场所和服务平台以显著方式明示服务项目、租赁流程、租赁车辆类型、收费标准、押金收取与退还、客服与监督电话等事项的；</w:t>
            </w:r>
          </w:p>
        </w:tc>
        <w:tc>
          <w:tcPr>
            <w:tcW w:w="162" w:type="pct"/>
            <w:tcBorders>
              <w:tl2br w:val="nil"/>
              <w:tr2bl w:val="nil"/>
            </w:tcBorders>
            <w:shd w:val="clear" w:color="auto" w:fill="FFFFFF"/>
            <w:noWrap w:val="0"/>
            <w:vAlign w:val="center"/>
          </w:tcPr>
          <w:p w14:paraId="173308A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480346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未明示事项未超过三项</w:t>
            </w:r>
          </w:p>
        </w:tc>
        <w:tc>
          <w:tcPr>
            <w:tcW w:w="227" w:type="pct"/>
            <w:vMerge w:val="restart"/>
            <w:tcBorders>
              <w:tl2br w:val="nil"/>
              <w:tr2bl w:val="nil"/>
            </w:tcBorders>
            <w:shd w:val="clear" w:color="auto" w:fill="FFFFFF"/>
            <w:noWrap w:val="0"/>
            <w:vAlign w:val="center"/>
          </w:tcPr>
          <w:p w14:paraId="1F65B92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汽车租赁经营者</w:t>
            </w:r>
          </w:p>
        </w:tc>
        <w:tc>
          <w:tcPr>
            <w:tcW w:w="162" w:type="pct"/>
            <w:vMerge w:val="restart"/>
            <w:tcBorders>
              <w:tl2br w:val="nil"/>
              <w:tr2bl w:val="nil"/>
            </w:tcBorders>
            <w:shd w:val="clear" w:color="auto" w:fill="FFFFFF"/>
            <w:noWrap w:val="0"/>
            <w:vAlign w:val="center"/>
          </w:tcPr>
          <w:p w14:paraId="0D34309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14:paraId="5A5CFB1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E1DE5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73487270">
            <w:pPr>
              <w:jc w:val="center"/>
              <w:rPr>
                <w:rFonts w:hint="eastAsia" w:ascii="Times New Roman" w:hAnsi="Times New Roman" w:eastAsia="方正仿宋_GBK" w:cs="方正仿宋_GBK"/>
                <w:i w:val="0"/>
                <w:iCs w:val="0"/>
                <w:color w:val="auto"/>
                <w:sz w:val="20"/>
                <w:szCs w:val="20"/>
                <w:u w:val="none"/>
              </w:rPr>
            </w:pPr>
          </w:p>
        </w:tc>
      </w:tr>
      <w:tr w14:paraId="0ECC2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FC849B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D0CF55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D82410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3EE5E6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7D955A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A42A0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E49F0E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未明示事项超过三项</w:t>
            </w:r>
          </w:p>
        </w:tc>
        <w:tc>
          <w:tcPr>
            <w:tcW w:w="227" w:type="pct"/>
            <w:vMerge w:val="continue"/>
            <w:tcBorders>
              <w:tl2br w:val="nil"/>
              <w:tr2bl w:val="nil"/>
            </w:tcBorders>
            <w:shd w:val="clear" w:color="auto" w:fill="FFFFFF"/>
            <w:noWrap w:val="0"/>
            <w:vAlign w:val="center"/>
          </w:tcPr>
          <w:p w14:paraId="1CA596C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8C702F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5D00F9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B34C9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4B7E27A5">
            <w:pPr>
              <w:jc w:val="center"/>
              <w:rPr>
                <w:rFonts w:hint="eastAsia" w:ascii="Times New Roman" w:hAnsi="Times New Roman" w:eastAsia="方正仿宋_GBK" w:cs="方正仿宋_GBK"/>
                <w:i w:val="0"/>
                <w:iCs w:val="0"/>
                <w:color w:val="auto"/>
                <w:sz w:val="20"/>
                <w:szCs w:val="20"/>
                <w:u w:val="none"/>
              </w:rPr>
            </w:pPr>
          </w:p>
        </w:tc>
      </w:tr>
      <w:tr w14:paraId="1F2B4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656678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A0E8C8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0DACF5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94B198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209C01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5009B1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08D2BE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45A1009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E380CF9">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25B4B40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71F232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3871CB59">
            <w:pPr>
              <w:jc w:val="center"/>
              <w:rPr>
                <w:rFonts w:hint="eastAsia" w:ascii="Times New Roman" w:hAnsi="Times New Roman" w:eastAsia="方正仿宋_GBK" w:cs="方正仿宋_GBK"/>
                <w:i w:val="0"/>
                <w:iCs w:val="0"/>
                <w:color w:val="auto"/>
                <w:sz w:val="20"/>
                <w:szCs w:val="20"/>
                <w:u w:val="none"/>
              </w:rPr>
            </w:pPr>
          </w:p>
        </w:tc>
      </w:tr>
      <w:tr w14:paraId="04664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CBFB93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397691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02B61D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705236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E707D8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5159BD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C068F5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逾期未改的</w:t>
            </w:r>
          </w:p>
        </w:tc>
        <w:tc>
          <w:tcPr>
            <w:tcW w:w="227" w:type="pct"/>
            <w:vMerge w:val="continue"/>
            <w:tcBorders>
              <w:tl2br w:val="nil"/>
              <w:tr2bl w:val="nil"/>
            </w:tcBorders>
            <w:shd w:val="clear" w:color="auto" w:fill="FFFFFF"/>
            <w:noWrap w:val="0"/>
            <w:vAlign w:val="center"/>
          </w:tcPr>
          <w:p w14:paraId="7D200C6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934F0D9">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4BFA2C2">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3CD9D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vMerge w:val="continue"/>
            <w:tcBorders>
              <w:tl2br w:val="nil"/>
              <w:tr2bl w:val="nil"/>
            </w:tcBorders>
            <w:shd w:val="clear" w:color="auto" w:fill="FFFFFF"/>
            <w:noWrap w:val="0"/>
            <w:vAlign w:val="center"/>
          </w:tcPr>
          <w:p w14:paraId="747CCE7C">
            <w:pPr>
              <w:jc w:val="center"/>
              <w:rPr>
                <w:rFonts w:hint="eastAsia" w:ascii="Times New Roman" w:hAnsi="Times New Roman" w:eastAsia="方正仿宋_GBK" w:cs="方正仿宋_GBK"/>
                <w:i w:val="0"/>
                <w:iCs w:val="0"/>
                <w:color w:val="auto"/>
                <w:sz w:val="20"/>
                <w:szCs w:val="20"/>
                <w:u w:val="none"/>
              </w:rPr>
            </w:pPr>
          </w:p>
        </w:tc>
      </w:tr>
      <w:tr w14:paraId="2E037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2133BA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91</w:t>
            </w:r>
          </w:p>
        </w:tc>
        <w:tc>
          <w:tcPr>
            <w:tcW w:w="363" w:type="pct"/>
            <w:vMerge w:val="restart"/>
            <w:tcBorders>
              <w:tl2br w:val="nil"/>
              <w:tr2bl w:val="nil"/>
            </w:tcBorders>
            <w:shd w:val="clear" w:color="auto" w:fill="FFFFFF"/>
            <w:noWrap w:val="0"/>
            <w:vAlign w:val="center"/>
          </w:tcPr>
          <w:p w14:paraId="00CEF5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未建立租赁经营管理档案或者未按照规定报送相关数据信息的</w:t>
            </w:r>
          </w:p>
        </w:tc>
        <w:tc>
          <w:tcPr>
            <w:tcW w:w="182" w:type="pct"/>
            <w:vMerge w:val="restart"/>
            <w:tcBorders>
              <w:tl2br w:val="nil"/>
              <w:tr2bl w:val="nil"/>
            </w:tcBorders>
            <w:shd w:val="clear" w:color="auto" w:fill="FFFFFF"/>
            <w:noWrap w:val="0"/>
            <w:vAlign w:val="center"/>
          </w:tcPr>
          <w:p w14:paraId="099EBF5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13F37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《重庆市道路运输管理条例》第四十六条第三项 汽车租赁经营者应当遵守下列规定：（三）建立租赁经营管理档案，并按照规定报送相关数据信息；</w:t>
            </w:r>
          </w:p>
        </w:tc>
        <w:tc>
          <w:tcPr>
            <w:tcW w:w="759" w:type="pct"/>
            <w:vMerge w:val="restart"/>
            <w:tcBorders>
              <w:tl2br w:val="nil"/>
              <w:tr2bl w:val="nil"/>
            </w:tcBorders>
            <w:shd w:val="clear" w:color="auto" w:fill="FFFFFF"/>
            <w:noWrap w:val="0"/>
            <w:vAlign w:val="center"/>
          </w:tcPr>
          <w:p w14:paraId="18E705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《重庆市道路运输管理条例》第八十二条第四项 违反本条例规定，汽车租赁经营者有下列行为之一的，责令限期改正，处三千元以上一万元以下罚款；逾期未改的，责令停业整顿：（四）未建立租赁经营管理档案或者未按照规定报送相关数据信息的；</w:t>
            </w:r>
          </w:p>
        </w:tc>
        <w:tc>
          <w:tcPr>
            <w:tcW w:w="162" w:type="pct"/>
            <w:tcBorders>
              <w:tl2br w:val="nil"/>
              <w:tr2bl w:val="nil"/>
            </w:tcBorders>
            <w:shd w:val="clear" w:color="auto" w:fill="FFFFFF"/>
            <w:noWrap w:val="0"/>
            <w:vAlign w:val="center"/>
          </w:tcPr>
          <w:p w14:paraId="47882C4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604C0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相关数据信息按规定补充报送的</w:t>
            </w:r>
          </w:p>
        </w:tc>
        <w:tc>
          <w:tcPr>
            <w:tcW w:w="227" w:type="pct"/>
            <w:vMerge w:val="restart"/>
            <w:tcBorders>
              <w:tl2br w:val="nil"/>
              <w:tr2bl w:val="nil"/>
            </w:tcBorders>
            <w:shd w:val="clear" w:color="auto" w:fill="FFFFFF"/>
            <w:noWrap w:val="0"/>
            <w:vAlign w:val="center"/>
          </w:tcPr>
          <w:p w14:paraId="167EB32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汽车租赁经营者</w:t>
            </w:r>
          </w:p>
        </w:tc>
        <w:tc>
          <w:tcPr>
            <w:tcW w:w="162" w:type="pct"/>
            <w:vMerge w:val="restart"/>
            <w:tcBorders>
              <w:tl2br w:val="nil"/>
              <w:tr2bl w:val="nil"/>
            </w:tcBorders>
            <w:shd w:val="clear" w:color="auto" w:fill="FFFFFF"/>
            <w:noWrap w:val="0"/>
            <w:vAlign w:val="center"/>
          </w:tcPr>
          <w:p w14:paraId="1819C49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14:paraId="3A9109D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067BFC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3786B627">
            <w:pPr>
              <w:jc w:val="center"/>
              <w:rPr>
                <w:rFonts w:hint="eastAsia" w:ascii="Times New Roman" w:hAnsi="Times New Roman" w:eastAsia="方正仿宋_GBK" w:cs="方正仿宋_GBK"/>
                <w:i w:val="0"/>
                <w:iCs w:val="0"/>
                <w:color w:val="auto"/>
                <w:sz w:val="20"/>
                <w:szCs w:val="20"/>
                <w:u w:val="none"/>
              </w:rPr>
            </w:pPr>
          </w:p>
        </w:tc>
      </w:tr>
      <w:tr w14:paraId="0CE64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8B13A7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8DBBE6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A5546E7">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86E8A0F">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F13352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EAF10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B38A2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未建立租赁经营管理档案的</w:t>
            </w:r>
          </w:p>
        </w:tc>
        <w:tc>
          <w:tcPr>
            <w:tcW w:w="227" w:type="pct"/>
            <w:vMerge w:val="continue"/>
            <w:tcBorders>
              <w:tl2br w:val="nil"/>
              <w:tr2bl w:val="nil"/>
            </w:tcBorders>
            <w:shd w:val="clear" w:color="auto" w:fill="FFFFFF"/>
            <w:noWrap w:val="0"/>
            <w:vAlign w:val="center"/>
          </w:tcPr>
          <w:p w14:paraId="135D9C3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84464C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F7F4B2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CBF84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4A788992">
            <w:pPr>
              <w:jc w:val="center"/>
              <w:rPr>
                <w:rFonts w:hint="eastAsia" w:ascii="Times New Roman" w:hAnsi="Times New Roman" w:eastAsia="方正仿宋_GBK" w:cs="方正仿宋_GBK"/>
                <w:i w:val="0"/>
                <w:iCs w:val="0"/>
                <w:color w:val="auto"/>
                <w:sz w:val="20"/>
                <w:szCs w:val="20"/>
                <w:u w:val="none"/>
              </w:rPr>
            </w:pPr>
          </w:p>
        </w:tc>
      </w:tr>
      <w:tr w14:paraId="3D858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CA760F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28F2F2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8214433">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A8A6E03">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6129A3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58F37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5F2C89F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既未建立租赁经营管理档案又未按照规定报送相关数据信息的</w:t>
            </w:r>
          </w:p>
        </w:tc>
        <w:tc>
          <w:tcPr>
            <w:tcW w:w="227" w:type="pct"/>
            <w:vMerge w:val="continue"/>
            <w:tcBorders>
              <w:tl2br w:val="nil"/>
              <w:tr2bl w:val="nil"/>
            </w:tcBorders>
            <w:shd w:val="clear" w:color="auto" w:fill="FFFFFF"/>
            <w:noWrap w:val="0"/>
            <w:vAlign w:val="center"/>
          </w:tcPr>
          <w:p w14:paraId="29120E7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3F32FD5">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521EE75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499F17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02A3CF1C">
            <w:pPr>
              <w:jc w:val="center"/>
              <w:rPr>
                <w:rFonts w:hint="eastAsia" w:ascii="Times New Roman" w:hAnsi="Times New Roman" w:eastAsia="方正仿宋_GBK" w:cs="方正仿宋_GBK"/>
                <w:i w:val="0"/>
                <w:iCs w:val="0"/>
                <w:color w:val="auto"/>
                <w:sz w:val="20"/>
                <w:szCs w:val="20"/>
                <w:u w:val="none"/>
              </w:rPr>
            </w:pPr>
          </w:p>
        </w:tc>
      </w:tr>
      <w:tr w14:paraId="4282F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82797F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C11B49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AC9F2CC">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859D800">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0A72EA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1F6DA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469A2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逾期未改的</w:t>
            </w:r>
          </w:p>
        </w:tc>
        <w:tc>
          <w:tcPr>
            <w:tcW w:w="227" w:type="pct"/>
            <w:vMerge w:val="continue"/>
            <w:tcBorders>
              <w:tl2br w:val="nil"/>
              <w:tr2bl w:val="nil"/>
            </w:tcBorders>
            <w:shd w:val="clear" w:color="auto" w:fill="FFFFFF"/>
            <w:noWrap w:val="0"/>
            <w:vAlign w:val="center"/>
          </w:tcPr>
          <w:p w14:paraId="2029263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11BE837">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EAE800E">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81BCD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vMerge w:val="continue"/>
            <w:tcBorders>
              <w:tl2br w:val="nil"/>
              <w:tr2bl w:val="nil"/>
            </w:tcBorders>
            <w:shd w:val="clear" w:color="auto" w:fill="FFFFFF"/>
            <w:noWrap w:val="0"/>
            <w:vAlign w:val="center"/>
          </w:tcPr>
          <w:p w14:paraId="38C593AA">
            <w:pPr>
              <w:jc w:val="center"/>
              <w:rPr>
                <w:rFonts w:hint="eastAsia" w:ascii="Times New Roman" w:hAnsi="Times New Roman" w:eastAsia="方正仿宋_GBK" w:cs="方正仿宋_GBK"/>
                <w:i w:val="0"/>
                <w:iCs w:val="0"/>
                <w:color w:val="auto"/>
                <w:sz w:val="20"/>
                <w:szCs w:val="20"/>
                <w:u w:val="none"/>
              </w:rPr>
            </w:pPr>
          </w:p>
        </w:tc>
      </w:tr>
      <w:tr w14:paraId="73401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D21D90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92</w:t>
            </w:r>
          </w:p>
        </w:tc>
        <w:tc>
          <w:tcPr>
            <w:tcW w:w="363" w:type="pct"/>
            <w:vMerge w:val="restart"/>
            <w:tcBorders>
              <w:tl2br w:val="nil"/>
              <w:tr2bl w:val="nil"/>
            </w:tcBorders>
            <w:shd w:val="clear" w:color="auto" w:fill="FFFFFF"/>
            <w:noWrap w:val="0"/>
            <w:vAlign w:val="center"/>
          </w:tcPr>
          <w:p w14:paraId="16B09AE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向承租人提供驾驶劳务的</w:t>
            </w:r>
          </w:p>
        </w:tc>
        <w:tc>
          <w:tcPr>
            <w:tcW w:w="182" w:type="pct"/>
            <w:vMerge w:val="restart"/>
            <w:tcBorders>
              <w:tl2br w:val="nil"/>
              <w:tr2bl w:val="nil"/>
            </w:tcBorders>
            <w:shd w:val="clear" w:color="auto" w:fill="FFFFFF"/>
            <w:noWrap w:val="0"/>
            <w:vAlign w:val="center"/>
          </w:tcPr>
          <w:p w14:paraId="493969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02934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《重庆市道路运输管理条例》第四十六条第七项 汽车租赁经营者应当遵守下列规定：（七）不得向承租人提供驾驶劳务；</w:t>
            </w:r>
          </w:p>
        </w:tc>
        <w:tc>
          <w:tcPr>
            <w:tcW w:w="759" w:type="pct"/>
            <w:vMerge w:val="restart"/>
            <w:tcBorders>
              <w:tl2br w:val="nil"/>
              <w:tr2bl w:val="nil"/>
            </w:tcBorders>
            <w:shd w:val="clear" w:color="auto" w:fill="FFFFFF"/>
            <w:noWrap w:val="0"/>
            <w:vAlign w:val="center"/>
          </w:tcPr>
          <w:p w14:paraId="6B1DFC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《重庆市道路运输管理条例》第八十二条第五项 违反本条例规定，汽车租赁经营者有下列行为之一的，责令限期改正，处三千元以上一万元以下罚款；逾期未改的，责令停业整顿：（五）向承租人提供驾驶劳务的；</w:t>
            </w:r>
          </w:p>
        </w:tc>
        <w:tc>
          <w:tcPr>
            <w:tcW w:w="162" w:type="pct"/>
            <w:tcBorders>
              <w:tl2br w:val="nil"/>
              <w:tr2bl w:val="nil"/>
            </w:tcBorders>
            <w:shd w:val="clear" w:color="auto" w:fill="FFFFFF"/>
            <w:noWrap w:val="0"/>
            <w:vAlign w:val="center"/>
          </w:tcPr>
          <w:p w14:paraId="4E06A86D">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68BE154">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提供市内或（毗邻区县）驾驶劳务</w:t>
            </w:r>
          </w:p>
        </w:tc>
        <w:tc>
          <w:tcPr>
            <w:tcW w:w="227" w:type="pct"/>
            <w:vMerge w:val="restart"/>
            <w:tcBorders>
              <w:tl2br w:val="nil"/>
              <w:tr2bl w:val="nil"/>
            </w:tcBorders>
            <w:shd w:val="clear" w:color="auto" w:fill="FFFFFF"/>
            <w:noWrap w:val="0"/>
            <w:vAlign w:val="center"/>
          </w:tcPr>
          <w:p w14:paraId="614B95F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汽车租赁经营者</w:t>
            </w:r>
          </w:p>
        </w:tc>
        <w:tc>
          <w:tcPr>
            <w:tcW w:w="162" w:type="pct"/>
            <w:vMerge w:val="restart"/>
            <w:tcBorders>
              <w:tl2br w:val="nil"/>
              <w:tr2bl w:val="nil"/>
            </w:tcBorders>
            <w:shd w:val="clear" w:color="auto" w:fill="FFFFFF"/>
            <w:noWrap w:val="0"/>
            <w:vAlign w:val="center"/>
          </w:tcPr>
          <w:p w14:paraId="51B6144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14:paraId="54BC5D8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B5AA6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3F29F9EF">
            <w:pPr>
              <w:jc w:val="center"/>
              <w:rPr>
                <w:rFonts w:hint="eastAsia" w:ascii="Times New Roman" w:hAnsi="Times New Roman" w:eastAsia="方正仿宋_GBK" w:cs="方正仿宋_GBK"/>
                <w:i w:val="0"/>
                <w:iCs w:val="0"/>
                <w:color w:val="auto"/>
                <w:sz w:val="20"/>
                <w:szCs w:val="20"/>
                <w:u w:val="none"/>
              </w:rPr>
            </w:pPr>
          </w:p>
        </w:tc>
      </w:tr>
      <w:tr w14:paraId="086CF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85D722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A4EE4B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F30801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45EA9A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AF8D03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63260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BD453F3">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提供跨市（不含毗邻区县）驾驶劳务</w:t>
            </w:r>
          </w:p>
        </w:tc>
        <w:tc>
          <w:tcPr>
            <w:tcW w:w="227" w:type="pct"/>
            <w:vMerge w:val="continue"/>
            <w:tcBorders>
              <w:tl2br w:val="nil"/>
              <w:tr2bl w:val="nil"/>
            </w:tcBorders>
            <w:shd w:val="clear" w:color="auto" w:fill="FFFFFF"/>
            <w:noWrap w:val="0"/>
            <w:vAlign w:val="center"/>
          </w:tcPr>
          <w:p w14:paraId="0BBD0C9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41B8E8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0DEFB2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E798B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42EBB2B4">
            <w:pPr>
              <w:jc w:val="center"/>
              <w:rPr>
                <w:rFonts w:hint="eastAsia" w:ascii="Times New Roman" w:hAnsi="Times New Roman" w:eastAsia="方正仿宋_GBK" w:cs="方正仿宋_GBK"/>
                <w:i w:val="0"/>
                <w:iCs w:val="0"/>
                <w:color w:val="auto"/>
                <w:sz w:val="20"/>
                <w:szCs w:val="20"/>
                <w:u w:val="none"/>
              </w:rPr>
            </w:pPr>
          </w:p>
        </w:tc>
      </w:tr>
      <w:tr w14:paraId="211B3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7F5235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EFF964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F8068B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5B3BA6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ECED55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1B41EA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EBA29B5">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060BDCE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FF1CF57">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F9196D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35899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0587813A">
            <w:pPr>
              <w:jc w:val="center"/>
              <w:rPr>
                <w:rFonts w:hint="eastAsia" w:ascii="Times New Roman" w:hAnsi="Times New Roman" w:eastAsia="方正仿宋_GBK" w:cs="方正仿宋_GBK"/>
                <w:i w:val="0"/>
                <w:iCs w:val="0"/>
                <w:color w:val="auto"/>
                <w:sz w:val="20"/>
                <w:szCs w:val="20"/>
                <w:u w:val="none"/>
              </w:rPr>
            </w:pPr>
          </w:p>
        </w:tc>
      </w:tr>
      <w:tr w14:paraId="7AF47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729912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2AB448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57F774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EA3D8B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F17E07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B448B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703E1BA">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逾期未改的</w:t>
            </w:r>
          </w:p>
        </w:tc>
        <w:tc>
          <w:tcPr>
            <w:tcW w:w="227" w:type="pct"/>
            <w:vMerge w:val="continue"/>
            <w:tcBorders>
              <w:tl2br w:val="nil"/>
              <w:tr2bl w:val="nil"/>
            </w:tcBorders>
            <w:shd w:val="clear" w:color="auto" w:fill="FFFFFF"/>
            <w:noWrap w:val="0"/>
            <w:vAlign w:val="center"/>
          </w:tcPr>
          <w:p w14:paraId="5552BDE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C236073">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5558015">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6CE9C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vMerge w:val="continue"/>
            <w:tcBorders>
              <w:tl2br w:val="nil"/>
              <w:tr2bl w:val="nil"/>
            </w:tcBorders>
            <w:shd w:val="clear" w:color="auto" w:fill="FFFFFF"/>
            <w:noWrap w:val="0"/>
            <w:vAlign w:val="center"/>
          </w:tcPr>
          <w:p w14:paraId="7A8D566E">
            <w:pPr>
              <w:jc w:val="center"/>
              <w:rPr>
                <w:rFonts w:hint="eastAsia" w:ascii="Times New Roman" w:hAnsi="Times New Roman" w:eastAsia="方正仿宋_GBK" w:cs="方正仿宋_GBK"/>
                <w:i w:val="0"/>
                <w:iCs w:val="0"/>
                <w:color w:val="auto"/>
                <w:sz w:val="20"/>
                <w:szCs w:val="20"/>
                <w:u w:val="none"/>
              </w:rPr>
            </w:pPr>
          </w:p>
        </w:tc>
      </w:tr>
      <w:tr w14:paraId="11A46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EB6BA2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93</w:t>
            </w:r>
          </w:p>
        </w:tc>
        <w:tc>
          <w:tcPr>
            <w:tcW w:w="363" w:type="pct"/>
            <w:vMerge w:val="restart"/>
            <w:tcBorders>
              <w:tl2br w:val="nil"/>
              <w:tr2bl w:val="nil"/>
            </w:tcBorders>
            <w:shd w:val="clear" w:color="auto" w:fill="FFFFFF"/>
            <w:noWrap w:val="0"/>
            <w:vAlign w:val="center"/>
          </w:tcPr>
          <w:p w14:paraId="15B2E4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在道路上巡游揽客的</w:t>
            </w:r>
          </w:p>
        </w:tc>
        <w:tc>
          <w:tcPr>
            <w:tcW w:w="182" w:type="pct"/>
            <w:vMerge w:val="restart"/>
            <w:tcBorders>
              <w:tl2br w:val="nil"/>
              <w:tr2bl w:val="nil"/>
            </w:tcBorders>
            <w:shd w:val="clear" w:color="auto" w:fill="FFFFFF"/>
            <w:noWrap w:val="0"/>
            <w:vAlign w:val="center"/>
          </w:tcPr>
          <w:p w14:paraId="33E4D54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B51865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《重庆市道路运输管理条例》第四十六条第九项 汽车租赁经营者应当遵守下列规定：（九）不得在道路上巡游揽客；</w:t>
            </w:r>
          </w:p>
        </w:tc>
        <w:tc>
          <w:tcPr>
            <w:tcW w:w="759" w:type="pct"/>
            <w:vMerge w:val="restart"/>
            <w:tcBorders>
              <w:tl2br w:val="nil"/>
              <w:tr2bl w:val="nil"/>
            </w:tcBorders>
            <w:shd w:val="clear" w:color="auto" w:fill="FFFFFF"/>
            <w:noWrap w:val="0"/>
            <w:vAlign w:val="center"/>
          </w:tcPr>
          <w:p w14:paraId="203379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《重庆市道路运输管理条例》第八十二条第六项 违反本条例规定，汽车租赁经营者有下列行为之一的，责令限期改正，处三千元以上一万元以下罚款；逾期未改的，责令停业整顿：（六）在道路上巡游揽客的；</w:t>
            </w:r>
          </w:p>
        </w:tc>
        <w:tc>
          <w:tcPr>
            <w:tcW w:w="162" w:type="pct"/>
            <w:tcBorders>
              <w:tl2br w:val="nil"/>
              <w:tr2bl w:val="nil"/>
            </w:tcBorders>
            <w:shd w:val="clear" w:color="auto" w:fill="FFFFFF"/>
            <w:noWrap w:val="0"/>
            <w:vAlign w:val="center"/>
          </w:tcPr>
          <w:p w14:paraId="146283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2161ED2">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未形成聚集且未影响道路通行</w:t>
            </w:r>
          </w:p>
        </w:tc>
        <w:tc>
          <w:tcPr>
            <w:tcW w:w="227" w:type="pct"/>
            <w:vMerge w:val="restart"/>
            <w:tcBorders>
              <w:tl2br w:val="nil"/>
              <w:tr2bl w:val="nil"/>
            </w:tcBorders>
            <w:shd w:val="clear" w:color="auto" w:fill="FFFFFF"/>
            <w:noWrap w:val="0"/>
            <w:vAlign w:val="center"/>
          </w:tcPr>
          <w:p w14:paraId="28F0D3D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汽车租赁经营者</w:t>
            </w:r>
          </w:p>
        </w:tc>
        <w:tc>
          <w:tcPr>
            <w:tcW w:w="162" w:type="pct"/>
            <w:vMerge w:val="restart"/>
            <w:tcBorders>
              <w:tl2br w:val="nil"/>
              <w:tr2bl w:val="nil"/>
            </w:tcBorders>
            <w:shd w:val="clear" w:color="auto" w:fill="FFFFFF"/>
            <w:noWrap w:val="0"/>
            <w:vAlign w:val="center"/>
          </w:tcPr>
          <w:p w14:paraId="7AC132D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14:paraId="7EC23CD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D0CE4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31A8023F">
            <w:pPr>
              <w:jc w:val="center"/>
              <w:rPr>
                <w:rFonts w:hint="eastAsia" w:ascii="Times New Roman" w:hAnsi="Times New Roman" w:eastAsia="方正仿宋_GBK" w:cs="方正仿宋_GBK"/>
                <w:i w:val="0"/>
                <w:iCs w:val="0"/>
                <w:color w:val="auto"/>
                <w:sz w:val="20"/>
                <w:szCs w:val="20"/>
                <w:u w:val="none"/>
              </w:rPr>
            </w:pPr>
          </w:p>
        </w:tc>
      </w:tr>
      <w:tr w14:paraId="49EA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0A3B16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0A1B8C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E021A4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971161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C9EF5B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75D0A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802BE8F">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形成聚集或影响道路通行</w:t>
            </w:r>
          </w:p>
        </w:tc>
        <w:tc>
          <w:tcPr>
            <w:tcW w:w="227" w:type="pct"/>
            <w:vMerge w:val="continue"/>
            <w:tcBorders>
              <w:tl2br w:val="nil"/>
              <w:tr2bl w:val="nil"/>
            </w:tcBorders>
            <w:shd w:val="clear" w:color="auto" w:fill="FFFFFF"/>
            <w:noWrap w:val="0"/>
            <w:vAlign w:val="center"/>
          </w:tcPr>
          <w:p w14:paraId="7B020D0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EE44DE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02A7B7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AD073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4729BE48">
            <w:pPr>
              <w:jc w:val="center"/>
              <w:rPr>
                <w:rFonts w:hint="eastAsia" w:ascii="Times New Roman" w:hAnsi="Times New Roman" w:eastAsia="方正仿宋_GBK" w:cs="方正仿宋_GBK"/>
                <w:i w:val="0"/>
                <w:iCs w:val="0"/>
                <w:color w:val="auto"/>
                <w:sz w:val="20"/>
                <w:szCs w:val="20"/>
                <w:u w:val="none"/>
              </w:rPr>
            </w:pPr>
          </w:p>
        </w:tc>
      </w:tr>
      <w:tr w14:paraId="30684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26F7AD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B7045D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77784B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4AA438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FB0A17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EDAF4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222494C">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4916384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5442890">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616784A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3B127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1FDF177C">
            <w:pPr>
              <w:jc w:val="center"/>
              <w:rPr>
                <w:rFonts w:hint="eastAsia" w:ascii="Times New Roman" w:hAnsi="Times New Roman" w:eastAsia="方正仿宋_GBK" w:cs="方正仿宋_GBK"/>
                <w:i w:val="0"/>
                <w:iCs w:val="0"/>
                <w:color w:val="auto"/>
                <w:sz w:val="20"/>
                <w:szCs w:val="20"/>
                <w:u w:val="none"/>
              </w:rPr>
            </w:pPr>
          </w:p>
        </w:tc>
      </w:tr>
      <w:tr w14:paraId="6FA60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F9322D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DE50DE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DA0038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1D8C92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B8F7E8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0B04A2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94DCF39">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逾期未改的</w:t>
            </w:r>
          </w:p>
        </w:tc>
        <w:tc>
          <w:tcPr>
            <w:tcW w:w="227" w:type="pct"/>
            <w:vMerge w:val="continue"/>
            <w:tcBorders>
              <w:tl2br w:val="nil"/>
              <w:tr2bl w:val="nil"/>
            </w:tcBorders>
            <w:shd w:val="clear" w:color="auto" w:fill="FFFFFF"/>
            <w:noWrap w:val="0"/>
            <w:vAlign w:val="center"/>
          </w:tcPr>
          <w:p w14:paraId="0F3A4AF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CBFBFF2">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287B9F5">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6E89F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vMerge w:val="continue"/>
            <w:tcBorders>
              <w:tl2br w:val="nil"/>
              <w:tr2bl w:val="nil"/>
            </w:tcBorders>
            <w:shd w:val="clear" w:color="auto" w:fill="FFFFFF"/>
            <w:noWrap w:val="0"/>
            <w:vAlign w:val="center"/>
          </w:tcPr>
          <w:p w14:paraId="29FC76F5">
            <w:pPr>
              <w:jc w:val="center"/>
              <w:rPr>
                <w:rFonts w:hint="eastAsia" w:ascii="Times New Roman" w:hAnsi="Times New Roman" w:eastAsia="方正仿宋_GBK" w:cs="方正仿宋_GBK"/>
                <w:i w:val="0"/>
                <w:iCs w:val="0"/>
                <w:color w:val="auto"/>
                <w:sz w:val="20"/>
                <w:szCs w:val="20"/>
                <w:u w:val="none"/>
              </w:rPr>
            </w:pPr>
          </w:p>
        </w:tc>
      </w:tr>
      <w:tr w14:paraId="278C0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CA5B5E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94</w:t>
            </w:r>
          </w:p>
        </w:tc>
        <w:tc>
          <w:tcPr>
            <w:tcW w:w="363" w:type="pct"/>
            <w:vMerge w:val="restart"/>
            <w:tcBorders>
              <w:tl2br w:val="nil"/>
              <w:tr2bl w:val="nil"/>
            </w:tcBorders>
            <w:shd w:val="clear" w:color="auto" w:fill="FFFFFF"/>
            <w:noWrap w:val="0"/>
            <w:vAlign w:val="center"/>
          </w:tcPr>
          <w:p w14:paraId="4B4E6F6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在承租人租用使用性质为租赁的车辆期间，获知承租人利用租赁车辆从事道路运输经营，仍向承租人提供租赁车辆的</w:t>
            </w:r>
          </w:p>
        </w:tc>
        <w:tc>
          <w:tcPr>
            <w:tcW w:w="182" w:type="pct"/>
            <w:vMerge w:val="restart"/>
            <w:tcBorders>
              <w:tl2br w:val="nil"/>
              <w:tr2bl w:val="nil"/>
            </w:tcBorders>
            <w:shd w:val="clear" w:color="auto" w:fill="FFFFFF"/>
            <w:noWrap w:val="0"/>
            <w:vAlign w:val="center"/>
          </w:tcPr>
          <w:p w14:paraId="67EEE0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021DF3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《重庆市道路运输管理条例》第四十六条第八项 汽车租赁经营者应当遵守下列规定：（八）在承租人租用使用性质为租赁的车辆期间，获知承租人利用租赁车辆从事道路运输经营的，不得继续向承租人提供租赁车辆；</w:t>
            </w:r>
          </w:p>
        </w:tc>
        <w:tc>
          <w:tcPr>
            <w:tcW w:w="759" w:type="pct"/>
            <w:vMerge w:val="restart"/>
            <w:tcBorders>
              <w:tl2br w:val="nil"/>
              <w:tr2bl w:val="nil"/>
            </w:tcBorders>
            <w:shd w:val="clear" w:color="auto" w:fill="FFFFFF"/>
            <w:noWrap w:val="0"/>
            <w:vAlign w:val="center"/>
          </w:tcPr>
          <w:p w14:paraId="6690E1A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《重庆市道路运输管理条例》第八十二条第七项 违反本条例规定，汽车租赁经营者有下列行为之一的，责令限期改正，处三千元以上一万元以下罚款；逾期未改的，责令停业整顿：（七）在承租人租用使用性质为租赁的车辆期间，获知承租人利用租赁车辆从事道路运输经营，仍向承租人提供租赁车辆的。</w:t>
            </w:r>
          </w:p>
        </w:tc>
        <w:tc>
          <w:tcPr>
            <w:tcW w:w="162" w:type="pct"/>
            <w:tcBorders>
              <w:tl2br w:val="nil"/>
              <w:tr2bl w:val="nil"/>
            </w:tcBorders>
            <w:shd w:val="clear" w:color="auto" w:fill="FFFFFF"/>
            <w:noWrap w:val="0"/>
            <w:vAlign w:val="center"/>
          </w:tcPr>
          <w:p w14:paraId="01A5DF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6871482">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提供车辆为九座及以下小微型客车</w:t>
            </w:r>
          </w:p>
        </w:tc>
        <w:tc>
          <w:tcPr>
            <w:tcW w:w="227" w:type="pct"/>
            <w:vMerge w:val="restart"/>
            <w:tcBorders>
              <w:tl2br w:val="nil"/>
              <w:tr2bl w:val="nil"/>
            </w:tcBorders>
            <w:shd w:val="clear" w:color="auto" w:fill="FFFFFF"/>
            <w:noWrap w:val="0"/>
            <w:vAlign w:val="center"/>
          </w:tcPr>
          <w:p w14:paraId="240C2E0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汽车租赁经营者</w:t>
            </w:r>
          </w:p>
        </w:tc>
        <w:tc>
          <w:tcPr>
            <w:tcW w:w="162" w:type="pct"/>
            <w:vMerge w:val="restart"/>
            <w:tcBorders>
              <w:tl2br w:val="nil"/>
              <w:tr2bl w:val="nil"/>
            </w:tcBorders>
            <w:shd w:val="clear" w:color="auto" w:fill="FFFFFF"/>
            <w:noWrap w:val="0"/>
            <w:vAlign w:val="center"/>
          </w:tcPr>
          <w:p w14:paraId="6CF646D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14:paraId="170184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2AD729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54080B77">
            <w:pPr>
              <w:jc w:val="center"/>
              <w:rPr>
                <w:rFonts w:hint="eastAsia" w:ascii="Times New Roman" w:hAnsi="Times New Roman" w:eastAsia="方正仿宋_GBK" w:cs="方正仿宋_GBK"/>
                <w:i w:val="0"/>
                <w:iCs w:val="0"/>
                <w:color w:val="auto"/>
                <w:sz w:val="20"/>
                <w:szCs w:val="20"/>
                <w:u w:val="none"/>
              </w:rPr>
            </w:pPr>
          </w:p>
        </w:tc>
      </w:tr>
      <w:tr w14:paraId="57BC1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6840C2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25729D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337D52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98A9FC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9B98EE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69F13E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A1E32AF">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提供车辆超过九座</w:t>
            </w:r>
          </w:p>
        </w:tc>
        <w:tc>
          <w:tcPr>
            <w:tcW w:w="227" w:type="pct"/>
            <w:vMerge w:val="continue"/>
            <w:tcBorders>
              <w:tl2br w:val="nil"/>
              <w:tr2bl w:val="nil"/>
            </w:tcBorders>
            <w:shd w:val="clear" w:color="auto" w:fill="FFFFFF"/>
            <w:noWrap w:val="0"/>
            <w:vAlign w:val="center"/>
          </w:tcPr>
          <w:p w14:paraId="54A0224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4E4FF0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F96CFF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5D6171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48E16801">
            <w:pPr>
              <w:jc w:val="center"/>
              <w:rPr>
                <w:rFonts w:hint="eastAsia" w:ascii="Times New Roman" w:hAnsi="Times New Roman" w:eastAsia="方正仿宋_GBK" w:cs="方正仿宋_GBK"/>
                <w:i w:val="0"/>
                <w:iCs w:val="0"/>
                <w:color w:val="auto"/>
                <w:sz w:val="20"/>
                <w:szCs w:val="20"/>
                <w:u w:val="none"/>
              </w:rPr>
            </w:pPr>
          </w:p>
        </w:tc>
      </w:tr>
      <w:tr w14:paraId="04A25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3B40F2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674584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C4C52C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453773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E2FFDF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A7C4DC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5B720B05">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6E364A4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6AFE10A">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4731F41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B2106A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294F03CB">
            <w:pPr>
              <w:jc w:val="center"/>
              <w:rPr>
                <w:rFonts w:hint="eastAsia" w:ascii="Times New Roman" w:hAnsi="Times New Roman" w:eastAsia="方正仿宋_GBK" w:cs="方正仿宋_GBK"/>
                <w:i w:val="0"/>
                <w:iCs w:val="0"/>
                <w:color w:val="auto"/>
                <w:sz w:val="20"/>
                <w:szCs w:val="20"/>
                <w:u w:val="none"/>
              </w:rPr>
            </w:pPr>
          </w:p>
        </w:tc>
      </w:tr>
      <w:tr w14:paraId="65D11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7256FC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6BA549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8B89B9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CC49AF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2B45C6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1301E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BB9077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逾期未改的</w:t>
            </w:r>
          </w:p>
        </w:tc>
        <w:tc>
          <w:tcPr>
            <w:tcW w:w="227" w:type="pct"/>
            <w:vMerge w:val="continue"/>
            <w:tcBorders>
              <w:tl2br w:val="nil"/>
              <w:tr2bl w:val="nil"/>
            </w:tcBorders>
            <w:shd w:val="clear" w:color="auto" w:fill="FFFFFF"/>
            <w:noWrap w:val="0"/>
            <w:vAlign w:val="center"/>
          </w:tcPr>
          <w:p w14:paraId="05B039C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105ED53">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DA9F38A">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8EB39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vMerge w:val="continue"/>
            <w:tcBorders>
              <w:tl2br w:val="nil"/>
              <w:tr2bl w:val="nil"/>
            </w:tcBorders>
            <w:shd w:val="clear" w:color="auto" w:fill="FFFFFF"/>
            <w:noWrap w:val="0"/>
            <w:vAlign w:val="center"/>
          </w:tcPr>
          <w:p w14:paraId="71B3BE31">
            <w:pPr>
              <w:jc w:val="center"/>
              <w:rPr>
                <w:rFonts w:hint="eastAsia" w:ascii="Times New Roman" w:hAnsi="Times New Roman" w:eastAsia="方正仿宋_GBK" w:cs="方正仿宋_GBK"/>
                <w:i w:val="0"/>
                <w:iCs w:val="0"/>
                <w:color w:val="auto"/>
                <w:sz w:val="20"/>
                <w:szCs w:val="20"/>
                <w:u w:val="none"/>
              </w:rPr>
            </w:pPr>
          </w:p>
        </w:tc>
      </w:tr>
      <w:tr w14:paraId="22876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8ED7E6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95</w:t>
            </w:r>
          </w:p>
        </w:tc>
        <w:tc>
          <w:tcPr>
            <w:tcW w:w="363" w:type="pct"/>
            <w:vMerge w:val="restart"/>
            <w:tcBorders>
              <w:tl2br w:val="nil"/>
              <w:tr2bl w:val="nil"/>
            </w:tcBorders>
            <w:shd w:val="clear" w:color="auto" w:fill="FFFFFF"/>
            <w:noWrap w:val="0"/>
            <w:vAlign w:val="center"/>
          </w:tcPr>
          <w:p w14:paraId="71E2E7C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停业、歇业、分立、合并、迁移或者转让客、货运经营车辆，未依法向道路运输机构办理相关手续的</w:t>
            </w:r>
          </w:p>
        </w:tc>
        <w:tc>
          <w:tcPr>
            <w:tcW w:w="182" w:type="pct"/>
            <w:vMerge w:val="restart"/>
            <w:tcBorders>
              <w:tl2br w:val="nil"/>
              <w:tr2bl w:val="nil"/>
            </w:tcBorders>
            <w:shd w:val="clear" w:color="auto" w:fill="FFFFFF"/>
            <w:noWrap w:val="0"/>
            <w:vAlign w:val="center"/>
          </w:tcPr>
          <w:p w14:paraId="304A6EF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45D0F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《重庆市道路运输管理条例》第五十条第一款 道路运输或者道路运输相关业务的经营者停业、歇业、分立、合并、迁移或者转让客、货运经营车辆的，应当依法向道路运输机构办理相关手续。</w:t>
            </w:r>
          </w:p>
        </w:tc>
        <w:tc>
          <w:tcPr>
            <w:tcW w:w="759" w:type="pct"/>
            <w:vMerge w:val="restart"/>
            <w:tcBorders>
              <w:tl2br w:val="nil"/>
              <w:tr2bl w:val="nil"/>
            </w:tcBorders>
            <w:shd w:val="clear" w:color="auto" w:fill="FFFFFF"/>
            <w:noWrap w:val="0"/>
            <w:vAlign w:val="center"/>
          </w:tcPr>
          <w:p w14:paraId="10FE572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《重庆市道路运输管理条例》第八十三条第一项 违反本条例规定，道路运输或者道路运输相关业务的经营者有下列行为之一的，责令限期改正，按照以下规定处罚：（一）停业、歇业、分立、合并、迁移或者转让客、货运经营车辆，未依法向道路运输机构办理相关手续的，处一千元以上五千元以下罚款；</w:t>
            </w:r>
          </w:p>
        </w:tc>
        <w:tc>
          <w:tcPr>
            <w:tcW w:w="162" w:type="pct"/>
            <w:tcBorders>
              <w:tl2br w:val="nil"/>
              <w:tr2bl w:val="nil"/>
            </w:tcBorders>
            <w:shd w:val="clear" w:color="auto" w:fill="FFFFFF"/>
            <w:noWrap w:val="0"/>
            <w:vAlign w:val="center"/>
          </w:tcPr>
          <w:p w14:paraId="6F27C0D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FAC18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停业、歇业、分立、合并、迁移超过30日未办理手续，但在60内补办的；或转让客运车辆、货运车辆数在5辆及以下未办理手续的</w:t>
            </w:r>
          </w:p>
        </w:tc>
        <w:tc>
          <w:tcPr>
            <w:tcW w:w="227" w:type="pct"/>
            <w:vMerge w:val="restart"/>
            <w:tcBorders>
              <w:tl2br w:val="nil"/>
              <w:tr2bl w:val="nil"/>
            </w:tcBorders>
            <w:shd w:val="clear" w:color="auto" w:fill="FFFFFF"/>
            <w:noWrap w:val="0"/>
            <w:vAlign w:val="center"/>
          </w:tcPr>
          <w:p w14:paraId="1392493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道路运输或者道路运输相关业务的经营者</w:t>
            </w:r>
          </w:p>
        </w:tc>
        <w:tc>
          <w:tcPr>
            <w:tcW w:w="162" w:type="pct"/>
            <w:vMerge w:val="restart"/>
            <w:tcBorders>
              <w:tl2br w:val="nil"/>
              <w:tr2bl w:val="nil"/>
            </w:tcBorders>
            <w:shd w:val="clear" w:color="auto" w:fill="FFFFFF"/>
            <w:noWrap w:val="0"/>
            <w:vAlign w:val="center"/>
          </w:tcPr>
          <w:p w14:paraId="7DE8F05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65AB33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30A794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2CC947C6">
            <w:pPr>
              <w:jc w:val="center"/>
              <w:rPr>
                <w:rFonts w:hint="eastAsia" w:ascii="Times New Roman" w:hAnsi="Times New Roman" w:eastAsia="方正仿宋_GBK" w:cs="方正仿宋_GBK"/>
                <w:i w:val="0"/>
                <w:iCs w:val="0"/>
                <w:color w:val="auto"/>
                <w:sz w:val="20"/>
                <w:szCs w:val="20"/>
                <w:u w:val="none"/>
              </w:rPr>
            </w:pPr>
          </w:p>
        </w:tc>
      </w:tr>
      <w:tr w14:paraId="0C2C2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2D8163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4A69DB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8438BDF">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DE3C18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25BD4DA">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B95858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E30CD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停业、歇业、分立、合并、迁移超过60日未办理手续，但在90内补办的；或转让客运车辆、货运车辆数超过5辆在10辆及以下未办理手续的</w:t>
            </w:r>
          </w:p>
        </w:tc>
        <w:tc>
          <w:tcPr>
            <w:tcW w:w="227" w:type="pct"/>
            <w:vMerge w:val="continue"/>
            <w:tcBorders>
              <w:tl2br w:val="nil"/>
              <w:tr2bl w:val="nil"/>
            </w:tcBorders>
            <w:shd w:val="clear" w:color="auto" w:fill="FFFFFF"/>
            <w:noWrap w:val="0"/>
            <w:vAlign w:val="center"/>
          </w:tcPr>
          <w:p w14:paraId="750EAE9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95B58F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ABFF3F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B71B3A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7F137844">
            <w:pPr>
              <w:jc w:val="center"/>
              <w:rPr>
                <w:rFonts w:hint="eastAsia" w:ascii="Times New Roman" w:hAnsi="Times New Roman" w:eastAsia="方正仿宋_GBK" w:cs="方正仿宋_GBK"/>
                <w:i w:val="0"/>
                <w:iCs w:val="0"/>
                <w:color w:val="auto"/>
                <w:sz w:val="20"/>
                <w:szCs w:val="20"/>
                <w:u w:val="none"/>
              </w:rPr>
            </w:pPr>
          </w:p>
        </w:tc>
      </w:tr>
      <w:tr w14:paraId="0A719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99B3F8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FF9E01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0761628">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5227E3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795FF71">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7476E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A61FCF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停业、歇业、分立、合并、迁移超过90日未办理手续的，或转让客运车辆、货运车辆数超过10辆未办理手续的</w:t>
            </w:r>
          </w:p>
        </w:tc>
        <w:tc>
          <w:tcPr>
            <w:tcW w:w="227" w:type="pct"/>
            <w:vMerge w:val="continue"/>
            <w:tcBorders>
              <w:tl2br w:val="nil"/>
              <w:tr2bl w:val="nil"/>
            </w:tcBorders>
            <w:shd w:val="clear" w:color="auto" w:fill="FFFFFF"/>
            <w:noWrap w:val="0"/>
            <w:vAlign w:val="center"/>
          </w:tcPr>
          <w:p w14:paraId="5D94FE3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6F7613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D2FD1F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0D8EA7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147C703E">
            <w:pPr>
              <w:jc w:val="center"/>
              <w:rPr>
                <w:rFonts w:hint="eastAsia" w:ascii="Times New Roman" w:hAnsi="Times New Roman" w:eastAsia="方正仿宋_GBK" w:cs="方正仿宋_GBK"/>
                <w:i w:val="0"/>
                <w:iCs w:val="0"/>
                <w:color w:val="auto"/>
                <w:sz w:val="20"/>
                <w:szCs w:val="20"/>
                <w:u w:val="none"/>
              </w:rPr>
            </w:pPr>
          </w:p>
        </w:tc>
      </w:tr>
      <w:tr w14:paraId="2107F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E6F4AC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96</w:t>
            </w:r>
          </w:p>
        </w:tc>
        <w:tc>
          <w:tcPr>
            <w:tcW w:w="363" w:type="pct"/>
            <w:vMerge w:val="restart"/>
            <w:tcBorders>
              <w:tl2br w:val="nil"/>
              <w:tr2bl w:val="nil"/>
            </w:tcBorders>
            <w:shd w:val="clear" w:color="auto" w:fill="FFFFFF"/>
            <w:noWrap w:val="0"/>
            <w:vAlign w:val="center"/>
          </w:tcPr>
          <w:p w14:paraId="587CA5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擅自暂停客运或者道路旅客运输站经营的</w:t>
            </w:r>
          </w:p>
        </w:tc>
        <w:tc>
          <w:tcPr>
            <w:tcW w:w="182" w:type="pct"/>
            <w:vMerge w:val="restart"/>
            <w:tcBorders>
              <w:tl2br w:val="nil"/>
              <w:tr2bl w:val="nil"/>
            </w:tcBorders>
            <w:shd w:val="clear" w:color="auto" w:fill="FFFFFF"/>
            <w:noWrap w:val="0"/>
            <w:vAlign w:val="center"/>
          </w:tcPr>
          <w:p w14:paraId="54D3452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14618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《重庆市道路运输管理条例》第五十条第二款 未按照前款规定办理相关手续，客运和道路旅客运输站经营者不得擅自暂停、终止经营或者转让班线运输。</w:t>
            </w:r>
          </w:p>
        </w:tc>
        <w:tc>
          <w:tcPr>
            <w:tcW w:w="759" w:type="pct"/>
            <w:vMerge w:val="restart"/>
            <w:tcBorders>
              <w:tl2br w:val="nil"/>
              <w:tr2bl w:val="nil"/>
            </w:tcBorders>
            <w:shd w:val="clear" w:color="auto" w:fill="FFFFFF"/>
            <w:noWrap w:val="0"/>
            <w:vAlign w:val="center"/>
          </w:tcPr>
          <w:p w14:paraId="562760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《重庆市道路运输管理条例》第八十三条第二项 违反本条例规定，道路运输或者道路运输相关业务的经营者有下列行为之一的，责令限期改正，按照以下规定处罚：（二）擅自暂停客运或者道路旅客运输站经营的，处一千元以上三千元以下罚款；情节严重的，责令违规车辆停运五日以上三十日以下；逾期未改正的，吊销经营许可证。</w:t>
            </w:r>
          </w:p>
        </w:tc>
        <w:tc>
          <w:tcPr>
            <w:tcW w:w="162" w:type="pct"/>
            <w:tcBorders>
              <w:tl2br w:val="nil"/>
              <w:tr2bl w:val="nil"/>
            </w:tcBorders>
            <w:shd w:val="clear" w:color="auto" w:fill="FFFFFF"/>
            <w:noWrap w:val="0"/>
            <w:vAlign w:val="center"/>
          </w:tcPr>
          <w:p w14:paraId="1E9ADD4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31733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擅自暂停三、四类客运班线或者三级以下道路旅客运输站经营的</w:t>
            </w:r>
          </w:p>
        </w:tc>
        <w:tc>
          <w:tcPr>
            <w:tcW w:w="227" w:type="pct"/>
            <w:vMerge w:val="restart"/>
            <w:tcBorders>
              <w:tl2br w:val="nil"/>
              <w:tr2bl w:val="nil"/>
            </w:tcBorders>
            <w:shd w:val="clear" w:color="auto" w:fill="FFFFFF"/>
            <w:noWrap w:val="0"/>
            <w:vAlign w:val="center"/>
          </w:tcPr>
          <w:p w14:paraId="58E2B23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客运或者道路旅客运输站经营者</w:t>
            </w:r>
          </w:p>
        </w:tc>
        <w:tc>
          <w:tcPr>
            <w:tcW w:w="162" w:type="pct"/>
            <w:vMerge w:val="restart"/>
            <w:tcBorders>
              <w:tl2br w:val="nil"/>
              <w:tr2bl w:val="nil"/>
            </w:tcBorders>
            <w:shd w:val="clear" w:color="auto" w:fill="FFFFFF"/>
            <w:noWrap w:val="0"/>
            <w:vAlign w:val="center"/>
          </w:tcPr>
          <w:p w14:paraId="1A5A346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罚款、责令停运、吊销许可证件</w:t>
            </w:r>
          </w:p>
        </w:tc>
        <w:tc>
          <w:tcPr>
            <w:tcW w:w="185" w:type="pct"/>
            <w:tcBorders>
              <w:tl2br w:val="nil"/>
              <w:tr2bl w:val="nil"/>
            </w:tcBorders>
            <w:shd w:val="clear" w:color="auto" w:fill="FFFFFF"/>
            <w:noWrap w:val="0"/>
            <w:vAlign w:val="center"/>
          </w:tcPr>
          <w:p w14:paraId="7C91C9A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30EDA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5DAD851E">
            <w:pPr>
              <w:jc w:val="center"/>
              <w:rPr>
                <w:rFonts w:hint="eastAsia" w:ascii="Times New Roman" w:hAnsi="Times New Roman" w:eastAsia="方正仿宋_GBK" w:cs="方正仿宋_GBK"/>
                <w:i w:val="0"/>
                <w:iCs w:val="0"/>
                <w:color w:val="auto"/>
                <w:sz w:val="20"/>
                <w:szCs w:val="20"/>
                <w:u w:val="none"/>
              </w:rPr>
            </w:pPr>
          </w:p>
        </w:tc>
      </w:tr>
      <w:tr w14:paraId="0FC9A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0726B7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716545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5E5B70B">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F38E38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2A143E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DB27DD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0C80F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擅自暂停一、二类客运班线或者一、二级道路旅客运输站经营的</w:t>
            </w:r>
          </w:p>
        </w:tc>
        <w:tc>
          <w:tcPr>
            <w:tcW w:w="227" w:type="pct"/>
            <w:vMerge w:val="continue"/>
            <w:tcBorders>
              <w:tl2br w:val="nil"/>
              <w:tr2bl w:val="nil"/>
            </w:tcBorders>
            <w:shd w:val="clear" w:color="auto" w:fill="FFFFFF"/>
            <w:noWrap w:val="0"/>
            <w:vAlign w:val="center"/>
          </w:tcPr>
          <w:p w14:paraId="1A0544D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D4E180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041932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25993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2BF63C16">
            <w:pPr>
              <w:jc w:val="center"/>
              <w:rPr>
                <w:rFonts w:hint="eastAsia" w:ascii="Times New Roman" w:hAnsi="Times New Roman" w:eastAsia="方正仿宋_GBK" w:cs="方正仿宋_GBK"/>
                <w:i w:val="0"/>
                <w:iCs w:val="0"/>
                <w:color w:val="auto"/>
                <w:sz w:val="20"/>
                <w:szCs w:val="20"/>
                <w:u w:val="none"/>
              </w:rPr>
            </w:pPr>
          </w:p>
        </w:tc>
      </w:tr>
      <w:tr w14:paraId="01F62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DA7406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B9C34C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DCB7E15">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4B6019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4BBCE7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AB545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66AD0C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在区县内造成不良影响</w:t>
            </w:r>
          </w:p>
        </w:tc>
        <w:tc>
          <w:tcPr>
            <w:tcW w:w="227" w:type="pct"/>
            <w:vMerge w:val="continue"/>
            <w:tcBorders>
              <w:tl2br w:val="nil"/>
              <w:tr2bl w:val="nil"/>
            </w:tcBorders>
            <w:shd w:val="clear" w:color="auto" w:fill="FFFFFF"/>
            <w:noWrap w:val="0"/>
            <w:vAlign w:val="center"/>
          </w:tcPr>
          <w:p w14:paraId="525FB99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7F8EDA2">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0D861F2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73AA5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责令违规车辆停运五日</w:t>
            </w:r>
          </w:p>
        </w:tc>
        <w:tc>
          <w:tcPr>
            <w:tcW w:w="157" w:type="pct"/>
            <w:vMerge w:val="continue"/>
            <w:tcBorders>
              <w:tl2br w:val="nil"/>
              <w:tr2bl w:val="nil"/>
            </w:tcBorders>
            <w:shd w:val="clear" w:color="auto" w:fill="FFFFFF"/>
            <w:noWrap w:val="0"/>
            <w:vAlign w:val="center"/>
          </w:tcPr>
          <w:p w14:paraId="3628A200">
            <w:pPr>
              <w:jc w:val="center"/>
              <w:rPr>
                <w:rFonts w:hint="eastAsia" w:ascii="Times New Roman" w:hAnsi="Times New Roman" w:eastAsia="方正仿宋_GBK" w:cs="方正仿宋_GBK"/>
                <w:i w:val="0"/>
                <w:iCs w:val="0"/>
                <w:color w:val="auto"/>
                <w:sz w:val="20"/>
                <w:szCs w:val="20"/>
                <w:u w:val="none"/>
              </w:rPr>
            </w:pPr>
          </w:p>
        </w:tc>
      </w:tr>
      <w:tr w14:paraId="3D9B7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08DD7C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FD8A46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908E88B">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A5BBDF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40AB7A6">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283399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D046CC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在全市范围内造成不良影响的</w:t>
            </w:r>
          </w:p>
        </w:tc>
        <w:tc>
          <w:tcPr>
            <w:tcW w:w="227" w:type="pct"/>
            <w:vMerge w:val="continue"/>
            <w:tcBorders>
              <w:tl2br w:val="nil"/>
              <w:tr2bl w:val="nil"/>
            </w:tcBorders>
            <w:shd w:val="clear" w:color="auto" w:fill="FFFFFF"/>
            <w:noWrap w:val="0"/>
            <w:vAlign w:val="center"/>
          </w:tcPr>
          <w:p w14:paraId="28CA620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0A743D6">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357A6A7">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BAD5C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责令违规车辆停运三十日</w:t>
            </w:r>
          </w:p>
        </w:tc>
        <w:tc>
          <w:tcPr>
            <w:tcW w:w="157" w:type="pct"/>
            <w:vMerge w:val="continue"/>
            <w:tcBorders>
              <w:tl2br w:val="nil"/>
              <w:tr2bl w:val="nil"/>
            </w:tcBorders>
            <w:shd w:val="clear" w:color="auto" w:fill="FFFFFF"/>
            <w:noWrap w:val="0"/>
            <w:vAlign w:val="center"/>
          </w:tcPr>
          <w:p w14:paraId="0106506E">
            <w:pPr>
              <w:jc w:val="center"/>
              <w:rPr>
                <w:rFonts w:hint="eastAsia" w:ascii="Times New Roman" w:hAnsi="Times New Roman" w:eastAsia="方正仿宋_GBK" w:cs="方正仿宋_GBK"/>
                <w:i w:val="0"/>
                <w:iCs w:val="0"/>
                <w:color w:val="auto"/>
                <w:sz w:val="20"/>
                <w:szCs w:val="20"/>
                <w:u w:val="none"/>
              </w:rPr>
            </w:pPr>
          </w:p>
        </w:tc>
      </w:tr>
      <w:tr w14:paraId="69C8E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32FC20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9791B7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D82A961">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20F540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94E33BA">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538C6DF">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13AC07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逾期未改正超过10日的</w:t>
            </w:r>
          </w:p>
        </w:tc>
        <w:tc>
          <w:tcPr>
            <w:tcW w:w="227" w:type="pct"/>
            <w:vMerge w:val="continue"/>
            <w:tcBorders>
              <w:tl2br w:val="nil"/>
              <w:tr2bl w:val="nil"/>
            </w:tcBorders>
            <w:shd w:val="clear" w:color="auto" w:fill="FFFFFF"/>
            <w:noWrap w:val="0"/>
            <w:vAlign w:val="center"/>
          </w:tcPr>
          <w:p w14:paraId="3B5674B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B97D883">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9AACF48">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20D5D7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吊销经营许可证</w:t>
            </w:r>
          </w:p>
        </w:tc>
        <w:tc>
          <w:tcPr>
            <w:tcW w:w="157" w:type="pct"/>
            <w:vMerge w:val="continue"/>
            <w:tcBorders>
              <w:tl2br w:val="nil"/>
              <w:tr2bl w:val="nil"/>
            </w:tcBorders>
            <w:shd w:val="clear" w:color="auto" w:fill="FFFFFF"/>
            <w:noWrap w:val="0"/>
            <w:vAlign w:val="center"/>
          </w:tcPr>
          <w:p w14:paraId="4A45F1AE">
            <w:pPr>
              <w:jc w:val="center"/>
              <w:rPr>
                <w:rFonts w:hint="eastAsia" w:ascii="Times New Roman" w:hAnsi="Times New Roman" w:eastAsia="方正仿宋_GBK" w:cs="方正仿宋_GBK"/>
                <w:i w:val="0"/>
                <w:iCs w:val="0"/>
                <w:color w:val="auto"/>
                <w:sz w:val="20"/>
                <w:szCs w:val="20"/>
                <w:u w:val="none"/>
              </w:rPr>
            </w:pPr>
          </w:p>
        </w:tc>
      </w:tr>
      <w:tr w14:paraId="7791A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B83006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97</w:t>
            </w:r>
          </w:p>
        </w:tc>
        <w:tc>
          <w:tcPr>
            <w:tcW w:w="363" w:type="pct"/>
            <w:vMerge w:val="restart"/>
            <w:tcBorders>
              <w:tl2br w:val="nil"/>
              <w:tr2bl w:val="nil"/>
            </w:tcBorders>
            <w:shd w:val="clear" w:color="auto" w:fill="FFFFFF"/>
            <w:noWrap w:val="0"/>
            <w:vAlign w:val="center"/>
          </w:tcPr>
          <w:p w14:paraId="7BD7B4A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道路运输证上载明的单位名称与车辆行驶证和道路运输经营许可证上载明的名称不一致</w:t>
            </w:r>
          </w:p>
        </w:tc>
        <w:tc>
          <w:tcPr>
            <w:tcW w:w="182" w:type="pct"/>
            <w:vMerge w:val="restart"/>
            <w:tcBorders>
              <w:tl2br w:val="nil"/>
              <w:tr2bl w:val="nil"/>
            </w:tcBorders>
            <w:shd w:val="clear" w:color="auto" w:fill="FFFFFF"/>
            <w:noWrap w:val="0"/>
            <w:vAlign w:val="center"/>
          </w:tcPr>
          <w:p w14:paraId="358CEC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A19BB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《重庆市道路运输管理条例》第五十三条第二款 道路运输证上载明的单位名称应当与车辆行驶证和道路运输经营许可证上载明的名称一致。</w:t>
            </w:r>
          </w:p>
        </w:tc>
        <w:tc>
          <w:tcPr>
            <w:tcW w:w="759" w:type="pct"/>
            <w:vMerge w:val="restart"/>
            <w:tcBorders>
              <w:tl2br w:val="nil"/>
              <w:tr2bl w:val="nil"/>
            </w:tcBorders>
            <w:shd w:val="clear" w:color="auto" w:fill="FFFFFF"/>
            <w:noWrap w:val="0"/>
            <w:vAlign w:val="center"/>
          </w:tcPr>
          <w:p w14:paraId="5E971E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《重庆市道路运输管理条例》第八十四条第一项 违反本条例的规定，道路运输经营者有下列行为之一的，责令改正，按照以下规定处罚：（一）道路运输证上载明的单位名称与车辆行驶证和道路运输经营许可证上载明的名称不一致，使用未经年度审验或者年度审验不合格车辆从事经营的，不按规定填报营运或者经营统计报表的，处五百元以上二千元以下罚款。</w:t>
            </w:r>
          </w:p>
        </w:tc>
        <w:tc>
          <w:tcPr>
            <w:tcW w:w="162" w:type="pct"/>
            <w:tcBorders>
              <w:tl2br w:val="nil"/>
              <w:tr2bl w:val="nil"/>
            </w:tcBorders>
            <w:shd w:val="clear" w:color="auto" w:fill="FFFFFF"/>
            <w:noWrap w:val="0"/>
            <w:vAlign w:val="center"/>
          </w:tcPr>
          <w:p w14:paraId="40FD3D1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0A580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货运车辆道路运输证上载明的单位名称与车辆行驶证和道路运输经营许可证上载明的名称不一致</w:t>
            </w:r>
          </w:p>
        </w:tc>
        <w:tc>
          <w:tcPr>
            <w:tcW w:w="227" w:type="pct"/>
            <w:vMerge w:val="restart"/>
            <w:tcBorders>
              <w:tl2br w:val="nil"/>
              <w:tr2bl w:val="nil"/>
            </w:tcBorders>
            <w:shd w:val="clear" w:color="auto" w:fill="FFFFFF"/>
            <w:noWrap w:val="0"/>
            <w:vAlign w:val="center"/>
          </w:tcPr>
          <w:p w14:paraId="581200E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vMerge w:val="restart"/>
            <w:tcBorders>
              <w:tl2br w:val="nil"/>
              <w:tr2bl w:val="nil"/>
            </w:tcBorders>
            <w:shd w:val="clear" w:color="auto" w:fill="FFFFFF"/>
            <w:noWrap w:val="0"/>
            <w:vAlign w:val="center"/>
          </w:tcPr>
          <w:p w14:paraId="2B4CF81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0BCABB3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06A74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14:paraId="7FD1F7F4">
            <w:pPr>
              <w:jc w:val="center"/>
              <w:rPr>
                <w:rFonts w:hint="eastAsia" w:ascii="Times New Roman" w:hAnsi="Times New Roman" w:eastAsia="方正仿宋_GBK" w:cs="方正仿宋_GBK"/>
                <w:i w:val="0"/>
                <w:iCs w:val="0"/>
                <w:color w:val="auto"/>
                <w:sz w:val="20"/>
                <w:szCs w:val="20"/>
                <w:u w:val="none"/>
              </w:rPr>
            </w:pPr>
          </w:p>
        </w:tc>
      </w:tr>
      <w:tr w14:paraId="3CF60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202048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6AF05C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A25272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8A1A8C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098E77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B6DE3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A741FA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客运或危货车辆道路运输证上载明的单位名称与车辆行驶证和道路运输经营许可证上载明的名称不一致</w:t>
            </w:r>
          </w:p>
        </w:tc>
        <w:tc>
          <w:tcPr>
            <w:tcW w:w="227" w:type="pct"/>
            <w:vMerge w:val="continue"/>
            <w:tcBorders>
              <w:tl2br w:val="nil"/>
              <w:tr2bl w:val="nil"/>
            </w:tcBorders>
            <w:shd w:val="clear" w:color="auto" w:fill="FFFFFF"/>
            <w:noWrap w:val="0"/>
            <w:vAlign w:val="center"/>
          </w:tcPr>
          <w:p w14:paraId="1947C6F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C78705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6B8B5F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0649BB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55D735F1">
            <w:pPr>
              <w:jc w:val="center"/>
              <w:rPr>
                <w:rFonts w:hint="eastAsia" w:ascii="Times New Roman" w:hAnsi="Times New Roman" w:eastAsia="方正仿宋_GBK" w:cs="方正仿宋_GBK"/>
                <w:i w:val="0"/>
                <w:iCs w:val="0"/>
                <w:color w:val="auto"/>
                <w:sz w:val="20"/>
                <w:szCs w:val="20"/>
                <w:u w:val="none"/>
              </w:rPr>
            </w:pPr>
          </w:p>
        </w:tc>
      </w:tr>
      <w:tr w14:paraId="447AD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496E66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AF5F9B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588789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6F4FB1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5FF7DB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2A3BB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39E5F71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00F7C2D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A87D98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BCF694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63B439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6CB63C7F">
            <w:pPr>
              <w:jc w:val="center"/>
              <w:rPr>
                <w:rFonts w:hint="eastAsia" w:ascii="Times New Roman" w:hAnsi="Times New Roman" w:eastAsia="方正仿宋_GBK" w:cs="方正仿宋_GBK"/>
                <w:i w:val="0"/>
                <w:iCs w:val="0"/>
                <w:color w:val="auto"/>
                <w:sz w:val="20"/>
                <w:szCs w:val="20"/>
                <w:u w:val="none"/>
              </w:rPr>
            </w:pPr>
          </w:p>
        </w:tc>
      </w:tr>
      <w:tr w14:paraId="2F857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BF5BED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98</w:t>
            </w:r>
          </w:p>
        </w:tc>
        <w:tc>
          <w:tcPr>
            <w:tcW w:w="363" w:type="pct"/>
            <w:vMerge w:val="restart"/>
            <w:tcBorders>
              <w:tl2br w:val="nil"/>
              <w:tr2bl w:val="nil"/>
            </w:tcBorders>
            <w:shd w:val="clear" w:color="auto" w:fill="FFFFFF"/>
            <w:noWrap w:val="0"/>
            <w:vAlign w:val="center"/>
          </w:tcPr>
          <w:p w14:paraId="524E71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使用未经年度审验或者年度审验不合格车辆从事经营的</w:t>
            </w:r>
          </w:p>
        </w:tc>
        <w:tc>
          <w:tcPr>
            <w:tcW w:w="182" w:type="pct"/>
            <w:vMerge w:val="restart"/>
            <w:tcBorders>
              <w:tl2br w:val="nil"/>
              <w:tr2bl w:val="nil"/>
            </w:tcBorders>
            <w:shd w:val="clear" w:color="auto" w:fill="FFFFFF"/>
            <w:noWrap w:val="0"/>
            <w:vAlign w:val="center"/>
          </w:tcPr>
          <w:p w14:paraId="6BA4E98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86B2E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《重庆市道路运输管理条例》第五十六条第三款 禁止道路运输经营者使用无道路运输证的车辆、未经运营安全年度审验或者年度审验不合格的车辆、报废车辆或者擅自改装的车辆从事道路运输。</w:t>
            </w:r>
          </w:p>
        </w:tc>
        <w:tc>
          <w:tcPr>
            <w:tcW w:w="759" w:type="pct"/>
            <w:vMerge w:val="restart"/>
            <w:tcBorders>
              <w:tl2br w:val="nil"/>
              <w:tr2bl w:val="nil"/>
            </w:tcBorders>
            <w:shd w:val="clear" w:color="auto" w:fill="FFFFFF"/>
            <w:noWrap w:val="0"/>
            <w:vAlign w:val="center"/>
          </w:tcPr>
          <w:p w14:paraId="5C4BDB1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《重庆市道路运输管理条例》第八十四条第一项 违反本条例的规定，道路运输经营者有下列行为之一的，责令改正，按照以下规定处罚：（一）道路运输证上载明的单位名称与车辆行驶证和道路运输经营许可证上载明的名称不一致，使用未经年度审验或者年度审验不合格车辆从事经营的，不按规定填报营运或者经营统计报表的，处五百元以上二千元以下罚款。</w:t>
            </w:r>
          </w:p>
        </w:tc>
        <w:tc>
          <w:tcPr>
            <w:tcW w:w="162" w:type="pct"/>
            <w:tcBorders>
              <w:tl2br w:val="nil"/>
              <w:tr2bl w:val="nil"/>
            </w:tcBorders>
            <w:shd w:val="clear" w:color="auto" w:fill="FFFFFF"/>
            <w:noWrap w:val="0"/>
            <w:vAlign w:val="center"/>
          </w:tcPr>
          <w:p w14:paraId="2B0219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750C7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超过审验期在30日以内的</w:t>
            </w:r>
          </w:p>
        </w:tc>
        <w:tc>
          <w:tcPr>
            <w:tcW w:w="227" w:type="pct"/>
            <w:vMerge w:val="restart"/>
            <w:tcBorders>
              <w:tl2br w:val="nil"/>
              <w:tr2bl w:val="nil"/>
            </w:tcBorders>
            <w:shd w:val="clear" w:color="auto" w:fill="FFFFFF"/>
            <w:noWrap w:val="0"/>
            <w:vAlign w:val="center"/>
          </w:tcPr>
          <w:p w14:paraId="733B0E9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vMerge w:val="restart"/>
            <w:tcBorders>
              <w:tl2br w:val="nil"/>
              <w:tr2bl w:val="nil"/>
            </w:tcBorders>
            <w:shd w:val="clear" w:color="auto" w:fill="FFFFFF"/>
            <w:noWrap w:val="0"/>
            <w:vAlign w:val="center"/>
          </w:tcPr>
          <w:p w14:paraId="141C1E2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1167C7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26F48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14:paraId="225AD622">
            <w:pPr>
              <w:jc w:val="center"/>
              <w:rPr>
                <w:rFonts w:hint="eastAsia" w:ascii="Times New Roman" w:hAnsi="Times New Roman" w:eastAsia="方正仿宋_GBK" w:cs="方正仿宋_GBK"/>
                <w:i w:val="0"/>
                <w:iCs w:val="0"/>
                <w:color w:val="auto"/>
                <w:sz w:val="20"/>
                <w:szCs w:val="20"/>
                <w:u w:val="none"/>
              </w:rPr>
            </w:pPr>
          </w:p>
        </w:tc>
      </w:tr>
      <w:tr w14:paraId="6D50B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61CC25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30B274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DF9608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DDF3B4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261718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F707D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029DA9D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超过审验期30日的</w:t>
            </w:r>
          </w:p>
        </w:tc>
        <w:tc>
          <w:tcPr>
            <w:tcW w:w="227" w:type="pct"/>
            <w:vMerge w:val="continue"/>
            <w:tcBorders>
              <w:tl2br w:val="nil"/>
              <w:tr2bl w:val="nil"/>
            </w:tcBorders>
            <w:shd w:val="clear" w:color="auto" w:fill="FFFFFF"/>
            <w:noWrap w:val="0"/>
            <w:vAlign w:val="center"/>
          </w:tcPr>
          <w:p w14:paraId="5E12001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D5A37C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B767F2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17D2C0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68DBAEE7">
            <w:pPr>
              <w:jc w:val="center"/>
              <w:rPr>
                <w:rFonts w:hint="eastAsia" w:ascii="Times New Roman" w:hAnsi="Times New Roman" w:eastAsia="方正仿宋_GBK" w:cs="方正仿宋_GBK"/>
                <w:i w:val="0"/>
                <w:iCs w:val="0"/>
                <w:color w:val="auto"/>
                <w:sz w:val="20"/>
                <w:szCs w:val="20"/>
                <w:u w:val="none"/>
              </w:rPr>
            </w:pPr>
          </w:p>
        </w:tc>
      </w:tr>
      <w:tr w14:paraId="36424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29E41D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A2401E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18784F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5D35B6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74D328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49BCD5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6A939B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26F24D9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E09DA3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E7FE89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9B3B6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4D689F60">
            <w:pPr>
              <w:jc w:val="center"/>
              <w:rPr>
                <w:rFonts w:hint="eastAsia" w:ascii="Times New Roman" w:hAnsi="Times New Roman" w:eastAsia="方正仿宋_GBK" w:cs="方正仿宋_GBK"/>
                <w:i w:val="0"/>
                <w:iCs w:val="0"/>
                <w:color w:val="auto"/>
                <w:sz w:val="20"/>
                <w:szCs w:val="20"/>
                <w:u w:val="none"/>
              </w:rPr>
            </w:pPr>
          </w:p>
        </w:tc>
      </w:tr>
      <w:tr w14:paraId="44313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B3C01B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99</w:t>
            </w:r>
          </w:p>
        </w:tc>
        <w:tc>
          <w:tcPr>
            <w:tcW w:w="363" w:type="pct"/>
            <w:vMerge w:val="restart"/>
            <w:tcBorders>
              <w:tl2br w:val="nil"/>
              <w:tr2bl w:val="nil"/>
            </w:tcBorders>
            <w:shd w:val="clear" w:color="auto" w:fill="FFFFFF"/>
            <w:noWrap w:val="0"/>
            <w:vAlign w:val="center"/>
          </w:tcPr>
          <w:p w14:paraId="30E62CD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不按规定填报营运或者经营统计报表的</w:t>
            </w:r>
          </w:p>
        </w:tc>
        <w:tc>
          <w:tcPr>
            <w:tcW w:w="182" w:type="pct"/>
            <w:vMerge w:val="restart"/>
            <w:tcBorders>
              <w:tl2br w:val="nil"/>
              <w:tr2bl w:val="nil"/>
            </w:tcBorders>
            <w:shd w:val="clear" w:color="auto" w:fill="FFFFFF"/>
            <w:noWrap w:val="0"/>
            <w:vAlign w:val="center"/>
          </w:tcPr>
          <w:p w14:paraId="2F880C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4DB6C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第六十条 道路运输和道路运输相关业务的经营者应当依法向道路运输机构填报营运或者经营统计报表。</w:t>
            </w:r>
          </w:p>
        </w:tc>
        <w:tc>
          <w:tcPr>
            <w:tcW w:w="759" w:type="pct"/>
            <w:vMerge w:val="restart"/>
            <w:tcBorders>
              <w:tl2br w:val="nil"/>
              <w:tr2bl w:val="nil"/>
            </w:tcBorders>
            <w:shd w:val="clear" w:color="auto" w:fill="FFFFFF"/>
            <w:noWrap w:val="0"/>
            <w:vAlign w:val="center"/>
          </w:tcPr>
          <w:p w14:paraId="7B36EA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《重庆市道路运输管理条例》第八十四条第一项 违反本条例的规定，道路运输经营者有下列行为之一的，责令改正，按照以下规定处罚：（一）道路运输证上载明的单位名称与车辆行驶证和道路运输经营许可证上载明的名称不一致，使用未经年度审验或者年度审验不合格车辆从事经营的，不按规定填报营运或者经营统计报表的，处五百元以上二千元以下罚款。</w:t>
            </w:r>
          </w:p>
        </w:tc>
        <w:tc>
          <w:tcPr>
            <w:tcW w:w="162" w:type="pct"/>
            <w:tcBorders>
              <w:tl2br w:val="nil"/>
              <w:tr2bl w:val="nil"/>
            </w:tcBorders>
            <w:shd w:val="clear" w:color="auto" w:fill="FFFFFF"/>
            <w:noWrap w:val="0"/>
            <w:vAlign w:val="center"/>
          </w:tcPr>
          <w:p w14:paraId="7FA3DD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1A1091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不按规定填报营运或者经营统计报表未超过30日的</w:t>
            </w:r>
          </w:p>
        </w:tc>
        <w:tc>
          <w:tcPr>
            <w:tcW w:w="227" w:type="pct"/>
            <w:vMerge w:val="restart"/>
            <w:tcBorders>
              <w:tl2br w:val="nil"/>
              <w:tr2bl w:val="nil"/>
            </w:tcBorders>
            <w:shd w:val="clear" w:color="auto" w:fill="FFFFFF"/>
            <w:noWrap w:val="0"/>
            <w:vAlign w:val="center"/>
          </w:tcPr>
          <w:p w14:paraId="5575D19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vMerge w:val="restart"/>
            <w:tcBorders>
              <w:tl2br w:val="nil"/>
              <w:tr2bl w:val="nil"/>
            </w:tcBorders>
            <w:shd w:val="clear" w:color="auto" w:fill="FFFFFF"/>
            <w:noWrap w:val="0"/>
            <w:vAlign w:val="center"/>
          </w:tcPr>
          <w:p w14:paraId="0535794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916DFD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A405D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14:paraId="541CDF29">
            <w:pPr>
              <w:jc w:val="center"/>
              <w:rPr>
                <w:rFonts w:hint="eastAsia" w:ascii="Times New Roman" w:hAnsi="Times New Roman" w:eastAsia="方正仿宋_GBK" w:cs="方正仿宋_GBK"/>
                <w:i w:val="0"/>
                <w:iCs w:val="0"/>
                <w:color w:val="auto"/>
                <w:sz w:val="20"/>
                <w:szCs w:val="20"/>
                <w:u w:val="none"/>
              </w:rPr>
            </w:pPr>
          </w:p>
        </w:tc>
      </w:tr>
      <w:tr w14:paraId="5F790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BD8B82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A6E848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211A8E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B2C2A6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4BB85F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501E25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09F9B1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不按规定填报营运或者经营统计报表超过30日的</w:t>
            </w:r>
          </w:p>
        </w:tc>
        <w:tc>
          <w:tcPr>
            <w:tcW w:w="227" w:type="pct"/>
            <w:vMerge w:val="continue"/>
            <w:tcBorders>
              <w:tl2br w:val="nil"/>
              <w:tr2bl w:val="nil"/>
            </w:tcBorders>
            <w:shd w:val="clear" w:color="auto" w:fill="FFFFFF"/>
            <w:noWrap w:val="0"/>
            <w:vAlign w:val="center"/>
          </w:tcPr>
          <w:p w14:paraId="550C82E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221FD2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F7E31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52A08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7F01C424">
            <w:pPr>
              <w:jc w:val="center"/>
              <w:rPr>
                <w:rFonts w:hint="eastAsia" w:ascii="Times New Roman" w:hAnsi="Times New Roman" w:eastAsia="方正仿宋_GBK" w:cs="方正仿宋_GBK"/>
                <w:i w:val="0"/>
                <w:iCs w:val="0"/>
                <w:color w:val="auto"/>
                <w:sz w:val="20"/>
                <w:szCs w:val="20"/>
                <w:u w:val="none"/>
              </w:rPr>
            </w:pPr>
          </w:p>
        </w:tc>
      </w:tr>
      <w:tr w14:paraId="62856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DB3B82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DD55F4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CF839B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832646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8DB75C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A31987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166B3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35293BC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39076F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1C68D4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DC30D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2F4CEBE1">
            <w:pPr>
              <w:jc w:val="center"/>
              <w:rPr>
                <w:rFonts w:hint="eastAsia" w:ascii="Times New Roman" w:hAnsi="Times New Roman" w:eastAsia="方正仿宋_GBK" w:cs="方正仿宋_GBK"/>
                <w:i w:val="0"/>
                <w:iCs w:val="0"/>
                <w:color w:val="auto"/>
                <w:sz w:val="20"/>
                <w:szCs w:val="20"/>
                <w:u w:val="none"/>
              </w:rPr>
            </w:pPr>
          </w:p>
        </w:tc>
      </w:tr>
      <w:tr w14:paraId="498FD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31F794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100</w:t>
            </w:r>
          </w:p>
        </w:tc>
        <w:tc>
          <w:tcPr>
            <w:tcW w:w="363" w:type="pct"/>
            <w:vMerge w:val="restart"/>
            <w:tcBorders>
              <w:tl2br w:val="nil"/>
              <w:tr2bl w:val="nil"/>
            </w:tcBorders>
            <w:shd w:val="clear" w:color="auto" w:fill="FFFFFF"/>
            <w:noWrap w:val="0"/>
            <w:vAlign w:val="center"/>
          </w:tcPr>
          <w:p w14:paraId="17B1592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使用已达到报废标准的车辆从事货运经营的</w:t>
            </w:r>
          </w:p>
        </w:tc>
        <w:tc>
          <w:tcPr>
            <w:tcW w:w="182" w:type="pct"/>
            <w:vMerge w:val="restart"/>
            <w:tcBorders>
              <w:tl2br w:val="nil"/>
              <w:tr2bl w:val="nil"/>
            </w:tcBorders>
            <w:shd w:val="clear" w:color="auto" w:fill="FFFFFF"/>
            <w:noWrap w:val="0"/>
            <w:vAlign w:val="center"/>
          </w:tcPr>
          <w:p w14:paraId="17633F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E990E6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《重庆市道路运输管理条例》第五十六条第三款 禁止道路运输经营者使用无道路运输证的车辆、未经运营安全年度审验或者年度审验不合格的车辆、报废车辆或者擅自改装的车辆从事道路运输。</w:t>
            </w:r>
          </w:p>
        </w:tc>
        <w:tc>
          <w:tcPr>
            <w:tcW w:w="759" w:type="pct"/>
            <w:vMerge w:val="restart"/>
            <w:tcBorders>
              <w:tl2br w:val="nil"/>
              <w:tr2bl w:val="nil"/>
            </w:tcBorders>
            <w:shd w:val="clear" w:color="auto" w:fill="FFFFFF"/>
            <w:noWrap w:val="0"/>
            <w:vAlign w:val="center"/>
          </w:tcPr>
          <w:p w14:paraId="32592B7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《重庆市道路运输管理条例》第八十四条第二项 违反本条例的规定，道路运输经营者有下列行为之一的，责令改正，按照以下规定处罚：（二）使用已达到报废标准的车辆从事货运经营的，处一千元以上五千元以下罚款，可以并处责令停业整顿；情节严重的，吊销经营许可证。</w:t>
            </w:r>
          </w:p>
        </w:tc>
        <w:tc>
          <w:tcPr>
            <w:tcW w:w="162" w:type="pct"/>
            <w:tcBorders>
              <w:tl2br w:val="nil"/>
              <w:tr2bl w:val="nil"/>
            </w:tcBorders>
            <w:shd w:val="clear" w:color="auto" w:fill="FFFFFF"/>
            <w:noWrap w:val="0"/>
            <w:vAlign w:val="center"/>
          </w:tcPr>
          <w:p w14:paraId="5BBE7B8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6457A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从事道路普通货运的</w:t>
            </w:r>
          </w:p>
        </w:tc>
        <w:tc>
          <w:tcPr>
            <w:tcW w:w="227" w:type="pct"/>
            <w:vMerge w:val="restart"/>
            <w:tcBorders>
              <w:tl2br w:val="nil"/>
              <w:tr2bl w:val="nil"/>
            </w:tcBorders>
            <w:shd w:val="clear" w:color="auto" w:fill="FFFFFF"/>
            <w:noWrap w:val="0"/>
            <w:vAlign w:val="center"/>
          </w:tcPr>
          <w:p w14:paraId="53EBFAD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vMerge w:val="restart"/>
            <w:tcBorders>
              <w:tl2br w:val="nil"/>
              <w:tr2bl w:val="nil"/>
            </w:tcBorders>
            <w:shd w:val="clear" w:color="auto" w:fill="FFFFFF"/>
            <w:noWrap w:val="0"/>
            <w:vAlign w:val="center"/>
          </w:tcPr>
          <w:p w14:paraId="6F88667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罚款、责令停产停业、吊销许可证件</w:t>
            </w:r>
          </w:p>
        </w:tc>
        <w:tc>
          <w:tcPr>
            <w:tcW w:w="185" w:type="pct"/>
            <w:tcBorders>
              <w:tl2br w:val="nil"/>
              <w:tr2bl w:val="nil"/>
            </w:tcBorders>
            <w:shd w:val="clear" w:color="auto" w:fill="FFFFFF"/>
            <w:noWrap w:val="0"/>
            <w:vAlign w:val="center"/>
          </w:tcPr>
          <w:p w14:paraId="515AF25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5EFAD8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00AB32E9">
            <w:pPr>
              <w:jc w:val="center"/>
              <w:rPr>
                <w:rFonts w:hint="eastAsia" w:ascii="Times New Roman" w:hAnsi="Times New Roman" w:eastAsia="方正仿宋_GBK" w:cs="方正仿宋_GBK"/>
                <w:i w:val="0"/>
                <w:iCs w:val="0"/>
                <w:color w:val="auto"/>
                <w:sz w:val="20"/>
                <w:szCs w:val="20"/>
                <w:u w:val="none"/>
              </w:rPr>
            </w:pPr>
          </w:p>
        </w:tc>
      </w:tr>
      <w:tr w14:paraId="1E973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1DED09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9E4AB3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4E9C91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5A9DB3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822EE9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87703C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94983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从事道路货物专用运输或大型物件运输的</w:t>
            </w:r>
          </w:p>
        </w:tc>
        <w:tc>
          <w:tcPr>
            <w:tcW w:w="227" w:type="pct"/>
            <w:vMerge w:val="continue"/>
            <w:tcBorders>
              <w:tl2br w:val="nil"/>
              <w:tr2bl w:val="nil"/>
            </w:tcBorders>
            <w:shd w:val="clear" w:color="auto" w:fill="FFFFFF"/>
            <w:noWrap w:val="0"/>
            <w:vAlign w:val="center"/>
          </w:tcPr>
          <w:p w14:paraId="6206DF9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0CD0DB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81322A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297032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46403577">
            <w:pPr>
              <w:jc w:val="center"/>
              <w:rPr>
                <w:rFonts w:hint="eastAsia" w:ascii="Times New Roman" w:hAnsi="Times New Roman" w:eastAsia="方正仿宋_GBK" w:cs="方正仿宋_GBK"/>
                <w:i w:val="0"/>
                <w:iCs w:val="0"/>
                <w:color w:val="auto"/>
                <w:sz w:val="20"/>
                <w:szCs w:val="20"/>
                <w:u w:val="none"/>
              </w:rPr>
            </w:pPr>
          </w:p>
        </w:tc>
      </w:tr>
      <w:tr w14:paraId="7B2E3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3A6444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9D06A1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CF68FF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03A893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476D30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5DA23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27AFCC4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4B3F791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F1FCEA8">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1F9C5A2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5F5E8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处五千元罚款，并处责令停业整顿</w:t>
            </w:r>
          </w:p>
        </w:tc>
        <w:tc>
          <w:tcPr>
            <w:tcW w:w="157" w:type="pct"/>
            <w:vMerge w:val="continue"/>
            <w:tcBorders>
              <w:tl2br w:val="nil"/>
              <w:tr2bl w:val="nil"/>
            </w:tcBorders>
            <w:shd w:val="clear" w:color="auto" w:fill="FFFFFF"/>
            <w:noWrap w:val="0"/>
            <w:vAlign w:val="center"/>
          </w:tcPr>
          <w:p w14:paraId="7FE34522">
            <w:pPr>
              <w:jc w:val="center"/>
              <w:rPr>
                <w:rFonts w:hint="eastAsia" w:ascii="Times New Roman" w:hAnsi="Times New Roman" w:eastAsia="方正仿宋_GBK" w:cs="方正仿宋_GBK"/>
                <w:i w:val="0"/>
                <w:iCs w:val="0"/>
                <w:color w:val="auto"/>
                <w:sz w:val="20"/>
                <w:szCs w:val="20"/>
                <w:u w:val="none"/>
              </w:rPr>
            </w:pPr>
          </w:p>
        </w:tc>
      </w:tr>
      <w:tr w14:paraId="114FE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097239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A8F96F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FC0833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1AE84C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AF79CA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F00D7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07711B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6F513C8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A630800">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0101916">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A3A11B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吊销经营许可证</w:t>
            </w:r>
          </w:p>
        </w:tc>
        <w:tc>
          <w:tcPr>
            <w:tcW w:w="157" w:type="pct"/>
            <w:vMerge w:val="continue"/>
            <w:tcBorders>
              <w:tl2br w:val="nil"/>
              <w:tr2bl w:val="nil"/>
            </w:tcBorders>
            <w:shd w:val="clear" w:color="auto" w:fill="FFFFFF"/>
            <w:noWrap w:val="0"/>
            <w:vAlign w:val="center"/>
          </w:tcPr>
          <w:p w14:paraId="131D85FF">
            <w:pPr>
              <w:jc w:val="center"/>
              <w:rPr>
                <w:rFonts w:hint="eastAsia" w:ascii="Times New Roman" w:hAnsi="Times New Roman" w:eastAsia="方正仿宋_GBK" w:cs="方正仿宋_GBK"/>
                <w:i w:val="0"/>
                <w:iCs w:val="0"/>
                <w:color w:val="auto"/>
                <w:sz w:val="20"/>
                <w:szCs w:val="20"/>
                <w:u w:val="none"/>
              </w:rPr>
            </w:pPr>
          </w:p>
        </w:tc>
      </w:tr>
      <w:tr w14:paraId="70452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D20EBF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101</w:t>
            </w:r>
          </w:p>
        </w:tc>
        <w:tc>
          <w:tcPr>
            <w:tcW w:w="363" w:type="pct"/>
            <w:vMerge w:val="restart"/>
            <w:tcBorders>
              <w:tl2br w:val="nil"/>
              <w:tr2bl w:val="nil"/>
            </w:tcBorders>
            <w:shd w:val="clear" w:color="auto" w:fill="FFFFFF"/>
            <w:noWrap w:val="0"/>
            <w:vAlign w:val="center"/>
          </w:tcPr>
          <w:p w14:paraId="0F9652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使用已达到报废标准的车辆从事客运经营的</w:t>
            </w:r>
          </w:p>
        </w:tc>
        <w:tc>
          <w:tcPr>
            <w:tcW w:w="182" w:type="pct"/>
            <w:vMerge w:val="restart"/>
            <w:tcBorders>
              <w:tl2br w:val="nil"/>
              <w:tr2bl w:val="nil"/>
            </w:tcBorders>
            <w:shd w:val="clear" w:color="auto" w:fill="FFFFFF"/>
            <w:noWrap w:val="0"/>
            <w:vAlign w:val="center"/>
          </w:tcPr>
          <w:p w14:paraId="2F5AA8B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CA50C9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《重庆市道路运输管理条例》第五十六条第三款 禁止道路运输经营者使用无道路运输证的车辆、未经运营安全年度审验或者年度审验不合格的车辆、报废车辆或者擅自改装的车辆从事道路运输。</w:t>
            </w:r>
          </w:p>
        </w:tc>
        <w:tc>
          <w:tcPr>
            <w:tcW w:w="759" w:type="pct"/>
            <w:vMerge w:val="restart"/>
            <w:tcBorders>
              <w:tl2br w:val="nil"/>
              <w:tr2bl w:val="nil"/>
            </w:tcBorders>
            <w:shd w:val="clear" w:color="auto" w:fill="FFFFFF"/>
            <w:noWrap w:val="0"/>
            <w:vAlign w:val="center"/>
          </w:tcPr>
          <w:p w14:paraId="081F5A4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《重庆市道路运输管理条例》第八十四条第三项 违反本条例的规定，道路运输经营者有下列行为之一的，责令改正，按照以下规定处罚：（三）使用已达到报废标准的车辆从事客运经营的，责令停业整顿，没收车辆，将报废车辆交有关部门统一销毁，并处一万元以上十万元以下罚款；情节严重的，吊销经营许可证。</w:t>
            </w:r>
          </w:p>
        </w:tc>
        <w:tc>
          <w:tcPr>
            <w:tcW w:w="162" w:type="pct"/>
            <w:tcBorders>
              <w:tl2br w:val="nil"/>
              <w:tr2bl w:val="nil"/>
            </w:tcBorders>
            <w:shd w:val="clear" w:color="auto" w:fill="FFFFFF"/>
            <w:noWrap w:val="0"/>
            <w:vAlign w:val="center"/>
          </w:tcPr>
          <w:p w14:paraId="69BD09D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ADCDDB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在市内或毗邻区县从事客运经营的</w:t>
            </w:r>
          </w:p>
        </w:tc>
        <w:tc>
          <w:tcPr>
            <w:tcW w:w="227" w:type="pct"/>
            <w:vMerge w:val="restart"/>
            <w:tcBorders>
              <w:tl2br w:val="nil"/>
              <w:tr2bl w:val="nil"/>
            </w:tcBorders>
            <w:shd w:val="clear" w:color="auto" w:fill="FFFFFF"/>
            <w:noWrap w:val="0"/>
            <w:vAlign w:val="center"/>
          </w:tcPr>
          <w:p w14:paraId="3BB00C1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vMerge w:val="restart"/>
            <w:tcBorders>
              <w:tl2br w:val="nil"/>
              <w:tr2bl w:val="nil"/>
            </w:tcBorders>
            <w:shd w:val="clear" w:color="auto" w:fill="FFFFFF"/>
            <w:noWrap w:val="0"/>
            <w:vAlign w:val="center"/>
          </w:tcPr>
          <w:p w14:paraId="78B9B98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责令停产停业、没收非法财物、罚款、吊销许可证件</w:t>
            </w:r>
          </w:p>
        </w:tc>
        <w:tc>
          <w:tcPr>
            <w:tcW w:w="185" w:type="pct"/>
            <w:tcBorders>
              <w:tl2br w:val="nil"/>
              <w:tr2bl w:val="nil"/>
            </w:tcBorders>
            <w:shd w:val="clear" w:color="auto" w:fill="FFFFFF"/>
            <w:noWrap w:val="0"/>
            <w:vAlign w:val="center"/>
          </w:tcPr>
          <w:p w14:paraId="7625DA4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ED9CD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责令停业整顿，没收车辆，并处一万元罚款</w:t>
            </w:r>
          </w:p>
        </w:tc>
        <w:tc>
          <w:tcPr>
            <w:tcW w:w="157" w:type="pct"/>
            <w:vMerge w:val="restart"/>
            <w:tcBorders>
              <w:tl2br w:val="nil"/>
              <w:tr2bl w:val="nil"/>
            </w:tcBorders>
            <w:shd w:val="clear" w:color="auto" w:fill="FFFFFF"/>
            <w:noWrap w:val="0"/>
            <w:vAlign w:val="center"/>
          </w:tcPr>
          <w:p w14:paraId="14B14815">
            <w:pPr>
              <w:jc w:val="center"/>
              <w:rPr>
                <w:rFonts w:hint="eastAsia" w:ascii="Times New Roman" w:hAnsi="Times New Roman" w:eastAsia="方正仿宋_GBK" w:cs="方正仿宋_GBK"/>
                <w:i w:val="0"/>
                <w:iCs w:val="0"/>
                <w:color w:val="auto"/>
                <w:sz w:val="20"/>
                <w:szCs w:val="20"/>
                <w:u w:val="none"/>
              </w:rPr>
            </w:pPr>
          </w:p>
        </w:tc>
      </w:tr>
      <w:tr w14:paraId="528A8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F871A0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DBA38C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BADCF1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EEB2F3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60163F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212317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44955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跨市（不含毗邻区县）从事客运经营的</w:t>
            </w:r>
          </w:p>
        </w:tc>
        <w:tc>
          <w:tcPr>
            <w:tcW w:w="227" w:type="pct"/>
            <w:vMerge w:val="continue"/>
            <w:tcBorders>
              <w:tl2br w:val="nil"/>
              <w:tr2bl w:val="nil"/>
            </w:tcBorders>
            <w:shd w:val="clear" w:color="auto" w:fill="FFFFFF"/>
            <w:noWrap w:val="0"/>
            <w:vAlign w:val="center"/>
          </w:tcPr>
          <w:p w14:paraId="0C391AE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859203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BDD44A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F7A4C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责令停业整顿，没收车辆，并处五万元罚款</w:t>
            </w:r>
          </w:p>
        </w:tc>
        <w:tc>
          <w:tcPr>
            <w:tcW w:w="157" w:type="pct"/>
            <w:vMerge w:val="continue"/>
            <w:tcBorders>
              <w:tl2br w:val="nil"/>
              <w:tr2bl w:val="nil"/>
            </w:tcBorders>
            <w:shd w:val="clear" w:color="auto" w:fill="FFFFFF"/>
            <w:noWrap w:val="0"/>
            <w:vAlign w:val="center"/>
          </w:tcPr>
          <w:p w14:paraId="371D663C">
            <w:pPr>
              <w:jc w:val="center"/>
              <w:rPr>
                <w:rFonts w:hint="eastAsia" w:ascii="Times New Roman" w:hAnsi="Times New Roman" w:eastAsia="方正仿宋_GBK" w:cs="方正仿宋_GBK"/>
                <w:i w:val="0"/>
                <w:iCs w:val="0"/>
                <w:color w:val="auto"/>
                <w:sz w:val="20"/>
                <w:szCs w:val="20"/>
                <w:u w:val="none"/>
              </w:rPr>
            </w:pPr>
          </w:p>
        </w:tc>
      </w:tr>
      <w:tr w14:paraId="7F510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4B9B2B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4EB1F5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69BF63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01E0AE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6582BE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1C4809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3C72A3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1F6C82C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C625DBF">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245D160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57AAF8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责令停业整顿，没收车辆，并处十万元罚款</w:t>
            </w:r>
          </w:p>
        </w:tc>
        <w:tc>
          <w:tcPr>
            <w:tcW w:w="157" w:type="pct"/>
            <w:vMerge w:val="continue"/>
            <w:tcBorders>
              <w:tl2br w:val="nil"/>
              <w:tr2bl w:val="nil"/>
            </w:tcBorders>
            <w:shd w:val="clear" w:color="auto" w:fill="FFFFFF"/>
            <w:noWrap w:val="0"/>
            <w:vAlign w:val="center"/>
          </w:tcPr>
          <w:p w14:paraId="3E4FAE50">
            <w:pPr>
              <w:jc w:val="center"/>
              <w:rPr>
                <w:rFonts w:hint="eastAsia" w:ascii="Times New Roman" w:hAnsi="Times New Roman" w:eastAsia="方正仿宋_GBK" w:cs="方正仿宋_GBK"/>
                <w:i w:val="0"/>
                <w:iCs w:val="0"/>
                <w:color w:val="auto"/>
                <w:sz w:val="20"/>
                <w:szCs w:val="20"/>
                <w:u w:val="none"/>
              </w:rPr>
            </w:pPr>
          </w:p>
        </w:tc>
      </w:tr>
      <w:tr w14:paraId="3C1C0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9E4796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B504AD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8BED26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52D64E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B9B1DA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5AF47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3EB277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44CABC1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B9EFEFD">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7F8E5DA">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6935DF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吊销经营许可证</w:t>
            </w:r>
          </w:p>
        </w:tc>
        <w:tc>
          <w:tcPr>
            <w:tcW w:w="157" w:type="pct"/>
            <w:vMerge w:val="continue"/>
            <w:tcBorders>
              <w:tl2br w:val="nil"/>
              <w:tr2bl w:val="nil"/>
            </w:tcBorders>
            <w:shd w:val="clear" w:color="auto" w:fill="FFFFFF"/>
            <w:noWrap w:val="0"/>
            <w:vAlign w:val="center"/>
          </w:tcPr>
          <w:p w14:paraId="7B5EE46E">
            <w:pPr>
              <w:jc w:val="center"/>
              <w:rPr>
                <w:rFonts w:hint="eastAsia" w:ascii="Times New Roman" w:hAnsi="Times New Roman" w:eastAsia="方正仿宋_GBK" w:cs="方正仿宋_GBK"/>
                <w:i w:val="0"/>
                <w:iCs w:val="0"/>
                <w:color w:val="auto"/>
                <w:sz w:val="20"/>
                <w:szCs w:val="20"/>
                <w:u w:val="none"/>
              </w:rPr>
            </w:pPr>
          </w:p>
        </w:tc>
      </w:tr>
      <w:tr w14:paraId="0D563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0A1E230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102</w:t>
            </w:r>
          </w:p>
        </w:tc>
        <w:tc>
          <w:tcPr>
            <w:tcW w:w="363" w:type="pct"/>
            <w:tcBorders>
              <w:tl2br w:val="nil"/>
              <w:tr2bl w:val="nil"/>
            </w:tcBorders>
            <w:shd w:val="clear" w:color="auto" w:fill="FFFFFF"/>
            <w:noWrap w:val="0"/>
            <w:vAlign w:val="center"/>
          </w:tcPr>
          <w:p w14:paraId="3D2B92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道路运输经营者在经营活动过程中，因情况变化丧失或者部分丧失规定的经营条件，仍从事经营活动的</w:t>
            </w:r>
          </w:p>
        </w:tc>
        <w:tc>
          <w:tcPr>
            <w:tcW w:w="182" w:type="pct"/>
            <w:tcBorders>
              <w:tl2br w:val="nil"/>
              <w:tr2bl w:val="nil"/>
            </w:tcBorders>
            <w:shd w:val="clear" w:color="auto" w:fill="FFFFFF"/>
            <w:noWrap w:val="0"/>
            <w:vAlign w:val="center"/>
          </w:tcPr>
          <w:p w14:paraId="3EA7B4E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51099F7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《重庆市道路运输管理条例》第六十一条第一款 道路运输和道路运输相关业务的经营者取得经营许可证后，因条件发生变化等原因不再具备规定的经营条件或者从业条件的，应当到道路运输机构办理相应的注销手续。</w:t>
            </w:r>
          </w:p>
        </w:tc>
        <w:tc>
          <w:tcPr>
            <w:tcW w:w="759" w:type="pct"/>
            <w:tcBorders>
              <w:tl2br w:val="nil"/>
              <w:tr2bl w:val="nil"/>
            </w:tcBorders>
            <w:shd w:val="clear" w:color="auto" w:fill="FFFFFF"/>
            <w:noWrap w:val="0"/>
            <w:vAlign w:val="center"/>
          </w:tcPr>
          <w:p w14:paraId="50B71D6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《重庆市道路运输管理条例》第八十四条第四项 违反本条例的规定，道路运输经营者有下列行为之一的，责令改正，按照以下规定处罚：（四）道路运输经营者在经营活动过程中，因情况变化丧失或者部分丧失规定的经营条件，仍从事经营活动的，责令限期改正；逾期不改正或者改正不合格的，吊销经营许可证。</w:t>
            </w:r>
          </w:p>
        </w:tc>
        <w:tc>
          <w:tcPr>
            <w:tcW w:w="162" w:type="pct"/>
            <w:tcBorders>
              <w:tl2br w:val="nil"/>
              <w:tr2bl w:val="nil"/>
            </w:tcBorders>
            <w:shd w:val="clear" w:color="auto" w:fill="FFFFFF"/>
            <w:noWrap w:val="0"/>
            <w:vAlign w:val="center"/>
          </w:tcPr>
          <w:p w14:paraId="73F168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D661C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逾期不改正或者改正不合格的</w:t>
            </w:r>
          </w:p>
        </w:tc>
        <w:tc>
          <w:tcPr>
            <w:tcW w:w="227" w:type="pct"/>
            <w:tcBorders>
              <w:tl2br w:val="nil"/>
              <w:tr2bl w:val="nil"/>
            </w:tcBorders>
            <w:shd w:val="clear" w:color="auto" w:fill="FFFFFF"/>
            <w:noWrap w:val="0"/>
            <w:vAlign w:val="center"/>
          </w:tcPr>
          <w:p w14:paraId="78D0D83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tcBorders>
              <w:tl2br w:val="nil"/>
              <w:tr2bl w:val="nil"/>
            </w:tcBorders>
            <w:shd w:val="clear" w:color="auto" w:fill="FFFFFF"/>
            <w:noWrap w:val="0"/>
            <w:vAlign w:val="center"/>
          </w:tcPr>
          <w:p w14:paraId="5441FB3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吊销许可证件</w:t>
            </w:r>
          </w:p>
        </w:tc>
        <w:tc>
          <w:tcPr>
            <w:tcW w:w="185" w:type="pct"/>
            <w:tcBorders>
              <w:tl2br w:val="nil"/>
              <w:tr2bl w:val="nil"/>
            </w:tcBorders>
            <w:shd w:val="clear" w:color="auto" w:fill="FFFFFF"/>
            <w:noWrap w:val="0"/>
            <w:vAlign w:val="center"/>
          </w:tcPr>
          <w:p w14:paraId="3185767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E6FC67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吊销经营许可证</w:t>
            </w:r>
          </w:p>
        </w:tc>
        <w:tc>
          <w:tcPr>
            <w:tcW w:w="157" w:type="pct"/>
            <w:tcBorders>
              <w:tl2br w:val="nil"/>
              <w:tr2bl w:val="nil"/>
            </w:tcBorders>
            <w:shd w:val="clear" w:color="auto" w:fill="FFFFFF"/>
            <w:noWrap w:val="0"/>
            <w:vAlign w:val="center"/>
          </w:tcPr>
          <w:p w14:paraId="42CDA1C2">
            <w:pPr>
              <w:jc w:val="center"/>
              <w:rPr>
                <w:rFonts w:hint="eastAsia" w:ascii="Times New Roman" w:hAnsi="Times New Roman" w:eastAsia="方正仿宋_GBK" w:cs="方正仿宋_GBK"/>
                <w:i w:val="0"/>
                <w:iCs w:val="0"/>
                <w:color w:val="auto"/>
                <w:sz w:val="20"/>
                <w:szCs w:val="20"/>
                <w:u w:val="none"/>
              </w:rPr>
            </w:pPr>
          </w:p>
        </w:tc>
      </w:tr>
      <w:tr w14:paraId="70B69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BC095C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103</w:t>
            </w:r>
          </w:p>
        </w:tc>
        <w:tc>
          <w:tcPr>
            <w:tcW w:w="363" w:type="pct"/>
            <w:vMerge w:val="restart"/>
            <w:tcBorders>
              <w:tl2br w:val="nil"/>
              <w:tr2bl w:val="nil"/>
            </w:tcBorders>
            <w:shd w:val="clear" w:color="auto" w:fill="FFFFFF"/>
            <w:noWrap w:val="0"/>
            <w:vAlign w:val="center"/>
          </w:tcPr>
          <w:p w14:paraId="721F8F7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未随车携带包车客运标志牌或者包车合同</w:t>
            </w:r>
          </w:p>
        </w:tc>
        <w:tc>
          <w:tcPr>
            <w:tcW w:w="182" w:type="pct"/>
            <w:vMerge w:val="restart"/>
            <w:tcBorders>
              <w:tl2br w:val="nil"/>
              <w:tr2bl w:val="nil"/>
            </w:tcBorders>
            <w:shd w:val="clear" w:color="auto" w:fill="FFFFFF"/>
            <w:noWrap w:val="0"/>
            <w:vAlign w:val="center"/>
          </w:tcPr>
          <w:p w14:paraId="4A2ADC1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EAA0C1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《重庆市道路运输管理条例》第十一条 承接包车客运业务的，承运人应当向车辆道路运输证核发地区县（自治县）道路运输机构申请领取包车客运标志牌。承运人应当随车携带包车客运标志牌和包车合同，按照约定的起始地、目的地和线路运行，不得沿途揽客，不得从事班车客运。</w:t>
            </w:r>
          </w:p>
        </w:tc>
        <w:tc>
          <w:tcPr>
            <w:tcW w:w="759" w:type="pct"/>
            <w:vMerge w:val="restart"/>
            <w:tcBorders>
              <w:tl2br w:val="nil"/>
              <w:tr2bl w:val="nil"/>
            </w:tcBorders>
            <w:shd w:val="clear" w:color="auto" w:fill="FFFFFF"/>
            <w:noWrap w:val="0"/>
            <w:vAlign w:val="center"/>
          </w:tcPr>
          <w:p w14:paraId="58FECE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《重庆市道路运输管理条例》第八十五条 违反本条例规定，营运驾驶员未随车携带驾驶员从业资格证、包车客运标志牌或者包车合同，或者未在规定位置放置班车客运标志牌的，承运国家规定限运、凭证运输的货物未随车携带准运证明或者批准手续的，责令改正，处五十元以上二百元以下罚款。</w:t>
            </w:r>
          </w:p>
        </w:tc>
        <w:tc>
          <w:tcPr>
            <w:tcW w:w="162" w:type="pct"/>
            <w:tcBorders>
              <w:tl2br w:val="nil"/>
              <w:tr2bl w:val="nil"/>
            </w:tcBorders>
            <w:shd w:val="clear" w:color="auto" w:fill="FFFFFF"/>
            <w:noWrap w:val="0"/>
            <w:vAlign w:val="center"/>
          </w:tcPr>
          <w:p w14:paraId="5EC5A2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792FB9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3.危害后果轻微，当场提供的证件、证明、手续等信息经查证合法有效的。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04FCEE5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营运驾驶员</w:t>
            </w:r>
          </w:p>
        </w:tc>
        <w:tc>
          <w:tcPr>
            <w:tcW w:w="162" w:type="pct"/>
            <w:vMerge w:val="restart"/>
            <w:tcBorders>
              <w:tl2br w:val="nil"/>
              <w:tr2bl w:val="nil"/>
            </w:tcBorders>
            <w:shd w:val="clear" w:color="auto" w:fill="FFFFFF"/>
            <w:noWrap w:val="0"/>
            <w:vAlign w:val="center"/>
          </w:tcPr>
          <w:p w14:paraId="23B4242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ABA7D8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5C0A3C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4076BFBF">
            <w:pPr>
              <w:jc w:val="center"/>
              <w:rPr>
                <w:rFonts w:hint="eastAsia" w:ascii="Times New Roman" w:hAnsi="Times New Roman" w:eastAsia="方正仿宋_GBK" w:cs="方正仿宋_GBK"/>
                <w:i w:val="0"/>
                <w:iCs w:val="0"/>
                <w:color w:val="auto"/>
                <w:sz w:val="20"/>
                <w:szCs w:val="20"/>
                <w:u w:val="none"/>
              </w:rPr>
            </w:pPr>
          </w:p>
        </w:tc>
      </w:tr>
      <w:tr w14:paraId="50E68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883292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9E98F8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944CBB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7799F5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15C10E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EF1B6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5D6617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0743545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9CF61F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E3FD2D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6DC2D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continue"/>
            <w:tcBorders>
              <w:tl2br w:val="nil"/>
              <w:tr2bl w:val="nil"/>
            </w:tcBorders>
            <w:shd w:val="clear" w:color="auto" w:fill="FFFFFF"/>
            <w:noWrap w:val="0"/>
            <w:vAlign w:val="center"/>
          </w:tcPr>
          <w:p w14:paraId="73DBA0B7">
            <w:pPr>
              <w:jc w:val="center"/>
              <w:rPr>
                <w:rFonts w:hint="eastAsia" w:ascii="Times New Roman" w:hAnsi="Times New Roman" w:eastAsia="方正仿宋_GBK" w:cs="方正仿宋_GBK"/>
                <w:i w:val="0"/>
                <w:iCs w:val="0"/>
                <w:color w:val="auto"/>
                <w:sz w:val="20"/>
                <w:szCs w:val="20"/>
                <w:u w:val="none"/>
              </w:rPr>
            </w:pPr>
          </w:p>
        </w:tc>
      </w:tr>
      <w:tr w14:paraId="17A85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DB76A9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773F42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A0831B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4F48B4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2B1B70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94C1C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5FB93FC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02A019D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40EAF9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643AE5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1AAAF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2E2AA67B">
            <w:pPr>
              <w:jc w:val="center"/>
              <w:rPr>
                <w:rFonts w:hint="eastAsia" w:ascii="Times New Roman" w:hAnsi="Times New Roman" w:eastAsia="方正仿宋_GBK" w:cs="方正仿宋_GBK"/>
                <w:i w:val="0"/>
                <w:iCs w:val="0"/>
                <w:color w:val="auto"/>
                <w:sz w:val="20"/>
                <w:szCs w:val="20"/>
                <w:u w:val="none"/>
              </w:rPr>
            </w:pPr>
          </w:p>
        </w:tc>
      </w:tr>
      <w:tr w14:paraId="43639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F5A9F9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061D71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E81281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EC4623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9706D0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FB8479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1FD0CD6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07F2A32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577BDC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677486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1CB03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56B4AE60">
            <w:pPr>
              <w:jc w:val="center"/>
              <w:rPr>
                <w:rFonts w:hint="eastAsia" w:ascii="Times New Roman" w:hAnsi="Times New Roman" w:eastAsia="方正仿宋_GBK" w:cs="方正仿宋_GBK"/>
                <w:i w:val="0"/>
                <w:iCs w:val="0"/>
                <w:color w:val="auto"/>
                <w:sz w:val="20"/>
                <w:szCs w:val="20"/>
                <w:u w:val="none"/>
              </w:rPr>
            </w:pPr>
          </w:p>
        </w:tc>
      </w:tr>
      <w:tr w14:paraId="47058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9FCB24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104</w:t>
            </w:r>
          </w:p>
        </w:tc>
        <w:tc>
          <w:tcPr>
            <w:tcW w:w="363" w:type="pct"/>
            <w:vMerge w:val="restart"/>
            <w:tcBorders>
              <w:tl2br w:val="nil"/>
              <w:tr2bl w:val="nil"/>
            </w:tcBorders>
            <w:shd w:val="clear" w:color="auto" w:fill="FFFFFF"/>
            <w:noWrap w:val="0"/>
            <w:vAlign w:val="center"/>
          </w:tcPr>
          <w:p w14:paraId="25AF9C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未在规定位置放置班车客运标志牌的</w:t>
            </w:r>
          </w:p>
        </w:tc>
        <w:tc>
          <w:tcPr>
            <w:tcW w:w="182" w:type="pct"/>
            <w:vMerge w:val="restart"/>
            <w:tcBorders>
              <w:tl2br w:val="nil"/>
              <w:tr2bl w:val="nil"/>
            </w:tcBorders>
            <w:shd w:val="clear" w:color="auto" w:fill="FFFFFF"/>
            <w:noWrap w:val="0"/>
            <w:vAlign w:val="center"/>
          </w:tcPr>
          <w:p w14:paraId="67EB12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4C04B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《重庆市道路运输管理条例》第九条第一款 客运班车营运时应当按照规定放置班车客运标志牌。</w:t>
            </w:r>
          </w:p>
        </w:tc>
        <w:tc>
          <w:tcPr>
            <w:tcW w:w="759" w:type="pct"/>
            <w:vMerge w:val="restart"/>
            <w:tcBorders>
              <w:tl2br w:val="nil"/>
              <w:tr2bl w:val="nil"/>
            </w:tcBorders>
            <w:shd w:val="clear" w:color="auto" w:fill="FFFFFF"/>
            <w:noWrap w:val="0"/>
            <w:vAlign w:val="center"/>
          </w:tcPr>
          <w:p w14:paraId="646931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《重庆市道路运输管理条例》第八十五条 违反本条例规定，营运驾驶员未随车携带驾驶员从业资格证、包车客运标志牌或者包车合同，或者未在规定位置放置班车客运标志牌的，承运国家规定限运、凭证运输的货物未随车携带准运证明或者批准手续的，责令改正，处五十元以上二百元以下罚款。</w:t>
            </w:r>
          </w:p>
        </w:tc>
        <w:tc>
          <w:tcPr>
            <w:tcW w:w="162" w:type="pct"/>
            <w:tcBorders>
              <w:tl2br w:val="nil"/>
              <w:tr2bl w:val="nil"/>
            </w:tcBorders>
            <w:shd w:val="clear" w:color="auto" w:fill="FFFFFF"/>
            <w:noWrap w:val="0"/>
            <w:vAlign w:val="center"/>
          </w:tcPr>
          <w:p w14:paraId="4405B0B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79AE2EF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3.危害后果轻微，当场提供的证件、证明、手续等信息经查证合法有效的。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50B68C6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营运驾驶员</w:t>
            </w:r>
          </w:p>
        </w:tc>
        <w:tc>
          <w:tcPr>
            <w:tcW w:w="162" w:type="pct"/>
            <w:vMerge w:val="restart"/>
            <w:tcBorders>
              <w:tl2br w:val="nil"/>
              <w:tr2bl w:val="nil"/>
            </w:tcBorders>
            <w:shd w:val="clear" w:color="auto" w:fill="FFFFFF"/>
            <w:noWrap w:val="0"/>
            <w:vAlign w:val="center"/>
          </w:tcPr>
          <w:p w14:paraId="6BC66CF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4C6681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5E29F1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23C79818">
            <w:pPr>
              <w:jc w:val="center"/>
              <w:rPr>
                <w:rFonts w:hint="eastAsia" w:ascii="Times New Roman" w:hAnsi="Times New Roman" w:eastAsia="方正仿宋_GBK" w:cs="方正仿宋_GBK"/>
                <w:i w:val="0"/>
                <w:iCs w:val="0"/>
                <w:color w:val="auto"/>
                <w:sz w:val="20"/>
                <w:szCs w:val="20"/>
                <w:u w:val="none"/>
              </w:rPr>
            </w:pPr>
          </w:p>
        </w:tc>
      </w:tr>
      <w:tr w14:paraId="4ADEB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6C0FC9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E44F43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BEA31C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D01C3C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177F3E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6761F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5AA70C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63F882D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5D7E2B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4BD7B3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CEF62C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continue"/>
            <w:tcBorders>
              <w:tl2br w:val="nil"/>
              <w:tr2bl w:val="nil"/>
            </w:tcBorders>
            <w:shd w:val="clear" w:color="auto" w:fill="FFFFFF"/>
            <w:noWrap w:val="0"/>
            <w:vAlign w:val="center"/>
          </w:tcPr>
          <w:p w14:paraId="5AA53AAF">
            <w:pPr>
              <w:jc w:val="center"/>
              <w:rPr>
                <w:rFonts w:hint="eastAsia" w:ascii="Times New Roman" w:hAnsi="Times New Roman" w:eastAsia="方正仿宋_GBK" w:cs="方正仿宋_GBK"/>
                <w:i w:val="0"/>
                <w:iCs w:val="0"/>
                <w:color w:val="auto"/>
                <w:sz w:val="20"/>
                <w:szCs w:val="20"/>
                <w:u w:val="none"/>
              </w:rPr>
            </w:pPr>
          </w:p>
        </w:tc>
      </w:tr>
      <w:tr w14:paraId="06BA1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468E01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4779D2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D2236B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B66E5F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5B3BF0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E8B728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2A30855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6141BAA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4DC781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88A549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E2D23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64E95774">
            <w:pPr>
              <w:jc w:val="center"/>
              <w:rPr>
                <w:rFonts w:hint="eastAsia" w:ascii="Times New Roman" w:hAnsi="Times New Roman" w:eastAsia="方正仿宋_GBK" w:cs="方正仿宋_GBK"/>
                <w:i w:val="0"/>
                <w:iCs w:val="0"/>
                <w:color w:val="auto"/>
                <w:sz w:val="20"/>
                <w:szCs w:val="20"/>
                <w:u w:val="none"/>
              </w:rPr>
            </w:pPr>
          </w:p>
        </w:tc>
      </w:tr>
      <w:tr w14:paraId="78046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DAD9C6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A038D9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8C4712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0E96A0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25CD25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BA93F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03C8FD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2768FBD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1524C5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741E30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DA193C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2BA1C803">
            <w:pPr>
              <w:jc w:val="center"/>
              <w:rPr>
                <w:rFonts w:hint="eastAsia" w:ascii="Times New Roman" w:hAnsi="Times New Roman" w:eastAsia="方正仿宋_GBK" w:cs="方正仿宋_GBK"/>
                <w:i w:val="0"/>
                <w:iCs w:val="0"/>
                <w:color w:val="auto"/>
                <w:sz w:val="20"/>
                <w:szCs w:val="20"/>
                <w:u w:val="none"/>
              </w:rPr>
            </w:pPr>
          </w:p>
        </w:tc>
      </w:tr>
      <w:tr w14:paraId="38C4C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75C9E7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105</w:t>
            </w:r>
          </w:p>
        </w:tc>
        <w:tc>
          <w:tcPr>
            <w:tcW w:w="363" w:type="pct"/>
            <w:vMerge w:val="restart"/>
            <w:tcBorders>
              <w:tl2br w:val="nil"/>
              <w:tr2bl w:val="nil"/>
            </w:tcBorders>
            <w:shd w:val="clear" w:color="auto" w:fill="FFFFFF"/>
            <w:noWrap w:val="0"/>
            <w:vAlign w:val="center"/>
          </w:tcPr>
          <w:p w14:paraId="7BB3DC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承运国家规定限运、凭证运输的货物未随车携带准运证明或者批准手续的</w:t>
            </w:r>
          </w:p>
        </w:tc>
        <w:tc>
          <w:tcPr>
            <w:tcW w:w="182" w:type="pct"/>
            <w:vMerge w:val="restart"/>
            <w:tcBorders>
              <w:tl2br w:val="nil"/>
              <w:tr2bl w:val="nil"/>
            </w:tcBorders>
            <w:shd w:val="clear" w:color="auto" w:fill="FFFFFF"/>
            <w:noWrap w:val="0"/>
            <w:vAlign w:val="center"/>
          </w:tcPr>
          <w:p w14:paraId="5F970F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B5A55B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《重庆市道路运输管理条例》第三十一条 货运经营者承运国家规定限运、凭证运输的货物，应当随车携带准运证明或者批准手续。</w:t>
            </w:r>
          </w:p>
        </w:tc>
        <w:tc>
          <w:tcPr>
            <w:tcW w:w="759" w:type="pct"/>
            <w:vMerge w:val="restart"/>
            <w:tcBorders>
              <w:tl2br w:val="nil"/>
              <w:tr2bl w:val="nil"/>
            </w:tcBorders>
            <w:shd w:val="clear" w:color="auto" w:fill="FFFFFF"/>
            <w:noWrap w:val="0"/>
            <w:vAlign w:val="center"/>
          </w:tcPr>
          <w:p w14:paraId="5548CD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《重庆市道路运输管理条例》第八十五条 违反本条例规定，营运驾驶员未随车携带驾驶员从业资格证、包车客运标志牌或者包车合同，或者未在规定位置放置班车客运标志牌的，承运国家规定限运、凭证运输的货物未随车携带准运证明或者批准手续的，责令改正，处五十元以上二百元以下罚款。</w:t>
            </w:r>
          </w:p>
        </w:tc>
        <w:tc>
          <w:tcPr>
            <w:tcW w:w="162" w:type="pct"/>
            <w:tcBorders>
              <w:tl2br w:val="nil"/>
              <w:tr2bl w:val="nil"/>
            </w:tcBorders>
            <w:shd w:val="clear" w:color="auto" w:fill="FFFFFF"/>
            <w:noWrap w:val="0"/>
            <w:vAlign w:val="center"/>
          </w:tcPr>
          <w:p w14:paraId="089F71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2F46274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3.危害后果轻微，当场提供的证件、证明、手续等信息经查证合法有效的。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4350270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营运驾驶员</w:t>
            </w:r>
          </w:p>
        </w:tc>
        <w:tc>
          <w:tcPr>
            <w:tcW w:w="162" w:type="pct"/>
            <w:vMerge w:val="restart"/>
            <w:tcBorders>
              <w:tl2br w:val="nil"/>
              <w:tr2bl w:val="nil"/>
            </w:tcBorders>
            <w:shd w:val="clear" w:color="auto" w:fill="FFFFFF"/>
            <w:noWrap w:val="0"/>
            <w:vAlign w:val="center"/>
          </w:tcPr>
          <w:p w14:paraId="15EF8D0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C873CD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4B3573A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79F9E875">
            <w:pPr>
              <w:jc w:val="center"/>
              <w:rPr>
                <w:rFonts w:hint="eastAsia" w:ascii="Times New Roman" w:hAnsi="Times New Roman" w:eastAsia="方正仿宋_GBK" w:cs="方正仿宋_GBK"/>
                <w:i w:val="0"/>
                <w:iCs w:val="0"/>
                <w:color w:val="auto"/>
                <w:sz w:val="20"/>
                <w:szCs w:val="20"/>
                <w:u w:val="none"/>
              </w:rPr>
            </w:pPr>
          </w:p>
        </w:tc>
      </w:tr>
      <w:tr w14:paraId="4560D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50EBF8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683B2E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E2D4B0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398859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992CF9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9C1C1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26D3362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38D0EC7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BD7BB6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A67274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584201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continue"/>
            <w:tcBorders>
              <w:tl2br w:val="nil"/>
              <w:tr2bl w:val="nil"/>
            </w:tcBorders>
            <w:shd w:val="clear" w:color="auto" w:fill="FFFFFF"/>
            <w:noWrap w:val="0"/>
            <w:vAlign w:val="center"/>
          </w:tcPr>
          <w:p w14:paraId="69B6A657">
            <w:pPr>
              <w:jc w:val="center"/>
              <w:rPr>
                <w:rFonts w:hint="eastAsia" w:ascii="Times New Roman" w:hAnsi="Times New Roman" w:eastAsia="方正仿宋_GBK" w:cs="方正仿宋_GBK"/>
                <w:i w:val="0"/>
                <w:iCs w:val="0"/>
                <w:color w:val="auto"/>
                <w:sz w:val="20"/>
                <w:szCs w:val="20"/>
                <w:u w:val="none"/>
              </w:rPr>
            </w:pPr>
          </w:p>
        </w:tc>
      </w:tr>
      <w:tr w14:paraId="49458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3D98C3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C02B58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43E48D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8D3D36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BFCC0B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7E721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45CABD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18463E0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C418D2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8F7ADC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02FBDF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74DD10C2">
            <w:pPr>
              <w:jc w:val="center"/>
              <w:rPr>
                <w:rFonts w:hint="eastAsia" w:ascii="Times New Roman" w:hAnsi="Times New Roman" w:eastAsia="方正仿宋_GBK" w:cs="方正仿宋_GBK"/>
                <w:i w:val="0"/>
                <w:iCs w:val="0"/>
                <w:color w:val="auto"/>
                <w:sz w:val="20"/>
                <w:szCs w:val="20"/>
                <w:u w:val="none"/>
              </w:rPr>
            </w:pPr>
          </w:p>
        </w:tc>
      </w:tr>
      <w:tr w14:paraId="6ED39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26DD9D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E8118C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234C71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9690BC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02BC3D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24997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2835F52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3C871E0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74DBDF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9D199E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5D3991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5336A527">
            <w:pPr>
              <w:jc w:val="center"/>
              <w:rPr>
                <w:rFonts w:hint="eastAsia" w:ascii="Times New Roman" w:hAnsi="Times New Roman" w:eastAsia="方正仿宋_GBK" w:cs="方正仿宋_GBK"/>
                <w:i w:val="0"/>
                <w:iCs w:val="0"/>
                <w:color w:val="auto"/>
                <w:sz w:val="20"/>
                <w:szCs w:val="20"/>
                <w:u w:val="none"/>
              </w:rPr>
            </w:pPr>
          </w:p>
        </w:tc>
      </w:tr>
      <w:tr w14:paraId="7E622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46CF22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106</w:t>
            </w:r>
          </w:p>
        </w:tc>
        <w:tc>
          <w:tcPr>
            <w:tcW w:w="363" w:type="pct"/>
            <w:vMerge w:val="restart"/>
            <w:tcBorders>
              <w:tl2br w:val="nil"/>
              <w:tr2bl w:val="nil"/>
            </w:tcBorders>
            <w:shd w:val="clear" w:color="auto" w:fill="FFFFFF"/>
            <w:noWrap w:val="0"/>
            <w:vAlign w:val="center"/>
          </w:tcPr>
          <w:p w14:paraId="48F0F8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非巡游出租汽车的其他车辆设置、安装、使用专用或者相类似的巡游出租汽车营运标识、设施设备的，或者喷涂成专用或者相类似的巡游出租汽车车体颜色、图案的</w:t>
            </w:r>
          </w:p>
        </w:tc>
        <w:tc>
          <w:tcPr>
            <w:tcW w:w="182" w:type="pct"/>
            <w:vMerge w:val="restart"/>
            <w:tcBorders>
              <w:tl2br w:val="nil"/>
              <w:tr2bl w:val="nil"/>
            </w:tcBorders>
            <w:shd w:val="clear" w:color="auto" w:fill="FFFFFF"/>
            <w:noWrap w:val="0"/>
            <w:vAlign w:val="center"/>
          </w:tcPr>
          <w:p w14:paraId="212EEAF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1CDED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《重庆市道路运输管理条例》第十七条 巡游出租汽车以外的其他车辆不得设置与巡游出租汽车相同或者相似的车辆外观标识，不得喷涂专用或者相类似的巡游出租汽车车体颜色、图案，不得安装、使用专用或者相类似的巡游出租汽车标志顶灯、计价器、空车标志、车载智能终端等易与巡游出租汽车相混淆的营运标识或者设施设备。</w:t>
            </w:r>
          </w:p>
        </w:tc>
        <w:tc>
          <w:tcPr>
            <w:tcW w:w="759" w:type="pct"/>
            <w:vMerge w:val="restart"/>
            <w:tcBorders>
              <w:tl2br w:val="nil"/>
              <w:tr2bl w:val="nil"/>
            </w:tcBorders>
            <w:shd w:val="clear" w:color="auto" w:fill="FFFFFF"/>
            <w:noWrap w:val="0"/>
            <w:vAlign w:val="center"/>
          </w:tcPr>
          <w:p w14:paraId="2C5A4B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《重庆市道路运输管理条例》第八十六条第一项 违反本条例规定，任何单位和个人有下列行为之一的，责令改正，按照以下规定处罚：（一）非巡游出租汽车的其他车辆设置、安装、使用专用或者相类似的巡游出租汽车营运标识、设施设备的，或者喷涂成专用或者相类似的巡游出租汽车车体颜色、图案的，暂扣车辆，没收营运标识和设施设备，处三千元以上二万元以下罚款；</w:t>
            </w:r>
          </w:p>
        </w:tc>
        <w:tc>
          <w:tcPr>
            <w:tcW w:w="162" w:type="pct"/>
            <w:tcBorders>
              <w:tl2br w:val="nil"/>
              <w:tr2bl w:val="nil"/>
            </w:tcBorders>
            <w:shd w:val="clear" w:color="auto" w:fill="FFFFFF"/>
            <w:noWrap w:val="0"/>
            <w:vAlign w:val="center"/>
          </w:tcPr>
          <w:p w14:paraId="6D58A08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753975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设置、安装、使用专用或者相类似的巡游出租汽车营运标识、设施设备的</w:t>
            </w:r>
          </w:p>
        </w:tc>
        <w:tc>
          <w:tcPr>
            <w:tcW w:w="227" w:type="pct"/>
            <w:vMerge w:val="restart"/>
            <w:tcBorders>
              <w:tl2br w:val="nil"/>
              <w:tr2bl w:val="nil"/>
            </w:tcBorders>
            <w:shd w:val="clear" w:color="auto" w:fill="FFFFFF"/>
            <w:noWrap w:val="0"/>
            <w:vAlign w:val="center"/>
          </w:tcPr>
          <w:p w14:paraId="1B52592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2E77313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没收非法财物、罚款</w:t>
            </w:r>
          </w:p>
        </w:tc>
        <w:tc>
          <w:tcPr>
            <w:tcW w:w="185" w:type="pct"/>
            <w:tcBorders>
              <w:tl2br w:val="nil"/>
              <w:tr2bl w:val="nil"/>
            </w:tcBorders>
            <w:shd w:val="clear" w:color="auto" w:fill="FFFFFF"/>
            <w:noWrap w:val="0"/>
            <w:vAlign w:val="center"/>
          </w:tcPr>
          <w:p w14:paraId="26175D2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C3409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没收营运标识和设施设备，处三千元罚款</w:t>
            </w:r>
          </w:p>
        </w:tc>
        <w:tc>
          <w:tcPr>
            <w:tcW w:w="157" w:type="pct"/>
            <w:vMerge w:val="restart"/>
            <w:tcBorders>
              <w:tl2br w:val="nil"/>
              <w:tr2bl w:val="nil"/>
            </w:tcBorders>
            <w:shd w:val="clear" w:color="auto" w:fill="FFFFFF"/>
            <w:noWrap w:val="0"/>
            <w:vAlign w:val="center"/>
          </w:tcPr>
          <w:p w14:paraId="42D7DCAB">
            <w:pPr>
              <w:jc w:val="center"/>
              <w:rPr>
                <w:rFonts w:hint="eastAsia" w:ascii="Times New Roman" w:hAnsi="Times New Roman" w:eastAsia="方正仿宋_GBK" w:cs="方正仿宋_GBK"/>
                <w:i w:val="0"/>
                <w:iCs w:val="0"/>
                <w:color w:val="auto"/>
                <w:sz w:val="20"/>
                <w:szCs w:val="20"/>
                <w:u w:val="none"/>
              </w:rPr>
            </w:pPr>
          </w:p>
        </w:tc>
      </w:tr>
      <w:tr w14:paraId="617A0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409EE2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37EB59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2B84717">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CAF22C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2BD7B5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FFB2A2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730BD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喷涂成专用或者相类似的巡游出租汽车车体颜色、图案的</w:t>
            </w:r>
          </w:p>
        </w:tc>
        <w:tc>
          <w:tcPr>
            <w:tcW w:w="227" w:type="pct"/>
            <w:vMerge w:val="continue"/>
            <w:tcBorders>
              <w:tl2br w:val="nil"/>
              <w:tr2bl w:val="nil"/>
            </w:tcBorders>
            <w:shd w:val="clear" w:color="auto" w:fill="FFFFFF"/>
            <w:noWrap w:val="0"/>
            <w:vAlign w:val="center"/>
          </w:tcPr>
          <w:p w14:paraId="07DF083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23B56B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BF5839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8968C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没收营运标识和设施设备，处一万元罚款</w:t>
            </w:r>
          </w:p>
        </w:tc>
        <w:tc>
          <w:tcPr>
            <w:tcW w:w="157" w:type="pct"/>
            <w:vMerge w:val="continue"/>
            <w:tcBorders>
              <w:tl2br w:val="nil"/>
              <w:tr2bl w:val="nil"/>
            </w:tcBorders>
            <w:shd w:val="clear" w:color="auto" w:fill="FFFFFF"/>
            <w:noWrap w:val="0"/>
            <w:vAlign w:val="center"/>
          </w:tcPr>
          <w:p w14:paraId="42603E72">
            <w:pPr>
              <w:jc w:val="center"/>
              <w:rPr>
                <w:rFonts w:hint="eastAsia" w:ascii="Times New Roman" w:hAnsi="Times New Roman" w:eastAsia="方正仿宋_GBK" w:cs="方正仿宋_GBK"/>
                <w:i w:val="0"/>
                <w:iCs w:val="0"/>
                <w:color w:val="auto"/>
                <w:sz w:val="20"/>
                <w:szCs w:val="20"/>
                <w:u w:val="none"/>
              </w:rPr>
            </w:pPr>
          </w:p>
        </w:tc>
      </w:tr>
      <w:tr w14:paraId="27121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EEF82F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7CF7D1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1D8B2DC">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14BE41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135B48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55F125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D4DD1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设置、安装、使用专用或者相类似的巡游出租汽车营运标识、设施设备，且喷涂成专用或者相类似的巡游出租汽车车体颜色、图案的</w:t>
            </w:r>
          </w:p>
        </w:tc>
        <w:tc>
          <w:tcPr>
            <w:tcW w:w="227" w:type="pct"/>
            <w:vMerge w:val="continue"/>
            <w:tcBorders>
              <w:tl2br w:val="nil"/>
              <w:tr2bl w:val="nil"/>
            </w:tcBorders>
            <w:shd w:val="clear" w:color="auto" w:fill="FFFFFF"/>
            <w:noWrap w:val="0"/>
            <w:vAlign w:val="center"/>
          </w:tcPr>
          <w:p w14:paraId="30D76B9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DB5520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E869DE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894E2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没收营运标识和设施设备，处二万元罚款</w:t>
            </w:r>
          </w:p>
        </w:tc>
        <w:tc>
          <w:tcPr>
            <w:tcW w:w="157" w:type="pct"/>
            <w:vMerge w:val="continue"/>
            <w:tcBorders>
              <w:tl2br w:val="nil"/>
              <w:tr2bl w:val="nil"/>
            </w:tcBorders>
            <w:shd w:val="clear" w:color="auto" w:fill="FFFFFF"/>
            <w:noWrap w:val="0"/>
            <w:vAlign w:val="center"/>
          </w:tcPr>
          <w:p w14:paraId="13F830BA">
            <w:pPr>
              <w:jc w:val="center"/>
              <w:rPr>
                <w:rFonts w:hint="eastAsia" w:ascii="Times New Roman" w:hAnsi="Times New Roman" w:eastAsia="方正仿宋_GBK" w:cs="方正仿宋_GBK"/>
                <w:i w:val="0"/>
                <w:iCs w:val="0"/>
                <w:color w:val="auto"/>
                <w:sz w:val="20"/>
                <w:szCs w:val="20"/>
                <w:u w:val="none"/>
              </w:rPr>
            </w:pPr>
          </w:p>
        </w:tc>
      </w:tr>
      <w:tr w14:paraId="62D71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1BAF6F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107</w:t>
            </w:r>
          </w:p>
        </w:tc>
        <w:tc>
          <w:tcPr>
            <w:tcW w:w="363" w:type="pct"/>
            <w:vMerge w:val="restart"/>
            <w:tcBorders>
              <w:tl2br w:val="nil"/>
              <w:tr2bl w:val="nil"/>
            </w:tcBorders>
            <w:shd w:val="clear" w:color="auto" w:fill="FFFFFF"/>
            <w:noWrap w:val="0"/>
            <w:vAlign w:val="center"/>
          </w:tcPr>
          <w:p w14:paraId="1FBB9EB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伪造、涂改、倒卖、出借道路运输经营和道路运输相关业务证牌的</w:t>
            </w:r>
          </w:p>
        </w:tc>
        <w:tc>
          <w:tcPr>
            <w:tcW w:w="182" w:type="pct"/>
            <w:vMerge w:val="restart"/>
            <w:tcBorders>
              <w:tl2br w:val="nil"/>
              <w:tr2bl w:val="nil"/>
            </w:tcBorders>
            <w:shd w:val="clear" w:color="auto" w:fill="FFFFFF"/>
            <w:noWrap w:val="0"/>
            <w:vAlign w:val="center"/>
          </w:tcPr>
          <w:p w14:paraId="636077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2B637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《重庆市道路运输管理条例》第五十八条 禁止任何单位和个人伪造、涂改、倒卖、出借道路运输经营和道路运输相关业务经营许可证、道路运输证、客运标志牌、机动车维修竣工出厂合格证、从业资格证等道路运输证牌。</w:t>
            </w:r>
          </w:p>
        </w:tc>
        <w:tc>
          <w:tcPr>
            <w:tcW w:w="759" w:type="pct"/>
            <w:vMerge w:val="restart"/>
            <w:tcBorders>
              <w:tl2br w:val="nil"/>
              <w:tr2bl w:val="nil"/>
            </w:tcBorders>
            <w:shd w:val="clear" w:color="auto" w:fill="FFFFFF"/>
            <w:noWrap w:val="0"/>
            <w:vAlign w:val="center"/>
          </w:tcPr>
          <w:p w14:paraId="10F020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《重庆市道路运输管理条例》第八十六条第二项 违反本条例规定，任何单位和个人有下列行为之一的，责令改正，按照以下规定处罚：（二）伪造、涂改、倒卖、出借道路运输经营和道路运输相关业务证牌的，处二千元以上五千元以下罚款。</w:t>
            </w:r>
          </w:p>
        </w:tc>
        <w:tc>
          <w:tcPr>
            <w:tcW w:w="162" w:type="pct"/>
            <w:tcBorders>
              <w:tl2br w:val="nil"/>
              <w:tr2bl w:val="nil"/>
            </w:tcBorders>
            <w:shd w:val="clear" w:color="auto" w:fill="FFFFFF"/>
            <w:noWrap w:val="0"/>
            <w:vAlign w:val="center"/>
          </w:tcPr>
          <w:p w14:paraId="08E763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605B57A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3BB63BD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7B8E071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4081B4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48AE6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restart"/>
            <w:tcBorders>
              <w:tl2br w:val="nil"/>
              <w:tr2bl w:val="nil"/>
            </w:tcBorders>
            <w:shd w:val="clear" w:color="auto" w:fill="FFFFFF"/>
            <w:noWrap w:val="0"/>
            <w:vAlign w:val="center"/>
          </w:tcPr>
          <w:p w14:paraId="04E2D723">
            <w:pPr>
              <w:jc w:val="center"/>
              <w:rPr>
                <w:rFonts w:hint="eastAsia" w:ascii="Times New Roman" w:hAnsi="Times New Roman" w:eastAsia="方正仿宋_GBK" w:cs="方正仿宋_GBK"/>
                <w:i w:val="0"/>
                <w:iCs w:val="0"/>
                <w:color w:val="auto"/>
                <w:sz w:val="20"/>
                <w:szCs w:val="20"/>
                <w:u w:val="none"/>
              </w:rPr>
            </w:pPr>
          </w:p>
        </w:tc>
      </w:tr>
      <w:tr w14:paraId="14770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F021C0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C24256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EB28B5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19A86E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AFBAA6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A856A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75234E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50731FB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8AED83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AB7926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036B8F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1A78223B">
            <w:pPr>
              <w:jc w:val="center"/>
              <w:rPr>
                <w:rFonts w:hint="eastAsia" w:ascii="Times New Roman" w:hAnsi="Times New Roman" w:eastAsia="方正仿宋_GBK" w:cs="方正仿宋_GBK"/>
                <w:i w:val="0"/>
                <w:iCs w:val="0"/>
                <w:color w:val="auto"/>
                <w:sz w:val="20"/>
                <w:szCs w:val="20"/>
                <w:u w:val="none"/>
              </w:rPr>
            </w:pPr>
          </w:p>
        </w:tc>
      </w:tr>
      <w:tr w14:paraId="0F972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34936B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E7FD97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DE6217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386D97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6B3BF5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68605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57CC9E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7145980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FFA3DB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1092F3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31FB5D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66DD5EEC">
            <w:pPr>
              <w:jc w:val="center"/>
              <w:rPr>
                <w:rFonts w:hint="eastAsia" w:ascii="Times New Roman" w:hAnsi="Times New Roman" w:eastAsia="方正仿宋_GBK" w:cs="方正仿宋_GBK"/>
                <w:i w:val="0"/>
                <w:iCs w:val="0"/>
                <w:color w:val="auto"/>
                <w:sz w:val="20"/>
                <w:szCs w:val="20"/>
                <w:u w:val="none"/>
              </w:rPr>
            </w:pPr>
          </w:p>
        </w:tc>
      </w:tr>
      <w:tr w14:paraId="18029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37D395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108</w:t>
            </w:r>
          </w:p>
        </w:tc>
        <w:tc>
          <w:tcPr>
            <w:tcW w:w="363" w:type="pct"/>
            <w:vMerge w:val="restart"/>
            <w:tcBorders>
              <w:tl2br w:val="nil"/>
              <w:tr2bl w:val="nil"/>
            </w:tcBorders>
            <w:shd w:val="clear" w:color="auto" w:fill="FFFFFF"/>
            <w:noWrap w:val="0"/>
            <w:vAlign w:val="center"/>
          </w:tcPr>
          <w:p w14:paraId="7B869D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违反本条例规定，利用货运汽车、拖拉机、摩托车、残疾人机动轮椅车、电动自行车等车辆从事客运经营,未经批准利用人力车从事客运经营的</w:t>
            </w:r>
          </w:p>
        </w:tc>
        <w:tc>
          <w:tcPr>
            <w:tcW w:w="182" w:type="pct"/>
            <w:vMerge w:val="restart"/>
            <w:tcBorders>
              <w:tl2br w:val="nil"/>
              <w:tr2bl w:val="nil"/>
            </w:tcBorders>
            <w:shd w:val="clear" w:color="auto" w:fill="FFFFFF"/>
            <w:noWrap w:val="0"/>
            <w:vAlign w:val="center"/>
          </w:tcPr>
          <w:p w14:paraId="37A0A75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C1B742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《重庆市道路运输管理条例》第五十二条 禁止货运汽车、拖拉机、摩托车、残疾人机动轮椅车、电动自行车等车辆从事客运经营。</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中心城区禁止人力车从事客运经营。中心城区以外的区县（自治县）人民政府可以决定是否准许人力车从事客运经营。</w:t>
            </w:r>
          </w:p>
        </w:tc>
        <w:tc>
          <w:tcPr>
            <w:tcW w:w="759" w:type="pct"/>
            <w:vMerge w:val="restart"/>
            <w:tcBorders>
              <w:tl2br w:val="nil"/>
              <w:tr2bl w:val="nil"/>
            </w:tcBorders>
            <w:shd w:val="clear" w:color="auto" w:fill="FFFFFF"/>
            <w:noWrap w:val="0"/>
            <w:vAlign w:val="center"/>
          </w:tcPr>
          <w:p w14:paraId="5DB846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《重庆市道路运输管理条例》第八十七条 违反本条例规定，利用货运汽车、拖拉机、摩托车、残疾人机动轮椅车、电动自行车等车辆从事客运经营的，未经批准利用人力车从事客运经营的，没收违法所得，并处二百元以上二千元以下罚款。</w:t>
            </w:r>
          </w:p>
        </w:tc>
        <w:tc>
          <w:tcPr>
            <w:tcW w:w="162" w:type="pct"/>
            <w:tcBorders>
              <w:tl2br w:val="nil"/>
              <w:tr2bl w:val="nil"/>
            </w:tcBorders>
            <w:shd w:val="clear" w:color="auto" w:fill="FFFFFF"/>
            <w:noWrap w:val="0"/>
            <w:vAlign w:val="center"/>
          </w:tcPr>
          <w:p w14:paraId="7E30537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710D4B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造成影响或后果较轻的</w:t>
            </w:r>
          </w:p>
        </w:tc>
        <w:tc>
          <w:tcPr>
            <w:tcW w:w="227" w:type="pct"/>
            <w:vMerge w:val="restart"/>
            <w:tcBorders>
              <w:tl2br w:val="nil"/>
              <w:tr2bl w:val="nil"/>
            </w:tcBorders>
            <w:shd w:val="clear" w:color="auto" w:fill="FFFFFF"/>
            <w:noWrap w:val="0"/>
            <w:vAlign w:val="center"/>
          </w:tcPr>
          <w:p w14:paraId="19AB885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20AD461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4E2572B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01328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5396BA15">
            <w:pPr>
              <w:jc w:val="center"/>
              <w:rPr>
                <w:rFonts w:hint="eastAsia" w:ascii="Times New Roman" w:hAnsi="Times New Roman" w:eastAsia="方正仿宋_GBK" w:cs="方正仿宋_GBK"/>
                <w:i w:val="0"/>
                <w:iCs w:val="0"/>
                <w:color w:val="auto"/>
                <w:sz w:val="20"/>
                <w:szCs w:val="20"/>
                <w:u w:val="none"/>
              </w:rPr>
            </w:pPr>
          </w:p>
        </w:tc>
      </w:tr>
      <w:tr w14:paraId="1BA2F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C98046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57884E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C340967">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43F39D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BA1C591">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3D24C2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60EA9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造成一般不良影响或危害后果的</w:t>
            </w:r>
          </w:p>
        </w:tc>
        <w:tc>
          <w:tcPr>
            <w:tcW w:w="227" w:type="pct"/>
            <w:vMerge w:val="continue"/>
            <w:tcBorders>
              <w:tl2br w:val="nil"/>
              <w:tr2bl w:val="nil"/>
            </w:tcBorders>
            <w:shd w:val="clear" w:color="auto" w:fill="FFFFFF"/>
            <w:noWrap w:val="0"/>
            <w:vAlign w:val="center"/>
          </w:tcPr>
          <w:p w14:paraId="518F542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2A45D5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DA337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AEC12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14B3579C">
            <w:pPr>
              <w:jc w:val="center"/>
              <w:rPr>
                <w:rFonts w:hint="eastAsia" w:ascii="Times New Roman" w:hAnsi="Times New Roman" w:eastAsia="方正仿宋_GBK" w:cs="方正仿宋_GBK"/>
                <w:i w:val="0"/>
                <w:iCs w:val="0"/>
                <w:color w:val="auto"/>
                <w:sz w:val="20"/>
                <w:szCs w:val="20"/>
                <w:u w:val="none"/>
              </w:rPr>
            </w:pPr>
          </w:p>
        </w:tc>
      </w:tr>
      <w:tr w14:paraId="5EF67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0F7C05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A7486D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DEAD307">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3B6E8E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A4FC695">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922D77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B79091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造成恶劣影响或严重后果的</w:t>
            </w:r>
          </w:p>
        </w:tc>
        <w:tc>
          <w:tcPr>
            <w:tcW w:w="227" w:type="pct"/>
            <w:vMerge w:val="continue"/>
            <w:tcBorders>
              <w:tl2br w:val="nil"/>
              <w:tr2bl w:val="nil"/>
            </w:tcBorders>
            <w:shd w:val="clear" w:color="auto" w:fill="FFFFFF"/>
            <w:noWrap w:val="0"/>
            <w:vAlign w:val="center"/>
          </w:tcPr>
          <w:p w14:paraId="335F778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150194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51F53F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F8E90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37F76B83">
            <w:pPr>
              <w:jc w:val="center"/>
              <w:rPr>
                <w:rFonts w:hint="eastAsia" w:ascii="Times New Roman" w:hAnsi="Times New Roman" w:eastAsia="方正仿宋_GBK" w:cs="方正仿宋_GBK"/>
                <w:i w:val="0"/>
                <w:iCs w:val="0"/>
                <w:color w:val="auto"/>
                <w:sz w:val="20"/>
                <w:szCs w:val="20"/>
                <w:u w:val="none"/>
              </w:rPr>
            </w:pPr>
          </w:p>
        </w:tc>
      </w:tr>
      <w:tr w14:paraId="74AC4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59C3BCE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109</w:t>
            </w:r>
          </w:p>
        </w:tc>
        <w:tc>
          <w:tcPr>
            <w:tcW w:w="363" w:type="pct"/>
            <w:tcBorders>
              <w:tl2br w:val="nil"/>
              <w:tr2bl w:val="nil"/>
            </w:tcBorders>
            <w:shd w:val="clear" w:color="auto" w:fill="FFFFFF"/>
            <w:noWrap w:val="0"/>
            <w:vAlign w:val="center"/>
          </w:tcPr>
          <w:p w14:paraId="12281C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发生死亡一人以上交通事故，驾驶人员负同等及以上责任的</w:t>
            </w:r>
          </w:p>
        </w:tc>
        <w:tc>
          <w:tcPr>
            <w:tcW w:w="182" w:type="pct"/>
            <w:tcBorders>
              <w:tl2br w:val="nil"/>
              <w:tr2bl w:val="nil"/>
            </w:tcBorders>
            <w:shd w:val="clear" w:color="auto" w:fill="FFFFFF"/>
            <w:noWrap w:val="0"/>
            <w:vAlign w:val="center"/>
          </w:tcPr>
          <w:p w14:paraId="100CD4A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0A089B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《重庆市道路运输管理条例》第三条第二款 从事道路运输经营和道路运输相关业务应当依法经营、诚实守信、公平竞争，为服务对象提供安全、便捷、优质的服务。</w:t>
            </w:r>
          </w:p>
        </w:tc>
        <w:tc>
          <w:tcPr>
            <w:tcW w:w="759" w:type="pct"/>
            <w:tcBorders>
              <w:tl2br w:val="nil"/>
              <w:tr2bl w:val="nil"/>
            </w:tcBorders>
            <w:shd w:val="clear" w:color="auto" w:fill="FFFFFF"/>
            <w:noWrap w:val="0"/>
            <w:vAlign w:val="center"/>
          </w:tcPr>
          <w:p w14:paraId="502C20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《重庆市道路运输管理条例》第八十八条第一项 有下列情形之一的，且驾驶人员负同等及以上责任，交通事故依法处理后，按照以下规定处理：（一）发生死亡一人以上交通事故的，吊销驾驶员从业资格证；</w:t>
            </w:r>
          </w:p>
        </w:tc>
        <w:tc>
          <w:tcPr>
            <w:tcW w:w="162" w:type="pct"/>
            <w:tcBorders>
              <w:tl2br w:val="nil"/>
              <w:tr2bl w:val="nil"/>
            </w:tcBorders>
            <w:shd w:val="clear" w:color="auto" w:fill="FFFFFF"/>
            <w:noWrap w:val="0"/>
            <w:vAlign w:val="center"/>
          </w:tcPr>
          <w:p w14:paraId="201C012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88867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发生死亡一人以上交通事故，驾驶人员负同等及以上责任的</w:t>
            </w:r>
          </w:p>
        </w:tc>
        <w:tc>
          <w:tcPr>
            <w:tcW w:w="227" w:type="pct"/>
            <w:tcBorders>
              <w:tl2br w:val="nil"/>
              <w:tr2bl w:val="nil"/>
            </w:tcBorders>
            <w:shd w:val="clear" w:color="auto" w:fill="FFFFFF"/>
            <w:noWrap w:val="0"/>
            <w:vAlign w:val="center"/>
          </w:tcPr>
          <w:p w14:paraId="6C548F8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营运驾驶员</w:t>
            </w:r>
          </w:p>
        </w:tc>
        <w:tc>
          <w:tcPr>
            <w:tcW w:w="162" w:type="pct"/>
            <w:tcBorders>
              <w:tl2br w:val="nil"/>
              <w:tr2bl w:val="nil"/>
            </w:tcBorders>
            <w:shd w:val="clear" w:color="auto" w:fill="FFFFFF"/>
            <w:noWrap w:val="0"/>
            <w:vAlign w:val="center"/>
          </w:tcPr>
          <w:p w14:paraId="24A7D33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吊销许可证件</w:t>
            </w:r>
          </w:p>
        </w:tc>
        <w:tc>
          <w:tcPr>
            <w:tcW w:w="185" w:type="pct"/>
            <w:tcBorders>
              <w:tl2br w:val="nil"/>
              <w:tr2bl w:val="nil"/>
            </w:tcBorders>
            <w:shd w:val="clear" w:color="auto" w:fill="FFFFFF"/>
            <w:noWrap w:val="0"/>
            <w:vAlign w:val="center"/>
          </w:tcPr>
          <w:p w14:paraId="5B0B528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309CD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吊销驾驶员从业资格证</w:t>
            </w:r>
          </w:p>
        </w:tc>
        <w:tc>
          <w:tcPr>
            <w:tcW w:w="157" w:type="pct"/>
            <w:tcBorders>
              <w:tl2br w:val="nil"/>
              <w:tr2bl w:val="nil"/>
            </w:tcBorders>
            <w:shd w:val="clear" w:color="auto" w:fill="FFFFFF"/>
            <w:noWrap w:val="0"/>
            <w:vAlign w:val="center"/>
          </w:tcPr>
          <w:p w14:paraId="4B0671D9">
            <w:pPr>
              <w:jc w:val="center"/>
              <w:rPr>
                <w:rFonts w:hint="eastAsia" w:ascii="Times New Roman" w:hAnsi="Times New Roman" w:eastAsia="方正仿宋_GBK" w:cs="方正仿宋_GBK"/>
                <w:i w:val="0"/>
                <w:iCs w:val="0"/>
                <w:color w:val="auto"/>
                <w:sz w:val="20"/>
                <w:szCs w:val="20"/>
                <w:u w:val="none"/>
              </w:rPr>
            </w:pPr>
          </w:p>
        </w:tc>
      </w:tr>
      <w:tr w14:paraId="48F12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1B97BD4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110</w:t>
            </w:r>
          </w:p>
        </w:tc>
        <w:tc>
          <w:tcPr>
            <w:tcW w:w="363" w:type="pct"/>
            <w:tcBorders>
              <w:tl2br w:val="nil"/>
              <w:tr2bl w:val="nil"/>
            </w:tcBorders>
            <w:noWrap w:val="0"/>
            <w:vAlign w:val="center"/>
          </w:tcPr>
          <w:p w14:paraId="21F9F3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发生一次死亡三人以上交通事故，驾驶人员负同等及以上责任的</w:t>
            </w:r>
          </w:p>
        </w:tc>
        <w:tc>
          <w:tcPr>
            <w:tcW w:w="182" w:type="pct"/>
            <w:tcBorders>
              <w:tl2br w:val="nil"/>
              <w:tr2bl w:val="nil"/>
            </w:tcBorders>
            <w:noWrap w:val="0"/>
            <w:vAlign w:val="center"/>
          </w:tcPr>
          <w:p w14:paraId="1D6DF12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noWrap w:val="0"/>
            <w:vAlign w:val="center"/>
          </w:tcPr>
          <w:p w14:paraId="6FD35C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《重庆市道路运输管理条例》第三条第二款 从事道路运输经营和道路运输相关业务应当依法经营、诚实守信、公平竞争，为服务对象提供安全、便捷、优质的服务。</w:t>
            </w:r>
          </w:p>
        </w:tc>
        <w:tc>
          <w:tcPr>
            <w:tcW w:w="759" w:type="pct"/>
            <w:tcBorders>
              <w:tl2br w:val="nil"/>
              <w:tr2bl w:val="nil"/>
            </w:tcBorders>
            <w:noWrap w:val="0"/>
            <w:vAlign w:val="center"/>
          </w:tcPr>
          <w:p w14:paraId="4CDD1DE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《重庆市道路运输管理条例》第八十八条第二项 有下列情形之一的，且驾驶人员负同等及以上责任，交通事故依法处理后，按照以下规定处理：（二）发生一次死亡三人以上交通事故的，吊销事故车辆道路运输证，收回事故车辆客运经营权，道路运输经营者一年内不得新增客运线路和车辆运力；</w:t>
            </w:r>
          </w:p>
        </w:tc>
        <w:tc>
          <w:tcPr>
            <w:tcW w:w="162" w:type="pct"/>
            <w:tcBorders>
              <w:tl2br w:val="nil"/>
              <w:tr2bl w:val="nil"/>
            </w:tcBorders>
            <w:noWrap w:val="0"/>
            <w:vAlign w:val="center"/>
          </w:tcPr>
          <w:p w14:paraId="179C5F4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1F195AC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发生一次死亡三人以上交通事故，驾驶人员负同等及以上责任的</w:t>
            </w:r>
          </w:p>
        </w:tc>
        <w:tc>
          <w:tcPr>
            <w:tcW w:w="227" w:type="pct"/>
            <w:tcBorders>
              <w:tl2br w:val="nil"/>
              <w:tr2bl w:val="nil"/>
            </w:tcBorders>
            <w:noWrap w:val="0"/>
            <w:vAlign w:val="center"/>
          </w:tcPr>
          <w:p w14:paraId="316A572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tcBorders>
              <w:tl2br w:val="nil"/>
              <w:tr2bl w:val="nil"/>
            </w:tcBorders>
            <w:noWrap w:val="0"/>
            <w:vAlign w:val="center"/>
          </w:tcPr>
          <w:p w14:paraId="0438FC9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吊销许可证件、限制开展生产经营活动</w:t>
            </w:r>
          </w:p>
        </w:tc>
        <w:tc>
          <w:tcPr>
            <w:tcW w:w="185" w:type="pct"/>
            <w:tcBorders>
              <w:tl2br w:val="nil"/>
              <w:tr2bl w:val="nil"/>
            </w:tcBorders>
            <w:noWrap w:val="0"/>
            <w:vAlign w:val="center"/>
          </w:tcPr>
          <w:p w14:paraId="6B55382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662E161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吊销事故车辆道路运输证，收回事故车辆客运经营权，道路运输经营者一年内不得新增客运线路和车辆运力</w:t>
            </w:r>
          </w:p>
        </w:tc>
        <w:tc>
          <w:tcPr>
            <w:tcW w:w="157" w:type="pct"/>
            <w:tcBorders>
              <w:tl2br w:val="nil"/>
              <w:tr2bl w:val="nil"/>
            </w:tcBorders>
            <w:noWrap w:val="0"/>
            <w:vAlign w:val="center"/>
          </w:tcPr>
          <w:p w14:paraId="120810B4">
            <w:pPr>
              <w:jc w:val="center"/>
              <w:rPr>
                <w:rFonts w:hint="eastAsia" w:ascii="Times New Roman" w:hAnsi="Times New Roman" w:eastAsia="方正仿宋_GBK" w:cs="方正仿宋_GBK"/>
                <w:i w:val="0"/>
                <w:iCs w:val="0"/>
                <w:color w:val="auto"/>
                <w:sz w:val="20"/>
                <w:szCs w:val="20"/>
                <w:u w:val="none"/>
              </w:rPr>
            </w:pPr>
          </w:p>
        </w:tc>
      </w:tr>
      <w:tr w14:paraId="7DE87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05C50D0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111</w:t>
            </w:r>
          </w:p>
        </w:tc>
        <w:tc>
          <w:tcPr>
            <w:tcW w:w="363" w:type="pct"/>
            <w:tcBorders>
              <w:tl2br w:val="nil"/>
              <w:tr2bl w:val="nil"/>
            </w:tcBorders>
            <w:shd w:val="clear" w:color="auto" w:fill="FFFFFF"/>
            <w:noWrap w:val="0"/>
            <w:vAlign w:val="center"/>
          </w:tcPr>
          <w:p w14:paraId="256577B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发生一次死亡十人以上交通事故，驾驶人员负同等及以上责任的</w:t>
            </w:r>
          </w:p>
        </w:tc>
        <w:tc>
          <w:tcPr>
            <w:tcW w:w="182" w:type="pct"/>
            <w:tcBorders>
              <w:tl2br w:val="nil"/>
              <w:tr2bl w:val="nil"/>
            </w:tcBorders>
            <w:shd w:val="clear" w:color="auto" w:fill="FFFFFF"/>
            <w:noWrap w:val="0"/>
            <w:vAlign w:val="center"/>
          </w:tcPr>
          <w:p w14:paraId="509E925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0C0F4F9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《重庆市道路运输管理条例》第三条第二款 从事道路运输经营和道路运输相关业务应当依法经营、诚实守信、公平竞争，为服务对象提供安全、便捷、优质的服务。</w:t>
            </w:r>
          </w:p>
        </w:tc>
        <w:tc>
          <w:tcPr>
            <w:tcW w:w="759" w:type="pct"/>
            <w:tcBorders>
              <w:tl2br w:val="nil"/>
              <w:tr2bl w:val="nil"/>
            </w:tcBorders>
            <w:shd w:val="clear" w:color="auto" w:fill="FFFFFF"/>
            <w:noWrap w:val="0"/>
            <w:vAlign w:val="center"/>
          </w:tcPr>
          <w:p w14:paraId="51BD3D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《重庆市道路运输管理条例》第八十八条第三项 有下列情形之一的，且驾驶人员负同等及以上责任，交通事故依法处理后，按照以下规定处理：（三）发生一次死亡十人以上交通事故的，可以吊销道路运输经营许可证。</w:t>
            </w:r>
          </w:p>
        </w:tc>
        <w:tc>
          <w:tcPr>
            <w:tcW w:w="162" w:type="pct"/>
            <w:tcBorders>
              <w:tl2br w:val="nil"/>
              <w:tr2bl w:val="nil"/>
            </w:tcBorders>
            <w:shd w:val="clear" w:color="auto" w:fill="FFFFFF"/>
            <w:noWrap w:val="0"/>
            <w:vAlign w:val="center"/>
          </w:tcPr>
          <w:p w14:paraId="6122315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49BAA8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发生一次死亡十人以上交通事故，驾驶人员负同等及以上责任或发生一次死亡十人以上交通事故，驾驶人员负主要责任的</w:t>
            </w:r>
          </w:p>
        </w:tc>
        <w:tc>
          <w:tcPr>
            <w:tcW w:w="227" w:type="pct"/>
            <w:tcBorders>
              <w:tl2br w:val="nil"/>
              <w:tr2bl w:val="nil"/>
            </w:tcBorders>
            <w:shd w:val="clear" w:color="auto" w:fill="FFFFFF"/>
            <w:noWrap w:val="0"/>
            <w:vAlign w:val="center"/>
          </w:tcPr>
          <w:p w14:paraId="04C49FF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tcBorders>
              <w:tl2br w:val="nil"/>
              <w:tr2bl w:val="nil"/>
            </w:tcBorders>
            <w:shd w:val="clear" w:color="auto" w:fill="FFFFFF"/>
            <w:noWrap w:val="0"/>
            <w:vAlign w:val="center"/>
          </w:tcPr>
          <w:p w14:paraId="6AA1CFB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吊销许可证件</w:t>
            </w:r>
          </w:p>
        </w:tc>
        <w:tc>
          <w:tcPr>
            <w:tcW w:w="185" w:type="pct"/>
            <w:tcBorders>
              <w:tl2br w:val="nil"/>
              <w:tr2bl w:val="nil"/>
            </w:tcBorders>
            <w:shd w:val="clear" w:color="auto" w:fill="FFFFFF"/>
            <w:noWrap w:val="0"/>
            <w:vAlign w:val="center"/>
          </w:tcPr>
          <w:p w14:paraId="7A5D90F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58096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tcBorders>
              <w:tl2br w:val="nil"/>
              <w:tr2bl w:val="nil"/>
            </w:tcBorders>
            <w:shd w:val="clear" w:color="auto" w:fill="FFFFFF"/>
            <w:noWrap w:val="0"/>
            <w:vAlign w:val="center"/>
          </w:tcPr>
          <w:p w14:paraId="7C84845C">
            <w:pPr>
              <w:jc w:val="center"/>
              <w:rPr>
                <w:rFonts w:hint="eastAsia" w:ascii="Times New Roman" w:hAnsi="Times New Roman" w:eastAsia="方正仿宋_GBK" w:cs="方正仿宋_GBK"/>
                <w:i w:val="0"/>
                <w:iCs w:val="0"/>
                <w:color w:val="auto"/>
                <w:sz w:val="20"/>
                <w:szCs w:val="20"/>
                <w:u w:val="none"/>
              </w:rPr>
            </w:pPr>
          </w:p>
        </w:tc>
      </w:tr>
      <w:tr w14:paraId="78EC2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2EB3040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112</w:t>
            </w:r>
          </w:p>
        </w:tc>
        <w:tc>
          <w:tcPr>
            <w:tcW w:w="363" w:type="pct"/>
            <w:tcBorders>
              <w:tl2br w:val="nil"/>
              <w:tr2bl w:val="nil"/>
            </w:tcBorders>
            <w:shd w:val="clear" w:color="auto" w:fill="FFFFFF"/>
            <w:noWrap w:val="0"/>
            <w:vAlign w:val="center"/>
          </w:tcPr>
          <w:p w14:paraId="5B66A2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连续两年信用评价不合格的</w:t>
            </w:r>
          </w:p>
        </w:tc>
        <w:tc>
          <w:tcPr>
            <w:tcW w:w="182" w:type="pct"/>
            <w:tcBorders>
              <w:tl2br w:val="nil"/>
              <w:tr2bl w:val="nil"/>
            </w:tcBorders>
            <w:shd w:val="clear" w:color="auto" w:fill="FFFFFF"/>
            <w:noWrap w:val="0"/>
            <w:vAlign w:val="center"/>
          </w:tcPr>
          <w:p w14:paraId="2DC8B1C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4126B2B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《重庆市道路运输管理条例》第九十条 道路运输和道路运输相关业务经营者及其从业人员信用评价不合格的，责令限期整改；整改期间停止办理增加经营范围、线路、运力、教练车辆以及更换车辆、提高站级等有关业务；连续两年信用评价不合格的，责令停业整顿；整顿后仍不符合要求的，责令停止经营或者吊销许可证件。</w:t>
            </w:r>
          </w:p>
        </w:tc>
        <w:tc>
          <w:tcPr>
            <w:tcW w:w="759" w:type="pct"/>
            <w:tcBorders>
              <w:tl2br w:val="nil"/>
              <w:tr2bl w:val="nil"/>
            </w:tcBorders>
            <w:shd w:val="clear" w:color="auto" w:fill="FFFFFF"/>
            <w:noWrap w:val="0"/>
            <w:vAlign w:val="center"/>
          </w:tcPr>
          <w:p w14:paraId="4C0A8AC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《重庆市道路运输管理条例》第九十条 道路运输和道路运输相关业务经营者及其从业人员信用评价不合格的，责令限期整改；整改期间停止办理增加经营范围、线路、运力、教练车辆以及更换车辆、提高站级等有关业务；连续两年信用评价不合格的，责令停业整顿；整顿后仍不符合要求的，责令停止经营或者吊销许可证件。</w:t>
            </w:r>
          </w:p>
        </w:tc>
        <w:tc>
          <w:tcPr>
            <w:tcW w:w="162" w:type="pct"/>
            <w:tcBorders>
              <w:tl2br w:val="nil"/>
              <w:tr2bl w:val="nil"/>
            </w:tcBorders>
            <w:shd w:val="clear" w:color="auto" w:fill="FFFFFF"/>
            <w:noWrap w:val="0"/>
            <w:vAlign w:val="center"/>
          </w:tcPr>
          <w:p w14:paraId="38BDED1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95DC44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连续两年信用评价不合格的</w:t>
            </w:r>
          </w:p>
        </w:tc>
        <w:tc>
          <w:tcPr>
            <w:tcW w:w="227" w:type="pct"/>
            <w:tcBorders>
              <w:tl2br w:val="nil"/>
              <w:tr2bl w:val="nil"/>
            </w:tcBorders>
            <w:shd w:val="clear" w:color="auto" w:fill="FFFFFF"/>
            <w:noWrap w:val="0"/>
            <w:vAlign w:val="center"/>
          </w:tcPr>
          <w:p w14:paraId="5C79835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道路运输和道路运输相关业务经营者</w:t>
            </w:r>
          </w:p>
        </w:tc>
        <w:tc>
          <w:tcPr>
            <w:tcW w:w="162" w:type="pct"/>
            <w:tcBorders>
              <w:tl2br w:val="nil"/>
              <w:tr2bl w:val="nil"/>
            </w:tcBorders>
            <w:shd w:val="clear" w:color="auto" w:fill="FFFFFF"/>
            <w:noWrap w:val="0"/>
            <w:vAlign w:val="center"/>
          </w:tcPr>
          <w:p w14:paraId="73D4C16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14:paraId="6966024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83EE43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tcBorders>
              <w:tl2br w:val="nil"/>
              <w:tr2bl w:val="nil"/>
            </w:tcBorders>
            <w:shd w:val="clear" w:color="auto" w:fill="FFFFFF"/>
            <w:noWrap w:val="0"/>
            <w:vAlign w:val="center"/>
          </w:tcPr>
          <w:p w14:paraId="06115E23">
            <w:pPr>
              <w:jc w:val="center"/>
              <w:rPr>
                <w:rFonts w:hint="eastAsia" w:ascii="Times New Roman" w:hAnsi="Times New Roman" w:eastAsia="方正仿宋_GBK" w:cs="方正仿宋_GBK"/>
                <w:i w:val="0"/>
                <w:iCs w:val="0"/>
                <w:color w:val="auto"/>
                <w:sz w:val="20"/>
                <w:szCs w:val="20"/>
                <w:u w:val="none"/>
              </w:rPr>
            </w:pPr>
          </w:p>
        </w:tc>
      </w:tr>
      <w:tr w14:paraId="5A7F5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37E2238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113</w:t>
            </w:r>
          </w:p>
        </w:tc>
        <w:tc>
          <w:tcPr>
            <w:tcW w:w="363" w:type="pct"/>
            <w:tcBorders>
              <w:tl2br w:val="nil"/>
              <w:tr2bl w:val="nil"/>
            </w:tcBorders>
            <w:noWrap w:val="0"/>
            <w:vAlign w:val="center"/>
          </w:tcPr>
          <w:p w14:paraId="06ED829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连续两年信用评价不合格，整顿后仍不符合要求的</w:t>
            </w:r>
          </w:p>
        </w:tc>
        <w:tc>
          <w:tcPr>
            <w:tcW w:w="182" w:type="pct"/>
            <w:tcBorders>
              <w:tl2br w:val="nil"/>
              <w:tr2bl w:val="nil"/>
            </w:tcBorders>
            <w:noWrap w:val="0"/>
            <w:vAlign w:val="center"/>
          </w:tcPr>
          <w:p w14:paraId="578FF2A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noWrap w:val="0"/>
            <w:vAlign w:val="center"/>
          </w:tcPr>
          <w:p w14:paraId="196851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《重庆市道路运输管理条例》第九十条 道路运输和道路运输相关业务经营者及其从业人员信用评价不合格的，责令限期整改；整改期间停止办理增加经营范围、线路、运力、教练车辆以及更换车辆、提高站级等有关业务；连续两年信用评价不合格的，责令停业整顿；整顿后仍不符合要求的，责令停止经营或者吊销许可证件。</w:t>
            </w:r>
          </w:p>
        </w:tc>
        <w:tc>
          <w:tcPr>
            <w:tcW w:w="759" w:type="pct"/>
            <w:tcBorders>
              <w:tl2br w:val="nil"/>
              <w:tr2bl w:val="nil"/>
            </w:tcBorders>
            <w:noWrap w:val="0"/>
            <w:vAlign w:val="center"/>
          </w:tcPr>
          <w:p w14:paraId="0CDAA5C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《重庆市道路运输管理条例》第九十条 道路运输和道路运输相关业务经营者及其从业人员信用评价不合格的，责令限期整改；整改期间停止办理增加经营范围、线路、运力、教练车辆以及更换车辆、提高站级等有关业务；连续两年信用评价不合格的，责令停业整顿；整顿后仍不符合要求的，责令停止经营或者吊销许可证件。</w:t>
            </w:r>
          </w:p>
        </w:tc>
        <w:tc>
          <w:tcPr>
            <w:tcW w:w="162" w:type="pct"/>
            <w:tcBorders>
              <w:tl2br w:val="nil"/>
              <w:tr2bl w:val="nil"/>
            </w:tcBorders>
            <w:noWrap w:val="0"/>
            <w:vAlign w:val="center"/>
          </w:tcPr>
          <w:p w14:paraId="399000F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59E70E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整顿后仍不符合要求的</w:t>
            </w:r>
          </w:p>
        </w:tc>
        <w:tc>
          <w:tcPr>
            <w:tcW w:w="227" w:type="pct"/>
            <w:tcBorders>
              <w:tl2br w:val="nil"/>
              <w:tr2bl w:val="nil"/>
            </w:tcBorders>
            <w:noWrap w:val="0"/>
            <w:vAlign w:val="center"/>
          </w:tcPr>
          <w:p w14:paraId="397B1CD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道路运输和道路运输相关业务经营者</w:t>
            </w:r>
          </w:p>
        </w:tc>
        <w:tc>
          <w:tcPr>
            <w:tcW w:w="162" w:type="pct"/>
            <w:tcBorders>
              <w:tl2br w:val="nil"/>
              <w:tr2bl w:val="nil"/>
            </w:tcBorders>
            <w:noWrap w:val="0"/>
            <w:vAlign w:val="center"/>
          </w:tcPr>
          <w:p w14:paraId="1516D0C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责令停产停业、吊销许可证件</w:t>
            </w:r>
          </w:p>
        </w:tc>
        <w:tc>
          <w:tcPr>
            <w:tcW w:w="185" w:type="pct"/>
            <w:tcBorders>
              <w:tl2br w:val="nil"/>
              <w:tr2bl w:val="nil"/>
            </w:tcBorders>
            <w:noWrap w:val="0"/>
            <w:vAlign w:val="center"/>
          </w:tcPr>
          <w:p w14:paraId="54FE270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74E4169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责令停止经营或者吊销许可证件</w:t>
            </w:r>
          </w:p>
        </w:tc>
        <w:tc>
          <w:tcPr>
            <w:tcW w:w="157" w:type="pct"/>
            <w:tcBorders>
              <w:tl2br w:val="nil"/>
              <w:tr2bl w:val="nil"/>
            </w:tcBorders>
            <w:noWrap w:val="0"/>
            <w:vAlign w:val="center"/>
          </w:tcPr>
          <w:p w14:paraId="5498302B">
            <w:pPr>
              <w:jc w:val="center"/>
              <w:rPr>
                <w:rFonts w:hint="eastAsia" w:ascii="Times New Roman" w:hAnsi="Times New Roman" w:eastAsia="方正仿宋_GBK" w:cs="方正仿宋_GBK"/>
                <w:i w:val="0"/>
                <w:iCs w:val="0"/>
                <w:color w:val="auto"/>
                <w:sz w:val="20"/>
                <w:szCs w:val="20"/>
                <w:u w:val="none"/>
              </w:rPr>
            </w:pPr>
          </w:p>
        </w:tc>
      </w:tr>
      <w:tr w14:paraId="3FC96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C6ABA1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114</w:t>
            </w:r>
          </w:p>
        </w:tc>
        <w:tc>
          <w:tcPr>
            <w:tcW w:w="363" w:type="pct"/>
            <w:vMerge w:val="restart"/>
            <w:tcBorders>
              <w:tl2br w:val="nil"/>
              <w:tr2bl w:val="nil"/>
            </w:tcBorders>
            <w:shd w:val="clear" w:color="auto" w:fill="FFFFFF"/>
            <w:noWrap w:val="0"/>
            <w:vAlign w:val="center"/>
          </w:tcPr>
          <w:p w14:paraId="0C7B718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擅自占用、迁移、拆除公共汽车客运服务设施的</w:t>
            </w:r>
          </w:p>
        </w:tc>
        <w:tc>
          <w:tcPr>
            <w:tcW w:w="182" w:type="pct"/>
            <w:vMerge w:val="restart"/>
            <w:tcBorders>
              <w:tl2br w:val="nil"/>
              <w:tr2bl w:val="nil"/>
            </w:tcBorders>
            <w:shd w:val="clear" w:color="auto" w:fill="FFFFFF"/>
            <w:noWrap w:val="0"/>
            <w:vAlign w:val="center"/>
          </w:tcPr>
          <w:p w14:paraId="6175E7C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63CD7F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《重庆市公共汽车客运条例》第十三条第二款 任何单位和个人不得擅自占用、迁移、拆除公共汽车客运服务设施或者改变其用途和功能。确需占用、迁移、拆除公共汽车客运服务设施的，应当在占用、迁移、拆除前十五日书面告知道路运输管理机构，并按照要求提供临时替代措施，依法予以恢复、补建、补偿。</w:t>
            </w:r>
          </w:p>
        </w:tc>
        <w:tc>
          <w:tcPr>
            <w:tcW w:w="759" w:type="pct"/>
            <w:vMerge w:val="restart"/>
            <w:tcBorders>
              <w:tl2br w:val="nil"/>
              <w:tr2bl w:val="nil"/>
            </w:tcBorders>
            <w:shd w:val="clear" w:color="auto" w:fill="FFFFFF"/>
            <w:noWrap w:val="0"/>
            <w:vAlign w:val="center"/>
          </w:tcPr>
          <w:p w14:paraId="48BBEDA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《重庆市公共汽车客运条例》第五十二条 违反本条例第十三条规定，擅自占用、迁移、拆除公共汽车客运服务设施的，责令限期改正；逾期未改正的，对个人处二百元以上一千元以下罚款，对单位处三千元以上五千元以下罚款；情节严重的，对个人处一千元以上五千元以下罚款，对单位处一万元以上五万元以下罚款。</w:t>
            </w:r>
          </w:p>
        </w:tc>
        <w:tc>
          <w:tcPr>
            <w:tcW w:w="162" w:type="pct"/>
            <w:tcBorders>
              <w:tl2br w:val="nil"/>
              <w:tr2bl w:val="nil"/>
            </w:tcBorders>
            <w:shd w:val="clear" w:color="auto" w:fill="FFFFFF"/>
            <w:noWrap w:val="0"/>
            <w:vAlign w:val="center"/>
          </w:tcPr>
          <w:p w14:paraId="2AB1573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85E9D1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擅自占用、迁移，逾期未改正的</w:t>
            </w:r>
          </w:p>
        </w:tc>
        <w:tc>
          <w:tcPr>
            <w:tcW w:w="227" w:type="pct"/>
            <w:vMerge w:val="restart"/>
            <w:tcBorders>
              <w:tl2br w:val="nil"/>
              <w:tr2bl w:val="nil"/>
            </w:tcBorders>
            <w:shd w:val="clear" w:color="auto" w:fill="FFFFFF"/>
            <w:noWrap w:val="0"/>
            <w:vAlign w:val="center"/>
          </w:tcPr>
          <w:p w14:paraId="13CDF5A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5CB657E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62FB4BB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1808E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个人处二百元罚款；单位处三千元罚款</w:t>
            </w:r>
          </w:p>
        </w:tc>
        <w:tc>
          <w:tcPr>
            <w:tcW w:w="157" w:type="pct"/>
            <w:vMerge w:val="restart"/>
            <w:tcBorders>
              <w:tl2br w:val="nil"/>
              <w:tr2bl w:val="nil"/>
            </w:tcBorders>
            <w:shd w:val="clear" w:color="auto" w:fill="FFFFFF"/>
            <w:noWrap w:val="0"/>
            <w:vAlign w:val="center"/>
          </w:tcPr>
          <w:p w14:paraId="6BF5EB4E">
            <w:pPr>
              <w:jc w:val="center"/>
              <w:rPr>
                <w:rFonts w:hint="eastAsia" w:ascii="Times New Roman" w:hAnsi="Times New Roman" w:eastAsia="方正仿宋_GBK" w:cs="方正仿宋_GBK"/>
                <w:i w:val="0"/>
                <w:iCs w:val="0"/>
                <w:color w:val="auto"/>
                <w:sz w:val="20"/>
                <w:szCs w:val="20"/>
                <w:u w:val="none"/>
              </w:rPr>
            </w:pPr>
          </w:p>
        </w:tc>
      </w:tr>
      <w:tr w14:paraId="11142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7B3A5F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7D020AA">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9FFDE3B">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9E35A2E">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343902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4CF6C2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0BD5F9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擅自拆除，逾期未改正的</w:t>
            </w:r>
          </w:p>
        </w:tc>
        <w:tc>
          <w:tcPr>
            <w:tcW w:w="227" w:type="pct"/>
            <w:vMerge w:val="continue"/>
            <w:tcBorders>
              <w:tl2br w:val="nil"/>
              <w:tr2bl w:val="nil"/>
            </w:tcBorders>
            <w:shd w:val="clear" w:color="auto" w:fill="FFFFFF"/>
            <w:noWrap w:val="0"/>
            <w:vAlign w:val="center"/>
          </w:tcPr>
          <w:p w14:paraId="600B8FA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C1C5C0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63E227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26863B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个人处一千元罚款；单位处五千元罚款</w:t>
            </w:r>
          </w:p>
        </w:tc>
        <w:tc>
          <w:tcPr>
            <w:tcW w:w="157" w:type="pct"/>
            <w:vMerge w:val="continue"/>
            <w:tcBorders>
              <w:tl2br w:val="nil"/>
              <w:tr2bl w:val="nil"/>
            </w:tcBorders>
            <w:shd w:val="clear" w:color="auto" w:fill="FFFFFF"/>
            <w:noWrap w:val="0"/>
            <w:vAlign w:val="center"/>
          </w:tcPr>
          <w:p w14:paraId="51FBF101">
            <w:pPr>
              <w:jc w:val="center"/>
              <w:rPr>
                <w:rFonts w:hint="eastAsia" w:ascii="Times New Roman" w:hAnsi="Times New Roman" w:eastAsia="方正仿宋_GBK" w:cs="方正仿宋_GBK"/>
                <w:i w:val="0"/>
                <w:iCs w:val="0"/>
                <w:color w:val="auto"/>
                <w:sz w:val="20"/>
                <w:szCs w:val="20"/>
                <w:u w:val="none"/>
              </w:rPr>
            </w:pPr>
          </w:p>
        </w:tc>
      </w:tr>
      <w:tr w14:paraId="6CD11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607919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65AEE26">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5F38628">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64BBACC">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BA7552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225B47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3A6BA9D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影响公共汽车客运正常服务功能</w:t>
            </w:r>
          </w:p>
        </w:tc>
        <w:tc>
          <w:tcPr>
            <w:tcW w:w="227" w:type="pct"/>
            <w:vMerge w:val="continue"/>
            <w:tcBorders>
              <w:tl2br w:val="nil"/>
              <w:tr2bl w:val="nil"/>
            </w:tcBorders>
            <w:shd w:val="clear" w:color="auto" w:fill="FFFFFF"/>
            <w:noWrap w:val="0"/>
            <w:vAlign w:val="center"/>
          </w:tcPr>
          <w:p w14:paraId="7EC296D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6EC9208">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028D98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69480C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个人处二千元罚款；单位处二万元罚款</w:t>
            </w:r>
          </w:p>
        </w:tc>
        <w:tc>
          <w:tcPr>
            <w:tcW w:w="157" w:type="pct"/>
            <w:vMerge w:val="continue"/>
            <w:tcBorders>
              <w:tl2br w:val="nil"/>
              <w:tr2bl w:val="nil"/>
            </w:tcBorders>
            <w:shd w:val="clear" w:color="auto" w:fill="FFFFFF"/>
            <w:noWrap w:val="0"/>
            <w:vAlign w:val="center"/>
          </w:tcPr>
          <w:p w14:paraId="2646DD95">
            <w:pPr>
              <w:jc w:val="center"/>
              <w:rPr>
                <w:rFonts w:hint="eastAsia" w:ascii="Times New Roman" w:hAnsi="Times New Roman" w:eastAsia="方正仿宋_GBK" w:cs="方正仿宋_GBK"/>
                <w:i w:val="0"/>
                <w:iCs w:val="0"/>
                <w:color w:val="auto"/>
                <w:sz w:val="20"/>
                <w:szCs w:val="20"/>
                <w:u w:val="none"/>
              </w:rPr>
            </w:pPr>
          </w:p>
        </w:tc>
      </w:tr>
      <w:tr w14:paraId="7E209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5FD493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85A2ADB">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BD96443">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2358FB5">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937B32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61EBD4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E4D9E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严重影响公共汽车客运服务功能的</w:t>
            </w:r>
          </w:p>
        </w:tc>
        <w:tc>
          <w:tcPr>
            <w:tcW w:w="227" w:type="pct"/>
            <w:vMerge w:val="continue"/>
            <w:tcBorders>
              <w:tl2br w:val="nil"/>
              <w:tr2bl w:val="nil"/>
            </w:tcBorders>
            <w:shd w:val="clear" w:color="auto" w:fill="FFFFFF"/>
            <w:noWrap w:val="0"/>
            <w:vAlign w:val="center"/>
          </w:tcPr>
          <w:p w14:paraId="5105D04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0AA1C46">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4EEBFC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5C7228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个人处五千元罚款；单位处五万元罚款</w:t>
            </w:r>
          </w:p>
        </w:tc>
        <w:tc>
          <w:tcPr>
            <w:tcW w:w="157" w:type="pct"/>
            <w:vMerge w:val="continue"/>
            <w:tcBorders>
              <w:tl2br w:val="nil"/>
              <w:tr2bl w:val="nil"/>
            </w:tcBorders>
            <w:shd w:val="clear" w:color="auto" w:fill="FFFFFF"/>
            <w:noWrap w:val="0"/>
            <w:vAlign w:val="center"/>
          </w:tcPr>
          <w:p w14:paraId="1AEF9010">
            <w:pPr>
              <w:jc w:val="center"/>
              <w:rPr>
                <w:rFonts w:hint="eastAsia" w:ascii="Times New Roman" w:hAnsi="Times New Roman" w:eastAsia="方正仿宋_GBK" w:cs="方正仿宋_GBK"/>
                <w:i w:val="0"/>
                <w:iCs w:val="0"/>
                <w:color w:val="auto"/>
                <w:sz w:val="20"/>
                <w:szCs w:val="20"/>
                <w:u w:val="none"/>
              </w:rPr>
            </w:pPr>
          </w:p>
        </w:tc>
      </w:tr>
      <w:tr w14:paraId="467F4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3F41E4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115</w:t>
            </w:r>
          </w:p>
        </w:tc>
        <w:tc>
          <w:tcPr>
            <w:tcW w:w="363" w:type="pct"/>
            <w:vMerge w:val="restart"/>
            <w:tcBorders>
              <w:tl2br w:val="nil"/>
              <w:tr2bl w:val="nil"/>
            </w:tcBorders>
            <w:shd w:val="clear" w:color="auto" w:fill="FFFFFF"/>
            <w:noWrap w:val="0"/>
            <w:vAlign w:val="center"/>
          </w:tcPr>
          <w:p w14:paraId="5DC2057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将未经审验或者审验不合格的公共汽车客运车辆投入运营的</w:t>
            </w:r>
          </w:p>
        </w:tc>
        <w:tc>
          <w:tcPr>
            <w:tcW w:w="182" w:type="pct"/>
            <w:vMerge w:val="restart"/>
            <w:tcBorders>
              <w:tl2br w:val="nil"/>
              <w:tr2bl w:val="nil"/>
            </w:tcBorders>
            <w:shd w:val="clear" w:color="auto" w:fill="FFFFFF"/>
            <w:noWrap w:val="0"/>
            <w:vAlign w:val="center"/>
          </w:tcPr>
          <w:p w14:paraId="6633554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1AFB7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《重庆市公共汽车客运条例》第二十七条第二款 道路运输管理机构应当每年对公共汽车客运车辆进行审验，审验结果载入道路运输证。未经审验或者审验不合格的，不得继续投入运营。</w:t>
            </w:r>
          </w:p>
        </w:tc>
        <w:tc>
          <w:tcPr>
            <w:tcW w:w="759" w:type="pct"/>
            <w:vMerge w:val="restart"/>
            <w:tcBorders>
              <w:tl2br w:val="nil"/>
              <w:tr2bl w:val="nil"/>
            </w:tcBorders>
            <w:shd w:val="clear" w:color="auto" w:fill="FFFFFF"/>
            <w:noWrap w:val="0"/>
            <w:vAlign w:val="center"/>
          </w:tcPr>
          <w:p w14:paraId="5A54365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《重庆市公共汽车客运条例》第五十四条 违反本条例第二十七条规定，经营企业将未经审验或者审验不合格的公共汽车客运车辆投入运营的，责令改正，没收违法所得，并处一万元以上三万元以下罚款；情节严重的，吊销道路运输经营许可证。</w:t>
            </w:r>
          </w:p>
        </w:tc>
        <w:tc>
          <w:tcPr>
            <w:tcW w:w="162" w:type="pct"/>
            <w:tcBorders>
              <w:tl2br w:val="nil"/>
              <w:tr2bl w:val="nil"/>
            </w:tcBorders>
            <w:shd w:val="clear" w:color="auto" w:fill="FFFFFF"/>
            <w:noWrap w:val="0"/>
            <w:vAlign w:val="center"/>
          </w:tcPr>
          <w:p w14:paraId="60A9B5B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43DF4C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未经审验或者审验不合格的车辆未超过3台的</w:t>
            </w:r>
          </w:p>
        </w:tc>
        <w:tc>
          <w:tcPr>
            <w:tcW w:w="227" w:type="pct"/>
            <w:vMerge w:val="restart"/>
            <w:tcBorders>
              <w:tl2br w:val="nil"/>
              <w:tr2bl w:val="nil"/>
            </w:tcBorders>
            <w:shd w:val="clear" w:color="auto" w:fill="FFFFFF"/>
            <w:noWrap w:val="0"/>
            <w:vAlign w:val="center"/>
          </w:tcPr>
          <w:p w14:paraId="4BC584B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29FF0BC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shd w:val="clear" w:color="auto" w:fill="FFFFFF"/>
            <w:noWrap w:val="0"/>
            <w:vAlign w:val="center"/>
          </w:tcPr>
          <w:p w14:paraId="23DE483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7DAEE0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没收违法所得，处一万元罚款</w:t>
            </w:r>
          </w:p>
        </w:tc>
        <w:tc>
          <w:tcPr>
            <w:tcW w:w="157" w:type="pct"/>
            <w:vMerge w:val="restart"/>
            <w:tcBorders>
              <w:tl2br w:val="nil"/>
              <w:tr2bl w:val="nil"/>
            </w:tcBorders>
            <w:shd w:val="clear" w:color="auto" w:fill="FFFFFF"/>
            <w:noWrap w:val="0"/>
            <w:vAlign w:val="center"/>
          </w:tcPr>
          <w:p w14:paraId="59706262">
            <w:pPr>
              <w:jc w:val="center"/>
              <w:rPr>
                <w:rFonts w:hint="eastAsia" w:ascii="Times New Roman" w:hAnsi="Times New Roman" w:eastAsia="方正仿宋_GBK" w:cs="方正仿宋_GBK"/>
                <w:i w:val="0"/>
                <w:iCs w:val="0"/>
                <w:color w:val="auto"/>
                <w:sz w:val="20"/>
                <w:szCs w:val="20"/>
                <w:u w:val="none"/>
              </w:rPr>
            </w:pPr>
          </w:p>
        </w:tc>
      </w:tr>
      <w:tr w14:paraId="3420B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B9F1C8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A4733E1">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C749CA9">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8320D26">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B302B5E">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7F35E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7545BB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未经审验或者审验不合格的车辆超过3台在10台以内的，未造成交通事故的</w:t>
            </w:r>
          </w:p>
        </w:tc>
        <w:tc>
          <w:tcPr>
            <w:tcW w:w="227" w:type="pct"/>
            <w:vMerge w:val="continue"/>
            <w:tcBorders>
              <w:tl2br w:val="nil"/>
              <w:tr2bl w:val="nil"/>
            </w:tcBorders>
            <w:shd w:val="clear" w:color="auto" w:fill="FFFFFF"/>
            <w:noWrap w:val="0"/>
            <w:vAlign w:val="center"/>
          </w:tcPr>
          <w:p w14:paraId="2F83AA0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3E2406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FD246C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2D08BA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没收违法所得，处二万元罚款</w:t>
            </w:r>
          </w:p>
        </w:tc>
        <w:tc>
          <w:tcPr>
            <w:tcW w:w="157" w:type="pct"/>
            <w:vMerge w:val="continue"/>
            <w:tcBorders>
              <w:tl2br w:val="nil"/>
              <w:tr2bl w:val="nil"/>
            </w:tcBorders>
            <w:shd w:val="clear" w:color="auto" w:fill="FFFFFF"/>
            <w:noWrap w:val="0"/>
            <w:vAlign w:val="center"/>
          </w:tcPr>
          <w:p w14:paraId="382FF258">
            <w:pPr>
              <w:jc w:val="center"/>
              <w:rPr>
                <w:rFonts w:hint="eastAsia" w:ascii="Times New Roman" w:hAnsi="Times New Roman" w:eastAsia="方正仿宋_GBK" w:cs="方正仿宋_GBK"/>
                <w:i w:val="0"/>
                <w:iCs w:val="0"/>
                <w:color w:val="auto"/>
                <w:sz w:val="20"/>
                <w:szCs w:val="20"/>
                <w:u w:val="none"/>
              </w:rPr>
            </w:pPr>
          </w:p>
        </w:tc>
      </w:tr>
      <w:tr w14:paraId="6E30D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17322E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82BDEDE">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039BBEC">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F4D1B52">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C72C5C2">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60F3FB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5B4EAE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未经审验或者审验不合格的车辆超过10台的，或造成交通事故等不良后果的</w:t>
            </w:r>
          </w:p>
        </w:tc>
        <w:tc>
          <w:tcPr>
            <w:tcW w:w="227" w:type="pct"/>
            <w:vMerge w:val="continue"/>
            <w:tcBorders>
              <w:tl2br w:val="nil"/>
              <w:tr2bl w:val="nil"/>
            </w:tcBorders>
            <w:shd w:val="clear" w:color="auto" w:fill="FFFFFF"/>
            <w:noWrap w:val="0"/>
            <w:vAlign w:val="center"/>
          </w:tcPr>
          <w:p w14:paraId="474E07C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B1B0026">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6E30014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auto"/>
            <w:noWrap w:val="0"/>
            <w:vAlign w:val="center"/>
          </w:tcPr>
          <w:p w14:paraId="18B9A1BD">
            <w:pPr>
              <w:keepNext w:val="0"/>
              <w:keepLines w:val="0"/>
              <w:widowControl/>
              <w:suppressLineNumbers w:val="0"/>
              <w:jc w:val="left"/>
              <w:textAlignment w:val="center"/>
              <w:rPr>
                <w:rFonts w:hint="eastAsia" w:ascii="Times New Roman" w:hAnsi="Times New Roman" w:eastAsia="方正仿宋_GBK" w:cs="方正仿宋_GBK"/>
                <w:i w:val="0"/>
                <w:iCs w:val="0"/>
                <w:color w:val="auto"/>
                <w:kern w:val="0"/>
                <w:sz w:val="20"/>
                <w:szCs w:val="20"/>
                <w:u w:val="none"/>
                <w:lang w:val="en-US" w:eastAsia="zh-CN" w:bidi="ar"/>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continue"/>
            <w:tcBorders>
              <w:tl2br w:val="nil"/>
              <w:tr2bl w:val="nil"/>
            </w:tcBorders>
            <w:shd w:val="clear" w:color="auto" w:fill="FFFFFF"/>
            <w:noWrap w:val="0"/>
            <w:vAlign w:val="center"/>
          </w:tcPr>
          <w:p w14:paraId="3070288A">
            <w:pPr>
              <w:jc w:val="center"/>
              <w:rPr>
                <w:rFonts w:hint="eastAsia" w:ascii="Times New Roman" w:hAnsi="Times New Roman" w:eastAsia="方正仿宋_GBK" w:cs="方正仿宋_GBK"/>
                <w:i w:val="0"/>
                <w:iCs w:val="0"/>
                <w:color w:val="auto"/>
                <w:sz w:val="20"/>
                <w:szCs w:val="20"/>
                <w:u w:val="none"/>
              </w:rPr>
            </w:pPr>
          </w:p>
        </w:tc>
      </w:tr>
      <w:tr w14:paraId="4F72A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04A3CB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C1BAC8E">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360C6AD">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954FFE8">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55FDAEB">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66A05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2B47D29A">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18"/>
                <w:szCs w:val="18"/>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造成严重不良社会影响或造成重大人员伤亡或者财产损失的</w:t>
            </w:r>
          </w:p>
        </w:tc>
        <w:tc>
          <w:tcPr>
            <w:tcW w:w="227" w:type="pct"/>
            <w:vMerge w:val="continue"/>
            <w:tcBorders>
              <w:tl2br w:val="nil"/>
              <w:tr2bl w:val="nil"/>
            </w:tcBorders>
            <w:shd w:val="clear" w:color="auto" w:fill="FFFFFF"/>
            <w:noWrap w:val="0"/>
            <w:vAlign w:val="center"/>
          </w:tcPr>
          <w:p w14:paraId="3FB838B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010BC20">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ACB342D">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auto"/>
            <w:noWrap w:val="0"/>
            <w:vAlign w:val="center"/>
          </w:tcPr>
          <w:p w14:paraId="483E754E">
            <w:pPr>
              <w:keepNext w:val="0"/>
              <w:keepLines w:val="0"/>
              <w:widowControl/>
              <w:suppressLineNumbers w:val="0"/>
              <w:jc w:val="left"/>
              <w:textAlignment w:val="center"/>
              <w:rPr>
                <w:rFonts w:hint="eastAsia" w:ascii="Times New Roman" w:hAnsi="Times New Roman" w:eastAsia="方正仿宋_GBK" w:cs="方正仿宋_GBK"/>
                <w:i w:val="0"/>
                <w:iCs w:val="0"/>
                <w:color w:val="auto"/>
                <w:kern w:val="0"/>
                <w:sz w:val="20"/>
                <w:szCs w:val="20"/>
                <w:u w:val="none"/>
                <w:lang w:val="en-US" w:eastAsia="zh-CN" w:bidi="ar"/>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tcBorders>
              <w:tl2br w:val="nil"/>
              <w:tr2bl w:val="nil"/>
            </w:tcBorders>
            <w:shd w:val="clear" w:color="auto" w:fill="FFFFFF"/>
            <w:noWrap w:val="0"/>
            <w:vAlign w:val="center"/>
          </w:tcPr>
          <w:p w14:paraId="7C6183A6">
            <w:pPr>
              <w:jc w:val="center"/>
              <w:rPr>
                <w:rFonts w:hint="eastAsia" w:ascii="Times New Roman" w:hAnsi="Times New Roman" w:eastAsia="方正仿宋_GBK" w:cs="方正仿宋_GBK"/>
                <w:i w:val="0"/>
                <w:iCs w:val="0"/>
                <w:color w:val="auto"/>
                <w:sz w:val="20"/>
                <w:szCs w:val="20"/>
                <w:u w:val="none"/>
              </w:rPr>
            </w:pPr>
          </w:p>
        </w:tc>
      </w:tr>
      <w:tr w14:paraId="55338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D4887C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116</w:t>
            </w:r>
          </w:p>
        </w:tc>
        <w:tc>
          <w:tcPr>
            <w:tcW w:w="363" w:type="pct"/>
            <w:vMerge w:val="restart"/>
            <w:tcBorders>
              <w:tl2br w:val="nil"/>
              <w:tr2bl w:val="nil"/>
            </w:tcBorders>
            <w:shd w:val="clear" w:color="auto" w:fill="FFFFFF"/>
            <w:noWrap w:val="0"/>
            <w:vAlign w:val="center"/>
          </w:tcPr>
          <w:p w14:paraId="09CB785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破产、解散或者因不可抗力等原因不能运营时，未按照规定及时书面告知道路运输管理机构的</w:t>
            </w:r>
          </w:p>
        </w:tc>
        <w:tc>
          <w:tcPr>
            <w:tcW w:w="182" w:type="pct"/>
            <w:vMerge w:val="restart"/>
            <w:tcBorders>
              <w:tl2br w:val="nil"/>
              <w:tr2bl w:val="nil"/>
            </w:tcBorders>
            <w:shd w:val="clear" w:color="auto" w:fill="FFFFFF"/>
            <w:noWrap w:val="0"/>
            <w:vAlign w:val="center"/>
          </w:tcPr>
          <w:p w14:paraId="1D9B414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D2727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《重庆市公共汽车客运条例》第三十条第一款 在线路特许经营期限内，经营企业因破产、解散以及不可抗力等法定事由不能运营时，应当及时书面告知道路运输管理机构。道路运输管理机构应当重新选择取得该线路经营权的经营企业。</w:t>
            </w:r>
          </w:p>
        </w:tc>
        <w:tc>
          <w:tcPr>
            <w:tcW w:w="759" w:type="pct"/>
            <w:vMerge w:val="restart"/>
            <w:tcBorders>
              <w:tl2br w:val="nil"/>
              <w:tr2bl w:val="nil"/>
            </w:tcBorders>
            <w:shd w:val="clear" w:color="auto" w:fill="FFFFFF"/>
            <w:noWrap w:val="0"/>
            <w:vAlign w:val="center"/>
          </w:tcPr>
          <w:p w14:paraId="5234864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《重庆市公共汽车客运条例》第五十七条第一项 违反本条例第三十条规定，经营企业有下列行为之一的，责令限期改正；逾期未改正的，处一千元以上五千元以下罚款：（一）破产、解散或者因不可抗力等原因不能运营时，未按照规定及时书面告知道路运输管理机构的；</w:t>
            </w:r>
          </w:p>
        </w:tc>
        <w:tc>
          <w:tcPr>
            <w:tcW w:w="162" w:type="pct"/>
            <w:tcBorders>
              <w:tl2br w:val="nil"/>
              <w:tr2bl w:val="nil"/>
            </w:tcBorders>
            <w:shd w:val="clear" w:color="auto" w:fill="FFFFFF"/>
            <w:noWrap w:val="0"/>
            <w:vAlign w:val="center"/>
          </w:tcPr>
          <w:p w14:paraId="38CBD5A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86F1E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未造成社会危害后果，逾期未改正的</w:t>
            </w:r>
          </w:p>
        </w:tc>
        <w:tc>
          <w:tcPr>
            <w:tcW w:w="227" w:type="pct"/>
            <w:vMerge w:val="restart"/>
            <w:tcBorders>
              <w:tl2br w:val="nil"/>
              <w:tr2bl w:val="nil"/>
            </w:tcBorders>
            <w:shd w:val="clear" w:color="auto" w:fill="FFFFFF"/>
            <w:noWrap w:val="0"/>
            <w:vAlign w:val="center"/>
          </w:tcPr>
          <w:p w14:paraId="74C2852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33F6646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7F582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97D9A2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632F1025">
            <w:pPr>
              <w:jc w:val="center"/>
              <w:rPr>
                <w:rFonts w:hint="eastAsia" w:ascii="Times New Roman" w:hAnsi="Times New Roman" w:eastAsia="方正仿宋_GBK" w:cs="方正仿宋_GBK"/>
                <w:i w:val="0"/>
                <w:iCs w:val="0"/>
                <w:color w:val="auto"/>
                <w:sz w:val="20"/>
                <w:szCs w:val="20"/>
                <w:u w:val="none"/>
              </w:rPr>
            </w:pPr>
          </w:p>
        </w:tc>
      </w:tr>
      <w:tr w14:paraId="387D6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D3CC6E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C6D691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F8E5BB0">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F1E6EF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13903B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6B4A6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B20926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造成轻微社会影响的，逾期未改正的</w:t>
            </w:r>
          </w:p>
        </w:tc>
        <w:tc>
          <w:tcPr>
            <w:tcW w:w="227" w:type="pct"/>
            <w:vMerge w:val="continue"/>
            <w:tcBorders>
              <w:tl2br w:val="nil"/>
              <w:tr2bl w:val="nil"/>
            </w:tcBorders>
            <w:shd w:val="clear" w:color="auto" w:fill="FFFFFF"/>
            <w:noWrap w:val="0"/>
            <w:vAlign w:val="center"/>
          </w:tcPr>
          <w:p w14:paraId="3130B9D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0171EC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C2BFF2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DCC47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4624AD8C">
            <w:pPr>
              <w:jc w:val="center"/>
              <w:rPr>
                <w:rFonts w:hint="eastAsia" w:ascii="Times New Roman" w:hAnsi="Times New Roman" w:eastAsia="方正仿宋_GBK" w:cs="方正仿宋_GBK"/>
                <w:i w:val="0"/>
                <w:iCs w:val="0"/>
                <w:color w:val="auto"/>
                <w:sz w:val="20"/>
                <w:szCs w:val="20"/>
                <w:u w:val="none"/>
              </w:rPr>
            </w:pPr>
          </w:p>
        </w:tc>
      </w:tr>
      <w:tr w14:paraId="64486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549487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40A1C1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07F4628">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2CD039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B2447A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72AB61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EC205C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拒不改正或造成严重不良社会影响的</w:t>
            </w:r>
          </w:p>
        </w:tc>
        <w:tc>
          <w:tcPr>
            <w:tcW w:w="227" w:type="pct"/>
            <w:vMerge w:val="continue"/>
            <w:tcBorders>
              <w:tl2br w:val="nil"/>
              <w:tr2bl w:val="nil"/>
            </w:tcBorders>
            <w:shd w:val="clear" w:color="auto" w:fill="FFFFFF"/>
            <w:noWrap w:val="0"/>
            <w:vAlign w:val="center"/>
          </w:tcPr>
          <w:p w14:paraId="41C0EA5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D590BE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7814F5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D282BD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1854D0B4">
            <w:pPr>
              <w:jc w:val="center"/>
              <w:rPr>
                <w:rFonts w:hint="eastAsia" w:ascii="Times New Roman" w:hAnsi="Times New Roman" w:eastAsia="方正仿宋_GBK" w:cs="方正仿宋_GBK"/>
                <w:i w:val="0"/>
                <w:iCs w:val="0"/>
                <w:color w:val="auto"/>
                <w:sz w:val="20"/>
                <w:szCs w:val="20"/>
                <w:u w:val="none"/>
              </w:rPr>
            </w:pPr>
          </w:p>
        </w:tc>
      </w:tr>
      <w:tr w14:paraId="668F3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8AED8D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117</w:t>
            </w:r>
          </w:p>
        </w:tc>
        <w:tc>
          <w:tcPr>
            <w:tcW w:w="363" w:type="pct"/>
            <w:vMerge w:val="restart"/>
            <w:tcBorders>
              <w:tl2br w:val="nil"/>
              <w:tr2bl w:val="nil"/>
            </w:tcBorders>
            <w:shd w:val="clear" w:color="auto" w:fill="FFFFFF"/>
            <w:noWrap w:val="0"/>
            <w:vAlign w:val="center"/>
          </w:tcPr>
          <w:p w14:paraId="2D05BC2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合并、分立未向道路运输管理机构申请终止其原有线路经营权的</w:t>
            </w:r>
          </w:p>
        </w:tc>
        <w:tc>
          <w:tcPr>
            <w:tcW w:w="182" w:type="pct"/>
            <w:vMerge w:val="restart"/>
            <w:tcBorders>
              <w:tl2br w:val="nil"/>
              <w:tr2bl w:val="nil"/>
            </w:tcBorders>
            <w:shd w:val="clear" w:color="auto" w:fill="FFFFFF"/>
            <w:noWrap w:val="0"/>
            <w:vAlign w:val="center"/>
          </w:tcPr>
          <w:p w14:paraId="1C3B79D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3C2C2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《重庆市公共汽车客运条例》第三十条第二款 在线路特许经营期限内，经营企业合并、分立的，应当向道路运输管理机构申请终止其原有线路经营权。合并、分立后的经营企业符合线路特许经营条件的，道路运输管理机构可以与合并、分立后的经营企业就原有的线路经营权剩余特许经营期限重新签订线路特许经营协议；不符合线路特许经营条件的，道路运输管理机构应当重新选择取得该线路经营权的经营企业。</w:t>
            </w:r>
          </w:p>
        </w:tc>
        <w:tc>
          <w:tcPr>
            <w:tcW w:w="759" w:type="pct"/>
            <w:vMerge w:val="restart"/>
            <w:tcBorders>
              <w:tl2br w:val="nil"/>
              <w:tr2bl w:val="nil"/>
            </w:tcBorders>
            <w:shd w:val="clear" w:color="auto" w:fill="FFFFFF"/>
            <w:noWrap w:val="0"/>
            <w:vAlign w:val="center"/>
          </w:tcPr>
          <w:p w14:paraId="0806B0D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《重庆市公共汽车客运条例》第五十七条第二项 违反本条例第三十条规定，经营企业有下列行为之一的，责令限期改正；逾期未改正的，处一千元以上五千元以下罚款：（二）合并、分立未向道路运输管理机构申请终止其原有线路经营权的。</w:t>
            </w:r>
          </w:p>
        </w:tc>
        <w:tc>
          <w:tcPr>
            <w:tcW w:w="162" w:type="pct"/>
            <w:tcBorders>
              <w:tl2br w:val="nil"/>
              <w:tr2bl w:val="nil"/>
            </w:tcBorders>
            <w:shd w:val="clear" w:color="auto" w:fill="FFFFFF"/>
            <w:noWrap w:val="0"/>
            <w:vAlign w:val="center"/>
          </w:tcPr>
          <w:p w14:paraId="01F645D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F0797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未造成社会危害后果，逾期未改正的</w:t>
            </w:r>
          </w:p>
        </w:tc>
        <w:tc>
          <w:tcPr>
            <w:tcW w:w="227" w:type="pct"/>
            <w:vMerge w:val="restart"/>
            <w:tcBorders>
              <w:tl2br w:val="nil"/>
              <w:tr2bl w:val="nil"/>
            </w:tcBorders>
            <w:shd w:val="clear" w:color="auto" w:fill="FFFFFF"/>
            <w:noWrap w:val="0"/>
            <w:vAlign w:val="center"/>
          </w:tcPr>
          <w:p w14:paraId="0034926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4FC7F4D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88DEC0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320776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622EAE75">
            <w:pPr>
              <w:jc w:val="center"/>
              <w:rPr>
                <w:rFonts w:hint="eastAsia" w:ascii="Times New Roman" w:hAnsi="Times New Roman" w:eastAsia="方正仿宋_GBK" w:cs="方正仿宋_GBK"/>
                <w:i w:val="0"/>
                <w:iCs w:val="0"/>
                <w:color w:val="auto"/>
                <w:sz w:val="20"/>
                <w:szCs w:val="20"/>
                <w:u w:val="none"/>
              </w:rPr>
            </w:pPr>
          </w:p>
        </w:tc>
      </w:tr>
      <w:tr w14:paraId="5B61D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F62587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D5EBFC6">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03B6AA3">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3A64A4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A59020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030BC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99E53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造成轻微社会影响的，逾期未改正的</w:t>
            </w:r>
          </w:p>
        </w:tc>
        <w:tc>
          <w:tcPr>
            <w:tcW w:w="227" w:type="pct"/>
            <w:vMerge w:val="continue"/>
            <w:tcBorders>
              <w:tl2br w:val="nil"/>
              <w:tr2bl w:val="nil"/>
            </w:tcBorders>
            <w:shd w:val="clear" w:color="auto" w:fill="FFFFFF"/>
            <w:noWrap w:val="0"/>
            <w:vAlign w:val="center"/>
          </w:tcPr>
          <w:p w14:paraId="1B34E3F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70A4E0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05414A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A580CA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560C763D">
            <w:pPr>
              <w:jc w:val="center"/>
              <w:rPr>
                <w:rFonts w:hint="eastAsia" w:ascii="Times New Roman" w:hAnsi="Times New Roman" w:eastAsia="方正仿宋_GBK" w:cs="方正仿宋_GBK"/>
                <w:i w:val="0"/>
                <w:iCs w:val="0"/>
                <w:color w:val="auto"/>
                <w:sz w:val="20"/>
                <w:szCs w:val="20"/>
                <w:u w:val="none"/>
              </w:rPr>
            </w:pPr>
          </w:p>
        </w:tc>
      </w:tr>
      <w:tr w14:paraId="41A14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835DA5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B689116">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D068910">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211E28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354843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022721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5B801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拒不改正或造成严重不良社会影响的</w:t>
            </w:r>
          </w:p>
        </w:tc>
        <w:tc>
          <w:tcPr>
            <w:tcW w:w="227" w:type="pct"/>
            <w:vMerge w:val="continue"/>
            <w:tcBorders>
              <w:tl2br w:val="nil"/>
              <w:tr2bl w:val="nil"/>
            </w:tcBorders>
            <w:shd w:val="clear" w:color="auto" w:fill="FFFFFF"/>
            <w:noWrap w:val="0"/>
            <w:vAlign w:val="center"/>
          </w:tcPr>
          <w:p w14:paraId="3D472D5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1C980E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A7A5F6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E2E9C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73FC9916">
            <w:pPr>
              <w:jc w:val="center"/>
              <w:rPr>
                <w:rFonts w:hint="eastAsia" w:ascii="Times New Roman" w:hAnsi="Times New Roman" w:eastAsia="方正仿宋_GBK" w:cs="方正仿宋_GBK"/>
                <w:i w:val="0"/>
                <w:iCs w:val="0"/>
                <w:color w:val="auto"/>
                <w:sz w:val="20"/>
                <w:szCs w:val="20"/>
                <w:u w:val="none"/>
              </w:rPr>
            </w:pPr>
          </w:p>
        </w:tc>
      </w:tr>
      <w:tr w14:paraId="1255A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0EA003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118</w:t>
            </w:r>
          </w:p>
        </w:tc>
        <w:tc>
          <w:tcPr>
            <w:tcW w:w="363" w:type="pct"/>
            <w:vMerge w:val="restart"/>
            <w:tcBorders>
              <w:tl2br w:val="nil"/>
              <w:tr2bl w:val="nil"/>
            </w:tcBorders>
            <w:shd w:val="clear" w:color="auto" w:fill="FFFFFF"/>
            <w:noWrap w:val="0"/>
            <w:vAlign w:val="center"/>
          </w:tcPr>
          <w:p w14:paraId="7DD07D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未配备符合有关技术规定的公共汽车客运车辆，未建立车辆技术档案的</w:t>
            </w:r>
          </w:p>
        </w:tc>
        <w:tc>
          <w:tcPr>
            <w:tcW w:w="182" w:type="pct"/>
            <w:vMerge w:val="restart"/>
            <w:tcBorders>
              <w:tl2br w:val="nil"/>
              <w:tr2bl w:val="nil"/>
            </w:tcBorders>
            <w:shd w:val="clear" w:color="auto" w:fill="FFFFFF"/>
            <w:noWrap w:val="0"/>
            <w:vAlign w:val="center"/>
          </w:tcPr>
          <w:p w14:paraId="1C3B02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08C45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《重庆市公共汽车客运条例》第三十五条第一款第三项 经营企业应当遵守下列运营服务规定：（三）配备符合有关技术规定的公共汽车客运车辆，建立车辆技术档案；</w:t>
            </w:r>
          </w:p>
        </w:tc>
        <w:tc>
          <w:tcPr>
            <w:tcW w:w="759" w:type="pct"/>
            <w:vMerge w:val="restart"/>
            <w:tcBorders>
              <w:tl2br w:val="nil"/>
              <w:tr2bl w:val="nil"/>
            </w:tcBorders>
            <w:shd w:val="clear" w:color="auto" w:fill="FFFFFF"/>
            <w:noWrap w:val="0"/>
            <w:vAlign w:val="center"/>
          </w:tcPr>
          <w:p w14:paraId="57F7AB6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《重庆市公共汽车客运条例》第五十八条 违反本条例第三十五条规定，经营企业未遵守运营服务规定的，责令改正，处五千元以上一万元以下罚款；情节严重的，处一万元以上三万元以下罚款。</w:t>
            </w:r>
          </w:p>
        </w:tc>
        <w:tc>
          <w:tcPr>
            <w:tcW w:w="162" w:type="pct"/>
            <w:tcBorders>
              <w:tl2br w:val="nil"/>
              <w:tr2bl w:val="nil"/>
            </w:tcBorders>
            <w:shd w:val="clear" w:color="auto" w:fill="FFFFFF"/>
            <w:noWrap w:val="0"/>
            <w:vAlign w:val="center"/>
          </w:tcPr>
          <w:p w14:paraId="6DAFA5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484525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1C1CA35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2E67E60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C8325D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D76634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17CC3C8C">
            <w:pPr>
              <w:jc w:val="center"/>
              <w:rPr>
                <w:rFonts w:hint="eastAsia" w:ascii="Times New Roman" w:hAnsi="Times New Roman" w:eastAsia="方正仿宋_GBK" w:cs="方正仿宋_GBK"/>
                <w:i w:val="0"/>
                <w:iCs w:val="0"/>
                <w:color w:val="auto"/>
                <w:sz w:val="20"/>
                <w:szCs w:val="20"/>
                <w:u w:val="none"/>
              </w:rPr>
            </w:pPr>
          </w:p>
        </w:tc>
      </w:tr>
      <w:tr w14:paraId="551EB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7C1DE3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BE77EB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2A11BF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CA037A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2858CE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98BAA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646842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29AFC03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42E202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E55873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20ABBF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3BB4DB84">
            <w:pPr>
              <w:jc w:val="center"/>
              <w:rPr>
                <w:rFonts w:hint="eastAsia" w:ascii="Times New Roman" w:hAnsi="Times New Roman" w:eastAsia="方正仿宋_GBK" w:cs="方正仿宋_GBK"/>
                <w:i w:val="0"/>
                <w:iCs w:val="0"/>
                <w:color w:val="auto"/>
                <w:sz w:val="20"/>
                <w:szCs w:val="20"/>
                <w:u w:val="none"/>
              </w:rPr>
            </w:pPr>
          </w:p>
        </w:tc>
      </w:tr>
      <w:tr w14:paraId="4153C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F49518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180E4C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1FD6CB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8B061B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DE4E4E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39DE5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17451C9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超过三次违法的或造成严重社会影响的</w:t>
            </w:r>
          </w:p>
        </w:tc>
        <w:tc>
          <w:tcPr>
            <w:tcW w:w="227" w:type="pct"/>
            <w:vMerge w:val="continue"/>
            <w:tcBorders>
              <w:tl2br w:val="nil"/>
              <w:tr2bl w:val="nil"/>
            </w:tcBorders>
            <w:shd w:val="clear" w:color="auto" w:fill="FFFFFF"/>
            <w:noWrap w:val="0"/>
            <w:vAlign w:val="center"/>
          </w:tcPr>
          <w:p w14:paraId="13DB42B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BA8601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631C8F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3CD85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5F27B1D7">
            <w:pPr>
              <w:jc w:val="center"/>
              <w:rPr>
                <w:rFonts w:hint="eastAsia" w:ascii="Times New Roman" w:hAnsi="Times New Roman" w:eastAsia="方正仿宋_GBK" w:cs="方正仿宋_GBK"/>
                <w:i w:val="0"/>
                <w:iCs w:val="0"/>
                <w:color w:val="auto"/>
                <w:sz w:val="20"/>
                <w:szCs w:val="20"/>
                <w:u w:val="none"/>
              </w:rPr>
            </w:pPr>
          </w:p>
        </w:tc>
      </w:tr>
      <w:tr w14:paraId="512CB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CAEBA6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119</w:t>
            </w:r>
          </w:p>
        </w:tc>
        <w:tc>
          <w:tcPr>
            <w:tcW w:w="363" w:type="pct"/>
            <w:vMerge w:val="restart"/>
            <w:tcBorders>
              <w:tl2br w:val="nil"/>
              <w:tr2bl w:val="nil"/>
            </w:tcBorders>
            <w:shd w:val="clear" w:color="auto" w:fill="FFFFFF"/>
            <w:noWrap w:val="0"/>
            <w:vAlign w:val="center"/>
          </w:tcPr>
          <w:p w14:paraId="21A7801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未对投入运营的车辆，客运首末站、途中站配置符合公共汽车客运服务规范和标准的服务设施和运营标识的</w:t>
            </w:r>
          </w:p>
        </w:tc>
        <w:tc>
          <w:tcPr>
            <w:tcW w:w="182" w:type="pct"/>
            <w:vMerge w:val="restart"/>
            <w:tcBorders>
              <w:tl2br w:val="nil"/>
              <w:tr2bl w:val="nil"/>
            </w:tcBorders>
            <w:shd w:val="clear" w:color="auto" w:fill="FFFFFF"/>
            <w:noWrap w:val="0"/>
            <w:vAlign w:val="center"/>
          </w:tcPr>
          <w:p w14:paraId="6CB83BC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EA05E6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《重庆市公共汽车客运条例》第三十五条第一款第五项经营企业应当遵守下列运营服务规定：（五）对投入运营的车辆，客运首末站、途中站配置符合公共汽车客运服务规范和标准的服务设施和运营标识；</w:t>
            </w:r>
          </w:p>
        </w:tc>
        <w:tc>
          <w:tcPr>
            <w:tcW w:w="759" w:type="pct"/>
            <w:vMerge w:val="restart"/>
            <w:tcBorders>
              <w:tl2br w:val="nil"/>
              <w:tr2bl w:val="nil"/>
            </w:tcBorders>
            <w:shd w:val="clear" w:color="auto" w:fill="FFFFFF"/>
            <w:noWrap w:val="0"/>
            <w:vAlign w:val="center"/>
          </w:tcPr>
          <w:p w14:paraId="2990609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《重庆市公共汽车客运条例》第五十八条 违反本条例第三十五条规定，经营企业未遵守运营服务规定的，责令改正，处五千元以上一万元以下罚款；情节严重的，处一万元以上三万元以下罚款。</w:t>
            </w:r>
          </w:p>
        </w:tc>
        <w:tc>
          <w:tcPr>
            <w:tcW w:w="162" w:type="pct"/>
            <w:tcBorders>
              <w:tl2br w:val="nil"/>
              <w:tr2bl w:val="nil"/>
            </w:tcBorders>
            <w:shd w:val="clear" w:color="auto" w:fill="FFFFFF"/>
            <w:noWrap w:val="0"/>
            <w:vAlign w:val="center"/>
          </w:tcPr>
          <w:p w14:paraId="3781D1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374BA4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7"/>
                <w:rFonts w:hint="eastAsia" w:ascii="Times New Roman" w:hAnsi="Times New Roman" w:eastAsia="方正仿宋_GBK" w:cs="方正仿宋_GBK"/>
                <w:color w:val="auto"/>
                <w:lang w:val="en-US" w:eastAsia="zh-CN" w:bidi="ar"/>
              </w:rPr>
              <w:t>1.初次违法。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2.违法行为调查过程中，不存在冲关逃逸等妨碍执法人员查处违法行为、暴力抗法。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3.经责令改正，按执法部门要求如期完成整改。</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4.未造成影响正常营运等危害后果。</w:t>
            </w:r>
            <w:r>
              <w:rPr>
                <w:rStyle w:val="15"/>
                <w:rFonts w:hint="eastAsia" w:ascii="Times New Roman" w:hAnsi="Times New Roman" w:eastAsia="方正仿宋_GBK" w:cs="方正仿宋_GBK"/>
                <w:color w:val="auto"/>
                <w:lang w:val="en-US" w:eastAsia="zh-CN" w:bidi="ar"/>
              </w:rPr>
              <w:br w:type="textWrapping"/>
            </w:r>
            <w:r>
              <w:rPr>
                <w:rStyle w:val="17"/>
                <w:rFonts w:hint="eastAsia" w:ascii="Times New Roman" w:hAnsi="Times New Roman" w:eastAsia="方正仿宋_GBK" w:cs="方正仿宋_GBK"/>
                <w:color w:val="auto"/>
                <w:lang w:val="en-US" w:eastAsia="zh-CN" w:bidi="ar"/>
              </w:rPr>
              <w:t>5.签订《交通运输轻微违法行为告知承诺书》。</w:t>
            </w:r>
          </w:p>
        </w:tc>
        <w:tc>
          <w:tcPr>
            <w:tcW w:w="227" w:type="pct"/>
            <w:vMerge w:val="restart"/>
            <w:tcBorders>
              <w:tl2br w:val="nil"/>
              <w:tr2bl w:val="nil"/>
            </w:tcBorders>
            <w:shd w:val="clear" w:color="auto" w:fill="FFFFFF"/>
            <w:noWrap w:val="0"/>
            <w:vAlign w:val="center"/>
          </w:tcPr>
          <w:p w14:paraId="1E41BDF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tcBorders>
              <w:tl2br w:val="nil"/>
              <w:tr2bl w:val="nil"/>
            </w:tcBorders>
            <w:shd w:val="clear" w:color="auto" w:fill="FFFFFF"/>
            <w:noWrap w:val="0"/>
            <w:vAlign w:val="center"/>
          </w:tcPr>
          <w:p w14:paraId="57D1027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AF4351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4348924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0D7A414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7CB7D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A1987C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46ACD0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19EF9E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272774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C32211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16CA86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672480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0585BF4A">
            <w:pPr>
              <w:jc w:val="center"/>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1609D88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4CEFE61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C1926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1F6ACC03">
            <w:pPr>
              <w:jc w:val="center"/>
              <w:rPr>
                <w:rFonts w:hint="eastAsia" w:ascii="Times New Roman" w:hAnsi="Times New Roman" w:eastAsia="方正仿宋_GBK" w:cs="方正仿宋_GBK"/>
                <w:i w:val="0"/>
                <w:iCs w:val="0"/>
                <w:color w:val="auto"/>
                <w:sz w:val="20"/>
                <w:szCs w:val="20"/>
                <w:u w:val="none"/>
              </w:rPr>
            </w:pPr>
          </w:p>
        </w:tc>
      </w:tr>
      <w:tr w14:paraId="485E8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DCD56B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297A6A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4A8622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098E7A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F0C736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1EC9C2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770268C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76D39FA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B2BE17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48647D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41C98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5662CA0C">
            <w:pPr>
              <w:jc w:val="center"/>
              <w:rPr>
                <w:rFonts w:hint="eastAsia" w:ascii="Times New Roman" w:hAnsi="Times New Roman" w:eastAsia="方正仿宋_GBK" w:cs="方正仿宋_GBK"/>
                <w:i w:val="0"/>
                <w:iCs w:val="0"/>
                <w:color w:val="auto"/>
                <w:sz w:val="20"/>
                <w:szCs w:val="20"/>
                <w:u w:val="none"/>
              </w:rPr>
            </w:pPr>
          </w:p>
        </w:tc>
      </w:tr>
      <w:tr w14:paraId="36A50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E12A66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A68B5B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8642D4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EAE53A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0B3EB9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E2B598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01CF018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5B658CE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5859A4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D04E6D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E22B0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45C0229B">
            <w:pPr>
              <w:jc w:val="center"/>
              <w:rPr>
                <w:rFonts w:hint="eastAsia" w:ascii="Times New Roman" w:hAnsi="Times New Roman" w:eastAsia="方正仿宋_GBK" w:cs="方正仿宋_GBK"/>
                <w:i w:val="0"/>
                <w:iCs w:val="0"/>
                <w:color w:val="auto"/>
                <w:sz w:val="20"/>
                <w:szCs w:val="20"/>
                <w:u w:val="none"/>
              </w:rPr>
            </w:pPr>
          </w:p>
        </w:tc>
      </w:tr>
      <w:tr w14:paraId="51516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47A37F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120</w:t>
            </w:r>
          </w:p>
        </w:tc>
        <w:tc>
          <w:tcPr>
            <w:tcW w:w="363" w:type="pct"/>
            <w:vMerge w:val="restart"/>
            <w:tcBorders>
              <w:tl2br w:val="nil"/>
              <w:tr2bl w:val="nil"/>
            </w:tcBorders>
            <w:shd w:val="clear" w:color="auto" w:fill="FFFFFF"/>
            <w:noWrap w:val="0"/>
            <w:vAlign w:val="center"/>
          </w:tcPr>
          <w:p w14:paraId="407B00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未制定行车作业计划并按照计划调度车辆</w:t>
            </w:r>
          </w:p>
        </w:tc>
        <w:tc>
          <w:tcPr>
            <w:tcW w:w="182" w:type="pct"/>
            <w:vMerge w:val="restart"/>
            <w:tcBorders>
              <w:tl2br w:val="nil"/>
              <w:tr2bl w:val="nil"/>
            </w:tcBorders>
            <w:shd w:val="clear" w:color="auto" w:fill="FFFFFF"/>
            <w:noWrap w:val="0"/>
            <w:vAlign w:val="center"/>
          </w:tcPr>
          <w:p w14:paraId="211C8C7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305A3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《重庆市公共汽车客运条例》第三十五条第一款第七项 经营企业应当遵守下列运营服务规定：（七）制定行车作业计划并按照计划调度车辆；</w:t>
            </w:r>
          </w:p>
        </w:tc>
        <w:tc>
          <w:tcPr>
            <w:tcW w:w="759" w:type="pct"/>
            <w:vMerge w:val="restart"/>
            <w:tcBorders>
              <w:tl2br w:val="nil"/>
              <w:tr2bl w:val="nil"/>
            </w:tcBorders>
            <w:shd w:val="clear" w:color="auto" w:fill="FFFFFF"/>
            <w:noWrap w:val="0"/>
            <w:vAlign w:val="center"/>
          </w:tcPr>
          <w:p w14:paraId="7C0888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《重庆市公共汽车客运条例》第五十八条 违反本条例第三十五条规定，经营企业未遵守运营服务规定的，责令改正，处五千元以上一万元以下罚款；情节严重的，处一万元以上三万元以下罚款。</w:t>
            </w:r>
          </w:p>
        </w:tc>
        <w:tc>
          <w:tcPr>
            <w:tcW w:w="162" w:type="pct"/>
            <w:tcBorders>
              <w:tl2br w:val="nil"/>
              <w:tr2bl w:val="nil"/>
            </w:tcBorders>
            <w:shd w:val="clear" w:color="auto" w:fill="FFFFFF"/>
            <w:noWrap w:val="0"/>
            <w:vAlign w:val="center"/>
          </w:tcPr>
          <w:p w14:paraId="5E33819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02F232E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5372E15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5D903BD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43FA57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B539D3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2BB7B445">
            <w:pPr>
              <w:jc w:val="center"/>
              <w:rPr>
                <w:rFonts w:hint="eastAsia" w:ascii="Times New Roman" w:hAnsi="Times New Roman" w:eastAsia="方正仿宋_GBK" w:cs="方正仿宋_GBK"/>
                <w:i w:val="0"/>
                <w:iCs w:val="0"/>
                <w:color w:val="auto"/>
                <w:sz w:val="20"/>
                <w:szCs w:val="20"/>
                <w:u w:val="none"/>
              </w:rPr>
            </w:pPr>
          </w:p>
        </w:tc>
      </w:tr>
      <w:tr w14:paraId="010FE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8581DE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897E1F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9E2D9E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B245BF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2BAD2D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312CE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33BA99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14F6144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1D6576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79D53C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F11B7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60F5803F">
            <w:pPr>
              <w:jc w:val="center"/>
              <w:rPr>
                <w:rFonts w:hint="eastAsia" w:ascii="Times New Roman" w:hAnsi="Times New Roman" w:eastAsia="方正仿宋_GBK" w:cs="方正仿宋_GBK"/>
                <w:i w:val="0"/>
                <w:iCs w:val="0"/>
                <w:color w:val="auto"/>
                <w:sz w:val="20"/>
                <w:szCs w:val="20"/>
                <w:u w:val="none"/>
              </w:rPr>
            </w:pPr>
          </w:p>
        </w:tc>
      </w:tr>
      <w:tr w14:paraId="2EDBD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9C94A2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026D67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9B8BC2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74E3D4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DC31B6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D072A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586EAB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超过三次违法的或造成严重社会影响的</w:t>
            </w:r>
          </w:p>
        </w:tc>
        <w:tc>
          <w:tcPr>
            <w:tcW w:w="227" w:type="pct"/>
            <w:vMerge w:val="continue"/>
            <w:tcBorders>
              <w:tl2br w:val="nil"/>
              <w:tr2bl w:val="nil"/>
            </w:tcBorders>
            <w:shd w:val="clear" w:color="auto" w:fill="FFFFFF"/>
            <w:noWrap w:val="0"/>
            <w:vAlign w:val="center"/>
          </w:tcPr>
          <w:p w14:paraId="42DC713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D2B557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C2F2A6B">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F7D8CB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730D15BE">
            <w:pPr>
              <w:jc w:val="center"/>
              <w:rPr>
                <w:rFonts w:hint="eastAsia" w:ascii="Times New Roman" w:hAnsi="Times New Roman" w:eastAsia="方正仿宋_GBK" w:cs="方正仿宋_GBK"/>
                <w:i w:val="0"/>
                <w:iCs w:val="0"/>
                <w:color w:val="auto"/>
                <w:sz w:val="20"/>
                <w:szCs w:val="20"/>
                <w:u w:val="none"/>
              </w:rPr>
            </w:pPr>
          </w:p>
        </w:tc>
      </w:tr>
      <w:tr w14:paraId="1C828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304208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121</w:t>
            </w:r>
          </w:p>
        </w:tc>
        <w:tc>
          <w:tcPr>
            <w:tcW w:w="363" w:type="pct"/>
            <w:vMerge w:val="restart"/>
            <w:tcBorders>
              <w:tl2br w:val="nil"/>
              <w:tr2bl w:val="nil"/>
            </w:tcBorders>
            <w:shd w:val="clear" w:color="auto" w:fill="FFFFFF"/>
            <w:noWrap w:val="0"/>
            <w:vAlign w:val="center"/>
          </w:tcPr>
          <w:p w14:paraId="57B22A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未如实填报经营统计报表和年度会计报告的</w:t>
            </w:r>
          </w:p>
        </w:tc>
        <w:tc>
          <w:tcPr>
            <w:tcW w:w="182" w:type="pct"/>
            <w:vMerge w:val="restart"/>
            <w:tcBorders>
              <w:tl2br w:val="nil"/>
              <w:tr2bl w:val="nil"/>
            </w:tcBorders>
            <w:shd w:val="clear" w:color="auto" w:fill="FFFFFF"/>
            <w:noWrap w:val="0"/>
            <w:vAlign w:val="center"/>
          </w:tcPr>
          <w:p w14:paraId="7B3395C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947EB7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《重庆市公共汽车客运条例》第三十五条第一款第八项 经营企业应当遵守下列运营服务规定：（八）如实填报经营统计报表和年度会计报告；</w:t>
            </w:r>
          </w:p>
        </w:tc>
        <w:tc>
          <w:tcPr>
            <w:tcW w:w="759" w:type="pct"/>
            <w:vMerge w:val="restart"/>
            <w:tcBorders>
              <w:tl2br w:val="nil"/>
              <w:tr2bl w:val="nil"/>
            </w:tcBorders>
            <w:shd w:val="clear" w:color="auto" w:fill="FFFFFF"/>
            <w:noWrap w:val="0"/>
            <w:vAlign w:val="center"/>
          </w:tcPr>
          <w:p w14:paraId="638E0C9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《重庆市公共汽车客运条例》第五十八条 违反本条例第三十五条规定，经营企业未遵守运营服务规定的，责令改正，处五千元以上一万元以下罚款；情节严重的，处一万元以上三万元以下罚款。</w:t>
            </w:r>
          </w:p>
        </w:tc>
        <w:tc>
          <w:tcPr>
            <w:tcW w:w="162" w:type="pct"/>
            <w:tcBorders>
              <w:tl2br w:val="nil"/>
              <w:tr2bl w:val="nil"/>
            </w:tcBorders>
            <w:shd w:val="clear" w:color="auto" w:fill="FFFFFF"/>
            <w:noWrap w:val="0"/>
            <w:vAlign w:val="center"/>
          </w:tcPr>
          <w:p w14:paraId="3F6A1BE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5BDCB25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20B1E65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0F0702F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3FCD99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99CF6F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06F72AB6">
            <w:pPr>
              <w:jc w:val="center"/>
              <w:rPr>
                <w:rFonts w:hint="eastAsia" w:ascii="Times New Roman" w:hAnsi="Times New Roman" w:eastAsia="方正仿宋_GBK" w:cs="方正仿宋_GBK"/>
                <w:i w:val="0"/>
                <w:iCs w:val="0"/>
                <w:color w:val="auto"/>
                <w:sz w:val="20"/>
                <w:szCs w:val="20"/>
                <w:u w:val="none"/>
              </w:rPr>
            </w:pPr>
          </w:p>
        </w:tc>
      </w:tr>
      <w:tr w14:paraId="219D3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3EF851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B4F7FD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EF8BC4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749E44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E28DD3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4C88E4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5DBEB2D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3C0CF40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434B43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D925C0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264DEE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0B7D5176">
            <w:pPr>
              <w:jc w:val="center"/>
              <w:rPr>
                <w:rFonts w:hint="eastAsia" w:ascii="Times New Roman" w:hAnsi="Times New Roman" w:eastAsia="方正仿宋_GBK" w:cs="方正仿宋_GBK"/>
                <w:i w:val="0"/>
                <w:iCs w:val="0"/>
                <w:color w:val="auto"/>
                <w:sz w:val="20"/>
                <w:szCs w:val="20"/>
                <w:u w:val="none"/>
              </w:rPr>
            </w:pPr>
          </w:p>
        </w:tc>
      </w:tr>
      <w:tr w14:paraId="569B1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BE4EFA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5DCFBF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716EE8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5DD055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0BFC3F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43244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49587A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超过三次违法的或造成严重社会影响的</w:t>
            </w:r>
          </w:p>
        </w:tc>
        <w:tc>
          <w:tcPr>
            <w:tcW w:w="227" w:type="pct"/>
            <w:vMerge w:val="continue"/>
            <w:tcBorders>
              <w:tl2br w:val="nil"/>
              <w:tr2bl w:val="nil"/>
            </w:tcBorders>
            <w:shd w:val="clear" w:color="auto" w:fill="FFFFFF"/>
            <w:noWrap w:val="0"/>
            <w:vAlign w:val="center"/>
          </w:tcPr>
          <w:p w14:paraId="0116ACE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EC1DEF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EB450B4">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098248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2E1A0422">
            <w:pPr>
              <w:jc w:val="center"/>
              <w:rPr>
                <w:rFonts w:hint="eastAsia" w:ascii="Times New Roman" w:hAnsi="Times New Roman" w:eastAsia="方正仿宋_GBK" w:cs="方正仿宋_GBK"/>
                <w:i w:val="0"/>
                <w:iCs w:val="0"/>
                <w:color w:val="auto"/>
                <w:sz w:val="20"/>
                <w:szCs w:val="20"/>
                <w:u w:val="none"/>
              </w:rPr>
            </w:pPr>
          </w:p>
        </w:tc>
      </w:tr>
      <w:tr w14:paraId="6E43B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680343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122</w:t>
            </w:r>
          </w:p>
        </w:tc>
        <w:tc>
          <w:tcPr>
            <w:tcW w:w="363" w:type="pct"/>
            <w:vMerge w:val="restart"/>
            <w:tcBorders>
              <w:tl2br w:val="nil"/>
              <w:tr2bl w:val="nil"/>
            </w:tcBorders>
            <w:shd w:val="clear" w:color="auto" w:fill="FFFFFF"/>
            <w:noWrap w:val="0"/>
            <w:vAlign w:val="center"/>
          </w:tcPr>
          <w:p w14:paraId="6DBAFA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未按照价格部门核准的票价收费，或未执行国家和本市有关优惠乘车规定，未提供有效车票凭证的</w:t>
            </w:r>
          </w:p>
        </w:tc>
        <w:tc>
          <w:tcPr>
            <w:tcW w:w="182" w:type="pct"/>
            <w:vMerge w:val="restart"/>
            <w:tcBorders>
              <w:tl2br w:val="nil"/>
              <w:tr2bl w:val="nil"/>
            </w:tcBorders>
            <w:shd w:val="clear" w:color="auto" w:fill="FFFFFF"/>
            <w:noWrap w:val="0"/>
            <w:vAlign w:val="center"/>
          </w:tcPr>
          <w:p w14:paraId="1D4314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A2B13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《重庆市公共汽车客运条例》第三十五条第一款第九项 经营企业应当遵守下列运营服务规定：（九）按照价格部门核准的票价收费，执行国家和本市有关优惠乘车规定，提供有效车票凭证；</w:t>
            </w:r>
          </w:p>
        </w:tc>
        <w:tc>
          <w:tcPr>
            <w:tcW w:w="759" w:type="pct"/>
            <w:vMerge w:val="restart"/>
            <w:tcBorders>
              <w:tl2br w:val="nil"/>
              <w:tr2bl w:val="nil"/>
            </w:tcBorders>
            <w:shd w:val="clear" w:color="auto" w:fill="FFFFFF"/>
            <w:noWrap w:val="0"/>
            <w:vAlign w:val="center"/>
          </w:tcPr>
          <w:p w14:paraId="722215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《重庆市公共汽车客运条例》第五十八条 违反本条例第三十五条规定，经营企业未遵守运营服务规定的，责令改正，处五千元以上一万元以下罚款；情节严重的，处一万元以上三万元以下罚款。</w:t>
            </w:r>
          </w:p>
        </w:tc>
        <w:tc>
          <w:tcPr>
            <w:tcW w:w="162" w:type="pct"/>
            <w:tcBorders>
              <w:tl2br w:val="nil"/>
              <w:tr2bl w:val="nil"/>
            </w:tcBorders>
            <w:shd w:val="clear" w:color="auto" w:fill="FFFFFF"/>
            <w:noWrap w:val="0"/>
            <w:vAlign w:val="center"/>
          </w:tcPr>
          <w:p w14:paraId="68A517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3D9A3B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452207A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63735DE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0B6839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CE4EE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73E98878">
            <w:pPr>
              <w:jc w:val="center"/>
              <w:rPr>
                <w:rFonts w:hint="eastAsia" w:ascii="Times New Roman" w:hAnsi="Times New Roman" w:eastAsia="方正仿宋_GBK" w:cs="方正仿宋_GBK"/>
                <w:i w:val="0"/>
                <w:iCs w:val="0"/>
                <w:color w:val="auto"/>
                <w:sz w:val="20"/>
                <w:szCs w:val="20"/>
                <w:u w:val="none"/>
              </w:rPr>
            </w:pPr>
          </w:p>
        </w:tc>
      </w:tr>
      <w:tr w14:paraId="069DD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8346CF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9DEE8C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BC2F07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9893E7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CADCB2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FDED06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437290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5889D10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D102BA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1DF4C3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2320BA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0FFFCC9B">
            <w:pPr>
              <w:jc w:val="center"/>
              <w:rPr>
                <w:rFonts w:hint="eastAsia" w:ascii="Times New Roman" w:hAnsi="Times New Roman" w:eastAsia="方正仿宋_GBK" w:cs="方正仿宋_GBK"/>
                <w:i w:val="0"/>
                <w:iCs w:val="0"/>
                <w:color w:val="auto"/>
                <w:sz w:val="20"/>
                <w:szCs w:val="20"/>
                <w:u w:val="none"/>
              </w:rPr>
            </w:pPr>
          </w:p>
        </w:tc>
      </w:tr>
      <w:tr w14:paraId="6600D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603BAE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23E6CA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62FF85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FBCDAC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DD0CD0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4A4A9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F321D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超过三次违法的或造成严重社会影响的</w:t>
            </w:r>
          </w:p>
        </w:tc>
        <w:tc>
          <w:tcPr>
            <w:tcW w:w="227" w:type="pct"/>
            <w:vMerge w:val="continue"/>
            <w:tcBorders>
              <w:tl2br w:val="nil"/>
              <w:tr2bl w:val="nil"/>
            </w:tcBorders>
            <w:shd w:val="clear" w:color="auto" w:fill="FFFFFF"/>
            <w:noWrap w:val="0"/>
            <w:vAlign w:val="center"/>
          </w:tcPr>
          <w:p w14:paraId="3813EB6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332860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6D8CF76">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82DB9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0C510DE1">
            <w:pPr>
              <w:jc w:val="center"/>
              <w:rPr>
                <w:rFonts w:hint="eastAsia" w:ascii="Times New Roman" w:hAnsi="Times New Roman" w:eastAsia="方正仿宋_GBK" w:cs="方正仿宋_GBK"/>
                <w:i w:val="0"/>
                <w:iCs w:val="0"/>
                <w:color w:val="auto"/>
                <w:sz w:val="20"/>
                <w:szCs w:val="20"/>
                <w:u w:val="none"/>
              </w:rPr>
            </w:pPr>
          </w:p>
        </w:tc>
      </w:tr>
      <w:tr w14:paraId="4DE6B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69B9EF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123</w:t>
            </w:r>
          </w:p>
        </w:tc>
        <w:tc>
          <w:tcPr>
            <w:tcW w:w="363" w:type="pct"/>
            <w:vMerge w:val="restart"/>
            <w:tcBorders>
              <w:tl2br w:val="nil"/>
              <w:tr2bl w:val="nil"/>
            </w:tcBorders>
            <w:shd w:val="clear" w:color="auto" w:fill="FFFFFF"/>
            <w:noWrap w:val="0"/>
            <w:vAlign w:val="center"/>
          </w:tcPr>
          <w:p w14:paraId="073C83F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未建立公共汽车客运投诉、举报制度的</w:t>
            </w:r>
          </w:p>
        </w:tc>
        <w:tc>
          <w:tcPr>
            <w:tcW w:w="182" w:type="pct"/>
            <w:vMerge w:val="restart"/>
            <w:tcBorders>
              <w:tl2br w:val="nil"/>
              <w:tr2bl w:val="nil"/>
            </w:tcBorders>
            <w:shd w:val="clear" w:color="auto" w:fill="FFFFFF"/>
            <w:noWrap w:val="0"/>
            <w:vAlign w:val="center"/>
          </w:tcPr>
          <w:p w14:paraId="33DDB1B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700EC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《重庆市公共汽车客运条例》第三十五条第一款第十项 经营企业应当遵守下列运营服务规定：（十）建立公共汽车客运投诉、举报制度；</w:t>
            </w:r>
          </w:p>
        </w:tc>
        <w:tc>
          <w:tcPr>
            <w:tcW w:w="759" w:type="pct"/>
            <w:vMerge w:val="restart"/>
            <w:tcBorders>
              <w:tl2br w:val="nil"/>
              <w:tr2bl w:val="nil"/>
            </w:tcBorders>
            <w:shd w:val="clear" w:color="auto" w:fill="FFFFFF"/>
            <w:noWrap w:val="0"/>
            <w:vAlign w:val="center"/>
          </w:tcPr>
          <w:p w14:paraId="7D05FD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《重庆市公共汽车客运条例》第五十八条 违反本条例第三十五条规定，经营企业未遵守运营服务规定的，责令改正，处五千元以上一万元以下罚款；情节严重的，处一万元以上三万元以下罚款。</w:t>
            </w:r>
          </w:p>
        </w:tc>
        <w:tc>
          <w:tcPr>
            <w:tcW w:w="162" w:type="pct"/>
            <w:tcBorders>
              <w:tl2br w:val="nil"/>
              <w:tr2bl w:val="nil"/>
            </w:tcBorders>
            <w:shd w:val="clear" w:color="auto" w:fill="FFFFFF"/>
            <w:noWrap w:val="0"/>
            <w:vAlign w:val="center"/>
          </w:tcPr>
          <w:p w14:paraId="0F51E7D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022AE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restart"/>
            <w:tcBorders>
              <w:tl2br w:val="nil"/>
              <w:tr2bl w:val="nil"/>
            </w:tcBorders>
            <w:shd w:val="clear" w:color="auto" w:fill="FFFFFF"/>
            <w:noWrap w:val="0"/>
            <w:vAlign w:val="center"/>
          </w:tcPr>
          <w:p w14:paraId="1777CF5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32007FA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965570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8A02F7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19D7B0DA">
            <w:pPr>
              <w:jc w:val="center"/>
              <w:rPr>
                <w:rFonts w:hint="eastAsia" w:ascii="Times New Roman" w:hAnsi="Times New Roman" w:eastAsia="方正仿宋_GBK" w:cs="方正仿宋_GBK"/>
                <w:i w:val="0"/>
                <w:iCs w:val="0"/>
                <w:color w:val="auto"/>
                <w:sz w:val="20"/>
                <w:szCs w:val="20"/>
                <w:u w:val="none"/>
              </w:rPr>
            </w:pPr>
          </w:p>
        </w:tc>
      </w:tr>
      <w:tr w14:paraId="5D8AF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054538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476ACC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DEA1FE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8DFDEC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44356B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2AFA9C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D44C8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拒不整改的</w:t>
            </w:r>
          </w:p>
        </w:tc>
        <w:tc>
          <w:tcPr>
            <w:tcW w:w="227" w:type="pct"/>
            <w:vMerge w:val="continue"/>
            <w:tcBorders>
              <w:tl2br w:val="nil"/>
              <w:tr2bl w:val="nil"/>
            </w:tcBorders>
            <w:shd w:val="clear" w:color="auto" w:fill="FFFFFF"/>
            <w:noWrap w:val="0"/>
            <w:vAlign w:val="center"/>
          </w:tcPr>
          <w:p w14:paraId="1A09825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324DFC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227B8F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1886D9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6842A0B3">
            <w:pPr>
              <w:jc w:val="center"/>
              <w:rPr>
                <w:rFonts w:hint="eastAsia" w:ascii="Times New Roman" w:hAnsi="Times New Roman" w:eastAsia="方正仿宋_GBK" w:cs="方正仿宋_GBK"/>
                <w:i w:val="0"/>
                <w:iCs w:val="0"/>
                <w:color w:val="auto"/>
                <w:sz w:val="20"/>
                <w:szCs w:val="20"/>
                <w:u w:val="none"/>
              </w:rPr>
            </w:pPr>
          </w:p>
        </w:tc>
      </w:tr>
      <w:tr w14:paraId="0F11E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00C8FC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0A9C2A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5B830A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D5E587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832BEE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8795C4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841781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10FCE16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E5DA88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8FD114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6A680A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70A3AB1B">
            <w:pPr>
              <w:jc w:val="center"/>
              <w:rPr>
                <w:rFonts w:hint="eastAsia" w:ascii="Times New Roman" w:hAnsi="Times New Roman" w:eastAsia="方正仿宋_GBK" w:cs="方正仿宋_GBK"/>
                <w:i w:val="0"/>
                <w:iCs w:val="0"/>
                <w:color w:val="auto"/>
                <w:sz w:val="20"/>
                <w:szCs w:val="20"/>
                <w:u w:val="none"/>
              </w:rPr>
            </w:pPr>
          </w:p>
        </w:tc>
      </w:tr>
      <w:tr w14:paraId="72D0A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25AFBC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124</w:t>
            </w:r>
          </w:p>
        </w:tc>
        <w:tc>
          <w:tcPr>
            <w:tcW w:w="363" w:type="pct"/>
            <w:vMerge w:val="restart"/>
            <w:tcBorders>
              <w:tl2br w:val="nil"/>
              <w:tr2bl w:val="nil"/>
            </w:tcBorders>
            <w:shd w:val="clear" w:color="auto" w:fill="FFFFFF"/>
            <w:noWrap w:val="0"/>
            <w:vAlign w:val="center"/>
          </w:tcPr>
          <w:p w14:paraId="51D60C7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在车厢内播放、张贴有害青少年身心健康的音频、视频和图文的</w:t>
            </w:r>
          </w:p>
        </w:tc>
        <w:tc>
          <w:tcPr>
            <w:tcW w:w="182" w:type="pct"/>
            <w:vMerge w:val="restart"/>
            <w:tcBorders>
              <w:tl2br w:val="nil"/>
              <w:tr2bl w:val="nil"/>
            </w:tcBorders>
            <w:shd w:val="clear" w:color="auto" w:fill="FFFFFF"/>
            <w:noWrap w:val="0"/>
            <w:vAlign w:val="center"/>
          </w:tcPr>
          <w:p w14:paraId="5C28E7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3BCACF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《重庆市公共汽车客运条例》第三十五条第一款第十一项 经营企业应当遵守下列运营服务规定：（十一）不得在车厢内播放、张贴有害青少年身心健康的音频、视频和图文；</w:t>
            </w:r>
          </w:p>
        </w:tc>
        <w:tc>
          <w:tcPr>
            <w:tcW w:w="759" w:type="pct"/>
            <w:vMerge w:val="restart"/>
            <w:tcBorders>
              <w:tl2br w:val="nil"/>
              <w:tr2bl w:val="nil"/>
            </w:tcBorders>
            <w:shd w:val="clear" w:color="auto" w:fill="FFFFFF"/>
            <w:noWrap w:val="0"/>
            <w:vAlign w:val="center"/>
          </w:tcPr>
          <w:p w14:paraId="1908F0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《重庆市公共汽车客运条例》第五十八条 违反本条例第三十五条规定，经营企业未遵守运营服务规定的，责令改正，处五千元以上一万元以下罚款；情节严重的，处一万元以上三万元以下罚款。</w:t>
            </w:r>
          </w:p>
        </w:tc>
        <w:tc>
          <w:tcPr>
            <w:tcW w:w="162" w:type="pct"/>
            <w:tcBorders>
              <w:tl2br w:val="nil"/>
              <w:tr2bl w:val="nil"/>
            </w:tcBorders>
            <w:shd w:val="clear" w:color="auto" w:fill="FFFFFF"/>
            <w:noWrap w:val="0"/>
            <w:vAlign w:val="center"/>
          </w:tcPr>
          <w:p w14:paraId="5A93C48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7EB2EE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1F49DD2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69BF1D1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551D59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11C857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1C933234">
            <w:pPr>
              <w:jc w:val="center"/>
              <w:rPr>
                <w:rFonts w:hint="eastAsia" w:ascii="Times New Roman" w:hAnsi="Times New Roman" w:eastAsia="方正仿宋_GBK" w:cs="方正仿宋_GBK"/>
                <w:i w:val="0"/>
                <w:iCs w:val="0"/>
                <w:color w:val="auto"/>
                <w:sz w:val="20"/>
                <w:szCs w:val="20"/>
                <w:u w:val="none"/>
              </w:rPr>
            </w:pPr>
          </w:p>
        </w:tc>
      </w:tr>
      <w:tr w14:paraId="03A89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8D3F12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892475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D226FE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5CEB76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DDB68C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C9873D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05CDE54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0251EC6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5DFDA0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5A012E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4150F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2E3FDA04">
            <w:pPr>
              <w:jc w:val="center"/>
              <w:rPr>
                <w:rFonts w:hint="eastAsia" w:ascii="Times New Roman" w:hAnsi="Times New Roman" w:eastAsia="方正仿宋_GBK" w:cs="方正仿宋_GBK"/>
                <w:i w:val="0"/>
                <w:iCs w:val="0"/>
                <w:color w:val="auto"/>
                <w:sz w:val="20"/>
                <w:szCs w:val="20"/>
                <w:u w:val="none"/>
              </w:rPr>
            </w:pPr>
          </w:p>
        </w:tc>
      </w:tr>
      <w:tr w14:paraId="4C421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54A3E0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02157D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376792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D95A7D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029FE5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219F9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36D89D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超过三次违法的或造成严重社会影响的</w:t>
            </w:r>
          </w:p>
        </w:tc>
        <w:tc>
          <w:tcPr>
            <w:tcW w:w="227" w:type="pct"/>
            <w:vMerge w:val="continue"/>
            <w:tcBorders>
              <w:tl2br w:val="nil"/>
              <w:tr2bl w:val="nil"/>
            </w:tcBorders>
            <w:shd w:val="clear" w:color="auto" w:fill="FFFFFF"/>
            <w:noWrap w:val="0"/>
            <w:vAlign w:val="center"/>
          </w:tcPr>
          <w:p w14:paraId="2012B9A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E51F41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04505B5">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3B47E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5EC4AC62">
            <w:pPr>
              <w:jc w:val="center"/>
              <w:rPr>
                <w:rFonts w:hint="eastAsia" w:ascii="Times New Roman" w:hAnsi="Times New Roman" w:eastAsia="方正仿宋_GBK" w:cs="方正仿宋_GBK"/>
                <w:i w:val="0"/>
                <w:iCs w:val="0"/>
                <w:color w:val="auto"/>
                <w:sz w:val="20"/>
                <w:szCs w:val="20"/>
                <w:u w:val="none"/>
              </w:rPr>
            </w:pPr>
          </w:p>
        </w:tc>
      </w:tr>
      <w:tr w14:paraId="290D4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C48803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125</w:t>
            </w:r>
          </w:p>
        </w:tc>
        <w:tc>
          <w:tcPr>
            <w:tcW w:w="363" w:type="pct"/>
            <w:vMerge w:val="restart"/>
            <w:tcBorders>
              <w:tl2br w:val="nil"/>
              <w:tr2bl w:val="nil"/>
            </w:tcBorders>
            <w:shd w:val="clear" w:color="auto" w:fill="FFFFFF"/>
            <w:noWrap w:val="0"/>
            <w:vAlign w:val="center"/>
          </w:tcPr>
          <w:p w14:paraId="3470ACA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在公交公共网络上推送有损公序良俗信息的</w:t>
            </w:r>
          </w:p>
        </w:tc>
        <w:tc>
          <w:tcPr>
            <w:tcW w:w="182" w:type="pct"/>
            <w:vMerge w:val="restart"/>
            <w:tcBorders>
              <w:tl2br w:val="nil"/>
              <w:tr2bl w:val="nil"/>
            </w:tcBorders>
            <w:shd w:val="clear" w:color="auto" w:fill="FFFFFF"/>
            <w:noWrap w:val="0"/>
            <w:vAlign w:val="center"/>
          </w:tcPr>
          <w:p w14:paraId="31D507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18912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《重庆市公共汽车客运条例》第三十五条第一款第十二项 经营企业应当遵守下列运营服务规定：（十二）不得在公交公共网络上推送有损公序良俗的信息；</w:t>
            </w:r>
          </w:p>
        </w:tc>
        <w:tc>
          <w:tcPr>
            <w:tcW w:w="759" w:type="pct"/>
            <w:vMerge w:val="restart"/>
            <w:tcBorders>
              <w:tl2br w:val="nil"/>
              <w:tr2bl w:val="nil"/>
            </w:tcBorders>
            <w:shd w:val="clear" w:color="auto" w:fill="FFFFFF"/>
            <w:noWrap w:val="0"/>
            <w:vAlign w:val="center"/>
          </w:tcPr>
          <w:p w14:paraId="2767F6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《重庆市公共汽车客运条例》第五十八条 违反本条例第三十五条规定，经营企业未遵守运营服务规定的，责令改正，处五千元以上一万元以下罚款；情节严重的，处一万元以上三万元以下罚款。</w:t>
            </w:r>
          </w:p>
        </w:tc>
        <w:tc>
          <w:tcPr>
            <w:tcW w:w="162" w:type="pct"/>
            <w:tcBorders>
              <w:tl2br w:val="nil"/>
              <w:tr2bl w:val="nil"/>
            </w:tcBorders>
            <w:shd w:val="clear" w:color="auto" w:fill="FFFFFF"/>
            <w:noWrap w:val="0"/>
            <w:vAlign w:val="center"/>
          </w:tcPr>
          <w:p w14:paraId="4BEFB4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2BF3F88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2A5A523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71BA98A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A19A3B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B8784E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6AB40A36">
            <w:pPr>
              <w:jc w:val="center"/>
              <w:rPr>
                <w:rFonts w:hint="eastAsia" w:ascii="Times New Roman" w:hAnsi="Times New Roman" w:eastAsia="方正仿宋_GBK" w:cs="方正仿宋_GBK"/>
                <w:i w:val="0"/>
                <w:iCs w:val="0"/>
                <w:color w:val="auto"/>
                <w:sz w:val="20"/>
                <w:szCs w:val="20"/>
                <w:u w:val="none"/>
              </w:rPr>
            </w:pPr>
          </w:p>
        </w:tc>
      </w:tr>
      <w:tr w14:paraId="58202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9A1343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A55321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B53FEC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3D84E5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FFEB3E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391FF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1A3528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3346E3A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71F071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CA54D4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F148F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605F259C">
            <w:pPr>
              <w:jc w:val="center"/>
              <w:rPr>
                <w:rFonts w:hint="eastAsia" w:ascii="Times New Roman" w:hAnsi="Times New Roman" w:eastAsia="方正仿宋_GBK" w:cs="方正仿宋_GBK"/>
                <w:i w:val="0"/>
                <w:iCs w:val="0"/>
                <w:color w:val="auto"/>
                <w:sz w:val="20"/>
                <w:szCs w:val="20"/>
                <w:u w:val="none"/>
              </w:rPr>
            </w:pPr>
          </w:p>
        </w:tc>
      </w:tr>
      <w:tr w14:paraId="5A80A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31DED6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74BD75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F4A83D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72C057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37DF0E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2CB55C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1209A7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77BD9DE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AD31F1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07FE7C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909EDD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0F5F26AB">
            <w:pPr>
              <w:jc w:val="center"/>
              <w:rPr>
                <w:rFonts w:hint="eastAsia" w:ascii="Times New Roman" w:hAnsi="Times New Roman" w:eastAsia="方正仿宋_GBK" w:cs="方正仿宋_GBK"/>
                <w:i w:val="0"/>
                <w:iCs w:val="0"/>
                <w:color w:val="auto"/>
                <w:sz w:val="20"/>
                <w:szCs w:val="20"/>
                <w:u w:val="none"/>
              </w:rPr>
            </w:pPr>
          </w:p>
        </w:tc>
      </w:tr>
      <w:tr w14:paraId="7165F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C597DA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126</w:t>
            </w:r>
          </w:p>
        </w:tc>
        <w:tc>
          <w:tcPr>
            <w:tcW w:w="363" w:type="pct"/>
            <w:vMerge w:val="restart"/>
            <w:tcBorders>
              <w:tl2br w:val="nil"/>
              <w:tr2bl w:val="nil"/>
            </w:tcBorders>
            <w:shd w:val="clear" w:color="auto" w:fill="FFFFFF"/>
            <w:noWrap w:val="0"/>
            <w:vAlign w:val="center"/>
          </w:tcPr>
          <w:p w14:paraId="5FF60F3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车辆技术档案、客运驾驶员等从业人员培训考核档案、行车作业计划、经营统计报表和年度会计报告未报运行区域所在地道路运输管理机构备案的</w:t>
            </w:r>
          </w:p>
        </w:tc>
        <w:tc>
          <w:tcPr>
            <w:tcW w:w="182" w:type="pct"/>
            <w:vMerge w:val="restart"/>
            <w:tcBorders>
              <w:tl2br w:val="nil"/>
              <w:tr2bl w:val="nil"/>
            </w:tcBorders>
            <w:shd w:val="clear" w:color="auto" w:fill="FFFFFF"/>
            <w:noWrap w:val="0"/>
            <w:vAlign w:val="center"/>
          </w:tcPr>
          <w:p w14:paraId="6E25D7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8F801C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《重庆市公共汽车客运条例》第三十五条第二款 前款规定的车辆技术档案、客运驾驶员等从业人员培训考核档案、行车作业计划、经营统计报表和年度会计报告应当报运行区域所在地道路运输管理机构备案，接受监督检查。</w:t>
            </w:r>
          </w:p>
        </w:tc>
        <w:tc>
          <w:tcPr>
            <w:tcW w:w="759" w:type="pct"/>
            <w:vMerge w:val="restart"/>
            <w:tcBorders>
              <w:tl2br w:val="nil"/>
              <w:tr2bl w:val="nil"/>
            </w:tcBorders>
            <w:shd w:val="clear" w:color="auto" w:fill="FFFFFF"/>
            <w:noWrap w:val="0"/>
            <w:vAlign w:val="center"/>
          </w:tcPr>
          <w:p w14:paraId="24CE37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《重庆市公共汽车客运条例》第五十八条 违反本条例第三十五条规定，经营企业未遵守运营服务规定的，责令改正，处五千元以上一万元以下罚款；情节严重的，处一万元以上三万元以下罚款。</w:t>
            </w:r>
          </w:p>
        </w:tc>
        <w:tc>
          <w:tcPr>
            <w:tcW w:w="162" w:type="pct"/>
            <w:tcBorders>
              <w:tl2br w:val="nil"/>
              <w:tr2bl w:val="nil"/>
            </w:tcBorders>
            <w:shd w:val="clear" w:color="auto" w:fill="FFFFFF"/>
            <w:noWrap w:val="0"/>
            <w:vAlign w:val="center"/>
          </w:tcPr>
          <w:p w14:paraId="0E5227E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16BA46B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3C82A0E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5072552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auto"/>
            <w:noWrap w:val="0"/>
            <w:vAlign w:val="center"/>
          </w:tcPr>
          <w:p w14:paraId="753F942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313F65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4ECADEBE">
            <w:pPr>
              <w:jc w:val="center"/>
              <w:rPr>
                <w:rFonts w:hint="eastAsia" w:ascii="Times New Roman" w:hAnsi="Times New Roman" w:eastAsia="方正仿宋_GBK" w:cs="方正仿宋_GBK"/>
                <w:i w:val="0"/>
                <w:iCs w:val="0"/>
                <w:color w:val="auto"/>
                <w:sz w:val="20"/>
                <w:szCs w:val="20"/>
                <w:u w:val="none"/>
              </w:rPr>
            </w:pPr>
          </w:p>
        </w:tc>
      </w:tr>
      <w:tr w14:paraId="6B7D2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EA515C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D6EA0D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2D2F30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0CF089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86B986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4FE54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69204E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2D9511E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4372C9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154EE49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40CB09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4D1F27CA">
            <w:pPr>
              <w:jc w:val="center"/>
              <w:rPr>
                <w:rFonts w:hint="eastAsia" w:ascii="Times New Roman" w:hAnsi="Times New Roman" w:eastAsia="方正仿宋_GBK" w:cs="方正仿宋_GBK"/>
                <w:i w:val="0"/>
                <w:iCs w:val="0"/>
                <w:color w:val="auto"/>
                <w:sz w:val="20"/>
                <w:szCs w:val="20"/>
                <w:u w:val="none"/>
              </w:rPr>
            </w:pPr>
          </w:p>
        </w:tc>
      </w:tr>
      <w:tr w14:paraId="12502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50CB38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5A6ADF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4D2A6C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8615F0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53FE72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19165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6C82088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6020E4D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CC8461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13224BF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707FB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1CE95768">
            <w:pPr>
              <w:jc w:val="center"/>
              <w:rPr>
                <w:rFonts w:hint="eastAsia" w:ascii="Times New Roman" w:hAnsi="Times New Roman" w:eastAsia="方正仿宋_GBK" w:cs="方正仿宋_GBK"/>
                <w:i w:val="0"/>
                <w:iCs w:val="0"/>
                <w:color w:val="auto"/>
                <w:sz w:val="20"/>
                <w:szCs w:val="20"/>
                <w:u w:val="none"/>
              </w:rPr>
            </w:pPr>
          </w:p>
        </w:tc>
      </w:tr>
      <w:tr w14:paraId="4FF8F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887996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127</w:t>
            </w:r>
          </w:p>
        </w:tc>
        <w:tc>
          <w:tcPr>
            <w:tcW w:w="363" w:type="pct"/>
            <w:vMerge w:val="restart"/>
            <w:tcBorders>
              <w:tl2br w:val="nil"/>
              <w:tr2bl w:val="nil"/>
            </w:tcBorders>
            <w:shd w:val="clear" w:color="auto" w:fill="FFFFFF"/>
            <w:noWrap w:val="0"/>
            <w:vAlign w:val="center"/>
          </w:tcPr>
          <w:p w14:paraId="55F731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未遵守国家和本市规定的公共汽车客运服务规范和标准的</w:t>
            </w:r>
          </w:p>
        </w:tc>
        <w:tc>
          <w:tcPr>
            <w:tcW w:w="182" w:type="pct"/>
            <w:vMerge w:val="restart"/>
            <w:tcBorders>
              <w:tl2br w:val="nil"/>
              <w:tr2bl w:val="nil"/>
            </w:tcBorders>
            <w:shd w:val="clear" w:color="auto" w:fill="FFFFFF"/>
            <w:noWrap w:val="0"/>
            <w:vAlign w:val="center"/>
          </w:tcPr>
          <w:p w14:paraId="16394B7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D1AF8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《重庆市公共汽车客运条例》第三十七条第一款第一项 客运驾驶员等从业人员在运营服务时应当遵守下列规定：（一）遵守国家和本市规定的公共汽车客运服务规范和标准；</w:t>
            </w:r>
          </w:p>
        </w:tc>
        <w:tc>
          <w:tcPr>
            <w:tcW w:w="759" w:type="pct"/>
            <w:vMerge w:val="restart"/>
            <w:tcBorders>
              <w:tl2br w:val="nil"/>
              <w:tr2bl w:val="nil"/>
            </w:tcBorders>
            <w:shd w:val="clear" w:color="auto" w:fill="FFFFFF"/>
            <w:noWrap w:val="0"/>
            <w:vAlign w:val="center"/>
          </w:tcPr>
          <w:p w14:paraId="0AFCAB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客运驾驶员有前款规定的违法行为，情节严重的，可以吊销驾驶员从业资格证。</w:t>
            </w:r>
          </w:p>
        </w:tc>
        <w:tc>
          <w:tcPr>
            <w:tcW w:w="162" w:type="pct"/>
            <w:tcBorders>
              <w:tl2br w:val="nil"/>
              <w:tr2bl w:val="nil"/>
            </w:tcBorders>
            <w:shd w:val="clear" w:color="auto" w:fill="FFFFFF"/>
            <w:noWrap w:val="0"/>
            <w:vAlign w:val="center"/>
          </w:tcPr>
          <w:p w14:paraId="0733814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18DE72F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08E8FA6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公共汽车客运驾驶员等从业人员</w:t>
            </w:r>
          </w:p>
        </w:tc>
        <w:tc>
          <w:tcPr>
            <w:tcW w:w="162" w:type="pct"/>
            <w:vMerge w:val="restart"/>
            <w:tcBorders>
              <w:tl2br w:val="nil"/>
              <w:tr2bl w:val="nil"/>
            </w:tcBorders>
            <w:shd w:val="clear" w:color="auto" w:fill="FFFFFF"/>
            <w:noWrap w:val="0"/>
            <w:vAlign w:val="center"/>
          </w:tcPr>
          <w:p w14:paraId="1DC46CC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14:paraId="48B7914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090EC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14:paraId="72FD8AFD">
            <w:pPr>
              <w:jc w:val="center"/>
              <w:rPr>
                <w:rFonts w:hint="eastAsia" w:ascii="Times New Roman" w:hAnsi="Times New Roman" w:eastAsia="方正仿宋_GBK" w:cs="方正仿宋_GBK"/>
                <w:i w:val="0"/>
                <w:iCs w:val="0"/>
                <w:color w:val="auto"/>
                <w:sz w:val="20"/>
                <w:szCs w:val="20"/>
                <w:u w:val="none"/>
              </w:rPr>
            </w:pPr>
          </w:p>
        </w:tc>
      </w:tr>
      <w:tr w14:paraId="064FD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9696B8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5BE3D5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A85658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69AA75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3099C5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EB59F6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34519D3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2B95DFF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D4C91C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2908B0D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DED6CC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1D6C3DDD">
            <w:pPr>
              <w:jc w:val="center"/>
              <w:rPr>
                <w:rFonts w:hint="eastAsia" w:ascii="Times New Roman" w:hAnsi="Times New Roman" w:eastAsia="方正仿宋_GBK" w:cs="方正仿宋_GBK"/>
                <w:i w:val="0"/>
                <w:iCs w:val="0"/>
                <w:color w:val="auto"/>
                <w:sz w:val="20"/>
                <w:szCs w:val="20"/>
                <w:u w:val="none"/>
              </w:rPr>
            </w:pPr>
          </w:p>
        </w:tc>
      </w:tr>
      <w:tr w14:paraId="75F59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9E86D0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775A4C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62DBCA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598D5A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A96CE1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BE328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1CED181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1597ED6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F2BAA5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3ECF1E5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0B4E92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吊销驾驶员从业资格证</w:t>
            </w:r>
          </w:p>
        </w:tc>
        <w:tc>
          <w:tcPr>
            <w:tcW w:w="157" w:type="pct"/>
            <w:vMerge w:val="continue"/>
            <w:tcBorders>
              <w:tl2br w:val="nil"/>
              <w:tr2bl w:val="nil"/>
            </w:tcBorders>
            <w:shd w:val="clear" w:color="auto" w:fill="FFFFFF"/>
            <w:noWrap w:val="0"/>
            <w:vAlign w:val="center"/>
          </w:tcPr>
          <w:p w14:paraId="25F2FCEE">
            <w:pPr>
              <w:jc w:val="center"/>
              <w:rPr>
                <w:rFonts w:hint="eastAsia" w:ascii="Times New Roman" w:hAnsi="Times New Roman" w:eastAsia="方正仿宋_GBK" w:cs="方正仿宋_GBK"/>
                <w:i w:val="0"/>
                <w:iCs w:val="0"/>
                <w:color w:val="auto"/>
                <w:sz w:val="20"/>
                <w:szCs w:val="20"/>
                <w:u w:val="none"/>
              </w:rPr>
            </w:pPr>
          </w:p>
        </w:tc>
      </w:tr>
      <w:tr w14:paraId="2B79D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89BB0C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128</w:t>
            </w:r>
          </w:p>
        </w:tc>
        <w:tc>
          <w:tcPr>
            <w:tcW w:w="363" w:type="pct"/>
            <w:vMerge w:val="restart"/>
            <w:tcBorders>
              <w:tl2br w:val="nil"/>
              <w:tr2bl w:val="nil"/>
            </w:tcBorders>
            <w:shd w:val="clear" w:color="auto" w:fill="FFFFFF"/>
            <w:noWrap w:val="0"/>
            <w:vAlign w:val="center"/>
          </w:tcPr>
          <w:p w14:paraId="28DC315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未维护公共汽车客运站（场）和车厢内的正常运营秩序，或未播报线路走向和站点名称，未提示安全注意事项的</w:t>
            </w:r>
          </w:p>
        </w:tc>
        <w:tc>
          <w:tcPr>
            <w:tcW w:w="182" w:type="pct"/>
            <w:vMerge w:val="restart"/>
            <w:tcBorders>
              <w:tl2br w:val="nil"/>
              <w:tr2bl w:val="nil"/>
            </w:tcBorders>
            <w:shd w:val="clear" w:color="auto" w:fill="FFFFFF"/>
            <w:noWrap w:val="0"/>
            <w:vAlign w:val="center"/>
          </w:tcPr>
          <w:p w14:paraId="4B2324C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5812F3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《重庆市公共汽车客运条例》第三十七条第一款第二项 客运驾驶员等从业人员在运营服务时应当遵守下列规定：（二）维护公共汽车客运站（场）和车厢内的正常运营秩序，播报线路走向和站点名称，提示安全注意事项；</w:t>
            </w:r>
          </w:p>
        </w:tc>
        <w:tc>
          <w:tcPr>
            <w:tcW w:w="759" w:type="pct"/>
            <w:vMerge w:val="restart"/>
            <w:tcBorders>
              <w:tl2br w:val="nil"/>
              <w:tr2bl w:val="nil"/>
            </w:tcBorders>
            <w:shd w:val="clear" w:color="auto" w:fill="FFFFFF"/>
            <w:noWrap w:val="0"/>
            <w:vAlign w:val="center"/>
          </w:tcPr>
          <w:p w14:paraId="6E8227B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客运驾驶员有前款规定的违法行为，情节严重的，可以吊销驾驶员从业资格证。</w:t>
            </w:r>
          </w:p>
        </w:tc>
        <w:tc>
          <w:tcPr>
            <w:tcW w:w="162" w:type="pct"/>
            <w:tcBorders>
              <w:tl2br w:val="nil"/>
              <w:tr2bl w:val="nil"/>
            </w:tcBorders>
            <w:shd w:val="clear" w:color="auto" w:fill="FFFFFF"/>
            <w:noWrap w:val="0"/>
            <w:vAlign w:val="center"/>
          </w:tcPr>
          <w:p w14:paraId="606D74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441DD9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2413A8E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公共汽车客运驾驶员等从业人员</w:t>
            </w:r>
          </w:p>
        </w:tc>
        <w:tc>
          <w:tcPr>
            <w:tcW w:w="162" w:type="pct"/>
            <w:vMerge w:val="restart"/>
            <w:tcBorders>
              <w:tl2br w:val="nil"/>
              <w:tr2bl w:val="nil"/>
            </w:tcBorders>
            <w:shd w:val="clear" w:color="auto" w:fill="FFFFFF"/>
            <w:noWrap w:val="0"/>
            <w:vAlign w:val="center"/>
          </w:tcPr>
          <w:p w14:paraId="24B046A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14:paraId="4064641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FEAD2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14:paraId="64195037">
            <w:pPr>
              <w:jc w:val="center"/>
              <w:rPr>
                <w:rFonts w:hint="eastAsia" w:ascii="Times New Roman" w:hAnsi="Times New Roman" w:eastAsia="方正仿宋_GBK" w:cs="方正仿宋_GBK"/>
                <w:i w:val="0"/>
                <w:iCs w:val="0"/>
                <w:color w:val="auto"/>
                <w:sz w:val="20"/>
                <w:szCs w:val="20"/>
                <w:u w:val="none"/>
              </w:rPr>
            </w:pPr>
          </w:p>
        </w:tc>
      </w:tr>
      <w:tr w14:paraId="6C896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F2D362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D4272D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FC749D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E37EC6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EE5873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41D47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0CF61EC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488B84D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E8FD2A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621514C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4EB0BD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4FE399C8">
            <w:pPr>
              <w:jc w:val="center"/>
              <w:rPr>
                <w:rFonts w:hint="eastAsia" w:ascii="Times New Roman" w:hAnsi="Times New Roman" w:eastAsia="方正仿宋_GBK" w:cs="方正仿宋_GBK"/>
                <w:i w:val="0"/>
                <w:iCs w:val="0"/>
                <w:color w:val="auto"/>
                <w:sz w:val="20"/>
                <w:szCs w:val="20"/>
                <w:u w:val="none"/>
              </w:rPr>
            </w:pPr>
          </w:p>
        </w:tc>
      </w:tr>
      <w:tr w14:paraId="7B978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88F9E9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CBEBF4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4EC19C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F8E136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21D102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81B3CB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11CE788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358348F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C45811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7C3EC23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702B3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吊销驾驶员从业资格证</w:t>
            </w:r>
          </w:p>
        </w:tc>
        <w:tc>
          <w:tcPr>
            <w:tcW w:w="157" w:type="pct"/>
            <w:vMerge w:val="continue"/>
            <w:tcBorders>
              <w:tl2br w:val="nil"/>
              <w:tr2bl w:val="nil"/>
            </w:tcBorders>
            <w:shd w:val="clear" w:color="auto" w:fill="FFFFFF"/>
            <w:noWrap w:val="0"/>
            <w:vAlign w:val="center"/>
          </w:tcPr>
          <w:p w14:paraId="639D8789">
            <w:pPr>
              <w:jc w:val="center"/>
              <w:rPr>
                <w:rFonts w:hint="eastAsia" w:ascii="Times New Roman" w:hAnsi="Times New Roman" w:eastAsia="方正仿宋_GBK" w:cs="方正仿宋_GBK"/>
                <w:i w:val="0"/>
                <w:iCs w:val="0"/>
                <w:color w:val="auto"/>
                <w:sz w:val="20"/>
                <w:szCs w:val="20"/>
                <w:u w:val="none"/>
              </w:rPr>
            </w:pPr>
          </w:p>
        </w:tc>
      </w:tr>
      <w:tr w14:paraId="2E684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A1C442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129</w:t>
            </w:r>
          </w:p>
        </w:tc>
        <w:tc>
          <w:tcPr>
            <w:tcW w:w="363" w:type="pct"/>
            <w:vMerge w:val="restart"/>
            <w:tcBorders>
              <w:tl2br w:val="nil"/>
              <w:tr2bl w:val="nil"/>
            </w:tcBorders>
            <w:shd w:val="clear" w:color="auto" w:fill="FFFFFF"/>
            <w:noWrap w:val="0"/>
            <w:vAlign w:val="center"/>
          </w:tcPr>
          <w:p w14:paraId="65932A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随意上下客、滞站揽客、中途甩客、拒载和倒客</w:t>
            </w:r>
          </w:p>
        </w:tc>
        <w:tc>
          <w:tcPr>
            <w:tcW w:w="182" w:type="pct"/>
            <w:vMerge w:val="restart"/>
            <w:tcBorders>
              <w:tl2br w:val="nil"/>
              <w:tr2bl w:val="nil"/>
            </w:tcBorders>
            <w:shd w:val="clear" w:color="auto" w:fill="FFFFFF"/>
            <w:noWrap w:val="0"/>
            <w:vAlign w:val="center"/>
          </w:tcPr>
          <w:p w14:paraId="1C02E54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D4AD6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《重庆市公共汽车客运条例》第三十七条第一款第三项 客运驾驶员等从业人员在运营服务时应当遵守下列规定：（三）不得随意上下客、滞站揽客、中途甩客、拒载和倒客；</w:t>
            </w:r>
          </w:p>
        </w:tc>
        <w:tc>
          <w:tcPr>
            <w:tcW w:w="759" w:type="pct"/>
            <w:vMerge w:val="restart"/>
            <w:tcBorders>
              <w:tl2br w:val="nil"/>
              <w:tr2bl w:val="nil"/>
            </w:tcBorders>
            <w:shd w:val="clear" w:color="auto" w:fill="FFFFFF"/>
            <w:noWrap w:val="0"/>
            <w:vAlign w:val="center"/>
          </w:tcPr>
          <w:p w14:paraId="6BCD1FB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客运驾驶员有前款规定的违法行为，情节严重的，可以吊销驾驶员从业资格证。</w:t>
            </w:r>
          </w:p>
        </w:tc>
        <w:tc>
          <w:tcPr>
            <w:tcW w:w="162" w:type="pct"/>
            <w:tcBorders>
              <w:tl2br w:val="nil"/>
              <w:tr2bl w:val="nil"/>
            </w:tcBorders>
            <w:shd w:val="clear" w:color="auto" w:fill="FFFFFF"/>
            <w:noWrap w:val="0"/>
            <w:vAlign w:val="center"/>
          </w:tcPr>
          <w:p w14:paraId="09BD2A5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16F646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3F9897C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公共汽车客运驾驶员等从业人员</w:t>
            </w:r>
          </w:p>
        </w:tc>
        <w:tc>
          <w:tcPr>
            <w:tcW w:w="162" w:type="pct"/>
            <w:vMerge w:val="restart"/>
            <w:tcBorders>
              <w:tl2br w:val="nil"/>
              <w:tr2bl w:val="nil"/>
            </w:tcBorders>
            <w:shd w:val="clear" w:color="auto" w:fill="FFFFFF"/>
            <w:noWrap w:val="0"/>
            <w:vAlign w:val="center"/>
          </w:tcPr>
          <w:p w14:paraId="01F1CFF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14:paraId="1E1A990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8F90A2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14:paraId="46A12C9B">
            <w:pPr>
              <w:jc w:val="center"/>
              <w:rPr>
                <w:rFonts w:hint="eastAsia" w:ascii="Times New Roman" w:hAnsi="Times New Roman" w:eastAsia="方正仿宋_GBK" w:cs="方正仿宋_GBK"/>
                <w:i w:val="0"/>
                <w:iCs w:val="0"/>
                <w:color w:val="auto"/>
                <w:sz w:val="20"/>
                <w:szCs w:val="20"/>
                <w:u w:val="none"/>
              </w:rPr>
            </w:pPr>
          </w:p>
        </w:tc>
      </w:tr>
      <w:tr w14:paraId="24EA3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A60048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2B880F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459F2D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B641AA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F32FD3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6903A4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1E8D7F8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01CBE49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46E545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500C771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1952C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0DDF9C3A">
            <w:pPr>
              <w:jc w:val="center"/>
              <w:rPr>
                <w:rFonts w:hint="eastAsia" w:ascii="Times New Roman" w:hAnsi="Times New Roman" w:eastAsia="方正仿宋_GBK" w:cs="方正仿宋_GBK"/>
                <w:i w:val="0"/>
                <w:iCs w:val="0"/>
                <w:color w:val="auto"/>
                <w:sz w:val="20"/>
                <w:szCs w:val="20"/>
                <w:u w:val="none"/>
              </w:rPr>
            </w:pPr>
          </w:p>
        </w:tc>
      </w:tr>
      <w:tr w14:paraId="4512D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732BF8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DD2062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AB98AB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4CE6B4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5A6160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F839C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6FC251D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7BF3B8A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08CA66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12C382F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942D0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吊销驾驶员从业资格证</w:t>
            </w:r>
          </w:p>
        </w:tc>
        <w:tc>
          <w:tcPr>
            <w:tcW w:w="157" w:type="pct"/>
            <w:vMerge w:val="continue"/>
            <w:tcBorders>
              <w:tl2br w:val="nil"/>
              <w:tr2bl w:val="nil"/>
            </w:tcBorders>
            <w:shd w:val="clear" w:color="auto" w:fill="FFFFFF"/>
            <w:noWrap w:val="0"/>
            <w:vAlign w:val="center"/>
          </w:tcPr>
          <w:p w14:paraId="6540FCCA">
            <w:pPr>
              <w:jc w:val="center"/>
              <w:rPr>
                <w:rFonts w:hint="eastAsia" w:ascii="Times New Roman" w:hAnsi="Times New Roman" w:eastAsia="方正仿宋_GBK" w:cs="方正仿宋_GBK"/>
                <w:i w:val="0"/>
                <w:iCs w:val="0"/>
                <w:color w:val="auto"/>
                <w:sz w:val="20"/>
                <w:szCs w:val="20"/>
                <w:u w:val="none"/>
              </w:rPr>
            </w:pPr>
          </w:p>
        </w:tc>
      </w:tr>
      <w:tr w14:paraId="265D2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79664C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130</w:t>
            </w:r>
          </w:p>
        </w:tc>
        <w:tc>
          <w:tcPr>
            <w:tcW w:w="363" w:type="pct"/>
            <w:vMerge w:val="restart"/>
            <w:tcBorders>
              <w:tl2br w:val="nil"/>
              <w:tr2bl w:val="nil"/>
            </w:tcBorders>
            <w:shd w:val="clear" w:color="auto" w:fill="FFFFFF"/>
            <w:noWrap w:val="0"/>
            <w:vAlign w:val="center"/>
          </w:tcPr>
          <w:p w14:paraId="3EBA13C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发生突发事件时未及时处置，或未保护乘客安全，先于乘客弃车逃离的</w:t>
            </w:r>
          </w:p>
        </w:tc>
        <w:tc>
          <w:tcPr>
            <w:tcW w:w="182" w:type="pct"/>
            <w:vMerge w:val="restart"/>
            <w:tcBorders>
              <w:tl2br w:val="nil"/>
              <w:tr2bl w:val="nil"/>
            </w:tcBorders>
            <w:shd w:val="clear" w:color="auto" w:fill="FFFFFF"/>
            <w:noWrap w:val="0"/>
            <w:vAlign w:val="center"/>
          </w:tcPr>
          <w:p w14:paraId="0A8CC6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6008D8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《重庆市公共汽车客运条例》第三十七条第一款第四项 客运驾驶员等从业人员在运营服务时应当遵守下列规定：（四）发生突发事件时应当及时处置，保护乘客安全，不得先于乘客弃车逃离；</w:t>
            </w:r>
          </w:p>
        </w:tc>
        <w:tc>
          <w:tcPr>
            <w:tcW w:w="759" w:type="pct"/>
            <w:vMerge w:val="restart"/>
            <w:tcBorders>
              <w:tl2br w:val="nil"/>
              <w:tr2bl w:val="nil"/>
            </w:tcBorders>
            <w:shd w:val="clear" w:color="auto" w:fill="FFFFFF"/>
            <w:noWrap w:val="0"/>
            <w:vAlign w:val="center"/>
          </w:tcPr>
          <w:p w14:paraId="3E13CA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客运驾驶员有前款规定的违法行为，情节严重的，可以吊销驾驶员从业资格证。</w:t>
            </w:r>
          </w:p>
        </w:tc>
        <w:tc>
          <w:tcPr>
            <w:tcW w:w="162" w:type="pct"/>
            <w:tcBorders>
              <w:tl2br w:val="nil"/>
              <w:tr2bl w:val="nil"/>
            </w:tcBorders>
            <w:shd w:val="clear" w:color="auto" w:fill="FFFFFF"/>
            <w:noWrap w:val="0"/>
            <w:vAlign w:val="center"/>
          </w:tcPr>
          <w:p w14:paraId="2314CD5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61D4E8C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37D55BE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公共汽车客运驾驶员等从业人员</w:t>
            </w:r>
          </w:p>
        </w:tc>
        <w:tc>
          <w:tcPr>
            <w:tcW w:w="162" w:type="pct"/>
            <w:vMerge w:val="restart"/>
            <w:tcBorders>
              <w:tl2br w:val="nil"/>
              <w:tr2bl w:val="nil"/>
            </w:tcBorders>
            <w:shd w:val="clear" w:color="auto" w:fill="FFFFFF"/>
            <w:noWrap w:val="0"/>
            <w:vAlign w:val="center"/>
          </w:tcPr>
          <w:p w14:paraId="680563C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14:paraId="47E73F0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E89FB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14:paraId="536C6129">
            <w:pPr>
              <w:jc w:val="center"/>
              <w:rPr>
                <w:rFonts w:hint="eastAsia" w:ascii="Times New Roman" w:hAnsi="Times New Roman" w:eastAsia="方正仿宋_GBK" w:cs="方正仿宋_GBK"/>
                <w:i w:val="0"/>
                <w:iCs w:val="0"/>
                <w:color w:val="auto"/>
                <w:sz w:val="20"/>
                <w:szCs w:val="20"/>
                <w:u w:val="none"/>
              </w:rPr>
            </w:pPr>
          </w:p>
        </w:tc>
      </w:tr>
      <w:tr w14:paraId="41BBB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DF93D4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4EE5CE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592AA6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8DA61D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81CFA4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7C980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246B7D7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2003CC1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9BF8DC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3C39DD4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9A956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69062BB8">
            <w:pPr>
              <w:jc w:val="center"/>
              <w:rPr>
                <w:rFonts w:hint="eastAsia" w:ascii="Times New Roman" w:hAnsi="Times New Roman" w:eastAsia="方正仿宋_GBK" w:cs="方正仿宋_GBK"/>
                <w:i w:val="0"/>
                <w:iCs w:val="0"/>
                <w:color w:val="auto"/>
                <w:sz w:val="20"/>
                <w:szCs w:val="20"/>
                <w:u w:val="none"/>
              </w:rPr>
            </w:pPr>
          </w:p>
        </w:tc>
      </w:tr>
      <w:tr w14:paraId="1B1DB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1AF6ED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204DA7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94E276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D93D8E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B8C779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538C9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2601C0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16DF466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AE2366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0C462DA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D925A5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吊销驾驶员从业资格证</w:t>
            </w:r>
          </w:p>
        </w:tc>
        <w:tc>
          <w:tcPr>
            <w:tcW w:w="157" w:type="pct"/>
            <w:vMerge w:val="continue"/>
            <w:tcBorders>
              <w:tl2br w:val="nil"/>
              <w:tr2bl w:val="nil"/>
            </w:tcBorders>
            <w:shd w:val="clear" w:color="auto" w:fill="FFFFFF"/>
            <w:noWrap w:val="0"/>
            <w:vAlign w:val="center"/>
          </w:tcPr>
          <w:p w14:paraId="446E8358">
            <w:pPr>
              <w:jc w:val="center"/>
              <w:rPr>
                <w:rFonts w:hint="eastAsia" w:ascii="Times New Roman" w:hAnsi="Times New Roman" w:eastAsia="方正仿宋_GBK" w:cs="方正仿宋_GBK"/>
                <w:i w:val="0"/>
                <w:iCs w:val="0"/>
                <w:color w:val="auto"/>
                <w:sz w:val="20"/>
                <w:szCs w:val="20"/>
                <w:u w:val="none"/>
              </w:rPr>
            </w:pPr>
          </w:p>
        </w:tc>
      </w:tr>
      <w:tr w14:paraId="2342C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0E2357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131</w:t>
            </w:r>
          </w:p>
        </w:tc>
        <w:tc>
          <w:tcPr>
            <w:tcW w:w="363" w:type="pct"/>
            <w:vMerge w:val="restart"/>
            <w:tcBorders>
              <w:tl2br w:val="nil"/>
              <w:tr2bl w:val="nil"/>
            </w:tcBorders>
            <w:shd w:val="clear" w:color="auto" w:fill="FFFFFF"/>
            <w:noWrap w:val="0"/>
            <w:vAlign w:val="center"/>
          </w:tcPr>
          <w:p w14:paraId="035451B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在运营途中发生故障不能继续运营时，未按照乘客意愿安排乘客免费乘坐同线路同方向的公共汽车客运车辆或者未按照票价退还车费</w:t>
            </w:r>
          </w:p>
        </w:tc>
        <w:tc>
          <w:tcPr>
            <w:tcW w:w="182" w:type="pct"/>
            <w:vMerge w:val="restart"/>
            <w:tcBorders>
              <w:tl2br w:val="nil"/>
              <w:tr2bl w:val="nil"/>
            </w:tcBorders>
            <w:shd w:val="clear" w:color="auto" w:fill="FFFFFF"/>
            <w:noWrap w:val="0"/>
            <w:vAlign w:val="center"/>
          </w:tcPr>
          <w:p w14:paraId="7C06D62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E8CE4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《重庆市公共汽车客运条例》第三十七条第一款第五项 客运驾驶员等从业人员在运营服务时应当遵守下列规定：（五）在运营途中发生故障不能继续运营时，按照乘客意愿安排乘客免费乘坐同线路同方向的公共汽车客运车辆或者按照票价退还车费；</w:t>
            </w:r>
          </w:p>
        </w:tc>
        <w:tc>
          <w:tcPr>
            <w:tcW w:w="759" w:type="pct"/>
            <w:vMerge w:val="restart"/>
            <w:tcBorders>
              <w:tl2br w:val="nil"/>
              <w:tr2bl w:val="nil"/>
            </w:tcBorders>
            <w:shd w:val="clear" w:color="auto" w:fill="FFFFFF"/>
            <w:noWrap w:val="0"/>
            <w:vAlign w:val="center"/>
          </w:tcPr>
          <w:p w14:paraId="744A91C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客运驾驶员有前款规定的违法行为，情节严重的，可以吊销驾驶员从业资格证。</w:t>
            </w:r>
          </w:p>
        </w:tc>
        <w:tc>
          <w:tcPr>
            <w:tcW w:w="162" w:type="pct"/>
            <w:tcBorders>
              <w:tl2br w:val="nil"/>
              <w:tr2bl w:val="nil"/>
            </w:tcBorders>
            <w:shd w:val="clear" w:color="auto" w:fill="FFFFFF"/>
            <w:noWrap w:val="0"/>
            <w:vAlign w:val="center"/>
          </w:tcPr>
          <w:p w14:paraId="045CAB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1F2963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74852BD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公共汽车客运驾驶员等从业人员</w:t>
            </w:r>
          </w:p>
        </w:tc>
        <w:tc>
          <w:tcPr>
            <w:tcW w:w="162" w:type="pct"/>
            <w:vMerge w:val="restart"/>
            <w:tcBorders>
              <w:tl2br w:val="nil"/>
              <w:tr2bl w:val="nil"/>
            </w:tcBorders>
            <w:shd w:val="clear" w:color="auto" w:fill="FFFFFF"/>
            <w:noWrap w:val="0"/>
            <w:vAlign w:val="center"/>
          </w:tcPr>
          <w:p w14:paraId="774DF71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14:paraId="46C445E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36C03D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14:paraId="48E8C5FD">
            <w:pPr>
              <w:jc w:val="center"/>
              <w:rPr>
                <w:rFonts w:hint="eastAsia" w:ascii="Times New Roman" w:hAnsi="Times New Roman" w:eastAsia="方正仿宋_GBK" w:cs="方正仿宋_GBK"/>
                <w:i w:val="0"/>
                <w:iCs w:val="0"/>
                <w:color w:val="auto"/>
                <w:sz w:val="20"/>
                <w:szCs w:val="20"/>
                <w:u w:val="none"/>
              </w:rPr>
            </w:pPr>
          </w:p>
        </w:tc>
      </w:tr>
      <w:tr w14:paraId="1B954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E605A3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20B9ED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EA78B1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A43CFB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BB6758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D6A7FD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78EEAE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6642B64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37C465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048FAF9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FE35C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5A855E72">
            <w:pPr>
              <w:jc w:val="center"/>
              <w:rPr>
                <w:rFonts w:hint="eastAsia" w:ascii="Times New Roman" w:hAnsi="Times New Roman" w:eastAsia="方正仿宋_GBK" w:cs="方正仿宋_GBK"/>
                <w:i w:val="0"/>
                <w:iCs w:val="0"/>
                <w:color w:val="auto"/>
                <w:sz w:val="20"/>
                <w:szCs w:val="20"/>
                <w:u w:val="none"/>
              </w:rPr>
            </w:pPr>
          </w:p>
        </w:tc>
      </w:tr>
      <w:tr w14:paraId="4307F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2BB7F1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95B24D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D656CE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3E1027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6143AD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E3833A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3643580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25308CC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0AE67F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3D28D22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6084C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吊销驾驶员从业资格证</w:t>
            </w:r>
          </w:p>
        </w:tc>
        <w:tc>
          <w:tcPr>
            <w:tcW w:w="157" w:type="pct"/>
            <w:vMerge w:val="continue"/>
            <w:tcBorders>
              <w:tl2br w:val="nil"/>
              <w:tr2bl w:val="nil"/>
            </w:tcBorders>
            <w:shd w:val="clear" w:color="auto" w:fill="FFFFFF"/>
            <w:noWrap w:val="0"/>
            <w:vAlign w:val="center"/>
          </w:tcPr>
          <w:p w14:paraId="689853AE">
            <w:pPr>
              <w:jc w:val="center"/>
              <w:rPr>
                <w:rFonts w:hint="eastAsia" w:ascii="Times New Roman" w:hAnsi="Times New Roman" w:eastAsia="方正仿宋_GBK" w:cs="方正仿宋_GBK"/>
                <w:i w:val="0"/>
                <w:iCs w:val="0"/>
                <w:color w:val="auto"/>
                <w:sz w:val="20"/>
                <w:szCs w:val="20"/>
                <w:u w:val="none"/>
              </w:rPr>
            </w:pPr>
          </w:p>
        </w:tc>
      </w:tr>
      <w:tr w14:paraId="7BB76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DC71D3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132</w:t>
            </w:r>
          </w:p>
        </w:tc>
        <w:tc>
          <w:tcPr>
            <w:tcW w:w="363" w:type="pct"/>
            <w:vMerge w:val="restart"/>
            <w:tcBorders>
              <w:tl2br w:val="nil"/>
              <w:tr2bl w:val="nil"/>
            </w:tcBorders>
            <w:shd w:val="clear" w:color="auto" w:fill="FFFFFF"/>
            <w:noWrap w:val="0"/>
            <w:vAlign w:val="center"/>
          </w:tcPr>
          <w:p w14:paraId="28E4A18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未为老、弱、病、残、孕和携带婴幼儿的乘客提供必要的帮助的</w:t>
            </w:r>
          </w:p>
        </w:tc>
        <w:tc>
          <w:tcPr>
            <w:tcW w:w="182" w:type="pct"/>
            <w:vMerge w:val="restart"/>
            <w:tcBorders>
              <w:tl2br w:val="nil"/>
              <w:tr2bl w:val="nil"/>
            </w:tcBorders>
            <w:shd w:val="clear" w:color="auto" w:fill="FFFFFF"/>
            <w:noWrap w:val="0"/>
            <w:vAlign w:val="center"/>
          </w:tcPr>
          <w:p w14:paraId="686463D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FDC2E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《重庆市公共汽车客运条例》第三十七条第一款第六项 客运驾驶员等从业人员在运营服务时应当遵守下列规定：（六）为老、弱、病、残、孕和携带婴幼儿的乘客提供必要的帮助；</w:t>
            </w:r>
          </w:p>
        </w:tc>
        <w:tc>
          <w:tcPr>
            <w:tcW w:w="759" w:type="pct"/>
            <w:vMerge w:val="restart"/>
            <w:tcBorders>
              <w:tl2br w:val="nil"/>
              <w:tr2bl w:val="nil"/>
            </w:tcBorders>
            <w:shd w:val="clear" w:color="auto" w:fill="FFFFFF"/>
            <w:noWrap w:val="0"/>
            <w:vAlign w:val="center"/>
          </w:tcPr>
          <w:p w14:paraId="5B2A69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客运驾驶员有前款规定的违法行为，情节严重的，可以吊销驾驶员从业资格证。</w:t>
            </w:r>
          </w:p>
        </w:tc>
        <w:tc>
          <w:tcPr>
            <w:tcW w:w="162" w:type="pct"/>
            <w:tcBorders>
              <w:tl2br w:val="nil"/>
              <w:tr2bl w:val="nil"/>
            </w:tcBorders>
            <w:shd w:val="clear" w:color="auto" w:fill="FFFFFF"/>
            <w:noWrap w:val="0"/>
            <w:vAlign w:val="center"/>
          </w:tcPr>
          <w:p w14:paraId="52E587F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06B3F78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3A0E2E6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公共汽车客运驾驶员等从业人员</w:t>
            </w:r>
          </w:p>
        </w:tc>
        <w:tc>
          <w:tcPr>
            <w:tcW w:w="162" w:type="pct"/>
            <w:vMerge w:val="restart"/>
            <w:tcBorders>
              <w:tl2br w:val="nil"/>
              <w:tr2bl w:val="nil"/>
            </w:tcBorders>
            <w:shd w:val="clear" w:color="auto" w:fill="FFFFFF"/>
            <w:noWrap w:val="0"/>
            <w:vAlign w:val="center"/>
          </w:tcPr>
          <w:p w14:paraId="5A38721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14:paraId="5EAE682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7F84C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14:paraId="29A9CEB8">
            <w:pPr>
              <w:jc w:val="center"/>
              <w:rPr>
                <w:rFonts w:hint="eastAsia" w:ascii="Times New Roman" w:hAnsi="Times New Roman" w:eastAsia="方正仿宋_GBK" w:cs="方正仿宋_GBK"/>
                <w:i w:val="0"/>
                <w:iCs w:val="0"/>
                <w:color w:val="auto"/>
                <w:sz w:val="20"/>
                <w:szCs w:val="20"/>
                <w:u w:val="none"/>
              </w:rPr>
            </w:pPr>
          </w:p>
        </w:tc>
      </w:tr>
      <w:tr w14:paraId="7A3B3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741538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6AB6F0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6F2B6F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1F0997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DC1149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B1154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44FF1C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516D065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618157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3A22B53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27C93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2B6084AB">
            <w:pPr>
              <w:jc w:val="center"/>
              <w:rPr>
                <w:rFonts w:hint="eastAsia" w:ascii="Times New Roman" w:hAnsi="Times New Roman" w:eastAsia="方正仿宋_GBK" w:cs="方正仿宋_GBK"/>
                <w:i w:val="0"/>
                <w:iCs w:val="0"/>
                <w:color w:val="auto"/>
                <w:sz w:val="20"/>
                <w:szCs w:val="20"/>
                <w:u w:val="none"/>
              </w:rPr>
            </w:pPr>
          </w:p>
        </w:tc>
      </w:tr>
      <w:tr w14:paraId="1FD6F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6BECD3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BBA3D0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BF17F8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0CAE6E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159EEE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2332FC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54DE2D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02C1A4F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C1250C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1685847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4A895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吊销驾驶员从业资格证</w:t>
            </w:r>
          </w:p>
        </w:tc>
        <w:tc>
          <w:tcPr>
            <w:tcW w:w="157" w:type="pct"/>
            <w:vMerge w:val="continue"/>
            <w:tcBorders>
              <w:tl2br w:val="nil"/>
              <w:tr2bl w:val="nil"/>
            </w:tcBorders>
            <w:shd w:val="clear" w:color="auto" w:fill="FFFFFF"/>
            <w:noWrap w:val="0"/>
            <w:vAlign w:val="center"/>
          </w:tcPr>
          <w:p w14:paraId="33BEFD7C">
            <w:pPr>
              <w:jc w:val="center"/>
              <w:rPr>
                <w:rFonts w:hint="eastAsia" w:ascii="Times New Roman" w:hAnsi="Times New Roman" w:eastAsia="方正仿宋_GBK" w:cs="方正仿宋_GBK"/>
                <w:i w:val="0"/>
                <w:iCs w:val="0"/>
                <w:color w:val="auto"/>
                <w:sz w:val="20"/>
                <w:szCs w:val="20"/>
                <w:u w:val="none"/>
              </w:rPr>
            </w:pPr>
          </w:p>
        </w:tc>
      </w:tr>
      <w:tr w14:paraId="3BC77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60EA96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133</w:t>
            </w:r>
          </w:p>
        </w:tc>
        <w:tc>
          <w:tcPr>
            <w:tcW w:w="363" w:type="pct"/>
            <w:vMerge w:val="restart"/>
            <w:tcBorders>
              <w:tl2br w:val="nil"/>
              <w:tr2bl w:val="nil"/>
            </w:tcBorders>
            <w:shd w:val="clear" w:color="auto" w:fill="FFFFFF"/>
            <w:noWrap w:val="0"/>
            <w:vAlign w:val="center"/>
          </w:tcPr>
          <w:p w14:paraId="2A201B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违反国家和本市规定的其他服务规范和标准的</w:t>
            </w:r>
          </w:p>
        </w:tc>
        <w:tc>
          <w:tcPr>
            <w:tcW w:w="182" w:type="pct"/>
            <w:vMerge w:val="restart"/>
            <w:tcBorders>
              <w:tl2br w:val="nil"/>
              <w:tr2bl w:val="nil"/>
            </w:tcBorders>
            <w:shd w:val="clear" w:color="auto" w:fill="FFFFFF"/>
            <w:noWrap w:val="0"/>
            <w:vAlign w:val="center"/>
          </w:tcPr>
          <w:p w14:paraId="35839CA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A2195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《重庆市公共汽车客运条例》第三十七条第一款第七项 客运驾驶员等从业人员在运营服务时应当遵守下列规定：（七）国家和本市规定的其他服务规范和标准。</w:t>
            </w:r>
          </w:p>
        </w:tc>
        <w:tc>
          <w:tcPr>
            <w:tcW w:w="759" w:type="pct"/>
            <w:vMerge w:val="restart"/>
            <w:tcBorders>
              <w:tl2br w:val="nil"/>
              <w:tr2bl w:val="nil"/>
            </w:tcBorders>
            <w:shd w:val="clear" w:color="auto" w:fill="FFFFFF"/>
            <w:noWrap w:val="0"/>
            <w:vAlign w:val="center"/>
          </w:tcPr>
          <w:p w14:paraId="7202A8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客运驾驶员有前款规定的违法行为，情节严重的，可以吊销驾驶员从业资格证。</w:t>
            </w:r>
          </w:p>
        </w:tc>
        <w:tc>
          <w:tcPr>
            <w:tcW w:w="162" w:type="pct"/>
            <w:tcBorders>
              <w:tl2br w:val="nil"/>
              <w:tr2bl w:val="nil"/>
            </w:tcBorders>
            <w:shd w:val="clear" w:color="auto" w:fill="FFFFFF"/>
            <w:noWrap w:val="0"/>
            <w:vAlign w:val="center"/>
          </w:tcPr>
          <w:p w14:paraId="41FB63E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7296D9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3154B20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公共汽车客运驾驶员等从业人员</w:t>
            </w:r>
          </w:p>
        </w:tc>
        <w:tc>
          <w:tcPr>
            <w:tcW w:w="162" w:type="pct"/>
            <w:vMerge w:val="restart"/>
            <w:tcBorders>
              <w:tl2br w:val="nil"/>
              <w:tr2bl w:val="nil"/>
            </w:tcBorders>
            <w:shd w:val="clear" w:color="auto" w:fill="FFFFFF"/>
            <w:noWrap w:val="0"/>
            <w:vAlign w:val="center"/>
          </w:tcPr>
          <w:p w14:paraId="52138F9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14:paraId="68593ED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83267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14:paraId="351077EF">
            <w:pPr>
              <w:jc w:val="center"/>
              <w:rPr>
                <w:rFonts w:hint="eastAsia" w:ascii="Times New Roman" w:hAnsi="Times New Roman" w:eastAsia="方正仿宋_GBK" w:cs="方正仿宋_GBK"/>
                <w:i w:val="0"/>
                <w:iCs w:val="0"/>
                <w:color w:val="auto"/>
                <w:sz w:val="20"/>
                <w:szCs w:val="20"/>
                <w:u w:val="none"/>
              </w:rPr>
            </w:pPr>
          </w:p>
        </w:tc>
      </w:tr>
      <w:tr w14:paraId="5CB8A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C5FBF6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F78272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B435C5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59782E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54CACA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00C75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7CF57D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0BD7FFC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AC36AC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7CCAB56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2B9BD8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61189E8C">
            <w:pPr>
              <w:jc w:val="center"/>
              <w:rPr>
                <w:rFonts w:hint="eastAsia" w:ascii="Times New Roman" w:hAnsi="Times New Roman" w:eastAsia="方正仿宋_GBK" w:cs="方正仿宋_GBK"/>
                <w:i w:val="0"/>
                <w:iCs w:val="0"/>
                <w:color w:val="auto"/>
                <w:sz w:val="20"/>
                <w:szCs w:val="20"/>
                <w:u w:val="none"/>
              </w:rPr>
            </w:pPr>
          </w:p>
        </w:tc>
      </w:tr>
      <w:tr w14:paraId="75D2C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8BE698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D29850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AF765D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9B35CD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3BDD0D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4F04B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2D4C991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582D51D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92D0C8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13CCFC8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55602E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吊销驾驶员从业资格证</w:t>
            </w:r>
          </w:p>
        </w:tc>
        <w:tc>
          <w:tcPr>
            <w:tcW w:w="157" w:type="pct"/>
            <w:vMerge w:val="continue"/>
            <w:tcBorders>
              <w:tl2br w:val="nil"/>
              <w:tr2bl w:val="nil"/>
            </w:tcBorders>
            <w:shd w:val="clear" w:color="auto" w:fill="FFFFFF"/>
            <w:noWrap w:val="0"/>
            <w:vAlign w:val="center"/>
          </w:tcPr>
          <w:p w14:paraId="28E7A657">
            <w:pPr>
              <w:jc w:val="center"/>
              <w:rPr>
                <w:rFonts w:hint="eastAsia" w:ascii="Times New Roman" w:hAnsi="Times New Roman" w:eastAsia="方正仿宋_GBK" w:cs="方正仿宋_GBK"/>
                <w:i w:val="0"/>
                <w:iCs w:val="0"/>
                <w:color w:val="auto"/>
                <w:sz w:val="20"/>
                <w:szCs w:val="20"/>
                <w:u w:val="none"/>
              </w:rPr>
            </w:pPr>
          </w:p>
        </w:tc>
      </w:tr>
      <w:tr w14:paraId="1340D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324E64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134</w:t>
            </w:r>
          </w:p>
        </w:tc>
        <w:tc>
          <w:tcPr>
            <w:tcW w:w="363" w:type="pct"/>
            <w:vMerge w:val="restart"/>
            <w:tcBorders>
              <w:tl2br w:val="nil"/>
              <w:tr2bl w:val="nil"/>
            </w:tcBorders>
            <w:shd w:val="clear" w:color="auto" w:fill="FFFFFF"/>
            <w:noWrap w:val="0"/>
            <w:vAlign w:val="center"/>
          </w:tcPr>
          <w:p w14:paraId="23E3E2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抢险救灾时，未按照要求采取应急运输措施的</w:t>
            </w:r>
          </w:p>
        </w:tc>
        <w:tc>
          <w:tcPr>
            <w:tcW w:w="182" w:type="pct"/>
            <w:vMerge w:val="restart"/>
            <w:tcBorders>
              <w:tl2br w:val="nil"/>
              <w:tr2bl w:val="nil"/>
            </w:tcBorders>
            <w:shd w:val="clear" w:color="auto" w:fill="FFFFFF"/>
            <w:noWrap w:val="0"/>
            <w:vAlign w:val="center"/>
          </w:tcPr>
          <w:p w14:paraId="613691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075E5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《重庆市公共汽车客运条例》第四十条第一项 发生下列情形之一的，经营企业应当采取应急运输措施：（一）抢险救灾；</w:t>
            </w:r>
          </w:p>
        </w:tc>
        <w:tc>
          <w:tcPr>
            <w:tcW w:w="759" w:type="pct"/>
            <w:vMerge w:val="restart"/>
            <w:tcBorders>
              <w:tl2br w:val="nil"/>
              <w:tr2bl w:val="nil"/>
            </w:tcBorders>
            <w:shd w:val="clear" w:color="auto" w:fill="FFFFFF"/>
            <w:noWrap w:val="0"/>
            <w:vAlign w:val="center"/>
          </w:tcPr>
          <w:p w14:paraId="725960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《重庆市公共汽车客运条例》第六十条 违反本条例第四十条规定，经营企业未按照要求采取应急运输措施的，责令改正，处一万元以上三万元以下罚款；情节严重的，可以吊销道路运输经营许可证。</w:t>
            </w:r>
          </w:p>
        </w:tc>
        <w:tc>
          <w:tcPr>
            <w:tcW w:w="162" w:type="pct"/>
            <w:tcBorders>
              <w:tl2br w:val="nil"/>
              <w:tr2bl w:val="nil"/>
            </w:tcBorders>
            <w:shd w:val="clear" w:color="auto" w:fill="FFFFFF"/>
            <w:noWrap w:val="0"/>
            <w:vAlign w:val="center"/>
          </w:tcPr>
          <w:p w14:paraId="754D487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7A4542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未按照要求采取应急运输措施的</w:t>
            </w:r>
          </w:p>
        </w:tc>
        <w:tc>
          <w:tcPr>
            <w:tcW w:w="227" w:type="pct"/>
            <w:vMerge w:val="restart"/>
            <w:tcBorders>
              <w:tl2br w:val="nil"/>
              <w:tr2bl w:val="nil"/>
            </w:tcBorders>
            <w:shd w:val="clear" w:color="auto" w:fill="FFFFFF"/>
            <w:noWrap w:val="0"/>
            <w:vAlign w:val="center"/>
          </w:tcPr>
          <w:p w14:paraId="5E16347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26FB71A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14:paraId="50C2C0F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2DD77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1687E6B1">
            <w:pPr>
              <w:jc w:val="center"/>
              <w:rPr>
                <w:rFonts w:hint="eastAsia" w:ascii="Times New Roman" w:hAnsi="Times New Roman" w:eastAsia="方正仿宋_GBK" w:cs="方正仿宋_GBK"/>
                <w:i w:val="0"/>
                <w:iCs w:val="0"/>
                <w:color w:val="auto"/>
                <w:sz w:val="20"/>
                <w:szCs w:val="20"/>
                <w:u w:val="none"/>
              </w:rPr>
            </w:pPr>
          </w:p>
        </w:tc>
      </w:tr>
      <w:tr w14:paraId="10F73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44F28A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BFEDB1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3C4709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03EC1C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5EBE88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CEC52A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FACAB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未采取应急运输措施的</w:t>
            </w:r>
          </w:p>
        </w:tc>
        <w:tc>
          <w:tcPr>
            <w:tcW w:w="227" w:type="pct"/>
            <w:vMerge w:val="continue"/>
            <w:tcBorders>
              <w:tl2br w:val="nil"/>
              <w:tr2bl w:val="nil"/>
            </w:tcBorders>
            <w:shd w:val="clear" w:color="auto" w:fill="FFFFFF"/>
            <w:noWrap w:val="0"/>
            <w:vAlign w:val="center"/>
          </w:tcPr>
          <w:p w14:paraId="73DC952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765A86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6D23DB9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8733B8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05BE3935">
            <w:pPr>
              <w:jc w:val="center"/>
              <w:rPr>
                <w:rFonts w:hint="eastAsia" w:ascii="Times New Roman" w:hAnsi="Times New Roman" w:eastAsia="方正仿宋_GBK" w:cs="方正仿宋_GBK"/>
                <w:i w:val="0"/>
                <w:iCs w:val="0"/>
                <w:color w:val="auto"/>
                <w:sz w:val="20"/>
                <w:szCs w:val="20"/>
                <w:u w:val="none"/>
              </w:rPr>
            </w:pPr>
          </w:p>
        </w:tc>
      </w:tr>
      <w:tr w14:paraId="2C075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E8C708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2325F8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CC0093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BEEE1D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FC1F40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2FE36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5C6FDB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5E76D41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9B3777A">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auto"/>
            <w:noWrap w:val="0"/>
            <w:vAlign w:val="center"/>
          </w:tcPr>
          <w:p w14:paraId="7438145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A1A6D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13BADE25">
            <w:pPr>
              <w:jc w:val="center"/>
              <w:rPr>
                <w:rFonts w:hint="eastAsia" w:ascii="Times New Roman" w:hAnsi="Times New Roman" w:eastAsia="方正仿宋_GBK" w:cs="方正仿宋_GBK"/>
                <w:i w:val="0"/>
                <w:iCs w:val="0"/>
                <w:color w:val="auto"/>
                <w:sz w:val="20"/>
                <w:szCs w:val="20"/>
                <w:u w:val="none"/>
              </w:rPr>
            </w:pPr>
          </w:p>
        </w:tc>
      </w:tr>
      <w:tr w14:paraId="42F42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1BFA69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53DD39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819C06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06D204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8DDE75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4051AC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3B51578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3886BB1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EA83E08">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14:paraId="4E626B0D">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B8A09A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14:paraId="479A42DD">
            <w:pPr>
              <w:jc w:val="center"/>
              <w:rPr>
                <w:rFonts w:hint="eastAsia" w:ascii="Times New Roman" w:hAnsi="Times New Roman" w:eastAsia="方正仿宋_GBK" w:cs="方正仿宋_GBK"/>
                <w:i w:val="0"/>
                <w:iCs w:val="0"/>
                <w:color w:val="auto"/>
                <w:sz w:val="20"/>
                <w:szCs w:val="20"/>
                <w:u w:val="none"/>
              </w:rPr>
            </w:pPr>
          </w:p>
        </w:tc>
      </w:tr>
      <w:tr w14:paraId="4E0EC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F1E05B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135</w:t>
            </w:r>
          </w:p>
        </w:tc>
        <w:tc>
          <w:tcPr>
            <w:tcW w:w="363" w:type="pct"/>
            <w:vMerge w:val="restart"/>
            <w:tcBorders>
              <w:tl2br w:val="nil"/>
              <w:tr2bl w:val="nil"/>
            </w:tcBorders>
            <w:shd w:val="clear" w:color="auto" w:fill="FFFFFF"/>
            <w:noWrap w:val="0"/>
            <w:vAlign w:val="center"/>
          </w:tcPr>
          <w:p w14:paraId="23BAEC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主要客运集散点客运车辆严重不足时，未按照要求采取应急运输措施的</w:t>
            </w:r>
          </w:p>
        </w:tc>
        <w:tc>
          <w:tcPr>
            <w:tcW w:w="182" w:type="pct"/>
            <w:vMerge w:val="restart"/>
            <w:tcBorders>
              <w:tl2br w:val="nil"/>
              <w:tr2bl w:val="nil"/>
            </w:tcBorders>
            <w:shd w:val="clear" w:color="auto" w:fill="FFFFFF"/>
            <w:noWrap w:val="0"/>
            <w:vAlign w:val="center"/>
          </w:tcPr>
          <w:p w14:paraId="1666899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131E8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《重庆市公共汽车客运条例》第四十条第二项 发生下列情形之一的，经营企业应当采取应急运输措施：（二）主要客运集散点客运车辆严重不足；</w:t>
            </w:r>
          </w:p>
        </w:tc>
        <w:tc>
          <w:tcPr>
            <w:tcW w:w="759" w:type="pct"/>
            <w:vMerge w:val="restart"/>
            <w:tcBorders>
              <w:tl2br w:val="nil"/>
              <w:tr2bl w:val="nil"/>
            </w:tcBorders>
            <w:shd w:val="clear" w:color="auto" w:fill="FFFFFF"/>
            <w:noWrap w:val="0"/>
            <w:vAlign w:val="center"/>
          </w:tcPr>
          <w:p w14:paraId="650C44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《重庆市公共汽车客运条例》第六十条 违反本条例第四十条规定，经营企业未按照要求采取应急运输措施的，责令改正，处一万元以上三万元以下罚款；情节严重的，可以吊销道路运输经营许可证。</w:t>
            </w:r>
          </w:p>
        </w:tc>
        <w:tc>
          <w:tcPr>
            <w:tcW w:w="162" w:type="pct"/>
            <w:tcBorders>
              <w:tl2br w:val="nil"/>
              <w:tr2bl w:val="nil"/>
            </w:tcBorders>
            <w:shd w:val="clear" w:color="auto" w:fill="FFFFFF"/>
            <w:noWrap w:val="0"/>
            <w:vAlign w:val="center"/>
          </w:tcPr>
          <w:p w14:paraId="3C7405C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485D4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未按照要求采取应急运输措施的</w:t>
            </w:r>
          </w:p>
        </w:tc>
        <w:tc>
          <w:tcPr>
            <w:tcW w:w="227" w:type="pct"/>
            <w:vMerge w:val="restart"/>
            <w:tcBorders>
              <w:tl2br w:val="nil"/>
              <w:tr2bl w:val="nil"/>
            </w:tcBorders>
            <w:shd w:val="clear" w:color="auto" w:fill="FFFFFF"/>
            <w:noWrap w:val="0"/>
            <w:vAlign w:val="center"/>
          </w:tcPr>
          <w:p w14:paraId="06A2E98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66EA80C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14:paraId="4A5EB0F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A703C4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03171C93">
            <w:pPr>
              <w:jc w:val="center"/>
              <w:rPr>
                <w:rFonts w:hint="eastAsia" w:ascii="Times New Roman" w:hAnsi="Times New Roman" w:eastAsia="方正仿宋_GBK" w:cs="方正仿宋_GBK"/>
                <w:i w:val="0"/>
                <w:iCs w:val="0"/>
                <w:color w:val="auto"/>
                <w:sz w:val="20"/>
                <w:szCs w:val="20"/>
                <w:u w:val="none"/>
              </w:rPr>
            </w:pPr>
          </w:p>
        </w:tc>
      </w:tr>
      <w:tr w14:paraId="1FA1D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4DE405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63EF37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0C73B2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C15F91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73BFB7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8BAB42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B92C4C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未采取应急运输措施的</w:t>
            </w:r>
          </w:p>
        </w:tc>
        <w:tc>
          <w:tcPr>
            <w:tcW w:w="227" w:type="pct"/>
            <w:vMerge w:val="continue"/>
            <w:tcBorders>
              <w:tl2br w:val="nil"/>
              <w:tr2bl w:val="nil"/>
            </w:tcBorders>
            <w:shd w:val="clear" w:color="auto" w:fill="FFFFFF"/>
            <w:noWrap w:val="0"/>
            <w:vAlign w:val="center"/>
          </w:tcPr>
          <w:p w14:paraId="34FA946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38BEB5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769EA1F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B3F1AC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4C680E3B">
            <w:pPr>
              <w:jc w:val="center"/>
              <w:rPr>
                <w:rFonts w:hint="eastAsia" w:ascii="Times New Roman" w:hAnsi="Times New Roman" w:eastAsia="方正仿宋_GBK" w:cs="方正仿宋_GBK"/>
                <w:i w:val="0"/>
                <w:iCs w:val="0"/>
                <w:color w:val="auto"/>
                <w:sz w:val="20"/>
                <w:szCs w:val="20"/>
                <w:u w:val="none"/>
              </w:rPr>
            </w:pPr>
          </w:p>
        </w:tc>
      </w:tr>
      <w:tr w14:paraId="4E99C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C59CC8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75CCF3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E8CF40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A4A572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2483D3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25A09B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5229A04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499CA85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E19D659">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auto"/>
            <w:noWrap w:val="0"/>
            <w:vAlign w:val="center"/>
          </w:tcPr>
          <w:p w14:paraId="641A59A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93D58C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4AB9D741">
            <w:pPr>
              <w:jc w:val="center"/>
              <w:rPr>
                <w:rFonts w:hint="eastAsia" w:ascii="Times New Roman" w:hAnsi="Times New Roman" w:eastAsia="方正仿宋_GBK" w:cs="方正仿宋_GBK"/>
                <w:i w:val="0"/>
                <w:iCs w:val="0"/>
                <w:color w:val="auto"/>
                <w:sz w:val="20"/>
                <w:szCs w:val="20"/>
                <w:u w:val="none"/>
              </w:rPr>
            </w:pPr>
          </w:p>
        </w:tc>
      </w:tr>
      <w:tr w14:paraId="63049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01DE87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834E1C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0785B4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30A149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C5187A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A83CB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931CF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6696624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4652A13">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14:paraId="6F52A526">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A6CE5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14:paraId="12832EDE">
            <w:pPr>
              <w:jc w:val="center"/>
              <w:rPr>
                <w:rFonts w:hint="eastAsia" w:ascii="Times New Roman" w:hAnsi="Times New Roman" w:eastAsia="方正仿宋_GBK" w:cs="方正仿宋_GBK"/>
                <w:i w:val="0"/>
                <w:iCs w:val="0"/>
                <w:color w:val="auto"/>
                <w:sz w:val="20"/>
                <w:szCs w:val="20"/>
                <w:u w:val="none"/>
              </w:rPr>
            </w:pPr>
          </w:p>
        </w:tc>
      </w:tr>
      <w:tr w14:paraId="5599D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9469F6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136</w:t>
            </w:r>
          </w:p>
        </w:tc>
        <w:tc>
          <w:tcPr>
            <w:tcW w:w="363" w:type="pct"/>
            <w:vMerge w:val="restart"/>
            <w:tcBorders>
              <w:tl2br w:val="nil"/>
              <w:tr2bl w:val="nil"/>
            </w:tcBorders>
            <w:shd w:val="clear" w:color="auto" w:fill="FFFFFF"/>
            <w:noWrap w:val="0"/>
            <w:vAlign w:val="center"/>
          </w:tcPr>
          <w:p w14:paraId="31E038F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举行重大社会活动时，未按照要求采取应急运输措施的</w:t>
            </w:r>
          </w:p>
        </w:tc>
        <w:tc>
          <w:tcPr>
            <w:tcW w:w="182" w:type="pct"/>
            <w:vMerge w:val="restart"/>
            <w:tcBorders>
              <w:tl2br w:val="nil"/>
              <w:tr2bl w:val="nil"/>
            </w:tcBorders>
            <w:shd w:val="clear" w:color="auto" w:fill="FFFFFF"/>
            <w:noWrap w:val="0"/>
            <w:vAlign w:val="center"/>
          </w:tcPr>
          <w:p w14:paraId="15DA42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C98B7D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《重庆市公共汽车客运条例》第四十条第三项 发生下列情形之一的，经营企业应当采取应急运输措施：（三）举行重大社会活动；</w:t>
            </w:r>
          </w:p>
        </w:tc>
        <w:tc>
          <w:tcPr>
            <w:tcW w:w="759" w:type="pct"/>
            <w:vMerge w:val="restart"/>
            <w:tcBorders>
              <w:tl2br w:val="nil"/>
              <w:tr2bl w:val="nil"/>
            </w:tcBorders>
            <w:shd w:val="clear" w:color="auto" w:fill="FFFFFF"/>
            <w:noWrap w:val="0"/>
            <w:vAlign w:val="center"/>
          </w:tcPr>
          <w:p w14:paraId="615FE7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《重庆市公共汽车客运条例》第六十条 违反本条例第四十条规定，经营企业未按照要求采取应急运输措施的，责令改正，处一万元以上三万元以下罚款；情节严重的，可以吊销道路运输经营许可证。</w:t>
            </w:r>
          </w:p>
        </w:tc>
        <w:tc>
          <w:tcPr>
            <w:tcW w:w="162" w:type="pct"/>
            <w:tcBorders>
              <w:tl2br w:val="nil"/>
              <w:tr2bl w:val="nil"/>
            </w:tcBorders>
            <w:shd w:val="clear" w:color="auto" w:fill="FFFFFF"/>
            <w:noWrap w:val="0"/>
            <w:vAlign w:val="center"/>
          </w:tcPr>
          <w:p w14:paraId="03B3D0C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9BCEF3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未按照要求采取应急运输措施的</w:t>
            </w:r>
          </w:p>
        </w:tc>
        <w:tc>
          <w:tcPr>
            <w:tcW w:w="227" w:type="pct"/>
            <w:vMerge w:val="restart"/>
            <w:tcBorders>
              <w:tl2br w:val="nil"/>
              <w:tr2bl w:val="nil"/>
            </w:tcBorders>
            <w:shd w:val="clear" w:color="auto" w:fill="FFFFFF"/>
            <w:noWrap w:val="0"/>
            <w:vAlign w:val="center"/>
          </w:tcPr>
          <w:p w14:paraId="06461AC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04472D5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14:paraId="59CCAF5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118AB1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7EFD812C">
            <w:pPr>
              <w:jc w:val="center"/>
              <w:rPr>
                <w:rFonts w:hint="eastAsia" w:ascii="Times New Roman" w:hAnsi="Times New Roman" w:eastAsia="方正仿宋_GBK" w:cs="方正仿宋_GBK"/>
                <w:i w:val="0"/>
                <w:iCs w:val="0"/>
                <w:color w:val="auto"/>
                <w:sz w:val="20"/>
                <w:szCs w:val="20"/>
                <w:u w:val="none"/>
              </w:rPr>
            </w:pPr>
          </w:p>
        </w:tc>
      </w:tr>
      <w:tr w14:paraId="32794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D8CEC9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9D9A6B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45357F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FC0C9F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7F9E6F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0DABB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124B0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未采取应急运输措施的</w:t>
            </w:r>
          </w:p>
        </w:tc>
        <w:tc>
          <w:tcPr>
            <w:tcW w:w="227" w:type="pct"/>
            <w:vMerge w:val="continue"/>
            <w:tcBorders>
              <w:tl2br w:val="nil"/>
              <w:tr2bl w:val="nil"/>
            </w:tcBorders>
            <w:shd w:val="clear" w:color="auto" w:fill="FFFFFF"/>
            <w:noWrap w:val="0"/>
            <w:vAlign w:val="center"/>
          </w:tcPr>
          <w:p w14:paraId="5DFE505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AF2EB8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101698E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02D8F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6ED51301">
            <w:pPr>
              <w:jc w:val="center"/>
              <w:rPr>
                <w:rFonts w:hint="eastAsia" w:ascii="Times New Roman" w:hAnsi="Times New Roman" w:eastAsia="方正仿宋_GBK" w:cs="方正仿宋_GBK"/>
                <w:i w:val="0"/>
                <w:iCs w:val="0"/>
                <w:color w:val="auto"/>
                <w:sz w:val="20"/>
                <w:szCs w:val="20"/>
                <w:u w:val="none"/>
              </w:rPr>
            </w:pPr>
          </w:p>
        </w:tc>
      </w:tr>
      <w:tr w14:paraId="7AF3E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400189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255C4F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93443B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590B7E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A98854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95532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560CE3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213A395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9200BAA">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auto"/>
            <w:noWrap w:val="0"/>
            <w:vAlign w:val="center"/>
          </w:tcPr>
          <w:p w14:paraId="1421171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B13B0A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7C9D07EF">
            <w:pPr>
              <w:jc w:val="center"/>
              <w:rPr>
                <w:rFonts w:hint="eastAsia" w:ascii="Times New Roman" w:hAnsi="Times New Roman" w:eastAsia="方正仿宋_GBK" w:cs="方正仿宋_GBK"/>
                <w:i w:val="0"/>
                <w:iCs w:val="0"/>
                <w:color w:val="auto"/>
                <w:sz w:val="20"/>
                <w:szCs w:val="20"/>
                <w:u w:val="none"/>
              </w:rPr>
            </w:pPr>
          </w:p>
        </w:tc>
      </w:tr>
      <w:tr w14:paraId="255B1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F17A2B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6E7315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42293C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3C7AF6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3F0296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01218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3035ABF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08E991A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696DE90">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14:paraId="6CB5AEE9">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D2F4B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14:paraId="76CE59E7">
            <w:pPr>
              <w:jc w:val="center"/>
              <w:rPr>
                <w:rFonts w:hint="eastAsia" w:ascii="Times New Roman" w:hAnsi="Times New Roman" w:eastAsia="方正仿宋_GBK" w:cs="方正仿宋_GBK"/>
                <w:i w:val="0"/>
                <w:iCs w:val="0"/>
                <w:color w:val="auto"/>
                <w:sz w:val="20"/>
                <w:szCs w:val="20"/>
                <w:u w:val="none"/>
              </w:rPr>
            </w:pPr>
          </w:p>
        </w:tc>
      </w:tr>
      <w:tr w14:paraId="209D9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7961EE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137</w:t>
            </w:r>
          </w:p>
        </w:tc>
        <w:tc>
          <w:tcPr>
            <w:tcW w:w="363" w:type="pct"/>
            <w:vMerge w:val="restart"/>
            <w:tcBorders>
              <w:tl2br w:val="nil"/>
              <w:tr2bl w:val="nil"/>
            </w:tcBorders>
            <w:shd w:val="clear" w:color="auto" w:fill="FFFFFF"/>
            <w:noWrap w:val="0"/>
            <w:vAlign w:val="center"/>
          </w:tcPr>
          <w:p w14:paraId="429AE35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其他需要及时组织运力对人员进行疏运的突发事件，未按照要求采取应急运输措施的</w:t>
            </w:r>
          </w:p>
        </w:tc>
        <w:tc>
          <w:tcPr>
            <w:tcW w:w="182" w:type="pct"/>
            <w:vMerge w:val="restart"/>
            <w:tcBorders>
              <w:tl2br w:val="nil"/>
              <w:tr2bl w:val="nil"/>
            </w:tcBorders>
            <w:shd w:val="clear" w:color="auto" w:fill="FFFFFF"/>
            <w:noWrap w:val="0"/>
            <w:vAlign w:val="center"/>
          </w:tcPr>
          <w:p w14:paraId="7231E2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2CB744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《重庆市公共汽车客运条例》第四十条第四项 发生下列情形之一的，经营企业应当采取应急运输措施：（四）其他需要及时组织运力对人员进行疏运的突发事件。</w:t>
            </w:r>
          </w:p>
        </w:tc>
        <w:tc>
          <w:tcPr>
            <w:tcW w:w="759" w:type="pct"/>
            <w:vMerge w:val="restart"/>
            <w:tcBorders>
              <w:tl2br w:val="nil"/>
              <w:tr2bl w:val="nil"/>
            </w:tcBorders>
            <w:shd w:val="clear" w:color="auto" w:fill="FFFFFF"/>
            <w:noWrap w:val="0"/>
            <w:vAlign w:val="center"/>
          </w:tcPr>
          <w:p w14:paraId="6BADC7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《重庆市公共汽车客运条例》第六十条 违反本条例第四十条规定，经营企业未按照要求采取应急运输措施的，责令改正，处一万元以上三万元以下罚款；情节严重的，可以吊销道路运输经营许可证。</w:t>
            </w:r>
          </w:p>
        </w:tc>
        <w:tc>
          <w:tcPr>
            <w:tcW w:w="162" w:type="pct"/>
            <w:tcBorders>
              <w:tl2br w:val="nil"/>
              <w:tr2bl w:val="nil"/>
            </w:tcBorders>
            <w:shd w:val="clear" w:color="auto" w:fill="FFFFFF"/>
            <w:noWrap w:val="0"/>
            <w:vAlign w:val="center"/>
          </w:tcPr>
          <w:p w14:paraId="2BED2FC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7C5F6D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未按照要求采取应急运输措施的</w:t>
            </w:r>
          </w:p>
        </w:tc>
        <w:tc>
          <w:tcPr>
            <w:tcW w:w="227" w:type="pct"/>
            <w:vMerge w:val="restart"/>
            <w:tcBorders>
              <w:tl2br w:val="nil"/>
              <w:tr2bl w:val="nil"/>
            </w:tcBorders>
            <w:shd w:val="clear" w:color="auto" w:fill="FFFFFF"/>
            <w:noWrap w:val="0"/>
            <w:vAlign w:val="center"/>
          </w:tcPr>
          <w:p w14:paraId="45B0355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707E891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14:paraId="32B676C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7E7228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1DDC7746">
            <w:pPr>
              <w:jc w:val="center"/>
              <w:rPr>
                <w:rFonts w:hint="eastAsia" w:ascii="Times New Roman" w:hAnsi="Times New Roman" w:eastAsia="方正仿宋_GBK" w:cs="方正仿宋_GBK"/>
                <w:i w:val="0"/>
                <w:iCs w:val="0"/>
                <w:color w:val="auto"/>
                <w:sz w:val="20"/>
                <w:szCs w:val="20"/>
                <w:u w:val="none"/>
              </w:rPr>
            </w:pPr>
          </w:p>
        </w:tc>
      </w:tr>
      <w:tr w14:paraId="478CE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6CB1A7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DE45C0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CABA4A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F4D96E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7BBE24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CAAB3E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A5C82D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未采取应急运输措施的</w:t>
            </w:r>
          </w:p>
        </w:tc>
        <w:tc>
          <w:tcPr>
            <w:tcW w:w="227" w:type="pct"/>
            <w:vMerge w:val="continue"/>
            <w:tcBorders>
              <w:tl2br w:val="nil"/>
              <w:tr2bl w:val="nil"/>
            </w:tcBorders>
            <w:shd w:val="clear" w:color="auto" w:fill="FFFFFF"/>
            <w:noWrap w:val="0"/>
            <w:vAlign w:val="center"/>
          </w:tcPr>
          <w:p w14:paraId="4791E8B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6961D3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1EC7872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1D092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7EF2DF1D">
            <w:pPr>
              <w:jc w:val="center"/>
              <w:rPr>
                <w:rFonts w:hint="eastAsia" w:ascii="Times New Roman" w:hAnsi="Times New Roman" w:eastAsia="方正仿宋_GBK" w:cs="方正仿宋_GBK"/>
                <w:i w:val="0"/>
                <w:iCs w:val="0"/>
                <w:color w:val="auto"/>
                <w:sz w:val="20"/>
                <w:szCs w:val="20"/>
                <w:u w:val="none"/>
              </w:rPr>
            </w:pPr>
          </w:p>
        </w:tc>
      </w:tr>
      <w:tr w14:paraId="14A55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526328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F290CE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D1F601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63049F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3080AE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FC1D58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786FBC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14A707E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3221FCB">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auto"/>
            <w:noWrap w:val="0"/>
            <w:vAlign w:val="center"/>
          </w:tcPr>
          <w:p w14:paraId="7D85800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96E13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145886D0">
            <w:pPr>
              <w:jc w:val="center"/>
              <w:rPr>
                <w:rFonts w:hint="eastAsia" w:ascii="Times New Roman" w:hAnsi="Times New Roman" w:eastAsia="方正仿宋_GBK" w:cs="方正仿宋_GBK"/>
                <w:i w:val="0"/>
                <w:iCs w:val="0"/>
                <w:color w:val="auto"/>
                <w:sz w:val="20"/>
                <w:szCs w:val="20"/>
                <w:u w:val="none"/>
              </w:rPr>
            </w:pPr>
          </w:p>
        </w:tc>
      </w:tr>
      <w:tr w14:paraId="75860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BDFB30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76B30D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67BACF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84811D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9DDC71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266BE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C99C77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4C5595B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CD321C4">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14:paraId="48D9806C">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4F6EC8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14:paraId="382A5500">
            <w:pPr>
              <w:jc w:val="center"/>
              <w:rPr>
                <w:rFonts w:hint="eastAsia" w:ascii="Times New Roman" w:hAnsi="Times New Roman" w:eastAsia="方正仿宋_GBK" w:cs="方正仿宋_GBK"/>
                <w:i w:val="0"/>
                <w:iCs w:val="0"/>
                <w:color w:val="auto"/>
                <w:sz w:val="20"/>
                <w:szCs w:val="20"/>
                <w:u w:val="none"/>
              </w:rPr>
            </w:pPr>
          </w:p>
        </w:tc>
      </w:tr>
      <w:tr w14:paraId="258D5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AD6258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138</w:t>
            </w:r>
          </w:p>
        </w:tc>
        <w:tc>
          <w:tcPr>
            <w:tcW w:w="363" w:type="pct"/>
            <w:vMerge w:val="restart"/>
            <w:tcBorders>
              <w:tl2br w:val="nil"/>
              <w:tr2bl w:val="nil"/>
            </w:tcBorders>
            <w:shd w:val="clear" w:color="auto" w:fill="FFFFFF"/>
            <w:noWrap w:val="0"/>
            <w:vAlign w:val="center"/>
          </w:tcPr>
          <w:p w14:paraId="1914B8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未建立健全安全生产管理制度，未设置安全生产管理机构或者未配备专职安全生产管理人员的</w:t>
            </w:r>
          </w:p>
        </w:tc>
        <w:tc>
          <w:tcPr>
            <w:tcW w:w="182" w:type="pct"/>
            <w:vMerge w:val="restart"/>
            <w:tcBorders>
              <w:tl2br w:val="nil"/>
              <w:tr2bl w:val="nil"/>
            </w:tcBorders>
            <w:shd w:val="clear" w:color="auto" w:fill="FFFFFF"/>
            <w:noWrap w:val="0"/>
            <w:vAlign w:val="center"/>
          </w:tcPr>
          <w:p w14:paraId="6931B2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14F6C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《重庆市公共汽车客运条例》第四十三条第一款第一项 经营企业履行公共汽车客运经营的安全生产主体责任，遵守下列安全生产规定：（一）建立健全安全生产管理制度，设置安全生产管理机构或者配备专职安全生产管理人员；</w:t>
            </w:r>
          </w:p>
        </w:tc>
        <w:tc>
          <w:tcPr>
            <w:tcW w:w="759" w:type="pct"/>
            <w:vMerge w:val="restart"/>
            <w:tcBorders>
              <w:tl2br w:val="nil"/>
              <w:tr2bl w:val="nil"/>
            </w:tcBorders>
            <w:shd w:val="clear" w:color="auto" w:fill="FFFFFF"/>
            <w:noWrap w:val="0"/>
            <w:vAlign w:val="center"/>
          </w:tcPr>
          <w:p w14:paraId="61D082A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有关安全生产的法律、法规对前款规定的违法行为另有行政处罚规定的，适用其规定。</w:t>
            </w:r>
          </w:p>
        </w:tc>
        <w:tc>
          <w:tcPr>
            <w:tcW w:w="162" w:type="pct"/>
            <w:tcBorders>
              <w:tl2br w:val="nil"/>
              <w:tr2bl w:val="nil"/>
            </w:tcBorders>
            <w:shd w:val="clear" w:color="auto" w:fill="FFFFFF"/>
            <w:noWrap w:val="0"/>
            <w:vAlign w:val="center"/>
          </w:tcPr>
          <w:p w14:paraId="08C6D7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A8E7F1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按照行业管理要求完成整改的</w:t>
            </w:r>
          </w:p>
        </w:tc>
        <w:tc>
          <w:tcPr>
            <w:tcW w:w="227" w:type="pct"/>
            <w:vMerge w:val="restart"/>
            <w:tcBorders>
              <w:tl2br w:val="nil"/>
              <w:tr2bl w:val="nil"/>
            </w:tcBorders>
            <w:shd w:val="clear" w:color="auto" w:fill="FFFFFF"/>
            <w:noWrap w:val="0"/>
            <w:vAlign w:val="center"/>
          </w:tcPr>
          <w:p w14:paraId="080780B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24B9EB8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14:paraId="51832FB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26C64E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7803DB98">
            <w:pPr>
              <w:jc w:val="center"/>
              <w:rPr>
                <w:rFonts w:hint="eastAsia" w:ascii="Times New Roman" w:hAnsi="Times New Roman" w:eastAsia="方正仿宋_GBK" w:cs="方正仿宋_GBK"/>
                <w:i w:val="0"/>
                <w:iCs w:val="0"/>
                <w:color w:val="auto"/>
                <w:sz w:val="20"/>
                <w:szCs w:val="20"/>
                <w:u w:val="none"/>
              </w:rPr>
            </w:pPr>
          </w:p>
        </w:tc>
      </w:tr>
      <w:tr w14:paraId="3B403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C5CCF5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C93995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3826D2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2BBD05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4D15FD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7A68C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0392A6D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continue"/>
            <w:tcBorders>
              <w:tl2br w:val="nil"/>
              <w:tr2bl w:val="nil"/>
            </w:tcBorders>
            <w:shd w:val="clear" w:color="auto" w:fill="FFFFFF"/>
            <w:noWrap w:val="0"/>
            <w:vAlign w:val="center"/>
          </w:tcPr>
          <w:p w14:paraId="7DA7621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081C43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6B9D896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842BD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52C707C0">
            <w:pPr>
              <w:jc w:val="center"/>
              <w:rPr>
                <w:rFonts w:hint="eastAsia" w:ascii="Times New Roman" w:hAnsi="Times New Roman" w:eastAsia="方正仿宋_GBK" w:cs="方正仿宋_GBK"/>
                <w:i w:val="0"/>
                <w:iCs w:val="0"/>
                <w:color w:val="auto"/>
                <w:sz w:val="20"/>
                <w:szCs w:val="20"/>
                <w:u w:val="none"/>
              </w:rPr>
            </w:pPr>
          </w:p>
        </w:tc>
      </w:tr>
      <w:tr w14:paraId="352DF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742F79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653E46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388251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1540DA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66DE41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80E28E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36FBE5C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拒不整改或者存在逃避、妨碍执法人员查处违法行为、暴力抗法的</w:t>
            </w:r>
          </w:p>
        </w:tc>
        <w:tc>
          <w:tcPr>
            <w:tcW w:w="227" w:type="pct"/>
            <w:vMerge w:val="continue"/>
            <w:tcBorders>
              <w:tl2br w:val="nil"/>
              <w:tr2bl w:val="nil"/>
            </w:tcBorders>
            <w:shd w:val="clear" w:color="auto" w:fill="FFFFFF"/>
            <w:noWrap w:val="0"/>
            <w:vAlign w:val="center"/>
          </w:tcPr>
          <w:p w14:paraId="4A41BF5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300E870">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auto"/>
            <w:noWrap w:val="0"/>
            <w:vAlign w:val="center"/>
          </w:tcPr>
          <w:p w14:paraId="4C83854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687CB47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52268DE8">
            <w:pPr>
              <w:jc w:val="center"/>
              <w:rPr>
                <w:rFonts w:hint="eastAsia" w:ascii="Times New Roman" w:hAnsi="Times New Roman" w:eastAsia="方正仿宋_GBK" w:cs="方正仿宋_GBK"/>
                <w:i w:val="0"/>
                <w:iCs w:val="0"/>
                <w:color w:val="auto"/>
                <w:sz w:val="20"/>
                <w:szCs w:val="20"/>
                <w:u w:val="none"/>
              </w:rPr>
            </w:pPr>
          </w:p>
        </w:tc>
      </w:tr>
      <w:tr w14:paraId="7F374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7A4201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D78FE4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4ED74B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6D6925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C5849BE">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368A05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350C680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483F94F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5A83FD3">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14:paraId="01376AB1">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5FE8C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14:paraId="48B81526">
            <w:pPr>
              <w:jc w:val="center"/>
              <w:rPr>
                <w:rFonts w:hint="eastAsia" w:ascii="Times New Roman" w:hAnsi="Times New Roman" w:eastAsia="方正仿宋_GBK" w:cs="方正仿宋_GBK"/>
                <w:i w:val="0"/>
                <w:iCs w:val="0"/>
                <w:color w:val="auto"/>
                <w:sz w:val="20"/>
                <w:szCs w:val="20"/>
                <w:u w:val="none"/>
              </w:rPr>
            </w:pPr>
          </w:p>
        </w:tc>
      </w:tr>
      <w:tr w14:paraId="3489A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E6783A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B3F9C7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D5DB4D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BC7902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2E895C0">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086A7AB">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3FBBE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6AFE0F5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B349E81">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14:paraId="2195529D">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787B7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处十万元罚款，吊销道路运输经营许可证</w:t>
            </w:r>
          </w:p>
        </w:tc>
        <w:tc>
          <w:tcPr>
            <w:tcW w:w="157" w:type="pct"/>
            <w:vMerge w:val="continue"/>
            <w:tcBorders>
              <w:tl2br w:val="nil"/>
              <w:tr2bl w:val="nil"/>
            </w:tcBorders>
            <w:shd w:val="clear" w:color="auto" w:fill="FFFFFF"/>
            <w:noWrap w:val="0"/>
            <w:vAlign w:val="center"/>
          </w:tcPr>
          <w:p w14:paraId="020CC6AA">
            <w:pPr>
              <w:jc w:val="center"/>
              <w:rPr>
                <w:rFonts w:hint="eastAsia" w:ascii="Times New Roman" w:hAnsi="Times New Roman" w:eastAsia="方正仿宋_GBK" w:cs="方正仿宋_GBK"/>
                <w:i w:val="0"/>
                <w:iCs w:val="0"/>
                <w:color w:val="auto"/>
                <w:sz w:val="20"/>
                <w:szCs w:val="20"/>
                <w:u w:val="none"/>
              </w:rPr>
            </w:pPr>
          </w:p>
        </w:tc>
      </w:tr>
      <w:tr w14:paraId="61AF3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A40722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139</w:t>
            </w:r>
          </w:p>
        </w:tc>
        <w:tc>
          <w:tcPr>
            <w:tcW w:w="363" w:type="pct"/>
            <w:vMerge w:val="restart"/>
            <w:tcBorders>
              <w:tl2br w:val="nil"/>
              <w:tr2bl w:val="nil"/>
            </w:tcBorders>
            <w:shd w:val="clear" w:color="auto" w:fill="FFFFFF"/>
            <w:noWrap w:val="0"/>
            <w:vAlign w:val="center"/>
          </w:tcPr>
          <w:p w14:paraId="6387F2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未保障安全生产经费投入，未确保公共汽车客运符合规定的安全运营条件</w:t>
            </w:r>
          </w:p>
        </w:tc>
        <w:tc>
          <w:tcPr>
            <w:tcW w:w="182" w:type="pct"/>
            <w:vMerge w:val="restart"/>
            <w:tcBorders>
              <w:tl2br w:val="nil"/>
              <w:tr2bl w:val="nil"/>
            </w:tcBorders>
            <w:shd w:val="clear" w:color="auto" w:fill="FFFFFF"/>
            <w:noWrap w:val="0"/>
            <w:vAlign w:val="center"/>
          </w:tcPr>
          <w:p w14:paraId="3342927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A0411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《重庆市公共汽车客运条例》第四十三条第一款第二项 经营企业履行公共汽车客运经营的安全生产主体责任，遵守下列安全生产规定：（二）保障安全生产经费投入，确保公共汽车客运符合规定的安全运营条件；</w:t>
            </w:r>
          </w:p>
        </w:tc>
        <w:tc>
          <w:tcPr>
            <w:tcW w:w="759" w:type="pct"/>
            <w:vMerge w:val="restart"/>
            <w:tcBorders>
              <w:tl2br w:val="nil"/>
              <w:tr2bl w:val="nil"/>
            </w:tcBorders>
            <w:shd w:val="clear" w:color="auto" w:fill="FFFFFF"/>
            <w:noWrap w:val="0"/>
            <w:vAlign w:val="center"/>
          </w:tcPr>
          <w:p w14:paraId="62CA39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有关安全生产的法律、法规对前款规定的违法行为另有行政处罚规定的，适用其规定。</w:t>
            </w:r>
          </w:p>
        </w:tc>
        <w:tc>
          <w:tcPr>
            <w:tcW w:w="162" w:type="pct"/>
            <w:tcBorders>
              <w:tl2br w:val="nil"/>
              <w:tr2bl w:val="nil"/>
            </w:tcBorders>
            <w:shd w:val="clear" w:color="auto" w:fill="FFFFFF"/>
            <w:noWrap w:val="0"/>
            <w:vAlign w:val="center"/>
          </w:tcPr>
          <w:p w14:paraId="565A64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1D5F4EE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按照行业管理要求完成整改的</w:t>
            </w:r>
          </w:p>
        </w:tc>
        <w:tc>
          <w:tcPr>
            <w:tcW w:w="227" w:type="pct"/>
            <w:vMerge w:val="restart"/>
            <w:tcBorders>
              <w:tl2br w:val="nil"/>
              <w:tr2bl w:val="nil"/>
            </w:tcBorders>
            <w:shd w:val="clear" w:color="auto" w:fill="FFFFFF"/>
            <w:noWrap w:val="0"/>
            <w:vAlign w:val="center"/>
          </w:tcPr>
          <w:p w14:paraId="379D515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659EBA2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14:paraId="551024B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17531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40C629AC">
            <w:pPr>
              <w:jc w:val="center"/>
              <w:rPr>
                <w:rFonts w:hint="eastAsia" w:ascii="Times New Roman" w:hAnsi="Times New Roman" w:eastAsia="方正仿宋_GBK" w:cs="方正仿宋_GBK"/>
                <w:i w:val="0"/>
                <w:iCs w:val="0"/>
                <w:color w:val="auto"/>
                <w:sz w:val="20"/>
                <w:szCs w:val="20"/>
                <w:u w:val="none"/>
              </w:rPr>
            </w:pPr>
          </w:p>
        </w:tc>
      </w:tr>
      <w:tr w14:paraId="507FF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07BB7E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04745B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3994F5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8975AA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5B4CEF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AEF16E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288BBB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continue"/>
            <w:tcBorders>
              <w:tl2br w:val="nil"/>
              <w:tr2bl w:val="nil"/>
            </w:tcBorders>
            <w:shd w:val="clear" w:color="auto" w:fill="FFFFFF"/>
            <w:noWrap w:val="0"/>
            <w:vAlign w:val="center"/>
          </w:tcPr>
          <w:p w14:paraId="19A0E38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53B231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6082FC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43206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526403F4">
            <w:pPr>
              <w:jc w:val="center"/>
              <w:rPr>
                <w:rFonts w:hint="eastAsia" w:ascii="Times New Roman" w:hAnsi="Times New Roman" w:eastAsia="方正仿宋_GBK" w:cs="方正仿宋_GBK"/>
                <w:i w:val="0"/>
                <w:iCs w:val="0"/>
                <w:color w:val="auto"/>
                <w:sz w:val="20"/>
                <w:szCs w:val="20"/>
                <w:u w:val="none"/>
              </w:rPr>
            </w:pPr>
          </w:p>
        </w:tc>
      </w:tr>
      <w:tr w14:paraId="5872C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51A7D4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91DF14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47884D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30E8C1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4B335A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3BE29E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629B9B7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拒不整改或者存在逃避、妨碍执法人员查处违法行为、暴力抗法的</w:t>
            </w:r>
          </w:p>
        </w:tc>
        <w:tc>
          <w:tcPr>
            <w:tcW w:w="227" w:type="pct"/>
            <w:vMerge w:val="continue"/>
            <w:tcBorders>
              <w:tl2br w:val="nil"/>
              <w:tr2bl w:val="nil"/>
            </w:tcBorders>
            <w:shd w:val="clear" w:color="auto" w:fill="FFFFFF"/>
            <w:noWrap w:val="0"/>
            <w:vAlign w:val="center"/>
          </w:tcPr>
          <w:p w14:paraId="1A6F2DC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61E12EE">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19E7C57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D800C1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5349CC48">
            <w:pPr>
              <w:jc w:val="center"/>
              <w:rPr>
                <w:rFonts w:hint="eastAsia" w:ascii="Times New Roman" w:hAnsi="Times New Roman" w:eastAsia="方正仿宋_GBK" w:cs="方正仿宋_GBK"/>
                <w:i w:val="0"/>
                <w:iCs w:val="0"/>
                <w:color w:val="auto"/>
                <w:sz w:val="20"/>
                <w:szCs w:val="20"/>
                <w:u w:val="none"/>
              </w:rPr>
            </w:pPr>
          </w:p>
        </w:tc>
      </w:tr>
      <w:tr w14:paraId="35DFA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23D808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1DF34B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B19052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4C8042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77CC8FE">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305B4B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4FB79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065346A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A973E6D">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C9D9796">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5DBC45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14:paraId="30ADDFA6">
            <w:pPr>
              <w:jc w:val="center"/>
              <w:rPr>
                <w:rFonts w:hint="eastAsia" w:ascii="Times New Roman" w:hAnsi="Times New Roman" w:eastAsia="方正仿宋_GBK" w:cs="方正仿宋_GBK"/>
                <w:i w:val="0"/>
                <w:iCs w:val="0"/>
                <w:color w:val="auto"/>
                <w:sz w:val="20"/>
                <w:szCs w:val="20"/>
                <w:u w:val="none"/>
              </w:rPr>
            </w:pPr>
          </w:p>
        </w:tc>
      </w:tr>
      <w:tr w14:paraId="64C44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F6BF73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863CE3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765AFB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A9AE3B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55F4CA3">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4129B1D">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6A1528F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4E904EA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417AC63">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87645C1">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AA53F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处十万元罚款并吊销道路运输经营许可证</w:t>
            </w:r>
          </w:p>
        </w:tc>
        <w:tc>
          <w:tcPr>
            <w:tcW w:w="157" w:type="pct"/>
            <w:vMerge w:val="continue"/>
            <w:tcBorders>
              <w:tl2br w:val="nil"/>
              <w:tr2bl w:val="nil"/>
            </w:tcBorders>
            <w:shd w:val="clear" w:color="auto" w:fill="FFFFFF"/>
            <w:noWrap w:val="0"/>
            <w:vAlign w:val="center"/>
          </w:tcPr>
          <w:p w14:paraId="2ED66D2D">
            <w:pPr>
              <w:jc w:val="center"/>
              <w:rPr>
                <w:rFonts w:hint="eastAsia" w:ascii="Times New Roman" w:hAnsi="Times New Roman" w:eastAsia="方正仿宋_GBK" w:cs="方正仿宋_GBK"/>
                <w:i w:val="0"/>
                <w:iCs w:val="0"/>
                <w:color w:val="auto"/>
                <w:sz w:val="20"/>
                <w:szCs w:val="20"/>
                <w:u w:val="none"/>
              </w:rPr>
            </w:pPr>
          </w:p>
        </w:tc>
      </w:tr>
      <w:tr w14:paraId="65895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C51703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140</w:t>
            </w:r>
          </w:p>
        </w:tc>
        <w:tc>
          <w:tcPr>
            <w:tcW w:w="363" w:type="pct"/>
            <w:vMerge w:val="restart"/>
            <w:tcBorders>
              <w:tl2br w:val="nil"/>
              <w:tr2bl w:val="nil"/>
            </w:tcBorders>
            <w:shd w:val="clear" w:color="auto" w:fill="FFFFFF"/>
            <w:noWrap w:val="0"/>
            <w:vAlign w:val="center"/>
          </w:tcPr>
          <w:p w14:paraId="5782A5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未按照规定配备安全锤、急救包、灭火器、监控设备等相应的设施设备，未保证设施设备完好和正常使用的</w:t>
            </w:r>
          </w:p>
        </w:tc>
        <w:tc>
          <w:tcPr>
            <w:tcW w:w="182" w:type="pct"/>
            <w:vMerge w:val="restart"/>
            <w:tcBorders>
              <w:tl2br w:val="nil"/>
              <w:tr2bl w:val="nil"/>
            </w:tcBorders>
            <w:shd w:val="clear" w:color="auto" w:fill="FFFFFF"/>
            <w:noWrap w:val="0"/>
            <w:vAlign w:val="center"/>
          </w:tcPr>
          <w:p w14:paraId="2689F2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D567B5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《重庆市公共汽车客运条例》第四十三条第一款第三项 经营企业履行公共汽车客运经营的安全生产主体责任，遵守下列安全生产规定：（三）按照规定配备安全锤、急救包、灭火器、监控设备等相应的设施设备，保证设施设备完好和正常使用；</w:t>
            </w:r>
          </w:p>
        </w:tc>
        <w:tc>
          <w:tcPr>
            <w:tcW w:w="759" w:type="pct"/>
            <w:vMerge w:val="restart"/>
            <w:tcBorders>
              <w:tl2br w:val="nil"/>
              <w:tr2bl w:val="nil"/>
            </w:tcBorders>
            <w:shd w:val="clear" w:color="auto" w:fill="FFFFFF"/>
            <w:noWrap w:val="0"/>
            <w:vAlign w:val="center"/>
          </w:tcPr>
          <w:p w14:paraId="50E898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有关安全生产的法律、法规对前款规定的违法行为另有行政处罚规定的，适用其规定。</w:t>
            </w:r>
          </w:p>
        </w:tc>
        <w:tc>
          <w:tcPr>
            <w:tcW w:w="162" w:type="pct"/>
            <w:tcBorders>
              <w:tl2br w:val="nil"/>
              <w:tr2bl w:val="nil"/>
            </w:tcBorders>
            <w:shd w:val="clear" w:color="auto" w:fill="FFFFFF"/>
            <w:noWrap w:val="0"/>
            <w:vAlign w:val="center"/>
          </w:tcPr>
          <w:p w14:paraId="22B677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622A8C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按照行业管理要求完成整改的</w:t>
            </w:r>
          </w:p>
        </w:tc>
        <w:tc>
          <w:tcPr>
            <w:tcW w:w="227" w:type="pct"/>
            <w:vMerge w:val="restart"/>
            <w:tcBorders>
              <w:tl2br w:val="nil"/>
              <w:tr2bl w:val="nil"/>
            </w:tcBorders>
            <w:shd w:val="clear" w:color="auto" w:fill="FFFFFF"/>
            <w:noWrap w:val="0"/>
            <w:vAlign w:val="center"/>
          </w:tcPr>
          <w:p w14:paraId="500A2D1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28AF62E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14:paraId="5F68215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64953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5C74ACC2">
            <w:pPr>
              <w:jc w:val="center"/>
              <w:rPr>
                <w:rFonts w:hint="eastAsia" w:ascii="Times New Roman" w:hAnsi="Times New Roman" w:eastAsia="方正仿宋_GBK" w:cs="方正仿宋_GBK"/>
                <w:i w:val="0"/>
                <w:iCs w:val="0"/>
                <w:color w:val="auto"/>
                <w:sz w:val="20"/>
                <w:szCs w:val="20"/>
                <w:u w:val="none"/>
              </w:rPr>
            </w:pPr>
          </w:p>
        </w:tc>
      </w:tr>
      <w:tr w14:paraId="65CCA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F4878F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5318DB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7E42ED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75A32A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B9D7E8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F693E1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99163C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continue"/>
            <w:tcBorders>
              <w:tl2br w:val="nil"/>
              <w:tr2bl w:val="nil"/>
            </w:tcBorders>
            <w:shd w:val="clear" w:color="auto" w:fill="FFFFFF"/>
            <w:noWrap w:val="0"/>
            <w:vAlign w:val="center"/>
          </w:tcPr>
          <w:p w14:paraId="487E88B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EBB963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6C75E24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44D74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3C0E4D35">
            <w:pPr>
              <w:jc w:val="center"/>
              <w:rPr>
                <w:rFonts w:hint="eastAsia" w:ascii="Times New Roman" w:hAnsi="Times New Roman" w:eastAsia="方正仿宋_GBK" w:cs="方正仿宋_GBK"/>
                <w:i w:val="0"/>
                <w:iCs w:val="0"/>
                <w:color w:val="auto"/>
                <w:sz w:val="20"/>
                <w:szCs w:val="20"/>
                <w:u w:val="none"/>
              </w:rPr>
            </w:pPr>
          </w:p>
        </w:tc>
      </w:tr>
      <w:tr w14:paraId="0F8C8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3696B8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F05D52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1C4F4F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833E32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534395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69B280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1FCFA8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拒不整改或者存在逃避、妨碍执法人员查处违法行为、暴力抗法的</w:t>
            </w:r>
          </w:p>
        </w:tc>
        <w:tc>
          <w:tcPr>
            <w:tcW w:w="227" w:type="pct"/>
            <w:vMerge w:val="continue"/>
            <w:tcBorders>
              <w:tl2br w:val="nil"/>
              <w:tr2bl w:val="nil"/>
            </w:tcBorders>
            <w:shd w:val="clear" w:color="auto" w:fill="FFFFFF"/>
            <w:noWrap w:val="0"/>
            <w:vAlign w:val="center"/>
          </w:tcPr>
          <w:p w14:paraId="30AF1D0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277B81C">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auto"/>
            <w:noWrap w:val="0"/>
            <w:vAlign w:val="center"/>
          </w:tcPr>
          <w:p w14:paraId="7792718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6C90E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1A393632">
            <w:pPr>
              <w:jc w:val="center"/>
              <w:rPr>
                <w:rFonts w:hint="eastAsia" w:ascii="Times New Roman" w:hAnsi="Times New Roman" w:eastAsia="方正仿宋_GBK" w:cs="方正仿宋_GBK"/>
                <w:i w:val="0"/>
                <w:iCs w:val="0"/>
                <w:color w:val="auto"/>
                <w:sz w:val="20"/>
                <w:szCs w:val="20"/>
                <w:u w:val="none"/>
              </w:rPr>
            </w:pPr>
          </w:p>
        </w:tc>
      </w:tr>
      <w:tr w14:paraId="65F4C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6C3DDB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D1CEF0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D0B412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67B3DF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3C7D370">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67FE23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BA902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3E104F4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61F21CB">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14:paraId="7D578946">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F8257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14:paraId="4F9E4B0B">
            <w:pPr>
              <w:jc w:val="center"/>
              <w:rPr>
                <w:rFonts w:hint="eastAsia" w:ascii="Times New Roman" w:hAnsi="Times New Roman" w:eastAsia="方正仿宋_GBK" w:cs="方正仿宋_GBK"/>
                <w:i w:val="0"/>
                <w:iCs w:val="0"/>
                <w:color w:val="auto"/>
                <w:sz w:val="20"/>
                <w:szCs w:val="20"/>
                <w:u w:val="none"/>
              </w:rPr>
            </w:pPr>
          </w:p>
        </w:tc>
      </w:tr>
      <w:tr w14:paraId="0FDDC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31011A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548072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A33790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472637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004A73B">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9EA2D20">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411024E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71B2EE9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617A62B">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14:paraId="31119F9B">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F346E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处十万元罚款，吊销道路运输经营许可证</w:t>
            </w:r>
          </w:p>
        </w:tc>
        <w:tc>
          <w:tcPr>
            <w:tcW w:w="157" w:type="pct"/>
            <w:vMerge w:val="continue"/>
            <w:tcBorders>
              <w:tl2br w:val="nil"/>
              <w:tr2bl w:val="nil"/>
            </w:tcBorders>
            <w:shd w:val="clear" w:color="auto" w:fill="FFFFFF"/>
            <w:noWrap w:val="0"/>
            <w:vAlign w:val="center"/>
          </w:tcPr>
          <w:p w14:paraId="12D0690E">
            <w:pPr>
              <w:jc w:val="center"/>
              <w:rPr>
                <w:rFonts w:hint="eastAsia" w:ascii="Times New Roman" w:hAnsi="Times New Roman" w:eastAsia="方正仿宋_GBK" w:cs="方正仿宋_GBK"/>
                <w:i w:val="0"/>
                <w:iCs w:val="0"/>
                <w:color w:val="auto"/>
                <w:sz w:val="20"/>
                <w:szCs w:val="20"/>
                <w:u w:val="none"/>
              </w:rPr>
            </w:pPr>
          </w:p>
        </w:tc>
      </w:tr>
      <w:tr w14:paraId="38837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EC4924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141</w:t>
            </w:r>
          </w:p>
        </w:tc>
        <w:tc>
          <w:tcPr>
            <w:tcW w:w="363" w:type="pct"/>
            <w:vMerge w:val="restart"/>
            <w:tcBorders>
              <w:tl2br w:val="nil"/>
              <w:tr2bl w:val="nil"/>
            </w:tcBorders>
            <w:shd w:val="clear" w:color="auto" w:fill="FFFFFF"/>
            <w:noWrap w:val="0"/>
            <w:vAlign w:val="center"/>
          </w:tcPr>
          <w:p w14:paraId="1D4BA80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未按照规定配备安保人员，加强安全检查和保卫工作的</w:t>
            </w:r>
          </w:p>
        </w:tc>
        <w:tc>
          <w:tcPr>
            <w:tcW w:w="182" w:type="pct"/>
            <w:vMerge w:val="restart"/>
            <w:tcBorders>
              <w:tl2br w:val="nil"/>
              <w:tr2bl w:val="nil"/>
            </w:tcBorders>
            <w:shd w:val="clear" w:color="auto" w:fill="FFFFFF"/>
            <w:noWrap w:val="0"/>
            <w:vAlign w:val="center"/>
          </w:tcPr>
          <w:p w14:paraId="712C4DC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A5F45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《重庆市公共汽车客运条例》第四十三条第一款第四项 经营企业履行公共汽车客运经营的安全生产主体责任，遵守下列安全生产规定：（四）按照规定配备安保人员，加强安全检查和保卫工作；</w:t>
            </w:r>
          </w:p>
        </w:tc>
        <w:tc>
          <w:tcPr>
            <w:tcW w:w="759" w:type="pct"/>
            <w:vMerge w:val="restart"/>
            <w:tcBorders>
              <w:tl2br w:val="nil"/>
              <w:tr2bl w:val="nil"/>
            </w:tcBorders>
            <w:shd w:val="clear" w:color="auto" w:fill="FFFFFF"/>
            <w:noWrap w:val="0"/>
            <w:vAlign w:val="center"/>
          </w:tcPr>
          <w:p w14:paraId="30B2BFC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有关安全生产的法律、法规对前款规定的违法行为另有行政处罚规定的，适用其规定。</w:t>
            </w:r>
          </w:p>
        </w:tc>
        <w:tc>
          <w:tcPr>
            <w:tcW w:w="162" w:type="pct"/>
            <w:tcBorders>
              <w:tl2br w:val="nil"/>
              <w:tr2bl w:val="nil"/>
            </w:tcBorders>
            <w:shd w:val="clear" w:color="auto" w:fill="FFFFFF"/>
            <w:noWrap w:val="0"/>
            <w:vAlign w:val="center"/>
          </w:tcPr>
          <w:p w14:paraId="5C84F38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429696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按照行业管理要求完成整改的</w:t>
            </w:r>
          </w:p>
        </w:tc>
        <w:tc>
          <w:tcPr>
            <w:tcW w:w="227" w:type="pct"/>
            <w:vMerge w:val="restart"/>
            <w:tcBorders>
              <w:tl2br w:val="nil"/>
              <w:tr2bl w:val="nil"/>
            </w:tcBorders>
            <w:shd w:val="clear" w:color="auto" w:fill="FFFFFF"/>
            <w:noWrap w:val="0"/>
            <w:vAlign w:val="center"/>
          </w:tcPr>
          <w:p w14:paraId="69373A1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29D27EF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14:paraId="522D858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F9256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08C8366C">
            <w:pPr>
              <w:jc w:val="center"/>
              <w:rPr>
                <w:rFonts w:hint="eastAsia" w:ascii="Times New Roman" w:hAnsi="Times New Roman" w:eastAsia="方正仿宋_GBK" w:cs="方正仿宋_GBK"/>
                <w:i w:val="0"/>
                <w:iCs w:val="0"/>
                <w:color w:val="auto"/>
                <w:sz w:val="20"/>
                <w:szCs w:val="20"/>
                <w:u w:val="none"/>
              </w:rPr>
            </w:pPr>
          </w:p>
        </w:tc>
      </w:tr>
      <w:tr w14:paraId="03A3C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8A85F5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923C23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582D02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0043FF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930BF9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F6A807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15CD5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continue"/>
            <w:tcBorders>
              <w:tl2br w:val="nil"/>
              <w:tr2bl w:val="nil"/>
            </w:tcBorders>
            <w:shd w:val="clear" w:color="auto" w:fill="FFFFFF"/>
            <w:noWrap w:val="0"/>
            <w:vAlign w:val="center"/>
          </w:tcPr>
          <w:p w14:paraId="2BFFC48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1D60ED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6A9CCE7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24431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6578808A">
            <w:pPr>
              <w:jc w:val="center"/>
              <w:rPr>
                <w:rFonts w:hint="eastAsia" w:ascii="Times New Roman" w:hAnsi="Times New Roman" w:eastAsia="方正仿宋_GBK" w:cs="方正仿宋_GBK"/>
                <w:i w:val="0"/>
                <w:iCs w:val="0"/>
                <w:color w:val="auto"/>
                <w:sz w:val="20"/>
                <w:szCs w:val="20"/>
                <w:u w:val="none"/>
              </w:rPr>
            </w:pPr>
          </w:p>
        </w:tc>
      </w:tr>
      <w:tr w14:paraId="0D402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79FD28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A67B8D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8E3942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62F8B5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A92B0F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1C8763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082138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拒不整改或者存在逃避、妨碍执法人员查处违法行为、暴力抗法的</w:t>
            </w:r>
          </w:p>
        </w:tc>
        <w:tc>
          <w:tcPr>
            <w:tcW w:w="227" w:type="pct"/>
            <w:vMerge w:val="continue"/>
            <w:tcBorders>
              <w:tl2br w:val="nil"/>
              <w:tr2bl w:val="nil"/>
            </w:tcBorders>
            <w:shd w:val="clear" w:color="auto" w:fill="FFFFFF"/>
            <w:noWrap w:val="0"/>
            <w:vAlign w:val="center"/>
          </w:tcPr>
          <w:p w14:paraId="223F966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5DCD060">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auto"/>
            <w:noWrap w:val="0"/>
            <w:vAlign w:val="center"/>
          </w:tcPr>
          <w:p w14:paraId="3CEE81A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DF65ED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35E467EC">
            <w:pPr>
              <w:jc w:val="center"/>
              <w:rPr>
                <w:rFonts w:hint="eastAsia" w:ascii="Times New Roman" w:hAnsi="Times New Roman" w:eastAsia="方正仿宋_GBK" w:cs="方正仿宋_GBK"/>
                <w:i w:val="0"/>
                <w:iCs w:val="0"/>
                <w:color w:val="auto"/>
                <w:sz w:val="20"/>
                <w:szCs w:val="20"/>
                <w:u w:val="none"/>
              </w:rPr>
            </w:pPr>
          </w:p>
        </w:tc>
      </w:tr>
      <w:tr w14:paraId="32C38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03ECA3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707157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BDF946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1145C0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DBDCACA">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2A361D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3D231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4BF7A73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68C6B12">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14:paraId="59B07235">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96160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14:paraId="614EC652">
            <w:pPr>
              <w:jc w:val="center"/>
              <w:rPr>
                <w:rFonts w:hint="eastAsia" w:ascii="Times New Roman" w:hAnsi="Times New Roman" w:eastAsia="方正仿宋_GBK" w:cs="方正仿宋_GBK"/>
                <w:i w:val="0"/>
                <w:iCs w:val="0"/>
                <w:color w:val="auto"/>
                <w:sz w:val="20"/>
                <w:szCs w:val="20"/>
                <w:u w:val="none"/>
              </w:rPr>
            </w:pPr>
          </w:p>
        </w:tc>
      </w:tr>
      <w:tr w14:paraId="2FE59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6E4B6B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00B414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4A4635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FEBFED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93EED6D">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D200786">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39012D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6DC0369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C65AF1B">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14:paraId="70F651BD">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73862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处十万元罚款，吊销道路运输经营许可证</w:t>
            </w:r>
          </w:p>
        </w:tc>
        <w:tc>
          <w:tcPr>
            <w:tcW w:w="157" w:type="pct"/>
            <w:vMerge w:val="continue"/>
            <w:tcBorders>
              <w:tl2br w:val="nil"/>
              <w:tr2bl w:val="nil"/>
            </w:tcBorders>
            <w:shd w:val="clear" w:color="auto" w:fill="FFFFFF"/>
            <w:noWrap w:val="0"/>
            <w:vAlign w:val="center"/>
          </w:tcPr>
          <w:p w14:paraId="215884F2">
            <w:pPr>
              <w:jc w:val="center"/>
              <w:rPr>
                <w:rFonts w:hint="eastAsia" w:ascii="Times New Roman" w:hAnsi="Times New Roman" w:eastAsia="方正仿宋_GBK" w:cs="方正仿宋_GBK"/>
                <w:i w:val="0"/>
                <w:iCs w:val="0"/>
                <w:color w:val="auto"/>
                <w:sz w:val="20"/>
                <w:szCs w:val="20"/>
                <w:u w:val="none"/>
              </w:rPr>
            </w:pPr>
          </w:p>
        </w:tc>
      </w:tr>
      <w:tr w14:paraId="3D35C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60138F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142</w:t>
            </w:r>
          </w:p>
        </w:tc>
        <w:tc>
          <w:tcPr>
            <w:tcW w:w="363" w:type="pct"/>
            <w:vMerge w:val="restart"/>
            <w:tcBorders>
              <w:tl2br w:val="nil"/>
              <w:tr2bl w:val="nil"/>
            </w:tcBorders>
            <w:shd w:val="clear" w:color="auto" w:fill="FFFFFF"/>
            <w:noWrap w:val="0"/>
            <w:vAlign w:val="center"/>
          </w:tcPr>
          <w:p w14:paraId="51858D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未定期开展安全检查和隐患排查，加强安全乘车和应急知识宣传，增强突发事件防范和应急处置能力的</w:t>
            </w:r>
          </w:p>
        </w:tc>
        <w:tc>
          <w:tcPr>
            <w:tcW w:w="182" w:type="pct"/>
            <w:vMerge w:val="restart"/>
            <w:tcBorders>
              <w:tl2br w:val="nil"/>
              <w:tr2bl w:val="nil"/>
            </w:tcBorders>
            <w:shd w:val="clear" w:color="auto" w:fill="FFFFFF"/>
            <w:noWrap w:val="0"/>
            <w:vAlign w:val="center"/>
          </w:tcPr>
          <w:p w14:paraId="7992D13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8E1EC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《重庆市公共汽车客运条例》第四十三条第一款第五项 经营企业履行公共汽车客运经营的安全生产主体责任，遵守下列安全生产规定：（五）定期开展安全检查和隐患排查，加强安全乘车和应急知识宣传，增强突发事件防范和应急处置能力；</w:t>
            </w:r>
          </w:p>
        </w:tc>
        <w:tc>
          <w:tcPr>
            <w:tcW w:w="759" w:type="pct"/>
            <w:vMerge w:val="restart"/>
            <w:tcBorders>
              <w:tl2br w:val="nil"/>
              <w:tr2bl w:val="nil"/>
            </w:tcBorders>
            <w:shd w:val="clear" w:color="auto" w:fill="FFFFFF"/>
            <w:noWrap w:val="0"/>
            <w:vAlign w:val="center"/>
          </w:tcPr>
          <w:p w14:paraId="02E1E6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有关安全生产的法律、法规对前款规定的违法行为另有行政处罚规定的，适用其规定。</w:t>
            </w:r>
          </w:p>
        </w:tc>
        <w:tc>
          <w:tcPr>
            <w:tcW w:w="162" w:type="pct"/>
            <w:tcBorders>
              <w:tl2br w:val="nil"/>
              <w:tr2bl w:val="nil"/>
            </w:tcBorders>
            <w:shd w:val="clear" w:color="auto" w:fill="FFFFFF"/>
            <w:noWrap w:val="0"/>
            <w:vAlign w:val="center"/>
          </w:tcPr>
          <w:p w14:paraId="093E84C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42361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按照行业管理要求完成整改的</w:t>
            </w:r>
          </w:p>
        </w:tc>
        <w:tc>
          <w:tcPr>
            <w:tcW w:w="227" w:type="pct"/>
            <w:vMerge w:val="restart"/>
            <w:tcBorders>
              <w:tl2br w:val="nil"/>
              <w:tr2bl w:val="nil"/>
            </w:tcBorders>
            <w:shd w:val="clear" w:color="auto" w:fill="FFFFFF"/>
            <w:noWrap w:val="0"/>
            <w:vAlign w:val="center"/>
          </w:tcPr>
          <w:p w14:paraId="4175558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306CA46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14:paraId="42F5E84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56117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161A6A29">
            <w:pPr>
              <w:jc w:val="center"/>
              <w:rPr>
                <w:rFonts w:hint="eastAsia" w:ascii="Times New Roman" w:hAnsi="Times New Roman" w:eastAsia="方正仿宋_GBK" w:cs="方正仿宋_GBK"/>
                <w:i w:val="0"/>
                <w:iCs w:val="0"/>
                <w:color w:val="auto"/>
                <w:sz w:val="20"/>
                <w:szCs w:val="20"/>
                <w:u w:val="none"/>
              </w:rPr>
            </w:pPr>
          </w:p>
        </w:tc>
      </w:tr>
      <w:tr w14:paraId="41B39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B7205F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8B3BA3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08C071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77C4C4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5D1CA7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483DD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8DAD92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continue"/>
            <w:tcBorders>
              <w:tl2br w:val="nil"/>
              <w:tr2bl w:val="nil"/>
            </w:tcBorders>
            <w:shd w:val="clear" w:color="auto" w:fill="FFFFFF"/>
            <w:noWrap w:val="0"/>
            <w:vAlign w:val="center"/>
          </w:tcPr>
          <w:p w14:paraId="6E75481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E8982C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FE7768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AE5A26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235A2ED8">
            <w:pPr>
              <w:jc w:val="center"/>
              <w:rPr>
                <w:rFonts w:hint="eastAsia" w:ascii="Times New Roman" w:hAnsi="Times New Roman" w:eastAsia="方正仿宋_GBK" w:cs="方正仿宋_GBK"/>
                <w:i w:val="0"/>
                <w:iCs w:val="0"/>
                <w:color w:val="auto"/>
                <w:sz w:val="20"/>
                <w:szCs w:val="20"/>
                <w:u w:val="none"/>
              </w:rPr>
            </w:pPr>
          </w:p>
        </w:tc>
      </w:tr>
      <w:tr w14:paraId="0529F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DA7A8A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F923DC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E4E633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B1EA63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A24C93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539082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5689DA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拒不整改或者存在逃避、妨碍执法人员查处违法行为、暴力抗法的</w:t>
            </w:r>
          </w:p>
        </w:tc>
        <w:tc>
          <w:tcPr>
            <w:tcW w:w="227" w:type="pct"/>
            <w:vMerge w:val="continue"/>
            <w:tcBorders>
              <w:tl2br w:val="nil"/>
              <w:tr2bl w:val="nil"/>
            </w:tcBorders>
            <w:shd w:val="clear" w:color="auto" w:fill="FFFFFF"/>
            <w:noWrap w:val="0"/>
            <w:vAlign w:val="center"/>
          </w:tcPr>
          <w:p w14:paraId="73B5847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B9FF3B9">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195706E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6762F9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1BFB0622">
            <w:pPr>
              <w:jc w:val="center"/>
              <w:rPr>
                <w:rFonts w:hint="eastAsia" w:ascii="Times New Roman" w:hAnsi="Times New Roman" w:eastAsia="方正仿宋_GBK" w:cs="方正仿宋_GBK"/>
                <w:i w:val="0"/>
                <w:iCs w:val="0"/>
                <w:color w:val="auto"/>
                <w:sz w:val="20"/>
                <w:szCs w:val="20"/>
                <w:u w:val="none"/>
              </w:rPr>
            </w:pPr>
          </w:p>
        </w:tc>
      </w:tr>
      <w:tr w14:paraId="52AF1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EA9AC3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10E9F2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7E07E1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00F20A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8398CBE">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69B7A3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B804B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2BCCDDB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414809A">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A4BDADE">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59E87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14:paraId="7076101B">
            <w:pPr>
              <w:jc w:val="center"/>
              <w:rPr>
                <w:rFonts w:hint="eastAsia" w:ascii="Times New Roman" w:hAnsi="Times New Roman" w:eastAsia="方正仿宋_GBK" w:cs="方正仿宋_GBK"/>
                <w:i w:val="0"/>
                <w:iCs w:val="0"/>
                <w:color w:val="auto"/>
                <w:sz w:val="20"/>
                <w:szCs w:val="20"/>
                <w:u w:val="none"/>
              </w:rPr>
            </w:pPr>
          </w:p>
        </w:tc>
      </w:tr>
      <w:tr w14:paraId="72D84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067CEE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3CEB8F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3681BD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D19AF8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0281AEB">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53689CE">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706FCE5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6B2A286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FADAA05">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51B84D6">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92DE0C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处十万元罚款，吊销道路运输经营许可证</w:t>
            </w:r>
          </w:p>
        </w:tc>
        <w:tc>
          <w:tcPr>
            <w:tcW w:w="157" w:type="pct"/>
            <w:vMerge w:val="continue"/>
            <w:tcBorders>
              <w:tl2br w:val="nil"/>
              <w:tr2bl w:val="nil"/>
            </w:tcBorders>
            <w:shd w:val="clear" w:color="auto" w:fill="FFFFFF"/>
            <w:noWrap w:val="0"/>
            <w:vAlign w:val="center"/>
          </w:tcPr>
          <w:p w14:paraId="0CD07582">
            <w:pPr>
              <w:jc w:val="center"/>
              <w:rPr>
                <w:rFonts w:hint="eastAsia" w:ascii="Times New Roman" w:hAnsi="Times New Roman" w:eastAsia="方正仿宋_GBK" w:cs="方正仿宋_GBK"/>
                <w:i w:val="0"/>
                <w:iCs w:val="0"/>
                <w:color w:val="auto"/>
                <w:sz w:val="20"/>
                <w:szCs w:val="20"/>
                <w:u w:val="none"/>
              </w:rPr>
            </w:pPr>
          </w:p>
        </w:tc>
      </w:tr>
      <w:tr w14:paraId="34154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0D0A3F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143</w:t>
            </w:r>
          </w:p>
        </w:tc>
        <w:tc>
          <w:tcPr>
            <w:tcW w:w="363" w:type="pct"/>
            <w:vMerge w:val="restart"/>
            <w:tcBorders>
              <w:tl2br w:val="nil"/>
              <w:tr2bl w:val="nil"/>
            </w:tcBorders>
            <w:shd w:val="clear" w:color="auto" w:fill="FFFFFF"/>
            <w:noWrap w:val="0"/>
            <w:vAlign w:val="center"/>
          </w:tcPr>
          <w:p w14:paraId="17E9F2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未制定公共汽车客运运营安全操作规程，未定期对客运驾驶员等从业人员进行安全管理和教育培训的</w:t>
            </w:r>
          </w:p>
        </w:tc>
        <w:tc>
          <w:tcPr>
            <w:tcW w:w="182" w:type="pct"/>
            <w:vMerge w:val="restart"/>
            <w:tcBorders>
              <w:tl2br w:val="nil"/>
              <w:tr2bl w:val="nil"/>
            </w:tcBorders>
            <w:shd w:val="clear" w:color="auto" w:fill="FFFFFF"/>
            <w:noWrap w:val="0"/>
            <w:vAlign w:val="center"/>
          </w:tcPr>
          <w:p w14:paraId="707487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A9495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《重庆市公共汽车客运条例》第四十三条第一款第六项 经营企业履行公共汽车客运经营的安全生产主体责任，遵守下列安全生产规定：（六）制定公共汽车客运运营安全操作规程，定期对客运驾驶员等从业人员进行安全管理和教育培训；</w:t>
            </w:r>
          </w:p>
        </w:tc>
        <w:tc>
          <w:tcPr>
            <w:tcW w:w="759" w:type="pct"/>
            <w:vMerge w:val="restart"/>
            <w:tcBorders>
              <w:tl2br w:val="nil"/>
              <w:tr2bl w:val="nil"/>
            </w:tcBorders>
            <w:shd w:val="clear" w:color="auto" w:fill="FFFFFF"/>
            <w:noWrap w:val="0"/>
            <w:vAlign w:val="center"/>
          </w:tcPr>
          <w:p w14:paraId="58A5D62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有关安全生产的法律、法规对前款规定的违法行为另有行政处罚规定的，适用其规定。</w:t>
            </w:r>
          </w:p>
        </w:tc>
        <w:tc>
          <w:tcPr>
            <w:tcW w:w="162" w:type="pct"/>
            <w:tcBorders>
              <w:tl2br w:val="nil"/>
              <w:tr2bl w:val="nil"/>
            </w:tcBorders>
            <w:shd w:val="clear" w:color="auto" w:fill="FFFFFF"/>
            <w:noWrap w:val="0"/>
            <w:vAlign w:val="center"/>
          </w:tcPr>
          <w:p w14:paraId="77A8532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E109DA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按照行业管理要求完成整改的</w:t>
            </w:r>
          </w:p>
        </w:tc>
        <w:tc>
          <w:tcPr>
            <w:tcW w:w="227" w:type="pct"/>
            <w:vMerge w:val="restart"/>
            <w:tcBorders>
              <w:tl2br w:val="nil"/>
              <w:tr2bl w:val="nil"/>
            </w:tcBorders>
            <w:shd w:val="clear" w:color="auto" w:fill="FFFFFF"/>
            <w:noWrap w:val="0"/>
            <w:vAlign w:val="center"/>
          </w:tcPr>
          <w:p w14:paraId="13381D2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71BFC6D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14:paraId="76BC1BB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6D1870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5A721907">
            <w:pPr>
              <w:jc w:val="center"/>
              <w:rPr>
                <w:rFonts w:hint="eastAsia" w:ascii="Times New Roman" w:hAnsi="Times New Roman" w:eastAsia="方正仿宋_GBK" w:cs="方正仿宋_GBK"/>
                <w:i w:val="0"/>
                <w:iCs w:val="0"/>
                <w:color w:val="auto"/>
                <w:sz w:val="20"/>
                <w:szCs w:val="20"/>
                <w:u w:val="none"/>
              </w:rPr>
            </w:pPr>
          </w:p>
        </w:tc>
      </w:tr>
      <w:tr w14:paraId="363A0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170373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6E2DEB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7D6814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5B00F9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D94F80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B840C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99F8B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continue"/>
            <w:tcBorders>
              <w:tl2br w:val="nil"/>
              <w:tr2bl w:val="nil"/>
            </w:tcBorders>
            <w:shd w:val="clear" w:color="auto" w:fill="FFFFFF"/>
            <w:noWrap w:val="0"/>
            <w:vAlign w:val="center"/>
          </w:tcPr>
          <w:p w14:paraId="688CECA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E45501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878BC1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E8E291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57465F92">
            <w:pPr>
              <w:jc w:val="center"/>
              <w:rPr>
                <w:rFonts w:hint="eastAsia" w:ascii="Times New Roman" w:hAnsi="Times New Roman" w:eastAsia="方正仿宋_GBK" w:cs="方正仿宋_GBK"/>
                <w:i w:val="0"/>
                <w:iCs w:val="0"/>
                <w:color w:val="auto"/>
                <w:sz w:val="20"/>
                <w:szCs w:val="20"/>
                <w:u w:val="none"/>
              </w:rPr>
            </w:pPr>
          </w:p>
        </w:tc>
      </w:tr>
      <w:tr w14:paraId="581E0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93D7A2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5FE8E2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A8F1FB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BFE053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722B28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C70C6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5CCB128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拒不整改或者存在逃避、妨碍执法人员查处违法行为、暴力抗法的</w:t>
            </w:r>
          </w:p>
        </w:tc>
        <w:tc>
          <w:tcPr>
            <w:tcW w:w="227" w:type="pct"/>
            <w:vMerge w:val="continue"/>
            <w:tcBorders>
              <w:tl2br w:val="nil"/>
              <w:tr2bl w:val="nil"/>
            </w:tcBorders>
            <w:shd w:val="clear" w:color="auto" w:fill="FFFFFF"/>
            <w:noWrap w:val="0"/>
            <w:vAlign w:val="center"/>
          </w:tcPr>
          <w:p w14:paraId="768682D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773B54B">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742539F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208102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07CD93FF">
            <w:pPr>
              <w:jc w:val="center"/>
              <w:rPr>
                <w:rFonts w:hint="eastAsia" w:ascii="Times New Roman" w:hAnsi="Times New Roman" w:eastAsia="方正仿宋_GBK" w:cs="方正仿宋_GBK"/>
                <w:i w:val="0"/>
                <w:iCs w:val="0"/>
                <w:color w:val="auto"/>
                <w:sz w:val="20"/>
                <w:szCs w:val="20"/>
                <w:u w:val="none"/>
              </w:rPr>
            </w:pPr>
          </w:p>
        </w:tc>
      </w:tr>
      <w:tr w14:paraId="2C90E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25667F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623BC2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E98402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3D547B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0D3830C">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58E27F1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ED76A1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230B00A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631E6A0">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80CDEC2">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4E1668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14:paraId="1970F5D1">
            <w:pPr>
              <w:jc w:val="center"/>
              <w:rPr>
                <w:rFonts w:hint="eastAsia" w:ascii="Times New Roman" w:hAnsi="Times New Roman" w:eastAsia="方正仿宋_GBK" w:cs="方正仿宋_GBK"/>
                <w:i w:val="0"/>
                <w:iCs w:val="0"/>
                <w:color w:val="auto"/>
                <w:sz w:val="20"/>
                <w:szCs w:val="20"/>
                <w:u w:val="none"/>
              </w:rPr>
            </w:pPr>
          </w:p>
        </w:tc>
      </w:tr>
      <w:tr w14:paraId="61176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F6964E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1AA0DF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7016C5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666C65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9045378">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5E848A6">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78B9447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66C74F4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6BA284D">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B4A63C8">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81FA3D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处十万元罚款，吊销道路运输经营许可证</w:t>
            </w:r>
          </w:p>
        </w:tc>
        <w:tc>
          <w:tcPr>
            <w:tcW w:w="157" w:type="pct"/>
            <w:vMerge w:val="continue"/>
            <w:tcBorders>
              <w:tl2br w:val="nil"/>
              <w:tr2bl w:val="nil"/>
            </w:tcBorders>
            <w:shd w:val="clear" w:color="auto" w:fill="FFFFFF"/>
            <w:noWrap w:val="0"/>
            <w:vAlign w:val="center"/>
          </w:tcPr>
          <w:p w14:paraId="7953F34E">
            <w:pPr>
              <w:jc w:val="center"/>
              <w:rPr>
                <w:rFonts w:hint="eastAsia" w:ascii="Times New Roman" w:hAnsi="Times New Roman" w:eastAsia="方正仿宋_GBK" w:cs="方正仿宋_GBK"/>
                <w:i w:val="0"/>
                <w:iCs w:val="0"/>
                <w:color w:val="auto"/>
                <w:sz w:val="20"/>
                <w:szCs w:val="20"/>
                <w:u w:val="none"/>
              </w:rPr>
            </w:pPr>
          </w:p>
        </w:tc>
      </w:tr>
      <w:tr w14:paraId="541ED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4F2E57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144</w:t>
            </w:r>
          </w:p>
        </w:tc>
        <w:tc>
          <w:tcPr>
            <w:tcW w:w="363" w:type="pct"/>
            <w:vMerge w:val="restart"/>
            <w:tcBorders>
              <w:tl2br w:val="nil"/>
              <w:tr2bl w:val="nil"/>
            </w:tcBorders>
            <w:shd w:val="clear" w:color="auto" w:fill="FFFFFF"/>
            <w:noWrap w:val="0"/>
            <w:vAlign w:val="center"/>
          </w:tcPr>
          <w:p w14:paraId="3D47AF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未定期对公共汽车客运车辆及附属设备进行检测、维护、更新，未保证其处于良好状态的</w:t>
            </w:r>
          </w:p>
        </w:tc>
        <w:tc>
          <w:tcPr>
            <w:tcW w:w="182" w:type="pct"/>
            <w:vMerge w:val="restart"/>
            <w:tcBorders>
              <w:tl2br w:val="nil"/>
              <w:tr2bl w:val="nil"/>
            </w:tcBorders>
            <w:shd w:val="clear" w:color="auto" w:fill="FFFFFF"/>
            <w:noWrap w:val="0"/>
            <w:vAlign w:val="center"/>
          </w:tcPr>
          <w:p w14:paraId="3C8428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E69BA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《重庆市公共汽车客运条例》第四十三条第一款第七项 经营企业履行公共汽车客运经营的安全生产主体责任，遵守下列安全生产规定：（七）定期对公共汽车客运车辆及附属设备进行检测、维护、更新，保证其处于良好状态；</w:t>
            </w:r>
          </w:p>
        </w:tc>
        <w:tc>
          <w:tcPr>
            <w:tcW w:w="759" w:type="pct"/>
            <w:vMerge w:val="restart"/>
            <w:tcBorders>
              <w:tl2br w:val="nil"/>
              <w:tr2bl w:val="nil"/>
            </w:tcBorders>
            <w:shd w:val="clear" w:color="auto" w:fill="FFFFFF"/>
            <w:noWrap w:val="0"/>
            <w:vAlign w:val="center"/>
          </w:tcPr>
          <w:p w14:paraId="5D7B77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有关安全生产的法律、法规对前款规定的违法行为另有行政处罚规定的，适用其规定。</w:t>
            </w:r>
          </w:p>
        </w:tc>
        <w:tc>
          <w:tcPr>
            <w:tcW w:w="162" w:type="pct"/>
            <w:tcBorders>
              <w:tl2br w:val="nil"/>
              <w:tr2bl w:val="nil"/>
            </w:tcBorders>
            <w:shd w:val="clear" w:color="auto" w:fill="FFFFFF"/>
            <w:noWrap w:val="0"/>
            <w:vAlign w:val="center"/>
          </w:tcPr>
          <w:p w14:paraId="1EF742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FD1F93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按照行业管理要求完成整改的</w:t>
            </w:r>
          </w:p>
        </w:tc>
        <w:tc>
          <w:tcPr>
            <w:tcW w:w="227" w:type="pct"/>
            <w:vMerge w:val="restart"/>
            <w:tcBorders>
              <w:tl2br w:val="nil"/>
              <w:tr2bl w:val="nil"/>
            </w:tcBorders>
            <w:shd w:val="clear" w:color="auto" w:fill="FFFFFF"/>
            <w:noWrap w:val="0"/>
            <w:vAlign w:val="center"/>
          </w:tcPr>
          <w:p w14:paraId="17410A4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1F0EFE0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14:paraId="73E813E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4F6F5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63BE34BA">
            <w:pPr>
              <w:jc w:val="center"/>
              <w:rPr>
                <w:rFonts w:hint="eastAsia" w:ascii="Times New Roman" w:hAnsi="Times New Roman" w:eastAsia="方正仿宋_GBK" w:cs="方正仿宋_GBK"/>
                <w:i w:val="0"/>
                <w:iCs w:val="0"/>
                <w:color w:val="auto"/>
                <w:sz w:val="20"/>
                <w:szCs w:val="20"/>
                <w:u w:val="none"/>
              </w:rPr>
            </w:pPr>
          </w:p>
        </w:tc>
      </w:tr>
      <w:tr w14:paraId="16FED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BBA174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09655C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7C56EE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88BF65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BF7410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11B6C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3EE885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continue"/>
            <w:tcBorders>
              <w:tl2br w:val="nil"/>
              <w:tr2bl w:val="nil"/>
            </w:tcBorders>
            <w:shd w:val="clear" w:color="auto" w:fill="FFFFFF"/>
            <w:noWrap w:val="0"/>
            <w:vAlign w:val="center"/>
          </w:tcPr>
          <w:p w14:paraId="0ECCB66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52CE7B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5F5BAA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E2DCCF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5763BF11">
            <w:pPr>
              <w:jc w:val="center"/>
              <w:rPr>
                <w:rFonts w:hint="eastAsia" w:ascii="Times New Roman" w:hAnsi="Times New Roman" w:eastAsia="方正仿宋_GBK" w:cs="方正仿宋_GBK"/>
                <w:i w:val="0"/>
                <w:iCs w:val="0"/>
                <w:color w:val="auto"/>
                <w:sz w:val="20"/>
                <w:szCs w:val="20"/>
                <w:u w:val="none"/>
              </w:rPr>
            </w:pPr>
          </w:p>
        </w:tc>
      </w:tr>
      <w:tr w14:paraId="2CAFD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62F44E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A0CBA9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DD5086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3996B6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DFF6C1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6DE3C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3EA47F8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拒不整改或者存在逃避、妨碍执法人员查处违法行为、暴力抗法的</w:t>
            </w:r>
          </w:p>
        </w:tc>
        <w:tc>
          <w:tcPr>
            <w:tcW w:w="227" w:type="pct"/>
            <w:vMerge w:val="continue"/>
            <w:tcBorders>
              <w:tl2br w:val="nil"/>
              <w:tr2bl w:val="nil"/>
            </w:tcBorders>
            <w:shd w:val="clear" w:color="auto" w:fill="FFFFFF"/>
            <w:noWrap w:val="0"/>
            <w:vAlign w:val="center"/>
          </w:tcPr>
          <w:p w14:paraId="027E40D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A3F0658">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1463BC3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A36D6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71566F63">
            <w:pPr>
              <w:jc w:val="center"/>
              <w:rPr>
                <w:rFonts w:hint="eastAsia" w:ascii="Times New Roman" w:hAnsi="Times New Roman" w:eastAsia="方正仿宋_GBK" w:cs="方正仿宋_GBK"/>
                <w:i w:val="0"/>
                <w:iCs w:val="0"/>
                <w:color w:val="auto"/>
                <w:sz w:val="20"/>
                <w:szCs w:val="20"/>
                <w:u w:val="none"/>
              </w:rPr>
            </w:pPr>
          </w:p>
        </w:tc>
      </w:tr>
      <w:tr w14:paraId="379E4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C9D197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38336F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981F33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529E2A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417D762">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1FCD3C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82003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3282252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4AA4249">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A61A2E4">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72E70D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14:paraId="3433E539">
            <w:pPr>
              <w:jc w:val="center"/>
              <w:rPr>
                <w:rFonts w:hint="eastAsia" w:ascii="Times New Roman" w:hAnsi="Times New Roman" w:eastAsia="方正仿宋_GBK" w:cs="方正仿宋_GBK"/>
                <w:i w:val="0"/>
                <w:iCs w:val="0"/>
                <w:color w:val="auto"/>
                <w:sz w:val="20"/>
                <w:szCs w:val="20"/>
                <w:u w:val="none"/>
              </w:rPr>
            </w:pPr>
          </w:p>
        </w:tc>
      </w:tr>
      <w:tr w14:paraId="05261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08EC7A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45C83E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C4489A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869D85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57F4D60">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679D7D4">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0B3256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7621564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D3F6401">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E891FF4">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AAC060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处十万元罚款，吊销道路运输经营许可证</w:t>
            </w:r>
          </w:p>
        </w:tc>
        <w:tc>
          <w:tcPr>
            <w:tcW w:w="157" w:type="pct"/>
            <w:vMerge w:val="continue"/>
            <w:tcBorders>
              <w:tl2br w:val="nil"/>
              <w:tr2bl w:val="nil"/>
            </w:tcBorders>
            <w:shd w:val="clear" w:color="auto" w:fill="FFFFFF"/>
            <w:noWrap w:val="0"/>
            <w:vAlign w:val="center"/>
          </w:tcPr>
          <w:p w14:paraId="4119BF33">
            <w:pPr>
              <w:jc w:val="center"/>
              <w:rPr>
                <w:rFonts w:hint="eastAsia" w:ascii="Times New Roman" w:hAnsi="Times New Roman" w:eastAsia="方正仿宋_GBK" w:cs="方正仿宋_GBK"/>
                <w:i w:val="0"/>
                <w:iCs w:val="0"/>
                <w:color w:val="auto"/>
                <w:sz w:val="20"/>
                <w:szCs w:val="20"/>
                <w:u w:val="none"/>
              </w:rPr>
            </w:pPr>
          </w:p>
        </w:tc>
      </w:tr>
      <w:tr w14:paraId="65172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C5B6D1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145</w:t>
            </w:r>
          </w:p>
        </w:tc>
        <w:tc>
          <w:tcPr>
            <w:tcW w:w="363" w:type="pct"/>
            <w:vMerge w:val="restart"/>
            <w:tcBorders>
              <w:tl2br w:val="nil"/>
              <w:tr2bl w:val="nil"/>
            </w:tcBorders>
            <w:shd w:val="clear" w:color="auto" w:fill="FFFFFF"/>
            <w:noWrap w:val="0"/>
            <w:vAlign w:val="center"/>
          </w:tcPr>
          <w:p w14:paraId="3ECBB49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未在车厢内醒目位置设置安全警示标志、安全疏散示意图、监督电话等</w:t>
            </w:r>
          </w:p>
        </w:tc>
        <w:tc>
          <w:tcPr>
            <w:tcW w:w="182" w:type="pct"/>
            <w:vMerge w:val="restart"/>
            <w:tcBorders>
              <w:tl2br w:val="nil"/>
              <w:tr2bl w:val="nil"/>
            </w:tcBorders>
            <w:shd w:val="clear" w:color="auto" w:fill="FFFFFF"/>
            <w:noWrap w:val="0"/>
            <w:vAlign w:val="center"/>
          </w:tcPr>
          <w:p w14:paraId="634644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7A835D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《重庆市公共汽车客运条例》第四十三条第一款第八项 经营企业履行公共汽车客运经营的安全生产主体责任，遵守下列安全生产规定：（八）在车厢内醒目位置设置安全警示标志、安全疏散示意图、监督电话等；</w:t>
            </w:r>
          </w:p>
        </w:tc>
        <w:tc>
          <w:tcPr>
            <w:tcW w:w="759" w:type="pct"/>
            <w:vMerge w:val="restart"/>
            <w:tcBorders>
              <w:tl2br w:val="nil"/>
              <w:tr2bl w:val="nil"/>
            </w:tcBorders>
            <w:shd w:val="clear" w:color="auto" w:fill="FFFFFF"/>
            <w:noWrap w:val="0"/>
            <w:vAlign w:val="center"/>
          </w:tcPr>
          <w:p w14:paraId="1E8ADC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有关安全生产的法律、法规对前款规定的违法行为另有行政处罚规定的，适用其规定。</w:t>
            </w:r>
          </w:p>
        </w:tc>
        <w:tc>
          <w:tcPr>
            <w:tcW w:w="162" w:type="pct"/>
            <w:tcBorders>
              <w:tl2br w:val="nil"/>
              <w:tr2bl w:val="nil"/>
            </w:tcBorders>
            <w:shd w:val="clear" w:color="auto" w:fill="FFFFFF"/>
            <w:noWrap w:val="0"/>
            <w:vAlign w:val="center"/>
          </w:tcPr>
          <w:p w14:paraId="5EA9F77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EA7EFC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按照行业管理要求完成整改的</w:t>
            </w:r>
          </w:p>
        </w:tc>
        <w:tc>
          <w:tcPr>
            <w:tcW w:w="227" w:type="pct"/>
            <w:vMerge w:val="restart"/>
            <w:tcBorders>
              <w:tl2br w:val="nil"/>
              <w:tr2bl w:val="nil"/>
            </w:tcBorders>
            <w:shd w:val="clear" w:color="auto" w:fill="FFFFFF"/>
            <w:noWrap w:val="0"/>
            <w:vAlign w:val="center"/>
          </w:tcPr>
          <w:p w14:paraId="344BB26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6D11B7E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14:paraId="17CDE67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5696A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3B14A1E8">
            <w:pPr>
              <w:jc w:val="center"/>
              <w:rPr>
                <w:rFonts w:hint="eastAsia" w:ascii="Times New Roman" w:hAnsi="Times New Roman" w:eastAsia="方正仿宋_GBK" w:cs="方正仿宋_GBK"/>
                <w:i w:val="0"/>
                <w:iCs w:val="0"/>
                <w:color w:val="auto"/>
                <w:sz w:val="20"/>
                <w:szCs w:val="20"/>
                <w:u w:val="none"/>
              </w:rPr>
            </w:pPr>
          </w:p>
        </w:tc>
      </w:tr>
      <w:tr w14:paraId="2B35B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864813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7579FF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C5BA57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8021C5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3E7EF6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FAC73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376D8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continue"/>
            <w:tcBorders>
              <w:tl2br w:val="nil"/>
              <w:tr2bl w:val="nil"/>
            </w:tcBorders>
            <w:shd w:val="clear" w:color="auto" w:fill="FFFFFF"/>
            <w:noWrap w:val="0"/>
            <w:vAlign w:val="center"/>
          </w:tcPr>
          <w:p w14:paraId="3B02306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1830A5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250B6A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8922A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6764DF1F">
            <w:pPr>
              <w:jc w:val="center"/>
              <w:rPr>
                <w:rFonts w:hint="eastAsia" w:ascii="Times New Roman" w:hAnsi="Times New Roman" w:eastAsia="方正仿宋_GBK" w:cs="方正仿宋_GBK"/>
                <w:i w:val="0"/>
                <w:iCs w:val="0"/>
                <w:color w:val="auto"/>
                <w:sz w:val="20"/>
                <w:szCs w:val="20"/>
                <w:u w:val="none"/>
              </w:rPr>
            </w:pPr>
          </w:p>
        </w:tc>
      </w:tr>
      <w:tr w14:paraId="67649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3622F7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A53224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824598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C15982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4506D3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7CE56D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0903A1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拒不整改或者存在逃避、妨碍执法人员查处违法行为、暴力抗法的</w:t>
            </w:r>
          </w:p>
        </w:tc>
        <w:tc>
          <w:tcPr>
            <w:tcW w:w="227" w:type="pct"/>
            <w:vMerge w:val="continue"/>
            <w:tcBorders>
              <w:tl2br w:val="nil"/>
              <w:tr2bl w:val="nil"/>
            </w:tcBorders>
            <w:shd w:val="clear" w:color="auto" w:fill="FFFFFF"/>
            <w:noWrap w:val="0"/>
            <w:vAlign w:val="center"/>
          </w:tcPr>
          <w:p w14:paraId="55C2344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DA94483">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49F9160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E5482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15775EBB">
            <w:pPr>
              <w:jc w:val="center"/>
              <w:rPr>
                <w:rFonts w:hint="eastAsia" w:ascii="Times New Roman" w:hAnsi="Times New Roman" w:eastAsia="方正仿宋_GBK" w:cs="方正仿宋_GBK"/>
                <w:i w:val="0"/>
                <w:iCs w:val="0"/>
                <w:color w:val="auto"/>
                <w:sz w:val="20"/>
                <w:szCs w:val="20"/>
                <w:u w:val="none"/>
              </w:rPr>
            </w:pPr>
          </w:p>
        </w:tc>
      </w:tr>
      <w:tr w14:paraId="24420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32460F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609F78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E38262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0CEBCB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4735B50">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356F1AE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3D487B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1963DE7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2803863">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D468F9E">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0545C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14:paraId="0C3C656F">
            <w:pPr>
              <w:jc w:val="center"/>
              <w:rPr>
                <w:rFonts w:hint="eastAsia" w:ascii="Times New Roman" w:hAnsi="Times New Roman" w:eastAsia="方正仿宋_GBK" w:cs="方正仿宋_GBK"/>
                <w:i w:val="0"/>
                <w:iCs w:val="0"/>
                <w:color w:val="auto"/>
                <w:sz w:val="20"/>
                <w:szCs w:val="20"/>
                <w:u w:val="none"/>
              </w:rPr>
            </w:pPr>
          </w:p>
        </w:tc>
      </w:tr>
      <w:tr w14:paraId="2FEBC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449075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576596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2FBAE5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214CA4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256F11A">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96CA85F">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85A5F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7F32113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9BC6676">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3750754">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3CD17A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处十万元罚款，吊销道路运输经营许可证</w:t>
            </w:r>
          </w:p>
        </w:tc>
        <w:tc>
          <w:tcPr>
            <w:tcW w:w="157" w:type="pct"/>
            <w:vMerge w:val="continue"/>
            <w:tcBorders>
              <w:tl2br w:val="nil"/>
              <w:tr2bl w:val="nil"/>
            </w:tcBorders>
            <w:shd w:val="clear" w:color="auto" w:fill="FFFFFF"/>
            <w:noWrap w:val="0"/>
            <w:vAlign w:val="center"/>
          </w:tcPr>
          <w:p w14:paraId="1AEC4ED6">
            <w:pPr>
              <w:jc w:val="center"/>
              <w:rPr>
                <w:rFonts w:hint="eastAsia" w:ascii="Times New Roman" w:hAnsi="Times New Roman" w:eastAsia="方正仿宋_GBK" w:cs="方正仿宋_GBK"/>
                <w:i w:val="0"/>
                <w:iCs w:val="0"/>
                <w:color w:val="auto"/>
                <w:sz w:val="20"/>
                <w:szCs w:val="20"/>
                <w:u w:val="none"/>
              </w:rPr>
            </w:pPr>
          </w:p>
        </w:tc>
      </w:tr>
      <w:tr w14:paraId="51DFF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973B36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146</w:t>
            </w:r>
          </w:p>
        </w:tc>
        <w:tc>
          <w:tcPr>
            <w:tcW w:w="363" w:type="pct"/>
            <w:vMerge w:val="restart"/>
            <w:tcBorders>
              <w:tl2br w:val="nil"/>
              <w:tr2bl w:val="nil"/>
            </w:tcBorders>
            <w:shd w:val="clear" w:color="auto" w:fill="FFFFFF"/>
            <w:noWrap w:val="0"/>
            <w:vAlign w:val="center"/>
          </w:tcPr>
          <w:p w14:paraId="0363C8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未在车厢内醒目位置公布禁止携带的违禁物品目录，未在公共汽车客运车辆上张贴禁止携带违禁物品乘车提示的</w:t>
            </w:r>
          </w:p>
        </w:tc>
        <w:tc>
          <w:tcPr>
            <w:tcW w:w="182" w:type="pct"/>
            <w:vMerge w:val="restart"/>
            <w:tcBorders>
              <w:tl2br w:val="nil"/>
              <w:tr2bl w:val="nil"/>
            </w:tcBorders>
            <w:shd w:val="clear" w:color="auto" w:fill="FFFFFF"/>
            <w:noWrap w:val="0"/>
            <w:vAlign w:val="center"/>
          </w:tcPr>
          <w:p w14:paraId="07564B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23D3E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《重庆市公共汽车客运条例》第四十三条第一款第九项 经营企业履行公共汽车客运经营的安全生产主体责任，遵守下列安全生产规定：（九）在车厢内醒目位置公布禁止携带的违禁物品目录，在公共汽车客运车辆上张贴禁止携带违禁物品乘车的提示；</w:t>
            </w:r>
          </w:p>
        </w:tc>
        <w:tc>
          <w:tcPr>
            <w:tcW w:w="759" w:type="pct"/>
            <w:vMerge w:val="restart"/>
            <w:tcBorders>
              <w:tl2br w:val="nil"/>
              <w:tr2bl w:val="nil"/>
            </w:tcBorders>
            <w:shd w:val="clear" w:color="auto" w:fill="FFFFFF"/>
            <w:noWrap w:val="0"/>
            <w:vAlign w:val="center"/>
          </w:tcPr>
          <w:p w14:paraId="5183A3F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有关安全生产的法律、法规对前款规定的违法行为另有行政处罚规定的，适用其规定。</w:t>
            </w:r>
          </w:p>
        </w:tc>
        <w:tc>
          <w:tcPr>
            <w:tcW w:w="162" w:type="pct"/>
            <w:tcBorders>
              <w:tl2br w:val="nil"/>
              <w:tr2bl w:val="nil"/>
            </w:tcBorders>
            <w:shd w:val="clear" w:color="auto" w:fill="FFFFFF"/>
            <w:noWrap w:val="0"/>
            <w:vAlign w:val="center"/>
          </w:tcPr>
          <w:p w14:paraId="0D594E5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5554C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按照行业管理要求完成整改的</w:t>
            </w:r>
          </w:p>
        </w:tc>
        <w:tc>
          <w:tcPr>
            <w:tcW w:w="227" w:type="pct"/>
            <w:vMerge w:val="restart"/>
            <w:tcBorders>
              <w:tl2br w:val="nil"/>
              <w:tr2bl w:val="nil"/>
            </w:tcBorders>
            <w:shd w:val="clear" w:color="auto" w:fill="FFFFFF"/>
            <w:noWrap w:val="0"/>
            <w:vAlign w:val="center"/>
          </w:tcPr>
          <w:p w14:paraId="35C2FFA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195B582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14:paraId="2BBB886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75FB2B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41246C3B">
            <w:pPr>
              <w:jc w:val="center"/>
              <w:rPr>
                <w:rFonts w:hint="eastAsia" w:ascii="Times New Roman" w:hAnsi="Times New Roman" w:eastAsia="方正仿宋_GBK" w:cs="方正仿宋_GBK"/>
                <w:i w:val="0"/>
                <w:iCs w:val="0"/>
                <w:color w:val="auto"/>
                <w:sz w:val="20"/>
                <w:szCs w:val="20"/>
                <w:u w:val="none"/>
              </w:rPr>
            </w:pPr>
          </w:p>
        </w:tc>
      </w:tr>
      <w:tr w14:paraId="18986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F28979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C8CF46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88DDA2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708E8D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A29075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CF4914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0C8CDC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continue"/>
            <w:tcBorders>
              <w:tl2br w:val="nil"/>
              <w:tr2bl w:val="nil"/>
            </w:tcBorders>
            <w:shd w:val="clear" w:color="auto" w:fill="FFFFFF"/>
            <w:noWrap w:val="0"/>
            <w:vAlign w:val="center"/>
          </w:tcPr>
          <w:p w14:paraId="741571B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758397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8AB126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C79E8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438F4F54">
            <w:pPr>
              <w:jc w:val="center"/>
              <w:rPr>
                <w:rFonts w:hint="eastAsia" w:ascii="Times New Roman" w:hAnsi="Times New Roman" w:eastAsia="方正仿宋_GBK" w:cs="方正仿宋_GBK"/>
                <w:i w:val="0"/>
                <w:iCs w:val="0"/>
                <w:color w:val="auto"/>
                <w:sz w:val="20"/>
                <w:szCs w:val="20"/>
                <w:u w:val="none"/>
              </w:rPr>
            </w:pPr>
          </w:p>
        </w:tc>
      </w:tr>
      <w:tr w14:paraId="35816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AE1746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2AC71B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9BB228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5D54AD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4FBDCE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0D046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02534BC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拒不整改或者存在逃避、妨碍执法人员查处违法行为、暴力抗法的</w:t>
            </w:r>
          </w:p>
        </w:tc>
        <w:tc>
          <w:tcPr>
            <w:tcW w:w="227" w:type="pct"/>
            <w:vMerge w:val="continue"/>
            <w:tcBorders>
              <w:tl2br w:val="nil"/>
              <w:tr2bl w:val="nil"/>
            </w:tcBorders>
            <w:shd w:val="clear" w:color="auto" w:fill="FFFFFF"/>
            <w:noWrap w:val="0"/>
            <w:vAlign w:val="center"/>
          </w:tcPr>
          <w:p w14:paraId="27D0D81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5783543">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08A11E0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C46A3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28B52CE3">
            <w:pPr>
              <w:jc w:val="center"/>
              <w:rPr>
                <w:rFonts w:hint="eastAsia" w:ascii="Times New Roman" w:hAnsi="Times New Roman" w:eastAsia="方正仿宋_GBK" w:cs="方正仿宋_GBK"/>
                <w:i w:val="0"/>
                <w:iCs w:val="0"/>
                <w:color w:val="auto"/>
                <w:sz w:val="20"/>
                <w:szCs w:val="20"/>
                <w:u w:val="none"/>
              </w:rPr>
            </w:pPr>
          </w:p>
        </w:tc>
      </w:tr>
      <w:tr w14:paraId="750D3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48C9B7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B669C0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388AB4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CEF26A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C728AAA">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08F8A4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938EA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687BE99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D8C31F9">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33EC32E">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6D1EF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14:paraId="2C628059">
            <w:pPr>
              <w:jc w:val="center"/>
              <w:rPr>
                <w:rFonts w:hint="eastAsia" w:ascii="Times New Roman" w:hAnsi="Times New Roman" w:eastAsia="方正仿宋_GBK" w:cs="方正仿宋_GBK"/>
                <w:i w:val="0"/>
                <w:iCs w:val="0"/>
                <w:color w:val="auto"/>
                <w:sz w:val="20"/>
                <w:szCs w:val="20"/>
                <w:u w:val="none"/>
              </w:rPr>
            </w:pPr>
          </w:p>
        </w:tc>
      </w:tr>
      <w:tr w14:paraId="7840E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DDF50B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309877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7C4DA2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7B7FD7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9CE3B12">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05606BB">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064E4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226A4BD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576E8D2">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ABB6478">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EBB50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处十万元罚款，吊销道路运输经营许可证</w:t>
            </w:r>
          </w:p>
        </w:tc>
        <w:tc>
          <w:tcPr>
            <w:tcW w:w="157" w:type="pct"/>
            <w:vMerge w:val="continue"/>
            <w:tcBorders>
              <w:tl2br w:val="nil"/>
              <w:tr2bl w:val="nil"/>
            </w:tcBorders>
            <w:shd w:val="clear" w:color="auto" w:fill="FFFFFF"/>
            <w:noWrap w:val="0"/>
            <w:vAlign w:val="center"/>
          </w:tcPr>
          <w:p w14:paraId="3D43014E">
            <w:pPr>
              <w:jc w:val="center"/>
              <w:rPr>
                <w:rFonts w:hint="eastAsia" w:ascii="Times New Roman" w:hAnsi="Times New Roman" w:eastAsia="方正仿宋_GBK" w:cs="方正仿宋_GBK"/>
                <w:i w:val="0"/>
                <w:iCs w:val="0"/>
                <w:color w:val="auto"/>
                <w:sz w:val="20"/>
                <w:szCs w:val="20"/>
                <w:u w:val="none"/>
              </w:rPr>
            </w:pPr>
          </w:p>
        </w:tc>
      </w:tr>
      <w:tr w14:paraId="0AA80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913F85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147</w:t>
            </w:r>
          </w:p>
        </w:tc>
        <w:tc>
          <w:tcPr>
            <w:tcW w:w="363" w:type="pct"/>
            <w:vMerge w:val="restart"/>
            <w:tcBorders>
              <w:tl2br w:val="nil"/>
              <w:tr2bl w:val="nil"/>
            </w:tcBorders>
            <w:shd w:val="clear" w:color="auto" w:fill="FFFFFF"/>
            <w:noWrap w:val="0"/>
            <w:vAlign w:val="center"/>
          </w:tcPr>
          <w:p w14:paraId="08D758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未遵守国家和本市的其他安全生产规定的</w:t>
            </w:r>
          </w:p>
        </w:tc>
        <w:tc>
          <w:tcPr>
            <w:tcW w:w="182" w:type="pct"/>
            <w:vMerge w:val="restart"/>
            <w:tcBorders>
              <w:tl2br w:val="nil"/>
              <w:tr2bl w:val="nil"/>
            </w:tcBorders>
            <w:shd w:val="clear" w:color="auto" w:fill="FFFFFF"/>
            <w:noWrap w:val="0"/>
            <w:vAlign w:val="center"/>
          </w:tcPr>
          <w:p w14:paraId="54B25D4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5BE68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《重庆市公共汽车客运条例》第四十三条第一款第十一项 经营企业履行公共汽车客运经营的安全生产主体责任，遵守下列安全生产规定：（十一）国家和本市的其他安全生产规定。</w:t>
            </w:r>
          </w:p>
        </w:tc>
        <w:tc>
          <w:tcPr>
            <w:tcW w:w="759" w:type="pct"/>
            <w:vMerge w:val="restart"/>
            <w:tcBorders>
              <w:tl2br w:val="nil"/>
              <w:tr2bl w:val="nil"/>
            </w:tcBorders>
            <w:shd w:val="clear" w:color="auto" w:fill="FFFFFF"/>
            <w:noWrap w:val="0"/>
            <w:vAlign w:val="center"/>
          </w:tcPr>
          <w:p w14:paraId="22425F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有关安全生产的法律、法规对前款规定的违法行为另有行政处罚规定的，适用其规定。</w:t>
            </w:r>
          </w:p>
        </w:tc>
        <w:tc>
          <w:tcPr>
            <w:tcW w:w="162" w:type="pct"/>
            <w:tcBorders>
              <w:tl2br w:val="nil"/>
              <w:tr2bl w:val="nil"/>
            </w:tcBorders>
            <w:shd w:val="clear" w:color="auto" w:fill="FFFFFF"/>
            <w:noWrap w:val="0"/>
            <w:vAlign w:val="center"/>
          </w:tcPr>
          <w:p w14:paraId="10C523A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12751B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按照行业管理要求完成整改的</w:t>
            </w:r>
          </w:p>
        </w:tc>
        <w:tc>
          <w:tcPr>
            <w:tcW w:w="227" w:type="pct"/>
            <w:vMerge w:val="restart"/>
            <w:tcBorders>
              <w:tl2br w:val="nil"/>
              <w:tr2bl w:val="nil"/>
            </w:tcBorders>
            <w:shd w:val="clear" w:color="auto" w:fill="FFFFFF"/>
            <w:noWrap w:val="0"/>
            <w:vAlign w:val="center"/>
          </w:tcPr>
          <w:p w14:paraId="384A753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75F17A6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14:paraId="0D668A9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0C873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5E91340B">
            <w:pPr>
              <w:jc w:val="center"/>
              <w:rPr>
                <w:rFonts w:hint="eastAsia" w:ascii="Times New Roman" w:hAnsi="Times New Roman" w:eastAsia="方正仿宋_GBK" w:cs="方正仿宋_GBK"/>
                <w:i w:val="0"/>
                <w:iCs w:val="0"/>
                <w:color w:val="auto"/>
                <w:sz w:val="20"/>
                <w:szCs w:val="20"/>
                <w:u w:val="none"/>
              </w:rPr>
            </w:pPr>
          </w:p>
        </w:tc>
      </w:tr>
      <w:tr w14:paraId="52AC4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6D4331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E9C6C7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D237DE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A2B926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55774F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5D65C3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0DBB41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continue"/>
            <w:tcBorders>
              <w:tl2br w:val="nil"/>
              <w:tr2bl w:val="nil"/>
            </w:tcBorders>
            <w:shd w:val="clear" w:color="auto" w:fill="FFFFFF"/>
            <w:noWrap w:val="0"/>
            <w:vAlign w:val="center"/>
          </w:tcPr>
          <w:p w14:paraId="207802D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494379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FB5FB5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96642F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03D2C085">
            <w:pPr>
              <w:jc w:val="center"/>
              <w:rPr>
                <w:rFonts w:hint="eastAsia" w:ascii="Times New Roman" w:hAnsi="Times New Roman" w:eastAsia="方正仿宋_GBK" w:cs="方正仿宋_GBK"/>
                <w:i w:val="0"/>
                <w:iCs w:val="0"/>
                <w:color w:val="auto"/>
                <w:sz w:val="20"/>
                <w:szCs w:val="20"/>
                <w:u w:val="none"/>
              </w:rPr>
            </w:pPr>
          </w:p>
        </w:tc>
      </w:tr>
      <w:tr w14:paraId="07CE0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3D1E44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B728AD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8EB322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C6F284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9236D6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37BB56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72EFC3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拒不整改或者存在逃避、妨碍执法人员查处违法行为、暴力抗法的</w:t>
            </w:r>
          </w:p>
        </w:tc>
        <w:tc>
          <w:tcPr>
            <w:tcW w:w="227" w:type="pct"/>
            <w:vMerge w:val="continue"/>
            <w:tcBorders>
              <w:tl2br w:val="nil"/>
              <w:tr2bl w:val="nil"/>
            </w:tcBorders>
            <w:shd w:val="clear" w:color="auto" w:fill="FFFFFF"/>
            <w:noWrap w:val="0"/>
            <w:vAlign w:val="center"/>
          </w:tcPr>
          <w:p w14:paraId="108B2E3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04C0109">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21DDC00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068332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573B85B0">
            <w:pPr>
              <w:jc w:val="center"/>
              <w:rPr>
                <w:rFonts w:hint="eastAsia" w:ascii="Times New Roman" w:hAnsi="Times New Roman" w:eastAsia="方正仿宋_GBK" w:cs="方正仿宋_GBK"/>
                <w:i w:val="0"/>
                <w:iCs w:val="0"/>
                <w:color w:val="auto"/>
                <w:sz w:val="20"/>
                <w:szCs w:val="20"/>
                <w:u w:val="none"/>
              </w:rPr>
            </w:pPr>
          </w:p>
        </w:tc>
      </w:tr>
      <w:tr w14:paraId="2ADB7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F411F8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F7E9A9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18ACE7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7E209A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049B913">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664F54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B82307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7F4E209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B2AB934">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6C30264">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E48A1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14:paraId="47F2AC24">
            <w:pPr>
              <w:jc w:val="center"/>
              <w:rPr>
                <w:rFonts w:hint="eastAsia" w:ascii="Times New Roman" w:hAnsi="Times New Roman" w:eastAsia="方正仿宋_GBK" w:cs="方正仿宋_GBK"/>
                <w:i w:val="0"/>
                <w:iCs w:val="0"/>
                <w:color w:val="auto"/>
                <w:sz w:val="20"/>
                <w:szCs w:val="20"/>
                <w:u w:val="none"/>
              </w:rPr>
            </w:pPr>
          </w:p>
        </w:tc>
      </w:tr>
      <w:tr w14:paraId="27583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E1A66A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5442DF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243AB6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D36F3D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CF1F686">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653DC81">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573D4C4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425E084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3229A0D">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7F63F64">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35CFA5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处十万元罚款，吊销道路运输经营许可证</w:t>
            </w:r>
          </w:p>
        </w:tc>
        <w:tc>
          <w:tcPr>
            <w:tcW w:w="157" w:type="pct"/>
            <w:vMerge w:val="continue"/>
            <w:tcBorders>
              <w:tl2br w:val="nil"/>
              <w:tr2bl w:val="nil"/>
            </w:tcBorders>
            <w:shd w:val="clear" w:color="auto" w:fill="FFFFFF"/>
            <w:noWrap w:val="0"/>
            <w:vAlign w:val="center"/>
          </w:tcPr>
          <w:p w14:paraId="28EB2BA1">
            <w:pPr>
              <w:jc w:val="center"/>
              <w:rPr>
                <w:rFonts w:hint="eastAsia" w:ascii="Times New Roman" w:hAnsi="Times New Roman" w:eastAsia="方正仿宋_GBK" w:cs="方正仿宋_GBK"/>
                <w:i w:val="0"/>
                <w:iCs w:val="0"/>
                <w:color w:val="auto"/>
                <w:sz w:val="20"/>
                <w:szCs w:val="20"/>
                <w:u w:val="none"/>
              </w:rPr>
            </w:pPr>
          </w:p>
        </w:tc>
      </w:tr>
      <w:tr w14:paraId="1F5E3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0754F9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148</w:t>
            </w:r>
          </w:p>
        </w:tc>
        <w:tc>
          <w:tcPr>
            <w:tcW w:w="363" w:type="pct"/>
            <w:vMerge w:val="restart"/>
            <w:tcBorders>
              <w:tl2br w:val="nil"/>
              <w:tr2bl w:val="nil"/>
            </w:tcBorders>
            <w:shd w:val="clear" w:color="auto" w:fill="FFFFFF"/>
            <w:noWrap w:val="0"/>
            <w:vAlign w:val="center"/>
          </w:tcPr>
          <w:p w14:paraId="4EBBEC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未制定应急预案的</w:t>
            </w:r>
          </w:p>
        </w:tc>
        <w:tc>
          <w:tcPr>
            <w:tcW w:w="182" w:type="pct"/>
            <w:vMerge w:val="restart"/>
            <w:tcBorders>
              <w:tl2br w:val="nil"/>
              <w:tr2bl w:val="nil"/>
            </w:tcBorders>
            <w:shd w:val="clear" w:color="auto" w:fill="FFFFFF"/>
            <w:noWrap w:val="0"/>
            <w:vAlign w:val="center"/>
          </w:tcPr>
          <w:p w14:paraId="4FB3CC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2BD40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《重庆市公共汽车客运条例》第四十五条第二款 经营企业应当根据公共汽车客运突发事件应急预案，制定相应的应急预案，并定期演练；经营企业应当配备应急救援设备，确保公共汽车运行突发事件的快速处置。</w:t>
            </w:r>
          </w:p>
        </w:tc>
        <w:tc>
          <w:tcPr>
            <w:tcW w:w="759" w:type="pct"/>
            <w:vMerge w:val="restart"/>
            <w:tcBorders>
              <w:tl2br w:val="nil"/>
              <w:tr2bl w:val="nil"/>
            </w:tcBorders>
            <w:shd w:val="clear" w:color="auto" w:fill="FFFFFF"/>
            <w:noWrap w:val="0"/>
            <w:vAlign w:val="center"/>
          </w:tcPr>
          <w:p w14:paraId="2763582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《重庆市公共汽车客运条例》第六十二条第一项 违反本条例第四十五条规定，经营企业有下列行为之一的，责令限期改正；逾期未改正的，处三千元以上一万元以下罚款：（一）未制定应急预案的；</w:t>
            </w:r>
          </w:p>
        </w:tc>
        <w:tc>
          <w:tcPr>
            <w:tcW w:w="162" w:type="pct"/>
            <w:tcBorders>
              <w:tl2br w:val="nil"/>
              <w:tr2bl w:val="nil"/>
            </w:tcBorders>
            <w:shd w:val="clear" w:color="auto" w:fill="FFFFFF"/>
            <w:noWrap w:val="0"/>
            <w:vAlign w:val="center"/>
          </w:tcPr>
          <w:p w14:paraId="2F94736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EA4B5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FFFFFF"/>
            <w:noWrap w:val="0"/>
            <w:vAlign w:val="center"/>
          </w:tcPr>
          <w:p w14:paraId="7090472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1DB0349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15B8B8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F8078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506B204B">
            <w:pPr>
              <w:jc w:val="center"/>
              <w:rPr>
                <w:rFonts w:hint="eastAsia" w:ascii="Times New Roman" w:hAnsi="Times New Roman" w:eastAsia="方正仿宋_GBK" w:cs="方正仿宋_GBK"/>
                <w:i w:val="0"/>
                <w:iCs w:val="0"/>
                <w:color w:val="auto"/>
                <w:sz w:val="20"/>
                <w:szCs w:val="20"/>
                <w:u w:val="none"/>
              </w:rPr>
            </w:pPr>
          </w:p>
        </w:tc>
      </w:tr>
      <w:tr w14:paraId="61F37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FC48D3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C55BFC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238102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9C188F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2E16D3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0AEFA4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275F226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14:paraId="643396D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02894C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97F1F3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5D256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处六千元罚款</w:t>
            </w:r>
          </w:p>
        </w:tc>
        <w:tc>
          <w:tcPr>
            <w:tcW w:w="157" w:type="pct"/>
            <w:vMerge w:val="continue"/>
            <w:tcBorders>
              <w:tl2br w:val="nil"/>
              <w:tr2bl w:val="nil"/>
            </w:tcBorders>
            <w:shd w:val="clear" w:color="auto" w:fill="FFFFFF"/>
            <w:noWrap w:val="0"/>
            <w:vAlign w:val="center"/>
          </w:tcPr>
          <w:p w14:paraId="2CD61667">
            <w:pPr>
              <w:jc w:val="center"/>
              <w:rPr>
                <w:rFonts w:hint="eastAsia" w:ascii="Times New Roman" w:hAnsi="Times New Roman" w:eastAsia="方正仿宋_GBK" w:cs="方正仿宋_GBK"/>
                <w:i w:val="0"/>
                <w:iCs w:val="0"/>
                <w:color w:val="auto"/>
                <w:sz w:val="20"/>
                <w:szCs w:val="20"/>
                <w:u w:val="none"/>
              </w:rPr>
            </w:pPr>
          </w:p>
        </w:tc>
      </w:tr>
      <w:tr w14:paraId="54DE8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FCA15D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4B8980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3B9CDD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9070C1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B12F6F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06A527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56B9A77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5E560E9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84821F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8B217E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F99EE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1DB09A6C">
            <w:pPr>
              <w:jc w:val="center"/>
              <w:rPr>
                <w:rFonts w:hint="eastAsia" w:ascii="Times New Roman" w:hAnsi="Times New Roman" w:eastAsia="方正仿宋_GBK" w:cs="方正仿宋_GBK"/>
                <w:i w:val="0"/>
                <w:iCs w:val="0"/>
                <w:color w:val="auto"/>
                <w:sz w:val="20"/>
                <w:szCs w:val="20"/>
                <w:u w:val="none"/>
              </w:rPr>
            </w:pPr>
          </w:p>
        </w:tc>
      </w:tr>
      <w:tr w14:paraId="3BEAF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5990DB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149</w:t>
            </w:r>
          </w:p>
        </w:tc>
        <w:tc>
          <w:tcPr>
            <w:tcW w:w="363" w:type="pct"/>
            <w:vMerge w:val="restart"/>
            <w:tcBorders>
              <w:tl2br w:val="nil"/>
              <w:tr2bl w:val="nil"/>
            </w:tcBorders>
            <w:shd w:val="clear" w:color="auto" w:fill="FFFFFF"/>
            <w:noWrap w:val="0"/>
            <w:vAlign w:val="center"/>
          </w:tcPr>
          <w:p w14:paraId="62DBFB8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未定期演练的</w:t>
            </w:r>
          </w:p>
        </w:tc>
        <w:tc>
          <w:tcPr>
            <w:tcW w:w="182" w:type="pct"/>
            <w:vMerge w:val="restart"/>
            <w:tcBorders>
              <w:tl2br w:val="nil"/>
              <w:tr2bl w:val="nil"/>
            </w:tcBorders>
            <w:shd w:val="clear" w:color="auto" w:fill="FFFFFF"/>
            <w:noWrap w:val="0"/>
            <w:vAlign w:val="center"/>
          </w:tcPr>
          <w:p w14:paraId="2FE949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B0E1B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《重庆市公共汽车客运条例》第四十五条第二款 经营企业应当根据公共汽车客运突发事件应急预案，制定相应的应急预案，并定期演练；经营企业应当配备应急救援设备，确保公共汽车运行突发事件的快速处置。</w:t>
            </w:r>
          </w:p>
        </w:tc>
        <w:tc>
          <w:tcPr>
            <w:tcW w:w="759" w:type="pct"/>
            <w:vMerge w:val="restart"/>
            <w:tcBorders>
              <w:tl2br w:val="nil"/>
              <w:tr2bl w:val="nil"/>
            </w:tcBorders>
            <w:shd w:val="clear" w:color="auto" w:fill="FFFFFF"/>
            <w:noWrap w:val="0"/>
            <w:vAlign w:val="center"/>
          </w:tcPr>
          <w:p w14:paraId="1142D00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《重庆市公共汽车客运条例》第六十二条第二项 违反本条例第四十五条规定，经营企业有下列行为之一的，责令限期改正；逾期未改正的，处三千元以上一万元以下罚款：（二）未定期演练的；</w:t>
            </w:r>
          </w:p>
        </w:tc>
        <w:tc>
          <w:tcPr>
            <w:tcW w:w="162" w:type="pct"/>
            <w:tcBorders>
              <w:tl2br w:val="nil"/>
              <w:tr2bl w:val="nil"/>
            </w:tcBorders>
            <w:shd w:val="clear" w:color="auto" w:fill="auto"/>
            <w:noWrap w:val="0"/>
            <w:vAlign w:val="center"/>
          </w:tcPr>
          <w:p w14:paraId="027E890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CBAE8E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FFFFFF"/>
            <w:noWrap w:val="0"/>
            <w:vAlign w:val="center"/>
          </w:tcPr>
          <w:p w14:paraId="3D873D3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3D8EED0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27437E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F07D8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0D2E06A7">
            <w:pPr>
              <w:jc w:val="center"/>
              <w:rPr>
                <w:rFonts w:hint="eastAsia" w:ascii="Times New Roman" w:hAnsi="Times New Roman" w:eastAsia="方正仿宋_GBK" w:cs="方正仿宋_GBK"/>
                <w:i w:val="0"/>
                <w:iCs w:val="0"/>
                <w:color w:val="auto"/>
                <w:sz w:val="20"/>
                <w:szCs w:val="20"/>
                <w:u w:val="none"/>
              </w:rPr>
            </w:pPr>
          </w:p>
        </w:tc>
      </w:tr>
      <w:tr w14:paraId="6078F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AD7769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49BFF8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9ADA6D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35CA9C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99967F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25DA72B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573B9A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14:paraId="4A1A314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468AAA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B3EF50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DCAE38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处六千元罚款</w:t>
            </w:r>
          </w:p>
        </w:tc>
        <w:tc>
          <w:tcPr>
            <w:tcW w:w="157" w:type="pct"/>
            <w:vMerge w:val="continue"/>
            <w:tcBorders>
              <w:tl2br w:val="nil"/>
              <w:tr2bl w:val="nil"/>
            </w:tcBorders>
            <w:shd w:val="clear" w:color="auto" w:fill="FFFFFF"/>
            <w:noWrap w:val="0"/>
            <w:vAlign w:val="center"/>
          </w:tcPr>
          <w:p w14:paraId="31E6CB22">
            <w:pPr>
              <w:jc w:val="center"/>
              <w:rPr>
                <w:rFonts w:hint="eastAsia" w:ascii="Times New Roman" w:hAnsi="Times New Roman" w:eastAsia="方正仿宋_GBK" w:cs="方正仿宋_GBK"/>
                <w:i w:val="0"/>
                <w:iCs w:val="0"/>
                <w:color w:val="auto"/>
                <w:sz w:val="20"/>
                <w:szCs w:val="20"/>
                <w:u w:val="none"/>
              </w:rPr>
            </w:pPr>
          </w:p>
        </w:tc>
      </w:tr>
      <w:tr w14:paraId="45BBF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10A237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A950E6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550B91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9A6648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10D2A4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B0EE0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50E467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3A15B14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A997B6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87879E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35F54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214201B0">
            <w:pPr>
              <w:jc w:val="center"/>
              <w:rPr>
                <w:rFonts w:hint="eastAsia" w:ascii="Times New Roman" w:hAnsi="Times New Roman" w:eastAsia="方正仿宋_GBK" w:cs="方正仿宋_GBK"/>
                <w:i w:val="0"/>
                <w:iCs w:val="0"/>
                <w:color w:val="auto"/>
                <w:sz w:val="20"/>
                <w:szCs w:val="20"/>
                <w:u w:val="none"/>
              </w:rPr>
            </w:pPr>
          </w:p>
        </w:tc>
      </w:tr>
      <w:tr w14:paraId="38C0B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91579F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150</w:t>
            </w:r>
          </w:p>
        </w:tc>
        <w:tc>
          <w:tcPr>
            <w:tcW w:w="363" w:type="pct"/>
            <w:vMerge w:val="restart"/>
            <w:tcBorders>
              <w:tl2br w:val="nil"/>
              <w:tr2bl w:val="nil"/>
            </w:tcBorders>
            <w:shd w:val="clear" w:color="auto" w:fill="FFFFFF"/>
            <w:noWrap w:val="0"/>
            <w:vAlign w:val="center"/>
          </w:tcPr>
          <w:p w14:paraId="7AB459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未配备应急救援设备的</w:t>
            </w:r>
          </w:p>
        </w:tc>
        <w:tc>
          <w:tcPr>
            <w:tcW w:w="182" w:type="pct"/>
            <w:vMerge w:val="restart"/>
            <w:tcBorders>
              <w:tl2br w:val="nil"/>
              <w:tr2bl w:val="nil"/>
            </w:tcBorders>
            <w:shd w:val="clear" w:color="auto" w:fill="FFFFFF"/>
            <w:noWrap w:val="0"/>
            <w:vAlign w:val="center"/>
          </w:tcPr>
          <w:p w14:paraId="7129F4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AF0B7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《重庆市公共汽车客运条例》第四十五条第二款 经营企业应当根据公共汽车客运突发事件应急预案，制定相应的应急预案，并定期演练；经营企业应当配备应急救援设备，确保公共汽车运行突发事件的快速处置。</w:t>
            </w:r>
          </w:p>
        </w:tc>
        <w:tc>
          <w:tcPr>
            <w:tcW w:w="759" w:type="pct"/>
            <w:vMerge w:val="restart"/>
            <w:tcBorders>
              <w:tl2br w:val="nil"/>
              <w:tr2bl w:val="nil"/>
            </w:tcBorders>
            <w:shd w:val="clear" w:color="auto" w:fill="FFFFFF"/>
            <w:noWrap w:val="0"/>
            <w:vAlign w:val="center"/>
          </w:tcPr>
          <w:p w14:paraId="1DB4B8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《重庆市公共汽车客运条例》第六十二条第三项 违反本条例第四十五条规定，经营企业有下列行为之一的，责令限期改正；逾期未改正的，处三千元以上一万元以下罚款：（三）未配备应急救援设备的。</w:t>
            </w:r>
          </w:p>
        </w:tc>
        <w:tc>
          <w:tcPr>
            <w:tcW w:w="162" w:type="pct"/>
            <w:tcBorders>
              <w:tl2br w:val="nil"/>
              <w:tr2bl w:val="nil"/>
            </w:tcBorders>
            <w:shd w:val="clear" w:color="auto" w:fill="FFFFFF"/>
            <w:noWrap w:val="0"/>
            <w:vAlign w:val="center"/>
          </w:tcPr>
          <w:p w14:paraId="6D84367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C0A76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FFFFFF"/>
            <w:noWrap w:val="0"/>
            <w:vAlign w:val="center"/>
          </w:tcPr>
          <w:p w14:paraId="25C2A32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14:paraId="2CB20D9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4DD5AB1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ECCC6E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7EB02C27">
            <w:pPr>
              <w:jc w:val="center"/>
              <w:rPr>
                <w:rFonts w:hint="eastAsia" w:ascii="Times New Roman" w:hAnsi="Times New Roman" w:eastAsia="方正仿宋_GBK" w:cs="方正仿宋_GBK"/>
                <w:i w:val="0"/>
                <w:iCs w:val="0"/>
                <w:color w:val="auto"/>
                <w:sz w:val="20"/>
                <w:szCs w:val="20"/>
                <w:u w:val="none"/>
              </w:rPr>
            </w:pPr>
          </w:p>
        </w:tc>
      </w:tr>
      <w:tr w14:paraId="0E010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BF4D85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EEA841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E3C884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C3CD54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04E2D9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4863BC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60478B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14:paraId="4247FF6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C564D8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972A72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F487F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处六千元罚款</w:t>
            </w:r>
          </w:p>
        </w:tc>
        <w:tc>
          <w:tcPr>
            <w:tcW w:w="157" w:type="pct"/>
            <w:vMerge w:val="continue"/>
            <w:tcBorders>
              <w:tl2br w:val="nil"/>
              <w:tr2bl w:val="nil"/>
            </w:tcBorders>
            <w:shd w:val="clear" w:color="auto" w:fill="FFFFFF"/>
            <w:noWrap w:val="0"/>
            <w:vAlign w:val="center"/>
          </w:tcPr>
          <w:p w14:paraId="10783164">
            <w:pPr>
              <w:jc w:val="center"/>
              <w:rPr>
                <w:rFonts w:hint="eastAsia" w:ascii="Times New Roman" w:hAnsi="Times New Roman" w:eastAsia="方正仿宋_GBK" w:cs="方正仿宋_GBK"/>
                <w:i w:val="0"/>
                <w:iCs w:val="0"/>
                <w:color w:val="auto"/>
                <w:sz w:val="20"/>
                <w:szCs w:val="20"/>
                <w:u w:val="none"/>
              </w:rPr>
            </w:pPr>
          </w:p>
        </w:tc>
      </w:tr>
      <w:tr w14:paraId="587F6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D81002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0EF272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D54E65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81435E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A9AF18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7AC81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29D6D8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08B9A78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481D45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F2CEC5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D7F7F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6C7F4248">
            <w:pPr>
              <w:jc w:val="center"/>
              <w:rPr>
                <w:rFonts w:hint="eastAsia" w:ascii="Times New Roman" w:hAnsi="Times New Roman" w:eastAsia="方正仿宋_GBK" w:cs="方正仿宋_GBK"/>
                <w:i w:val="0"/>
                <w:iCs w:val="0"/>
                <w:color w:val="auto"/>
                <w:sz w:val="20"/>
                <w:szCs w:val="20"/>
                <w:u w:val="none"/>
              </w:rPr>
            </w:pPr>
          </w:p>
        </w:tc>
      </w:tr>
      <w:tr w14:paraId="06B59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B3719B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151</w:t>
            </w:r>
          </w:p>
        </w:tc>
        <w:tc>
          <w:tcPr>
            <w:tcW w:w="363" w:type="pct"/>
            <w:vMerge w:val="restart"/>
            <w:tcBorders>
              <w:tl2br w:val="nil"/>
              <w:tr2bl w:val="nil"/>
            </w:tcBorders>
            <w:shd w:val="clear" w:color="auto" w:fill="FFFFFF"/>
            <w:noWrap w:val="0"/>
            <w:vAlign w:val="center"/>
          </w:tcPr>
          <w:p w14:paraId="7BD237E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未按照规定对有关场站设施进行管理和维护，逾期未改正的</w:t>
            </w:r>
          </w:p>
        </w:tc>
        <w:tc>
          <w:tcPr>
            <w:tcW w:w="182" w:type="pct"/>
            <w:vMerge w:val="restart"/>
            <w:tcBorders>
              <w:tl2br w:val="nil"/>
              <w:tr2bl w:val="nil"/>
            </w:tcBorders>
            <w:shd w:val="clear" w:color="auto" w:fill="FFFFFF"/>
            <w:noWrap w:val="0"/>
            <w:vAlign w:val="center"/>
          </w:tcPr>
          <w:p w14:paraId="63B27DB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62677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《城市公共汽车和电车客运管理规定》第三十六条 城市公共汽电车客运场站等服务设施的日常管理单位应当按照有关标准和规定，对场站等服务设施进行日常管理，定期进行维修、保养，保持其技术状况、安全性能符合国家标准，维护场站的正常运营秩序。</w:t>
            </w:r>
          </w:p>
        </w:tc>
        <w:tc>
          <w:tcPr>
            <w:tcW w:w="759" w:type="pct"/>
            <w:vMerge w:val="restart"/>
            <w:tcBorders>
              <w:tl2br w:val="nil"/>
              <w:tr2bl w:val="nil"/>
            </w:tcBorders>
            <w:shd w:val="clear" w:color="auto" w:fill="FFFFFF"/>
            <w:noWrap w:val="0"/>
            <w:vAlign w:val="center"/>
          </w:tcPr>
          <w:p w14:paraId="0162CA6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《城市公共汽车和电车客运管理规定》第六十四条 城市公共汽电车客运场站和服务设施的日常管理单位未按照规定对有关场站设施进行管理和维护的，由城市公共交通主管部门责令限期改正；逾期未改正的，处1万元以下的罚款。</w:t>
            </w:r>
          </w:p>
        </w:tc>
        <w:tc>
          <w:tcPr>
            <w:tcW w:w="162" w:type="pct"/>
            <w:tcBorders>
              <w:tl2br w:val="nil"/>
              <w:tr2bl w:val="nil"/>
            </w:tcBorders>
            <w:shd w:val="clear" w:color="auto" w:fill="FFFFFF"/>
            <w:noWrap w:val="0"/>
            <w:vAlign w:val="center"/>
          </w:tcPr>
          <w:p w14:paraId="4FAB33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4A4B67D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7"/>
                <w:rFonts w:hint="eastAsia" w:ascii="Times New Roman" w:hAnsi="Times New Roman" w:eastAsia="方正仿宋_GBK" w:cs="方正仿宋_GBK"/>
                <w:color w:val="auto"/>
                <w:lang w:val="en-US" w:eastAsia="zh-CN" w:bidi="ar"/>
              </w:rPr>
              <w:t>1.初次违法。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2.违法行为调查过程中，不存在冲关逃逸等妨碍执法人员查处违法行为、暴力抗法。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3.经责令改正，按执法部门要求如期完成整改。</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4.未造成影响正常运营、事故等危害后果。</w:t>
            </w:r>
            <w:r>
              <w:rPr>
                <w:rStyle w:val="15"/>
                <w:rFonts w:hint="eastAsia" w:ascii="Times New Roman" w:hAnsi="Times New Roman" w:eastAsia="方正仿宋_GBK" w:cs="方正仿宋_GBK"/>
                <w:color w:val="auto"/>
                <w:lang w:val="en-US" w:eastAsia="zh-CN" w:bidi="ar"/>
              </w:rPr>
              <w:br w:type="textWrapping"/>
            </w:r>
            <w:r>
              <w:rPr>
                <w:rStyle w:val="17"/>
                <w:rFonts w:hint="eastAsia" w:ascii="Times New Roman" w:hAnsi="Times New Roman" w:eastAsia="方正仿宋_GBK" w:cs="方正仿宋_GBK"/>
                <w:color w:val="auto"/>
                <w:lang w:val="en-US" w:eastAsia="zh-CN" w:bidi="ar"/>
              </w:rPr>
              <w:t>5.签订《交通运输轻微违法行为告知承诺书》</w:t>
            </w:r>
            <w:r>
              <w:rPr>
                <w:rStyle w:val="15"/>
                <w:rFonts w:hint="eastAsia" w:ascii="Times New Roman" w:hAnsi="Times New Roman" w:eastAsia="方正仿宋_GBK" w:cs="方正仿宋_GBK"/>
                <w:color w:val="auto"/>
                <w:lang w:val="en-US" w:eastAsia="zh-CN" w:bidi="ar"/>
              </w:rPr>
              <w:t>。</w:t>
            </w:r>
          </w:p>
        </w:tc>
        <w:tc>
          <w:tcPr>
            <w:tcW w:w="227" w:type="pct"/>
            <w:vMerge w:val="restart"/>
            <w:tcBorders>
              <w:tl2br w:val="nil"/>
              <w:tr2bl w:val="nil"/>
            </w:tcBorders>
            <w:shd w:val="clear" w:color="auto" w:fill="FFFFFF"/>
            <w:noWrap w:val="0"/>
            <w:vAlign w:val="center"/>
          </w:tcPr>
          <w:p w14:paraId="705BE81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城市公共汽电车客运场站和服务设施的日常管理单位</w:t>
            </w:r>
          </w:p>
        </w:tc>
        <w:tc>
          <w:tcPr>
            <w:tcW w:w="162" w:type="pct"/>
            <w:vMerge w:val="restart"/>
            <w:tcBorders>
              <w:tl2br w:val="nil"/>
              <w:tr2bl w:val="nil"/>
            </w:tcBorders>
            <w:shd w:val="clear" w:color="auto" w:fill="FFFFFF"/>
            <w:noWrap w:val="0"/>
            <w:vAlign w:val="center"/>
          </w:tcPr>
          <w:p w14:paraId="7C2FE52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A50E23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2272FE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1C8FD4B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49C80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F76AC7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803FBE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0C5256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C41EED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6CBC78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7C285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40E2E1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逾期未改正，且造成社会影响或危害后果轻微</w:t>
            </w:r>
          </w:p>
        </w:tc>
        <w:tc>
          <w:tcPr>
            <w:tcW w:w="227" w:type="pct"/>
            <w:vMerge w:val="continue"/>
            <w:tcBorders>
              <w:tl2br w:val="nil"/>
              <w:tr2bl w:val="nil"/>
            </w:tcBorders>
            <w:shd w:val="clear" w:color="auto" w:fill="FFFFFF"/>
            <w:noWrap w:val="0"/>
            <w:vAlign w:val="center"/>
          </w:tcPr>
          <w:p w14:paraId="0C2AFE4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CAEBB4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C1DEB3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105A8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2F9C3A35">
            <w:pPr>
              <w:jc w:val="center"/>
              <w:rPr>
                <w:rFonts w:hint="eastAsia" w:ascii="Times New Roman" w:hAnsi="Times New Roman" w:eastAsia="方正仿宋_GBK" w:cs="方正仿宋_GBK"/>
                <w:i w:val="0"/>
                <w:iCs w:val="0"/>
                <w:color w:val="auto"/>
                <w:sz w:val="20"/>
                <w:szCs w:val="20"/>
                <w:u w:val="none"/>
              </w:rPr>
            </w:pPr>
          </w:p>
        </w:tc>
      </w:tr>
      <w:tr w14:paraId="49CCD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56539C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25A137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8E94B6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C68735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F7F4FF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DB52A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7A405AA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逾期未改正，且造成社会不良影响或危害后果</w:t>
            </w:r>
          </w:p>
        </w:tc>
        <w:tc>
          <w:tcPr>
            <w:tcW w:w="227" w:type="pct"/>
            <w:vMerge w:val="continue"/>
            <w:tcBorders>
              <w:tl2br w:val="nil"/>
              <w:tr2bl w:val="nil"/>
            </w:tcBorders>
            <w:shd w:val="clear" w:color="auto" w:fill="FFFFFF"/>
            <w:noWrap w:val="0"/>
            <w:vAlign w:val="center"/>
          </w:tcPr>
          <w:p w14:paraId="3BDE715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C65234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C470D3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19383A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353D7CCD">
            <w:pPr>
              <w:jc w:val="center"/>
              <w:rPr>
                <w:rFonts w:hint="eastAsia" w:ascii="Times New Roman" w:hAnsi="Times New Roman" w:eastAsia="方正仿宋_GBK" w:cs="方正仿宋_GBK"/>
                <w:i w:val="0"/>
                <w:iCs w:val="0"/>
                <w:color w:val="auto"/>
                <w:sz w:val="20"/>
                <w:szCs w:val="20"/>
                <w:u w:val="none"/>
              </w:rPr>
            </w:pPr>
          </w:p>
        </w:tc>
      </w:tr>
      <w:tr w14:paraId="56D08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4BDE96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25566C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6DB570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FB2D9E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C8DE30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5DD5C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52AA5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逾期未改正，且造成恶劣社会影响或重大危害后果</w:t>
            </w:r>
          </w:p>
        </w:tc>
        <w:tc>
          <w:tcPr>
            <w:tcW w:w="227" w:type="pct"/>
            <w:vMerge w:val="continue"/>
            <w:tcBorders>
              <w:tl2br w:val="nil"/>
              <w:tr2bl w:val="nil"/>
            </w:tcBorders>
            <w:shd w:val="clear" w:color="auto" w:fill="FFFFFF"/>
            <w:noWrap w:val="0"/>
            <w:vAlign w:val="center"/>
          </w:tcPr>
          <w:p w14:paraId="0B455F5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04C752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2C4017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5DEB5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31992132">
            <w:pPr>
              <w:jc w:val="center"/>
              <w:rPr>
                <w:rFonts w:hint="eastAsia" w:ascii="Times New Roman" w:hAnsi="Times New Roman" w:eastAsia="方正仿宋_GBK" w:cs="方正仿宋_GBK"/>
                <w:i w:val="0"/>
                <w:iCs w:val="0"/>
                <w:color w:val="auto"/>
                <w:sz w:val="20"/>
                <w:szCs w:val="20"/>
                <w:u w:val="none"/>
              </w:rPr>
            </w:pPr>
          </w:p>
        </w:tc>
      </w:tr>
      <w:tr w14:paraId="26974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978316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152</w:t>
            </w:r>
          </w:p>
        </w:tc>
        <w:tc>
          <w:tcPr>
            <w:tcW w:w="363" w:type="pct"/>
            <w:vMerge w:val="restart"/>
            <w:tcBorders>
              <w:tl2br w:val="nil"/>
              <w:tr2bl w:val="nil"/>
            </w:tcBorders>
            <w:shd w:val="clear" w:color="auto" w:fill="FFFFFF"/>
            <w:noWrap w:val="0"/>
            <w:vAlign w:val="center"/>
          </w:tcPr>
          <w:p w14:paraId="18D489A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破坏、盗窃城市公共汽电车车辆、设施设备的</w:t>
            </w:r>
          </w:p>
        </w:tc>
        <w:tc>
          <w:tcPr>
            <w:tcW w:w="182" w:type="pct"/>
            <w:vMerge w:val="restart"/>
            <w:tcBorders>
              <w:tl2br w:val="nil"/>
              <w:tr2bl w:val="nil"/>
            </w:tcBorders>
            <w:shd w:val="clear" w:color="auto" w:fill="FFFFFF"/>
            <w:noWrap w:val="0"/>
            <w:vAlign w:val="center"/>
          </w:tcPr>
          <w:p w14:paraId="72FCE4E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01EA5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《城市公共汽车和电车客运管理规定》第五十四条　任何单位和个人都有保护城市公共汽电车客运服务设施的义务，不得有下列行为：　（一）破坏、盗窃城市公共汽电车车辆、设施设备；</w:t>
            </w:r>
          </w:p>
        </w:tc>
        <w:tc>
          <w:tcPr>
            <w:tcW w:w="759" w:type="pct"/>
            <w:vMerge w:val="restart"/>
            <w:tcBorders>
              <w:tl2br w:val="nil"/>
              <w:tr2bl w:val="nil"/>
            </w:tcBorders>
            <w:shd w:val="clear" w:color="auto" w:fill="FFFFFF"/>
            <w:noWrap w:val="0"/>
            <w:vAlign w:val="center"/>
          </w:tcPr>
          <w:p w14:paraId="6926B7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《城市公共汽车和电车客运管理规定》第六十六条　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162" w:type="pct"/>
            <w:tcBorders>
              <w:tl2br w:val="nil"/>
              <w:tr2bl w:val="nil"/>
            </w:tcBorders>
            <w:shd w:val="clear" w:color="auto" w:fill="FFFFFF"/>
            <w:noWrap w:val="0"/>
            <w:vAlign w:val="center"/>
          </w:tcPr>
          <w:p w14:paraId="6C80E4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7F8A26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6A106FE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4651435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461C199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6FD1A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个人处二百元罚款；单位处一千元罚款</w:t>
            </w:r>
          </w:p>
        </w:tc>
        <w:tc>
          <w:tcPr>
            <w:tcW w:w="157" w:type="pct"/>
            <w:vMerge w:val="restart"/>
            <w:tcBorders>
              <w:tl2br w:val="nil"/>
              <w:tr2bl w:val="nil"/>
            </w:tcBorders>
            <w:shd w:val="clear" w:color="auto" w:fill="FFFFFF"/>
            <w:noWrap w:val="0"/>
            <w:vAlign w:val="center"/>
          </w:tcPr>
          <w:p w14:paraId="46B37DF2">
            <w:pPr>
              <w:jc w:val="center"/>
              <w:rPr>
                <w:rFonts w:hint="eastAsia" w:ascii="Times New Roman" w:hAnsi="Times New Roman" w:eastAsia="方正仿宋_GBK" w:cs="方正仿宋_GBK"/>
                <w:i w:val="0"/>
                <w:iCs w:val="0"/>
                <w:color w:val="auto"/>
                <w:sz w:val="20"/>
                <w:szCs w:val="20"/>
                <w:u w:val="none"/>
              </w:rPr>
            </w:pPr>
          </w:p>
        </w:tc>
      </w:tr>
      <w:tr w14:paraId="44171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0FDB0A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2AF205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98ACBA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54533B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1B77E7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CCF387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7417EEE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3A5FED0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FE2712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E27017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41C52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个人处五百元罚款；单位处二千元罚款</w:t>
            </w:r>
          </w:p>
        </w:tc>
        <w:tc>
          <w:tcPr>
            <w:tcW w:w="157" w:type="pct"/>
            <w:vMerge w:val="continue"/>
            <w:tcBorders>
              <w:tl2br w:val="nil"/>
              <w:tr2bl w:val="nil"/>
            </w:tcBorders>
            <w:shd w:val="clear" w:color="auto" w:fill="FFFFFF"/>
            <w:noWrap w:val="0"/>
            <w:vAlign w:val="center"/>
          </w:tcPr>
          <w:p w14:paraId="485A816C">
            <w:pPr>
              <w:jc w:val="center"/>
              <w:rPr>
                <w:rFonts w:hint="eastAsia" w:ascii="Times New Roman" w:hAnsi="Times New Roman" w:eastAsia="方正仿宋_GBK" w:cs="方正仿宋_GBK"/>
                <w:i w:val="0"/>
                <w:iCs w:val="0"/>
                <w:color w:val="auto"/>
                <w:sz w:val="20"/>
                <w:szCs w:val="20"/>
                <w:u w:val="none"/>
              </w:rPr>
            </w:pPr>
          </w:p>
        </w:tc>
      </w:tr>
      <w:tr w14:paraId="2806C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C74AF3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2F1A20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644753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C3E871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8B9EC2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E649E7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40BC7D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79A1441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822E3A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0E88A1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28793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个人处一千元罚款；单位处五千元罚款</w:t>
            </w:r>
          </w:p>
        </w:tc>
        <w:tc>
          <w:tcPr>
            <w:tcW w:w="157" w:type="pct"/>
            <w:vMerge w:val="continue"/>
            <w:tcBorders>
              <w:tl2br w:val="nil"/>
              <w:tr2bl w:val="nil"/>
            </w:tcBorders>
            <w:shd w:val="clear" w:color="auto" w:fill="FFFFFF"/>
            <w:noWrap w:val="0"/>
            <w:vAlign w:val="center"/>
          </w:tcPr>
          <w:p w14:paraId="31BD112D">
            <w:pPr>
              <w:jc w:val="center"/>
              <w:rPr>
                <w:rFonts w:hint="eastAsia" w:ascii="Times New Roman" w:hAnsi="Times New Roman" w:eastAsia="方正仿宋_GBK" w:cs="方正仿宋_GBK"/>
                <w:i w:val="0"/>
                <w:iCs w:val="0"/>
                <w:color w:val="auto"/>
                <w:sz w:val="20"/>
                <w:szCs w:val="20"/>
                <w:u w:val="none"/>
              </w:rPr>
            </w:pPr>
          </w:p>
        </w:tc>
      </w:tr>
      <w:tr w14:paraId="45E95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93619E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153</w:t>
            </w:r>
          </w:p>
        </w:tc>
        <w:tc>
          <w:tcPr>
            <w:tcW w:w="363" w:type="pct"/>
            <w:vMerge w:val="restart"/>
            <w:tcBorders>
              <w:tl2br w:val="nil"/>
              <w:tr2bl w:val="nil"/>
            </w:tcBorders>
            <w:shd w:val="clear" w:color="auto" w:fill="FFFFFF"/>
            <w:noWrap w:val="0"/>
            <w:vAlign w:val="center"/>
          </w:tcPr>
          <w:p w14:paraId="285152D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损坏、覆盖电车供电设施及其保护标识，在电车架线杆、馈线安全保护范围内修建建筑物、构筑物或者堆放、悬挂物品，搭设管线、电（光）缆等的</w:t>
            </w:r>
          </w:p>
        </w:tc>
        <w:tc>
          <w:tcPr>
            <w:tcW w:w="182" w:type="pct"/>
            <w:vMerge w:val="restart"/>
            <w:tcBorders>
              <w:tl2br w:val="nil"/>
              <w:tr2bl w:val="nil"/>
            </w:tcBorders>
            <w:shd w:val="clear" w:color="auto" w:fill="FFFFFF"/>
            <w:noWrap w:val="0"/>
            <w:vAlign w:val="center"/>
          </w:tcPr>
          <w:p w14:paraId="31C137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6F6A6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《城市公共汽车和电车客运管理规定》第五十四条　任何单位和个人都有保护城市公共汽电车客运服务设施的义务，不得有下列行为：　（三）损坏、覆盖电车供电设施及其保护标识，在电车架线杆、馈线安全保护范围内修建建筑物、构筑物或者堆放、悬挂物品，搭设管线、电（光）缆等；</w:t>
            </w:r>
          </w:p>
        </w:tc>
        <w:tc>
          <w:tcPr>
            <w:tcW w:w="759" w:type="pct"/>
            <w:vMerge w:val="restart"/>
            <w:tcBorders>
              <w:tl2br w:val="nil"/>
              <w:tr2bl w:val="nil"/>
            </w:tcBorders>
            <w:shd w:val="clear" w:color="auto" w:fill="FFFFFF"/>
            <w:noWrap w:val="0"/>
            <w:vAlign w:val="center"/>
          </w:tcPr>
          <w:p w14:paraId="019702E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《城市公共汽车和电车客运管理规定》第六十六条　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162" w:type="pct"/>
            <w:tcBorders>
              <w:tl2br w:val="nil"/>
              <w:tr2bl w:val="nil"/>
            </w:tcBorders>
            <w:shd w:val="clear" w:color="auto" w:fill="FFFFFF"/>
            <w:noWrap w:val="0"/>
            <w:vAlign w:val="center"/>
          </w:tcPr>
          <w:p w14:paraId="1ED249B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2A9B0B1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28A234F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18F75B6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633042A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F14D3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个人处二百元罚款；单位处一千元罚款</w:t>
            </w:r>
          </w:p>
        </w:tc>
        <w:tc>
          <w:tcPr>
            <w:tcW w:w="157" w:type="pct"/>
            <w:vMerge w:val="restart"/>
            <w:tcBorders>
              <w:tl2br w:val="nil"/>
              <w:tr2bl w:val="nil"/>
            </w:tcBorders>
            <w:shd w:val="clear" w:color="auto" w:fill="FFFFFF"/>
            <w:noWrap w:val="0"/>
            <w:vAlign w:val="center"/>
          </w:tcPr>
          <w:p w14:paraId="5AD6C252">
            <w:pPr>
              <w:jc w:val="center"/>
              <w:rPr>
                <w:rFonts w:hint="eastAsia" w:ascii="Times New Roman" w:hAnsi="Times New Roman" w:eastAsia="方正仿宋_GBK" w:cs="方正仿宋_GBK"/>
                <w:i w:val="0"/>
                <w:iCs w:val="0"/>
                <w:color w:val="auto"/>
                <w:sz w:val="20"/>
                <w:szCs w:val="20"/>
                <w:u w:val="none"/>
              </w:rPr>
            </w:pPr>
          </w:p>
        </w:tc>
      </w:tr>
      <w:tr w14:paraId="53FAC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9C7798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262A09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9C5D94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250958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DA1B57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5C5219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75AC8E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6D93372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730370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64B68A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AFE3D1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个人处五百元罚款；单位处二千元罚款</w:t>
            </w:r>
          </w:p>
        </w:tc>
        <w:tc>
          <w:tcPr>
            <w:tcW w:w="157" w:type="pct"/>
            <w:vMerge w:val="continue"/>
            <w:tcBorders>
              <w:tl2br w:val="nil"/>
              <w:tr2bl w:val="nil"/>
            </w:tcBorders>
            <w:shd w:val="clear" w:color="auto" w:fill="FFFFFF"/>
            <w:noWrap w:val="0"/>
            <w:vAlign w:val="center"/>
          </w:tcPr>
          <w:p w14:paraId="688E572F">
            <w:pPr>
              <w:jc w:val="center"/>
              <w:rPr>
                <w:rFonts w:hint="eastAsia" w:ascii="Times New Roman" w:hAnsi="Times New Roman" w:eastAsia="方正仿宋_GBK" w:cs="方正仿宋_GBK"/>
                <w:i w:val="0"/>
                <w:iCs w:val="0"/>
                <w:color w:val="auto"/>
                <w:sz w:val="20"/>
                <w:szCs w:val="20"/>
                <w:u w:val="none"/>
              </w:rPr>
            </w:pPr>
          </w:p>
        </w:tc>
      </w:tr>
      <w:tr w14:paraId="74004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24B543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AD334F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55B2A4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BBC14D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89E675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6750B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50B70C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7ADFBBA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D31518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6F2D8C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1227C0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个人一千元罚款；单位处五千元罚款</w:t>
            </w:r>
          </w:p>
        </w:tc>
        <w:tc>
          <w:tcPr>
            <w:tcW w:w="157" w:type="pct"/>
            <w:vMerge w:val="continue"/>
            <w:tcBorders>
              <w:tl2br w:val="nil"/>
              <w:tr2bl w:val="nil"/>
            </w:tcBorders>
            <w:shd w:val="clear" w:color="auto" w:fill="FFFFFF"/>
            <w:noWrap w:val="0"/>
            <w:vAlign w:val="center"/>
          </w:tcPr>
          <w:p w14:paraId="64DE95DF">
            <w:pPr>
              <w:jc w:val="center"/>
              <w:rPr>
                <w:rFonts w:hint="eastAsia" w:ascii="Times New Roman" w:hAnsi="Times New Roman" w:eastAsia="方正仿宋_GBK" w:cs="方正仿宋_GBK"/>
                <w:i w:val="0"/>
                <w:iCs w:val="0"/>
                <w:color w:val="auto"/>
                <w:sz w:val="20"/>
                <w:szCs w:val="20"/>
                <w:u w:val="none"/>
              </w:rPr>
            </w:pPr>
          </w:p>
        </w:tc>
      </w:tr>
      <w:tr w14:paraId="05FE6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F48880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154</w:t>
            </w:r>
          </w:p>
        </w:tc>
        <w:tc>
          <w:tcPr>
            <w:tcW w:w="363" w:type="pct"/>
            <w:vMerge w:val="restart"/>
            <w:tcBorders>
              <w:tl2br w:val="nil"/>
              <w:tr2bl w:val="nil"/>
            </w:tcBorders>
            <w:shd w:val="clear" w:color="auto" w:fill="FFFFFF"/>
            <w:noWrap w:val="0"/>
            <w:vAlign w:val="center"/>
          </w:tcPr>
          <w:p w14:paraId="7E9F6A2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擅自覆盖、涂改、污损、毁坏或者迁移、拆除站牌的</w:t>
            </w:r>
          </w:p>
        </w:tc>
        <w:tc>
          <w:tcPr>
            <w:tcW w:w="182" w:type="pct"/>
            <w:vMerge w:val="restart"/>
            <w:tcBorders>
              <w:tl2br w:val="nil"/>
              <w:tr2bl w:val="nil"/>
            </w:tcBorders>
            <w:shd w:val="clear" w:color="auto" w:fill="FFFFFF"/>
            <w:noWrap w:val="0"/>
            <w:vAlign w:val="center"/>
          </w:tcPr>
          <w:p w14:paraId="6BA22A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49212B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《城市公共汽车和电车客运管理规定》第五十四条　任何单位和个人都有保护城市公共汽电车客运服务设施的义务，不得有下列行为：　（四）擅自覆盖、涂改、污损、毁坏或者迁移、拆除站牌；</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w:t>
            </w:r>
          </w:p>
        </w:tc>
        <w:tc>
          <w:tcPr>
            <w:tcW w:w="759" w:type="pct"/>
            <w:vMerge w:val="restart"/>
            <w:tcBorders>
              <w:tl2br w:val="nil"/>
              <w:tr2bl w:val="nil"/>
            </w:tcBorders>
            <w:shd w:val="clear" w:color="auto" w:fill="FFFFFF"/>
            <w:noWrap w:val="0"/>
            <w:vAlign w:val="center"/>
          </w:tcPr>
          <w:p w14:paraId="461D153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《城市公共汽车和电车客运管理规定》第六十六条　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162" w:type="pct"/>
            <w:tcBorders>
              <w:tl2br w:val="nil"/>
              <w:tr2bl w:val="nil"/>
            </w:tcBorders>
            <w:shd w:val="clear" w:color="auto" w:fill="FFFFFF"/>
            <w:noWrap w:val="0"/>
            <w:vAlign w:val="center"/>
          </w:tcPr>
          <w:p w14:paraId="7BFF907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35D7A4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25A7785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1D8A098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94A983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DCE851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个人处罚款二百元；单位处一千元罚款</w:t>
            </w:r>
          </w:p>
        </w:tc>
        <w:tc>
          <w:tcPr>
            <w:tcW w:w="157" w:type="pct"/>
            <w:vMerge w:val="restart"/>
            <w:tcBorders>
              <w:tl2br w:val="nil"/>
              <w:tr2bl w:val="nil"/>
            </w:tcBorders>
            <w:shd w:val="clear" w:color="auto" w:fill="FFFFFF"/>
            <w:noWrap w:val="0"/>
            <w:vAlign w:val="center"/>
          </w:tcPr>
          <w:p w14:paraId="77C5494B">
            <w:pPr>
              <w:jc w:val="center"/>
              <w:rPr>
                <w:rFonts w:hint="eastAsia" w:ascii="Times New Roman" w:hAnsi="Times New Roman" w:eastAsia="方正仿宋_GBK" w:cs="方正仿宋_GBK"/>
                <w:i w:val="0"/>
                <w:iCs w:val="0"/>
                <w:color w:val="auto"/>
                <w:sz w:val="20"/>
                <w:szCs w:val="20"/>
                <w:u w:val="none"/>
              </w:rPr>
            </w:pPr>
          </w:p>
        </w:tc>
      </w:tr>
      <w:tr w14:paraId="710C5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B7D60C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15705E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D6B7E1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8E8633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C03CA5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17334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220E03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0E1CA52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42F1C9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74D08F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3EE53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个人处五百元罚款；单位处二千元罚款</w:t>
            </w:r>
          </w:p>
        </w:tc>
        <w:tc>
          <w:tcPr>
            <w:tcW w:w="157" w:type="pct"/>
            <w:vMerge w:val="continue"/>
            <w:tcBorders>
              <w:tl2br w:val="nil"/>
              <w:tr2bl w:val="nil"/>
            </w:tcBorders>
            <w:shd w:val="clear" w:color="auto" w:fill="FFFFFF"/>
            <w:noWrap w:val="0"/>
            <w:vAlign w:val="center"/>
          </w:tcPr>
          <w:p w14:paraId="12EB5236">
            <w:pPr>
              <w:jc w:val="center"/>
              <w:rPr>
                <w:rFonts w:hint="eastAsia" w:ascii="Times New Roman" w:hAnsi="Times New Roman" w:eastAsia="方正仿宋_GBK" w:cs="方正仿宋_GBK"/>
                <w:i w:val="0"/>
                <w:iCs w:val="0"/>
                <w:color w:val="auto"/>
                <w:sz w:val="20"/>
                <w:szCs w:val="20"/>
                <w:u w:val="none"/>
              </w:rPr>
            </w:pPr>
          </w:p>
        </w:tc>
      </w:tr>
      <w:tr w14:paraId="06703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5ACD7F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BB0B51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C49009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BAAB70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4CB92D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46433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2296727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11DADCA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E0D454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A3FEB2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1FB4F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个人处一千元罚款；单位处五千元罚款</w:t>
            </w:r>
          </w:p>
        </w:tc>
        <w:tc>
          <w:tcPr>
            <w:tcW w:w="157" w:type="pct"/>
            <w:vMerge w:val="continue"/>
            <w:tcBorders>
              <w:tl2br w:val="nil"/>
              <w:tr2bl w:val="nil"/>
            </w:tcBorders>
            <w:shd w:val="clear" w:color="auto" w:fill="FFFFFF"/>
            <w:noWrap w:val="0"/>
            <w:vAlign w:val="center"/>
          </w:tcPr>
          <w:p w14:paraId="4C3D5B4E">
            <w:pPr>
              <w:jc w:val="center"/>
              <w:rPr>
                <w:rFonts w:hint="eastAsia" w:ascii="Times New Roman" w:hAnsi="Times New Roman" w:eastAsia="方正仿宋_GBK" w:cs="方正仿宋_GBK"/>
                <w:i w:val="0"/>
                <w:iCs w:val="0"/>
                <w:color w:val="auto"/>
                <w:sz w:val="20"/>
                <w:szCs w:val="20"/>
                <w:u w:val="none"/>
              </w:rPr>
            </w:pPr>
          </w:p>
        </w:tc>
      </w:tr>
      <w:tr w14:paraId="2E70B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4515F7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155</w:t>
            </w:r>
          </w:p>
        </w:tc>
        <w:tc>
          <w:tcPr>
            <w:tcW w:w="363" w:type="pct"/>
            <w:vMerge w:val="restart"/>
            <w:tcBorders>
              <w:tl2br w:val="nil"/>
              <w:tr2bl w:val="nil"/>
            </w:tcBorders>
            <w:shd w:val="clear" w:color="auto" w:fill="FFFFFF"/>
            <w:noWrap w:val="0"/>
            <w:vAlign w:val="center"/>
          </w:tcPr>
          <w:p w14:paraId="5F9D5B4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其他影响城市公共汽电车客运服务设施功能和安全的行为的</w:t>
            </w:r>
          </w:p>
        </w:tc>
        <w:tc>
          <w:tcPr>
            <w:tcW w:w="182" w:type="pct"/>
            <w:vMerge w:val="restart"/>
            <w:tcBorders>
              <w:tl2br w:val="nil"/>
              <w:tr2bl w:val="nil"/>
            </w:tcBorders>
            <w:shd w:val="clear" w:color="auto" w:fill="FFFFFF"/>
            <w:noWrap w:val="0"/>
            <w:vAlign w:val="center"/>
          </w:tcPr>
          <w:p w14:paraId="2A07E2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FA558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《城市公共汽车和电车客运管理规定》第五十四条　任何单位和个人都有保护城市公共汽电车客运服务设施的义务，不得有下列行为：（五）其他影响城市公共汽电车客运服务设施功能和安全的行为。</w:t>
            </w:r>
          </w:p>
        </w:tc>
        <w:tc>
          <w:tcPr>
            <w:tcW w:w="759" w:type="pct"/>
            <w:vMerge w:val="restart"/>
            <w:tcBorders>
              <w:tl2br w:val="nil"/>
              <w:tr2bl w:val="nil"/>
            </w:tcBorders>
            <w:shd w:val="clear" w:color="auto" w:fill="FFFFFF"/>
            <w:noWrap w:val="0"/>
            <w:vAlign w:val="center"/>
          </w:tcPr>
          <w:p w14:paraId="48FE1B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《城市公共汽车和电车客运管理规定》第六十六条　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162" w:type="pct"/>
            <w:tcBorders>
              <w:tl2br w:val="nil"/>
              <w:tr2bl w:val="nil"/>
            </w:tcBorders>
            <w:shd w:val="clear" w:color="auto" w:fill="FFFFFF"/>
            <w:noWrap w:val="0"/>
            <w:vAlign w:val="center"/>
          </w:tcPr>
          <w:p w14:paraId="0C326E6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542C55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5E7C58A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319474C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DD4BF9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1E7E9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个人处二百元罚款；单位处一千元罚款</w:t>
            </w:r>
          </w:p>
        </w:tc>
        <w:tc>
          <w:tcPr>
            <w:tcW w:w="157" w:type="pct"/>
            <w:vMerge w:val="restart"/>
            <w:tcBorders>
              <w:tl2br w:val="nil"/>
              <w:tr2bl w:val="nil"/>
            </w:tcBorders>
            <w:shd w:val="clear" w:color="auto" w:fill="FFFFFF"/>
            <w:noWrap w:val="0"/>
            <w:vAlign w:val="center"/>
          </w:tcPr>
          <w:p w14:paraId="44307049">
            <w:pPr>
              <w:jc w:val="center"/>
              <w:rPr>
                <w:rFonts w:hint="eastAsia" w:ascii="Times New Roman" w:hAnsi="Times New Roman" w:eastAsia="方正仿宋_GBK" w:cs="方正仿宋_GBK"/>
                <w:i w:val="0"/>
                <w:iCs w:val="0"/>
                <w:color w:val="auto"/>
                <w:sz w:val="20"/>
                <w:szCs w:val="20"/>
                <w:u w:val="none"/>
              </w:rPr>
            </w:pPr>
          </w:p>
        </w:tc>
      </w:tr>
      <w:tr w14:paraId="487EC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3E7789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05AAFD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4A8954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F16B9E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AB558F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CC5FF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2049F4C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5E167A6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A33B96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A98DE0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0DD4D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个人处五百元罚款；单位处二千元罚款</w:t>
            </w:r>
          </w:p>
        </w:tc>
        <w:tc>
          <w:tcPr>
            <w:tcW w:w="157" w:type="pct"/>
            <w:vMerge w:val="continue"/>
            <w:tcBorders>
              <w:tl2br w:val="nil"/>
              <w:tr2bl w:val="nil"/>
            </w:tcBorders>
            <w:shd w:val="clear" w:color="auto" w:fill="FFFFFF"/>
            <w:noWrap w:val="0"/>
            <w:vAlign w:val="center"/>
          </w:tcPr>
          <w:p w14:paraId="657CDBAC">
            <w:pPr>
              <w:jc w:val="center"/>
              <w:rPr>
                <w:rFonts w:hint="eastAsia" w:ascii="Times New Roman" w:hAnsi="Times New Roman" w:eastAsia="方正仿宋_GBK" w:cs="方正仿宋_GBK"/>
                <w:i w:val="0"/>
                <w:iCs w:val="0"/>
                <w:color w:val="auto"/>
                <w:sz w:val="20"/>
                <w:szCs w:val="20"/>
                <w:u w:val="none"/>
              </w:rPr>
            </w:pPr>
          </w:p>
        </w:tc>
      </w:tr>
      <w:tr w14:paraId="5316A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906783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1DD7CE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BB6F0D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F95DBB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E984DF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1F8CB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7BA020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5DE283D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C7B97F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32950F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9372F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个人处一千元罚款；单位处五千元罚款</w:t>
            </w:r>
          </w:p>
        </w:tc>
        <w:tc>
          <w:tcPr>
            <w:tcW w:w="157" w:type="pct"/>
            <w:vMerge w:val="continue"/>
            <w:tcBorders>
              <w:tl2br w:val="nil"/>
              <w:tr2bl w:val="nil"/>
            </w:tcBorders>
            <w:shd w:val="clear" w:color="auto" w:fill="FFFFFF"/>
            <w:noWrap w:val="0"/>
            <w:vAlign w:val="center"/>
          </w:tcPr>
          <w:p w14:paraId="19AB5000">
            <w:pPr>
              <w:jc w:val="center"/>
              <w:rPr>
                <w:rFonts w:hint="eastAsia" w:ascii="Times New Roman" w:hAnsi="Times New Roman" w:eastAsia="方正仿宋_GBK" w:cs="方正仿宋_GBK"/>
                <w:i w:val="0"/>
                <w:iCs w:val="0"/>
                <w:color w:val="auto"/>
                <w:sz w:val="20"/>
                <w:szCs w:val="20"/>
                <w:u w:val="none"/>
              </w:rPr>
            </w:pPr>
          </w:p>
        </w:tc>
      </w:tr>
      <w:tr w14:paraId="400D4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BDAE87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156</w:t>
            </w:r>
          </w:p>
        </w:tc>
        <w:tc>
          <w:tcPr>
            <w:tcW w:w="363" w:type="pct"/>
            <w:vMerge w:val="restart"/>
            <w:tcBorders>
              <w:tl2br w:val="nil"/>
              <w:tr2bl w:val="nil"/>
            </w:tcBorders>
            <w:noWrap w:val="0"/>
            <w:vAlign w:val="center"/>
          </w:tcPr>
          <w:p w14:paraId="795B99B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非法转让、出租、伪造《国际汽车运输行车许可证》、《国际汽车运输特别行车许可证》、《国际道路运输国籍识别标志》的</w:t>
            </w:r>
          </w:p>
        </w:tc>
        <w:tc>
          <w:tcPr>
            <w:tcW w:w="182" w:type="pct"/>
            <w:vMerge w:val="restart"/>
            <w:tcBorders>
              <w:tl2br w:val="nil"/>
              <w:tr2bl w:val="nil"/>
            </w:tcBorders>
            <w:noWrap w:val="0"/>
            <w:vAlign w:val="center"/>
          </w:tcPr>
          <w:p w14:paraId="6F14E2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14:paraId="50DED40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《国际道路运输管理规定》第三十三条 禁止伪造、变造、倒卖、转让、出租《国际汽车运输行车许可证》《国际汽车运输特别行车许可证》。</w:t>
            </w:r>
          </w:p>
        </w:tc>
        <w:tc>
          <w:tcPr>
            <w:tcW w:w="759" w:type="pct"/>
            <w:vMerge w:val="restart"/>
            <w:tcBorders>
              <w:tl2br w:val="nil"/>
              <w:tr2bl w:val="nil"/>
            </w:tcBorders>
            <w:noWrap w:val="0"/>
            <w:vAlign w:val="center"/>
          </w:tcPr>
          <w:p w14:paraId="4DBDB9C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《国际道路运输管理规定》第四十条</w:t>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 xml:space="preserve"> 违反本规定，非法转让、出租、伪造《国际汽车运输行车许可证》《国际汽车运输特别行车许可证》《国际道路运输国籍识别标志》的，由县级以上地方人民政府交通运输主管部门或者口岸国际道路运输管理机构责令停止违法行为，收缴有关证件，处500元以上1000元以下的罚款；有违法所得的，没收违法所得。</w:t>
            </w:r>
          </w:p>
        </w:tc>
        <w:tc>
          <w:tcPr>
            <w:tcW w:w="162" w:type="pct"/>
            <w:tcBorders>
              <w:tl2br w:val="nil"/>
              <w:tr2bl w:val="nil"/>
            </w:tcBorders>
            <w:noWrap w:val="0"/>
            <w:vAlign w:val="center"/>
          </w:tcPr>
          <w:p w14:paraId="3F6E59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14:paraId="5D3D8FF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noWrap w:val="0"/>
            <w:vAlign w:val="center"/>
          </w:tcPr>
          <w:p w14:paraId="56FE2B0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noWrap w:val="0"/>
            <w:vAlign w:val="center"/>
          </w:tcPr>
          <w:p w14:paraId="6E2AF5B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没收非法财物、罚款、没收违法所得</w:t>
            </w:r>
          </w:p>
        </w:tc>
        <w:tc>
          <w:tcPr>
            <w:tcW w:w="185" w:type="pct"/>
            <w:tcBorders>
              <w:tl2br w:val="nil"/>
              <w:tr2bl w:val="nil"/>
            </w:tcBorders>
            <w:noWrap w:val="0"/>
            <w:vAlign w:val="center"/>
          </w:tcPr>
          <w:p w14:paraId="25B27A0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65980EC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收缴有关证件，处五百元罚款；有违法所得的，没收违法所得</w:t>
            </w:r>
          </w:p>
        </w:tc>
        <w:tc>
          <w:tcPr>
            <w:tcW w:w="157" w:type="pct"/>
            <w:vMerge w:val="restart"/>
            <w:tcBorders>
              <w:tl2br w:val="nil"/>
              <w:tr2bl w:val="nil"/>
            </w:tcBorders>
            <w:noWrap w:val="0"/>
            <w:vAlign w:val="center"/>
          </w:tcPr>
          <w:p w14:paraId="5341305E">
            <w:pPr>
              <w:jc w:val="center"/>
              <w:rPr>
                <w:rFonts w:hint="eastAsia" w:ascii="Times New Roman" w:hAnsi="Times New Roman" w:eastAsia="方正仿宋_GBK" w:cs="方正仿宋_GBK"/>
                <w:i w:val="0"/>
                <w:iCs w:val="0"/>
                <w:color w:val="auto"/>
                <w:sz w:val="20"/>
                <w:szCs w:val="20"/>
                <w:u w:val="none"/>
              </w:rPr>
            </w:pPr>
          </w:p>
        </w:tc>
      </w:tr>
      <w:tr w14:paraId="658E8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E80F1A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52CACD0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5A6A372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5C58866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5EB3BAD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416EF0B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15AD00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noWrap w:val="0"/>
            <w:vAlign w:val="center"/>
          </w:tcPr>
          <w:p w14:paraId="6D60A85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6F4923A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5245A73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140FFF9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收缴有关证件，处七百五十元罚款；有违法所得的，没收违法所得</w:t>
            </w:r>
          </w:p>
        </w:tc>
        <w:tc>
          <w:tcPr>
            <w:tcW w:w="157" w:type="pct"/>
            <w:vMerge w:val="continue"/>
            <w:tcBorders>
              <w:tl2br w:val="nil"/>
              <w:tr2bl w:val="nil"/>
            </w:tcBorders>
            <w:noWrap w:val="0"/>
            <w:vAlign w:val="center"/>
          </w:tcPr>
          <w:p w14:paraId="147073CF">
            <w:pPr>
              <w:jc w:val="center"/>
              <w:rPr>
                <w:rFonts w:hint="eastAsia" w:ascii="Times New Roman" w:hAnsi="Times New Roman" w:eastAsia="方正仿宋_GBK" w:cs="方正仿宋_GBK"/>
                <w:i w:val="0"/>
                <w:iCs w:val="0"/>
                <w:color w:val="auto"/>
                <w:sz w:val="20"/>
                <w:szCs w:val="20"/>
                <w:u w:val="none"/>
              </w:rPr>
            </w:pPr>
          </w:p>
        </w:tc>
      </w:tr>
      <w:tr w14:paraId="5F720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541066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4D39606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6752450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3447B6E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5FCB6E7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365C0C4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62C4E8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noWrap w:val="0"/>
            <w:vAlign w:val="center"/>
          </w:tcPr>
          <w:p w14:paraId="7C14957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5292A83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0318E8D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0432AA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收缴有关证件，处一千元罚款；有违法所得的，没收违法所得</w:t>
            </w:r>
          </w:p>
        </w:tc>
        <w:tc>
          <w:tcPr>
            <w:tcW w:w="157" w:type="pct"/>
            <w:vMerge w:val="continue"/>
            <w:tcBorders>
              <w:tl2br w:val="nil"/>
              <w:tr2bl w:val="nil"/>
            </w:tcBorders>
            <w:noWrap w:val="0"/>
            <w:vAlign w:val="center"/>
          </w:tcPr>
          <w:p w14:paraId="4619C401">
            <w:pPr>
              <w:jc w:val="center"/>
              <w:rPr>
                <w:rFonts w:hint="eastAsia" w:ascii="Times New Roman" w:hAnsi="Times New Roman" w:eastAsia="方正仿宋_GBK" w:cs="方正仿宋_GBK"/>
                <w:i w:val="0"/>
                <w:iCs w:val="0"/>
                <w:color w:val="auto"/>
                <w:sz w:val="20"/>
                <w:szCs w:val="20"/>
                <w:u w:val="none"/>
              </w:rPr>
            </w:pPr>
          </w:p>
        </w:tc>
      </w:tr>
      <w:tr w14:paraId="1B0B1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0C33A6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157</w:t>
            </w:r>
          </w:p>
        </w:tc>
        <w:tc>
          <w:tcPr>
            <w:tcW w:w="363" w:type="pct"/>
            <w:vMerge w:val="restart"/>
            <w:tcBorders>
              <w:tl2br w:val="nil"/>
              <w:tr2bl w:val="nil"/>
            </w:tcBorders>
            <w:shd w:val="clear" w:color="auto" w:fill="auto"/>
            <w:noWrap w:val="0"/>
            <w:vAlign w:val="center"/>
          </w:tcPr>
          <w:p w14:paraId="7FA71A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不按批准的国际道路运输线路、站点、班次运输的</w:t>
            </w:r>
          </w:p>
        </w:tc>
        <w:tc>
          <w:tcPr>
            <w:tcW w:w="182" w:type="pct"/>
            <w:vMerge w:val="restart"/>
            <w:tcBorders>
              <w:tl2br w:val="nil"/>
              <w:tr2bl w:val="nil"/>
            </w:tcBorders>
            <w:shd w:val="clear" w:color="auto" w:fill="auto"/>
            <w:noWrap w:val="0"/>
            <w:vAlign w:val="center"/>
          </w:tcPr>
          <w:p w14:paraId="2744C9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43F198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《国际道路运输管理规定》第十七条第二款 从事定期国际道路旅客运输的车辆，应当按照规定的行车路线、班次及停靠站点运行。</w:t>
            </w:r>
          </w:p>
        </w:tc>
        <w:tc>
          <w:tcPr>
            <w:tcW w:w="759" w:type="pct"/>
            <w:vMerge w:val="restart"/>
            <w:tcBorders>
              <w:tl2br w:val="nil"/>
              <w:tr2bl w:val="nil"/>
            </w:tcBorders>
            <w:shd w:val="clear" w:color="auto" w:fill="auto"/>
            <w:noWrap w:val="0"/>
            <w:vAlign w:val="center"/>
          </w:tcPr>
          <w:p w14:paraId="57BDE38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《国际道路运输管理规定》第四十一条第一项 违反本规定，国际道路旅客运输经营者有下列情形之一的，由县级以上地方人民政府交通运输主管部门或者口岸国际道路运输管理机构责令改正，处1000元以上3000元以下的罚款；情节严重的，由原许可机关吊销道路运输经营许可证：（一）不按批准的国际道路运输线路、站点、班次运输的；</w:t>
            </w:r>
          </w:p>
        </w:tc>
        <w:tc>
          <w:tcPr>
            <w:tcW w:w="162" w:type="pct"/>
            <w:tcBorders>
              <w:tl2br w:val="nil"/>
              <w:tr2bl w:val="nil"/>
            </w:tcBorders>
            <w:shd w:val="clear" w:color="auto" w:fill="auto"/>
            <w:noWrap w:val="0"/>
            <w:vAlign w:val="center"/>
          </w:tcPr>
          <w:p w14:paraId="7F5A21A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8FD234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14:paraId="59D8C1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国际道路运输经营者</w:t>
            </w:r>
          </w:p>
        </w:tc>
        <w:tc>
          <w:tcPr>
            <w:tcW w:w="162" w:type="pct"/>
            <w:vMerge w:val="restart"/>
            <w:tcBorders>
              <w:tl2br w:val="nil"/>
              <w:tr2bl w:val="nil"/>
            </w:tcBorders>
            <w:noWrap w:val="0"/>
            <w:vAlign w:val="center"/>
          </w:tcPr>
          <w:p w14:paraId="116EFFB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noWrap w:val="0"/>
            <w:vAlign w:val="center"/>
          </w:tcPr>
          <w:p w14:paraId="29B0F87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7688BAB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noWrap w:val="0"/>
            <w:vAlign w:val="center"/>
          </w:tcPr>
          <w:p w14:paraId="1E2527EB">
            <w:pPr>
              <w:jc w:val="center"/>
              <w:rPr>
                <w:rFonts w:hint="eastAsia" w:ascii="Times New Roman" w:hAnsi="Times New Roman" w:eastAsia="方正仿宋_GBK" w:cs="方正仿宋_GBK"/>
                <w:i w:val="0"/>
                <w:iCs w:val="0"/>
                <w:color w:val="auto"/>
                <w:sz w:val="20"/>
                <w:szCs w:val="20"/>
                <w:u w:val="none"/>
              </w:rPr>
            </w:pPr>
          </w:p>
        </w:tc>
      </w:tr>
      <w:tr w14:paraId="67FA7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6FB721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0933922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4860A37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1160F8A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2FF9DD4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7FF282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3133C8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14:paraId="7873C35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4AAED78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3025BF1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4510C4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noWrap w:val="0"/>
            <w:vAlign w:val="center"/>
          </w:tcPr>
          <w:p w14:paraId="56E1782E">
            <w:pPr>
              <w:jc w:val="center"/>
              <w:rPr>
                <w:rFonts w:hint="eastAsia" w:ascii="Times New Roman" w:hAnsi="Times New Roman" w:eastAsia="方正仿宋_GBK" w:cs="方正仿宋_GBK"/>
                <w:i w:val="0"/>
                <w:iCs w:val="0"/>
                <w:color w:val="auto"/>
                <w:sz w:val="20"/>
                <w:szCs w:val="20"/>
                <w:u w:val="none"/>
              </w:rPr>
            </w:pPr>
          </w:p>
        </w:tc>
      </w:tr>
      <w:tr w14:paraId="750E9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F6CEA6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03E8594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642C9EA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47A8FDD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102D4D7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44AADE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577022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0282B2E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2DE2C0B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13BB31A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0919A9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处三千元罚款，吊销道路运输经营许可证</w:t>
            </w:r>
          </w:p>
        </w:tc>
        <w:tc>
          <w:tcPr>
            <w:tcW w:w="157" w:type="pct"/>
            <w:vMerge w:val="continue"/>
            <w:tcBorders>
              <w:tl2br w:val="nil"/>
              <w:tr2bl w:val="nil"/>
            </w:tcBorders>
            <w:noWrap w:val="0"/>
            <w:vAlign w:val="center"/>
          </w:tcPr>
          <w:p w14:paraId="5F16556A">
            <w:pPr>
              <w:jc w:val="center"/>
              <w:rPr>
                <w:rFonts w:hint="eastAsia" w:ascii="Times New Roman" w:hAnsi="Times New Roman" w:eastAsia="方正仿宋_GBK" w:cs="方正仿宋_GBK"/>
                <w:i w:val="0"/>
                <w:iCs w:val="0"/>
                <w:color w:val="auto"/>
                <w:sz w:val="20"/>
                <w:szCs w:val="20"/>
                <w:u w:val="none"/>
              </w:rPr>
            </w:pPr>
          </w:p>
        </w:tc>
      </w:tr>
      <w:tr w14:paraId="71B6F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E9BD35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158</w:t>
            </w:r>
          </w:p>
        </w:tc>
        <w:tc>
          <w:tcPr>
            <w:tcW w:w="363" w:type="pct"/>
            <w:vMerge w:val="restart"/>
            <w:tcBorders>
              <w:tl2br w:val="nil"/>
              <w:tr2bl w:val="nil"/>
            </w:tcBorders>
            <w:shd w:val="clear" w:color="auto" w:fill="auto"/>
            <w:noWrap w:val="0"/>
            <w:vAlign w:val="center"/>
          </w:tcPr>
          <w:p w14:paraId="5F0D5D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在旅客运输途中擅自变更运输车辆或者将旅客移交他人运输的</w:t>
            </w:r>
          </w:p>
        </w:tc>
        <w:tc>
          <w:tcPr>
            <w:tcW w:w="182" w:type="pct"/>
            <w:vMerge w:val="restart"/>
            <w:tcBorders>
              <w:tl2br w:val="nil"/>
              <w:tr2bl w:val="nil"/>
            </w:tcBorders>
            <w:shd w:val="clear" w:color="auto" w:fill="auto"/>
            <w:noWrap w:val="0"/>
            <w:vAlign w:val="center"/>
          </w:tcPr>
          <w:p w14:paraId="45530D5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0BA76A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《国际道路运输管理规定》第四十一条第二项 违反本规定，国际道路旅客运输经营者有下列情形之一的，由县级以上地方人民政府交通运输主管部门或者口岸国际道路运输管理机构责令改正，处1000元以上3000元以下的罚款；情节严重的，由原许可机关吊销道路运输经营许可证：（二）在旅客运输途中擅自变更运输车辆或者将旅客移交他人运输的；</w:t>
            </w:r>
          </w:p>
        </w:tc>
        <w:tc>
          <w:tcPr>
            <w:tcW w:w="759" w:type="pct"/>
            <w:vMerge w:val="restart"/>
            <w:tcBorders>
              <w:tl2br w:val="nil"/>
              <w:tr2bl w:val="nil"/>
            </w:tcBorders>
            <w:shd w:val="clear" w:color="auto" w:fill="auto"/>
            <w:noWrap w:val="0"/>
            <w:vAlign w:val="center"/>
          </w:tcPr>
          <w:p w14:paraId="398B34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《国际道路运输管理规定》第四十一条第二项 违反本规定，国际道路旅客运输经营者有下列情形之一的，由县级以上地方人民政府交通运输主管部门或者口岸国际道路运输管理机构责令改正，处1000元以上3000元以下的罚款；情节严重的，由原许可机关吊销道路运输经营许可证：（二）在旅客运输途中擅自变更运输车辆或者将旅客移交他人运输的；</w:t>
            </w:r>
          </w:p>
        </w:tc>
        <w:tc>
          <w:tcPr>
            <w:tcW w:w="162" w:type="pct"/>
            <w:tcBorders>
              <w:tl2br w:val="nil"/>
              <w:tr2bl w:val="nil"/>
            </w:tcBorders>
            <w:shd w:val="clear" w:color="auto" w:fill="auto"/>
            <w:noWrap w:val="0"/>
            <w:vAlign w:val="center"/>
          </w:tcPr>
          <w:p w14:paraId="529E67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4FE662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14:paraId="7B22226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国际道路运输经营者</w:t>
            </w:r>
          </w:p>
        </w:tc>
        <w:tc>
          <w:tcPr>
            <w:tcW w:w="162" w:type="pct"/>
            <w:vMerge w:val="restart"/>
            <w:tcBorders>
              <w:tl2br w:val="nil"/>
              <w:tr2bl w:val="nil"/>
            </w:tcBorders>
            <w:noWrap w:val="0"/>
            <w:vAlign w:val="center"/>
          </w:tcPr>
          <w:p w14:paraId="21116E8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noWrap w:val="0"/>
            <w:vAlign w:val="center"/>
          </w:tcPr>
          <w:p w14:paraId="32B86BC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6FAD59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noWrap w:val="0"/>
            <w:vAlign w:val="center"/>
          </w:tcPr>
          <w:p w14:paraId="02DB12F2">
            <w:pPr>
              <w:jc w:val="center"/>
              <w:rPr>
                <w:rFonts w:hint="eastAsia" w:ascii="Times New Roman" w:hAnsi="Times New Roman" w:eastAsia="方正仿宋_GBK" w:cs="方正仿宋_GBK"/>
                <w:i w:val="0"/>
                <w:iCs w:val="0"/>
                <w:color w:val="auto"/>
                <w:sz w:val="20"/>
                <w:szCs w:val="20"/>
                <w:u w:val="none"/>
              </w:rPr>
            </w:pPr>
          </w:p>
        </w:tc>
      </w:tr>
      <w:tr w14:paraId="56B4E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5725A4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03E055A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49727D8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1F1B2A5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48C8ED6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260CE5A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23217A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14:paraId="43FB79C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007AB35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683F131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4FA090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noWrap w:val="0"/>
            <w:vAlign w:val="center"/>
          </w:tcPr>
          <w:p w14:paraId="152260C2">
            <w:pPr>
              <w:jc w:val="center"/>
              <w:rPr>
                <w:rFonts w:hint="eastAsia" w:ascii="Times New Roman" w:hAnsi="Times New Roman" w:eastAsia="方正仿宋_GBK" w:cs="方正仿宋_GBK"/>
                <w:i w:val="0"/>
                <w:iCs w:val="0"/>
                <w:color w:val="auto"/>
                <w:sz w:val="20"/>
                <w:szCs w:val="20"/>
                <w:u w:val="none"/>
              </w:rPr>
            </w:pPr>
          </w:p>
        </w:tc>
      </w:tr>
      <w:tr w14:paraId="0EDE7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979D5F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594A005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0F90391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479D8CC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1B10C2B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7A2742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007712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6827140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2EED7E2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6419939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3672BB2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处三千元罚款，吊销道路运输经营许可证</w:t>
            </w:r>
          </w:p>
        </w:tc>
        <w:tc>
          <w:tcPr>
            <w:tcW w:w="157" w:type="pct"/>
            <w:vMerge w:val="continue"/>
            <w:tcBorders>
              <w:tl2br w:val="nil"/>
              <w:tr2bl w:val="nil"/>
            </w:tcBorders>
            <w:noWrap w:val="0"/>
            <w:vAlign w:val="center"/>
          </w:tcPr>
          <w:p w14:paraId="7A4D7BEC">
            <w:pPr>
              <w:jc w:val="center"/>
              <w:rPr>
                <w:rFonts w:hint="eastAsia" w:ascii="Times New Roman" w:hAnsi="Times New Roman" w:eastAsia="方正仿宋_GBK" w:cs="方正仿宋_GBK"/>
                <w:i w:val="0"/>
                <w:iCs w:val="0"/>
                <w:color w:val="auto"/>
                <w:sz w:val="20"/>
                <w:szCs w:val="20"/>
                <w:u w:val="none"/>
              </w:rPr>
            </w:pPr>
          </w:p>
        </w:tc>
      </w:tr>
      <w:tr w14:paraId="581DD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62E403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159</w:t>
            </w:r>
          </w:p>
        </w:tc>
        <w:tc>
          <w:tcPr>
            <w:tcW w:w="363" w:type="pct"/>
            <w:vMerge w:val="restart"/>
            <w:tcBorders>
              <w:tl2br w:val="nil"/>
              <w:tr2bl w:val="nil"/>
            </w:tcBorders>
            <w:shd w:val="clear" w:color="auto" w:fill="auto"/>
            <w:noWrap w:val="0"/>
            <w:vAlign w:val="center"/>
          </w:tcPr>
          <w:p w14:paraId="0C6BA4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未报告原许可机关，擅自终止国际道路旅客运输经营的</w:t>
            </w:r>
          </w:p>
        </w:tc>
        <w:tc>
          <w:tcPr>
            <w:tcW w:w="182" w:type="pct"/>
            <w:vMerge w:val="restart"/>
            <w:tcBorders>
              <w:tl2br w:val="nil"/>
              <w:tr2bl w:val="nil"/>
            </w:tcBorders>
            <w:shd w:val="clear" w:color="auto" w:fill="auto"/>
            <w:noWrap w:val="0"/>
            <w:vAlign w:val="center"/>
          </w:tcPr>
          <w:p w14:paraId="7CA5DD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782E4E0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《国际道路运输管理规定》第四十一条第三项 违反本规定，国际道路旅客运输经营者有下列情形之一的，由县级以上地方人民政府交通运输主管部门或者口岸国际道路运输管理机构责令改正，处1000元以上3000元以下的罚款；情节严重的，由原许可机关吊销道路运输经营许可证：（三）未报告原许可机关，擅自终止国际道路旅客运输经营的。</w:t>
            </w:r>
          </w:p>
        </w:tc>
        <w:tc>
          <w:tcPr>
            <w:tcW w:w="759" w:type="pct"/>
            <w:vMerge w:val="restart"/>
            <w:tcBorders>
              <w:tl2br w:val="nil"/>
              <w:tr2bl w:val="nil"/>
            </w:tcBorders>
            <w:shd w:val="clear" w:color="auto" w:fill="auto"/>
            <w:noWrap w:val="0"/>
            <w:vAlign w:val="center"/>
          </w:tcPr>
          <w:p w14:paraId="0D8CAA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《国际道路运输管理规定》第四十一条第三项 违反本规定，国际道路旅客运输经营者有下列情形之一的，由县级以上地方人民政府交通运输主管部门或者口岸国际道路运输管理机构责令改正，处1000元以上3000元以下的罚款；情节严重的，由原许可机关吊销道路运输经营许可证：（三）未报告原许可机关，擅自终止国际道路旅客运输经营的。</w:t>
            </w:r>
          </w:p>
        </w:tc>
        <w:tc>
          <w:tcPr>
            <w:tcW w:w="162" w:type="pct"/>
            <w:tcBorders>
              <w:tl2br w:val="nil"/>
              <w:tr2bl w:val="nil"/>
            </w:tcBorders>
            <w:shd w:val="clear" w:color="auto" w:fill="auto"/>
            <w:noWrap w:val="0"/>
            <w:vAlign w:val="center"/>
          </w:tcPr>
          <w:p w14:paraId="3BBCB9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731EDA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14:paraId="1D76228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国际道路运输经营者</w:t>
            </w:r>
          </w:p>
        </w:tc>
        <w:tc>
          <w:tcPr>
            <w:tcW w:w="162" w:type="pct"/>
            <w:vMerge w:val="restart"/>
            <w:tcBorders>
              <w:tl2br w:val="nil"/>
              <w:tr2bl w:val="nil"/>
            </w:tcBorders>
            <w:noWrap w:val="0"/>
            <w:vAlign w:val="center"/>
          </w:tcPr>
          <w:p w14:paraId="628CE73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noWrap w:val="0"/>
            <w:vAlign w:val="center"/>
          </w:tcPr>
          <w:p w14:paraId="44A0E64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150DC19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noWrap w:val="0"/>
            <w:vAlign w:val="center"/>
          </w:tcPr>
          <w:p w14:paraId="45FB6ABC">
            <w:pPr>
              <w:jc w:val="center"/>
              <w:rPr>
                <w:rFonts w:hint="eastAsia" w:ascii="Times New Roman" w:hAnsi="Times New Roman" w:eastAsia="方正仿宋_GBK" w:cs="方正仿宋_GBK"/>
                <w:i w:val="0"/>
                <w:iCs w:val="0"/>
                <w:color w:val="auto"/>
                <w:sz w:val="20"/>
                <w:szCs w:val="20"/>
                <w:u w:val="none"/>
              </w:rPr>
            </w:pPr>
          </w:p>
        </w:tc>
      </w:tr>
      <w:tr w14:paraId="03B88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CEA2AF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1AB92D1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5F69432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70A438F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681AA80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3882CEB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280AB2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14:paraId="6E9831A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0D5A18B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665BBD5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6F2E2F4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处二千百元罚款</w:t>
            </w:r>
          </w:p>
        </w:tc>
        <w:tc>
          <w:tcPr>
            <w:tcW w:w="157" w:type="pct"/>
            <w:vMerge w:val="continue"/>
            <w:tcBorders>
              <w:tl2br w:val="nil"/>
              <w:tr2bl w:val="nil"/>
            </w:tcBorders>
            <w:noWrap w:val="0"/>
            <w:vAlign w:val="center"/>
          </w:tcPr>
          <w:p w14:paraId="1F939CD0">
            <w:pPr>
              <w:jc w:val="center"/>
              <w:rPr>
                <w:rFonts w:hint="eastAsia" w:ascii="Times New Roman" w:hAnsi="Times New Roman" w:eastAsia="方正仿宋_GBK" w:cs="方正仿宋_GBK"/>
                <w:i w:val="0"/>
                <w:iCs w:val="0"/>
                <w:color w:val="auto"/>
                <w:sz w:val="20"/>
                <w:szCs w:val="20"/>
                <w:u w:val="none"/>
              </w:rPr>
            </w:pPr>
          </w:p>
        </w:tc>
      </w:tr>
      <w:tr w14:paraId="5AE72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91344F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7B8B4B0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4679D9E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12B93CE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60913C3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6B7FABD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0B1745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5CAA3D9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5E4E010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0E6E434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3426EA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处三千元罚款，吊销道路运输经营许可证</w:t>
            </w:r>
          </w:p>
        </w:tc>
        <w:tc>
          <w:tcPr>
            <w:tcW w:w="157" w:type="pct"/>
            <w:vMerge w:val="continue"/>
            <w:tcBorders>
              <w:tl2br w:val="nil"/>
              <w:tr2bl w:val="nil"/>
            </w:tcBorders>
            <w:noWrap w:val="0"/>
            <w:vAlign w:val="center"/>
          </w:tcPr>
          <w:p w14:paraId="5ABF8FF4">
            <w:pPr>
              <w:jc w:val="center"/>
              <w:rPr>
                <w:rFonts w:hint="eastAsia" w:ascii="Times New Roman" w:hAnsi="Times New Roman" w:eastAsia="方正仿宋_GBK" w:cs="方正仿宋_GBK"/>
                <w:i w:val="0"/>
                <w:iCs w:val="0"/>
                <w:color w:val="auto"/>
                <w:sz w:val="20"/>
                <w:szCs w:val="20"/>
                <w:u w:val="none"/>
              </w:rPr>
            </w:pPr>
          </w:p>
        </w:tc>
      </w:tr>
      <w:tr w14:paraId="18DA9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13E643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160</w:t>
            </w:r>
          </w:p>
        </w:tc>
        <w:tc>
          <w:tcPr>
            <w:tcW w:w="363" w:type="pct"/>
            <w:vMerge w:val="restart"/>
            <w:tcBorders>
              <w:tl2br w:val="nil"/>
              <w:tr2bl w:val="nil"/>
            </w:tcBorders>
            <w:shd w:val="clear" w:color="auto" w:fill="auto"/>
            <w:noWrap w:val="0"/>
            <w:vAlign w:val="center"/>
          </w:tcPr>
          <w:p w14:paraId="34D205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未取得我国有效的《国际汽车运输行车许可证》或者《国际汽车运输特别行车许可证》，擅自进入我国境内从事国际道路运输经营或者运输危险货物，拒不改正的</w:t>
            </w:r>
          </w:p>
        </w:tc>
        <w:tc>
          <w:tcPr>
            <w:tcW w:w="182" w:type="pct"/>
            <w:vMerge w:val="restart"/>
            <w:tcBorders>
              <w:tl2br w:val="nil"/>
              <w:tr2bl w:val="nil"/>
            </w:tcBorders>
            <w:shd w:val="clear" w:color="auto" w:fill="auto"/>
            <w:noWrap w:val="0"/>
            <w:vAlign w:val="center"/>
          </w:tcPr>
          <w:p w14:paraId="61D332A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2D00C1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《国际道路运输管理规定》第二十九条第四款 外国从事国际道路运输的车辆进出我国，应当持有我国国际汽车运输行车许可证。</w:t>
            </w:r>
          </w:p>
        </w:tc>
        <w:tc>
          <w:tcPr>
            <w:tcW w:w="759" w:type="pct"/>
            <w:vMerge w:val="restart"/>
            <w:tcBorders>
              <w:tl2br w:val="nil"/>
              <w:tr2bl w:val="nil"/>
            </w:tcBorders>
            <w:shd w:val="clear" w:color="auto" w:fill="auto"/>
            <w:noWrap w:val="0"/>
            <w:vAlign w:val="center"/>
          </w:tcPr>
          <w:p w14:paraId="2EEE77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《国际道路运输管理规定》第四十三条第一项</w:t>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 xml:space="preserve"> 外国国际道路运输经营者有下列行为之一，由省级人民政府交通运输主管部门或者口岸国际道路运输管理机构责令改正；拒不改正的，责令停止运输，有违法所得的，没收违法所得，处违法所得2倍以上10倍以下的罚款，没有违法所得或者违法所得不足1万元的，处3万元以上6万元以下的罚款：（一）未取得我国有效的《国际汽车运输行车许可证》或者《国际汽车运输特别行车许可证》，擅自进入我国境内从事国际道路运输经营或者运输危险货物的；</w:t>
            </w:r>
          </w:p>
        </w:tc>
        <w:tc>
          <w:tcPr>
            <w:tcW w:w="162" w:type="pct"/>
            <w:tcBorders>
              <w:tl2br w:val="nil"/>
              <w:tr2bl w:val="nil"/>
            </w:tcBorders>
            <w:shd w:val="clear" w:color="auto" w:fill="auto"/>
            <w:noWrap w:val="0"/>
            <w:vAlign w:val="center"/>
          </w:tcPr>
          <w:p w14:paraId="0A34FE5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3A83F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14:paraId="56736C1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外国国际道路运输经营者</w:t>
            </w:r>
          </w:p>
        </w:tc>
        <w:tc>
          <w:tcPr>
            <w:tcW w:w="162" w:type="pct"/>
            <w:vMerge w:val="restart"/>
            <w:tcBorders>
              <w:tl2br w:val="nil"/>
              <w:tr2bl w:val="nil"/>
            </w:tcBorders>
            <w:noWrap w:val="0"/>
            <w:vAlign w:val="center"/>
          </w:tcPr>
          <w:p w14:paraId="5F6EAA1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责令停止运输、没收违法所得、罚款</w:t>
            </w:r>
          </w:p>
        </w:tc>
        <w:tc>
          <w:tcPr>
            <w:tcW w:w="185" w:type="pct"/>
            <w:tcBorders>
              <w:tl2br w:val="nil"/>
              <w:tr2bl w:val="nil"/>
            </w:tcBorders>
            <w:noWrap w:val="0"/>
            <w:vAlign w:val="center"/>
          </w:tcPr>
          <w:p w14:paraId="2426657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14D51A8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责令停止运输；有违法所得的，没收违法所得，处违法所得二倍罚款；没有违法所得，或者违法所得不足一万元的，处三万元罚款</w:t>
            </w:r>
          </w:p>
        </w:tc>
        <w:tc>
          <w:tcPr>
            <w:tcW w:w="157" w:type="pct"/>
            <w:vMerge w:val="restart"/>
            <w:tcBorders>
              <w:tl2br w:val="nil"/>
              <w:tr2bl w:val="nil"/>
            </w:tcBorders>
            <w:noWrap w:val="0"/>
            <w:vAlign w:val="center"/>
          </w:tcPr>
          <w:p w14:paraId="3A3DF65A">
            <w:pPr>
              <w:jc w:val="center"/>
              <w:rPr>
                <w:rFonts w:hint="eastAsia" w:ascii="Times New Roman" w:hAnsi="Times New Roman" w:eastAsia="方正仿宋_GBK" w:cs="方正仿宋_GBK"/>
                <w:i w:val="0"/>
                <w:iCs w:val="0"/>
                <w:color w:val="auto"/>
                <w:sz w:val="20"/>
                <w:szCs w:val="20"/>
                <w:u w:val="none"/>
              </w:rPr>
            </w:pPr>
          </w:p>
        </w:tc>
      </w:tr>
      <w:tr w14:paraId="12A28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1D3C06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5106644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0DF6E01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6911941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3514A36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7A33272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333EF4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14:paraId="028E3CD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3308904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647FA64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5D68F9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责令停止运输；有违法所得的，没收违法所得，处违法所得五倍罚款；没有违法所得，或者违法所得不足一万元的，处四万五千元罚款</w:t>
            </w:r>
          </w:p>
        </w:tc>
        <w:tc>
          <w:tcPr>
            <w:tcW w:w="157" w:type="pct"/>
            <w:vMerge w:val="continue"/>
            <w:tcBorders>
              <w:tl2br w:val="nil"/>
              <w:tr2bl w:val="nil"/>
            </w:tcBorders>
            <w:noWrap w:val="0"/>
            <w:vAlign w:val="center"/>
          </w:tcPr>
          <w:p w14:paraId="3EAE3E2F">
            <w:pPr>
              <w:jc w:val="center"/>
              <w:rPr>
                <w:rFonts w:hint="eastAsia" w:ascii="Times New Roman" w:hAnsi="Times New Roman" w:eastAsia="方正仿宋_GBK" w:cs="方正仿宋_GBK"/>
                <w:i w:val="0"/>
                <w:iCs w:val="0"/>
                <w:color w:val="auto"/>
                <w:sz w:val="20"/>
                <w:szCs w:val="20"/>
                <w:u w:val="none"/>
              </w:rPr>
            </w:pPr>
          </w:p>
        </w:tc>
      </w:tr>
      <w:tr w14:paraId="73A75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DE56F9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1A3D94A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6A3C66B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449E637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62DCA59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2B755B1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3C62BB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43CB234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1BC790B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2B4636C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2DA831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责令停止运输；有违法所得的，没收违法所得，处违法所得十倍罚款；没有违法所得，或者违法所得不足一万元的，处六万元罚款</w:t>
            </w:r>
          </w:p>
        </w:tc>
        <w:tc>
          <w:tcPr>
            <w:tcW w:w="157" w:type="pct"/>
            <w:vMerge w:val="continue"/>
            <w:tcBorders>
              <w:tl2br w:val="nil"/>
              <w:tr2bl w:val="nil"/>
            </w:tcBorders>
            <w:noWrap w:val="0"/>
            <w:vAlign w:val="center"/>
          </w:tcPr>
          <w:p w14:paraId="0F7F2394">
            <w:pPr>
              <w:jc w:val="center"/>
              <w:rPr>
                <w:rFonts w:hint="eastAsia" w:ascii="Times New Roman" w:hAnsi="Times New Roman" w:eastAsia="方正仿宋_GBK" w:cs="方正仿宋_GBK"/>
                <w:i w:val="0"/>
                <w:iCs w:val="0"/>
                <w:color w:val="auto"/>
                <w:sz w:val="20"/>
                <w:szCs w:val="20"/>
                <w:u w:val="none"/>
              </w:rPr>
            </w:pPr>
          </w:p>
        </w:tc>
      </w:tr>
      <w:tr w14:paraId="53DFA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02135F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161</w:t>
            </w:r>
          </w:p>
        </w:tc>
        <w:tc>
          <w:tcPr>
            <w:tcW w:w="363" w:type="pct"/>
            <w:vMerge w:val="restart"/>
            <w:tcBorders>
              <w:tl2br w:val="nil"/>
              <w:tr2bl w:val="nil"/>
            </w:tcBorders>
            <w:shd w:val="clear" w:color="auto" w:fill="auto"/>
            <w:noWrap w:val="0"/>
            <w:vAlign w:val="center"/>
          </w:tcPr>
          <w:p w14:paraId="5E654F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从事我国国内道路旅客或货物运输，拒不改正的</w:t>
            </w:r>
          </w:p>
        </w:tc>
        <w:tc>
          <w:tcPr>
            <w:tcW w:w="182" w:type="pct"/>
            <w:vMerge w:val="restart"/>
            <w:tcBorders>
              <w:tl2br w:val="nil"/>
              <w:tr2bl w:val="nil"/>
            </w:tcBorders>
            <w:shd w:val="clear" w:color="auto" w:fill="auto"/>
            <w:noWrap w:val="0"/>
            <w:vAlign w:val="center"/>
          </w:tcPr>
          <w:p w14:paraId="1432D27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699643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《国际道路运输管理规定》第二十四条第一款 禁止外国国际道路运输经营者从事我国国内道路旅客和货物运输经营。</w:t>
            </w:r>
          </w:p>
        </w:tc>
        <w:tc>
          <w:tcPr>
            <w:tcW w:w="759" w:type="pct"/>
            <w:vMerge w:val="restart"/>
            <w:tcBorders>
              <w:tl2br w:val="nil"/>
              <w:tr2bl w:val="nil"/>
            </w:tcBorders>
            <w:shd w:val="clear" w:color="auto" w:fill="auto"/>
            <w:noWrap w:val="0"/>
            <w:vAlign w:val="center"/>
          </w:tcPr>
          <w:p w14:paraId="4124BE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《国际道路运输管理规定》第四十三条第二项</w:t>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 xml:space="preserve"> 外国国际道路运输经营者有下列行为之一，由省级人民政府交通运输主管部门或者口岸国际道路运输管理机构责令改正；拒不改正的，责令停止运输，有违法所得的，没收违法所得，处违法所得2倍以上10倍以下的罚款，没有违法所得或者违法所得不足1万元的，处3万元以上6万元以下的罚款：（二）从事我国国内道路旅客或货物运输的；</w:t>
            </w:r>
          </w:p>
        </w:tc>
        <w:tc>
          <w:tcPr>
            <w:tcW w:w="162" w:type="pct"/>
            <w:tcBorders>
              <w:tl2br w:val="nil"/>
              <w:tr2bl w:val="nil"/>
            </w:tcBorders>
            <w:shd w:val="clear" w:color="auto" w:fill="auto"/>
            <w:noWrap w:val="0"/>
            <w:vAlign w:val="center"/>
          </w:tcPr>
          <w:p w14:paraId="6AE1D14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DB858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14:paraId="478C393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外国国际道路运输经营者</w:t>
            </w:r>
          </w:p>
        </w:tc>
        <w:tc>
          <w:tcPr>
            <w:tcW w:w="162" w:type="pct"/>
            <w:vMerge w:val="restart"/>
            <w:tcBorders>
              <w:tl2br w:val="nil"/>
              <w:tr2bl w:val="nil"/>
            </w:tcBorders>
            <w:noWrap w:val="0"/>
            <w:vAlign w:val="center"/>
          </w:tcPr>
          <w:p w14:paraId="48A25E2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责令停止运输、没收违法所得、罚款</w:t>
            </w:r>
          </w:p>
        </w:tc>
        <w:tc>
          <w:tcPr>
            <w:tcW w:w="185" w:type="pct"/>
            <w:tcBorders>
              <w:tl2br w:val="nil"/>
              <w:tr2bl w:val="nil"/>
            </w:tcBorders>
            <w:noWrap w:val="0"/>
            <w:vAlign w:val="center"/>
          </w:tcPr>
          <w:p w14:paraId="0BEE489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590B5B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责令停止运输；有违法所得的，没收违法所得，处违法所得二倍罚款；没有违法所得，或者违法所得不足一万元的，处三万元罚款</w:t>
            </w:r>
          </w:p>
        </w:tc>
        <w:tc>
          <w:tcPr>
            <w:tcW w:w="157" w:type="pct"/>
            <w:vMerge w:val="restart"/>
            <w:tcBorders>
              <w:tl2br w:val="nil"/>
              <w:tr2bl w:val="nil"/>
            </w:tcBorders>
            <w:noWrap w:val="0"/>
            <w:vAlign w:val="center"/>
          </w:tcPr>
          <w:p w14:paraId="66504100">
            <w:pPr>
              <w:jc w:val="center"/>
              <w:rPr>
                <w:rFonts w:hint="eastAsia" w:ascii="Times New Roman" w:hAnsi="Times New Roman" w:eastAsia="方正仿宋_GBK" w:cs="方正仿宋_GBK"/>
                <w:i w:val="0"/>
                <w:iCs w:val="0"/>
                <w:color w:val="auto"/>
                <w:sz w:val="20"/>
                <w:szCs w:val="20"/>
                <w:u w:val="none"/>
              </w:rPr>
            </w:pPr>
          </w:p>
        </w:tc>
      </w:tr>
      <w:tr w14:paraId="2BC3B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C3ABCB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450EE2D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2BB14A1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63B710D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116BE50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250F3B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365205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14:paraId="1D40E9D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0691CB5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41718B2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52FA7B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责令停止运输；有违法所得的，没收违法所得，处违法所得五倍罚款；没有违法所得，或者违法所得不足一万元的，处四万五千元罚款</w:t>
            </w:r>
          </w:p>
        </w:tc>
        <w:tc>
          <w:tcPr>
            <w:tcW w:w="157" w:type="pct"/>
            <w:vMerge w:val="continue"/>
            <w:tcBorders>
              <w:tl2br w:val="nil"/>
              <w:tr2bl w:val="nil"/>
            </w:tcBorders>
            <w:noWrap w:val="0"/>
            <w:vAlign w:val="center"/>
          </w:tcPr>
          <w:p w14:paraId="5491F0F9">
            <w:pPr>
              <w:jc w:val="center"/>
              <w:rPr>
                <w:rFonts w:hint="eastAsia" w:ascii="Times New Roman" w:hAnsi="Times New Roman" w:eastAsia="方正仿宋_GBK" w:cs="方正仿宋_GBK"/>
                <w:i w:val="0"/>
                <w:iCs w:val="0"/>
                <w:color w:val="auto"/>
                <w:sz w:val="20"/>
                <w:szCs w:val="20"/>
                <w:u w:val="none"/>
              </w:rPr>
            </w:pPr>
          </w:p>
        </w:tc>
      </w:tr>
      <w:tr w14:paraId="50063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283262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1E5251D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263B26C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608E9F6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0F004A6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52F414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0B779F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50858C9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311CFDD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6A229FA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66A957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责令停止运输；有违法所得的，没收违法所得，处违法所得十倍罚款；没有违法所得，或者违法所得不足一万元的，处六万元罚款</w:t>
            </w:r>
          </w:p>
        </w:tc>
        <w:tc>
          <w:tcPr>
            <w:tcW w:w="157" w:type="pct"/>
            <w:vMerge w:val="continue"/>
            <w:tcBorders>
              <w:tl2br w:val="nil"/>
              <w:tr2bl w:val="nil"/>
            </w:tcBorders>
            <w:noWrap w:val="0"/>
            <w:vAlign w:val="center"/>
          </w:tcPr>
          <w:p w14:paraId="5FF6DE1F">
            <w:pPr>
              <w:jc w:val="center"/>
              <w:rPr>
                <w:rFonts w:hint="eastAsia" w:ascii="Times New Roman" w:hAnsi="Times New Roman" w:eastAsia="方正仿宋_GBK" w:cs="方正仿宋_GBK"/>
                <w:i w:val="0"/>
                <w:iCs w:val="0"/>
                <w:color w:val="auto"/>
                <w:sz w:val="20"/>
                <w:szCs w:val="20"/>
                <w:u w:val="none"/>
              </w:rPr>
            </w:pPr>
          </w:p>
        </w:tc>
      </w:tr>
      <w:tr w14:paraId="39890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81FFDA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162</w:t>
            </w:r>
          </w:p>
        </w:tc>
        <w:tc>
          <w:tcPr>
            <w:tcW w:w="363" w:type="pct"/>
            <w:vMerge w:val="restart"/>
            <w:tcBorders>
              <w:tl2br w:val="nil"/>
              <w:tr2bl w:val="nil"/>
            </w:tcBorders>
            <w:noWrap w:val="0"/>
            <w:vAlign w:val="center"/>
          </w:tcPr>
          <w:p w14:paraId="571185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在我国境内自行承揽货源或招揽旅客，拒不改正的</w:t>
            </w:r>
          </w:p>
        </w:tc>
        <w:tc>
          <w:tcPr>
            <w:tcW w:w="182" w:type="pct"/>
            <w:vMerge w:val="restart"/>
            <w:tcBorders>
              <w:tl2br w:val="nil"/>
              <w:tr2bl w:val="nil"/>
            </w:tcBorders>
            <w:noWrap w:val="0"/>
            <w:vAlign w:val="center"/>
          </w:tcPr>
          <w:p w14:paraId="609A63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14:paraId="19F6AB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《国际道路运输管理规定》第二十四条第三款 禁止外国国际道路运输经营者在我国境内自行承揽货物或者招揽旅客。</w:t>
            </w:r>
          </w:p>
        </w:tc>
        <w:tc>
          <w:tcPr>
            <w:tcW w:w="759" w:type="pct"/>
            <w:vMerge w:val="restart"/>
            <w:tcBorders>
              <w:tl2br w:val="nil"/>
              <w:tr2bl w:val="nil"/>
            </w:tcBorders>
            <w:noWrap w:val="0"/>
            <w:vAlign w:val="center"/>
          </w:tcPr>
          <w:p w14:paraId="0A2223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《国际道路运输管理规定》第四十三条第三项</w:t>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 xml:space="preserve"> 外国国际道路运输经营者有下列行为之一，由省级人民政府交通运输主管部门或者口岸国际道路运输管理机构责令改正；拒不改正的，责令停止运输，有违法所得的，没收违法所得，处违法所得2倍以上10倍以下的罚款，没有违法所得或者违法所得不足1万元的，处3万元以上6万元以下的罚款：（三）在我国境内自行承揽货源或招揽旅客的</w:t>
            </w:r>
          </w:p>
        </w:tc>
        <w:tc>
          <w:tcPr>
            <w:tcW w:w="162" w:type="pct"/>
            <w:tcBorders>
              <w:tl2br w:val="nil"/>
              <w:tr2bl w:val="nil"/>
            </w:tcBorders>
            <w:noWrap w:val="0"/>
            <w:vAlign w:val="center"/>
          </w:tcPr>
          <w:p w14:paraId="5FD8291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14:paraId="148360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noWrap w:val="0"/>
            <w:vAlign w:val="center"/>
          </w:tcPr>
          <w:p w14:paraId="31E7DD1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外国国际道路运输经营者</w:t>
            </w:r>
          </w:p>
        </w:tc>
        <w:tc>
          <w:tcPr>
            <w:tcW w:w="162" w:type="pct"/>
            <w:vMerge w:val="restart"/>
            <w:tcBorders>
              <w:tl2br w:val="nil"/>
              <w:tr2bl w:val="nil"/>
            </w:tcBorders>
            <w:noWrap w:val="0"/>
            <w:vAlign w:val="center"/>
          </w:tcPr>
          <w:p w14:paraId="46CE32C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责令停止运输、没收违法所得、罚款</w:t>
            </w:r>
          </w:p>
        </w:tc>
        <w:tc>
          <w:tcPr>
            <w:tcW w:w="185" w:type="pct"/>
            <w:tcBorders>
              <w:tl2br w:val="nil"/>
              <w:tr2bl w:val="nil"/>
            </w:tcBorders>
            <w:noWrap w:val="0"/>
            <w:vAlign w:val="center"/>
          </w:tcPr>
          <w:p w14:paraId="7758B11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116270B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责令停止运输；有违法所得的，没收违法所得，处违法所得二倍罚款；没有违法所得，或者违法所得不足一万元的，处三万元罚款</w:t>
            </w:r>
          </w:p>
        </w:tc>
        <w:tc>
          <w:tcPr>
            <w:tcW w:w="157" w:type="pct"/>
            <w:vMerge w:val="restart"/>
            <w:tcBorders>
              <w:tl2br w:val="nil"/>
              <w:tr2bl w:val="nil"/>
            </w:tcBorders>
            <w:noWrap w:val="0"/>
            <w:vAlign w:val="center"/>
          </w:tcPr>
          <w:p w14:paraId="1D413E98">
            <w:pPr>
              <w:jc w:val="center"/>
              <w:rPr>
                <w:rFonts w:hint="eastAsia" w:ascii="Times New Roman" w:hAnsi="Times New Roman" w:eastAsia="方正仿宋_GBK" w:cs="方正仿宋_GBK"/>
                <w:i w:val="0"/>
                <w:iCs w:val="0"/>
                <w:color w:val="auto"/>
                <w:sz w:val="20"/>
                <w:szCs w:val="20"/>
                <w:u w:val="none"/>
              </w:rPr>
            </w:pPr>
          </w:p>
        </w:tc>
      </w:tr>
      <w:tr w14:paraId="67BF1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926D45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4C048DA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6095AF5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2A2E757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3137674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788322C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4B4272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noWrap w:val="0"/>
            <w:vAlign w:val="center"/>
          </w:tcPr>
          <w:p w14:paraId="6B9C316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6E063DA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00B61C5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149A53C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责令停止运输；有违法所得的，没收违法所得，处违法所得五倍罚款；没有违法所得，或者违法所得不足一万元的，处四万五千元罚款</w:t>
            </w:r>
          </w:p>
        </w:tc>
        <w:tc>
          <w:tcPr>
            <w:tcW w:w="157" w:type="pct"/>
            <w:vMerge w:val="continue"/>
            <w:tcBorders>
              <w:tl2br w:val="nil"/>
              <w:tr2bl w:val="nil"/>
            </w:tcBorders>
            <w:noWrap w:val="0"/>
            <w:vAlign w:val="center"/>
          </w:tcPr>
          <w:p w14:paraId="1F2CF534">
            <w:pPr>
              <w:jc w:val="center"/>
              <w:rPr>
                <w:rFonts w:hint="eastAsia" w:ascii="Times New Roman" w:hAnsi="Times New Roman" w:eastAsia="方正仿宋_GBK" w:cs="方正仿宋_GBK"/>
                <w:i w:val="0"/>
                <w:iCs w:val="0"/>
                <w:color w:val="auto"/>
                <w:sz w:val="20"/>
                <w:szCs w:val="20"/>
                <w:u w:val="none"/>
              </w:rPr>
            </w:pPr>
          </w:p>
        </w:tc>
      </w:tr>
      <w:tr w14:paraId="6F549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9AC446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3605399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701292E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5CC6C0E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6CC2E10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199F441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0BB982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noWrap w:val="0"/>
            <w:vAlign w:val="center"/>
          </w:tcPr>
          <w:p w14:paraId="2C07F54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0EF7E3E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10DB378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02B5C5C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责令停止运输；有违法所得的，没收违法所得，处违法所得十倍罚款；没有违法所得，或者违法所得不足一万元的，处六万元罚款</w:t>
            </w:r>
          </w:p>
        </w:tc>
        <w:tc>
          <w:tcPr>
            <w:tcW w:w="157" w:type="pct"/>
            <w:vMerge w:val="continue"/>
            <w:tcBorders>
              <w:tl2br w:val="nil"/>
              <w:tr2bl w:val="nil"/>
            </w:tcBorders>
            <w:noWrap w:val="0"/>
            <w:vAlign w:val="center"/>
          </w:tcPr>
          <w:p w14:paraId="48FF83BA">
            <w:pPr>
              <w:jc w:val="center"/>
              <w:rPr>
                <w:rFonts w:hint="eastAsia" w:ascii="Times New Roman" w:hAnsi="Times New Roman" w:eastAsia="方正仿宋_GBK" w:cs="方正仿宋_GBK"/>
                <w:i w:val="0"/>
                <w:iCs w:val="0"/>
                <w:color w:val="auto"/>
                <w:sz w:val="20"/>
                <w:szCs w:val="20"/>
                <w:u w:val="none"/>
              </w:rPr>
            </w:pPr>
          </w:p>
        </w:tc>
      </w:tr>
      <w:tr w14:paraId="36C78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DD010E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163</w:t>
            </w:r>
          </w:p>
        </w:tc>
        <w:tc>
          <w:tcPr>
            <w:tcW w:w="363" w:type="pct"/>
            <w:vMerge w:val="restart"/>
            <w:tcBorders>
              <w:tl2br w:val="nil"/>
              <w:tr2bl w:val="nil"/>
            </w:tcBorders>
            <w:noWrap w:val="0"/>
            <w:vAlign w:val="center"/>
          </w:tcPr>
          <w:p w14:paraId="011A3B0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未按规定的运输线路、站点、班次、停靠站（场）运行，拒不改正的</w:t>
            </w:r>
          </w:p>
        </w:tc>
        <w:tc>
          <w:tcPr>
            <w:tcW w:w="182" w:type="pct"/>
            <w:vMerge w:val="restart"/>
            <w:tcBorders>
              <w:tl2br w:val="nil"/>
              <w:tr2bl w:val="nil"/>
            </w:tcBorders>
            <w:noWrap w:val="0"/>
            <w:vAlign w:val="center"/>
          </w:tcPr>
          <w:p w14:paraId="42523AF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14:paraId="16C350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《国际道路运输管理规定》第二十四条第二款 外国国际道路运输经营者在我国境内应当在批准的站点上下旅客或者按照运输合同商定的地点装卸货物。运输车辆要按照我国交通运输主管部门指定的停靠站（场）停放。</w:t>
            </w:r>
          </w:p>
        </w:tc>
        <w:tc>
          <w:tcPr>
            <w:tcW w:w="759" w:type="pct"/>
            <w:vMerge w:val="restart"/>
            <w:tcBorders>
              <w:tl2br w:val="nil"/>
              <w:tr2bl w:val="nil"/>
            </w:tcBorders>
            <w:noWrap w:val="0"/>
            <w:vAlign w:val="center"/>
          </w:tcPr>
          <w:p w14:paraId="3EE114E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《国际道路运输管理规定》第四十三条第四项</w:t>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 xml:space="preserve"> 外国国际道路运输经营者有下列行为之一，由省级人民政府交通运输主管部门或者口岸国际道路运输管理机构责令改正；拒不改正的，责令停止运输，有违法所得的，没收违法所得，处违法所得2倍以上10倍以下的罚款，没有违法所得或者违法所得不足1万元的，处3万元以上6万元以下的罚款：（四）未按规定的运输线路、站点、班次、停靠站（场）运行的；</w:t>
            </w:r>
          </w:p>
        </w:tc>
        <w:tc>
          <w:tcPr>
            <w:tcW w:w="162" w:type="pct"/>
            <w:tcBorders>
              <w:tl2br w:val="nil"/>
              <w:tr2bl w:val="nil"/>
            </w:tcBorders>
            <w:noWrap w:val="0"/>
            <w:vAlign w:val="center"/>
          </w:tcPr>
          <w:p w14:paraId="12AAF8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14:paraId="672BA5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noWrap w:val="0"/>
            <w:vAlign w:val="center"/>
          </w:tcPr>
          <w:p w14:paraId="14C7BE4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外国国际道路运输经营者</w:t>
            </w:r>
          </w:p>
        </w:tc>
        <w:tc>
          <w:tcPr>
            <w:tcW w:w="162" w:type="pct"/>
            <w:vMerge w:val="restart"/>
            <w:tcBorders>
              <w:tl2br w:val="nil"/>
              <w:tr2bl w:val="nil"/>
            </w:tcBorders>
            <w:noWrap w:val="0"/>
            <w:vAlign w:val="center"/>
          </w:tcPr>
          <w:p w14:paraId="1C743AB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责令停止运输、没收违法所得、罚款</w:t>
            </w:r>
          </w:p>
        </w:tc>
        <w:tc>
          <w:tcPr>
            <w:tcW w:w="185" w:type="pct"/>
            <w:tcBorders>
              <w:tl2br w:val="nil"/>
              <w:tr2bl w:val="nil"/>
            </w:tcBorders>
            <w:noWrap w:val="0"/>
            <w:vAlign w:val="center"/>
          </w:tcPr>
          <w:p w14:paraId="396286B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3BA108E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责令停止运输；有违法所得的，没收违法所得，处违法所得二倍罚款；没有违法所得，或者违法所得不足一万元的，处三万元罚款</w:t>
            </w:r>
          </w:p>
        </w:tc>
        <w:tc>
          <w:tcPr>
            <w:tcW w:w="157" w:type="pct"/>
            <w:vMerge w:val="restart"/>
            <w:tcBorders>
              <w:tl2br w:val="nil"/>
              <w:tr2bl w:val="nil"/>
            </w:tcBorders>
            <w:noWrap w:val="0"/>
            <w:vAlign w:val="center"/>
          </w:tcPr>
          <w:p w14:paraId="02F240F7">
            <w:pPr>
              <w:jc w:val="center"/>
              <w:rPr>
                <w:rFonts w:hint="eastAsia" w:ascii="Times New Roman" w:hAnsi="Times New Roman" w:eastAsia="方正仿宋_GBK" w:cs="方正仿宋_GBK"/>
                <w:i w:val="0"/>
                <w:iCs w:val="0"/>
                <w:color w:val="auto"/>
                <w:sz w:val="20"/>
                <w:szCs w:val="20"/>
                <w:u w:val="none"/>
              </w:rPr>
            </w:pPr>
          </w:p>
        </w:tc>
      </w:tr>
      <w:tr w14:paraId="5C000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CA9FEE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605A4D5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42D8D99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062BDF9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5A096B6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00E2B74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33486D4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noWrap w:val="0"/>
            <w:vAlign w:val="center"/>
          </w:tcPr>
          <w:p w14:paraId="2B646EF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37F6A26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63C6F68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06645DC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责令停止运输；有违法所得的，没收违法所得，处违法所得五倍罚款；没有违法所得，或者违法所得不足一万元的，处四万五千元罚款</w:t>
            </w:r>
          </w:p>
        </w:tc>
        <w:tc>
          <w:tcPr>
            <w:tcW w:w="157" w:type="pct"/>
            <w:vMerge w:val="continue"/>
            <w:tcBorders>
              <w:tl2br w:val="nil"/>
              <w:tr2bl w:val="nil"/>
            </w:tcBorders>
            <w:noWrap w:val="0"/>
            <w:vAlign w:val="center"/>
          </w:tcPr>
          <w:p w14:paraId="7F955048">
            <w:pPr>
              <w:jc w:val="center"/>
              <w:rPr>
                <w:rFonts w:hint="eastAsia" w:ascii="Times New Roman" w:hAnsi="Times New Roman" w:eastAsia="方正仿宋_GBK" w:cs="方正仿宋_GBK"/>
                <w:i w:val="0"/>
                <w:iCs w:val="0"/>
                <w:color w:val="auto"/>
                <w:sz w:val="20"/>
                <w:szCs w:val="20"/>
                <w:u w:val="none"/>
              </w:rPr>
            </w:pPr>
          </w:p>
        </w:tc>
      </w:tr>
      <w:tr w14:paraId="64C81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D5D0BB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6D81EBB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194BC5D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3665E07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4887114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60A1070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620AF3B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noWrap w:val="0"/>
            <w:vAlign w:val="center"/>
          </w:tcPr>
          <w:p w14:paraId="3D296E5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5117996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142D8E5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555F0D0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责令停止运输；有违法所得的，没收违法所得，处违法所得十倍罚款；没有违法所得，或者违法所得不足一万元的，处六万元罚款</w:t>
            </w:r>
          </w:p>
        </w:tc>
        <w:tc>
          <w:tcPr>
            <w:tcW w:w="157" w:type="pct"/>
            <w:vMerge w:val="continue"/>
            <w:tcBorders>
              <w:tl2br w:val="nil"/>
              <w:tr2bl w:val="nil"/>
            </w:tcBorders>
            <w:noWrap w:val="0"/>
            <w:vAlign w:val="center"/>
          </w:tcPr>
          <w:p w14:paraId="745A9D9E">
            <w:pPr>
              <w:jc w:val="center"/>
              <w:rPr>
                <w:rFonts w:hint="eastAsia" w:ascii="Times New Roman" w:hAnsi="Times New Roman" w:eastAsia="方正仿宋_GBK" w:cs="方正仿宋_GBK"/>
                <w:i w:val="0"/>
                <w:iCs w:val="0"/>
                <w:color w:val="auto"/>
                <w:sz w:val="20"/>
                <w:szCs w:val="20"/>
                <w:u w:val="none"/>
              </w:rPr>
            </w:pPr>
          </w:p>
        </w:tc>
      </w:tr>
      <w:tr w14:paraId="37D66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7BD3C9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164</w:t>
            </w:r>
          </w:p>
        </w:tc>
        <w:tc>
          <w:tcPr>
            <w:tcW w:w="363" w:type="pct"/>
            <w:vMerge w:val="restart"/>
            <w:tcBorders>
              <w:tl2br w:val="nil"/>
              <w:tr2bl w:val="nil"/>
            </w:tcBorders>
            <w:shd w:val="clear" w:color="auto" w:fill="auto"/>
            <w:noWrap w:val="0"/>
            <w:vAlign w:val="center"/>
          </w:tcPr>
          <w:p w14:paraId="7AFEBA8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未取得道路客运班线经营许可，擅自从事班车客运经营的</w:t>
            </w:r>
          </w:p>
        </w:tc>
        <w:tc>
          <w:tcPr>
            <w:tcW w:w="182" w:type="pct"/>
            <w:vMerge w:val="restart"/>
            <w:tcBorders>
              <w:tl2br w:val="nil"/>
              <w:tr2bl w:val="nil"/>
            </w:tcBorders>
            <w:shd w:val="clear" w:color="auto" w:fill="auto"/>
            <w:noWrap w:val="0"/>
            <w:vAlign w:val="center"/>
          </w:tcPr>
          <w:p w14:paraId="037BE2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4149D27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《道路旅客运输及客运站管理规定》第十三条 申请从事道路客运经营的，应当提供下列材料：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（一）《道路旅客运输经营申请表》（见附件1）；</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（二）企业法定代表人或者个体经营者身份证件，经办人的身份证件和委托书；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（三）安全生产管理制度文本；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（四）拟投入车辆和聘用驾驶员承诺，包括客车数量、类型等级、技术等级，聘用的驾驶员具备从业资格。</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申请道路客运班线经营的，还应当提供下列材料：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（一）《道路旅客运输班线经营申请表》（见附件2）；</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（二）承诺在投入运营前，与起讫地客运站和中途停靠地客运站签订进站协议（农村道路客运班线在乡村一端无客运站的，不作此端的进站承诺）；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（三）运输服务质量承诺书。</w:t>
            </w:r>
          </w:p>
        </w:tc>
        <w:tc>
          <w:tcPr>
            <w:tcW w:w="759" w:type="pct"/>
            <w:vMerge w:val="restart"/>
            <w:tcBorders>
              <w:tl2br w:val="nil"/>
              <w:tr2bl w:val="nil"/>
            </w:tcBorders>
            <w:shd w:val="clear" w:color="auto" w:fill="auto"/>
            <w:noWrap w:val="0"/>
            <w:vAlign w:val="center"/>
          </w:tcPr>
          <w:p w14:paraId="548FFD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《道路旅客运输及客运站管理规定》第九十三条第二项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二）未取得道路客运班线经营许可，擅自从事班车客运经营的；</w:t>
            </w:r>
          </w:p>
        </w:tc>
        <w:tc>
          <w:tcPr>
            <w:tcW w:w="162" w:type="pct"/>
            <w:vMerge w:val="restart"/>
            <w:tcBorders>
              <w:tl2br w:val="nil"/>
              <w:tr2bl w:val="nil"/>
            </w:tcBorders>
            <w:shd w:val="clear" w:color="auto" w:fill="FFFFFF"/>
            <w:noWrap w:val="0"/>
            <w:vAlign w:val="center"/>
          </w:tcPr>
          <w:p w14:paraId="30EA97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2EB103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同时符合以下情形：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1.没有违法所得或者违法所得在2万元以下；</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2.两次以下违法；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3.载客里程未超过150公里的；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4.未在凌晨2点至5点进行载客营运的。</w:t>
            </w:r>
          </w:p>
        </w:tc>
        <w:tc>
          <w:tcPr>
            <w:tcW w:w="227" w:type="pct"/>
            <w:vMerge w:val="restart"/>
            <w:tcBorders>
              <w:tl2br w:val="nil"/>
              <w:tr2bl w:val="nil"/>
            </w:tcBorders>
            <w:shd w:val="clear" w:color="auto" w:fill="FFFFFF"/>
            <w:noWrap w:val="0"/>
            <w:vAlign w:val="center"/>
          </w:tcPr>
          <w:p w14:paraId="4DABC8F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0CA57E2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vMerge w:val="restart"/>
            <w:tcBorders>
              <w:tl2br w:val="nil"/>
              <w:tr2bl w:val="nil"/>
            </w:tcBorders>
            <w:shd w:val="clear" w:color="auto" w:fill="FFFFFF"/>
            <w:noWrap w:val="0"/>
            <w:vAlign w:val="center"/>
          </w:tcPr>
          <w:p w14:paraId="37A14BB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A4E581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没收违法所得，处一万元罚款</w:t>
            </w:r>
          </w:p>
        </w:tc>
        <w:tc>
          <w:tcPr>
            <w:tcW w:w="157" w:type="pct"/>
            <w:vMerge w:val="restart"/>
            <w:tcBorders>
              <w:tl2br w:val="nil"/>
              <w:tr2bl w:val="nil"/>
            </w:tcBorders>
            <w:noWrap w:val="0"/>
            <w:vAlign w:val="center"/>
          </w:tcPr>
          <w:p w14:paraId="16EC8FC9">
            <w:pPr>
              <w:jc w:val="center"/>
              <w:rPr>
                <w:rFonts w:hint="eastAsia" w:ascii="Times New Roman" w:hAnsi="Times New Roman" w:eastAsia="方正仿宋_GBK" w:cs="方正仿宋_GBK"/>
                <w:i w:val="0"/>
                <w:iCs w:val="0"/>
                <w:color w:val="auto"/>
                <w:sz w:val="20"/>
                <w:szCs w:val="20"/>
                <w:u w:val="none"/>
              </w:rPr>
            </w:pPr>
          </w:p>
        </w:tc>
      </w:tr>
      <w:tr w14:paraId="03F86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54AA1B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30CBDF9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7E914CE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7FA7F77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74B4495F">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3600839">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54483E5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1.载客里程超过150公里的；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2.凌晨2点至5点进行载客营运的。</w:t>
            </w:r>
          </w:p>
        </w:tc>
        <w:tc>
          <w:tcPr>
            <w:tcW w:w="227" w:type="pct"/>
            <w:vMerge w:val="continue"/>
            <w:tcBorders>
              <w:tl2br w:val="nil"/>
              <w:tr2bl w:val="nil"/>
            </w:tcBorders>
            <w:shd w:val="clear" w:color="auto" w:fill="FFFFFF"/>
            <w:noWrap w:val="0"/>
            <w:vAlign w:val="center"/>
          </w:tcPr>
          <w:p w14:paraId="203FAA2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E9C47AA">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B79ADE9">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2BE0D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continue"/>
            <w:tcBorders>
              <w:tl2br w:val="nil"/>
              <w:tr2bl w:val="nil"/>
            </w:tcBorders>
            <w:noWrap w:val="0"/>
            <w:vAlign w:val="center"/>
          </w:tcPr>
          <w:p w14:paraId="1B44632E">
            <w:pPr>
              <w:jc w:val="center"/>
              <w:rPr>
                <w:rFonts w:hint="eastAsia" w:ascii="Times New Roman" w:hAnsi="Times New Roman" w:eastAsia="方正仿宋_GBK" w:cs="方正仿宋_GBK"/>
                <w:i w:val="0"/>
                <w:iCs w:val="0"/>
                <w:color w:val="auto"/>
                <w:sz w:val="20"/>
                <w:szCs w:val="20"/>
                <w:u w:val="none"/>
              </w:rPr>
            </w:pPr>
          </w:p>
        </w:tc>
      </w:tr>
      <w:tr w14:paraId="2C92D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062599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29A6B47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10DB454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7ADFABC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2E67BC47">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1E240AF">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3B37CB5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14:paraId="13A94B0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39BF069">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22BC69B">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CAAB0F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没收违法所得，处二倍罚款</w:t>
            </w:r>
          </w:p>
        </w:tc>
        <w:tc>
          <w:tcPr>
            <w:tcW w:w="157" w:type="pct"/>
            <w:vMerge w:val="continue"/>
            <w:tcBorders>
              <w:tl2br w:val="nil"/>
              <w:tr2bl w:val="nil"/>
            </w:tcBorders>
            <w:noWrap w:val="0"/>
            <w:vAlign w:val="center"/>
          </w:tcPr>
          <w:p w14:paraId="199D3BFE">
            <w:pPr>
              <w:jc w:val="center"/>
              <w:rPr>
                <w:rFonts w:hint="eastAsia" w:ascii="Times New Roman" w:hAnsi="Times New Roman" w:eastAsia="方正仿宋_GBK" w:cs="方正仿宋_GBK"/>
                <w:i w:val="0"/>
                <w:iCs w:val="0"/>
                <w:color w:val="auto"/>
                <w:sz w:val="20"/>
                <w:szCs w:val="20"/>
                <w:u w:val="none"/>
              </w:rPr>
            </w:pPr>
          </w:p>
        </w:tc>
      </w:tr>
      <w:tr w14:paraId="3F431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5F5F85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4557C85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766D073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2A49403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63EDACBD">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7FF4CF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4C833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14:paraId="410FBF8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AA1006F">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6D5B3F2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6BBD7B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w:t>
            </w:r>
          </w:p>
        </w:tc>
        <w:tc>
          <w:tcPr>
            <w:tcW w:w="157" w:type="pct"/>
            <w:vMerge w:val="continue"/>
            <w:tcBorders>
              <w:tl2br w:val="nil"/>
              <w:tr2bl w:val="nil"/>
            </w:tcBorders>
            <w:noWrap w:val="0"/>
            <w:vAlign w:val="center"/>
          </w:tcPr>
          <w:p w14:paraId="28E54F4C">
            <w:pPr>
              <w:jc w:val="center"/>
              <w:rPr>
                <w:rFonts w:hint="eastAsia" w:ascii="Times New Roman" w:hAnsi="Times New Roman" w:eastAsia="方正仿宋_GBK" w:cs="方正仿宋_GBK"/>
                <w:i w:val="0"/>
                <w:iCs w:val="0"/>
                <w:color w:val="auto"/>
                <w:sz w:val="20"/>
                <w:szCs w:val="20"/>
                <w:u w:val="none"/>
              </w:rPr>
            </w:pPr>
          </w:p>
        </w:tc>
      </w:tr>
      <w:tr w14:paraId="51FBC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A6982C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43A9BD1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70B4257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6D120DD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56A1E981">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E091191">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35BF4A5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14:paraId="1646A69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4168C54">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68A5545">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6BA44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没收违法所得，处五倍罚款</w:t>
            </w:r>
          </w:p>
        </w:tc>
        <w:tc>
          <w:tcPr>
            <w:tcW w:w="157" w:type="pct"/>
            <w:vMerge w:val="continue"/>
            <w:tcBorders>
              <w:tl2br w:val="nil"/>
              <w:tr2bl w:val="nil"/>
            </w:tcBorders>
            <w:noWrap w:val="0"/>
            <w:vAlign w:val="center"/>
          </w:tcPr>
          <w:p w14:paraId="50B67025">
            <w:pPr>
              <w:jc w:val="center"/>
              <w:rPr>
                <w:rFonts w:hint="eastAsia" w:ascii="Times New Roman" w:hAnsi="Times New Roman" w:eastAsia="方正仿宋_GBK" w:cs="方正仿宋_GBK"/>
                <w:i w:val="0"/>
                <w:iCs w:val="0"/>
                <w:color w:val="auto"/>
                <w:sz w:val="20"/>
                <w:szCs w:val="20"/>
                <w:u w:val="none"/>
              </w:rPr>
            </w:pPr>
          </w:p>
        </w:tc>
      </w:tr>
      <w:tr w14:paraId="29EAC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9361C0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0B2AAF3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6EA760B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40FB0E6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765F0A71">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1D84EB2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57828D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14:paraId="66E531D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E0552FC">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5F8C12B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D66132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vMerge w:val="continue"/>
            <w:tcBorders>
              <w:tl2br w:val="nil"/>
              <w:tr2bl w:val="nil"/>
            </w:tcBorders>
            <w:noWrap w:val="0"/>
            <w:vAlign w:val="center"/>
          </w:tcPr>
          <w:p w14:paraId="76C88C33">
            <w:pPr>
              <w:jc w:val="center"/>
              <w:rPr>
                <w:rFonts w:hint="eastAsia" w:ascii="Times New Roman" w:hAnsi="Times New Roman" w:eastAsia="方正仿宋_GBK" w:cs="方正仿宋_GBK"/>
                <w:i w:val="0"/>
                <w:iCs w:val="0"/>
                <w:color w:val="auto"/>
                <w:sz w:val="20"/>
                <w:szCs w:val="20"/>
                <w:u w:val="none"/>
              </w:rPr>
            </w:pPr>
          </w:p>
        </w:tc>
      </w:tr>
      <w:tr w14:paraId="6AB4E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C89E48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785F699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4D8A3D9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1A9F08B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420928D5">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7FB3D98">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159DAA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14:paraId="2B74EA1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730B923">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C2FE3E3">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D91F8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没收违法所得，处八倍罚款</w:t>
            </w:r>
          </w:p>
        </w:tc>
        <w:tc>
          <w:tcPr>
            <w:tcW w:w="157" w:type="pct"/>
            <w:vMerge w:val="continue"/>
            <w:tcBorders>
              <w:tl2br w:val="nil"/>
              <w:tr2bl w:val="nil"/>
            </w:tcBorders>
            <w:noWrap w:val="0"/>
            <w:vAlign w:val="center"/>
          </w:tcPr>
          <w:p w14:paraId="72FDC35E">
            <w:pPr>
              <w:jc w:val="center"/>
              <w:rPr>
                <w:rFonts w:hint="eastAsia" w:ascii="Times New Roman" w:hAnsi="Times New Roman" w:eastAsia="方正仿宋_GBK" w:cs="方正仿宋_GBK"/>
                <w:i w:val="0"/>
                <w:iCs w:val="0"/>
                <w:color w:val="auto"/>
                <w:sz w:val="20"/>
                <w:szCs w:val="20"/>
                <w:u w:val="none"/>
              </w:rPr>
            </w:pPr>
          </w:p>
        </w:tc>
      </w:tr>
      <w:tr w14:paraId="62D1C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51E551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1FA7C2F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427DD06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38A2619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79BD229C">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7A1E37D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350F4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14:paraId="2B405A7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97332A8">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1018834">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27E7FE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vMerge w:val="continue"/>
            <w:tcBorders>
              <w:tl2br w:val="nil"/>
              <w:tr2bl w:val="nil"/>
            </w:tcBorders>
            <w:noWrap w:val="0"/>
            <w:vAlign w:val="center"/>
          </w:tcPr>
          <w:p w14:paraId="2186DC0C">
            <w:pPr>
              <w:jc w:val="center"/>
              <w:rPr>
                <w:rFonts w:hint="eastAsia" w:ascii="Times New Roman" w:hAnsi="Times New Roman" w:eastAsia="方正仿宋_GBK" w:cs="方正仿宋_GBK"/>
                <w:i w:val="0"/>
                <w:iCs w:val="0"/>
                <w:color w:val="auto"/>
                <w:sz w:val="20"/>
                <w:szCs w:val="20"/>
                <w:u w:val="none"/>
              </w:rPr>
            </w:pPr>
          </w:p>
        </w:tc>
      </w:tr>
      <w:tr w14:paraId="6F3C0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CE82E1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55BE955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7EB5E7F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6684C05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129BC00C">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CA66022">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039284B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14:paraId="4E44993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8792DAD">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0C50227">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25E89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没收违法所得，处十倍罚款</w:t>
            </w:r>
          </w:p>
        </w:tc>
        <w:tc>
          <w:tcPr>
            <w:tcW w:w="157" w:type="pct"/>
            <w:vMerge w:val="continue"/>
            <w:tcBorders>
              <w:tl2br w:val="nil"/>
              <w:tr2bl w:val="nil"/>
            </w:tcBorders>
            <w:noWrap w:val="0"/>
            <w:vAlign w:val="center"/>
          </w:tcPr>
          <w:p w14:paraId="73E85EFE">
            <w:pPr>
              <w:jc w:val="center"/>
              <w:rPr>
                <w:rFonts w:hint="eastAsia" w:ascii="Times New Roman" w:hAnsi="Times New Roman" w:eastAsia="方正仿宋_GBK" w:cs="方正仿宋_GBK"/>
                <w:i w:val="0"/>
                <w:iCs w:val="0"/>
                <w:color w:val="auto"/>
                <w:sz w:val="20"/>
                <w:szCs w:val="20"/>
                <w:u w:val="none"/>
              </w:rPr>
            </w:pPr>
          </w:p>
        </w:tc>
      </w:tr>
      <w:tr w14:paraId="7992B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511546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165</w:t>
            </w:r>
          </w:p>
        </w:tc>
        <w:tc>
          <w:tcPr>
            <w:tcW w:w="363" w:type="pct"/>
            <w:vMerge w:val="restart"/>
            <w:tcBorders>
              <w:tl2br w:val="nil"/>
              <w:tr2bl w:val="nil"/>
            </w:tcBorders>
            <w:shd w:val="clear" w:color="auto" w:fill="auto"/>
            <w:noWrap w:val="0"/>
            <w:vAlign w:val="center"/>
          </w:tcPr>
          <w:p w14:paraId="0B832C0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使用失效、伪造、变造、被注销等无效的道路客运许可证件从事道路客运经营的</w:t>
            </w:r>
          </w:p>
        </w:tc>
        <w:tc>
          <w:tcPr>
            <w:tcW w:w="182" w:type="pct"/>
            <w:vMerge w:val="restart"/>
            <w:tcBorders>
              <w:tl2br w:val="nil"/>
              <w:tr2bl w:val="nil"/>
            </w:tcBorders>
            <w:shd w:val="clear" w:color="auto" w:fill="auto"/>
            <w:noWrap w:val="0"/>
            <w:vAlign w:val="center"/>
          </w:tcPr>
          <w:p w14:paraId="6322D9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61FD58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《道路旅客运输及客运站管理规定》第十三条 申请从事道路客运经营的，应当提供下列材料：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（一）《道路旅客运输经营申请表》（见附件1）；</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（二）企业法定代表人或者个体经营者身份证件，经办人的身份证件和委托书；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（三）安全生产管理制度文本；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（四）拟投入车辆和聘用驾驶员承诺，包括客车数量、类型等级、技术等级，聘用的驾驶员具备从业资格。</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申请道路客运班线经营的，还应当提供下列材料：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（一）《道路旅客运输班线经营申请表》（见附件2）；</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（二）承诺在投入运营前，与起讫地客运站和中途停靠地客运站签订进站协议（农村道路客运班线在乡村一端无客运站的，不作此端的进站承诺）；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（三）运输服务质量承诺书。</w:t>
            </w:r>
          </w:p>
        </w:tc>
        <w:tc>
          <w:tcPr>
            <w:tcW w:w="759" w:type="pct"/>
            <w:vMerge w:val="restart"/>
            <w:tcBorders>
              <w:tl2br w:val="nil"/>
              <w:tr2bl w:val="nil"/>
            </w:tcBorders>
            <w:shd w:val="clear" w:color="auto" w:fill="auto"/>
            <w:noWrap w:val="0"/>
            <w:vAlign w:val="center"/>
          </w:tcPr>
          <w:p w14:paraId="4B7C79C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《道路旅客运输及客运站管理规定》第九十三条第三项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三）使用失效、伪造、变造、被注销等无效的道路客运许可证件从事道路客运经营的；</w:t>
            </w:r>
          </w:p>
        </w:tc>
        <w:tc>
          <w:tcPr>
            <w:tcW w:w="162" w:type="pct"/>
            <w:vMerge w:val="restart"/>
            <w:tcBorders>
              <w:tl2br w:val="nil"/>
              <w:tr2bl w:val="nil"/>
            </w:tcBorders>
            <w:shd w:val="clear" w:color="auto" w:fill="FFFFFF"/>
            <w:noWrap w:val="0"/>
            <w:vAlign w:val="center"/>
          </w:tcPr>
          <w:p w14:paraId="1BF7CE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F47DA7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同时符合以下情形：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1.没有违法所得或者违法所得在2万元以下；</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2.两次以下违法；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3.载客里程未超过150公里的；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4.未在凌晨2点至5点进行载客营运的。</w:t>
            </w:r>
          </w:p>
        </w:tc>
        <w:tc>
          <w:tcPr>
            <w:tcW w:w="227" w:type="pct"/>
            <w:vMerge w:val="restart"/>
            <w:tcBorders>
              <w:tl2br w:val="nil"/>
              <w:tr2bl w:val="nil"/>
            </w:tcBorders>
            <w:shd w:val="clear" w:color="auto" w:fill="FFFFFF"/>
            <w:noWrap w:val="0"/>
            <w:vAlign w:val="center"/>
          </w:tcPr>
          <w:p w14:paraId="586EE3B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02FB8CF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vMerge w:val="restart"/>
            <w:tcBorders>
              <w:tl2br w:val="nil"/>
              <w:tr2bl w:val="nil"/>
            </w:tcBorders>
            <w:shd w:val="clear" w:color="auto" w:fill="FFFFFF"/>
            <w:noWrap w:val="0"/>
            <w:vAlign w:val="center"/>
          </w:tcPr>
          <w:p w14:paraId="75F00A9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CA7888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没收违法所得，处一万元罚款</w:t>
            </w:r>
          </w:p>
        </w:tc>
        <w:tc>
          <w:tcPr>
            <w:tcW w:w="157" w:type="pct"/>
            <w:vMerge w:val="restart"/>
            <w:tcBorders>
              <w:tl2br w:val="nil"/>
              <w:tr2bl w:val="nil"/>
            </w:tcBorders>
            <w:noWrap w:val="0"/>
            <w:vAlign w:val="center"/>
          </w:tcPr>
          <w:p w14:paraId="24BE6BD8">
            <w:pPr>
              <w:jc w:val="center"/>
              <w:rPr>
                <w:rFonts w:hint="eastAsia" w:ascii="Times New Roman" w:hAnsi="Times New Roman" w:eastAsia="方正仿宋_GBK" w:cs="方正仿宋_GBK"/>
                <w:i w:val="0"/>
                <w:iCs w:val="0"/>
                <w:color w:val="auto"/>
                <w:sz w:val="20"/>
                <w:szCs w:val="20"/>
                <w:u w:val="none"/>
              </w:rPr>
            </w:pPr>
          </w:p>
        </w:tc>
      </w:tr>
      <w:tr w14:paraId="74AAB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370E7C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5FDE5D0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29B0945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33B4164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06F77132">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FF8E908">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915EAB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1.载客里程超过150公里的；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2.凌晨2点至5点进行载客营运的。</w:t>
            </w:r>
          </w:p>
        </w:tc>
        <w:tc>
          <w:tcPr>
            <w:tcW w:w="227" w:type="pct"/>
            <w:vMerge w:val="continue"/>
            <w:tcBorders>
              <w:tl2br w:val="nil"/>
              <w:tr2bl w:val="nil"/>
            </w:tcBorders>
            <w:shd w:val="clear" w:color="auto" w:fill="FFFFFF"/>
            <w:noWrap w:val="0"/>
            <w:vAlign w:val="center"/>
          </w:tcPr>
          <w:p w14:paraId="5805137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699B6A2">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386AC7C">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EE19BE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continue"/>
            <w:tcBorders>
              <w:tl2br w:val="nil"/>
              <w:tr2bl w:val="nil"/>
            </w:tcBorders>
            <w:noWrap w:val="0"/>
            <w:vAlign w:val="center"/>
          </w:tcPr>
          <w:p w14:paraId="5C7D5D28">
            <w:pPr>
              <w:jc w:val="center"/>
              <w:rPr>
                <w:rFonts w:hint="eastAsia" w:ascii="Times New Roman" w:hAnsi="Times New Roman" w:eastAsia="方正仿宋_GBK" w:cs="方正仿宋_GBK"/>
                <w:i w:val="0"/>
                <w:iCs w:val="0"/>
                <w:color w:val="auto"/>
                <w:sz w:val="20"/>
                <w:szCs w:val="20"/>
                <w:u w:val="none"/>
              </w:rPr>
            </w:pPr>
          </w:p>
        </w:tc>
      </w:tr>
      <w:tr w14:paraId="45A5C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3C144F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76B1F7E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64BBE48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037C713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7B673F96">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294249F">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39BBB15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14:paraId="787D200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9C3B5DB">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951ED15">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A0662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没收违法所得，处二倍罚款</w:t>
            </w:r>
          </w:p>
        </w:tc>
        <w:tc>
          <w:tcPr>
            <w:tcW w:w="157" w:type="pct"/>
            <w:vMerge w:val="continue"/>
            <w:tcBorders>
              <w:tl2br w:val="nil"/>
              <w:tr2bl w:val="nil"/>
            </w:tcBorders>
            <w:noWrap w:val="0"/>
            <w:vAlign w:val="center"/>
          </w:tcPr>
          <w:p w14:paraId="0803B3BD">
            <w:pPr>
              <w:jc w:val="center"/>
              <w:rPr>
                <w:rFonts w:hint="eastAsia" w:ascii="Times New Roman" w:hAnsi="Times New Roman" w:eastAsia="方正仿宋_GBK" w:cs="方正仿宋_GBK"/>
                <w:i w:val="0"/>
                <w:iCs w:val="0"/>
                <w:color w:val="auto"/>
                <w:sz w:val="20"/>
                <w:szCs w:val="20"/>
                <w:u w:val="none"/>
              </w:rPr>
            </w:pPr>
          </w:p>
        </w:tc>
      </w:tr>
      <w:tr w14:paraId="6BF6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4A342B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37A0359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3BD51DA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22452AC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0E83A808">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4BA9D73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7F56E5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14:paraId="71EC080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861510D">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08D7B13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CD7B2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w:t>
            </w:r>
          </w:p>
        </w:tc>
        <w:tc>
          <w:tcPr>
            <w:tcW w:w="157" w:type="pct"/>
            <w:vMerge w:val="continue"/>
            <w:tcBorders>
              <w:tl2br w:val="nil"/>
              <w:tr2bl w:val="nil"/>
            </w:tcBorders>
            <w:noWrap w:val="0"/>
            <w:vAlign w:val="center"/>
          </w:tcPr>
          <w:p w14:paraId="260DA7C7">
            <w:pPr>
              <w:jc w:val="center"/>
              <w:rPr>
                <w:rFonts w:hint="eastAsia" w:ascii="Times New Roman" w:hAnsi="Times New Roman" w:eastAsia="方正仿宋_GBK" w:cs="方正仿宋_GBK"/>
                <w:i w:val="0"/>
                <w:iCs w:val="0"/>
                <w:color w:val="auto"/>
                <w:sz w:val="20"/>
                <w:szCs w:val="20"/>
                <w:u w:val="none"/>
              </w:rPr>
            </w:pPr>
          </w:p>
        </w:tc>
      </w:tr>
      <w:tr w14:paraId="692BF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A958C2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2CFCBD8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2FA741E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4F5E3ED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020C00BE">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FB2A48B">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5573E64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14:paraId="3CF99E7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827D732">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3893A7C">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C12C7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没收违法所得，处五倍罚款</w:t>
            </w:r>
          </w:p>
        </w:tc>
        <w:tc>
          <w:tcPr>
            <w:tcW w:w="157" w:type="pct"/>
            <w:vMerge w:val="continue"/>
            <w:tcBorders>
              <w:tl2br w:val="nil"/>
              <w:tr2bl w:val="nil"/>
            </w:tcBorders>
            <w:noWrap w:val="0"/>
            <w:vAlign w:val="center"/>
          </w:tcPr>
          <w:p w14:paraId="474D74F1">
            <w:pPr>
              <w:jc w:val="center"/>
              <w:rPr>
                <w:rFonts w:hint="eastAsia" w:ascii="Times New Roman" w:hAnsi="Times New Roman" w:eastAsia="方正仿宋_GBK" w:cs="方正仿宋_GBK"/>
                <w:i w:val="0"/>
                <w:iCs w:val="0"/>
                <w:color w:val="auto"/>
                <w:sz w:val="20"/>
                <w:szCs w:val="20"/>
                <w:u w:val="none"/>
              </w:rPr>
            </w:pPr>
          </w:p>
        </w:tc>
      </w:tr>
      <w:tr w14:paraId="4EA7A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8BD78E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78BA0C9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75913EC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46E78E6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04F2F89B">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0588058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015E8EE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14:paraId="724EA91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62C0B44">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525B1C8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CD0C4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vMerge w:val="continue"/>
            <w:tcBorders>
              <w:tl2br w:val="nil"/>
              <w:tr2bl w:val="nil"/>
            </w:tcBorders>
            <w:noWrap w:val="0"/>
            <w:vAlign w:val="center"/>
          </w:tcPr>
          <w:p w14:paraId="07293514">
            <w:pPr>
              <w:jc w:val="center"/>
              <w:rPr>
                <w:rFonts w:hint="eastAsia" w:ascii="Times New Roman" w:hAnsi="Times New Roman" w:eastAsia="方正仿宋_GBK" w:cs="方正仿宋_GBK"/>
                <w:i w:val="0"/>
                <w:iCs w:val="0"/>
                <w:color w:val="auto"/>
                <w:sz w:val="20"/>
                <w:szCs w:val="20"/>
                <w:u w:val="none"/>
              </w:rPr>
            </w:pPr>
          </w:p>
        </w:tc>
      </w:tr>
      <w:tr w14:paraId="1053B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41693D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56DDD67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20B15B1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26D108B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363C6AE2">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12F1619">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49F99B5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14:paraId="016AF51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7BA3965">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7D7BC7C">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BD402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没收违法所得，处八倍罚款</w:t>
            </w:r>
          </w:p>
        </w:tc>
        <w:tc>
          <w:tcPr>
            <w:tcW w:w="157" w:type="pct"/>
            <w:vMerge w:val="continue"/>
            <w:tcBorders>
              <w:tl2br w:val="nil"/>
              <w:tr2bl w:val="nil"/>
            </w:tcBorders>
            <w:noWrap w:val="0"/>
            <w:vAlign w:val="center"/>
          </w:tcPr>
          <w:p w14:paraId="4A9FD409">
            <w:pPr>
              <w:jc w:val="center"/>
              <w:rPr>
                <w:rFonts w:hint="eastAsia" w:ascii="Times New Roman" w:hAnsi="Times New Roman" w:eastAsia="方正仿宋_GBK" w:cs="方正仿宋_GBK"/>
                <w:i w:val="0"/>
                <w:iCs w:val="0"/>
                <w:color w:val="auto"/>
                <w:sz w:val="20"/>
                <w:szCs w:val="20"/>
                <w:u w:val="none"/>
              </w:rPr>
            </w:pPr>
          </w:p>
        </w:tc>
      </w:tr>
      <w:tr w14:paraId="53835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A3DA14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0494E71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5912718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4BC7892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1D7D1E70">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203531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03075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14:paraId="127C103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8EBE726">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64B4843">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C8656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vMerge w:val="continue"/>
            <w:tcBorders>
              <w:tl2br w:val="nil"/>
              <w:tr2bl w:val="nil"/>
            </w:tcBorders>
            <w:noWrap w:val="0"/>
            <w:vAlign w:val="center"/>
          </w:tcPr>
          <w:p w14:paraId="391957EC">
            <w:pPr>
              <w:jc w:val="center"/>
              <w:rPr>
                <w:rFonts w:hint="eastAsia" w:ascii="Times New Roman" w:hAnsi="Times New Roman" w:eastAsia="方正仿宋_GBK" w:cs="方正仿宋_GBK"/>
                <w:i w:val="0"/>
                <w:iCs w:val="0"/>
                <w:color w:val="auto"/>
                <w:sz w:val="20"/>
                <w:szCs w:val="20"/>
                <w:u w:val="none"/>
              </w:rPr>
            </w:pPr>
          </w:p>
        </w:tc>
      </w:tr>
      <w:tr w14:paraId="53C68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428D1B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188C187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2D040D8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48DD743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4E312A79">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7689E13">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7066A3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14:paraId="4632AEE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4BDD52B">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9282542">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546C9A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没收违法所得，处十倍罚款</w:t>
            </w:r>
          </w:p>
        </w:tc>
        <w:tc>
          <w:tcPr>
            <w:tcW w:w="157" w:type="pct"/>
            <w:vMerge w:val="continue"/>
            <w:tcBorders>
              <w:tl2br w:val="nil"/>
              <w:tr2bl w:val="nil"/>
            </w:tcBorders>
            <w:noWrap w:val="0"/>
            <w:vAlign w:val="center"/>
          </w:tcPr>
          <w:p w14:paraId="2E549BBF">
            <w:pPr>
              <w:jc w:val="center"/>
              <w:rPr>
                <w:rFonts w:hint="eastAsia" w:ascii="Times New Roman" w:hAnsi="Times New Roman" w:eastAsia="方正仿宋_GBK" w:cs="方正仿宋_GBK"/>
                <w:i w:val="0"/>
                <w:iCs w:val="0"/>
                <w:color w:val="auto"/>
                <w:sz w:val="20"/>
                <w:szCs w:val="20"/>
                <w:u w:val="none"/>
              </w:rPr>
            </w:pPr>
          </w:p>
        </w:tc>
      </w:tr>
      <w:tr w14:paraId="31F29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3A87D9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166</w:t>
            </w:r>
          </w:p>
        </w:tc>
        <w:tc>
          <w:tcPr>
            <w:tcW w:w="363" w:type="pct"/>
            <w:vMerge w:val="restart"/>
            <w:tcBorders>
              <w:tl2br w:val="nil"/>
              <w:tr2bl w:val="nil"/>
            </w:tcBorders>
            <w:shd w:val="clear" w:color="auto" w:fill="auto"/>
            <w:noWrap w:val="0"/>
            <w:vAlign w:val="center"/>
          </w:tcPr>
          <w:p w14:paraId="3B6F8E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超越许可事项，从事道路客运经营的</w:t>
            </w:r>
          </w:p>
        </w:tc>
        <w:tc>
          <w:tcPr>
            <w:tcW w:w="182" w:type="pct"/>
            <w:vMerge w:val="restart"/>
            <w:tcBorders>
              <w:tl2br w:val="nil"/>
              <w:tr2bl w:val="nil"/>
            </w:tcBorders>
            <w:shd w:val="clear" w:color="auto" w:fill="auto"/>
            <w:noWrap w:val="0"/>
            <w:vAlign w:val="center"/>
          </w:tcPr>
          <w:p w14:paraId="00A6E87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6EEAC6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《道路旅客运输及客运站管理规定》第三十条 客运经营者、客运站经营者需要变更许可事项，应当向原许可机关提出申请，按本章有关规定办理。班车客运经营者变更起讫地客运站点、途经路线的，应当重新备案。</w:t>
            </w:r>
          </w:p>
        </w:tc>
        <w:tc>
          <w:tcPr>
            <w:tcW w:w="759" w:type="pct"/>
            <w:vMerge w:val="restart"/>
            <w:tcBorders>
              <w:tl2br w:val="nil"/>
              <w:tr2bl w:val="nil"/>
            </w:tcBorders>
            <w:shd w:val="clear" w:color="auto" w:fill="auto"/>
            <w:noWrap w:val="0"/>
            <w:vAlign w:val="center"/>
          </w:tcPr>
          <w:p w14:paraId="6C7B27C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《道路旅客运输及客运站管理规定》第九十三条第四项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四）超越许可事项，从事道路客运经营的</w:t>
            </w:r>
          </w:p>
        </w:tc>
        <w:tc>
          <w:tcPr>
            <w:tcW w:w="162" w:type="pct"/>
            <w:vMerge w:val="restart"/>
            <w:tcBorders>
              <w:tl2br w:val="nil"/>
              <w:tr2bl w:val="nil"/>
            </w:tcBorders>
            <w:shd w:val="clear" w:color="auto" w:fill="FFFFFF"/>
            <w:noWrap w:val="0"/>
            <w:vAlign w:val="center"/>
          </w:tcPr>
          <w:p w14:paraId="4B81BCB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59F96A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同时符合以下情形：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1.没有违法所得或者违法所得在2万元以下；</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2.两次以下违法；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3.载客里程未超过150公里的；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4.未在凌晨2点至5点进行载客营运的。</w:t>
            </w:r>
          </w:p>
        </w:tc>
        <w:tc>
          <w:tcPr>
            <w:tcW w:w="227" w:type="pct"/>
            <w:vMerge w:val="restart"/>
            <w:tcBorders>
              <w:tl2br w:val="nil"/>
              <w:tr2bl w:val="nil"/>
            </w:tcBorders>
            <w:shd w:val="clear" w:color="auto" w:fill="FFFFFF"/>
            <w:noWrap w:val="0"/>
            <w:vAlign w:val="center"/>
          </w:tcPr>
          <w:p w14:paraId="5794A0F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70BAB80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vMerge w:val="restart"/>
            <w:tcBorders>
              <w:tl2br w:val="nil"/>
              <w:tr2bl w:val="nil"/>
            </w:tcBorders>
            <w:shd w:val="clear" w:color="auto" w:fill="FFFFFF"/>
            <w:noWrap w:val="0"/>
            <w:vAlign w:val="center"/>
          </w:tcPr>
          <w:p w14:paraId="72B28A7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F5C93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没收违法所得，处一万元罚款</w:t>
            </w:r>
          </w:p>
        </w:tc>
        <w:tc>
          <w:tcPr>
            <w:tcW w:w="157" w:type="pct"/>
            <w:vMerge w:val="restart"/>
            <w:tcBorders>
              <w:tl2br w:val="nil"/>
              <w:tr2bl w:val="nil"/>
            </w:tcBorders>
            <w:noWrap w:val="0"/>
            <w:vAlign w:val="center"/>
          </w:tcPr>
          <w:p w14:paraId="5612BF3D">
            <w:pPr>
              <w:jc w:val="center"/>
              <w:rPr>
                <w:rFonts w:hint="eastAsia" w:ascii="Times New Roman" w:hAnsi="Times New Roman" w:eastAsia="方正仿宋_GBK" w:cs="方正仿宋_GBK"/>
                <w:i w:val="0"/>
                <w:iCs w:val="0"/>
                <w:color w:val="auto"/>
                <w:sz w:val="20"/>
                <w:szCs w:val="20"/>
                <w:u w:val="none"/>
              </w:rPr>
            </w:pPr>
          </w:p>
        </w:tc>
      </w:tr>
      <w:tr w14:paraId="2E328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A2B689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7DE75FA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2828839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1241ACA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4CB0E362">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7C66CFE">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7437F4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1.载客里程超过150公里的；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2.凌晨2点至5点进行载客营运的。</w:t>
            </w:r>
          </w:p>
        </w:tc>
        <w:tc>
          <w:tcPr>
            <w:tcW w:w="227" w:type="pct"/>
            <w:vMerge w:val="continue"/>
            <w:tcBorders>
              <w:tl2br w:val="nil"/>
              <w:tr2bl w:val="nil"/>
            </w:tcBorders>
            <w:shd w:val="clear" w:color="auto" w:fill="FFFFFF"/>
            <w:noWrap w:val="0"/>
            <w:vAlign w:val="center"/>
          </w:tcPr>
          <w:p w14:paraId="0D1611F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9214172">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335A196">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AECEF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continue"/>
            <w:tcBorders>
              <w:tl2br w:val="nil"/>
              <w:tr2bl w:val="nil"/>
            </w:tcBorders>
            <w:noWrap w:val="0"/>
            <w:vAlign w:val="center"/>
          </w:tcPr>
          <w:p w14:paraId="0772DD25">
            <w:pPr>
              <w:jc w:val="center"/>
              <w:rPr>
                <w:rFonts w:hint="eastAsia" w:ascii="Times New Roman" w:hAnsi="Times New Roman" w:eastAsia="方正仿宋_GBK" w:cs="方正仿宋_GBK"/>
                <w:i w:val="0"/>
                <w:iCs w:val="0"/>
                <w:color w:val="auto"/>
                <w:sz w:val="20"/>
                <w:szCs w:val="20"/>
                <w:u w:val="none"/>
              </w:rPr>
            </w:pPr>
          </w:p>
        </w:tc>
      </w:tr>
      <w:tr w14:paraId="59979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A5044F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19180E5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6E4F6FF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1F6E558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71B4035E">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25E3031">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60E496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14:paraId="1A4FC64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E9589EE">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2E8DBED">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032A6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没收违法所得，处二倍罚款</w:t>
            </w:r>
          </w:p>
        </w:tc>
        <w:tc>
          <w:tcPr>
            <w:tcW w:w="157" w:type="pct"/>
            <w:vMerge w:val="continue"/>
            <w:tcBorders>
              <w:tl2br w:val="nil"/>
              <w:tr2bl w:val="nil"/>
            </w:tcBorders>
            <w:noWrap w:val="0"/>
            <w:vAlign w:val="center"/>
          </w:tcPr>
          <w:p w14:paraId="4FEBBE20">
            <w:pPr>
              <w:jc w:val="center"/>
              <w:rPr>
                <w:rFonts w:hint="eastAsia" w:ascii="Times New Roman" w:hAnsi="Times New Roman" w:eastAsia="方正仿宋_GBK" w:cs="方正仿宋_GBK"/>
                <w:i w:val="0"/>
                <w:iCs w:val="0"/>
                <w:color w:val="auto"/>
                <w:sz w:val="20"/>
                <w:szCs w:val="20"/>
                <w:u w:val="none"/>
              </w:rPr>
            </w:pPr>
          </w:p>
        </w:tc>
      </w:tr>
      <w:tr w14:paraId="54AA6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BD3A24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65C5D14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40142D5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7F8EDBD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579701B3">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1BC27F2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0C6DA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14:paraId="34B08C8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492B313">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4C2454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995736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w:t>
            </w:r>
          </w:p>
        </w:tc>
        <w:tc>
          <w:tcPr>
            <w:tcW w:w="157" w:type="pct"/>
            <w:vMerge w:val="continue"/>
            <w:tcBorders>
              <w:tl2br w:val="nil"/>
              <w:tr2bl w:val="nil"/>
            </w:tcBorders>
            <w:noWrap w:val="0"/>
            <w:vAlign w:val="center"/>
          </w:tcPr>
          <w:p w14:paraId="1C0470AF">
            <w:pPr>
              <w:jc w:val="center"/>
              <w:rPr>
                <w:rFonts w:hint="eastAsia" w:ascii="Times New Roman" w:hAnsi="Times New Roman" w:eastAsia="方正仿宋_GBK" w:cs="方正仿宋_GBK"/>
                <w:i w:val="0"/>
                <w:iCs w:val="0"/>
                <w:color w:val="auto"/>
                <w:sz w:val="20"/>
                <w:szCs w:val="20"/>
                <w:u w:val="none"/>
              </w:rPr>
            </w:pPr>
          </w:p>
        </w:tc>
      </w:tr>
      <w:tr w14:paraId="0F303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2AC519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6258204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6734A25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3E31BD7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665E0CE9">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2DF7E10">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6D9D19A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14:paraId="494868E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2B39A7C">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5D0B4C7">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87B79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没收违法所得，处五倍罚款</w:t>
            </w:r>
          </w:p>
        </w:tc>
        <w:tc>
          <w:tcPr>
            <w:tcW w:w="157" w:type="pct"/>
            <w:vMerge w:val="continue"/>
            <w:tcBorders>
              <w:tl2br w:val="nil"/>
              <w:tr2bl w:val="nil"/>
            </w:tcBorders>
            <w:noWrap w:val="0"/>
            <w:vAlign w:val="center"/>
          </w:tcPr>
          <w:p w14:paraId="3E041F1F">
            <w:pPr>
              <w:jc w:val="center"/>
              <w:rPr>
                <w:rFonts w:hint="eastAsia" w:ascii="Times New Roman" w:hAnsi="Times New Roman" w:eastAsia="方正仿宋_GBK" w:cs="方正仿宋_GBK"/>
                <w:i w:val="0"/>
                <w:iCs w:val="0"/>
                <w:color w:val="auto"/>
                <w:sz w:val="20"/>
                <w:szCs w:val="20"/>
                <w:u w:val="none"/>
              </w:rPr>
            </w:pPr>
          </w:p>
        </w:tc>
      </w:tr>
      <w:tr w14:paraId="7C14A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7CD5AB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6ADBF07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3C8CD60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4C5045C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0D560212">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7309DD6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488E4D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14:paraId="1AB9B2A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D520F74">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C49F94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2B0C5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vMerge w:val="continue"/>
            <w:tcBorders>
              <w:tl2br w:val="nil"/>
              <w:tr2bl w:val="nil"/>
            </w:tcBorders>
            <w:noWrap w:val="0"/>
            <w:vAlign w:val="center"/>
          </w:tcPr>
          <w:p w14:paraId="3619A335">
            <w:pPr>
              <w:jc w:val="center"/>
              <w:rPr>
                <w:rFonts w:hint="eastAsia" w:ascii="Times New Roman" w:hAnsi="Times New Roman" w:eastAsia="方正仿宋_GBK" w:cs="方正仿宋_GBK"/>
                <w:i w:val="0"/>
                <w:iCs w:val="0"/>
                <w:color w:val="auto"/>
                <w:sz w:val="20"/>
                <w:szCs w:val="20"/>
                <w:u w:val="none"/>
              </w:rPr>
            </w:pPr>
          </w:p>
        </w:tc>
      </w:tr>
      <w:tr w14:paraId="6FDA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1D4721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172DC0F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7BC12FD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2D123C0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38A3F106">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2403646">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431A8EC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14:paraId="152C48F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6159D6B">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D8712CB">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2BD11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没收违法所得，处八倍罚款</w:t>
            </w:r>
          </w:p>
        </w:tc>
        <w:tc>
          <w:tcPr>
            <w:tcW w:w="157" w:type="pct"/>
            <w:vMerge w:val="continue"/>
            <w:tcBorders>
              <w:tl2br w:val="nil"/>
              <w:tr2bl w:val="nil"/>
            </w:tcBorders>
            <w:noWrap w:val="0"/>
            <w:vAlign w:val="center"/>
          </w:tcPr>
          <w:p w14:paraId="040EAD42">
            <w:pPr>
              <w:jc w:val="center"/>
              <w:rPr>
                <w:rFonts w:hint="eastAsia" w:ascii="Times New Roman" w:hAnsi="Times New Roman" w:eastAsia="方正仿宋_GBK" w:cs="方正仿宋_GBK"/>
                <w:i w:val="0"/>
                <w:iCs w:val="0"/>
                <w:color w:val="auto"/>
                <w:sz w:val="20"/>
                <w:szCs w:val="20"/>
                <w:u w:val="none"/>
              </w:rPr>
            </w:pPr>
          </w:p>
        </w:tc>
      </w:tr>
      <w:tr w14:paraId="73D76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21F8CA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075B567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19E5599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76D4CDF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6F0A8167">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08DCCF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3F852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14:paraId="04814B1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32D1DC7">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1AF157B">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3CAFB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vMerge w:val="continue"/>
            <w:tcBorders>
              <w:tl2br w:val="nil"/>
              <w:tr2bl w:val="nil"/>
            </w:tcBorders>
            <w:noWrap w:val="0"/>
            <w:vAlign w:val="center"/>
          </w:tcPr>
          <w:p w14:paraId="21C263DE">
            <w:pPr>
              <w:jc w:val="center"/>
              <w:rPr>
                <w:rFonts w:hint="eastAsia" w:ascii="Times New Roman" w:hAnsi="Times New Roman" w:eastAsia="方正仿宋_GBK" w:cs="方正仿宋_GBK"/>
                <w:i w:val="0"/>
                <w:iCs w:val="0"/>
                <w:color w:val="auto"/>
                <w:sz w:val="20"/>
                <w:szCs w:val="20"/>
                <w:u w:val="none"/>
              </w:rPr>
            </w:pPr>
          </w:p>
        </w:tc>
      </w:tr>
      <w:tr w14:paraId="2AF83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C85E0D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45B382A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15672FB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3D2FDE4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7AFB8305">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143D84C">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4611160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14:paraId="471D261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9C431E5">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156EFCD">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16A10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没收违法所得，处十倍罚款</w:t>
            </w:r>
          </w:p>
        </w:tc>
        <w:tc>
          <w:tcPr>
            <w:tcW w:w="157" w:type="pct"/>
            <w:vMerge w:val="continue"/>
            <w:tcBorders>
              <w:tl2br w:val="nil"/>
              <w:tr2bl w:val="nil"/>
            </w:tcBorders>
            <w:noWrap w:val="0"/>
            <w:vAlign w:val="center"/>
          </w:tcPr>
          <w:p w14:paraId="6193D5CF">
            <w:pPr>
              <w:jc w:val="center"/>
              <w:rPr>
                <w:rFonts w:hint="eastAsia" w:ascii="Times New Roman" w:hAnsi="Times New Roman" w:eastAsia="方正仿宋_GBK" w:cs="方正仿宋_GBK"/>
                <w:i w:val="0"/>
                <w:iCs w:val="0"/>
                <w:color w:val="auto"/>
                <w:sz w:val="20"/>
                <w:szCs w:val="20"/>
                <w:u w:val="none"/>
              </w:rPr>
            </w:pPr>
          </w:p>
        </w:tc>
      </w:tr>
      <w:tr w14:paraId="6F21B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3F13B3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167</w:t>
            </w:r>
          </w:p>
        </w:tc>
        <w:tc>
          <w:tcPr>
            <w:tcW w:w="363" w:type="pct"/>
            <w:vMerge w:val="restart"/>
            <w:tcBorders>
              <w:tl2br w:val="nil"/>
              <w:tr2bl w:val="nil"/>
            </w:tcBorders>
            <w:noWrap w:val="0"/>
            <w:vAlign w:val="center"/>
          </w:tcPr>
          <w:p w14:paraId="0600231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使用失效、伪造、变造、被注销等无效的客运站许可证件从事客运站经营的</w:t>
            </w:r>
          </w:p>
        </w:tc>
        <w:tc>
          <w:tcPr>
            <w:tcW w:w="182" w:type="pct"/>
            <w:vMerge w:val="restart"/>
            <w:tcBorders>
              <w:tl2br w:val="nil"/>
              <w:tr2bl w:val="nil"/>
            </w:tcBorders>
            <w:noWrap w:val="0"/>
            <w:vAlign w:val="center"/>
          </w:tcPr>
          <w:p w14:paraId="726712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14:paraId="74F130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《道路旅客运输及客运站管理规定》第十七条 申请从事客运站经营的，应当提供下列材料：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（一）《道路旅客运输站经营申请表》（见附件3）；</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（二）企业法定代表人或者个体经营者身份证件，经办人的身份证件和委托书；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（三）承诺已具备本规定第十五条规定的条件。</w:t>
            </w:r>
          </w:p>
        </w:tc>
        <w:tc>
          <w:tcPr>
            <w:tcW w:w="759" w:type="pct"/>
            <w:vMerge w:val="restart"/>
            <w:tcBorders>
              <w:tl2br w:val="nil"/>
              <w:tr2bl w:val="nil"/>
            </w:tcBorders>
            <w:noWrap w:val="0"/>
            <w:vAlign w:val="center"/>
          </w:tcPr>
          <w:p w14:paraId="7B3F3AF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《道路旅客运输及客运站管理规定》第九十四条第二项 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二）使用失效、伪造、变造、被注销等无效的客运站许可证件从事客运站经营的；</w:t>
            </w:r>
          </w:p>
        </w:tc>
        <w:tc>
          <w:tcPr>
            <w:tcW w:w="162" w:type="pct"/>
            <w:tcBorders>
              <w:tl2br w:val="nil"/>
              <w:tr2bl w:val="nil"/>
            </w:tcBorders>
            <w:noWrap w:val="0"/>
            <w:vAlign w:val="center"/>
          </w:tcPr>
          <w:p w14:paraId="6D0C9A4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14:paraId="0F39C2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擅自从事三级以下客运站经营业务的</w:t>
            </w:r>
          </w:p>
        </w:tc>
        <w:tc>
          <w:tcPr>
            <w:tcW w:w="227" w:type="pct"/>
            <w:vMerge w:val="restart"/>
            <w:tcBorders>
              <w:tl2br w:val="nil"/>
              <w:tr2bl w:val="nil"/>
            </w:tcBorders>
            <w:noWrap w:val="0"/>
            <w:vAlign w:val="center"/>
          </w:tcPr>
          <w:p w14:paraId="2AA9135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noWrap w:val="0"/>
            <w:vAlign w:val="center"/>
          </w:tcPr>
          <w:p w14:paraId="7B1FA20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noWrap w:val="0"/>
            <w:vAlign w:val="center"/>
          </w:tcPr>
          <w:p w14:paraId="7EE2359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2C3FF1C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有违法所得的，没收违法所得，并处违法所得二倍罚款；没有违法所得或者违法所得不足一万元的，处二万元罚款</w:t>
            </w:r>
          </w:p>
        </w:tc>
        <w:tc>
          <w:tcPr>
            <w:tcW w:w="157" w:type="pct"/>
            <w:vMerge w:val="restart"/>
            <w:tcBorders>
              <w:tl2br w:val="nil"/>
              <w:tr2bl w:val="nil"/>
            </w:tcBorders>
            <w:noWrap w:val="0"/>
            <w:vAlign w:val="center"/>
          </w:tcPr>
          <w:p w14:paraId="6B6E1923">
            <w:pPr>
              <w:jc w:val="center"/>
              <w:rPr>
                <w:rFonts w:hint="eastAsia" w:ascii="Times New Roman" w:hAnsi="Times New Roman" w:eastAsia="方正仿宋_GBK" w:cs="方正仿宋_GBK"/>
                <w:i w:val="0"/>
                <w:iCs w:val="0"/>
                <w:color w:val="auto"/>
                <w:sz w:val="20"/>
                <w:szCs w:val="20"/>
                <w:u w:val="none"/>
              </w:rPr>
            </w:pPr>
          </w:p>
        </w:tc>
      </w:tr>
      <w:tr w14:paraId="490BC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431132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491C43E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2E79434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4850527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492C338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6CD2C92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6694BD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擅自从事一、二级客运站经营业务的</w:t>
            </w:r>
          </w:p>
        </w:tc>
        <w:tc>
          <w:tcPr>
            <w:tcW w:w="227" w:type="pct"/>
            <w:vMerge w:val="continue"/>
            <w:tcBorders>
              <w:tl2br w:val="nil"/>
              <w:tr2bl w:val="nil"/>
            </w:tcBorders>
            <w:noWrap w:val="0"/>
            <w:vAlign w:val="center"/>
          </w:tcPr>
          <w:p w14:paraId="1BFD22C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3F91F87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46E3CBB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127DA2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有违法所得的，没收违法所得，并处违法所得五倍罚款；没有违法所得或者违法所得不足一万元的，处三万元罚款</w:t>
            </w:r>
          </w:p>
        </w:tc>
        <w:tc>
          <w:tcPr>
            <w:tcW w:w="157" w:type="pct"/>
            <w:vMerge w:val="continue"/>
            <w:tcBorders>
              <w:tl2br w:val="nil"/>
              <w:tr2bl w:val="nil"/>
            </w:tcBorders>
            <w:noWrap w:val="0"/>
            <w:vAlign w:val="center"/>
          </w:tcPr>
          <w:p w14:paraId="606DDCF0">
            <w:pPr>
              <w:jc w:val="center"/>
              <w:rPr>
                <w:rFonts w:hint="eastAsia" w:ascii="Times New Roman" w:hAnsi="Times New Roman" w:eastAsia="方正仿宋_GBK" w:cs="方正仿宋_GBK"/>
                <w:i w:val="0"/>
                <w:iCs w:val="0"/>
                <w:color w:val="auto"/>
                <w:sz w:val="20"/>
                <w:szCs w:val="20"/>
                <w:u w:val="none"/>
              </w:rPr>
            </w:pPr>
          </w:p>
        </w:tc>
      </w:tr>
      <w:tr w14:paraId="2273F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15909B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0CA03E3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1357139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6C34594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7B016BF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300190B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36DF877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1F4E590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007E155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0EC1CC5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2709A5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有违法所得的，没收违法所得，并处违法所得十倍罚款；没有违法所得或者违法所得不足一万元的，处五万元罚款</w:t>
            </w:r>
          </w:p>
        </w:tc>
        <w:tc>
          <w:tcPr>
            <w:tcW w:w="157" w:type="pct"/>
            <w:vMerge w:val="continue"/>
            <w:tcBorders>
              <w:tl2br w:val="nil"/>
              <w:tr2bl w:val="nil"/>
            </w:tcBorders>
            <w:noWrap w:val="0"/>
            <w:vAlign w:val="center"/>
          </w:tcPr>
          <w:p w14:paraId="608E733B">
            <w:pPr>
              <w:jc w:val="center"/>
              <w:rPr>
                <w:rFonts w:hint="eastAsia" w:ascii="Times New Roman" w:hAnsi="Times New Roman" w:eastAsia="方正仿宋_GBK" w:cs="方正仿宋_GBK"/>
                <w:i w:val="0"/>
                <w:iCs w:val="0"/>
                <w:color w:val="auto"/>
                <w:sz w:val="20"/>
                <w:szCs w:val="20"/>
                <w:u w:val="none"/>
              </w:rPr>
            </w:pPr>
          </w:p>
        </w:tc>
      </w:tr>
      <w:tr w14:paraId="792CA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310A69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168</w:t>
            </w:r>
          </w:p>
        </w:tc>
        <w:tc>
          <w:tcPr>
            <w:tcW w:w="363" w:type="pct"/>
            <w:vMerge w:val="restart"/>
            <w:tcBorders>
              <w:tl2br w:val="nil"/>
              <w:tr2bl w:val="nil"/>
            </w:tcBorders>
            <w:noWrap w:val="0"/>
            <w:vAlign w:val="center"/>
          </w:tcPr>
          <w:p w14:paraId="60A52E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超越许可事项，从事客运站经营的</w:t>
            </w:r>
          </w:p>
        </w:tc>
        <w:tc>
          <w:tcPr>
            <w:tcW w:w="182" w:type="pct"/>
            <w:vMerge w:val="restart"/>
            <w:tcBorders>
              <w:tl2br w:val="nil"/>
              <w:tr2bl w:val="nil"/>
            </w:tcBorders>
            <w:noWrap w:val="0"/>
            <w:vAlign w:val="center"/>
          </w:tcPr>
          <w:p w14:paraId="4E44EA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14:paraId="31A9EE2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《道路旅客运输及客运站管理规定》第三十条 客运经营者、客运站经营者需要变更许可事项，应当向原许可机关提出申请，按本章有关规定办理。班车客运经营者变更起讫地客运站点、途经路线的，应当重新备案。</w:t>
            </w:r>
          </w:p>
        </w:tc>
        <w:tc>
          <w:tcPr>
            <w:tcW w:w="759" w:type="pct"/>
            <w:vMerge w:val="restart"/>
            <w:tcBorders>
              <w:tl2br w:val="nil"/>
              <w:tr2bl w:val="nil"/>
            </w:tcBorders>
            <w:noWrap w:val="0"/>
            <w:vAlign w:val="center"/>
          </w:tcPr>
          <w:p w14:paraId="38EE4EC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《道路旅客运输及客运站管理规定》第九十四条第三项 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三）超越许可事项，从事客运站经营的</w:t>
            </w:r>
          </w:p>
        </w:tc>
        <w:tc>
          <w:tcPr>
            <w:tcW w:w="162" w:type="pct"/>
            <w:tcBorders>
              <w:tl2br w:val="nil"/>
              <w:tr2bl w:val="nil"/>
            </w:tcBorders>
            <w:noWrap w:val="0"/>
            <w:vAlign w:val="center"/>
          </w:tcPr>
          <w:p w14:paraId="389786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14:paraId="4F4B3F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擅自从事三级以下客运站经营业务的</w:t>
            </w:r>
          </w:p>
        </w:tc>
        <w:tc>
          <w:tcPr>
            <w:tcW w:w="227" w:type="pct"/>
            <w:vMerge w:val="restart"/>
            <w:tcBorders>
              <w:tl2br w:val="nil"/>
              <w:tr2bl w:val="nil"/>
            </w:tcBorders>
            <w:noWrap w:val="0"/>
            <w:vAlign w:val="center"/>
          </w:tcPr>
          <w:p w14:paraId="72E27C8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noWrap w:val="0"/>
            <w:vAlign w:val="center"/>
          </w:tcPr>
          <w:p w14:paraId="476E50C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noWrap w:val="0"/>
            <w:vAlign w:val="center"/>
          </w:tcPr>
          <w:p w14:paraId="60B3F04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1C9ABAE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有违法所得的，没收违法所得，并处违法所得二倍罚款；没有违法所得或者违法所得不足一万元的，处二万元罚款</w:t>
            </w:r>
          </w:p>
        </w:tc>
        <w:tc>
          <w:tcPr>
            <w:tcW w:w="157" w:type="pct"/>
            <w:vMerge w:val="restart"/>
            <w:tcBorders>
              <w:tl2br w:val="nil"/>
              <w:tr2bl w:val="nil"/>
            </w:tcBorders>
            <w:noWrap w:val="0"/>
            <w:vAlign w:val="center"/>
          </w:tcPr>
          <w:p w14:paraId="78C300E8">
            <w:pPr>
              <w:jc w:val="center"/>
              <w:rPr>
                <w:rFonts w:hint="eastAsia" w:ascii="Times New Roman" w:hAnsi="Times New Roman" w:eastAsia="方正仿宋_GBK" w:cs="方正仿宋_GBK"/>
                <w:i w:val="0"/>
                <w:iCs w:val="0"/>
                <w:color w:val="auto"/>
                <w:sz w:val="20"/>
                <w:szCs w:val="20"/>
                <w:u w:val="none"/>
              </w:rPr>
            </w:pPr>
          </w:p>
        </w:tc>
      </w:tr>
      <w:tr w14:paraId="7BE1F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74D09C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3D33829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1606097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38668AA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065D38D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475C89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0DFBD5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擅自从事一、二级客运站经营业务的</w:t>
            </w:r>
          </w:p>
        </w:tc>
        <w:tc>
          <w:tcPr>
            <w:tcW w:w="227" w:type="pct"/>
            <w:vMerge w:val="continue"/>
            <w:tcBorders>
              <w:tl2br w:val="nil"/>
              <w:tr2bl w:val="nil"/>
            </w:tcBorders>
            <w:noWrap w:val="0"/>
            <w:vAlign w:val="center"/>
          </w:tcPr>
          <w:p w14:paraId="34E6AC3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02CFB54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58A767D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4DAB014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有违法所得的，没收违法所得，并处违法所得五倍罚款；没有违法所得或者违法所得不足一万元的，处三万元罚款</w:t>
            </w:r>
          </w:p>
        </w:tc>
        <w:tc>
          <w:tcPr>
            <w:tcW w:w="157" w:type="pct"/>
            <w:vMerge w:val="continue"/>
            <w:tcBorders>
              <w:tl2br w:val="nil"/>
              <w:tr2bl w:val="nil"/>
            </w:tcBorders>
            <w:noWrap w:val="0"/>
            <w:vAlign w:val="center"/>
          </w:tcPr>
          <w:p w14:paraId="5643AC7F">
            <w:pPr>
              <w:jc w:val="center"/>
              <w:rPr>
                <w:rFonts w:hint="eastAsia" w:ascii="Times New Roman" w:hAnsi="Times New Roman" w:eastAsia="方正仿宋_GBK" w:cs="方正仿宋_GBK"/>
                <w:i w:val="0"/>
                <w:iCs w:val="0"/>
                <w:color w:val="auto"/>
                <w:sz w:val="20"/>
                <w:szCs w:val="20"/>
                <w:u w:val="none"/>
              </w:rPr>
            </w:pPr>
          </w:p>
        </w:tc>
      </w:tr>
      <w:tr w14:paraId="07C55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6F0857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7A5AC9C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10E8EC0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5F8E2F0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0E78366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598F98E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10E3B11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14C4299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59A8F5B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424F048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42730F8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有违法所得的，没收违法所得，并处违法所得十倍罚款；没有违法所得或者违法所得不足一万元的，处五万元罚款</w:t>
            </w:r>
          </w:p>
        </w:tc>
        <w:tc>
          <w:tcPr>
            <w:tcW w:w="157" w:type="pct"/>
            <w:vMerge w:val="continue"/>
            <w:tcBorders>
              <w:tl2br w:val="nil"/>
              <w:tr2bl w:val="nil"/>
            </w:tcBorders>
            <w:noWrap w:val="0"/>
            <w:vAlign w:val="center"/>
          </w:tcPr>
          <w:p w14:paraId="2A1D4D9C">
            <w:pPr>
              <w:jc w:val="center"/>
              <w:rPr>
                <w:rFonts w:hint="eastAsia" w:ascii="Times New Roman" w:hAnsi="Times New Roman" w:eastAsia="方正仿宋_GBK" w:cs="方正仿宋_GBK"/>
                <w:i w:val="0"/>
                <w:iCs w:val="0"/>
                <w:color w:val="auto"/>
                <w:sz w:val="20"/>
                <w:szCs w:val="20"/>
                <w:u w:val="none"/>
              </w:rPr>
            </w:pPr>
          </w:p>
        </w:tc>
      </w:tr>
      <w:tr w14:paraId="52FE9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33020E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169</w:t>
            </w:r>
          </w:p>
        </w:tc>
        <w:tc>
          <w:tcPr>
            <w:tcW w:w="363" w:type="pct"/>
            <w:vMerge w:val="restart"/>
            <w:tcBorders>
              <w:tl2br w:val="nil"/>
              <w:tr2bl w:val="nil"/>
            </w:tcBorders>
            <w:shd w:val="clear" w:color="auto" w:fill="FFFFFF"/>
            <w:noWrap w:val="0"/>
            <w:vAlign w:val="center"/>
          </w:tcPr>
          <w:p w14:paraId="0602A2E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聘用不具备从业资格的驾驶员参加客运经营的</w:t>
            </w:r>
          </w:p>
        </w:tc>
        <w:tc>
          <w:tcPr>
            <w:tcW w:w="182" w:type="pct"/>
            <w:vMerge w:val="restart"/>
            <w:tcBorders>
              <w:tl2br w:val="nil"/>
              <w:tr2bl w:val="nil"/>
            </w:tcBorders>
            <w:shd w:val="clear" w:color="auto" w:fill="FFFFFF"/>
            <w:noWrap w:val="0"/>
            <w:vAlign w:val="center"/>
          </w:tcPr>
          <w:p w14:paraId="266149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68453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《道路旅客运输及客运站管理规定》第十三条第一款第四项  申请从事道路客运经营的，应当提供下列材料：（四）拟投入车辆和聘用驾驶员承诺，包括客车数量、类型等级、技术等级，聘用的驾驶员具备从业资格。</w:t>
            </w:r>
          </w:p>
        </w:tc>
        <w:tc>
          <w:tcPr>
            <w:tcW w:w="759" w:type="pct"/>
            <w:vMerge w:val="restart"/>
            <w:tcBorders>
              <w:tl2br w:val="nil"/>
              <w:tr2bl w:val="nil"/>
            </w:tcBorders>
            <w:shd w:val="clear" w:color="auto" w:fill="FFFFFF"/>
            <w:noWrap w:val="0"/>
            <w:vAlign w:val="center"/>
          </w:tcPr>
          <w:p w14:paraId="3FD176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《道路旅客运输及客运站管理规定》第九十七条第一款 违反本规定，客运经营者使用未持合法有效《道路运输证》的车辆参加客运经营的，或者聘用不具备从业资格的驾驶员参加客运经营的，由交通运输主管部门责令改正，处3000元以上1万元以下的罚款。</w:t>
            </w:r>
          </w:p>
        </w:tc>
        <w:tc>
          <w:tcPr>
            <w:tcW w:w="162" w:type="pct"/>
            <w:tcBorders>
              <w:tl2br w:val="nil"/>
              <w:tr2bl w:val="nil"/>
            </w:tcBorders>
            <w:shd w:val="clear" w:color="auto" w:fill="FFFFFF"/>
            <w:noWrap w:val="0"/>
            <w:vAlign w:val="center"/>
          </w:tcPr>
          <w:p w14:paraId="4060D5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6BDD95C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7"/>
                <w:rFonts w:hint="eastAsia" w:ascii="Times New Roman" w:hAnsi="Times New Roman" w:eastAsia="方正仿宋_GBK" w:cs="方正仿宋_GBK"/>
                <w:color w:val="auto"/>
                <w:lang w:val="en-US" w:eastAsia="zh-CN" w:bidi="ar"/>
              </w:rPr>
              <w:t>1.初次违法。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2.违法行为调查过程中，不存在冲关逃逸等妨碍执法人员查处违法行为、暴力抗法。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3.危害后果轻微，不存在涂改、伪造、变造《道路运输证》等违法行为。</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4.按执法部门要求为车辆办理道路运输证，且经评定，车辆符合相应的技术等级和类型等级。</w:t>
            </w:r>
            <w:r>
              <w:rPr>
                <w:rStyle w:val="15"/>
                <w:rFonts w:hint="eastAsia" w:ascii="Times New Roman" w:hAnsi="Times New Roman" w:eastAsia="方正仿宋_GBK" w:cs="方正仿宋_GBK"/>
                <w:color w:val="auto"/>
                <w:lang w:val="en-US" w:eastAsia="zh-CN" w:bidi="ar"/>
              </w:rPr>
              <w:br w:type="textWrapping"/>
            </w:r>
            <w:r>
              <w:rPr>
                <w:rStyle w:val="17"/>
                <w:rFonts w:hint="eastAsia" w:ascii="Times New Roman" w:hAnsi="Times New Roman" w:eastAsia="方正仿宋_GBK" w:cs="方正仿宋_GBK"/>
                <w:color w:val="auto"/>
                <w:lang w:val="en-US" w:eastAsia="zh-CN" w:bidi="ar"/>
              </w:rPr>
              <w:t>5.签订《交通运输轻微违法行为告知承诺书》。</w:t>
            </w:r>
          </w:p>
        </w:tc>
        <w:tc>
          <w:tcPr>
            <w:tcW w:w="227" w:type="pct"/>
            <w:vMerge w:val="restart"/>
            <w:tcBorders>
              <w:tl2br w:val="nil"/>
              <w:tr2bl w:val="nil"/>
            </w:tcBorders>
            <w:shd w:val="clear" w:color="auto" w:fill="FFFFFF"/>
            <w:noWrap w:val="0"/>
            <w:vAlign w:val="center"/>
          </w:tcPr>
          <w:p w14:paraId="565B4D9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14:paraId="1E575DD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38DD05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795BF7D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04A69CBC">
            <w:pPr>
              <w:jc w:val="center"/>
              <w:rPr>
                <w:rFonts w:hint="eastAsia" w:ascii="Times New Roman" w:hAnsi="Times New Roman" w:eastAsia="方正仿宋_GBK" w:cs="方正仿宋_GBK"/>
                <w:i w:val="0"/>
                <w:iCs w:val="0"/>
                <w:color w:val="auto"/>
                <w:sz w:val="20"/>
                <w:szCs w:val="20"/>
                <w:u w:val="none"/>
              </w:rPr>
            </w:pPr>
          </w:p>
        </w:tc>
      </w:tr>
      <w:tr w14:paraId="3758B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8B50B4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F26073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413CC5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8A56A3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8D8944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293F5B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F6A447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驾驶员在中心城区或某一区县内参加客运经营的</w:t>
            </w:r>
          </w:p>
        </w:tc>
        <w:tc>
          <w:tcPr>
            <w:tcW w:w="227" w:type="pct"/>
            <w:vMerge w:val="continue"/>
            <w:tcBorders>
              <w:tl2br w:val="nil"/>
              <w:tr2bl w:val="nil"/>
            </w:tcBorders>
            <w:shd w:val="clear" w:color="auto" w:fill="FFFFFF"/>
            <w:noWrap w:val="0"/>
            <w:vAlign w:val="center"/>
          </w:tcPr>
          <w:p w14:paraId="34CCF18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B25015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BF1680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517B8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758104D9">
            <w:pPr>
              <w:jc w:val="center"/>
              <w:rPr>
                <w:rFonts w:hint="eastAsia" w:ascii="Times New Roman" w:hAnsi="Times New Roman" w:eastAsia="方正仿宋_GBK" w:cs="方正仿宋_GBK"/>
                <w:i w:val="0"/>
                <w:iCs w:val="0"/>
                <w:color w:val="auto"/>
                <w:sz w:val="20"/>
                <w:szCs w:val="20"/>
                <w:u w:val="none"/>
              </w:rPr>
            </w:pPr>
          </w:p>
        </w:tc>
      </w:tr>
      <w:tr w14:paraId="44811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7732B2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E94E45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2F6A13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F17C7C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AA8070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66CAC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0F8A55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驾驶员在市内跨区县或毗邻区县参加客运经营的</w:t>
            </w:r>
          </w:p>
        </w:tc>
        <w:tc>
          <w:tcPr>
            <w:tcW w:w="227" w:type="pct"/>
            <w:vMerge w:val="continue"/>
            <w:tcBorders>
              <w:tl2br w:val="nil"/>
              <w:tr2bl w:val="nil"/>
            </w:tcBorders>
            <w:shd w:val="clear" w:color="auto" w:fill="FFFFFF"/>
            <w:noWrap w:val="0"/>
            <w:vAlign w:val="center"/>
          </w:tcPr>
          <w:p w14:paraId="789B3A5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A793CC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87A7FF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3BC34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75C6FC01">
            <w:pPr>
              <w:jc w:val="center"/>
              <w:rPr>
                <w:rFonts w:hint="eastAsia" w:ascii="Times New Roman" w:hAnsi="Times New Roman" w:eastAsia="方正仿宋_GBK" w:cs="方正仿宋_GBK"/>
                <w:i w:val="0"/>
                <w:iCs w:val="0"/>
                <w:color w:val="auto"/>
                <w:sz w:val="20"/>
                <w:szCs w:val="20"/>
                <w:u w:val="none"/>
              </w:rPr>
            </w:pPr>
          </w:p>
        </w:tc>
      </w:tr>
      <w:tr w14:paraId="36073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FDF169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63082E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33215F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DF6978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352F44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43DFC2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576E10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驾驶员跨市（不含毗邻区县）参加客运经营的</w:t>
            </w:r>
          </w:p>
        </w:tc>
        <w:tc>
          <w:tcPr>
            <w:tcW w:w="227" w:type="pct"/>
            <w:vMerge w:val="continue"/>
            <w:tcBorders>
              <w:tl2br w:val="nil"/>
              <w:tr2bl w:val="nil"/>
            </w:tcBorders>
            <w:shd w:val="clear" w:color="auto" w:fill="FFFFFF"/>
            <w:noWrap w:val="0"/>
            <w:vAlign w:val="center"/>
          </w:tcPr>
          <w:p w14:paraId="1D5F1EF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5AD06E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2ADAFB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3C7E7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5DD2CECA">
            <w:pPr>
              <w:jc w:val="center"/>
              <w:rPr>
                <w:rFonts w:hint="eastAsia" w:ascii="Times New Roman" w:hAnsi="Times New Roman" w:eastAsia="方正仿宋_GBK" w:cs="方正仿宋_GBK"/>
                <w:i w:val="0"/>
                <w:iCs w:val="0"/>
                <w:color w:val="auto"/>
                <w:sz w:val="20"/>
                <w:szCs w:val="20"/>
                <w:u w:val="none"/>
              </w:rPr>
            </w:pPr>
          </w:p>
        </w:tc>
      </w:tr>
      <w:tr w14:paraId="5E90E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1E688B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170</w:t>
            </w:r>
          </w:p>
        </w:tc>
        <w:tc>
          <w:tcPr>
            <w:tcW w:w="363" w:type="pct"/>
            <w:vMerge w:val="restart"/>
            <w:tcBorders>
              <w:tl2br w:val="nil"/>
              <w:tr2bl w:val="nil"/>
            </w:tcBorders>
            <w:shd w:val="clear" w:color="auto" w:fill="FFFFFF"/>
            <w:noWrap w:val="0"/>
            <w:vAlign w:val="center"/>
          </w:tcPr>
          <w:p w14:paraId="1AC836B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使用未持合法有效《道路运输证》的车辆参加客运经营的</w:t>
            </w:r>
          </w:p>
        </w:tc>
        <w:tc>
          <w:tcPr>
            <w:tcW w:w="182" w:type="pct"/>
            <w:vMerge w:val="restart"/>
            <w:tcBorders>
              <w:tl2br w:val="nil"/>
              <w:tr2bl w:val="nil"/>
            </w:tcBorders>
            <w:shd w:val="clear" w:color="auto" w:fill="FFFFFF"/>
            <w:noWrap w:val="0"/>
            <w:vAlign w:val="center"/>
          </w:tcPr>
          <w:p w14:paraId="222775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A7715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《道路旅客运输及客运站管理规定》第九十七条第一款 违反本规定，客运经营者使用未持合法有效《道路运输证》的车辆参加客运经营的，或者聘用不具备从业资格的驾驶员参加客运经营的，由交通运输主管部门责令改正，处3000元以上1万元以下的罚款。</w:t>
            </w:r>
          </w:p>
        </w:tc>
        <w:tc>
          <w:tcPr>
            <w:tcW w:w="759" w:type="pct"/>
            <w:vMerge w:val="restart"/>
            <w:tcBorders>
              <w:tl2br w:val="nil"/>
              <w:tr2bl w:val="nil"/>
            </w:tcBorders>
            <w:shd w:val="clear" w:color="auto" w:fill="FFFFFF"/>
            <w:noWrap w:val="0"/>
            <w:vAlign w:val="center"/>
          </w:tcPr>
          <w:p w14:paraId="53EE0F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《道路旅客运输及客运站管理规定》第九十七条第一款 违反本规定，客运经营者使用未持合法有效《道路运输证》的车辆参加客运经营的，或者聘用不具备从业资格的驾驶员参加客运经营的，由交通运输主管部门责令改正，处3000元以上1万元以下的罚款。</w:t>
            </w:r>
          </w:p>
        </w:tc>
        <w:tc>
          <w:tcPr>
            <w:tcW w:w="162" w:type="pct"/>
            <w:tcBorders>
              <w:tl2br w:val="nil"/>
              <w:tr2bl w:val="nil"/>
            </w:tcBorders>
            <w:shd w:val="clear" w:color="auto" w:fill="FFFFFF"/>
            <w:noWrap w:val="0"/>
            <w:vAlign w:val="center"/>
          </w:tcPr>
          <w:p w14:paraId="29D101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233DFE0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7"/>
                <w:rFonts w:hint="eastAsia" w:ascii="Times New Roman" w:hAnsi="Times New Roman" w:eastAsia="方正仿宋_GBK" w:cs="方正仿宋_GBK"/>
                <w:color w:val="auto"/>
                <w:lang w:val="en-US" w:eastAsia="zh-CN" w:bidi="ar"/>
              </w:rPr>
              <w:t>1.初次违法。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2.违法行为调查过程中，不存在冲关逃逸等妨碍执法人员查处违法行为、暴力抗法。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3.不存在涂改、伪造、变造《道路运输证》等违法行为。</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4.按执法部门要求为车辆办理道路运输证，且经评定，车辆符合相应的技术等级和类型等级。</w:t>
            </w:r>
            <w:r>
              <w:rPr>
                <w:rStyle w:val="15"/>
                <w:rFonts w:hint="eastAsia" w:ascii="Times New Roman" w:hAnsi="Times New Roman" w:eastAsia="方正仿宋_GBK" w:cs="方正仿宋_GBK"/>
                <w:color w:val="auto"/>
                <w:lang w:val="en-US" w:eastAsia="zh-CN" w:bidi="ar"/>
              </w:rPr>
              <w:br w:type="textWrapping"/>
            </w:r>
            <w:r>
              <w:rPr>
                <w:rStyle w:val="17"/>
                <w:rFonts w:hint="eastAsia" w:ascii="Times New Roman" w:hAnsi="Times New Roman" w:eastAsia="方正仿宋_GBK" w:cs="方正仿宋_GBK"/>
                <w:color w:val="auto"/>
                <w:lang w:val="en-US" w:eastAsia="zh-CN" w:bidi="ar"/>
              </w:rPr>
              <w:t>5.签订《交通运输轻微违法行为告知承诺书》。</w:t>
            </w:r>
          </w:p>
        </w:tc>
        <w:tc>
          <w:tcPr>
            <w:tcW w:w="227" w:type="pct"/>
            <w:vMerge w:val="restart"/>
            <w:tcBorders>
              <w:tl2br w:val="nil"/>
              <w:tr2bl w:val="nil"/>
            </w:tcBorders>
            <w:shd w:val="clear" w:color="auto" w:fill="FFFFFF"/>
            <w:noWrap w:val="0"/>
            <w:vAlign w:val="center"/>
          </w:tcPr>
          <w:p w14:paraId="5855A20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14:paraId="5E4C1C0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63506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164DC7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6320E33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651A7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51CD55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E390A5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3BA94F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110B55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350184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E0060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9B4DBD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车辆在中心城区或某一区县内参加客运经营的</w:t>
            </w:r>
          </w:p>
        </w:tc>
        <w:tc>
          <w:tcPr>
            <w:tcW w:w="227" w:type="pct"/>
            <w:vMerge w:val="continue"/>
            <w:tcBorders>
              <w:tl2br w:val="nil"/>
              <w:tr2bl w:val="nil"/>
            </w:tcBorders>
            <w:shd w:val="clear" w:color="auto" w:fill="FFFFFF"/>
            <w:noWrap w:val="0"/>
            <w:vAlign w:val="center"/>
          </w:tcPr>
          <w:p w14:paraId="76016FD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A8CBAF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83EA81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B41C9C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71075E97">
            <w:pPr>
              <w:jc w:val="center"/>
              <w:rPr>
                <w:rFonts w:hint="eastAsia" w:ascii="Times New Roman" w:hAnsi="Times New Roman" w:eastAsia="方正仿宋_GBK" w:cs="方正仿宋_GBK"/>
                <w:i w:val="0"/>
                <w:iCs w:val="0"/>
                <w:color w:val="auto"/>
                <w:sz w:val="20"/>
                <w:szCs w:val="20"/>
                <w:u w:val="none"/>
              </w:rPr>
            </w:pPr>
          </w:p>
        </w:tc>
      </w:tr>
      <w:tr w14:paraId="77317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4CD768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04D64F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48A743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44A541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C6EB47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AC4F5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6B628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车辆在市内跨区县或毗邻区县参加客运经营的</w:t>
            </w:r>
          </w:p>
        </w:tc>
        <w:tc>
          <w:tcPr>
            <w:tcW w:w="227" w:type="pct"/>
            <w:vMerge w:val="continue"/>
            <w:tcBorders>
              <w:tl2br w:val="nil"/>
              <w:tr2bl w:val="nil"/>
            </w:tcBorders>
            <w:shd w:val="clear" w:color="auto" w:fill="FFFFFF"/>
            <w:noWrap w:val="0"/>
            <w:vAlign w:val="center"/>
          </w:tcPr>
          <w:p w14:paraId="178804A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B19C26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F65E6A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089F84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790D05C7">
            <w:pPr>
              <w:jc w:val="center"/>
              <w:rPr>
                <w:rFonts w:hint="eastAsia" w:ascii="Times New Roman" w:hAnsi="Times New Roman" w:eastAsia="方正仿宋_GBK" w:cs="方正仿宋_GBK"/>
                <w:i w:val="0"/>
                <w:iCs w:val="0"/>
                <w:color w:val="auto"/>
                <w:sz w:val="20"/>
                <w:szCs w:val="20"/>
                <w:u w:val="none"/>
              </w:rPr>
            </w:pPr>
          </w:p>
        </w:tc>
      </w:tr>
      <w:tr w14:paraId="46CA8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D49D7E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A005D3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0D30E6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E302C4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F84F38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C98711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D36AA2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车辆跨市（不含毗邻区县）参加客运经营的</w:t>
            </w:r>
          </w:p>
        </w:tc>
        <w:tc>
          <w:tcPr>
            <w:tcW w:w="227" w:type="pct"/>
            <w:vMerge w:val="continue"/>
            <w:tcBorders>
              <w:tl2br w:val="nil"/>
              <w:tr2bl w:val="nil"/>
            </w:tcBorders>
            <w:shd w:val="clear" w:color="auto" w:fill="FFFFFF"/>
            <w:noWrap w:val="0"/>
            <w:vAlign w:val="center"/>
          </w:tcPr>
          <w:p w14:paraId="47D18C9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A55664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B33D77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43236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3AF3D409">
            <w:pPr>
              <w:jc w:val="center"/>
              <w:rPr>
                <w:rFonts w:hint="eastAsia" w:ascii="Times New Roman" w:hAnsi="Times New Roman" w:eastAsia="方正仿宋_GBK" w:cs="方正仿宋_GBK"/>
                <w:i w:val="0"/>
                <w:iCs w:val="0"/>
                <w:color w:val="auto"/>
                <w:sz w:val="20"/>
                <w:szCs w:val="20"/>
                <w:u w:val="none"/>
              </w:rPr>
            </w:pPr>
          </w:p>
        </w:tc>
      </w:tr>
      <w:tr w14:paraId="1E077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43EC0B1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171</w:t>
            </w:r>
          </w:p>
        </w:tc>
        <w:tc>
          <w:tcPr>
            <w:tcW w:w="363" w:type="pct"/>
            <w:vMerge w:val="restart"/>
            <w:tcBorders>
              <w:tl2br w:val="nil"/>
              <w:tr2bl w:val="nil"/>
            </w:tcBorders>
            <w:shd w:val="clear" w:color="auto" w:fill="auto"/>
            <w:noWrap w:val="0"/>
            <w:vAlign w:val="center"/>
          </w:tcPr>
          <w:p w14:paraId="7FB76CE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未按照规定对旅客身份进行查验，或者对身份不明、拒绝提供身份信息的旅客提供服务的</w:t>
            </w:r>
          </w:p>
        </w:tc>
        <w:tc>
          <w:tcPr>
            <w:tcW w:w="182" w:type="pct"/>
            <w:vMerge w:val="restart"/>
            <w:tcBorders>
              <w:tl2br w:val="nil"/>
              <w:tr2bl w:val="nil"/>
            </w:tcBorders>
            <w:shd w:val="clear" w:color="auto" w:fill="auto"/>
            <w:noWrap w:val="0"/>
            <w:vAlign w:val="center"/>
          </w:tcPr>
          <w:p w14:paraId="28F0F81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2496D38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《道路旅客运输及客运站管理规定》第三十八条第一款 一类、二类客运班线的经营者或者其委托的售票单位、配客站点，应当实行实名售票和实名查验（以下统称实名制管理），免票儿童除外。其他客运班线及客运站实行实名制管理的范围，由省级人民政府交通运输主管部门确定。</w:t>
            </w:r>
          </w:p>
        </w:tc>
        <w:tc>
          <w:tcPr>
            <w:tcW w:w="759" w:type="pct"/>
            <w:vMerge w:val="restart"/>
            <w:tcBorders>
              <w:tl2br w:val="nil"/>
              <w:tr2bl w:val="nil"/>
            </w:tcBorders>
            <w:shd w:val="clear" w:color="auto" w:fill="auto"/>
            <w:noWrap w:val="0"/>
            <w:vAlign w:val="center"/>
          </w:tcPr>
          <w:p w14:paraId="329373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《道路旅客运输及客运站管理规定》第九十八条 一类、二类客运班线的经营者或者其委托的售票单位、客运站经营者未按照规定对旅客身份进行查验，或者对身份不明、拒绝提供身份信息的旅客提供服务的，由交通运输主管部门处10万元以上50万元以下的罚款，并对其直接负责的主管人员和其他直接责任人员处10万元以下的罚款；情节严重的，由交通运输主管部门责令其停止从事相关道路旅客运输或者客运站经营业务；造成严重后果的，由原许可机关吊销有关道路旅客运输或者客运站经营许可证件。</w:t>
            </w:r>
          </w:p>
        </w:tc>
        <w:tc>
          <w:tcPr>
            <w:tcW w:w="162" w:type="pct"/>
            <w:tcBorders>
              <w:tl2br w:val="nil"/>
              <w:tr2bl w:val="nil"/>
            </w:tcBorders>
            <w:shd w:val="clear" w:color="auto" w:fill="FFFFFF"/>
            <w:noWrap w:val="0"/>
            <w:vAlign w:val="center"/>
          </w:tcPr>
          <w:p w14:paraId="3223449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6F852A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auto"/>
            <w:noWrap w:val="0"/>
            <w:vAlign w:val="center"/>
          </w:tcPr>
          <w:p w14:paraId="7ED1FED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一类、二类客运班线的经营者或者其委托的售票单位、客运站经营者，直接负责的主管人员和其他直接责任人员</w:t>
            </w:r>
          </w:p>
        </w:tc>
        <w:tc>
          <w:tcPr>
            <w:tcW w:w="162" w:type="pct"/>
            <w:vMerge w:val="restart"/>
            <w:tcBorders>
              <w:tl2br w:val="nil"/>
              <w:tr2bl w:val="nil"/>
            </w:tcBorders>
            <w:shd w:val="clear" w:color="auto" w:fill="auto"/>
            <w:noWrap w:val="0"/>
            <w:vAlign w:val="center"/>
          </w:tcPr>
          <w:p w14:paraId="0FF950D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罚款、责令停止从事相关经营业务、吊销许可证件</w:t>
            </w:r>
          </w:p>
        </w:tc>
        <w:tc>
          <w:tcPr>
            <w:tcW w:w="185" w:type="pct"/>
            <w:tcBorders>
              <w:tl2br w:val="nil"/>
              <w:tr2bl w:val="nil"/>
            </w:tcBorders>
            <w:shd w:val="clear" w:color="auto" w:fill="auto"/>
            <w:noWrap w:val="0"/>
            <w:vAlign w:val="center"/>
          </w:tcPr>
          <w:p w14:paraId="201877D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auto"/>
            <w:noWrap w:val="0"/>
            <w:vAlign w:val="center"/>
          </w:tcPr>
          <w:p w14:paraId="518796C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45570414">
            <w:pPr>
              <w:jc w:val="center"/>
              <w:rPr>
                <w:rFonts w:hint="eastAsia" w:ascii="Times New Roman" w:hAnsi="Times New Roman" w:eastAsia="方正仿宋_GBK" w:cs="方正仿宋_GBK"/>
                <w:i w:val="0"/>
                <w:iCs w:val="0"/>
                <w:color w:val="auto"/>
                <w:sz w:val="20"/>
                <w:szCs w:val="20"/>
                <w:u w:val="none"/>
              </w:rPr>
            </w:pPr>
          </w:p>
        </w:tc>
      </w:tr>
      <w:tr w14:paraId="45838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7637238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5733C17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2B950A0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4A773D8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4DF724C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1583E6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156FEB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shd w:val="clear" w:color="auto" w:fill="auto"/>
            <w:noWrap w:val="0"/>
            <w:vAlign w:val="center"/>
          </w:tcPr>
          <w:p w14:paraId="0943A68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36462D5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0409154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auto"/>
            <w:noWrap w:val="0"/>
            <w:vAlign w:val="center"/>
          </w:tcPr>
          <w:p w14:paraId="100CDF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责任人处一万元罚款，经营者处十万元罚款</w:t>
            </w:r>
          </w:p>
        </w:tc>
        <w:tc>
          <w:tcPr>
            <w:tcW w:w="157" w:type="pct"/>
            <w:vMerge w:val="continue"/>
            <w:tcBorders>
              <w:tl2br w:val="nil"/>
              <w:tr2bl w:val="nil"/>
            </w:tcBorders>
            <w:shd w:val="clear" w:color="auto" w:fill="FFFFFF"/>
            <w:noWrap w:val="0"/>
            <w:vAlign w:val="center"/>
          </w:tcPr>
          <w:p w14:paraId="3E1B47B9">
            <w:pPr>
              <w:jc w:val="center"/>
              <w:rPr>
                <w:rFonts w:hint="eastAsia" w:ascii="Times New Roman" w:hAnsi="Times New Roman" w:eastAsia="方正仿宋_GBK" w:cs="方正仿宋_GBK"/>
                <w:i w:val="0"/>
                <w:iCs w:val="0"/>
                <w:color w:val="auto"/>
                <w:sz w:val="20"/>
                <w:szCs w:val="20"/>
                <w:u w:val="none"/>
              </w:rPr>
            </w:pPr>
          </w:p>
        </w:tc>
      </w:tr>
      <w:tr w14:paraId="07739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4AD9FC4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0373EE0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095D108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4BC67B7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31E0060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480445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2FBF6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14:paraId="5E8A1A4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51840B0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7C70BA1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auto"/>
            <w:noWrap w:val="0"/>
            <w:vAlign w:val="center"/>
          </w:tcPr>
          <w:p w14:paraId="139545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责任人处四万元罚款，经营者处二十五万元罚款</w:t>
            </w:r>
          </w:p>
        </w:tc>
        <w:tc>
          <w:tcPr>
            <w:tcW w:w="157" w:type="pct"/>
            <w:vMerge w:val="continue"/>
            <w:tcBorders>
              <w:tl2br w:val="nil"/>
              <w:tr2bl w:val="nil"/>
            </w:tcBorders>
            <w:shd w:val="clear" w:color="auto" w:fill="FFFFFF"/>
            <w:noWrap w:val="0"/>
            <w:vAlign w:val="center"/>
          </w:tcPr>
          <w:p w14:paraId="604AC6E1">
            <w:pPr>
              <w:jc w:val="center"/>
              <w:rPr>
                <w:rFonts w:hint="eastAsia" w:ascii="Times New Roman" w:hAnsi="Times New Roman" w:eastAsia="方正仿宋_GBK" w:cs="方正仿宋_GBK"/>
                <w:i w:val="0"/>
                <w:iCs w:val="0"/>
                <w:color w:val="auto"/>
                <w:sz w:val="20"/>
                <w:szCs w:val="20"/>
                <w:u w:val="none"/>
              </w:rPr>
            </w:pPr>
          </w:p>
        </w:tc>
      </w:tr>
      <w:tr w14:paraId="786A3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741313E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5F18A17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68DD5E6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3766FD8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4838914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004C216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4679E4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4E44507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04CA5768">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auto"/>
            <w:noWrap w:val="0"/>
            <w:vAlign w:val="center"/>
          </w:tcPr>
          <w:p w14:paraId="33D4143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auto"/>
            <w:noWrap w:val="0"/>
            <w:vAlign w:val="center"/>
          </w:tcPr>
          <w:p w14:paraId="321665A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责任人处八万元罚款，经营者处四十万元罚款，责令停止从事相关道路旅客运输或者客运站经营业务</w:t>
            </w:r>
          </w:p>
        </w:tc>
        <w:tc>
          <w:tcPr>
            <w:tcW w:w="157" w:type="pct"/>
            <w:vMerge w:val="continue"/>
            <w:tcBorders>
              <w:tl2br w:val="nil"/>
              <w:tr2bl w:val="nil"/>
            </w:tcBorders>
            <w:shd w:val="clear" w:color="auto" w:fill="FFFFFF"/>
            <w:noWrap w:val="0"/>
            <w:vAlign w:val="center"/>
          </w:tcPr>
          <w:p w14:paraId="32FBF0FE">
            <w:pPr>
              <w:jc w:val="center"/>
              <w:rPr>
                <w:rFonts w:hint="eastAsia" w:ascii="Times New Roman" w:hAnsi="Times New Roman" w:eastAsia="方正仿宋_GBK" w:cs="方正仿宋_GBK"/>
                <w:i w:val="0"/>
                <w:iCs w:val="0"/>
                <w:color w:val="auto"/>
                <w:sz w:val="20"/>
                <w:szCs w:val="20"/>
                <w:u w:val="none"/>
              </w:rPr>
            </w:pPr>
          </w:p>
        </w:tc>
      </w:tr>
      <w:tr w14:paraId="3838F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2B8A4AE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33D4E10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1EC6C86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2C9A326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2CB4A63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1EE550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5F8419E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14:paraId="6B5A602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6052D0ED">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14:paraId="19F283D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auto"/>
            <w:noWrap w:val="0"/>
            <w:vAlign w:val="center"/>
          </w:tcPr>
          <w:p w14:paraId="0112D68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责任人处十万元罚款，经营者处五十万元罚款，吊销有关道路旅客运输或者客运站经营许可证件。</w:t>
            </w:r>
          </w:p>
        </w:tc>
        <w:tc>
          <w:tcPr>
            <w:tcW w:w="157" w:type="pct"/>
            <w:vMerge w:val="continue"/>
            <w:tcBorders>
              <w:tl2br w:val="nil"/>
              <w:tr2bl w:val="nil"/>
            </w:tcBorders>
            <w:shd w:val="clear" w:color="auto" w:fill="FFFFFF"/>
            <w:noWrap w:val="0"/>
            <w:vAlign w:val="center"/>
          </w:tcPr>
          <w:p w14:paraId="0ED88E57">
            <w:pPr>
              <w:jc w:val="center"/>
              <w:rPr>
                <w:rFonts w:hint="eastAsia" w:ascii="Times New Roman" w:hAnsi="Times New Roman" w:eastAsia="方正仿宋_GBK" w:cs="方正仿宋_GBK"/>
                <w:i w:val="0"/>
                <w:iCs w:val="0"/>
                <w:color w:val="auto"/>
                <w:sz w:val="20"/>
                <w:szCs w:val="20"/>
                <w:u w:val="none"/>
              </w:rPr>
            </w:pPr>
          </w:p>
        </w:tc>
      </w:tr>
      <w:tr w14:paraId="7851A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567EB77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172</w:t>
            </w:r>
          </w:p>
        </w:tc>
        <w:tc>
          <w:tcPr>
            <w:tcW w:w="363" w:type="pct"/>
            <w:vMerge w:val="restart"/>
            <w:tcBorders>
              <w:tl2br w:val="nil"/>
              <w:tr2bl w:val="nil"/>
            </w:tcBorders>
            <w:shd w:val="clear" w:color="auto" w:fill="FFFFFF"/>
            <w:noWrap w:val="0"/>
            <w:vAlign w:val="center"/>
          </w:tcPr>
          <w:p w14:paraId="41EC3D8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加班车、顶班车、接驳车无正当理由不按照规定的线路、站点运行的</w:t>
            </w:r>
          </w:p>
        </w:tc>
        <w:tc>
          <w:tcPr>
            <w:tcW w:w="182" w:type="pct"/>
            <w:vMerge w:val="restart"/>
            <w:tcBorders>
              <w:tl2br w:val="nil"/>
              <w:tr2bl w:val="nil"/>
            </w:tcBorders>
            <w:shd w:val="clear" w:color="auto" w:fill="FFFFFF"/>
            <w:noWrap w:val="0"/>
            <w:vAlign w:val="center"/>
          </w:tcPr>
          <w:p w14:paraId="2F22BC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DBAD9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《道路旅客运输及客运站管理规定》第三十七条第一款 客运班车应当按照许可的起讫地、日发班次下限和备案的途径路线运行，在起讫地客运站点和中途停靠地客运站点（以下统称配客站点）上下旅客。</w:t>
            </w:r>
          </w:p>
        </w:tc>
        <w:tc>
          <w:tcPr>
            <w:tcW w:w="759" w:type="pct"/>
            <w:vMerge w:val="restart"/>
            <w:tcBorders>
              <w:tl2br w:val="nil"/>
              <w:tr2bl w:val="nil"/>
            </w:tcBorders>
            <w:shd w:val="clear" w:color="auto" w:fill="FFFFFF"/>
            <w:noWrap w:val="0"/>
            <w:vAlign w:val="center"/>
          </w:tcPr>
          <w:p w14:paraId="79B83D2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《道路旅客运输及客运站管理规定》第九十九第一款第二项 违反本规定，客运经营者有下列情形之一的，由交通运输主管部门责令改正，处1000元以上2000元以下的罚款：（二）加班车、顶班车、接驳车无正当理由不按照规定的线路、站点运行的；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违反前款第（一）至（五）项规定，情节严重的，由原许可机关吊销相应许可。</w:t>
            </w:r>
          </w:p>
        </w:tc>
        <w:tc>
          <w:tcPr>
            <w:tcW w:w="162" w:type="pct"/>
            <w:tcBorders>
              <w:tl2br w:val="nil"/>
              <w:tr2bl w:val="nil"/>
            </w:tcBorders>
            <w:shd w:val="clear" w:color="auto" w:fill="FFFFFF"/>
            <w:noWrap w:val="0"/>
            <w:vAlign w:val="center"/>
          </w:tcPr>
          <w:p w14:paraId="5A2B4E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165C31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12EC723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14:paraId="52660A3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14:paraId="500A5A5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auto"/>
            <w:noWrap w:val="0"/>
            <w:vAlign w:val="center"/>
          </w:tcPr>
          <w:p w14:paraId="060EFFC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4510780B">
            <w:pPr>
              <w:jc w:val="center"/>
              <w:rPr>
                <w:rFonts w:hint="eastAsia" w:ascii="Times New Roman" w:hAnsi="Times New Roman" w:eastAsia="方正仿宋_GBK" w:cs="方正仿宋_GBK"/>
                <w:i w:val="0"/>
                <w:iCs w:val="0"/>
                <w:color w:val="auto"/>
                <w:sz w:val="20"/>
                <w:szCs w:val="20"/>
                <w:u w:val="none"/>
              </w:rPr>
            </w:pPr>
          </w:p>
        </w:tc>
      </w:tr>
      <w:tr w14:paraId="47A40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5DE68BF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064572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5A8696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F5B7CA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47554E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9AB71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CE9A6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市内或者毗邻区县加班车、顶班车、接驳车无正当理由不按照规定的线路、站点运行的</w:t>
            </w:r>
          </w:p>
        </w:tc>
        <w:tc>
          <w:tcPr>
            <w:tcW w:w="227" w:type="pct"/>
            <w:vMerge w:val="continue"/>
            <w:tcBorders>
              <w:tl2br w:val="nil"/>
              <w:tr2bl w:val="nil"/>
            </w:tcBorders>
            <w:shd w:val="clear" w:color="auto" w:fill="FFFFFF"/>
            <w:noWrap w:val="0"/>
            <w:vAlign w:val="center"/>
          </w:tcPr>
          <w:p w14:paraId="5D08C4E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560BAC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DCCEF0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E479BC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461109E9">
            <w:pPr>
              <w:jc w:val="center"/>
              <w:rPr>
                <w:rFonts w:hint="eastAsia" w:ascii="Times New Roman" w:hAnsi="Times New Roman" w:eastAsia="方正仿宋_GBK" w:cs="方正仿宋_GBK"/>
                <w:i w:val="0"/>
                <w:iCs w:val="0"/>
                <w:color w:val="auto"/>
                <w:sz w:val="20"/>
                <w:szCs w:val="20"/>
                <w:u w:val="none"/>
              </w:rPr>
            </w:pPr>
          </w:p>
        </w:tc>
      </w:tr>
      <w:tr w14:paraId="1AA5E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1FD4584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AA0A29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DEEE60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157012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C89CB9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A41CB2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A48B0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省际（不含毗邻区县）加班车、顶班车、接驳车无正当理由不按照规定的线路、站点运行的</w:t>
            </w:r>
          </w:p>
        </w:tc>
        <w:tc>
          <w:tcPr>
            <w:tcW w:w="227" w:type="pct"/>
            <w:vMerge w:val="continue"/>
            <w:tcBorders>
              <w:tl2br w:val="nil"/>
              <w:tr2bl w:val="nil"/>
            </w:tcBorders>
            <w:shd w:val="clear" w:color="auto" w:fill="FFFFFF"/>
            <w:noWrap w:val="0"/>
            <w:vAlign w:val="center"/>
          </w:tcPr>
          <w:p w14:paraId="7DC66AC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BAE969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3ABC11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444C78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14:paraId="3A6511BD">
            <w:pPr>
              <w:jc w:val="center"/>
              <w:rPr>
                <w:rFonts w:hint="eastAsia" w:ascii="Times New Roman" w:hAnsi="Times New Roman" w:eastAsia="方正仿宋_GBK" w:cs="方正仿宋_GBK"/>
                <w:i w:val="0"/>
                <w:iCs w:val="0"/>
                <w:color w:val="auto"/>
                <w:sz w:val="20"/>
                <w:szCs w:val="20"/>
                <w:u w:val="none"/>
              </w:rPr>
            </w:pPr>
          </w:p>
        </w:tc>
      </w:tr>
      <w:tr w14:paraId="53942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63A6B77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B5709D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E7C4C6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0E0B1B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AD52DB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6BF67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1C23F92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202A9B6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9D3C90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CFF2BA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372EC3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299AED16">
            <w:pPr>
              <w:jc w:val="center"/>
              <w:rPr>
                <w:rFonts w:hint="eastAsia" w:ascii="Times New Roman" w:hAnsi="Times New Roman" w:eastAsia="方正仿宋_GBK" w:cs="方正仿宋_GBK"/>
                <w:i w:val="0"/>
                <w:iCs w:val="0"/>
                <w:color w:val="auto"/>
                <w:sz w:val="20"/>
                <w:szCs w:val="20"/>
                <w:u w:val="none"/>
              </w:rPr>
            </w:pPr>
          </w:p>
        </w:tc>
      </w:tr>
      <w:tr w14:paraId="23E44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467C680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520D49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9C39F2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61E8F4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4D1A90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19D5BF2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5C7A6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0487AE7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A4B80F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7182AF4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auto"/>
            <w:noWrap w:val="0"/>
            <w:vAlign w:val="center"/>
          </w:tcPr>
          <w:p w14:paraId="55E1BE7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处二千元罚款，吊销相应许可</w:t>
            </w:r>
          </w:p>
        </w:tc>
        <w:tc>
          <w:tcPr>
            <w:tcW w:w="157" w:type="pct"/>
            <w:vMerge w:val="continue"/>
            <w:tcBorders>
              <w:tl2br w:val="nil"/>
              <w:tr2bl w:val="nil"/>
            </w:tcBorders>
            <w:shd w:val="clear" w:color="auto" w:fill="FFFFFF"/>
            <w:noWrap w:val="0"/>
            <w:vAlign w:val="center"/>
          </w:tcPr>
          <w:p w14:paraId="34359387">
            <w:pPr>
              <w:jc w:val="center"/>
              <w:rPr>
                <w:rFonts w:hint="eastAsia" w:ascii="Times New Roman" w:hAnsi="Times New Roman" w:eastAsia="方正仿宋_GBK" w:cs="方正仿宋_GBK"/>
                <w:i w:val="0"/>
                <w:iCs w:val="0"/>
                <w:color w:val="auto"/>
                <w:sz w:val="20"/>
                <w:szCs w:val="20"/>
                <w:u w:val="none"/>
              </w:rPr>
            </w:pPr>
          </w:p>
        </w:tc>
      </w:tr>
      <w:tr w14:paraId="3A081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299A1F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173</w:t>
            </w:r>
          </w:p>
        </w:tc>
        <w:tc>
          <w:tcPr>
            <w:tcW w:w="363" w:type="pct"/>
            <w:vMerge w:val="restart"/>
            <w:tcBorders>
              <w:tl2br w:val="nil"/>
              <w:tr2bl w:val="nil"/>
            </w:tcBorders>
            <w:shd w:val="clear" w:color="auto" w:fill="FFFFFF"/>
            <w:noWrap w:val="0"/>
            <w:vAlign w:val="center"/>
          </w:tcPr>
          <w:p w14:paraId="46D31E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客运包车未持有效的包车客运标志牌进行经营，招揽包车合同以外的旅客乘车的</w:t>
            </w:r>
          </w:p>
        </w:tc>
        <w:tc>
          <w:tcPr>
            <w:tcW w:w="182" w:type="pct"/>
            <w:vMerge w:val="restart"/>
            <w:tcBorders>
              <w:tl2br w:val="nil"/>
              <w:tr2bl w:val="nil"/>
            </w:tcBorders>
            <w:shd w:val="clear" w:color="auto" w:fill="FFFFFF"/>
            <w:noWrap w:val="0"/>
            <w:vAlign w:val="center"/>
          </w:tcPr>
          <w:p w14:paraId="159C88F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F2C6B4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《道路旅客运输及客运站管理规定》第五十七条第一款 客运包车应当凭车籍所在地交通运输主管部门配发的包车客运标志牌，按照约定的时间、起始地、目的地和线路运行，并持有包车合同，不得招揽包车合同外的旅客乘车。</w:t>
            </w:r>
          </w:p>
        </w:tc>
        <w:tc>
          <w:tcPr>
            <w:tcW w:w="759" w:type="pct"/>
            <w:vMerge w:val="restart"/>
            <w:tcBorders>
              <w:tl2br w:val="nil"/>
              <w:tr2bl w:val="nil"/>
            </w:tcBorders>
            <w:shd w:val="clear" w:color="auto" w:fill="FFFFFF"/>
            <w:noWrap w:val="0"/>
            <w:vAlign w:val="center"/>
          </w:tcPr>
          <w:p w14:paraId="631B522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《道路旅客运输及客运站管理规定》第九十九第一款第六项 违反本规定，客运经营者有下列情形之一的，由交通运输主管部门责令改正，处1000元以上2000元以下的罚款：（六）客运包车未持有效的包车客运标志牌进行经营的，不按照包车客运标志牌载明的事项运行的，线路两端均不在车籍所在地的，招揽包车合同以外的旅客乘车的；</w:t>
            </w:r>
          </w:p>
        </w:tc>
        <w:tc>
          <w:tcPr>
            <w:tcW w:w="162" w:type="pct"/>
            <w:tcBorders>
              <w:tl2br w:val="nil"/>
              <w:tr2bl w:val="nil"/>
            </w:tcBorders>
            <w:shd w:val="clear" w:color="auto" w:fill="FFFFFF"/>
            <w:noWrap w:val="0"/>
            <w:vAlign w:val="center"/>
          </w:tcPr>
          <w:p w14:paraId="228884E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D9834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市内或者毗邻区县客运包车未持有效的包车客运标志牌进行经营，招揽包车合同以外的旅客乘车的</w:t>
            </w:r>
          </w:p>
        </w:tc>
        <w:tc>
          <w:tcPr>
            <w:tcW w:w="227" w:type="pct"/>
            <w:vMerge w:val="restart"/>
            <w:tcBorders>
              <w:tl2br w:val="nil"/>
              <w:tr2bl w:val="nil"/>
            </w:tcBorders>
            <w:shd w:val="clear" w:color="auto" w:fill="FFFFFF"/>
            <w:noWrap w:val="0"/>
            <w:vAlign w:val="center"/>
          </w:tcPr>
          <w:p w14:paraId="5D45D4B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14:paraId="28EEAF1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40EFB6B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345F2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0C401396">
            <w:pPr>
              <w:jc w:val="center"/>
              <w:rPr>
                <w:rFonts w:hint="eastAsia" w:ascii="Times New Roman" w:hAnsi="Times New Roman" w:eastAsia="方正仿宋_GBK" w:cs="方正仿宋_GBK"/>
                <w:i w:val="0"/>
                <w:iCs w:val="0"/>
                <w:color w:val="auto"/>
                <w:sz w:val="20"/>
                <w:szCs w:val="20"/>
                <w:u w:val="none"/>
              </w:rPr>
            </w:pPr>
          </w:p>
        </w:tc>
      </w:tr>
      <w:tr w14:paraId="17EFA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E9F026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5F5B1E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20C70E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14EC04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F2C9DD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A18712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7162F4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省际（不含毗邻区县）客运包车未持有效的包车客运标志牌进行经营，招揽包车合同以外的旅客乘车的</w:t>
            </w:r>
          </w:p>
        </w:tc>
        <w:tc>
          <w:tcPr>
            <w:tcW w:w="227" w:type="pct"/>
            <w:vMerge w:val="continue"/>
            <w:tcBorders>
              <w:tl2br w:val="nil"/>
              <w:tr2bl w:val="nil"/>
            </w:tcBorders>
            <w:shd w:val="clear" w:color="auto" w:fill="FFFFFF"/>
            <w:noWrap w:val="0"/>
            <w:vAlign w:val="center"/>
          </w:tcPr>
          <w:p w14:paraId="0EA8DD1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9D9866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15FEAB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7AD49E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14:paraId="1E9F452D">
            <w:pPr>
              <w:jc w:val="center"/>
              <w:rPr>
                <w:rFonts w:hint="eastAsia" w:ascii="Times New Roman" w:hAnsi="Times New Roman" w:eastAsia="方正仿宋_GBK" w:cs="方正仿宋_GBK"/>
                <w:i w:val="0"/>
                <w:iCs w:val="0"/>
                <w:color w:val="auto"/>
                <w:sz w:val="20"/>
                <w:szCs w:val="20"/>
                <w:u w:val="none"/>
              </w:rPr>
            </w:pPr>
          </w:p>
        </w:tc>
      </w:tr>
      <w:tr w14:paraId="6AE83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E5CAE6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7F443E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35AA6A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F02FE4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D4D65E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90745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69E6F7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6D646DF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F40EDA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FE3067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97AD5E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5BE7A202">
            <w:pPr>
              <w:jc w:val="center"/>
              <w:rPr>
                <w:rFonts w:hint="eastAsia" w:ascii="Times New Roman" w:hAnsi="Times New Roman" w:eastAsia="方正仿宋_GBK" w:cs="方正仿宋_GBK"/>
                <w:i w:val="0"/>
                <w:iCs w:val="0"/>
                <w:color w:val="auto"/>
                <w:sz w:val="20"/>
                <w:szCs w:val="20"/>
                <w:u w:val="none"/>
              </w:rPr>
            </w:pPr>
          </w:p>
        </w:tc>
      </w:tr>
      <w:tr w14:paraId="3749C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B7EF2D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174</w:t>
            </w:r>
          </w:p>
        </w:tc>
        <w:tc>
          <w:tcPr>
            <w:tcW w:w="363" w:type="pct"/>
            <w:vMerge w:val="restart"/>
            <w:tcBorders>
              <w:tl2br w:val="nil"/>
              <w:tr2bl w:val="nil"/>
            </w:tcBorders>
            <w:shd w:val="clear" w:color="auto" w:fill="FFFFFF"/>
            <w:noWrap w:val="0"/>
            <w:vAlign w:val="center"/>
          </w:tcPr>
          <w:p w14:paraId="683DC9C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客运包车不按照包车客运标志牌载明的事项运行的</w:t>
            </w:r>
          </w:p>
        </w:tc>
        <w:tc>
          <w:tcPr>
            <w:tcW w:w="182" w:type="pct"/>
            <w:vMerge w:val="restart"/>
            <w:tcBorders>
              <w:tl2br w:val="nil"/>
              <w:tr2bl w:val="nil"/>
            </w:tcBorders>
            <w:shd w:val="clear" w:color="auto" w:fill="FFFFFF"/>
            <w:noWrap w:val="0"/>
            <w:vAlign w:val="center"/>
          </w:tcPr>
          <w:p w14:paraId="337183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B9A19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《道路旅客运输及客运站管理规定》第五十七条第一款 客运包车应当凭车籍所在地交通运输主管部门配发的包车客运标志牌，按照约定的时间、起始地、目的地和线路运行，并持有包车合同，不得招揽包车合同外的旅客乘车。</w:t>
            </w:r>
          </w:p>
        </w:tc>
        <w:tc>
          <w:tcPr>
            <w:tcW w:w="759" w:type="pct"/>
            <w:vMerge w:val="restart"/>
            <w:tcBorders>
              <w:tl2br w:val="nil"/>
              <w:tr2bl w:val="nil"/>
            </w:tcBorders>
            <w:shd w:val="clear" w:color="auto" w:fill="FFFFFF"/>
            <w:noWrap w:val="0"/>
            <w:vAlign w:val="center"/>
          </w:tcPr>
          <w:p w14:paraId="7F4C72C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《道路旅客运输及客运站管理规定》第九十九第一款第六项 违反本规定，客运经营者有下列情形之一的，由交通运输主管部门责令改正，处1000元以上2000元以下的罚款：（六）客运包车未持有效的包车客运标志牌进行经营的，不按照包车客运标志牌载明的事项运行的，线路两端均不在车籍所在地的，招揽包车合同以外的旅客乘车的；</w:t>
            </w:r>
          </w:p>
        </w:tc>
        <w:tc>
          <w:tcPr>
            <w:tcW w:w="162" w:type="pct"/>
            <w:tcBorders>
              <w:tl2br w:val="nil"/>
              <w:tr2bl w:val="nil"/>
            </w:tcBorders>
            <w:shd w:val="clear" w:color="auto" w:fill="FFFFFF"/>
            <w:noWrap w:val="0"/>
            <w:vAlign w:val="center"/>
          </w:tcPr>
          <w:p w14:paraId="2856FE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056E2E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时间、起始地、目的地和线路运行四项之中有一项未按照载明事项运行的</w:t>
            </w:r>
          </w:p>
        </w:tc>
        <w:tc>
          <w:tcPr>
            <w:tcW w:w="227" w:type="pct"/>
            <w:vMerge w:val="restart"/>
            <w:tcBorders>
              <w:tl2br w:val="nil"/>
              <w:tr2bl w:val="nil"/>
            </w:tcBorders>
            <w:shd w:val="clear" w:color="auto" w:fill="FFFFFF"/>
            <w:noWrap w:val="0"/>
            <w:vAlign w:val="center"/>
          </w:tcPr>
          <w:p w14:paraId="0FA0ADE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14:paraId="458AB0C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257FB1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D6B95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2D95F071">
            <w:pPr>
              <w:jc w:val="center"/>
              <w:rPr>
                <w:rFonts w:hint="eastAsia" w:ascii="Times New Roman" w:hAnsi="Times New Roman" w:eastAsia="方正仿宋_GBK" w:cs="方正仿宋_GBK"/>
                <w:i w:val="0"/>
                <w:iCs w:val="0"/>
                <w:color w:val="auto"/>
                <w:sz w:val="20"/>
                <w:szCs w:val="20"/>
                <w:u w:val="none"/>
              </w:rPr>
            </w:pPr>
          </w:p>
        </w:tc>
      </w:tr>
      <w:tr w14:paraId="7E429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7FCE0D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4BE84D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8AE045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2A2E65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00A1AB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8D3EED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EA827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时间、起始地、目的地和线路运行四项之中有两项未按照载明事项运行的</w:t>
            </w:r>
          </w:p>
        </w:tc>
        <w:tc>
          <w:tcPr>
            <w:tcW w:w="227" w:type="pct"/>
            <w:vMerge w:val="continue"/>
            <w:tcBorders>
              <w:tl2br w:val="nil"/>
              <w:tr2bl w:val="nil"/>
            </w:tcBorders>
            <w:shd w:val="clear" w:color="auto" w:fill="FFFFFF"/>
            <w:noWrap w:val="0"/>
            <w:vAlign w:val="center"/>
          </w:tcPr>
          <w:p w14:paraId="101124A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1A5037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BA1C50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FB4A9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14:paraId="0DAC2081">
            <w:pPr>
              <w:jc w:val="center"/>
              <w:rPr>
                <w:rFonts w:hint="eastAsia" w:ascii="Times New Roman" w:hAnsi="Times New Roman" w:eastAsia="方正仿宋_GBK" w:cs="方正仿宋_GBK"/>
                <w:i w:val="0"/>
                <w:iCs w:val="0"/>
                <w:color w:val="auto"/>
                <w:sz w:val="20"/>
                <w:szCs w:val="20"/>
                <w:u w:val="none"/>
              </w:rPr>
            </w:pPr>
          </w:p>
        </w:tc>
      </w:tr>
      <w:tr w14:paraId="4C3B0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D8382D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8783EF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F160BE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BDD4A8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F703C9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9EB09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3AE753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时间、起始地、目的地和线路运行四项之中有三项以上未按照载明事项运行的</w:t>
            </w:r>
          </w:p>
        </w:tc>
        <w:tc>
          <w:tcPr>
            <w:tcW w:w="227" w:type="pct"/>
            <w:vMerge w:val="continue"/>
            <w:tcBorders>
              <w:tl2br w:val="nil"/>
              <w:tr2bl w:val="nil"/>
            </w:tcBorders>
            <w:shd w:val="clear" w:color="auto" w:fill="FFFFFF"/>
            <w:noWrap w:val="0"/>
            <w:vAlign w:val="center"/>
          </w:tcPr>
          <w:p w14:paraId="64DCB47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D3858B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C75304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D6164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5087BEFC">
            <w:pPr>
              <w:jc w:val="center"/>
              <w:rPr>
                <w:rFonts w:hint="eastAsia" w:ascii="Times New Roman" w:hAnsi="Times New Roman" w:eastAsia="方正仿宋_GBK" w:cs="方正仿宋_GBK"/>
                <w:i w:val="0"/>
                <w:iCs w:val="0"/>
                <w:color w:val="auto"/>
                <w:sz w:val="20"/>
                <w:szCs w:val="20"/>
                <w:u w:val="none"/>
              </w:rPr>
            </w:pPr>
          </w:p>
        </w:tc>
      </w:tr>
      <w:tr w14:paraId="20719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1417CF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175</w:t>
            </w:r>
          </w:p>
        </w:tc>
        <w:tc>
          <w:tcPr>
            <w:tcW w:w="363" w:type="pct"/>
            <w:vMerge w:val="restart"/>
            <w:tcBorders>
              <w:tl2br w:val="nil"/>
              <w:tr2bl w:val="nil"/>
            </w:tcBorders>
            <w:shd w:val="clear" w:color="auto" w:fill="FFFFFF"/>
            <w:noWrap w:val="0"/>
            <w:vAlign w:val="center"/>
          </w:tcPr>
          <w:p w14:paraId="57A162C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客运包车线路两端均不在车籍所在地的</w:t>
            </w:r>
          </w:p>
        </w:tc>
        <w:tc>
          <w:tcPr>
            <w:tcW w:w="182" w:type="pct"/>
            <w:vMerge w:val="restart"/>
            <w:tcBorders>
              <w:tl2br w:val="nil"/>
              <w:tr2bl w:val="nil"/>
            </w:tcBorders>
            <w:shd w:val="clear" w:color="auto" w:fill="FFFFFF"/>
            <w:noWrap w:val="0"/>
            <w:vAlign w:val="center"/>
          </w:tcPr>
          <w:p w14:paraId="1820370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D59EA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《道路旅客运输及客运站管理规定》第五十七条第二款 客运包车除执行交通运输主管部门下达的紧急包车任务外，其线路一端应当在车籍所在的设区的市，单个运次不超过15日。</w:t>
            </w:r>
          </w:p>
        </w:tc>
        <w:tc>
          <w:tcPr>
            <w:tcW w:w="759" w:type="pct"/>
            <w:vMerge w:val="restart"/>
            <w:tcBorders>
              <w:tl2br w:val="nil"/>
              <w:tr2bl w:val="nil"/>
            </w:tcBorders>
            <w:shd w:val="clear" w:color="auto" w:fill="FFFFFF"/>
            <w:noWrap w:val="0"/>
            <w:vAlign w:val="center"/>
          </w:tcPr>
          <w:p w14:paraId="36EB14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《道路旅客运输及客运站管理规定》第九十九第一款第六项 违反本规定，客运经营者有下列情形之一的，由交通运输主管部门责令改正，处1000元以上2000元以下的罚款：（六）客运包车未持有效的包车客运标志牌进行经营的，不按照包车客运标志牌载明的事项运行的，线路两端均不在车籍所在地的，招揽包车合同以外的旅客乘车的；</w:t>
            </w:r>
          </w:p>
        </w:tc>
        <w:tc>
          <w:tcPr>
            <w:tcW w:w="162" w:type="pct"/>
            <w:tcBorders>
              <w:tl2br w:val="nil"/>
              <w:tr2bl w:val="nil"/>
            </w:tcBorders>
            <w:shd w:val="clear" w:color="auto" w:fill="FFFFFF"/>
            <w:noWrap w:val="0"/>
            <w:vAlign w:val="center"/>
          </w:tcPr>
          <w:p w14:paraId="6667AB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84258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市内或者毗邻区县客运包车线路两端均不在车籍所在地的</w:t>
            </w:r>
          </w:p>
        </w:tc>
        <w:tc>
          <w:tcPr>
            <w:tcW w:w="227" w:type="pct"/>
            <w:vMerge w:val="restart"/>
            <w:tcBorders>
              <w:tl2br w:val="nil"/>
              <w:tr2bl w:val="nil"/>
            </w:tcBorders>
            <w:shd w:val="clear" w:color="auto" w:fill="FFFFFF"/>
            <w:noWrap w:val="0"/>
            <w:vAlign w:val="center"/>
          </w:tcPr>
          <w:p w14:paraId="1832F94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14:paraId="3C0C600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DD753A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6B5DD1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45DFB51B">
            <w:pPr>
              <w:jc w:val="center"/>
              <w:rPr>
                <w:rFonts w:hint="eastAsia" w:ascii="Times New Roman" w:hAnsi="Times New Roman" w:eastAsia="方正仿宋_GBK" w:cs="方正仿宋_GBK"/>
                <w:i w:val="0"/>
                <w:iCs w:val="0"/>
                <w:color w:val="auto"/>
                <w:sz w:val="20"/>
                <w:szCs w:val="20"/>
                <w:u w:val="none"/>
              </w:rPr>
            </w:pPr>
          </w:p>
        </w:tc>
      </w:tr>
      <w:tr w14:paraId="61A3D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A1B6DE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FC2E8B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9BA1CE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F1E82C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D56F46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6FD010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18FDE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省际（不含毗邻区县）客运包车线路两端均不在车籍所在地的</w:t>
            </w:r>
          </w:p>
        </w:tc>
        <w:tc>
          <w:tcPr>
            <w:tcW w:w="227" w:type="pct"/>
            <w:vMerge w:val="continue"/>
            <w:tcBorders>
              <w:tl2br w:val="nil"/>
              <w:tr2bl w:val="nil"/>
            </w:tcBorders>
            <w:shd w:val="clear" w:color="auto" w:fill="FFFFFF"/>
            <w:noWrap w:val="0"/>
            <w:vAlign w:val="center"/>
          </w:tcPr>
          <w:p w14:paraId="138D7C3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7EE28D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D7933E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67727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14:paraId="34F0514B">
            <w:pPr>
              <w:jc w:val="center"/>
              <w:rPr>
                <w:rFonts w:hint="eastAsia" w:ascii="Times New Roman" w:hAnsi="Times New Roman" w:eastAsia="方正仿宋_GBK" w:cs="方正仿宋_GBK"/>
                <w:i w:val="0"/>
                <w:iCs w:val="0"/>
                <w:color w:val="auto"/>
                <w:sz w:val="20"/>
                <w:szCs w:val="20"/>
                <w:u w:val="none"/>
              </w:rPr>
            </w:pPr>
          </w:p>
        </w:tc>
      </w:tr>
      <w:tr w14:paraId="7CADE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B9E40B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503399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3B51A8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E61E0C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400B72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83FCCD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3181A5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1A3C4FF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E85156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13055A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61CE8C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3841D8F7">
            <w:pPr>
              <w:jc w:val="center"/>
              <w:rPr>
                <w:rFonts w:hint="eastAsia" w:ascii="Times New Roman" w:hAnsi="Times New Roman" w:eastAsia="方正仿宋_GBK" w:cs="方正仿宋_GBK"/>
                <w:i w:val="0"/>
                <w:iCs w:val="0"/>
                <w:color w:val="auto"/>
                <w:sz w:val="20"/>
                <w:szCs w:val="20"/>
                <w:u w:val="none"/>
              </w:rPr>
            </w:pPr>
          </w:p>
        </w:tc>
      </w:tr>
      <w:tr w14:paraId="2C43E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1A671F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176</w:t>
            </w:r>
          </w:p>
        </w:tc>
        <w:tc>
          <w:tcPr>
            <w:tcW w:w="363" w:type="pct"/>
            <w:vMerge w:val="restart"/>
            <w:tcBorders>
              <w:tl2br w:val="nil"/>
              <w:tr2bl w:val="nil"/>
            </w:tcBorders>
            <w:shd w:val="clear" w:color="auto" w:fill="FFFFFF"/>
            <w:noWrap w:val="0"/>
            <w:vAlign w:val="center"/>
          </w:tcPr>
          <w:p w14:paraId="3DBF81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开展定制客运未按照规定备案的</w:t>
            </w:r>
          </w:p>
        </w:tc>
        <w:tc>
          <w:tcPr>
            <w:tcW w:w="182" w:type="pct"/>
            <w:vMerge w:val="restart"/>
            <w:tcBorders>
              <w:tl2br w:val="nil"/>
              <w:tr2bl w:val="nil"/>
            </w:tcBorders>
            <w:shd w:val="clear" w:color="auto" w:fill="FFFFFF"/>
            <w:noWrap w:val="0"/>
            <w:vAlign w:val="center"/>
          </w:tcPr>
          <w:p w14:paraId="664C82F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BD7EB0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《道路旅客运输及客运站管理规定》第六十三条 班车客运经营者开展定制客运的，应当向原许可机关备案，并提供以下材料：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（一）《班车客运定制服务信息表》（见附件12）；</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（二）与网络平台签订的合作协议或者相关证明。</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网络平台由班车客运经营者自营的，免于提交前款第（二）项材料。</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《班车客运定制服务信息表》记载信息发生变更的，班车客运经营者应当重新备案。</w:t>
            </w:r>
          </w:p>
        </w:tc>
        <w:tc>
          <w:tcPr>
            <w:tcW w:w="759" w:type="pct"/>
            <w:vMerge w:val="restart"/>
            <w:tcBorders>
              <w:tl2br w:val="nil"/>
              <w:tr2bl w:val="nil"/>
            </w:tcBorders>
            <w:shd w:val="clear" w:color="auto" w:fill="FFFFFF"/>
            <w:noWrap w:val="0"/>
            <w:vAlign w:val="center"/>
          </w:tcPr>
          <w:p w14:paraId="7613729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《道路旅客运输及客运站管理规定》第九十九第一款</w:t>
            </w:r>
            <w:r>
              <w:rPr>
                <w:rStyle w:val="13"/>
                <w:rFonts w:hint="eastAsia" w:ascii="Times New Roman" w:hAnsi="Times New Roman" w:eastAsia="方正仿宋_GBK" w:cs="方正仿宋_GBK"/>
                <w:color w:val="auto"/>
                <w:lang w:val="en-US" w:eastAsia="zh-CN" w:bidi="ar"/>
              </w:rPr>
              <w:t>第七项</w:t>
            </w:r>
            <w:r>
              <w:rPr>
                <w:rStyle w:val="15"/>
                <w:rFonts w:hint="eastAsia" w:ascii="Times New Roman" w:hAnsi="Times New Roman" w:eastAsia="方正仿宋_GBK" w:cs="方正仿宋_GBK"/>
                <w:color w:val="auto"/>
                <w:lang w:val="en-US" w:eastAsia="zh-CN" w:bidi="ar"/>
              </w:rPr>
              <w:t xml:space="preserve"> 违反本规定，客运经营者有下列情形之一的，由交通运输主管部门责令改正，处1000元以上2000元以下的罚款：（七）开展定制客运未按照规定备案的；</w:t>
            </w:r>
          </w:p>
        </w:tc>
        <w:tc>
          <w:tcPr>
            <w:tcW w:w="162" w:type="pct"/>
            <w:tcBorders>
              <w:tl2br w:val="nil"/>
              <w:tr2bl w:val="nil"/>
            </w:tcBorders>
            <w:shd w:val="clear" w:color="auto" w:fill="FFFFFF"/>
            <w:noWrap w:val="0"/>
            <w:vAlign w:val="center"/>
          </w:tcPr>
          <w:p w14:paraId="3BB31A7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79E1D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开展经营未备案时间在30日以下的</w:t>
            </w:r>
          </w:p>
        </w:tc>
        <w:tc>
          <w:tcPr>
            <w:tcW w:w="227" w:type="pct"/>
            <w:vMerge w:val="restart"/>
            <w:tcBorders>
              <w:tl2br w:val="nil"/>
              <w:tr2bl w:val="nil"/>
            </w:tcBorders>
            <w:shd w:val="clear" w:color="auto" w:fill="FFFFFF"/>
            <w:noWrap w:val="0"/>
            <w:vAlign w:val="center"/>
          </w:tcPr>
          <w:p w14:paraId="2145E5A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14:paraId="700095B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067F2C7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D408C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422B74CD">
            <w:pPr>
              <w:jc w:val="center"/>
              <w:rPr>
                <w:rFonts w:hint="eastAsia" w:ascii="Times New Roman" w:hAnsi="Times New Roman" w:eastAsia="方正仿宋_GBK" w:cs="方正仿宋_GBK"/>
                <w:i w:val="0"/>
                <w:iCs w:val="0"/>
                <w:color w:val="auto"/>
                <w:sz w:val="20"/>
                <w:szCs w:val="20"/>
                <w:u w:val="none"/>
              </w:rPr>
            </w:pPr>
          </w:p>
        </w:tc>
      </w:tr>
      <w:tr w14:paraId="7718D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3FEEC2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D18EC7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141471C">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D14E5E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8340BD5">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94E967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E50FF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开展经营未备案超过30日，45日以下的</w:t>
            </w:r>
          </w:p>
        </w:tc>
        <w:tc>
          <w:tcPr>
            <w:tcW w:w="227" w:type="pct"/>
            <w:vMerge w:val="continue"/>
            <w:tcBorders>
              <w:tl2br w:val="nil"/>
              <w:tr2bl w:val="nil"/>
            </w:tcBorders>
            <w:shd w:val="clear" w:color="auto" w:fill="FFFFFF"/>
            <w:noWrap w:val="0"/>
            <w:vAlign w:val="center"/>
          </w:tcPr>
          <w:p w14:paraId="0D9BCCE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FDD7FA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1AB970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C4262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14:paraId="7C356E39">
            <w:pPr>
              <w:jc w:val="center"/>
              <w:rPr>
                <w:rFonts w:hint="eastAsia" w:ascii="Times New Roman" w:hAnsi="Times New Roman" w:eastAsia="方正仿宋_GBK" w:cs="方正仿宋_GBK"/>
                <w:i w:val="0"/>
                <w:iCs w:val="0"/>
                <w:color w:val="auto"/>
                <w:sz w:val="20"/>
                <w:szCs w:val="20"/>
                <w:u w:val="none"/>
              </w:rPr>
            </w:pPr>
          </w:p>
        </w:tc>
      </w:tr>
      <w:tr w14:paraId="5FDF0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DB1484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17A54A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23161A1">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D3D0A5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408B9C5">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3DB70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56FEBF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开展经营未备案超过45日的</w:t>
            </w:r>
          </w:p>
        </w:tc>
        <w:tc>
          <w:tcPr>
            <w:tcW w:w="227" w:type="pct"/>
            <w:vMerge w:val="continue"/>
            <w:tcBorders>
              <w:tl2br w:val="nil"/>
              <w:tr2bl w:val="nil"/>
            </w:tcBorders>
            <w:shd w:val="clear" w:color="auto" w:fill="FFFFFF"/>
            <w:noWrap w:val="0"/>
            <w:vAlign w:val="center"/>
          </w:tcPr>
          <w:p w14:paraId="6C7B735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1578C6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5AF902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2E84C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743D8E0A">
            <w:pPr>
              <w:jc w:val="center"/>
              <w:rPr>
                <w:rFonts w:hint="eastAsia" w:ascii="Times New Roman" w:hAnsi="Times New Roman" w:eastAsia="方正仿宋_GBK" w:cs="方正仿宋_GBK"/>
                <w:i w:val="0"/>
                <w:iCs w:val="0"/>
                <w:color w:val="auto"/>
                <w:sz w:val="20"/>
                <w:szCs w:val="20"/>
                <w:u w:val="none"/>
              </w:rPr>
            </w:pPr>
          </w:p>
        </w:tc>
      </w:tr>
      <w:tr w14:paraId="55B76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24AD9C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177</w:t>
            </w:r>
          </w:p>
        </w:tc>
        <w:tc>
          <w:tcPr>
            <w:tcW w:w="363" w:type="pct"/>
            <w:vMerge w:val="restart"/>
            <w:tcBorders>
              <w:tl2br w:val="nil"/>
              <w:tr2bl w:val="nil"/>
            </w:tcBorders>
            <w:shd w:val="clear" w:color="auto" w:fill="FFFFFF"/>
            <w:noWrap w:val="0"/>
            <w:vAlign w:val="center"/>
          </w:tcPr>
          <w:p w14:paraId="4FA9171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未按照规定在发车前对旅客进行安全事项告知的</w:t>
            </w:r>
          </w:p>
        </w:tc>
        <w:tc>
          <w:tcPr>
            <w:tcW w:w="182" w:type="pct"/>
            <w:vMerge w:val="restart"/>
            <w:tcBorders>
              <w:tl2br w:val="nil"/>
              <w:tr2bl w:val="nil"/>
            </w:tcBorders>
            <w:shd w:val="clear" w:color="auto" w:fill="FFFFFF"/>
            <w:noWrap w:val="0"/>
            <w:vAlign w:val="center"/>
          </w:tcPr>
          <w:p w14:paraId="38513DC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18E57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《道路旅客运输及客运站管理规定》第四十四条第二款 客运经营者应当按照有关规定在发车前进行旅客系固安全带等安全事项告知，运输过程中发生侵害旅客人身、财产安全的治安违法行为时，应当及时向公安机关报告并配合公安机关处理治安违法行为。</w:t>
            </w:r>
          </w:p>
        </w:tc>
        <w:tc>
          <w:tcPr>
            <w:tcW w:w="759" w:type="pct"/>
            <w:vMerge w:val="restart"/>
            <w:tcBorders>
              <w:tl2br w:val="nil"/>
              <w:tr2bl w:val="nil"/>
            </w:tcBorders>
            <w:shd w:val="clear" w:color="auto" w:fill="FFFFFF"/>
            <w:noWrap w:val="0"/>
            <w:vAlign w:val="center"/>
          </w:tcPr>
          <w:p w14:paraId="72B8611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《道路旅客运输及客运站管理规定》第九十九第一款</w:t>
            </w:r>
            <w:r>
              <w:rPr>
                <w:rStyle w:val="13"/>
                <w:rFonts w:hint="eastAsia" w:ascii="Times New Roman" w:hAnsi="Times New Roman" w:eastAsia="方正仿宋_GBK" w:cs="方正仿宋_GBK"/>
                <w:color w:val="auto"/>
                <w:lang w:val="en-US" w:eastAsia="zh-CN" w:bidi="ar"/>
              </w:rPr>
              <w:t>第八项</w:t>
            </w:r>
            <w:r>
              <w:rPr>
                <w:rStyle w:val="15"/>
                <w:rFonts w:hint="eastAsia" w:ascii="Times New Roman" w:hAnsi="Times New Roman" w:eastAsia="方正仿宋_GBK" w:cs="方正仿宋_GBK"/>
                <w:color w:val="auto"/>
                <w:lang w:val="en-US" w:eastAsia="zh-CN" w:bidi="ar"/>
              </w:rPr>
              <w:t xml:space="preserve"> 违反本规定，客运经营者有下列情形之一的，由交通运输主管部门责令改正，处1000元以上2000元以下的罚款：（八）未按照规定在发车前对旅客进行安全事项告知的。</w:t>
            </w:r>
          </w:p>
        </w:tc>
        <w:tc>
          <w:tcPr>
            <w:tcW w:w="162" w:type="pct"/>
            <w:tcBorders>
              <w:tl2br w:val="nil"/>
              <w:tr2bl w:val="nil"/>
            </w:tcBorders>
            <w:shd w:val="clear" w:color="auto" w:fill="FFFFFF"/>
            <w:noWrap w:val="0"/>
            <w:vAlign w:val="center"/>
          </w:tcPr>
          <w:p w14:paraId="4D19571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D7A844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未按照规定在发车前对旅客进行安全事项告知的</w:t>
            </w:r>
          </w:p>
        </w:tc>
        <w:tc>
          <w:tcPr>
            <w:tcW w:w="227" w:type="pct"/>
            <w:vMerge w:val="restart"/>
            <w:tcBorders>
              <w:tl2br w:val="nil"/>
              <w:tr2bl w:val="nil"/>
            </w:tcBorders>
            <w:shd w:val="clear" w:color="auto" w:fill="FFFFFF"/>
            <w:noWrap w:val="0"/>
            <w:vAlign w:val="center"/>
          </w:tcPr>
          <w:p w14:paraId="52EEC30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14:paraId="54B2F13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6DC69D2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8625A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4AC58C7A">
            <w:pPr>
              <w:jc w:val="center"/>
              <w:rPr>
                <w:rFonts w:hint="eastAsia" w:ascii="Times New Roman" w:hAnsi="Times New Roman" w:eastAsia="方正仿宋_GBK" w:cs="方正仿宋_GBK"/>
                <w:i w:val="0"/>
                <w:iCs w:val="0"/>
                <w:color w:val="auto"/>
                <w:sz w:val="20"/>
                <w:szCs w:val="20"/>
                <w:u w:val="none"/>
              </w:rPr>
            </w:pPr>
          </w:p>
        </w:tc>
      </w:tr>
      <w:tr w14:paraId="0C9B1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D99C1F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5EB0B6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A23187F">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6C6CDC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75D0807">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CBFDC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EF991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运营过程中造成财产损害后果的</w:t>
            </w:r>
          </w:p>
        </w:tc>
        <w:tc>
          <w:tcPr>
            <w:tcW w:w="227" w:type="pct"/>
            <w:vMerge w:val="continue"/>
            <w:tcBorders>
              <w:tl2br w:val="nil"/>
              <w:tr2bl w:val="nil"/>
            </w:tcBorders>
            <w:shd w:val="clear" w:color="auto" w:fill="FFFFFF"/>
            <w:noWrap w:val="0"/>
            <w:vAlign w:val="center"/>
          </w:tcPr>
          <w:p w14:paraId="6A14C3D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CFF62A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722F8F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E640A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14:paraId="31AA62BB">
            <w:pPr>
              <w:jc w:val="center"/>
              <w:rPr>
                <w:rFonts w:hint="eastAsia" w:ascii="Times New Roman" w:hAnsi="Times New Roman" w:eastAsia="方正仿宋_GBK" w:cs="方正仿宋_GBK"/>
                <w:i w:val="0"/>
                <w:iCs w:val="0"/>
                <w:color w:val="auto"/>
                <w:sz w:val="20"/>
                <w:szCs w:val="20"/>
                <w:u w:val="none"/>
              </w:rPr>
            </w:pPr>
          </w:p>
        </w:tc>
      </w:tr>
      <w:tr w14:paraId="177C4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9C37A7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14186E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24821E9">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47793B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857F802">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93E7E9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E554A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运营过程中造成人身损害后果的</w:t>
            </w:r>
          </w:p>
        </w:tc>
        <w:tc>
          <w:tcPr>
            <w:tcW w:w="227" w:type="pct"/>
            <w:vMerge w:val="continue"/>
            <w:tcBorders>
              <w:tl2br w:val="nil"/>
              <w:tr2bl w:val="nil"/>
            </w:tcBorders>
            <w:shd w:val="clear" w:color="auto" w:fill="FFFFFF"/>
            <w:noWrap w:val="0"/>
            <w:vAlign w:val="center"/>
          </w:tcPr>
          <w:p w14:paraId="4FEF661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1EAAB5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39EA14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1CA99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59D1BC07">
            <w:pPr>
              <w:jc w:val="center"/>
              <w:rPr>
                <w:rFonts w:hint="eastAsia" w:ascii="Times New Roman" w:hAnsi="Times New Roman" w:eastAsia="方正仿宋_GBK" w:cs="方正仿宋_GBK"/>
                <w:i w:val="0"/>
                <w:iCs w:val="0"/>
                <w:color w:val="auto"/>
                <w:sz w:val="20"/>
                <w:szCs w:val="20"/>
                <w:u w:val="none"/>
              </w:rPr>
            </w:pPr>
          </w:p>
        </w:tc>
      </w:tr>
      <w:tr w14:paraId="2ECF2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4AFA10D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178</w:t>
            </w:r>
          </w:p>
        </w:tc>
        <w:tc>
          <w:tcPr>
            <w:tcW w:w="363" w:type="pct"/>
            <w:vMerge w:val="restart"/>
            <w:tcBorders>
              <w:tl2br w:val="nil"/>
              <w:tr2bl w:val="nil"/>
            </w:tcBorders>
            <w:shd w:val="clear" w:color="auto" w:fill="auto"/>
            <w:noWrap w:val="0"/>
            <w:vAlign w:val="center"/>
          </w:tcPr>
          <w:p w14:paraId="32A226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客运经营者强行招揽旅客的</w:t>
            </w:r>
          </w:p>
        </w:tc>
        <w:tc>
          <w:tcPr>
            <w:tcW w:w="182" w:type="pct"/>
            <w:vMerge w:val="restart"/>
            <w:tcBorders>
              <w:tl2br w:val="nil"/>
              <w:tr2bl w:val="nil"/>
            </w:tcBorders>
            <w:shd w:val="clear" w:color="auto" w:fill="auto"/>
            <w:noWrap w:val="0"/>
            <w:vAlign w:val="center"/>
          </w:tcPr>
          <w:p w14:paraId="5C15F5B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47C4E96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《道路旅客运输及客运站管理规定》第三十九条 客运经营者不得强迫旅客乘车，不得将旅客交给他人运输，不得甩客，不得敲诈旅客，不得使用低于规定的类型等级营运客车承运，不得阻碍其他经营者的正常经营活动。</w:t>
            </w:r>
          </w:p>
        </w:tc>
        <w:tc>
          <w:tcPr>
            <w:tcW w:w="759" w:type="pct"/>
            <w:vMerge w:val="restart"/>
            <w:tcBorders>
              <w:tl2br w:val="nil"/>
              <w:tr2bl w:val="nil"/>
            </w:tcBorders>
            <w:shd w:val="clear" w:color="auto" w:fill="FFFFFF"/>
            <w:noWrap w:val="0"/>
            <w:vAlign w:val="center"/>
          </w:tcPr>
          <w:p w14:paraId="7C9DD5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《道路旅客运输及客运站管理规定》第九十九第三款，客运经营者强行招揽旅客的，由交通运输主管部门责令改正，处1000元以上3000元以下的罚款；情节严重的，由原许可机关吊销相应许可。</w:t>
            </w:r>
          </w:p>
        </w:tc>
        <w:tc>
          <w:tcPr>
            <w:tcW w:w="162" w:type="pct"/>
            <w:tcBorders>
              <w:tl2br w:val="nil"/>
              <w:tr2bl w:val="nil"/>
            </w:tcBorders>
            <w:shd w:val="clear" w:color="auto" w:fill="FFFFFF"/>
            <w:noWrap w:val="0"/>
            <w:vAlign w:val="center"/>
          </w:tcPr>
          <w:p w14:paraId="51FDE40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5BC1B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强行招揽旅客人数在5人以下的</w:t>
            </w:r>
          </w:p>
        </w:tc>
        <w:tc>
          <w:tcPr>
            <w:tcW w:w="227" w:type="pct"/>
            <w:vMerge w:val="restart"/>
            <w:tcBorders>
              <w:tl2br w:val="nil"/>
              <w:tr2bl w:val="nil"/>
            </w:tcBorders>
            <w:shd w:val="clear" w:color="auto" w:fill="FFFFFF"/>
            <w:noWrap w:val="0"/>
            <w:vAlign w:val="center"/>
          </w:tcPr>
          <w:p w14:paraId="0E8A7B0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14:paraId="4108E69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14:paraId="4CA6FE1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D92BF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7533389B">
            <w:pPr>
              <w:jc w:val="center"/>
              <w:rPr>
                <w:rFonts w:hint="eastAsia" w:ascii="Times New Roman" w:hAnsi="Times New Roman" w:eastAsia="方正仿宋_GBK" w:cs="方正仿宋_GBK"/>
                <w:i w:val="0"/>
                <w:iCs w:val="0"/>
                <w:color w:val="auto"/>
                <w:sz w:val="20"/>
                <w:szCs w:val="20"/>
                <w:u w:val="none"/>
              </w:rPr>
            </w:pPr>
          </w:p>
        </w:tc>
      </w:tr>
      <w:tr w14:paraId="37447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5788A15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0674043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1EDDAD1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321B823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04EBF1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FF889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B1060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强行招揽旅客人数超过5人，10人以下的</w:t>
            </w:r>
          </w:p>
        </w:tc>
        <w:tc>
          <w:tcPr>
            <w:tcW w:w="227" w:type="pct"/>
            <w:vMerge w:val="continue"/>
            <w:tcBorders>
              <w:tl2br w:val="nil"/>
              <w:tr2bl w:val="nil"/>
            </w:tcBorders>
            <w:shd w:val="clear" w:color="auto" w:fill="FFFFFF"/>
            <w:noWrap w:val="0"/>
            <w:vAlign w:val="center"/>
          </w:tcPr>
          <w:p w14:paraId="152A14D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8B4EBE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7ED2B0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5F236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458DB868">
            <w:pPr>
              <w:jc w:val="center"/>
              <w:rPr>
                <w:rFonts w:hint="eastAsia" w:ascii="Times New Roman" w:hAnsi="Times New Roman" w:eastAsia="方正仿宋_GBK" w:cs="方正仿宋_GBK"/>
                <w:i w:val="0"/>
                <w:iCs w:val="0"/>
                <w:color w:val="auto"/>
                <w:sz w:val="20"/>
                <w:szCs w:val="20"/>
                <w:u w:val="none"/>
              </w:rPr>
            </w:pPr>
          </w:p>
        </w:tc>
      </w:tr>
      <w:tr w14:paraId="2FB58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5FCAD97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0AD4F21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5CBC233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1D6C7F4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9BCA05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24A62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4A7EDA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强行招揽旅客人数超过10人的</w:t>
            </w:r>
          </w:p>
        </w:tc>
        <w:tc>
          <w:tcPr>
            <w:tcW w:w="227" w:type="pct"/>
            <w:vMerge w:val="continue"/>
            <w:tcBorders>
              <w:tl2br w:val="nil"/>
              <w:tr2bl w:val="nil"/>
            </w:tcBorders>
            <w:shd w:val="clear" w:color="auto" w:fill="FFFFFF"/>
            <w:noWrap w:val="0"/>
            <w:vAlign w:val="center"/>
          </w:tcPr>
          <w:p w14:paraId="29D4143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23C7D1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28A83E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979C5C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332F9BBA">
            <w:pPr>
              <w:jc w:val="center"/>
              <w:rPr>
                <w:rFonts w:hint="eastAsia" w:ascii="Times New Roman" w:hAnsi="Times New Roman" w:eastAsia="方正仿宋_GBK" w:cs="方正仿宋_GBK"/>
                <w:i w:val="0"/>
                <w:iCs w:val="0"/>
                <w:color w:val="auto"/>
                <w:sz w:val="20"/>
                <w:szCs w:val="20"/>
                <w:u w:val="none"/>
              </w:rPr>
            </w:pPr>
          </w:p>
        </w:tc>
      </w:tr>
      <w:tr w14:paraId="03CA6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103A8CF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76BDBBD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02208AB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6D544E4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7D4728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0EF367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0E20AF8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579D421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276269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077AB87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auto"/>
            <w:noWrap w:val="0"/>
            <w:vAlign w:val="center"/>
          </w:tcPr>
          <w:p w14:paraId="520FC4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处三千元罚款，吊销相应许可</w:t>
            </w:r>
          </w:p>
        </w:tc>
        <w:tc>
          <w:tcPr>
            <w:tcW w:w="157" w:type="pct"/>
            <w:vMerge w:val="continue"/>
            <w:tcBorders>
              <w:tl2br w:val="nil"/>
              <w:tr2bl w:val="nil"/>
            </w:tcBorders>
            <w:shd w:val="clear" w:color="auto" w:fill="FFFFFF"/>
            <w:noWrap w:val="0"/>
            <w:vAlign w:val="center"/>
          </w:tcPr>
          <w:p w14:paraId="04C03DD8">
            <w:pPr>
              <w:jc w:val="center"/>
              <w:rPr>
                <w:rFonts w:hint="eastAsia" w:ascii="Times New Roman" w:hAnsi="Times New Roman" w:eastAsia="方正仿宋_GBK" w:cs="方正仿宋_GBK"/>
                <w:i w:val="0"/>
                <w:iCs w:val="0"/>
                <w:color w:val="auto"/>
                <w:sz w:val="20"/>
                <w:szCs w:val="20"/>
                <w:u w:val="none"/>
              </w:rPr>
            </w:pPr>
          </w:p>
        </w:tc>
      </w:tr>
      <w:tr w14:paraId="3F4BF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noWrap w:val="0"/>
            <w:vAlign w:val="center"/>
          </w:tcPr>
          <w:p w14:paraId="0915279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179</w:t>
            </w:r>
          </w:p>
        </w:tc>
        <w:tc>
          <w:tcPr>
            <w:tcW w:w="363" w:type="pct"/>
            <w:tcBorders>
              <w:tl2br w:val="nil"/>
              <w:tr2bl w:val="nil"/>
            </w:tcBorders>
            <w:noWrap w:val="0"/>
            <w:vAlign w:val="center"/>
          </w:tcPr>
          <w:p w14:paraId="63BE5D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存在重大运输安全隐患等情形，导致不具备安全生产条件，经停产停业整顿仍不具备安全生产条件的</w:t>
            </w:r>
          </w:p>
        </w:tc>
        <w:tc>
          <w:tcPr>
            <w:tcW w:w="182" w:type="pct"/>
            <w:tcBorders>
              <w:tl2br w:val="nil"/>
              <w:tr2bl w:val="nil"/>
            </w:tcBorders>
            <w:noWrap w:val="0"/>
            <w:vAlign w:val="center"/>
          </w:tcPr>
          <w:p w14:paraId="53713C3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noWrap w:val="0"/>
            <w:vAlign w:val="center"/>
          </w:tcPr>
          <w:p w14:paraId="548DB8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《道路旅客运输及客运站管理规定》第一百条 违反本规定，客运经营者、客运站经营者存在重大运输安全隐患等情形，导致不具备安全生产条件，经停产停业整顿仍不具备安全生产条件的，由交通运输主管部门依法吊销相应许可。</w:t>
            </w:r>
          </w:p>
        </w:tc>
        <w:tc>
          <w:tcPr>
            <w:tcW w:w="759" w:type="pct"/>
            <w:tcBorders>
              <w:tl2br w:val="nil"/>
              <w:tr2bl w:val="nil"/>
            </w:tcBorders>
            <w:noWrap w:val="0"/>
            <w:vAlign w:val="center"/>
          </w:tcPr>
          <w:p w14:paraId="798BEC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《道路旅客运输及客运站管理规定》第一百条 违反本规定，客运经营者、客运站经营者存在重大运输安全隐患等情形，导致不具备安全生产条件，经停产停业整顿仍不具备安全生产条件的，由交通运输主管部门依法吊销相应许可。</w:t>
            </w:r>
          </w:p>
        </w:tc>
        <w:tc>
          <w:tcPr>
            <w:tcW w:w="162" w:type="pct"/>
            <w:tcBorders>
              <w:tl2br w:val="nil"/>
              <w:tr2bl w:val="nil"/>
            </w:tcBorders>
            <w:noWrap w:val="0"/>
            <w:vAlign w:val="center"/>
          </w:tcPr>
          <w:p w14:paraId="7F788B9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1EDA38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存在重大运输安全隐患等情形，导致不具备安全生产条件，经停产停业整顿仍不具备安全生产条件的</w:t>
            </w:r>
          </w:p>
        </w:tc>
        <w:tc>
          <w:tcPr>
            <w:tcW w:w="227" w:type="pct"/>
            <w:tcBorders>
              <w:tl2br w:val="nil"/>
              <w:tr2bl w:val="nil"/>
            </w:tcBorders>
            <w:noWrap w:val="0"/>
            <w:vAlign w:val="center"/>
          </w:tcPr>
          <w:p w14:paraId="6B68CDA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客运经营者、客运站经营者</w:t>
            </w:r>
          </w:p>
        </w:tc>
        <w:tc>
          <w:tcPr>
            <w:tcW w:w="162" w:type="pct"/>
            <w:tcBorders>
              <w:tl2br w:val="nil"/>
              <w:tr2bl w:val="nil"/>
            </w:tcBorders>
            <w:noWrap w:val="0"/>
            <w:vAlign w:val="center"/>
          </w:tcPr>
          <w:p w14:paraId="63005A7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吊销许可证件</w:t>
            </w:r>
          </w:p>
        </w:tc>
        <w:tc>
          <w:tcPr>
            <w:tcW w:w="185" w:type="pct"/>
            <w:tcBorders>
              <w:tl2br w:val="nil"/>
              <w:tr2bl w:val="nil"/>
            </w:tcBorders>
            <w:noWrap w:val="0"/>
            <w:vAlign w:val="center"/>
          </w:tcPr>
          <w:p w14:paraId="4B3A1F2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3E10406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吊销许可</w:t>
            </w:r>
          </w:p>
        </w:tc>
        <w:tc>
          <w:tcPr>
            <w:tcW w:w="157" w:type="pct"/>
            <w:tcBorders>
              <w:tl2br w:val="nil"/>
              <w:tr2bl w:val="nil"/>
            </w:tcBorders>
            <w:noWrap w:val="0"/>
            <w:vAlign w:val="center"/>
          </w:tcPr>
          <w:p w14:paraId="30458B3E">
            <w:pPr>
              <w:jc w:val="center"/>
              <w:rPr>
                <w:rFonts w:hint="eastAsia" w:ascii="Times New Roman" w:hAnsi="Times New Roman" w:eastAsia="方正仿宋_GBK" w:cs="方正仿宋_GBK"/>
                <w:i w:val="0"/>
                <w:iCs w:val="0"/>
                <w:color w:val="auto"/>
                <w:sz w:val="20"/>
                <w:szCs w:val="20"/>
                <w:u w:val="none"/>
              </w:rPr>
            </w:pPr>
          </w:p>
        </w:tc>
      </w:tr>
      <w:tr w14:paraId="2C592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7D5A32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180</w:t>
            </w:r>
          </w:p>
        </w:tc>
        <w:tc>
          <w:tcPr>
            <w:tcW w:w="363" w:type="pct"/>
            <w:vMerge w:val="restart"/>
            <w:tcBorders>
              <w:tl2br w:val="nil"/>
              <w:tr2bl w:val="nil"/>
            </w:tcBorders>
            <w:shd w:val="clear" w:color="auto" w:fill="FFFFFF"/>
            <w:noWrap w:val="0"/>
            <w:vAlign w:val="center"/>
          </w:tcPr>
          <w:p w14:paraId="3A6C5B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允许安全检查不合格的车辆发车的</w:t>
            </w:r>
          </w:p>
        </w:tc>
        <w:tc>
          <w:tcPr>
            <w:tcW w:w="182" w:type="pct"/>
            <w:vMerge w:val="restart"/>
            <w:tcBorders>
              <w:tl2br w:val="nil"/>
              <w:tr2bl w:val="nil"/>
            </w:tcBorders>
            <w:shd w:val="clear" w:color="auto" w:fill="FFFFFF"/>
            <w:noWrap w:val="0"/>
            <w:vAlign w:val="center"/>
          </w:tcPr>
          <w:p w14:paraId="7B361DB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061A3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《道路旅客运输及客运站管理规定》第七十一条第二款 客运站经营者应当对出站客车进行安全检查，采取措施防止违禁物品进站上车，按照车辆核定载客限额售票，严禁超载车辆或者未经安全检查的车辆出站，保证安全生产。</w:t>
            </w:r>
          </w:p>
        </w:tc>
        <w:tc>
          <w:tcPr>
            <w:tcW w:w="759" w:type="pct"/>
            <w:vMerge w:val="restart"/>
            <w:tcBorders>
              <w:tl2br w:val="nil"/>
              <w:tr2bl w:val="nil"/>
            </w:tcBorders>
            <w:shd w:val="clear" w:color="auto" w:fill="FFFFFF"/>
            <w:noWrap w:val="0"/>
            <w:vAlign w:val="center"/>
          </w:tcPr>
          <w:p w14:paraId="2465C64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《道路旅客运输及客运站管理规定》第一百零一条第三项 违反本规定，客运站经营者有下列情形之一的，由交通运输主管部门责令改正，处1万元以上3万元以下的罚款：（三）允许未经安全检查或者安全检查不合格的车辆发车的；</w:t>
            </w:r>
          </w:p>
        </w:tc>
        <w:tc>
          <w:tcPr>
            <w:tcW w:w="162" w:type="pct"/>
            <w:tcBorders>
              <w:tl2br w:val="nil"/>
              <w:tr2bl w:val="nil"/>
            </w:tcBorders>
            <w:shd w:val="clear" w:color="auto" w:fill="FFFFFF"/>
            <w:noWrap w:val="0"/>
            <w:vAlign w:val="center"/>
          </w:tcPr>
          <w:p w14:paraId="01BB87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4709B4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允许安全检查不合格的市内或者毗邻区县营运车辆发车的</w:t>
            </w:r>
          </w:p>
        </w:tc>
        <w:tc>
          <w:tcPr>
            <w:tcW w:w="227" w:type="pct"/>
            <w:vMerge w:val="restart"/>
            <w:tcBorders>
              <w:tl2br w:val="nil"/>
              <w:tr2bl w:val="nil"/>
            </w:tcBorders>
            <w:shd w:val="clear" w:color="auto" w:fill="FFFFFF"/>
            <w:noWrap w:val="0"/>
            <w:vAlign w:val="center"/>
          </w:tcPr>
          <w:p w14:paraId="2856BF7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客运站经营者</w:t>
            </w:r>
          </w:p>
        </w:tc>
        <w:tc>
          <w:tcPr>
            <w:tcW w:w="162" w:type="pct"/>
            <w:vMerge w:val="restart"/>
            <w:tcBorders>
              <w:tl2br w:val="nil"/>
              <w:tr2bl w:val="nil"/>
            </w:tcBorders>
            <w:shd w:val="clear" w:color="auto" w:fill="FFFFFF"/>
            <w:noWrap w:val="0"/>
            <w:vAlign w:val="center"/>
          </w:tcPr>
          <w:p w14:paraId="649B6F1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5D9F7A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FC947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294E4B9D">
            <w:pPr>
              <w:jc w:val="center"/>
              <w:rPr>
                <w:rFonts w:hint="eastAsia" w:ascii="Times New Roman" w:hAnsi="Times New Roman" w:eastAsia="方正仿宋_GBK" w:cs="方正仿宋_GBK"/>
                <w:i w:val="0"/>
                <w:iCs w:val="0"/>
                <w:color w:val="auto"/>
                <w:sz w:val="20"/>
                <w:szCs w:val="20"/>
                <w:u w:val="none"/>
              </w:rPr>
            </w:pPr>
          </w:p>
        </w:tc>
      </w:tr>
      <w:tr w14:paraId="3853B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279871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4D010B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6C8E61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21F3B7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47DC7D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BA5B9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7CBCE7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允许安全检查不合格的省际（不含毗邻区县）营运车辆发车的</w:t>
            </w:r>
          </w:p>
        </w:tc>
        <w:tc>
          <w:tcPr>
            <w:tcW w:w="227" w:type="pct"/>
            <w:vMerge w:val="continue"/>
            <w:tcBorders>
              <w:tl2br w:val="nil"/>
              <w:tr2bl w:val="nil"/>
            </w:tcBorders>
            <w:shd w:val="clear" w:color="auto" w:fill="FFFFFF"/>
            <w:noWrap w:val="0"/>
            <w:vAlign w:val="center"/>
          </w:tcPr>
          <w:p w14:paraId="7D84477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490250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318577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F2D720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2DEE3BA0">
            <w:pPr>
              <w:jc w:val="center"/>
              <w:rPr>
                <w:rFonts w:hint="eastAsia" w:ascii="Times New Roman" w:hAnsi="Times New Roman" w:eastAsia="方正仿宋_GBK" w:cs="方正仿宋_GBK"/>
                <w:i w:val="0"/>
                <w:iCs w:val="0"/>
                <w:color w:val="auto"/>
                <w:sz w:val="20"/>
                <w:szCs w:val="20"/>
                <w:u w:val="none"/>
              </w:rPr>
            </w:pPr>
          </w:p>
        </w:tc>
      </w:tr>
      <w:tr w14:paraId="5DEA8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9F9E5D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20CCEB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7B8392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52AA7D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7B166F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06F32D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5D0B9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31B3314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280085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ADF02B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CF57B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0AB02A99">
            <w:pPr>
              <w:jc w:val="center"/>
              <w:rPr>
                <w:rFonts w:hint="eastAsia" w:ascii="Times New Roman" w:hAnsi="Times New Roman" w:eastAsia="方正仿宋_GBK" w:cs="方正仿宋_GBK"/>
                <w:i w:val="0"/>
                <w:iCs w:val="0"/>
                <w:color w:val="auto"/>
                <w:sz w:val="20"/>
                <w:szCs w:val="20"/>
                <w:u w:val="none"/>
              </w:rPr>
            </w:pPr>
          </w:p>
        </w:tc>
      </w:tr>
      <w:tr w14:paraId="2C764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5328B4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181</w:t>
            </w:r>
          </w:p>
        </w:tc>
        <w:tc>
          <w:tcPr>
            <w:tcW w:w="363" w:type="pct"/>
            <w:vMerge w:val="restart"/>
            <w:tcBorders>
              <w:tl2br w:val="nil"/>
              <w:tr2bl w:val="nil"/>
            </w:tcBorders>
            <w:shd w:val="clear" w:color="auto" w:fill="FFFFFF"/>
            <w:noWrap w:val="0"/>
            <w:vAlign w:val="center"/>
          </w:tcPr>
          <w:p w14:paraId="3DDDB8D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设立的停靠点未按照规定备案的</w:t>
            </w:r>
          </w:p>
        </w:tc>
        <w:tc>
          <w:tcPr>
            <w:tcW w:w="182" w:type="pct"/>
            <w:vMerge w:val="restart"/>
            <w:tcBorders>
              <w:tl2br w:val="nil"/>
              <w:tr2bl w:val="nil"/>
            </w:tcBorders>
            <w:shd w:val="clear" w:color="auto" w:fill="FFFFFF"/>
            <w:noWrap w:val="0"/>
            <w:vAlign w:val="center"/>
          </w:tcPr>
          <w:p w14:paraId="3214797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A1528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《道路旅客运输及客运站管理规定》第七十三条第二款 客运站经营者设立停靠点的，应当向原许可机关备案，并在停靠点显著位置公示客运站《道路运输经营许可证》等信息。</w:t>
            </w:r>
          </w:p>
        </w:tc>
        <w:tc>
          <w:tcPr>
            <w:tcW w:w="759" w:type="pct"/>
            <w:vMerge w:val="restart"/>
            <w:tcBorders>
              <w:tl2br w:val="nil"/>
              <w:tr2bl w:val="nil"/>
            </w:tcBorders>
            <w:shd w:val="clear" w:color="auto" w:fill="FFFFFF"/>
            <w:noWrap w:val="0"/>
            <w:vAlign w:val="center"/>
          </w:tcPr>
          <w:p w14:paraId="7B3172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《道路旅客运输及客运站管理规定》第一百零一条第五项 违反本规定，客运站经营者有下列情形之一的，由交通运输主管部门责令改正，处1万元以上3万元以下的罚款：（五）设立的停靠点未按照规定备案的。</w:t>
            </w:r>
          </w:p>
        </w:tc>
        <w:tc>
          <w:tcPr>
            <w:tcW w:w="162" w:type="pct"/>
            <w:tcBorders>
              <w:tl2br w:val="nil"/>
              <w:tr2bl w:val="nil"/>
            </w:tcBorders>
            <w:shd w:val="clear" w:color="auto" w:fill="FFFFFF"/>
            <w:noWrap w:val="0"/>
            <w:vAlign w:val="center"/>
          </w:tcPr>
          <w:p w14:paraId="55B0B7D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454845B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未备案在30日以下的</w:t>
            </w:r>
          </w:p>
        </w:tc>
        <w:tc>
          <w:tcPr>
            <w:tcW w:w="227" w:type="pct"/>
            <w:vMerge w:val="restart"/>
            <w:tcBorders>
              <w:tl2br w:val="nil"/>
              <w:tr2bl w:val="nil"/>
            </w:tcBorders>
            <w:shd w:val="clear" w:color="auto" w:fill="FFFFFF"/>
            <w:noWrap w:val="0"/>
            <w:vAlign w:val="center"/>
          </w:tcPr>
          <w:p w14:paraId="5596493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客运站经营者</w:t>
            </w:r>
          </w:p>
        </w:tc>
        <w:tc>
          <w:tcPr>
            <w:tcW w:w="162" w:type="pct"/>
            <w:vMerge w:val="restart"/>
            <w:tcBorders>
              <w:tl2br w:val="nil"/>
              <w:tr2bl w:val="nil"/>
            </w:tcBorders>
            <w:shd w:val="clear" w:color="auto" w:fill="FFFFFF"/>
            <w:noWrap w:val="0"/>
            <w:vAlign w:val="center"/>
          </w:tcPr>
          <w:p w14:paraId="43EF049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4ED7B1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E35588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204B9721">
            <w:pPr>
              <w:jc w:val="center"/>
              <w:rPr>
                <w:rFonts w:hint="eastAsia" w:ascii="Times New Roman" w:hAnsi="Times New Roman" w:eastAsia="方正仿宋_GBK" w:cs="方正仿宋_GBK"/>
                <w:i w:val="0"/>
                <w:iCs w:val="0"/>
                <w:color w:val="auto"/>
                <w:sz w:val="20"/>
                <w:szCs w:val="20"/>
                <w:u w:val="none"/>
              </w:rPr>
            </w:pPr>
          </w:p>
        </w:tc>
      </w:tr>
      <w:tr w14:paraId="09F0D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8244D0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2E7D76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4E95632">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F82232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333419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941EF7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788EE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未备案超过30日，45日以下的</w:t>
            </w:r>
          </w:p>
        </w:tc>
        <w:tc>
          <w:tcPr>
            <w:tcW w:w="227" w:type="pct"/>
            <w:vMerge w:val="continue"/>
            <w:tcBorders>
              <w:tl2br w:val="nil"/>
              <w:tr2bl w:val="nil"/>
            </w:tcBorders>
            <w:shd w:val="clear" w:color="auto" w:fill="FFFFFF"/>
            <w:noWrap w:val="0"/>
            <w:vAlign w:val="center"/>
          </w:tcPr>
          <w:p w14:paraId="68A9029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EE9D4F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DFBB4C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86766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72AC0594">
            <w:pPr>
              <w:jc w:val="center"/>
              <w:rPr>
                <w:rFonts w:hint="eastAsia" w:ascii="Times New Roman" w:hAnsi="Times New Roman" w:eastAsia="方正仿宋_GBK" w:cs="方正仿宋_GBK"/>
                <w:i w:val="0"/>
                <w:iCs w:val="0"/>
                <w:color w:val="auto"/>
                <w:sz w:val="20"/>
                <w:szCs w:val="20"/>
                <w:u w:val="none"/>
              </w:rPr>
            </w:pPr>
          </w:p>
        </w:tc>
      </w:tr>
      <w:tr w14:paraId="55691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F8E8FA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4EAB48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8AE0597">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D6B0FF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E270DE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5D020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97E09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未备案超过45日的</w:t>
            </w:r>
          </w:p>
        </w:tc>
        <w:tc>
          <w:tcPr>
            <w:tcW w:w="227" w:type="pct"/>
            <w:vMerge w:val="continue"/>
            <w:tcBorders>
              <w:tl2br w:val="nil"/>
              <w:tr2bl w:val="nil"/>
            </w:tcBorders>
            <w:shd w:val="clear" w:color="auto" w:fill="FFFFFF"/>
            <w:noWrap w:val="0"/>
            <w:vAlign w:val="center"/>
          </w:tcPr>
          <w:p w14:paraId="690EEB6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C3C2FF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CDD6A2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47D0F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5B44E13B">
            <w:pPr>
              <w:jc w:val="center"/>
              <w:rPr>
                <w:rFonts w:hint="eastAsia" w:ascii="Times New Roman" w:hAnsi="Times New Roman" w:eastAsia="方正仿宋_GBK" w:cs="方正仿宋_GBK"/>
                <w:i w:val="0"/>
                <w:iCs w:val="0"/>
                <w:color w:val="auto"/>
                <w:sz w:val="20"/>
                <w:szCs w:val="20"/>
                <w:u w:val="none"/>
              </w:rPr>
            </w:pPr>
          </w:p>
        </w:tc>
      </w:tr>
      <w:tr w14:paraId="3C699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918274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182</w:t>
            </w:r>
          </w:p>
        </w:tc>
        <w:tc>
          <w:tcPr>
            <w:tcW w:w="363" w:type="pct"/>
            <w:vMerge w:val="restart"/>
            <w:tcBorders>
              <w:tl2br w:val="nil"/>
              <w:tr2bl w:val="nil"/>
            </w:tcBorders>
            <w:shd w:val="clear" w:color="auto" w:fill="FFFFFF"/>
            <w:noWrap w:val="0"/>
            <w:vAlign w:val="center"/>
          </w:tcPr>
          <w:p w14:paraId="20AA92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发布的提供服务班车客运经营者与实际提供服务班车客运经营者不一致的</w:t>
            </w:r>
          </w:p>
        </w:tc>
        <w:tc>
          <w:tcPr>
            <w:tcW w:w="182" w:type="pct"/>
            <w:vMerge w:val="restart"/>
            <w:tcBorders>
              <w:tl2br w:val="nil"/>
              <w:tr2bl w:val="nil"/>
            </w:tcBorders>
            <w:shd w:val="clear" w:color="auto" w:fill="FFFFFF"/>
            <w:noWrap w:val="0"/>
            <w:vAlign w:val="center"/>
          </w:tcPr>
          <w:p w14:paraId="737E449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D950A3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《道路旅客运输及客运站管理规定》第六十七条第一款 网络平台应当提前向旅客提供班车客运经营者、联系方式、车辆品牌、号牌等车辆信息以及乘车地点、时间，并确保发布的提供服务的经营者、车辆和驾驶员与实际提供服务的经营者、车辆和驾驶员一致。</w:t>
            </w:r>
          </w:p>
        </w:tc>
        <w:tc>
          <w:tcPr>
            <w:tcW w:w="759" w:type="pct"/>
            <w:vMerge w:val="restart"/>
            <w:tcBorders>
              <w:tl2br w:val="nil"/>
              <w:tr2bl w:val="nil"/>
            </w:tcBorders>
            <w:shd w:val="clear" w:color="auto" w:fill="FFFFFF"/>
            <w:noWrap w:val="0"/>
            <w:vAlign w:val="center"/>
          </w:tcPr>
          <w:p w14:paraId="7C55F1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《道路旅客运输及客运站管理规定》第一百零三条第一款第一项 违反本规定，网络平台有下列情形之一的，由交通运输主管部门责令改正，处3000元以上1万元以下的罚款：（一）发布的提供服务班车客运经营者与实际提供服务班车客运经营者不一致的；</w:t>
            </w:r>
          </w:p>
        </w:tc>
        <w:tc>
          <w:tcPr>
            <w:tcW w:w="162" w:type="pct"/>
            <w:tcBorders>
              <w:tl2br w:val="nil"/>
              <w:tr2bl w:val="nil"/>
            </w:tcBorders>
            <w:shd w:val="clear" w:color="auto" w:fill="FFFFFF"/>
            <w:noWrap w:val="0"/>
            <w:vAlign w:val="center"/>
          </w:tcPr>
          <w:p w14:paraId="4B1172E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730A1A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发布的市内或者毗邻区县班线提供班车客运经营者与实际不一致的</w:t>
            </w:r>
          </w:p>
        </w:tc>
        <w:tc>
          <w:tcPr>
            <w:tcW w:w="227" w:type="pct"/>
            <w:vMerge w:val="restart"/>
            <w:tcBorders>
              <w:tl2br w:val="nil"/>
              <w:tr2bl w:val="nil"/>
            </w:tcBorders>
            <w:shd w:val="clear" w:color="auto" w:fill="FFFFFF"/>
            <w:noWrap w:val="0"/>
            <w:vAlign w:val="center"/>
          </w:tcPr>
          <w:p w14:paraId="052B69C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网络平台</w:t>
            </w:r>
          </w:p>
        </w:tc>
        <w:tc>
          <w:tcPr>
            <w:tcW w:w="162" w:type="pct"/>
            <w:vMerge w:val="restart"/>
            <w:tcBorders>
              <w:tl2br w:val="nil"/>
              <w:tr2bl w:val="nil"/>
            </w:tcBorders>
            <w:shd w:val="clear" w:color="auto" w:fill="FFFFFF"/>
            <w:noWrap w:val="0"/>
            <w:vAlign w:val="center"/>
          </w:tcPr>
          <w:p w14:paraId="37B1CA5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4AEBFE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6F716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43868E4B">
            <w:pPr>
              <w:jc w:val="center"/>
              <w:rPr>
                <w:rFonts w:hint="eastAsia" w:ascii="Times New Roman" w:hAnsi="Times New Roman" w:eastAsia="方正仿宋_GBK" w:cs="方正仿宋_GBK"/>
                <w:i w:val="0"/>
                <w:iCs w:val="0"/>
                <w:color w:val="auto"/>
                <w:sz w:val="20"/>
                <w:szCs w:val="20"/>
                <w:u w:val="none"/>
              </w:rPr>
            </w:pPr>
          </w:p>
        </w:tc>
      </w:tr>
      <w:tr w14:paraId="541B3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67A7C3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79A066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4DD109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B7D299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50C87E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02EB8E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69C77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发布的省际（不含毗邻区县）班线提供班车客运经营者与实际不一致的</w:t>
            </w:r>
          </w:p>
        </w:tc>
        <w:tc>
          <w:tcPr>
            <w:tcW w:w="227" w:type="pct"/>
            <w:vMerge w:val="continue"/>
            <w:tcBorders>
              <w:tl2br w:val="nil"/>
              <w:tr2bl w:val="nil"/>
            </w:tcBorders>
            <w:shd w:val="clear" w:color="auto" w:fill="FFFFFF"/>
            <w:noWrap w:val="0"/>
            <w:vAlign w:val="center"/>
          </w:tcPr>
          <w:p w14:paraId="043DACD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13B797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14A202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ED24A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0855BE92">
            <w:pPr>
              <w:jc w:val="center"/>
              <w:rPr>
                <w:rFonts w:hint="eastAsia" w:ascii="Times New Roman" w:hAnsi="Times New Roman" w:eastAsia="方正仿宋_GBK" w:cs="方正仿宋_GBK"/>
                <w:i w:val="0"/>
                <w:iCs w:val="0"/>
                <w:color w:val="auto"/>
                <w:sz w:val="20"/>
                <w:szCs w:val="20"/>
                <w:u w:val="none"/>
              </w:rPr>
            </w:pPr>
          </w:p>
        </w:tc>
      </w:tr>
      <w:tr w14:paraId="18CB3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839667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12E10D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9D27FB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FAE668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30D068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CF7BE8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03B4B1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2920EA6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1CD529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4662F4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E2E7B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77801240">
            <w:pPr>
              <w:jc w:val="center"/>
              <w:rPr>
                <w:rFonts w:hint="eastAsia" w:ascii="Times New Roman" w:hAnsi="Times New Roman" w:eastAsia="方正仿宋_GBK" w:cs="方正仿宋_GBK"/>
                <w:i w:val="0"/>
                <w:iCs w:val="0"/>
                <w:color w:val="auto"/>
                <w:sz w:val="20"/>
                <w:szCs w:val="20"/>
                <w:u w:val="none"/>
              </w:rPr>
            </w:pPr>
          </w:p>
        </w:tc>
      </w:tr>
      <w:tr w14:paraId="5452C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0F946B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183</w:t>
            </w:r>
          </w:p>
        </w:tc>
        <w:tc>
          <w:tcPr>
            <w:tcW w:w="363" w:type="pct"/>
            <w:vMerge w:val="restart"/>
            <w:tcBorders>
              <w:tl2br w:val="nil"/>
              <w:tr2bl w:val="nil"/>
            </w:tcBorders>
            <w:shd w:val="clear" w:color="auto" w:fill="FFFFFF"/>
            <w:noWrap w:val="0"/>
            <w:vAlign w:val="center"/>
          </w:tcPr>
          <w:p w14:paraId="52B54B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发布的提供服务车辆与实际提供服务车辆不一致的</w:t>
            </w:r>
          </w:p>
        </w:tc>
        <w:tc>
          <w:tcPr>
            <w:tcW w:w="182" w:type="pct"/>
            <w:vMerge w:val="restart"/>
            <w:tcBorders>
              <w:tl2br w:val="nil"/>
              <w:tr2bl w:val="nil"/>
            </w:tcBorders>
            <w:shd w:val="clear" w:color="auto" w:fill="FFFFFF"/>
            <w:noWrap w:val="0"/>
            <w:vAlign w:val="center"/>
          </w:tcPr>
          <w:p w14:paraId="09EEC9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91AE9B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《道路旅客运输及客运站管理规定》第六十七条第一款 网络平台应当提前向旅客提供班车客运经营者、联系方式、车辆品牌、号牌等车辆信息以及乘车地点、时间，并确保发布的提供服务的经营者、车辆和驾驶员与实际提供服务的经营者、车辆和驾驶员一致。</w:t>
            </w:r>
          </w:p>
        </w:tc>
        <w:tc>
          <w:tcPr>
            <w:tcW w:w="759" w:type="pct"/>
            <w:vMerge w:val="restart"/>
            <w:tcBorders>
              <w:tl2br w:val="nil"/>
              <w:tr2bl w:val="nil"/>
            </w:tcBorders>
            <w:shd w:val="clear" w:color="auto" w:fill="FFFFFF"/>
            <w:noWrap w:val="0"/>
            <w:vAlign w:val="center"/>
          </w:tcPr>
          <w:p w14:paraId="24E1C7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《道路旅客运输及客运站管理规定》第一百零三条第一款第二项 违反本规定，网络平台有下列情形之一的，由交通运输主管部门责令改正，处3000元以上1万元以下的罚款：（二）发布的提供服务车辆与实际提供服务车辆不一致的；</w:t>
            </w:r>
          </w:p>
        </w:tc>
        <w:tc>
          <w:tcPr>
            <w:tcW w:w="162" w:type="pct"/>
            <w:tcBorders>
              <w:tl2br w:val="nil"/>
              <w:tr2bl w:val="nil"/>
            </w:tcBorders>
            <w:shd w:val="clear" w:color="auto" w:fill="FFFFFF"/>
            <w:noWrap w:val="0"/>
            <w:vAlign w:val="center"/>
          </w:tcPr>
          <w:p w14:paraId="668672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FA4F9A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发布的市内或者毗邻区县班线提供服务车辆与实际不一致的</w:t>
            </w:r>
          </w:p>
        </w:tc>
        <w:tc>
          <w:tcPr>
            <w:tcW w:w="227" w:type="pct"/>
            <w:vMerge w:val="restart"/>
            <w:tcBorders>
              <w:tl2br w:val="nil"/>
              <w:tr2bl w:val="nil"/>
            </w:tcBorders>
            <w:shd w:val="clear" w:color="auto" w:fill="FFFFFF"/>
            <w:noWrap w:val="0"/>
            <w:vAlign w:val="center"/>
          </w:tcPr>
          <w:p w14:paraId="160404B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网络平台</w:t>
            </w:r>
          </w:p>
        </w:tc>
        <w:tc>
          <w:tcPr>
            <w:tcW w:w="162" w:type="pct"/>
            <w:vMerge w:val="restart"/>
            <w:tcBorders>
              <w:tl2br w:val="nil"/>
              <w:tr2bl w:val="nil"/>
            </w:tcBorders>
            <w:shd w:val="clear" w:color="auto" w:fill="FFFFFF"/>
            <w:noWrap w:val="0"/>
            <w:vAlign w:val="center"/>
          </w:tcPr>
          <w:p w14:paraId="1D50757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285BE2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1FC4C1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7D1AE4EC">
            <w:pPr>
              <w:jc w:val="center"/>
              <w:rPr>
                <w:rFonts w:hint="eastAsia" w:ascii="Times New Roman" w:hAnsi="Times New Roman" w:eastAsia="方正仿宋_GBK" w:cs="方正仿宋_GBK"/>
                <w:i w:val="0"/>
                <w:iCs w:val="0"/>
                <w:color w:val="auto"/>
                <w:sz w:val="20"/>
                <w:szCs w:val="20"/>
                <w:u w:val="none"/>
              </w:rPr>
            </w:pPr>
          </w:p>
        </w:tc>
      </w:tr>
      <w:tr w14:paraId="2DA07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2ED6F0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F55E81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44A183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8C7D93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DFE356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FBEE4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32575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发布的省际（不含毗邻区县）班线提供服务车辆与实际不一致的</w:t>
            </w:r>
          </w:p>
        </w:tc>
        <w:tc>
          <w:tcPr>
            <w:tcW w:w="227" w:type="pct"/>
            <w:vMerge w:val="continue"/>
            <w:tcBorders>
              <w:tl2br w:val="nil"/>
              <w:tr2bl w:val="nil"/>
            </w:tcBorders>
            <w:shd w:val="clear" w:color="auto" w:fill="FFFFFF"/>
            <w:noWrap w:val="0"/>
            <w:vAlign w:val="center"/>
          </w:tcPr>
          <w:p w14:paraId="2B9BACF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E24062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F4CDFD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AF04F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40440E94">
            <w:pPr>
              <w:jc w:val="center"/>
              <w:rPr>
                <w:rFonts w:hint="eastAsia" w:ascii="Times New Roman" w:hAnsi="Times New Roman" w:eastAsia="方正仿宋_GBK" w:cs="方正仿宋_GBK"/>
                <w:i w:val="0"/>
                <w:iCs w:val="0"/>
                <w:color w:val="auto"/>
                <w:sz w:val="20"/>
                <w:szCs w:val="20"/>
                <w:u w:val="none"/>
              </w:rPr>
            </w:pPr>
          </w:p>
        </w:tc>
      </w:tr>
      <w:tr w14:paraId="17F69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F6C3CC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54E5E4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0BADE3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F93FC8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125D86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74C0A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3A7C5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2922F3F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392B14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828956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0E603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75AF54EE">
            <w:pPr>
              <w:jc w:val="center"/>
              <w:rPr>
                <w:rFonts w:hint="eastAsia" w:ascii="Times New Roman" w:hAnsi="Times New Roman" w:eastAsia="方正仿宋_GBK" w:cs="方正仿宋_GBK"/>
                <w:i w:val="0"/>
                <w:iCs w:val="0"/>
                <w:color w:val="auto"/>
                <w:sz w:val="20"/>
                <w:szCs w:val="20"/>
                <w:u w:val="none"/>
              </w:rPr>
            </w:pPr>
          </w:p>
        </w:tc>
      </w:tr>
      <w:tr w14:paraId="4479E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A6ECCF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184</w:t>
            </w:r>
          </w:p>
        </w:tc>
        <w:tc>
          <w:tcPr>
            <w:tcW w:w="363" w:type="pct"/>
            <w:vMerge w:val="restart"/>
            <w:tcBorders>
              <w:tl2br w:val="nil"/>
              <w:tr2bl w:val="nil"/>
            </w:tcBorders>
            <w:shd w:val="clear" w:color="auto" w:fill="FFFFFF"/>
            <w:noWrap w:val="0"/>
            <w:vAlign w:val="center"/>
          </w:tcPr>
          <w:p w14:paraId="2B3281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发布的提供服务驾驶员与实际提供服务驾驶员不一致的</w:t>
            </w:r>
          </w:p>
        </w:tc>
        <w:tc>
          <w:tcPr>
            <w:tcW w:w="182" w:type="pct"/>
            <w:vMerge w:val="restart"/>
            <w:tcBorders>
              <w:tl2br w:val="nil"/>
              <w:tr2bl w:val="nil"/>
            </w:tcBorders>
            <w:shd w:val="clear" w:color="auto" w:fill="FFFFFF"/>
            <w:noWrap w:val="0"/>
            <w:vAlign w:val="center"/>
          </w:tcPr>
          <w:p w14:paraId="537357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C40D7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《道路旅客运输及客运站管理规定》第六十七条第一款 网络平台应当提前向旅客提供班车客运经营者、联系方式、车辆品牌、号牌等车辆信息以及乘车地点、时间，并确保发布的提供服务的经营者、车辆和驾驶员与实际提供服务的经营者、车辆和驾驶员一致。</w:t>
            </w:r>
          </w:p>
        </w:tc>
        <w:tc>
          <w:tcPr>
            <w:tcW w:w="759" w:type="pct"/>
            <w:vMerge w:val="restart"/>
            <w:tcBorders>
              <w:tl2br w:val="nil"/>
              <w:tr2bl w:val="nil"/>
            </w:tcBorders>
            <w:shd w:val="clear" w:color="auto" w:fill="FFFFFF"/>
            <w:noWrap w:val="0"/>
            <w:vAlign w:val="center"/>
          </w:tcPr>
          <w:p w14:paraId="2197D92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《道路旅客运输及客运站管理规定》第一百零三条第一款第三项 违反本规定，网络平台有下列情形之一的，由交通运输主管部门责令改正，处3000元以上1万元以下的罚款：（三）发布的提供服务驾驶员与实际提供服务驾驶员不一致的；</w:t>
            </w:r>
          </w:p>
        </w:tc>
        <w:tc>
          <w:tcPr>
            <w:tcW w:w="162" w:type="pct"/>
            <w:tcBorders>
              <w:tl2br w:val="nil"/>
              <w:tr2bl w:val="nil"/>
            </w:tcBorders>
            <w:shd w:val="clear" w:color="auto" w:fill="FFFFFF"/>
            <w:noWrap w:val="0"/>
            <w:vAlign w:val="center"/>
          </w:tcPr>
          <w:p w14:paraId="2704575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980DE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发布的市内或者毗邻区县班线提供服务驾驶员与实际不一致的</w:t>
            </w:r>
          </w:p>
        </w:tc>
        <w:tc>
          <w:tcPr>
            <w:tcW w:w="227" w:type="pct"/>
            <w:vMerge w:val="restart"/>
            <w:tcBorders>
              <w:tl2br w:val="nil"/>
              <w:tr2bl w:val="nil"/>
            </w:tcBorders>
            <w:shd w:val="clear" w:color="auto" w:fill="FFFFFF"/>
            <w:noWrap w:val="0"/>
            <w:vAlign w:val="center"/>
          </w:tcPr>
          <w:p w14:paraId="2560D21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网络平台</w:t>
            </w:r>
          </w:p>
        </w:tc>
        <w:tc>
          <w:tcPr>
            <w:tcW w:w="162" w:type="pct"/>
            <w:vMerge w:val="restart"/>
            <w:tcBorders>
              <w:tl2br w:val="nil"/>
              <w:tr2bl w:val="nil"/>
            </w:tcBorders>
            <w:shd w:val="clear" w:color="auto" w:fill="FFFFFF"/>
            <w:noWrap w:val="0"/>
            <w:vAlign w:val="center"/>
          </w:tcPr>
          <w:p w14:paraId="14B165F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FE4926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6038C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115CF2C9">
            <w:pPr>
              <w:jc w:val="center"/>
              <w:rPr>
                <w:rFonts w:hint="eastAsia" w:ascii="Times New Roman" w:hAnsi="Times New Roman" w:eastAsia="方正仿宋_GBK" w:cs="方正仿宋_GBK"/>
                <w:i w:val="0"/>
                <w:iCs w:val="0"/>
                <w:color w:val="auto"/>
                <w:sz w:val="20"/>
                <w:szCs w:val="20"/>
                <w:u w:val="none"/>
              </w:rPr>
            </w:pPr>
          </w:p>
        </w:tc>
      </w:tr>
      <w:tr w14:paraId="233AC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23D2AD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972E08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329435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F295BF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9CA06F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14CB9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E84C71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发布的省际（不含毗邻区县）班线提供服务驾驶员与实际不一致的</w:t>
            </w:r>
          </w:p>
        </w:tc>
        <w:tc>
          <w:tcPr>
            <w:tcW w:w="227" w:type="pct"/>
            <w:vMerge w:val="continue"/>
            <w:tcBorders>
              <w:tl2br w:val="nil"/>
              <w:tr2bl w:val="nil"/>
            </w:tcBorders>
            <w:shd w:val="clear" w:color="auto" w:fill="FFFFFF"/>
            <w:noWrap w:val="0"/>
            <w:vAlign w:val="center"/>
          </w:tcPr>
          <w:p w14:paraId="119FEFF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3E4468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16C4E0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60903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54E7D82B">
            <w:pPr>
              <w:jc w:val="center"/>
              <w:rPr>
                <w:rFonts w:hint="eastAsia" w:ascii="Times New Roman" w:hAnsi="Times New Roman" w:eastAsia="方正仿宋_GBK" w:cs="方正仿宋_GBK"/>
                <w:i w:val="0"/>
                <w:iCs w:val="0"/>
                <w:color w:val="auto"/>
                <w:sz w:val="20"/>
                <w:szCs w:val="20"/>
                <w:u w:val="none"/>
              </w:rPr>
            </w:pPr>
          </w:p>
        </w:tc>
      </w:tr>
      <w:tr w14:paraId="00DA7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6ADDE7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DEC024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C10989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B72881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41BB85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7D05A9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E0D01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42EF7AA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0343CA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5E43E9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BE5EC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181A01FF">
            <w:pPr>
              <w:jc w:val="center"/>
              <w:rPr>
                <w:rFonts w:hint="eastAsia" w:ascii="Times New Roman" w:hAnsi="Times New Roman" w:eastAsia="方正仿宋_GBK" w:cs="方正仿宋_GBK"/>
                <w:i w:val="0"/>
                <w:iCs w:val="0"/>
                <w:color w:val="auto"/>
                <w:sz w:val="20"/>
                <w:szCs w:val="20"/>
                <w:u w:val="none"/>
              </w:rPr>
            </w:pPr>
          </w:p>
        </w:tc>
      </w:tr>
      <w:tr w14:paraId="6EEAE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940A94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185</w:t>
            </w:r>
          </w:p>
        </w:tc>
        <w:tc>
          <w:tcPr>
            <w:tcW w:w="363" w:type="pct"/>
            <w:vMerge w:val="restart"/>
            <w:tcBorders>
              <w:tl2br w:val="nil"/>
              <w:tr2bl w:val="nil"/>
            </w:tcBorders>
            <w:shd w:val="clear" w:color="auto" w:fill="FFFFFF"/>
            <w:noWrap w:val="0"/>
            <w:vAlign w:val="center"/>
          </w:tcPr>
          <w:p w14:paraId="13A9CE5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超出班车客运经营者许可范围开展定制客运的</w:t>
            </w:r>
          </w:p>
        </w:tc>
        <w:tc>
          <w:tcPr>
            <w:tcW w:w="182" w:type="pct"/>
            <w:vMerge w:val="restart"/>
            <w:tcBorders>
              <w:tl2br w:val="nil"/>
              <w:tr2bl w:val="nil"/>
            </w:tcBorders>
            <w:shd w:val="clear" w:color="auto" w:fill="FFFFFF"/>
            <w:noWrap w:val="0"/>
            <w:vAlign w:val="center"/>
          </w:tcPr>
          <w:p w14:paraId="62B6E19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D181AC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《道路旅客运输及客运站管理规定》第六十五条第三款 网络平台不得超出班车客运经营者的许可范围开展定制客运服务。</w:t>
            </w:r>
          </w:p>
        </w:tc>
        <w:tc>
          <w:tcPr>
            <w:tcW w:w="759" w:type="pct"/>
            <w:vMerge w:val="restart"/>
            <w:tcBorders>
              <w:tl2br w:val="nil"/>
              <w:tr2bl w:val="nil"/>
            </w:tcBorders>
            <w:shd w:val="clear" w:color="auto" w:fill="FFFFFF"/>
            <w:noWrap w:val="0"/>
            <w:vAlign w:val="center"/>
          </w:tcPr>
          <w:p w14:paraId="65ADE3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《道路旅客运输及客运站管理规定》第一百零三条第一款第四项 违反本规定，网络平台有下列情形之一的，由交通运输主管部门责令改正，处3000元以上1万元以下的罚款：（四）超出班车客运经营者许可范围开展定制客运的。</w:t>
            </w:r>
          </w:p>
        </w:tc>
        <w:tc>
          <w:tcPr>
            <w:tcW w:w="162" w:type="pct"/>
            <w:tcBorders>
              <w:tl2br w:val="nil"/>
              <w:tr2bl w:val="nil"/>
            </w:tcBorders>
            <w:shd w:val="clear" w:color="auto" w:fill="FFFFFF"/>
            <w:noWrap w:val="0"/>
            <w:vAlign w:val="center"/>
          </w:tcPr>
          <w:p w14:paraId="576187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D1AED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班车客运经营者超出许可范围开展市内或者毗邻区县定制客运的</w:t>
            </w:r>
          </w:p>
        </w:tc>
        <w:tc>
          <w:tcPr>
            <w:tcW w:w="227" w:type="pct"/>
            <w:vMerge w:val="restart"/>
            <w:tcBorders>
              <w:tl2br w:val="nil"/>
              <w:tr2bl w:val="nil"/>
            </w:tcBorders>
            <w:shd w:val="clear" w:color="auto" w:fill="FFFFFF"/>
            <w:noWrap w:val="0"/>
            <w:vAlign w:val="center"/>
          </w:tcPr>
          <w:p w14:paraId="6303A03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网络平台</w:t>
            </w:r>
          </w:p>
        </w:tc>
        <w:tc>
          <w:tcPr>
            <w:tcW w:w="162" w:type="pct"/>
            <w:vMerge w:val="restart"/>
            <w:tcBorders>
              <w:tl2br w:val="nil"/>
              <w:tr2bl w:val="nil"/>
            </w:tcBorders>
            <w:shd w:val="clear" w:color="auto" w:fill="FFFFFF"/>
            <w:noWrap w:val="0"/>
            <w:vAlign w:val="center"/>
          </w:tcPr>
          <w:p w14:paraId="79869DA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10A0E0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ADAD2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30AD3DD0">
            <w:pPr>
              <w:jc w:val="center"/>
              <w:rPr>
                <w:rFonts w:hint="eastAsia" w:ascii="Times New Roman" w:hAnsi="Times New Roman" w:eastAsia="方正仿宋_GBK" w:cs="方正仿宋_GBK"/>
                <w:i w:val="0"/>
                <w:iCs w:val="0"/>
                <w:color w:val="auto"/>
                <w:sz w:val="20"/>
                <w:szCs w:val="20"/>
                <w:u w:val="none"/>
              </w:rPr>
            </w:pPr>
          </w:p>
        </w:tc>
      </w:tr>
      <w:tr w14:paraId="49F3E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582E3C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7F2394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E3018A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2C1D72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5D8D5E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18A19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3A4715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班车客运经营者超出许可范围开展省际（不含毗邻区县）定制客运的</w:t>
            </w:r>
          </w:p>
        </w:tc>
        <w:tc>
          <w:tcPr>
            <w:tcW w:w="227" w:type="pct"/>
            <w:vMerge w:val="continue"/>
            <w:tcBorders>
              <w:tl2br w:val="nil"/>
              <w:tr2bl w:val="nil"/>
            </w:tcBorders>
            <w:shd w:val="clear" w:color="auto" w:fill="FFFFFF"/>
            <w:noWrap w:val="0"/>
            <w:vAlign w:val="center"/>
          </w:tcPr>
          <w:p w14:paraId="5BA3EE8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43995F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7326F4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9E3EB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108788C5">
            <w:pPr>
              <w:jc w:val="center"/>
              <w:rPr>
                <w:rFonts w:hint="eastAsia" w:ascii="Times New Roman" w:hAnsi="Times New Roman" w:eastAsia="方正仿宋_GBK" w:cs="方正仿宋_GBK"/>
                <w:i w:val="0"/>
                <w:iCs w:val="0"/>
                <w:color w:val="auto"/>
                <w:sz w:val="20"/>
                <w:szCs w:val="20"/>
                <w:u w:val="none"/>
              </w:rPr>
            </w:pPr>
          </w:p>
        </w:tc>
      </w:tr>
      <w:tr w14:paraId="1887B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B65A87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C82374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E54B25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B29248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EF84E5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9E3279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F990CE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60D0B2C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A6F965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A621CD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B6471C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29E16539">
            <w:pPr>
              <w:jc w:val="center"/>
              <w:rPr>
                <w:rFonts w:hint="eastAsia" w:ascii="Times New Roman" w:hAnsi="Times New Roman" w:eastAsia="方正仿宋_GBK" w:cs="方正仿宋_GBK"/>
                <w:i w:val="0"/>
                <w:iCs w:val="0"/>
                <w:color w:val="auto"/>
                <w:sz w:val="20"/>
                <w:szCs w:val="20"/>
                <w:u w:val="none"/>
              </w:rPr>
            </w:pPr>
          </w:p>
        </w:tc>
      </w:tr>
      <w:tr w14:paraId="6C316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2113A4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186</w:t>
            </w:r>
          </w:p>
        </w:tc>
        <w:tc>
          <w:tcPr>
            <w:tcW w:w="363" w:type="pct"/>
            <w:vMerge w:val="restart"/>
            <w:tcBorders>
              <w:tl2br w:val="nil"/>
              <w:tr2bl w:val="nil"/>
            </w:tcBorders>
            <w:shd w:val="clear" w:color="auto" w:fill="FFFFFF"/>
            <w:noWrap w:val="0"/>
            <w:vAlign w:val="center"/>
          </w:tcPr>
          <w:p w14:paraId="323125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接入或者使用不符合规定的班车客运经营者、车辆或者驾驶员开展定制客运的</w:t>
            </w:r>
          </w:p>
        </w:tc>
        <w:tc>
          <w:tcPr>
            <w:tcW w:w="182" w:type="pct"/>
            <w:vMerge w:val="restart"/>
            <w:tcBorders>
              <w:tl2br w:val="nil"/>
              <w:tr2bl w:val="nil"/>
            </w:tcBorders>
            <w:shd w:val="clear" w:color="auto" w:fill="FFFFFF"/>
            <w:noWrap w:val="0"/>
            <w:vAlign w:val="center"/>
          </w:tcPr>
          <w:p w14:paraId="6F2D51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81C10B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《道路旅客运输及客运站管理规定》第六十二条 网络平台应当建立班车客运经营者、驾驶员、车辆档案，并确保班车客运经营者已取得相应的道路客运班线经营许可，驾驶员具备相应的机动车驾驶证和从业资格并受班车客运经营者合法聘用，车辆具备有效的《道路运输证》、按规定投保承运人责任险。</w:t>
            </w:r>
          </w:p>
        </w:tc>
        <w:tc>
          <w:tcPr>
            <w:tcW w:w="759" w:type="pct"/>
            <w:vMerge w:val="restart"/>
            <w:tcBorders>
              <w:tl2br w:val="nil"/>
              <w:tr2bl w:val="nil"/>
            </w:tcBorders>
            <w:shd w:val="clear" w:color="auto" w:fill="FFFFFF"/>
            <w:noWrap w:val="0"/>
            <w:vAlign w:val="center"/>
          </w:tcPr>
          <w:p w14:paraId="26A76B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《道路旅客运输及客运站管理规定》第一百零三条第二款 网络平台接入或者使用不符合规定的班车客运经营者、车辆或者驾驶员开展定制客运的，由交通运输主管部门责令改正，处1万元以上3万元以下的罚款。</w:t>
            </w:r>
          </w:p>
        </w:tc>
        <w:tc>
          <w:tcPr>
            <w:tcW w:w="162" w:type="pct"/>
            <w:tcBorders>
              <w:tl2br w:val="nil"/>
              <w:tr2bl w:val="nil"/>
            </w:tcBorders>
            <w:shd w:val="clear" w:color="auto" w:fill="FFFFFF"/>
            <w:noWrap w:val="0"/>
            <w:vAlign w:val="center"/>
          </w:tcPr>
          <w:p w14:paraId="3494EE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4B2270C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接入或者使用不符合规定的班车客运经营者、车辆或者驾驶员开展市内或者毗邻区县定制客运的</w:t>
            </w:r>
          </w:p>
        </w:tc>
        <w:tc>
          <w:tcPr>
            <w:tcW w:w="227" w:type="pct"/>
            <w:vMerge w:val="restart"/>
            <w:tcBorders>
              <w:tl2br w:val="nil"/>
              <w:tr2bl w:val="nil"/>
            </w:tcBorders>
            <w:shd w:val="clear" w:color="auto" w:fill="FFFFFF"/>
            <w:noWrap w:val="0"/>
            <w:vAlign w:val="center"/>
          </w:tcPr>
          <w:p w14:paraId="752FBEC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网络平台</w:t>
            </w:r>
          </w:p>
        </w:tc>
        <w:tc>
          <w:tcPr>
            <w:tcW w:w="162" w:type="pct"/>
            <w:vMerge w:val="restart"/>
            <w:tcBorders>
              <w:tl2br w:val="nil"/>
              <w:tr2bl w:val="nil"/>
            </w:tcBorders>
            <w:shd w:val="clear" w:color="auto" w:fill="FFFFFF"/>
            <w:noWrap w:val="0"/>
            <w:vAlign w:val="center"/>
          </w:tcPr>
          <w:p w14:paraId="7B96A25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A6A373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E5BD2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14:paraId="0D88B481">
            <w:pPr>
              <w:jc w:val="center"/>
              <w:rPr>
                <w:rFonts w:hint="eastAsia" w:ascii="Times New Roman" w:hAnsi="Times New Roman" w:eastAsia="方正仿宋_GBK" w:cs="方正仿宋_GBK"/>
                <w:i w:val="0"/>
                <w:iCs w:val="0"/>
                <w:color w:val="auto"/>
                <w:sz w:val="20"/>
                <w:szCs w:val="20"/>
                <w:u w:val="none"/>
              </w:rPr>
            </w:pPr>
          </w:p>
        </w:tc>
      </w:tr>
      <w:tr w14:paraId="6EA6C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6256F8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D2B955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13EF92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3CAB71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4A42B7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30BF6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0E9EFA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接入或者使用不符合规定的班车客运经营者、车辆或者驾驶员开展省际（不含毗邻区县）定制客运的</w:t>
            </w:r>
          </w:p>
        </w:tc>
        <w:tc>
          <w:tcPr>
            <w:tcW w:w="227" w:type="pct"/>
            <w:vMerge w:val="continue"/>
            <w:tcBorders>
              <w:tl2br w:val="nil"/>
              <w:tr2bl w:val="nil"/>
            </w:tcBorders>
            <w:shd w:val="clear" w:color="auto" w:fill="FFFFFF"/>
            <w:noWrap w:val="0"/>
            <w:vAlign w:val="center"/>
          </w:tcPr>
          <w:p w14:paraId="1F27AD8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03DD11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AFDFA2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53F9A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75473D98">
            <w:pPr>
              <w:jc w:val="center"/>
              <w:rPr>
                <w:rFonts w:hint="eastAsia" w:ascii="Times New Roman" w:hAnsi="Times New Roman" w:eastAsia="方正仿宋_GBK" w:cs="方正仿宋_GBK"/>
                <w:i w:val="0"/>
                <w:iCs w:val="0"/>
                <w:color w:val="auto"/>
                <w:sz w:val="20"/>
                <w:szCs w:val="20"/>
                <w:u w:val="none"/>
              </w:rPr>
            </w:pPr>
          </w:p>
        </w:tc>
      </w:tr>
      <w:tr w14:paraId="4AEBB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770CF9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991A66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C1FB24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DC8984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35D121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79A8F7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F0B92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2A59308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B1E175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194DA3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A5A80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5B83E897">
            <w:pPr>
              <w:jc w:val="center"/>
              <w:rPr>
                <w:rFonts w:hint="eastAsia" w:ascii="Times New Roman" w:hAnsi="Times New Roman" w:eastAsia="方正仿宋_GBK" w:cs="方正仿宋_GBK"/>
                <w:i w:val="0"/>
                <w:iCs w:val="0"/>
                <w:color w:val="auto"/>
                <w:sz w:val="20"/>
                <w:szCs w:val="20"/>
                <w:u w:val="none"/>
              </w:rPr>
            </w:pPr>
          </w:p>
        </w:tc>
      </w:tr>
      <w:tr w14:paraId="72BC3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3292FD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187</w:t>
            </w:r>
          </w:p>
        </w:tc>
        <w:tc>
          <w:tcPr>
            <w:tcW w:w="363" w:type="pct"/>
            <w:vMerge w:val="restart"/>
            <w:tcBorders>
              <w:tl2br w:val="nil"/>
              <w:tr2bl w:val="nil"/>
            </w:tcBorders>
            <w:shd w:val="clear" w:color="auto" w:fill="FFFFFF"/>
            <w:noWrap w:val="0"/>
            <w:vAlign w:val="center"/>
          </w:tcPr>
          <w:p w14:paraId="0D5C27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使用失效、伪造、变造、被注销等无效的道路运输经营许可证件从事道路普通货物运输经营的</w:t>
            </w:r>
          </w:p>
        </w:tc>
        <w:tc>
          <w:tcPr>
            <w:tcW w:w="182" w:type="pct"/>
            <w:vMerge w:val="restart"/>
            <w:tcBorders>
              <w:tl2br w:val="nil"/>
              <w:tr2bl w:val="nil"/>
            </w:tcBorders>
            <w:shd w:val="clear" w:color="auto" w:fill="FFFFFF"/>
            <w:noWrap w:val="0"/>
            <w:vAlign w:val="center"/>
          </w:tcPr>
          <w:p w14:paraId="6134F2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0B63C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《道路货物运输及站场管理规定》第八条 申请从事道路货物运输经营的，应当依法向市场监督管理部门办理有关登记手续后，向县级交通运输主管部门提出申请，并提供以下材料：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（一）《道路货物运输经营申请表》（见附件1）；</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（二）负责人身份证明，经办人的身份证明和委托书；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（三）机动车辆行驶证、车辆技术等级评定结论复印件；拟投入运输车辆的承诺书，承诺书应当包括车辆数量、类型、技术性能、投入时间等内容；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（四）聘用或者拟聘用驾驶员的机动车驾驶证、从业资格证及其复印件；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（五）安全生产管理制度文本；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（六）法律、法规规定的其他材料。</w:t>
            </w:r>
          </w:p>
        </w:tc>
        <w:tc>
          <w:tcPr>
            <w:tcW w:w="759" w:type="pct"/>
            <w:vMerge w:val="restart"/>
            <w:tcBorders>
              <w:tl2br w:val="nil"/>
              <w:tr2bl w:val="nil"/>
            </w:tcBorders>
            <w:shd w:val="clear" w:color="auto" w:fill="FFFFFF"/>
            <w:noWrap w:val="0"/>
            <w:vAlign w:val="center"/>
          </w:tcPr>
          <w:p w14:paraId="178970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《道路货物运输及站场管理规定》第六十一条第二项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二）使用失效、伪造、变造、被注销等无效的道路运输经营许可证件从事道路普通货物运输经营的；</w:t>
            </w:r>
          </w:p>
        </w:tc>
        <w:tc>
          <w:tcPr>
            <w:tcW w:w="162" w:type="pct"/>
            <w:vMerge w:val="restart"/>
            <w:tcBorders>
              <w:tl2br w:val="nil"/>
              <w:tr2bl w:val="nil"/>
            </w:tcBorders>
            <w:shd w:val="clear" w:color="auto" w:fill="FFFFFF"/>
            <w:noWrap w:val="0"/>
            <w:vAlign w:val="center"/>
          </w:tcPr>
          <w:p w14:paraId="78B8BE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449C0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适用前提条件：1.未造成交通事故、安全生产事故等危害后果的；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1.按执法部门要求停止运输，并积极联系合法合规车辆对运输货物进行妥善转运；2.该违法行为被查处的同时，不存在超限超载运输等其他违法行为。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14:paraId="578CE4F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40BEF93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shd w:val="clear" w:color="auto" w:fill="FFFFFF"/>
            <w:noWrap w:val="0"/>
            <w:vAlign w:val="center"/>
          </w:tcPr>
          <w:p w14:paraId="5943688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w:t>
            </w:r>
          </w:p>
        </w:tc>
        <w:tc>
          <w:tcPr>
            <w:tcW w:w="601" w:type="pct"/>
            <w:tcBorders>
              <w:tl2br w:val="nil"/>
              <w:tr2bl w:val="nil"/>
            </w:tcBorders>
            <w:shd w:val="clear" w:color="auto" w:fill="FFFFFF"/>
            <w:noWrap w:val="0"/>
            <w:vAlign w:val="center"/>
          </w:tcPr>
          <w:p w14:paraId="5A37268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一、违法所得超过1万元的减轻幅度：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（一）满足减轻情形之一的，没收违法所得，处违法所得0.8倍罚款；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（二）符合两种及以上减轻情形的，没收违法所得，处违法所得0.5倍罚款；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二、没有违法所得或者违法所得不足1万元的：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（一）满足减轻情形之一的，处2000元罚款。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（二）符合两种及以上减轻情形的，处1000元罚款。</w:t>
            </w:r>
          </w:p>
        </w:tc>
        <w:tc>
          <w:tcPr>
            <w:tcW w:w="157" w:type="pct"/>
            <w:vMerge w:val="restart"/>
            <w:tcBorders>
              <w:tl2br w:val="nil"/>
              <w:tr2bl w:val="nil"/>
            </w:tcBorders>
            <w:shd w:val="clear" w:color="auto" w:fill="FFFFFF"/>
            <w:noWrap w:val="0"/>
            <w:vAlign w:val="center"/>
          </w:tcPr>
          <w:p w14:paraId="460014D5">
            <w:pPr>
              <w:jc w:val="center"/>
              <w:rPr>
                <w:rFonts w:hint="eastAsia" w:ascii="Times New Roman" w:hAnsi="Times New Roman" w:eastAsia="方正仿宋_GBK" w:cs="方正仿宋_GBK"/>
                <w:i w:val="0"/>
                <w:iCs w:val="0"/>
                <w:color w:val="auto"/>
                <w:sz w:val="20"/>
                <w:szCs w:val="20"/>
                <w:u w:val="none"/>
              </w:rPr>
            </w:pPr>
          </w:p>
        </w:tc>
      </w:tr>
      <w:tr w14:paraId="15C8C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0DC273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28ABB3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36F504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F85CA6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741E17E">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EE94559">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6733184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没有违法所得或者违法所得在1万元以下,车辆为两轴车或者三轴车的</w:t>
            </w:r>
          </w:p>
        </w:tc>
        <w:tc>
          <w:tcPr>
            <w:tcW w:w="227" w:type="pct"/>
            <w:vMerge w:val="continue"/>
            <w:tcBorders>
              <w:tl2br w:val="nil"/>
              <w:tr2bl w:val="nil"/>
            </w:tcBorders>
            <w:shd w:val="clear" w:color="auto" w:fill="FFFFFF"/>
            <w:noWrap w:val="0"/>
            <w:vAlign w:val="center"/>
          </w:tcPr>
          <w:p w14:paraId="19441FE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B554416">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071990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578257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没收违法所得，处三千元罚款</w:t>
            </w:r>
          </w:p>
        </w:tc>
        <w:tc>
          <w:tcPr>
            <w:tcW w:w="157" w:type="pct"/>
            <w:vMerge w:val="continue"/>
            <w:tcBorders>
              <w:tl2br w:val="nil"/>
              <w:tr2bl w:val="nil"/>
            </w:tcBorders>
            <w:shd w:val="clear" w:color="auto" w:fill="FFFFFF"/>
            <w:noWrap w:val="0"/>
            <w:vAlign w:val="center"/>
          </w:tcPr>
          <w:p w14:paraId="472EDD06">
            <w:pPr>
              <w:jc w:val="center"/>
              <w:rPr>
                <w:rFonts w:hint="eastAsia" w:ascii="Times New Roman" w:hAnsi="Times New Roman" w:eastAsia="方正仿宋_GBK" w:cs="方正仿宋_GBK"/>
                <w:i w:val="0"/>
                <w:iCs w:val="0"/>
                <w:color w:val="auto"/>
                <w:sz w:val="20"/>
                <w:szCs w:val="20"/>
                <w:u w:val="none"/>
              </w:rPr>
            </w:pPr>
          </w:p>
        </w:tc>
      </w:tr>
      <w:tr w14:paraId="78741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8458E3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F6E671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1B2DBA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AE17C5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6BFDB6C">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C59A954">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4020E7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违法所得超过1万元，两次以下违法的</w:t>
            </w:r>
          </w:p>
        </w:tc>
        <w:tc>
          <w:tcPr>
            <w:tcW w:w="227" w:type="pct"/>
            <w:vMerge w:val="continue"/>
            <w:tcBorders>
              <w:tl2br w:val="nil"/>
              <w:tr2bl w:val="nil"/>
            </w:tcBorders>
            <w:shd w:val="clear" w:color="auto" w:fill="FFFFFF"/>
            <w:noWrap w:val="0"/>
            <w:vAlign w:val="center"/>
          </w:tcPr>
          <w:p w14:paraId="439C878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8F3088B">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8B4BB11">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AE557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没收违法所得，并处一倍罚款</w:t>
            </w:r>
          </w:p>
        </w:tc>
        <w:tc>
          <w:tcPr>
            <w:tcW w:w="157" w:type="pct"/>
            <w:vMerge w:val="continue"/>
            <w:tcBorders>
              <w:tl2br w:val="nil"/>
              <w:tr2bl w:val="nil"/>
            </w:tcBorders>
            <w:shd w:val="clear" w:color="auto" w:fill="FFFFFF"/>
            <w:noWrap w:val="0"/>
            <w:vAlign w:val="center"/>
          </w:tcPr>
          <w:p w14:paraId="305435F5">
            <w:pPr>
              <w:jc w:val="center"/>
              <w:rPr>
                <w:rFonts w:hint="eastAsia" w:ascii="Times New Roman" w:hAnsi="Times New Roman" w:eastAsia="方正仿宋_GBK" w:cs="方正仿宋_GBK"/>
                <w:i w:val="0"/>
                <w:iCs w:val="0"/>
                <w:color w:val="auto"/>
                <w:sz w:val="20"/>
                <w:szCs w:val="20"/>
                <w:u w:val="none"/>
              </w:rPr>
            </w:pPr>
          </w:p>
        </w:tc>
      </w:tr>
      <w:tr w14:paraId="6C368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307CE5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BA57EF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D38D16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47B350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8F6FD01">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38D94A8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1D9588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没有违法所得或者违法所得在1万元以下,车辆为四轴车或者五轴车的</w:t>
            </w:r>
          </w:p>
        </w:tc>
        <w:tc>
          <w:tcPr>
            <w:tcW w:w="227" w:type="pct"/>
            <w:vMerge w:val="continue"/>
            <w:tcBorders>
              <w:tl2br w:val="nil"/>
              <w:tr2bl w:val="nil"/>
            </w:tcBorders>
            <w:shd w:val="clear" w:color="auto" w:fill="FFFFFF"/>
            <w:noWrap w:val="0"/>
            <w:vAlign w:val="center"/>
          </w:tcPr>
          <w:p w14:paraId="1C21FFA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E9387DB">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0CBFB8D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A494E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没收违法所得，处一万元罚款</w:t>
            </w:r>
          </w:p>
        </w:tc>
        <w:tc>
          <w:tcPr>
            <w:tcW w:w="157" w:type="pct"/>
            <w:vMerge w:val="continue"/>
            <w:tcBorders>
              <w:tl2br w:val="nil"/>
              <w:tr2bl w:val="nil"/>
            </w:tcBorders>
            <w:shd w:val="clear" w:color="auto" w:fill="FFFFFF"/>
            <w:noWrap w:val="0"/>
            <w:vAlign w:val="center"/>
          </w:tcPr>
          <w:p w14:paraId="5C7B05BD">
            <w:pPr>
              <w:jc w:val="center"/>
              <w:rPr>
                <w:rFonts w:hint="eastAsia" w:ascii="Times New Roman" w:hAnsi="Times New Roman" w:eastAsia="方正仿宋_GBK" w:cs="方正仿宋_GBK"/>
                <w:i w:val="0"/>
                <w:iCs w:val="0"/>
                <w:color w:val="auto"/>
                <w:sz w:val="20"/>
                <w:szCs w:val="20"/>
                <w:u w:val="none"/>
              </w:rPr>
            </w:pPr>
          </w:p>
        </w:tc>
      </w:tr>
      <w:tr w14:paraId="01B4D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5DAB89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E3EDF8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031329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C11ECD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3BEA0C2">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D7D67E7">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18179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违法所得超过1万元，第三次违法的</w:t>
            </w:r>
          </w:p>
        </w:tc>
        <w:tc>
          <w:tcPr>
            <w:tcW w:w="227" w:type="pct"/>
            <w:vMerge w:val="continue"/>
            <w:tcBorders>
              <w:tl2br w:val="nil"/>
              <w:tr2bl w:val="nil"/>
            </w:tcBorders>
            <w:shd w:val="clear" w:color="auto" w:fill="FFFFFF"/>
            <w:noWrap w:val="0"/>
            <w:vAlign w:val="center"/>
          </w:tcPr>
          <w:p w14:paraId="686306C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63934BE">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3E85C3C">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08D42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没收违法所得，并处二倍罚款</w:t>
            </w:r>
          </w:p>
        </w:tc>
        <w:tc>
          <w:tcPr>
            <w:tcW w:w="157" w:type="pct"/>
            <w:vMerge w:val="continue"/>
            <w:tcBorders>
              <w:tl2br w:val="nil"/>
              <w:tr2bl w:val="nil"/>
            </w:tcBorders>
            <w:shd w:val="clear" w:color="auto" w:fill="FFFFFF"/>
            <w:noWrap w:val="0"/>
            <w:vAlign w:val="center"/>
          </w:tcPr>
          <w:p w14:paraId="226FE986">
            <w:pPr>
              <w:jc w:val="center"/>
              <w:rPr>
                <w:rFonts w:hint="eastAsia" w:ascii="Times New Roman" w:hAnsi="Times New Roman" w:eastAsia="方正仿宋_GBK" w:cs="方正仿宋_GBK"/>
                <w:i w:val="0"/>
                <w:iCs w:val="0"/>
                <w:color w:val="auto"/>
                <w:sz w:val="20"/>
                <w:szCs w:val="20"/>
                <w:u w:val="none"/>
              </w:rPr>
            </w:pPr>
          </w:p>
        </w:tc>
      </w:tr>
      <w:tr w14:paraId="1667E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5E23B9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1C9220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B564E4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5F8151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EE5FCFF">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038D76A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7FFA64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没有违法所得或者违法所得在1万元以下,车辆超过五轴的</w:t>
            </w:r>
          </w:p>
        </w:tc>
        <w:tc>
          <w:tcPr>
            <w:tcW w:w="227" w:type="pct"/>
            <w:vMerge w:val="continue"/>
            <w:tcBorders>
              <w:tl2br w:val="nil"/>
              <w:tr2bl w:val="nil"/>
            </w:tcBorders>
            <w:shd w:val="clear" w:color="auto" w:fill="FFFFFF"/>
            <w:noWrap w:val="0"/>
            <w:vAlign w:val="center"/>
          </w:tcPr>
          <w:p w14:paraId="66ADAC7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588CA9F">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6722E27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2AC24C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没收违法所得，处二万元罚款</w:t>
            </w:r>
          </w:p>
        </w:tc>
        <w:tc>
          <w:tcPr>
            <w:tcW w:w="157" w:type="pct"/>
            <w:vMerge w:val="continue"/>
            <w:tcBorders>
              <w:tl2br w:val="nil"/>
              <w:tr2bl w:val="nil"/>
            </w:tcBorders>
            <w:shd w:val="clear" w:color="auto" w:fill="FFFFFF"/>
            <w:noWrap w:val="0"/>
            <w:vAlign w:val="center"/>
          </w:tcPr>
          <w:p w14:paraId="37E43566">
            <w:pPr>
              <w:jc w:val="center"/>
              <w:rPr>
                <w:rFonts w:hint="eastAsia" w:ascii="Times New Roman" w:hAnsi="Times New Roman" w:eastAsia="方正仿宋_GBK" w:cs="方正仿宋_GBK"/>
                <w:i w:val="0"/>
                <w:iCs w:val="0"/>
                <w:color w:val="auto"/>
                <w:sz w:val="20"/>
                <w:szCs w:val="20"/>
                <w:u w:val="none"/>
              </w:rPr>
            </w:pPr>
          </w:p>
        </w:tc>
      </w:tr>
      <w:tr w14:paraId="0B816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03C826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DE1681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4EA86B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CE9B67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E85AAE3">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E310F12">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3D25583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违法所得超过1万元，超过三次违法的</w:t>
            </w:r>
          </w:p>
        </w:tc>
        <w:tc>
          <w:tcPr>
            <w:tcW w:w="227" w:type="pct"/>
            <w:vMerge w:val="continue"/>
            <w:tcBorders>
              <w:tl2br w:val="nil"/>
              <w:tr2bl w:val="nil"/>
            </w:tcBorders>
            <w:shd w:val="clear" w:color="auto" w:fill="FFFFFF"/>
            <w:noWrap w:val="0"/>
            <w:vAlign w:val="center"/>
          </w:tcPr>
          <w:p w14:paraId="1129383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9B1B491">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53BF8E3">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462F6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没收违法所得，并处三倍罚款</w:t>
            </w:r>
          </w:p>
        </w:tc>
        <w:tc>
          <w:tcPr>
            <w:tcW w:w="157" w:type="pct"/>
            <w:vMerge w:val="continue"/>
            <w:tcBorders>
              <w:tl2br w:val="nil"/>
              <w:tr2bl w:val="nil"/>
            </w:tcBorders>
            <w:shd w:val="clear" w:color="auto" w:fill="FFFFFF"/>
            <w:noWrap w:val="0"/>
            <w:vAlign w:val="center"/>
          </w:tcPr>
          <w:p w14:paraId="6C574620">
            <w:pPr>
              <w:jc w:val="center"/>
              <w:rPr>
                <w:rFonts w:hint="eastAsia" w:ascii="Times New Roman" w:hAnsi="Times New Roman" w:eastAsia="方正仿宋_GBK" w:cs="方正仿宋_GBK"/>
                <w:i w:val="0"/>
                <w:iCs w:val="0"/>
                <w:color w:val="auto"/>
                <w:sz w:val="20"/>
                <w:szCs w:val="20"/>
                <w:u w:val="none"/>
              </w:rPr>
            </w:pPr>
          </w:p>
        </w:tc>
      </w:tr>
      <w:tr w14:paraId="51F23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8BDFE3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48846A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93EF9C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76AFD8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323C2F2">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0D5661C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7391EA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没有违法所得或者违法所得在1万元以下，造成严重社会影响的</w:t>
            </w:r>
          </w:p>
        </w:tc>
        <w:tc>
          <w:tcPr>
            <w:tcW w:w="227" w:type="pct"/>
            <w:vMerge w:val="continue"/>
            <w:tcBorders>
              <w:tl2br w:val="nil"/>
              <w:tr2bl w:val="nil"/>
            </w:tcBorders>
            <w:shd w:val="clear" w:color="auto" w:fill="FFFFFF"/>
            <w:noWrap w:val="0"/>
            <w:vAlign w:val="center"/>
          </w:tcPr>
          <w:p w14:paraId="5D398E6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8C76CC6">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3C1EF41">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012C3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w:t>
            </w:r>
          </w:p>
        </w:tc>
        <w:tc>
          <w:tcPr>
            <w:tcW w:w="157" w:type="pct"/>
            <w:vMerge w:val="continue"/>
            <w:tcBorders>
              <w:tl2br w:val="nil"/>
              <w:tr2bl w:val="nil"/>
            </w:tcBorders>
            <w:shd w:val="clear" w:color="auto" w:fill="FFFFFF"/>
            <w:noWrap w:val="0"/>
            <w:vAlign w:val="center"/>
          </w:tcPr>
          <w:p w14:paraId="3371AA1D">
            <w:pPr>
              <w:jc w:val="center"/>
              <w:rPr>
                <w:rFonts w:hint="eastAsia" w:ascii="Times New Roman" w:hAnsi="Times New Roman" w:eastAsia="方正仿宋_GBK" w:cs="方正仿宋_GBK"/>
                <w:i w:val="0"/>
                <w:iCs w:val="0"/>
                <w:color w:val="auto"/>
                <w:sz w:val="20"/>
                <w:szCs w:val="20"/>
                <w:u w:val="none"/>
              </w:rPr>
            </w:pPr>
          </w:p>
        </w:tc>
      </w:tr>
      <w:tr w14:paraId="198A3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8369A3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DA0D70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A5568A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D12625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DC657E2">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3D7F20C">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1B5C0A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违法所得超过1万元，造成严重社会影响的</w:t>
            </w:r>
          </w:p>
        </w:tc>
        <w:tc>
          <w:tcPr>
            <w:tcW w:w="227" w:type="pct"/>
            <w:vMerge w:val="continue"/>
            <w:tcBorders>
              <w:tl2br w:val="nil"/>
              <w:tr2bl w:val="nil"/>
            </w:tcBorders>
            <w:shd w:val="clear" w:color="auto" w:fill="FFFFFF"/>
            <w:noWrap w:val="0"/>
            <w:vAlign w:val="center"/>
          </w:tcPr>
          <w:p w14:paraId="3BE8579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FBEAA90">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A86F8A8">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CD544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没收违法所得，并处五倍罚款</w:t>
            </w:r>
          </w:p>
        </w:tc>
        <w:tc>
          <w:tcPr>
            <w:tcW w:w="157" w:type="pct"/>
            <w:vMerge w:val="continue"/>
            <w:tcBorders>
              <w:tl2br w:val="nil"/>
              <w:tr2bl w:val="nil"/>
            </w:tcBorders>
            <w:shd w:val="clear" w:color="auto" w:fill="FFFFFF"/>
            <w:noWrap w:val="0"/>
            <w:vAlign w:val="center"/>
          </w:tcPr>
          <w:p w14:paraId="15EA2D23">
            <w:pPr>
              <w:jc w:val="center"/>
              <w:rPr>
                <w:rFonts w:hint="eastAsia" w:ascii="Times New Roman" w:hAnsi="Times New Roman" w:eastAsia="方正仿宋_GBK" w:cs="方正仿宋_GBK"/>
                <w:i w:val="0"/>
                <w:iCs w:val="0"/>
                <w:color w:val="auto"/>
                <w:sz w:val="20"/>
                <w:szCs w:val="20"/>
                <w:u w:val="none"/>
              </w:rPr>
            </w:pPr>
          </w:p>
        </w:tc>
      </w:tr>
      <w:tr w14:paraId="28CCC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5120FA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188</w:t>
            </w:r>
          </w:p>
        </w:tc>
        <w:tc>
          <w:tcPr>
            <w:tcW w:w="363" w:type="pct"/>
            <w:vMerge w:val="restart"/>
            <w:tcBorders>
              <w:tl2br w:val="nil"/>
              <w:tr2bl w:val="nil"/>
            </w:tcBorders>
            <w:shd w:val="clear" w:color="auto" w:fill="FFFFFF"/>
            <w:noWrap w:val="0"/>
            <w:vAlign w:val="center"/>
          </w:tcPr>
          <w:p w14:paraId="035BF4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超越许可的事项，从事道路普通货物运输经营的</w:t>
            </w:r>
          </w:p>
        </w:tc>
        <w:tc>
          <w:tcPr>
            <w:tcW w:w="182" w:type="pct"/>
            <w:vMerge w:val="restart"/>
            <w:tcBorders>
              <w:tl2br w:val="nil"/>
              <w:tr2bl w:val="nil"/>
            </w:tcBorders>
            <w:shd w:val="clear" w:color="auto" w:fill="FFFFFF"/>
            <w:noWrap w:val="0"/>
            <w:vAlign w:val="center"/>
          </w:tcPr>
          <w:p w14:paraId="2120ED7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B4899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《道路货物运输及站场管理规定》第十九条第一款 道路货物运输经营者变更许可事项、扩大经营范围的，按本章有关许可规定办理。</w:t>
            </w:r>
          </w:p>
        </w:tc>
        <w:tc>
          <w:tcPr>
            <w:tcW w:w="759" w:type="pct"/>
            <w:vMerge w:val="restart"/>
            <w:tcBorders>
              <w:tl2br w:val="nil"/>
              <w:tr2bl w:val="nil"/>
            </w:tcBorders>
            <w:shd w:val="clear" w:color="auto" w:fill="FFFFFF"/>
            <w:noWrap w:val="0"/>
            <w:vAlign w:val="center"/>
          </w:tcPr>
          <w:p w14:paraId="369A687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《道路货物运输及站场管理规定》第六十一条第三项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三）超越许可的事项，从事道路普通货物运输经营的；</w:t>
            </w:r>
          </w:p>
        </w:tc>
        <w:tc>
          <w:tcPr>
            <w:tcW w:w="162" w:type="pct"/>
            <w:vMerge w:val="restart"/>
            <w:tcBorders>
              <w:tl2br w:val="nil"/>
              <w:tr2bl w:val="nil"/>
            </w:tcBorders>
            <w:shd w:val="clear" w:color="auto" w:fill="FFFFFF"/>
            <w:noWrap w:val="0"/>
            <w:vAlign w:val="center"/>
          </w:tcPr>
          <w:p w14:paraId="508896A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64D9B1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适用前提条件：1.未造成交通事故、安全生产事故等危害后果的；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1.按执法部门要求停止运输，并积极联系合法合规车辆对运输货物进行妥善转运；2.该违法行为被查处的同时，不存在超限超载运输等其他违法行为。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14:paraId="6CCF863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740679A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shd w:val="clear" w:color="auto" w:fill="FFFFFF"/>
            <w:noWrap w:val="0"/>
            <w:vAlign w:val="center"/>
          </w:tcPr>
          <w:p w14:paraId="4A95273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w:t>
            </w:r>
          </w:p>
        </w:tc>
        <w:tc>
          <w:tcPr>
            <w:tcW w:w="601" w:type="pct"/>
            <w:tcBorders>
              <w:tl2br w:val="nil"/>
              <w:tr2bl w:val="nil"/>
            </w:tcBorders>
            <w:shd w:val="clear" w:color="auto" w:fill="FFFFFF"/>
            <w:noWrap w:val="0"/>
            <w:vAlign w:val="center"/>
          </w:tcPr>
          <w:p w14:paraId="4CD08E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一、违法所得超过1万元的减轻幅度：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（一）满足减轻情形之一的，没收违法所得，处违法所得0.8倍罚款；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（二）符合两种及以上减轻情形的，没收违法所得，处违法所得0.5倍罚款；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二、没有违法所得或者违法所得不足1万元的：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（一）满足减轻情形之一的，处2000元罚款。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（二）符合两种及以上减轻情形的，处1000元罚款。</w:t>
            </w:r>
          </w:p>
        </w:tc>
        <w:tc>
          <w:tcPr>
            <w:tcW w:w="157" w:type="pct"/>
            <w:vMerge w:val="restart"/>
            <w:tcBorders>
              <w:tl2br w:val="nil"/>
              <w:tr2bl w:val="nil"/>
            </w:tcBorders>
            <w:shd w:val="clear" w:color="auto" w:fill="FFFFFF"/>
            <w:noWrap w:val="0"/>
            <w:vAlign w:val="center"/>
          </w:tcPr>
          <w:p w14:paraId="7235804A">
            <w:pPr>
              <w:jc w:val="center"/>
              <w:rPr>
                <w:rFonts w:hint="eastAsia" w:ascii="Times New Roman" w:hAnsi="Times New Roman" w:eastAsia="方正仿宋_GBK" w:cs="方正仿宋_GBK"/>
                <w:i w:val="0"/>
                <w:iCs w:val="0"/>
                <w:color w:val="auto"/>
                <w:sz w:val="20"/>
                <w:szCs w:val="20"/>
                <w:u w:val="none"/>
              </w:rPr>
            </w:pPr>
          </w:p>
        </w:tc>
      </w:tr>
      <w:tr w14:paraId="729EB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A1E0BA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791CEC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75D14F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3B7F55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782278B">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D8D63CC">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CD1FC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没有违法所得或者违法所得在1万元以下,车辆为两轴车或者三轴车的</w:t>
            </w:r>
          </w:p>
        </w:tc>
        <w:tc>
          <w:tcPr>
            <w:tcW w:w="227" w:type="pct"/>
            <w:vMerge w:val="continue"/>
            <w:tcBorders>
              <w:tl2br w:val="nil"/>
              <w:tr2bl w:val="nil"/>
            </w:tcBorders>
            <w:shd w:val="clear" w:color="auto" w:fill="FFFFFF"/>
            <w:noWrap w:val="0"/>
            <w:vAlign w:val="center"/>
          </w:tcPr>
          <w:p w14:paraId="187A59E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D1C8F6D">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223113E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5DD3D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没收违法所得，处三千元罚款</w:t>
            </w:r>
          </w:p>
        </w:tc>
        <w:tc>
          <w:tcPr>
            <w:tcW w:w="157" w:type="pct"/>
            <w:vMerge w:val="continue"/>
            <w:tcBorders>
              <w:tl2br w:val="nil"/>
              <w:tr2bl w:val="nil"/>
            </w:tcBorders>
            <w:shd w:val="clear" w:color="auto" w:fill="FFFFFF"/>
            <w:noWrap w:val="0"/>
            <w:vAlign w:val="center"/>
          </w:tcPr>
          <w:p w14:paraId="3AEC3C85">
            <w:pPr>
              <w:jc w:val="center"/>
              <w:rPr>
                <w:rFonts w:hint="eastAsia" w:ascii="Times New Roman" w:hAnsi="Times New Roman" w:eastAsia="方正仿宋_GBK" w:cs="方正仿宋_GBK"/>
                <w:i w:val="0"/>
                <w:iCs w:val="0"/>
                <w:color w:val="auto"/>
                <w:sz w:val="20"/>
                <w:szCs w:val="20"/>
                <w:u w:val="none"/>
              </w:rPr>
            </w:pPr>
          </w:p>
        </w:tc>
      </w:tr>
      <w:tr w14:paraId="118D3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180A0F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0F7878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5CEA4F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9FAFC1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3617341">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9046DC7">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3B8237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违法所得超过1万元，两次以下违法的</w:t>
            </w:r>
          </w:p>
        </w:tc>
        <w:tc>
          <w:tcPr>
            <w:tcW w:w="227" w:type="pct"/>
            <w:vMerge w:val="continue"/>
            <w:tcBorders>
              <w:tl2br w:val="nil"/>
              <w:tr2bl w:val="nil"/>
            </w:tcBorders>
            <w:shd w:val="clear" w:color="auto" w:fill="FFFFFF"/>
            <w:noWrap w:val="0"/>
            <w:vAlign w:val="center"/>
          </w:tcPr>
          <w:p w14:paraId="2284776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3C1B9FF">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57463C2">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D6054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没收违法所得，并处一倍罚款</w:t>
            </w:r>
          </w:p>
        </w:tc>
        <w:tc>
          <w:tcPr>
            <w:tcW w:w="157" w:type="pct"/>
            <w:vMerge w:val="continue"/>
            <w:tcBorders>
              <w:tl2br w:val="nil"/>
              <w:tr2bl w:val="nil"/>
            </w:tcBorders>
            <w:shd w:val="clear" w:color="auto" w:fill="FFFFFF"/>
            <w:noWrap w:val="0"/>
            <w:vAlign w:val="center"/>
          </w:tcPr>
          <w:p w14:paraId="373A6330">
            <w:pPr>
              <w:jc w:val="center"/>
              <w:rPr>
                <w:rFonts w:hint="eastAsia" w:ascii="Times New Roman" w:hAnsi="Times New Roman" w:eastAsia="方正仿宋_GBK" w:cs="方正仿宋_GBK"/>
                <w:i w:val="0"/>
                <w:iCs w:val="0"/>
                <w:color w:val="auto"/>
                <w:sz w:val="20"/>
                <w:szCs w:val="20"/>
                <w:u w:val="none"/>
              </w:rPr>
            </w:pPr>
          </w:p>
        </w:tc>
      </w:tr>
      <w:tr w14:paraId="765C1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D4338E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4D3F53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EC0DAD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1FBE80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98A8415">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628CBF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0422CD4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没有违法所得或者违法所得在1万元以下,车辆为四轴车或者五轴车的</w:t>
            </w:r>
          </w:p>
        </w:tc>
        <w:tc>
          <w:tcPr>
            <w:tcW w:w="227" w:type="pct"/>
            <w:vMerge w:val="continue"/>
            <w:tcBorders>
              <w:tl2br w:val="nil"/>
              <w:tr2bl w:val="nil"/>
            </w:tcBorders>
            <w:shd w:val="clear" w:color="auto" w:fill="FFFFFF"/>
            <w:noWrap w:val="0"/>
            <w:vAlign w:val="center"/>
          </w:tcPr>
          <w:p w14:paraId="42F3CD2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FF7F3CF">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F1A972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A1259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没收违法所得，处一万元罚款</w:t>
            </w:r>
          </w:p>
        </w:tc>
        <w:tc>
          <w:tcPr>
            <w:tcW w:w="157" w:type="pct"/>
            <w:vMerge w:val="continue"/>
            <w:tcBorders>
              <w:tl2br w:val="nil"/>
              <w:tr2bl w:val="nil"/>
            </w:tcBorders>
            <w:shd w:val="clear" w:color="auto" w:fill="FFFFFF"/>
            <w:noWrap w:val="0"/>
            <w:vAlign w:val="center"/>
          </w:tcPr>
          <w:p w14:paraId="35E5BF38">
            <w:pPr>
              <w:jc w:val="center"/>
              <w:rPr>
                <w:rFonts w:hint="eastAsia" w:ascii="Times New Roman" w:hAnsi="Times New Roman" w:eastAsia="方正仿宋_GBK" w:cs="方正仿宋_GBK"/>
                <w:i w:val="0"/>
                <w:iCs w:val="0"/>
                <w:color w:val="auto"/>
                <w:sz w:val="20"/>
                <w:szCs w:val="20"/>
                <w:u w:val="none"/>
              </w:rPr>
            </w:pPr>
          </w:p>
        </w:tc>
      </w:tr>
      <w:tr w14:paraId="57F6F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36B3DF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CDFBAC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6EB86B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AB3443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F37A700">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3010FB2">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602367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违法所得超过1万元，第三次违法的</w:t>
            </w:r>
          </w:p>
        </w:tc>
        <w:tc>
          <w:tcPr>
            <w:tcW w:w="227" w:type="pct"/>
            <w:vMerge w:val="continue"/>
            <w:tcBorders>
              <w:tl2br w:val="nil"/>
              <w:tr2bl w:val="nil"/>
            </w:tcBorders>
            <w:shd w:val="clear" w:color="auto" w:fill="FFFFFF"/>
            <w:noWrap w:val="0"/>
            <w:vAlign w:val="center"/>
          </w:tcPr>
          <w:p w14:paraId="57E630A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C3E25CC">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A1088D2">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094045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没收违法所得，并处二倍罚款</w:t>
            </w:r>
          </w:p>
        </w:tc>
        <w:tc>
          <w:tcPr>
            <w:tcW w:w="157" w:type="pct"/>
            <w:vMerge w:val="continue"/>
            <w:tcBorders>
              <w:tl2br w:val="nil"/>
              <w:tr2bl w:val="nil"/>
            </w:tcBorders>
            <w:shd w:val="clear" w:color="auto" w:fill="FFFFFF"/>
            <w:noWrap w:val="0"/>
            <w:vAlign w:val="center"/>
          </w:tcPr>
          <w:p w14:paraId="231FB656">
            <w:pPr>
              <w:jc w:val="center"/>
              <w:rPr>
                <w:rFonts w:hint="eastAsia" w:ascii="Times New Roman" w:hAnsi="Times New Roman" w:eastAsia="方正仿宋_GBK" w:cs="方正仿宋_GBK"/>
                <w:i w:val="0"/>
                <w:iCs w:val="0"/>
                <w:color w:val="auto"/>
                <w:sz w:val="20"/>
                <w:szCs w:val="20"/>
                <w:u w:val="none"/>
              </w:rPr>
            </w:pPr>
          </w:p>
        </w:tc>
      </w:tr>
      <w:tr w14:paraId="5B491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83D145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0B1C06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607689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72EA51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CA9EFBF">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3DB0BAC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28BC31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没有违法所得或者违法所得在1万元以下,车辆超过五轴的</w:t>
            </w:r>
          </w:p>
        </w:tc>
        <w:tc>
          <w:tcPr>
            <w:tcW w:w="227" w:type="pct"/>
            <w:vMerge w:val="continue"/>
            <w:tcBorders>
              <w:tl2br w:val="nil"/>
              <w:tr2bl w:val="nil"/>
            </w:tcBorders>
            <w:shd w:val="clear" w:color="auto" w:fill="FFFFFF"/>
            <w:noWrap w:val="0"/>
            <w:vAlign w:val="center"/>
          </w:tcPr>
          <w:p w14:paraId="21B27EE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7371FD3">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1B62F07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B8FAF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没收违法所得，处二万元罚款</w:t>
            </w:r>
          </w:p>
        </w:tc>
        <w:tc>
          <w:tcPr>
            <w:tcW w:w="157" w:type="pct"/>
            <w:vMerge w:val="continue"/>
            <w:tcBorders>
              <w:tl2br w:val="nil"/>
              <w:tr2bl w:val="nil"/>
            </w:tcBorders>
            <w:shd w:val="clear" w:color="auto" w:fill="FFFFFF"/>
            <w:noWrap w:val="0"/>
            <w:vAlign w:val="center"/>
          </w:tcPr>
          <w:p w14:paraId="2F2C7983">
            <w:pPr>
              <w:jc w:val="center"/>
              <w:rPr>
                <w:rFonts w:hint="eastAsia" w:ascii="Times New Roman" w:hAnsi="Times New Roman" w:eastAsia="方正仿宋_GBK" w:cs="方正仿宋_GBK"/>
                <w:i w:val="0"/>
                <w:iCs w:val="0"/>
                <w:color w:val="auto"/>
                <w:sz w:val="20"/>
                <w:szCs w:val="20"/>
                <w:u w:val="none"/>
              </w:rPr>
            </w:pPr>
          </w:p>
        </w:tc>
      </w:tr>
      <w:tr w14:paraId="23B62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8E42F7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F7B4E4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3914E3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0855E1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308EA03">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1F39C0D">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3AB8174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违法所得超过1万元，超过三次违法的</w:t>
            </w:r>
          </w:p>
        </w:tc>
        <w:tc>
          <w:tcPr>
            <w:tcW w:w="227" w:type="pct"/>
            <w:vMerge w:val="continue"/>
            <w:tcBorders>
              <w:tl2br w:val="nil"/>
              <w:tr2bl w:val="nil"/>
            </w:tcBorders>
            <w:shd w:val="clear" w:color="auto" w:fill="FFFFFF"/>
            <w:noWrap w:val="0"/>
            <w:vAlign w:val="center"/>
          </w:tcPr>
          <w:p w14:paraId="0D87FF3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0DF2C3B">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E8A4F4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26128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没收违法所得，并处三倍罚款</w:t>
            </w:r>
          </w:p>
        </w:tc>
        <w:tc>
          <w:tcPr>
            <w:tcW w:w="157" w:type="pct"/>
            <w:vMerge w:val="continue"/>
            <w:tcBorders>
              <w:tl2br w:val="nil"/>
              <w:tr2bl w:val="nil"/>
            </w:tcBorders>
            <w:shd w:val="clear" w:color="auto" w:fill="FFFFFF"/>
            <w:noWrap w:val="0"/>
            <w:vAlign w:val="center"/>
          </w:tcPr>
          <w:p w14:paraId="36F3AEF9">
            <w:pPr>
              <w:jc w:val="center"/>
              <w:rPr>
                <w:rFonts w:hint="eastAsia" w:ascii="Times New Roman" w:hAnsi="Times New Roman" w:eastAsia="方正仿宋_GBK" w:cs="方正仿宋_GBK"/>
                <w:i w:val="0"/>
                <w:iCs w:val="0"/>
                <w:color w:val="auto"/>
                <w:sz w:val="20"/>
                <w:szCs w:val="20"/>
                <w:u w:val="none"/>
              </w:rPr>
            </w:pPr>
          </w:p>
        </w:tc>
      </w:tr>
      <w:tr w14:paraId="793B1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90D445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49C05A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4187CC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5FBA84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79BDC62">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2E69B78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9A8EF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没有违法所得或者违法所得在1万元以下，造成严重社会影响的</w:t>
            </w:r>
          </w:p>
        </w:tc>
        <w:tc>
          <w:tcPr>
            <w:tcW w:w="227" w:type="pct"/>
            <w:vMerge w:val="continue"/>
            <w:tcBorders>
              <w:tl2br w:val="nil"/>
              <w:tr2bl w:val="nil"/>
            </w:tcBorders>
            <w:shd w:val="clear" w:color="auto" w:fill="FFFFFF"/>
            <w:noWrap w:val="0"/>
            <w:vAlign w:val="center"/>
          </w:tcPr>
          <w:p w14:paraId="0893E95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D9B0648">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9C580A8">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C90DE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w:t>
            </w:r>
          </w:p>
        </w:tc>
        <w:tc>
          <w:tcPr>
            <w:tcW w:w="157" w:type="pct"/>
            <w:vMerge w:val="continue"/>
            <w:tcBorders>
              <w:tl2br w:val="nil"/>
              <w:tr2bl w:val="nil"/>
            </w:tcBorders>
            <w:shd w:val="clear" w:color="auto" w:fill="FFFFFF"/>
            <w:noWrap w:val="0"/>
            <w:vAlign w:val="center"/>
          </w:tcPr>
          <w:p w14:paraId="7EAEA2D2">
            <w:pPr>
              <w:jc w:val="center"/>
              <w:rPr>
                <w:rFonts w:hint="eastAsia" w:ascii="Times New Roman" w:hAnsi="Times New Roman" w:eastAsia="方正仿宋_GBK" w:cs="方正仿宋_GBK"/>
                <w:i w:val="0"/>
                <w:iCs w:val="0"/>
                <w:color w:val="auto"/>
                <w:sz w:val="20"/>
                <w:szCs w:val="20"/>
                <w:u w:val="none"/>
              </w:rPr>
            </w:pPr>
          </w:p>
        </w:tc>
      </w:tr>
      <w:tr w14:paraId="11574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285837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897F80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21BAB6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D6821C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AF3E93D">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3E6FEC2">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347CD6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违法所得超过1万元，造成严重社会影响的</w:t>
            </w:r>
          </w:p>
        </w:tc>
        <w:tc>
          <w:tcPr>
            <w:tcW w:w="227" w:type="pct"/>
            <w:vMerge w:val="continue"/>
            <w:tcBorders>
              <w:tl2br w:val="nil"/>
              <w:tr2bl w:val="nil"/>
            </w:tcBorders>
            <w:shd w:val="clear" w:color="auto" w:fill="FFFFFF"/>
            <w:noWrap w:val="0"/>
            <w:vAlign w:val="center"/>
          </w:tcPr>
          <w:p w14:paraId="30C7AB7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826EDA9">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EE80B7C">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A875D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没收违法所得，并处五倍罚款</w:t>
            </w:r>
          </w:p>
        </w:tc>
        <w:tc>
          <w:tcPr>
            <w:tcW w:w="157" w:type="pct"/>
            <w:vMerge w:val="continue"/>
            <w:tcBorders>
              <w:tl2br w:val="nil"/>
              <w:tr2bl w:val="nil"/>
            </w:tcBorders>
            <w:shd w:val="clear" w:color="auto" w:fill="FFFFFF"/>
            <w:noWrap w:val="0"/>
            <w:vAlign w:val="center"/>
          </w:tcPr>
          <w:p w14:paraId="5EE9BF57">
            <w:pPr>
              <w:jc w:val="center"/>
              <w:rPr>
                <w:rFonts w:hint="eastAsia" w:ascii="Times New Roman" w:hAnsi="Times New Roman" w:eastAsia="方正仿宋_GBK" w:cs="方正仿宋_GBK"/>
                <w:i w:val="0"/>
                <w:iCs w:val="0"/>
                <w:color w:val="auto"/>
                <w:sz w:val="20"/>
                <w:szCs w:val="20"/>
                <w:u w:val="none"/>
              </w:rPr>
            </w:pPr>
          </w:p>
        </w:tc>
      </w:tr>
      <w:tr w14:paraId="78F03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A038C1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189</w:t>
            </w:r>
          </w:p>
        </w:tc>
        <w:tc>
          <w:tcPr>
            <w:tcW w:w="363" w:type="pct"/>
            <w:vMerge w:val="restart"/>
            <w:tcBorders>
              <w:tl2br w:val="nil"/>
              <w:tr2bl w:val="nil"/>
            </w:tcBorders>
            <w:shd w:val="clear" w:color="auto" w:fill="FFFFFF"/>
            <w:noWrap w:val="0"/>
            <w:vAlign w:val="center"/>
          </w:tcPr>
          <w:p w14:paraId="1739E3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使用无《道路运输证》的车辆参加普通货物运输的</w:t>
            </w:r>
          </w:p>
        </w:tc>
        <w:tc>
          <w:tcPr>
            <w:tcW w:w="182" w:type="pct"/>
            <w:vMerge w:val="restart"/>
            <w:tcBorders>
              <w:tl2br w:val="nil"/>
              <w:tr2bl w:val="nil"/>
            </w:tcBorders>
            <w:shd w:val="clear" w:color="auto" w:fill="FFFFFF"/>
            <w:noWrap w:val="0"/>
            <w:vAlign w:val="center"/>
          </w:tcPr>
          <w:p w14:paraId="1A83ABB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128F62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《道路货物运输及站场管理规定》第十四条 被许可人应当按照承诺书的要求投入运输车辆。购置车辆或者已有车辆经交通运输主管部门核实并符合条件的，交通运输主管部门向投入运输的车辆配发《道路运输证》。第十五条　使用总质量4500千克及以下普通货运车辆从事普通货运经营的，无需按照本规定申请取得《道路运输经营许可证》及《道路运输证》。</w:t>
            </w:r>
          </w:p>
        </w:tc>
        <w:tc>
          <w:tcPr>
            <w:tcW w:w="759" w:type="pct"/>
            <w:vMerge w:val="restart"/>
            <w:tcBorders>
              <w:tl2br w:val="nil"/>
              <w:tr2bl w:val="nil"/>
            </w:tcBorders>
            <w:shd w:val="clear" w:color="auto" w:fill="FFFFFF"/>
            <w:noWrap w:val="0"/>
            <w:vAlign w:val="center"/>
          </w:tcPr>
          <w:p w14:paraId="5C75089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《道路货物运输及站场管理规定》第六十三条第一款 违反本规定，取得道路货物运输经营许可的道路货物运输经营者使用无《道路运输证》的车辆参加普通货物运输的，由交通运输主管部门责令改正，处1000元以上3000元以下的罚款。</w:t>
            </w:r>
          </w:p>
        </w:tc>
        <w:tc>
          <w:tcPr>
            <w:tcW w:w="162" w:type="pct"/>
            <w:tcBorders>
              <w:tl2br w:val="nil"/>
              <w:tr2bl w:val="nil"/>
            </w:tcBorders>
            <w:shd w:val="clear" w:color="auto" w:fill="FFFFFF"/>
            <w:noWrap w:val="0"/>
            <w:vAlign w:val="center"/>
          </w:tcPr>
          <w:p w14:paraId="5ED4268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6DA45C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5"/>
                <w:rFonts w:hint="eastAsia" w:ascii="Times New Roman" w:hAnsi="Times New Roman" w:eastAsia="方正仿宋_GBK" w:cs="方正仿宋_GBK"/>
                <w:color w:val="auto"/>
                <w:lang w:val="en-US" w:eastAsia="zh-CN" w:bidi="ar"/>
              </w:rPr>
              <w:t>2.违法行为调查过程中，不存在冲关逃逸等妨碍执法人员查处违法行为、暴力抗法。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3.不存在涂改、伪造、编造《道路运输证》等违法行为。</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4.按执法部门要求为车辆办理道路运输证，且经评定，车辆符合相应的技术等级和类型等级。</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5.不属于危险货物运输车辆。</w:t>
            </w:r>
            <w:r>
              <w:rPr>
                <w:rStyle w:val="17"/>
                <w:rFonts w:hint="eastAsia" w:ascii="Times New Roman" w:hAnsi="Times New Roman" w:eastAsia="方正仿宋_GBK" w:cs="方正仿宋_GBK"/>
                <w:color w:val="auto"/>
                <w:lang w:val="en-US" w:eastAsia="zh-CN" w:bidi="ar"/>
              </w:rPr>
              <w:br w:type="textWrapping"/>
            </w:r>
            <w:r>
              <w:rPr>
                <w:rStyle w:val="17"/>
                <w:rFonts w:hint="eastAsia" w:ascii="Times New Roman" w:hAnsi="Times New Roman" w:eastAsia="方正仿宋_GBK" w:cs="方正仿宋_GBK"/>
                <w:color w:val="auto"/>
                <w:lang w:val="en-US" w:eastAsia="zh-CN" w:bidi="ar"/>
              </w:rPr>
              <w:t>6.签订《交通运输轻微违法行为告知承诺书》。</w:t>
            </w:r>
          </w:p>
        </w:tc>
        <w:tc>
          <w:tcPr>
            <w:tcW w:w="227" w:type="pct"/>
            <w:vMerge w:val="restart"/>
            <w:tcBorders>
              <w:tl2br w:val="nil"/>
              <w:tr2bl w:val="nil"/>
            </w:tcBorders>
            <w:shd w:val="clear" w:color="auto" w:fill="FFFFFF"/>
            <w:noWrap w:val="0"/>
            <w:vAlign w:val="center"/>
          </w:tcPr>
          <w:p w14:paraId="0E02C58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道路货物运输经营者</w:t>
            </w:r>
          </w:p>
        </w:tc>
        <w:tc>
          <w:tcPr>
            <w:tcW w:w="162" w:type="pct"/>
            <w:tcBorders>
              <w:tl2br w:val="nil"/>
              <w:tr2bl w:val="nil"/>
            </w:tcBorders>
            <w:shd w:val="clear" w:color="auto" w:fill="FFFFFF"/>
            <w:noWrap w:val="0"/>
            <w:vAlign w:val="center"/>
          </w:tcPr>
          <w:p w14:paraId="4C16F52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4ECF7F4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0CF0BCF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1F2CB4A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五张清单、川渝基准</w:t>
            </w:r>
          </w:p>
        </w:tc>
      </w:tr>
      <w:tr w14:paraId="342FC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961497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16E38B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0E11F68">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3A5B45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2FF3972">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8DBE8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19BBBB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continue"/>
            <w:tcBorders>
              <w:tl2br w:val="nil"/>
              <w:tr2bl w:val="nil"/>
            </w:tcBorders>
            <w:shd w:val="clear" w:color="auto" w:fill="FFFFFF"/>
            <w:noWrap w:val="0"/>
            <w:vAlign w:val="center"/>
          </w:tcPr>
          <w:p w14:paraId="536961FA">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6A597D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763495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3FF820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02AE622B">
            <w:pPr>
              <w:jc w:val="center"/>
              <w:rPr>
                <w:rFonts w:hint="eastAsia" w:ascii="Times New Roman" w:hAnsi="Times New Roman" w:eastAsia="方正仿宋_GBK" w:cs="方正仿宋_GBK"/>
                <w:i w:val="0"/>
                <w:iCs w:val="0"/>
                <w:color w:val="auto"/>
                <w:sz w:val="20"/>
                <w:szCs w:val="20"/>
                <w:u w:val="none"/>
              </w:rPr>
            </w:pPr>
          </w:p>
        </w:tc>
      </w:tr>
      <w:tr w14:paraId="28896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DF9A5A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F27BC2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C9DEC8A">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3603F0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7E15A88">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6631A2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42F54A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具有以下情形之一:该违法行为一年内第二次被查处；存在拒不接受执法部门调查处理等情形；造成轻微交通事故等危害后果。</w:t>
            </w:r>
          </w:p>
        </w:tc>
        <w:tc>
          <w:tcPr>
            <w:tcW w:w="227" w:type="pct"/>
            <w:vMerge w:val="continue"/>
            <w:tcBorders>
              <w:tl2br w:val="nil"/>
              <w:tr2bl w:val="nil"/>
            </w:tcBorders>
            <w:shd w:val="clear" w:color="auto" w:fill="FFFFFF"/>
            <w:noWrap w:val="0"/>
            <w:vAlign w:val="center"/>
          </w:tcPr>
          <w:p w14:paraId="552FB0FD">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41D64A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4ED6CF7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AA913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110467BB">
            <w:pPr>
              <w:jc w:val="center"/>
              <w:rPr>
                <w:rFonts w:hint="eastAsia" w:ascii="Times New Roman" w:hAnsi="Times New Roman" w:eastAsia="方正仿宋_GBK" w:cs="方正仿宋_GBK"/>
                <w:i w:val="0"/>
                <w:iCs w:val="0"/>
                <w:color w:val="auto"/>
                <w:sz w:val="20"/>
                <w:szCs w:val="20"/>
                <w:u w:val="none"/>
              </w:rPr>
            </w:pPr>
          </w:p>
        </w:tc>
      </w:tr>
      <w:tr w14:paraId="13BCE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B12B6E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54181F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89A93AF">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EBED6C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2CF5120">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712E3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B9530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具有以下情形之一：该违法行为一年内被查处三次及以上；车辆不符合相应的技术等级或类型等级；存在阻碍执法、拒不改正违法行为、暴力抗法、煽动抗拒执法等情形；造成一般及以上交通事故等危害后果。</w:t>
            </w:r>
          </w:p>
        </w:tc>
        <w:tc>
          <w:tcPr>
            <w:tcW w:w="227" w:type="pct"/>
            <w:vMerge w:val="continue"/>
            <w:tcBorders>
              <w:tl2br w:val="nil"/>
              <w:tr2bl w:val="nil"/>
            </w:tcBorders>
            <w:shd w:val="clear" w:color="auto" w:fill="FFFFFF"/>
            <w:noWrap w:val="0"/>
            <w:vAlign w:val="center"/>
          </w:tcPr>
          <w:p w14:paraId="7B0995EC">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29BC42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0866172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85D7CE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12A793A1">
            <w:pPr>
              <w:jc w:val="center"/>
              <w:rPr>
                <w:rFonts w:hint="eastAsia" w:ascii="Times New Roman" w:hAnsi="Times New Roman" w:eastAsia="方正仿宋_GBK" w:cs="方正仿宋_GBK"/>
                <w:i w:val="0"/>
                <w:iCs w:val="0"/>
                <w:color w:val="auto"/>
                <w:sz w:val="20"/>
                <w:szCs w:val="20"/>
                <w:u w:val="none"/>
              </w:rPr>
            </w:pPr>
          </w:p>
        </w:tc>
      </w:tr>
      <w:tr w14:paraId="5356C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6A89DB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190</w:t>
            </w:r>
          </w:p>
        </w:tc>
        <w:tc>
          <w:tcPr>
            <w:tcW w:w="363" w:type="pct"/>
            <w:vMerge w:val="restart"/>
            <w:tcBorders>
              <w:tl2br w:val="nil"/>
              <w:tr2bl w:val="nil"/>
            </w:tcBorders>
            <w:shd w:val="clear" w:color="auto" w:fill="FFFFFF"/>
            <w:noWrap w:val="0"/>
            <w:vAlign w:val="center"/>
          </w:tcPr>
          <w:p w14:paraId="3405D5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使用无道路运输证的车辆参加危险货物运输的</w:t>
            </w:r>
          </w:p>
        </w:tc>
        <w:tc>
          <w:tcPr>
            <w:tcW w:w="182" w:type="pct"/>
            <w:vMerge w:val="restart"/>
            <w:tcBorders>
              <w:tl2br w:val="nil"/>
              <w:tr2bl w:val="nil"/>
            </w:tcBorders>
            <w:shd w:val="clear" w:color="auto" w:fill="FFFFFF"/>
            <w:noWrap w:val="0"/>
            <w:vAlign w:val="center"/>
          </w:tcPr>
          <w:p w14:paraId="2D0689C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B4323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《道路货物运输及站场管理规定》第十四条 被许可人应当按照承诺书的要求投入运输车辆。购置车辆或者已有车辆经交通运输主管部门核实并符合条件的，交通运输主管部门向投入运输的车辆配发《道路运输证》。</w:t>
            </w:r>
          </w:p>
        </w:tc>
        <w:tc>
          <w:tcPr>
            <w:tcW w:w="759" w:type="pct"/>
            <w:vMerge w:val="restart"/>
            <w:tcBorders>
              <w:tl2br w:val="nil"/>
              <w:tr2bl w:val="nil"/>
            </w:tcBorders>
            <w:shd w:val="clear" w:color="auto" w:fill="FFFFFF"/>
            <w:noWrap w:val="0"/>
            <w:vAlign w:val="center"/>
          </w:tcPr>
          <w:p w14:paraId="39397A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《道路货物运输及站场管理规定》第六十三条第二款 违反前款规定使用无《道路运输证》的车辆参加危险货物运输的，由交通运输主管部门责令改正，处3000元以上1万元以下的罚款。</w:t>
            </w:r>
          </w:p>
        </w:tc>
        <w:tc>
          <w:tcPr>
            <w:tcW w:w="162" w:type="pct"/>
            <w:tcBorders>
              <w:tl2br w:val="nil"/>
              <w:tr2bl w:val="nil"/>
            </w:tcBorders>
            <w:shd w:val="clear" w:color="auto" w:fill="FFFFFF"/>
            <w:noWrap w:val="0"/>
            <w:vAlign w:val="center"/>
          </w:tcPr>
          <w:p w14:paraId="4EA18C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5BCF15A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74CE3FA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道路货物运输经营者</w:t>
            </w:r>
          </w:p>
        </w:tc>
        <w:tc>
          <w:tcPr>
            <w:tcW w:w="162" w:type="pct"/>
            <w:tcBorders>
              <w:tl2br w:val="nil"/>
              <w:tr2bl w:val="nil"/>
            </w:tcBorders>
            <w:shd w:val="clear" w:color="auto" w:fill="FFFFFF"/>
            <w:noWrap w:val="0"/>
            <w:vAlign w:val="center"/>
          </w:tcPr>
          <w:p w14:paraId="68538B4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201E01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BF7740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5AB128CB">
            <w:pPr>
              <w:jc w:val="center"/>
              <w:rPr>
                <w:rFonts w:hint="eastAsia" w:ascii="Times New Roman" w:hAnsi="Times New Roman" w:eastAsia="方正仿宋_GBK" w:cs="方正仿宋_GBK"/>
                <w:i w:val="0"/>
                <w:iCs w:val="0"/>
                <w:color w:val="auto"/>
                <w:sz w:val="20"/>
                <w:szCs w:val="20"/>
                <w:u w:val="none"/>
              </w:rPr>
            </w:pPr>
          </w:p>
        </w:tc>
      </w:tr>
      <w:tr w14:paraId="06F48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088377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762667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381CDE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3E033B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769001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65E439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127D28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629DE15C">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98CB34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164912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9F38C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588D0340">
            <w:pPr>
              <w:jc w:val="center"/>
              <w:rPr>
                <w:rFonts w:hint="eastAsia" w:ascii="Times New Roman" w:hAnsi="Times New Roman" w:eastAsia="方正仿宋_GBK" w:cs="方正仿宋_GBK"/>
                <w:i w:val="0"/>
                <w:iCs w:val="0"/>
                <w:color w:val="auto"/>
                <w:sz w:val="20"/>
                <w:szCs w:val="20"/>
                <w:u w:val="none"/>
              </w:rPr>
            </w:pPr>
          </w:p>
        </w:tc>
      </w:tr>
      <w:tr w14:paraId="07A20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41BACF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941F58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53D3DF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001B89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777770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395B1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5F3D0B4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13289DB6">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8909AA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36102D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4F0321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632D12DF">
            <w:pPr>
              <w:jc w:val="center"/>
              <w:rPr>
                <w:rFonts w:hint="eastAsia" w:ascii="Times New Roman" w:hAnsi="Times New Roman" w:eastAsia="方正仿宋_GBK" w:cs="方正仿宋_GBK"/>
                <w:i w:val="0"/>
                <w:iCs w:val="0"/>
                <w:color w:val="auto"/>
                <w:sz w:val="20"/>
                <w:szCs w:val="20"/>
                <w:u w:val="none"/>
              </w:rPr>
            </w:pPr>
          </w:p>
        </w:tc>
      </w:tr>
      <w:tr w14:paraId="5C65E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0B222F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191</w:t>
            </w:r>
          </w:p>
        </w:tc>
        <w:tc>
          <w:tcPr>
            <w:tcW w:w="363" w:type="pct"/>
            <w:vMerge w:val="restart"/>
            <w:tcBorders>
              <w:tl2br w:val="nil"/>
              <w:tr2bl w:val="nil"/>
            </w:tcBorders>
            <w:shd w:val="clear" w:color="auto" w:fill="FFFFFF"/>
            <w:noWrap w:val="0"/>
            <w:vAlign w:val="center"/>
          </w:tcPr>
          <w:p w14:paraId="04C9F26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强行招揽货物的</w:t>
            </w:r>
          </w:p>
        </w:tc>
        <w:tc>
          <w:tcPr>
            <w:tcW w:w="182" w:type="pct"/>
            <w:vMerge w:val="restart"/>
            <w:tcBorders>
              <w:tl2br w:val="nil"/>
              <w:tr2bl w:val="nil"/>
            </w:tcBorders>
            <w:shd w:val="clear" w:color="auto" w:fill="FFFFFF"/>
            <w:noWrap w:val="0"/>
            <w:vAlign w:val="center"/>
          </w:tcPr>
          <w:p w14:paraId="1D62D55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A040B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《道路货物运输及站场管理规定》第三十条第一款 道路货物运输经营者不得采取不正当手段招揽货物、垄断货源。不得阻碍其他货运经营者开展正常的运输经营活动。</w:t>
            </w:r>
          </w:p>
        </w:tc>
        <w:tc>
          <w:tcPr>
            <w:tcW w:w="759" w:type="pct"/>
            <w:vMerge w:val="restart"/>
            <w:tcBorders>
              <w:tl2br w:val="nil"/>
              <w:tr2bl w:val="nil"/>
            </w:tcBorders>
            <w:shd w:val="clear" w:color="auto" w:fill="FFFFFF"/>
            <w:noWrap w:val="0"/>
            <w:vAlign w:val="center"/>
          </w:tcPr>
          <w:p w14:paraId="636E07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《道路货物运输及站场管理规定》第六十四条第一项 违反本规定，道路货物运输经营者有下列情形之一的，由交通运输主管部门责令改正，处1000元以上3000元以下的罚款；情节严重的，由原许可机关吊销道路运输经营许可证或者吊销其相应的经营范围：（一）强行招揽货物的；</w:t>
            </w:r>
          </w:p>
        </w:tc>
        <w:tc>
          <w:tcPr>
            <w:tcW w:w="162" w:type="pct"/>
            <w:tcBorders>
              <w:tl2br w:val="nil"/>
              <w:tr2bl w:val="nil"/>
            </w:tcBorders>
            <w:shd w:val="clear" w:color="auto" w:fill="FFFFFF"/>
            <w:noWrap w:val="0"/>
            <w:vAlign w:val="center"/>
          </w:tcPr>
          <w:p w14:paraId="586F2A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1FC86F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0EFC93D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道路货物运输经营者</w:t>
            </w:r>
          </w:p>
        </w:tc>
        <w:tc>
          <w:tcPr>
            <w:tcW w:w="162" w:type="pct"/>
            <w:tcBorders>
              <w:tl2br w:val="nil"/>
              <w:tr2bl w:val="nil"/>
            </w:tcBorders>
            <w:shd w:val="clear" w:color="auto" w:fill="FFFFFF"/>
            <w:noWrap w:val="0"/>
            <w:vAlign w:val="center"/>
          </w:tcPr>
          <w:p w14:paraId="56234B1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4598AF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55254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6E5CCF46">
            <w:pPr>
              <w:jc w:val="center"/>
              <w:rPr>
                <w:rFonts w:hint="eastAsia" w:ascii="Times New Roman" w:hAnsi="Times New Roman" w:eastAsia="方正仿宋_GBK" w:cs="方正仿宋_GBK"/>
                <w:i w:val="0"/>
                <w:iCs w:val="0"/>
                <w:color w:val="auto"/>
                <w:sz w:val="20"/>
                <w:szCs w:val="20"/>
                <w:u w:val="none"/>
              </w:rPr>
            </w:pPr>
          </w:p>
        </w:tc>
      </w:tr>
      <w:tr w14:paraId="4D1A6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1B5A10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E907ED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1A27CD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C5DCA1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6BFF40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6E028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38B902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50C6EA46">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F6DAF3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C5449E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8B334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6764AAF6">
            <w:pPr>
              <w:jc w:val="center"/>
              <w:rPr>
                <w:rFonts w:hint="eastAsia" w:ascii="Times New Roman" w:hAnsi="Times New Roman" w:eastAsia="方正仿宋_GBK" w:cs="方正仿宋_GBK"/>
                <w:i w:val="0"/>
                <w:iCs w:val="0"/>
                <w:color w:val="auto"/>
                <w:sz w:val="20"/>
                <w:szCs w:val="20"/>
                <w:u w:val="none"/>
              </w:rPr>
            </w:pPr>
          </w:p>
        </w:tc>
      </w:tr>
      <w:tr w14:paraId="2BD1E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ABE8D3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6EAC41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7BAB3E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EF3BB8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D2A3F1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57CF34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1119867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3AC49A10">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69CEEC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14:paraId="6761AFE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983D6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处三千元罚款，吊销道路运输经营许可证或吊销其相应的经营范围</w:t>
            </w:r>
          </w:p>
        </w:tc>
        <w:tc>
          <w:tcPr>
            <w:tcW w:w="157" w:type="pct"/>
            <w:vMerge w:val="continue"/>
            <w:tcBorders>
              <w:tl2br w:val="nil"/>
              <w:tr2bl w:val="nil"/>
            </w:tcBorders>
            <w:shd w:val="clear" w:color="auto" w:fill="FFFFFF"/>
            <w:noWrap w:val="0"/>
            <w:vAlign w:val="center"/>
          </w:tcPr>
          <w:p w14:paraId="196544BB">
            <w:pPr>
              <w:jc w:val="center"/>
              <w:rPr>
                <w:rFonts w:hint="eastAsia" w:ascii="Times New Roman" w:hAnsi="Times New Roman" w:eastAsia="方正仿宋_GBK" w:cs="方正仿宋_GBK"/>
                <w:i w:val="0"/>
                <w:iCs w:val="0"/>
                <w:color w:val="auto"/>
                <w:sz w:val="20"/>
                <w:szCs w:val="20"/>
                <w:u w:val="none"/>
              </w:rPr>
            </w:pPr>
          </w:p>
        </w:tc>
      </w:tr>
      <w:tr w14:paraId="58D0C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4C123D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192</w:t>
            </w:r>
          </w:p>
        </w:tc>
        <w:tc>
          <w:tcPr>
            <w:tcW w:w="363" w:type="pct"/>
            <w:vMerge w:val="restart"/>
            <w:tcBorders>
              <w:tl2br w:val="nil"/>
              <w:tr2bl w:val="nil"/>
            </w:tcBorders>
            <w:shd w:val="clear" w:color="auto" w:fill="FFFFFF"/>
            <w:noWrap w:val="0"/>
            <w:vAlign w:val="center"/>
          </w:tcPr>
          <w:p w14:paraId="3B6D946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从事货运站经营，未按规定进行备案，拒不改正的</w:t>
            </w:r>
          </w:p>
        </w:tc>
        <w:tc>
          <w:tcPr>
            <w:tcW w:w="182" w:type="pct"/>
            <w:vMerge w:val="restart"/>
            <w:tcBorders>
              <w:tl2br w:val="nil"/>
              <w:tr2bl w:val="nil"/>
            </w:tcBorders>
            <w:shd w:val="clear" w:color="auto" w:fill="FFFFFF"/>
            <w:noWrap w:val="0"/>
            <w:vAlign w:val="center"/>
          </w:tcPr>
          <w:p w14:paraId="1CE3A45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FC982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《道路货物运输及站场管理规定》第九条 从事货运站经营的，应当依法向市场监督管理部门办理有关登记手续后，最迟不晚于开始货运站经营活动的15日内，向所在地县级交通运输主管部门备案，并提供以下材料，保证材料真实、完整、有效：</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（一）《道路货物运输站（场）经营备案表》（见附件2）；</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（二）负责人身份证明，经办人的身份证明和委托书；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（三）经营货运站的土地、房屋的合法证明；</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（四）货运站竣工验收证明；</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（五）与业务相适应的专业人员和管理人员的身份证明、专业证书；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（六）业务操作规程和安全生产管理制度文本。</w:t>
            </w:r>
          </w:p>
        </w:tc>
        <w:tc>
          <w:tcPr>
            <w:tcW w:w="759" w:type="pct"/>
            <w:vMerge w:val="restart"/>
            <w:tcBorders>
              <w:tl2br w:val="nil"/>
              <w:tr2bl w:val="nil"/>
            </w:tcBorders>
            <w:shd w:val="clear" w:color="auto" w:fill="FFFFFF"/>
            <w:noWrap w:val="0"/>
            <w:vAlign w:val="center"/>
          </w:tcPr>
          <w:p w14:paraId="668867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《道路货物运输及站场管理规定》第六十五条 从事货运站经营，未按规定进行备案的，由交通运输主管部门责令改正；拒不改正的，处5000元以上2万元以下的罚款。备案时提供虚假材料情节严重的，其直接负责的主管人员和其他直接责任人员5年内不得从事原备案的业务。</w:t>
            </w:r>
          </w:p>
        </w:tc>
        <w:tc>
          <w:tcPr>
            <w:tcW w:w="162" w:type="pct"/>
            <w:tcBorders>
              <w:tl2br w:val="nil"/>
              <w:tr2bl w:val="nil"/>
            </w:tcBorders>
            <w:shd w:val="clear" w:color="auto" w:fill="FFFFFF"/>
            <w:noWrap w:val="0"/>
            <w:vAlign w:val="center"/>
          </w:tcPr>
          <w:p w14:paraId="1F30BE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B145B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三级以下货运站</w:t>
            </w:r>
          </w:p>
        </w:tc>
        <w:tc>
          <w:tcPr>
            <w:tcW w:w="227" w:type="pct"/>
            <w:vMerge w:val="restart"/>
            <w:tcBorders>
              <w:tl2br w:val="nil"/>
              <w:tr2bl w:val="nil"/>
            </w:tcBorders>
            <w:shd w:val="clear" w:color="auto" w:fill="FFFFFF"/>
            <w:noWrap w:val="0"/>
            <w:vAlign w:val="center"/>
          </w:tcPr>
          <w:p w14:paraId="1D31051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道路货物运输经营者</w:t>
            </w:r>
          </w:p>
        </w:tc>
        <w:tc>
          <w:tcPr>
            <w:tcW w:w="162" w:type="pct"/>
            <w:vMerge w:val="restart"/>
            <w:tcBorders>
              <w:tl2br w:val="nil"/>
              <w:tr2bl w:val="nil"/>
            </w:tcBorders>
            <w:shd w:val="clear" w:color="auto" w:fill="FFFFFF"/>
            <w:noWrap w:val="0"/>
            <w:vAlign w:val="center"/>
          </w:tcPr>
          <w:p w14:paraId="77D83E0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15D654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C03AF1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7FEAEB27">
            <w:pPr>
              <w:jc w:val="center"/>
              <w:rPr>
                <w:rFonts w:hint="eastAsia" w:ascii="Times New Roman" w:hAnsi="Times New Roman" w:eastAsia="方正仿宋_GBK" w:cs="方正仿宋_GBK"/>
                <w:i w:val="0"/>
                <w:iCs w:val="0"/>
                <w:color w:val="auto"/>
                <w:sz w:val="20"/>
                <w:szCs w:val="20"/>
                <w:u w:val="none"/>
              </w:rPr>
            </w:pPr>
          </w:p>
        </w:tc>
      </w:tr>
      <w:tr w14:paraId="1BDB1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57314D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EF7CFE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763503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2D451E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F1C361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846E26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7FC1751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一级、二级货运站</w:t>
            </w:r>
          </w:p>
        </w:tc>
        <w:tc>
          <w:tcPr>
            <w:tcW w:w="227" w:type="pct"/>
            <w:vMerge w:val="continue"/>
            <w:tcBorders>
              <w:tl2br w:val="nil"/>
              <w:tr2bl w:val="nil"/>
            </w:tcBorders>
            <w:shd w:val="clear" w:color="auto" w:fill="FFFFFF"/>
            <w:noWrap w:val="0"/>
            <w:vAlign w:val="center"/>
          </w:tcPr>
          <w:p w14:paraId="3A23EA3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4C1181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BBC48E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E4F09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6272E79F">
            <w:pPr>
              <w:jc w:val="center"/>
              <w:rPr>
                <w:rFonts w:hint="eastAsia" w:ascii="Times New Roman" w:hAnsi="Times New Roman" w:eastAsia="方正仿宋_GBK" w:cs="方正仿宋_GBK"/>
                <w:i w:val="0"/>
                <w:iCs w:val="0"/>
                <w:color w:val="auto"/>
                <w:sz w:val="20"/>
                <w:szCs w:val="20"/>
                <w:u w:val="none"/>
              </w:rPr>
            </w:pPr>
          </w:p>
        </w:tc>
      </w:tr>
      <w:tr w14:paraId="5213A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72B37B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EE79AB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DD5D1B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6E4AA7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1FA178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C28CFE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C9F02C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03D211A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1C0F1B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F545E7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840618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79893477">
            <w:pPr>
              <w:jc w:val="center"/>
              <w:rPr>
                <w:rFonts w:hint="eastAsia" w:ascii="Times New Roman" w:hAnsi="Times New Roman" w:eastAsia="方正仿宋_GBK" w:cs="方正仿宋_GBK"/>
                <w:i w:val="0"/>
                <w:iCs w:val="0"/>
                <w:color w:val="auto"/>
                <w:sz w:val="20"/>
                <w:szCs w:val="20"/>
                <w:u w:val="none"/>
              </w:rPr>
            </w:pPr>
          </w:p>
        </w:tc>
      </w:tr>
      <w:tr w14:paraId="2EBF6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648CAF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193</w:t>
            </w:r>
          </w:p>
        </w:tc>
        <w:tc>
          <w:tcPr>
            <w:tcW w:w="363" w:type="pct"/>
            <w:vMerge w:val="restart"/>
            <w:tcBorders>
              <w:tl2br w:val="nil"/>
              <w:tr2bl w:val="nil"/>
            </w:tcBorders>
            <w:shd w:val="clear" w:color="auto" w:fill="FFFFFF"/>
            <w:noWrap w:val="0"/>
            <w:vAlign w:val="center"/>
          </w:tcPr>
          <w:p w14:paraId="0FA4D55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驾驶人员、装卸管理人员、押运人员、申报人员、集装箱装箱现场检查员未取得从业资格上岗作业的</w:t>
            </w:r>
          </w:p>
        </w:tc>
        <w:tc>
          <w:tcPr>
            <w:tcW w:w="182" w:type="pct"/>
            <w:vMerge w:val="restart"/>
            <w:tcBorders>
              <w:tl2br w:val="nil"/>
              <w:tr2bl w:val="nil"/>
            </w:tcBorders>
            <w:shd w:val="clear" w:color="auto" w:fill="FFFFFF"/>
            <w:noWrap w:val="0"/>
            <w:vAlign w:val="center"/>
          </w:tcPr>
          <w:p w14:paraId="27E75EB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6CD280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《危险化学品安全管理条例》第四十四条第一款 危险化学品道路运输企业、水路运输企业的驾驶人员、船员、装卸管理人员、押运人员、申报人员、集装箱装箱现场检查员应当经交通运输主管部门考核合格，取得从业资格。具体办法由国务院交通运输主管部门制定。</w:t>
            </w:r>
          </w:p>
        </w:tc>
        <w:tc>
          <w:tcPr>
            <w:tcW w:w="759" w:type="pct"/>
            <w:vMerge w:val="restart"/>
            <w:tcBorders>
              <w:tl2br w:val="nil"/>
              <w:tr2bl w:val="nil"/>
            </w:tcBorders>
            <w:shd w:val="clear" w:color="auto" w:fill="FFFFFF"/>
            <w:noWrap w:val="0"/>
            <w:vAlign w:val="center"/>
          </w:tcPr>
          <w:p w14:paraId="1E67ED7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《危险化学品安全管理条例》第八十六条第一项 有下列情形之一的，由交通运输主管部门责令改正，处5万元以上10万元以下的罚款；拒不改正的，责令停产停业整顿；构成犯罪的，依法追究刑事责任：(一)危险化学品道路运输企业、水路运输企业的驾驶人员、船员、装卸管理人员、押运人员、申报人员、集装箱装箱现场检查员未取得从业资格上岗作业的；</w:t>
            </w:r>
          </w:p>
        </w:tc>
        <w:tc>
          <w:tcPr>
            <w:tcW w:w="162" w:type="pct"/>
            <w:tcBorders>
              <w:tl2br w:val="nil"/>
              <w:tr2bl w:val="nil"/>
            </w:tcBorders>
            <w:shd w:val="clear" w:color="auto" w:fill="FFFFFF"/>
            <w:noWrap w:val="0"/>
            <w:vAlign w:val="center"/>
          </w:tcPr>
          <w:p w14:paraId="1DB03D2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535656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1F05FB6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危险化学品道路运输企业</w:t>
            </w:r>
          </w:p>
        </w:tc>
        <w:tc>
          <w:tcPr>
            <w:tcW w:w="162" w:type="pct"/>
            <w:vMerge w:val="restart"/>
            <w:tcBorders>
              <w:tl2br w:val="nil"/>
              <w:tr2bl w:val="nil"/>
            </w:tcBorders>
            <w:shd w:val="clear" w:color="auto" w:fill="FFFFFF"/>
            <w:noWrap w:val="0"/>
            <w:vAlign w:val="center"/>
          </w:tcPr>
          <w:p w14:paraId="623F1F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85F60F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55D687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05EA505C">
            <w:pPr>
              <w:jc w:val="center"/>
              <w:rPr>
                <w:rFonts w:hint="eastAsia" w:ascii="Times New Roman" w:hAnsi="Times New Roman" w:eastAsia="方正仿宋_GBK" w:cs="方正仿宋_GBK"/>
                <w:i w:val="0"/>
                <w:iCs w:val="0"/>
                <w:color w:val="auto"/>
                <w:sz w:val="20"/>
                <w:szCs w:val="20"/>
                <w:u w:val="none"/>
              </w:rPr>
            </w:pPr>
          </w:p>
        </w:tc>
      </w:tr>
      <w:tr w14:paraId="51DF9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CADF5E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F68743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08B497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BE2DF8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988CC2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C3EADE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B37B5E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shd w:val="clear" w:color="auto" w:fill="FFFFFF"/>
            <w:noWrap w:val="0"/>
            <w:vAlign w:val="center"/>
          </w:tcPr>
          <w:p w14:paraId="17E9CD4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95CC33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06D989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747F59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14:paraId="2FD73D95">
            <w:pPr>
              <w:jc w:val="center"/>
              <w:rPr>
                <w:rFonts w:hint="eastAsia" w:ascii="Times New Roman" w:hAnsi="Times New Roman" w:eastAsia="方正仿宋_GBK" w:cs="方正仿宋_GBK"/>
                <w:i w:val="0"/>
                <w:iCs w:val="0"/>
                <w:color w:val="auto"/>
                <w:sz w:val="20"/>
                <w:szCs w:val="20"/>
                <w:u w:val="none"/>
              </w:rPr>
            </w:pPr>
          </w:p>
        </w:tc>
      </w:tr>
      <w:tr w14:paraId="1424D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C13658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A7DE4E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4A04B8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CF0B1A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1AC177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1B1B81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5CB1FB7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14:paraId="3EB0520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4FC43C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004E51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706086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处七万元罚款</w:t>
            </w:r>
          </w:p>
        </w:tc>
        <w:tc>
          <w:tcPr>
            <w:tcW w:w="157" w:type="pct"/>
            <w:vMerge w:val="continue"/>
            <w:tcBorders>
              <w:tl2br w:val="nil"/>
              <w:tr2bl w:val="nil"/>
            </w:tcBorders>
            <w:shd w:val="clear" w:color="auto" w:fill="FFFFFF"/>
            <w:noWrap w:val="0"/>
            <w:vAlign w:val="center"/>
          </w:tcPr>
          <w:p w14:paraId="5AEA614B">
            <w:pPr>
              <w:jc w:val="center"/>
              <w:rPr>
                <w:rFonts w:hint="eastAsia" w:ascii="Times New Roman" w:hAnsi="Times New Roman" w:eastAsia="方正仿宋_GBK" w:cs="方正仿宋_GBK"/>
                <w:i w:val="0"/>
                <w:iCs w:val="0"/>
                <w:color w:val="auto"/>
                <w:sz w:val="20"/>
                <w:szCs w:val="20"/>
                <w:u w:val="none"/>
              </w:rPr>
            </w:pPr>
          </w:p>
        </w:tc>
      </w:tr>
      <w:tr w14:paraId="0EE0B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5D393C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22E4F3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CB7ADA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13D9B7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1871F4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494FE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0CD69C30">
            <w:pPr>
              <w:jc w:val="left"/>
              <w:rPr>
                <w:rFonts w:hint="eastAsia" w:ascii="Times New Roman" w:hAnsi="Times New Roman" w:eastAsia="方正仿宋_GBK" w:cs="方正仿宋_GBK"/>
                <w:i w:val="0"/>
                <w:iCs w:val="0"/>
                <w:color w:val="auto"/>
                <w:sz w:val="20"/>
                <w:szCs w:val="20"/>
                <w:u w:val="none"/>
              </w:rPr>
            </w:pPr>
          </w:p>
        </w:tc>
        <w:tc>
          <w:tcPr>
            <w:tcW w:w="227" w:type="pct"/>
            <w:vMerge w:val="continue"/>
            <w:tcBorders>
              <w:tl2br w:val="nil"/>
              <w:tr2bl w:val="nil"/>
            </w:tcBorders>
            <w:shd w:val="clear" w:color="auto" w:fill="FFFFFF"/>
            <w:noWrap w:val="0"/>
            <w:vAlign w:val="center"/>
          </w:tcPr>
          <w:p w14:paraId="575565E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D8595D6">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17FFF46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2C51127">
            <w:pPr>
              <w:keepNext w:val="0"/>
              <w:keepLines w:val="0"/>
              <w:widowControl/>
              <w:suppressLineNumbers w:val="0"/>
              <w:jc w:val="left"/>
              <w:textAlignment w:val="center"/>
              <w:rPr>
                <w:rFonts w:hint="eastAsia" w:ascii="Times New Roman" w:hAnsi="Times New Roman" w:eastAsia="方正仿宋_GBK" w:cs="方正仿宋_GBK"/>
                <w:i w:val="0"/>
                <w:iCs w:val="0"/>
                <w:strike/>
                <w:color w:val="auto"/>
                <w:sz w:val="20"/>
                <w:szCs w:val="20"/>
              </w:rPr>
            </w:pPr>
            <w:r>
              <w:rPr>
                <w:rFonts w:hint="eastAsia" w:ascii="Times New Roman" w:hAnsi="Times New Roman" w:eastAsia="方正仿宋_GBK" w:cs="方正仿宋_GBK"/>
                <w:i w:val="0"/>
                <w:iCs w:val="0"/>
                <w:strike/>
                <w:dstrike w:val="0"/>
                <w:color w:val="auto"/>
                <w:kern w:val="0"/>
                <w:sz w:val="20"/>
                <w:szCs w:val="20"/>
                <w:lang w:val="en-US" w:eastAsia="zh-CN" w:bidi="ar"/>
              </w:rPr>
              <w:t>处八万元罚款</w:t>
            </w:r>
          </w:p>
        </w:tc>
        <w:tc>
          <w:tcPr>
            <w:tcW w:w="157" w:type="pct"/>
            <w:vMerge w:val="continue"/>
            <w:tcBorders>
              <w:tl2br w:val="nil"/>
              <w:tr2bl w:val="nil"/>
            </w:tcBorders>
            <w:shd w:val="clear" w:color="auto" w:fill="FFFFFF"/>
            <w:noWrap w:val="0"/>
            <w:vAlign w:val="center"/>
          </w:tcPr>
          <w:p w14:paraId="3B310544">
            <w:pPr>
              <w:jc w:val="center"/>
              <w:rPr>
                <w:rFonts w:hint="eastAsia" w:ascii="Times New Roman" w:hAnsi="Times New Roman" w:eastAsia="方正仿宋_GBK" w:cs="方正仿宋_GBK"/>
                <w:i w:val="0"/>
                <w:iCs w:val="0"/>
                <w:color w:val="auto"/>
                <w:sz w:val="20"/>
                <w:szCs w:val="20"/>
                <w:u w:val="none"/>
              </w:rPr>
            </w:pPr>
          </w:p>
        </w:tc>
      </w:tr>
      <w:tr w14:paraId="09B1F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486BAC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48E585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0281F6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4B3BA4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41B223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1BB4AC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B0481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29A1BB3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BFA64A2">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44D8DFB">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5638C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shd w:val="clear" w:color="auto" w:fill="FFFFFF"/>
            <w:noWrap w:val="0"/>
            <w:vAlign w:val="center"/>
          </w:tcPr>
          <w:p w14:paraId="37B1B430">
            <w:pPr>
              <w:jc w:val="center"/>
              <w:rPr>
                <w:rFonts w:hint="eastAsia" w:ascii="Times New Roman" w:hAnsi="Times New Roman" w:eastAsia="方正仿宋_GBK" w:cs="方正仿宋_GBK"/>
                <w:i w:val="0"/>
                <w:iCs w:val="0"/>
                <w:color w:val="auto"/>
                <w:sz w:val="20"/>
                <w:szCs w:val="20"/>
                <w:u w:val="none"/>
              </w:rPr>
            </w:pPr>
          </w:p>
        </w:tc>
      </w:tr>
      <w:tr w14:paraId="4243F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4D6C30C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194</w:t>
            </w:r>
          </w:p>
        </w:tc>
        <w:tc>
          <w:tcPr>
            <w:tcW w:w="363" w:type="pct"/>
            <w:tcBorders>
              <w:tl2br w:val="nil"/>
              <w:tr2bl w:val="nil"/>
            </w:tcBorders>
            <w:shd w:val="clear" w:color="auto" w:fill="FFFFFF"/>
            <w:noWrap w:val="0"/>
            <w:vAlign w:val="center"/>
          </w:tcPr>
          <w:p w14:paraId="355A850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驾驶人员、装卸管理人员、押运人员、申报人员、集装箱装箱现场检查员未取得从业资格上岗作业，拒不改正的</w:t>
            </w:r>
          </w:p>
        </w:tc>
        <w:tc>
          <w:tcPr>
            <w:tcW w:w="182" w:type="pct"/>
            <w:tcBorders>
              <w:tl2br w:val="nil"/>
              <w:tr2bl w:val="nil"/>
            </w:tcBorders>
            <w:shd w:val="clear" w:color="auto" w:fill="FFFFFF"/>
            <w:noWrap w:val="0"/>
            <w:vAlign w:val="center"/>
          </w:tcPr>
          <w:p w14:paraId="4C5520D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447C78E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《危险化学品安全管理条例》第四十四条第一款 危险化学品道路运输企业、水路运输企业的驾驶人员、船员、装卸管理人员、押运人员、申报人员、集装箱装箱现场检查员应当经交通运输主管部门考核合格，取得从业资格。具体办法由国务院交通运输主管部门制定。</w:t>
            </w:r>
          </w:p>
        </w:tc>
        <w:tc>
          <w:tcPr>
            <w:tcW w:w="759" w:type="pct"/>
            <w:tcBorders>
              <w:tl2br w:val="nil"/>
              <w:tr2bl w:val="nil"/>
            </w:tcBorders>
            <w:shd w:val="clear" w:color="auto" w:fill="FFFFFF"/>
            <w:noWrap w:val="0"/>
            <w:vAlign w:val="center"/>
          </w:tcPr>
          <w:p w14:paraId="057EF6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《危险化学品安全管理条例》第八十六条第一项 有下列情形之一的，由交通运输主管部门责令改正，处5万元以上10万元以下的罚款；拒不改正的，责令停产停业整顿；构成犯罪的，依法追究刑事责任：(一)危险化学品道路运输企业、水路运输企业的驾驶人员、船员、装卸管理人员、押运人员、申报人员、集装箱装箱现场检查员未取得从业资格上岗作业的；</w:t>
            </w:r>
          </w:p>
        </w:tc>
        <w:tc>
          <w:tcPr>
            <w:tcW w:w="162" w:type="pct"/>
            <w:tcBorders>
              <w:tl2br w:val="nil"/>
              <w:tr2bl w:val="nil"/>
            </w:tcBorders>
            <w:shd w:val="clear" w:color="auto" w:fill="FFFFFF"/>
            <w:noWrap w:val="0"/>
            <w:vAlign w:val="center"/>
          </w:tcPr>
          <w:p w14:paraId="489183A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31B1D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拒不改正的</w:t>
            </w:r>
          </w:p>
        </w:tc>
        <w:tc>
          <w:tcPr>
            <w:tcW w:w="227" w:type="pct"/>
            <w:tcBorders>
              <w:tl2br w:val="nil"/>
              <w:tr2bl w:val="nil"/>
            </w:tcBorders>
            <w:shd w:val="clear" w:color="auto" w:fill="FFFFFF"/>
            <w:noWrap w:val="0"/>
            <w:vAlign w:val="center"/>
          </w:tcPr>
          <w:p w14:paraId="5D78C36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危险化学品道路运输企业</w:t>
            </w:r>
          </w:p>
        </w:tc>
        <w:tc>
          <w:tcPr>
            <w:tcW w:w="162" w:type="pct"/>
            <w:tcBorders>
              <w:tl2br w:val="nil"/>
              <w:tr2bl w:val="nil"/>
            </w:tcBorders>
            <w:shd w:val="clear" w:color="auto" w:fill="FFFFFF"/>
            <w:noWrap w:val="0"/>
            <w:vAlign w:val="center"/>
          </w:tcPr>
          <w:p w14:paraId="3AD2CB9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14:paraId="100450D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33ACF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责令停产停业整顿</w:t>
            </w:r>
          </w:p>
        </w:tc>
        <w:tc>
          <w:tcPr>
            <w:tcW w:w="157" w:type="pct"/>
            <w:tcBorders>
              <w:tl2br w:val="nil"/>
              <w:tr2bl w:val="nil"/>
            </w:tcBorders>
            <w:shd w:val="clear" w:color="auto" w:fill="FFFFFF"/>
            <w:noWrap w:val="0"/>
            <w:vAlign w:val="center"/>
          </w:tcPr>
          <w:p w14:paraId="5202C1C2">
            <w:pPr>
              <w:jc w:val="center"/>
              <w:rPr>
                <w:rFonts w:hint="eastAsia" w:ascii="Times New Roman" w:hAnsi="Times New Roman" w:eastAsia="方正仿宋_GBK" w:cs="方正仿宋_GBK"/>
                <w:i w:val="0"/>
                <w:iCs w:val="0"/>
                <w:color w:val="auto"/>
                <w:sz w:val="20"/>
                <w:szCs w:val="20"/>
                <w:u w:val="none"/>
              </w:rPr>
            </w:pPr>
          </w:p>
        </w:tc>
      </w:tr>
      <w:tr w14:paraId="662DC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834DE8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195</w:t>
            </w:r>
          </w:p>
        </w:tc>
        <w:tc>
          <w:tcPr>
            <w:tcW w:w="363" w:type="pct"/>
            <w:vMerge w:val="restart"/>
            <w:tcBorders>
              <w:tl2br w:val="nil"/>
              <w:tr2bl w:val="nil"/>
            </w:tcBorders>
            <w:shd w:val="clear" w:color="auto" w:fill="FFFFFF"/>
            <w:noWrap w:val="0"/>
            <w:vAlign w:val="center"/>
          </w:tcPr>
          <w:p w14:paraId="2DF8A94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运输危险化学品，未根据危险化学品的危险特性采取相应的安全防护措施的</w:t>
            </w:r>
          </w:p>
        </w:tc>
        <w:tc>
          <w:tcPr>
            <w:tcW w:w="182" w:type="pct"/>
            <w:vMerge w:val="restart"/>
            <w:tcBorders>
              <w:tl2br w:val="nil"/>
              <w:tr2bl w:val="nil"/>
            </w:tcBorders>
            <w:shd w:val="clear" w:color="auto" w:fill="FFFFFF"/>
            <w:noWrap w:val="0"/>
            <w:vAlign w:val="center"/>
          </w:tcPr>
          <w:p w14:paraId="749CCE3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AD1F4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《危险化学品安全管理条例》第四十五条第一款 运输危险化学品，应当根据危险化学品的危险特性采取相应的安全防护措施，并配备必要的防护用品和应急救援器材。</w:t>
            </w:r>
          </w:p>
        </w:tc>
        <w:tc>
          <w:tcPr>
            <w:tcW w:w="759" w:type="pct"/>
            <w:vMerge w:val="restart"/>
            <w:tcBorders>
              <w:tl2br w:val="nil"/>
              <w:tr2bl w:val="nil"/>
            </w:tcBorders>
            <w:shd w:val="clear" w:color="auto" w:fill="FFFFFF"/>
            <w:noWrap w:val="0"/>
            <w:vAlign w:val="center"/>
          </w:tcPr>
          <w:p w14:paraId="442942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162" w:type="pct"/>
            <w:tcBorders>
              <w:tl2br w:val="nil"/>
              <w:tr2bl w:val="nil"/>
            </w:tcBorders>
            <w:shd w:val="clear" w:color="auto" w:fill="FFFFFF"/>
            <w:noWrap w:val="0"/>
            <w:vAlign w:val="center"/>
          </w:tcPr>
          <w:p w14:paraId="24A04B2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7B87982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以下四项中至少需满足一项：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一、主动消除或者减轻违法行为危害后果的（同时满足下列情形）：1.未造成危害后果；2.经责令改正后立即停止违法行为。二、受他人胁迫或者诱骗实施违法行为的；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14:paraId="6E01513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危险化学品道路运输企业、道路危险货物运输企业或者单位以及托运人</w:t>
            </w:r>
          </w:p>
        </w:tc>
        <w:tc>
          <w:tcPr>
            <w:tcW w:w="162" w:type="pct"/>
            <w:vMerge w:val="restart"/>
            <w:tcBorders>
              <w:tl2br w:val="nil"/>
              <w:tr2bl w:val="nil"/>
            </w:tcBorders>
            <w:shd w:val="clear" w:color="auto" w:fill="FFFFFF"/>
            <w:noWrap w:val="0"/>
            <w:vAlign w:val="center"/>
          </w:tcPr>
          <w:p w14:paraId="3D2591C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14:paraId="31F34C3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59D9A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restart"/>
            <w:tcBorders>
              <w:tl2br w:val="nil"/>
              <w:tr2bl w:val="nil"/>
            </w:tcBorders>
            <w:shd w:val="clear" w:color="auto" w:fill="FFFFFF"/>
            <w:noWrap w:val="0"/>
            <w:vAlign w:val="center"/>
          </w:tcPr>
          <w:p w14:paraId="455CEF8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500D2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1A7C61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784350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6CD1085">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6B1638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C03619E">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9FFB3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2C3C8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造成社会危害后果，但危害后果轻微</w:t>
            </w:r>
          </w:p>
        </w:tc>
        <w:tc>
          <w:tcPr>
            <w:tcW w:w="227" w:type="pct"/>
            <w:vMerge w:val="continue"/>
            <w:tcBorders>
              <w:tl2br w:val="nil"/>
              <w:tr2bl w:val="nil"/>
            </w:tcBorders>
            <w:shd w:val="clear" w:color="auto" w:fill="FFFFFF"/>
            <w:noWrap w:val="0"/>
            <w:vAlign w:val="center"/>
          </w:tcPr>
          <w:p w14:paraId="36F3390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95F238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2162D4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4B874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处六万五千元罚款</w:t>
            </w:r>
          </w:p>
        </w:tc>
        <w:tc>
          <w:tcPr>
            <w:tcW w:w="157" w:type="pct"/>
            <w:vMerge w:val="continue"/>
            <w:tcBorders>
              <w:tl2br w:val="nil"/>
              <w:tr2bl w:val="nil"/>
            </w:tcBorders>
            <w:shd w:val="clear" w:color="auto" w:fill="FFFFFF"/>
            <w:noWrap w:val="0"/>
            <w:vAlign w:val="center"/>
          </w:tcPr>
          <w:p w14:paraId="5BE7E1C0">
            <w:pPr>
              <w:jc w:val="center"/>
              <w:rPr>
                <w:rFonts w:hint="eastAsia" w:ascii="Times New Roman" w:hAnsi="Times New Roman" w:eastAsia="方正仿宋_GBK" w:cs="方正仿宋_GBK"/>
                <w:i w:val="0"/>
                <w:iCs w:val="0"/>
                <w:color w:val="auto"/>
                <w:sz w:val="20"/>
                <w:szCs w:val="20"/>
                <w:u w:val="none"/>
              </w:rPr>
            </w:pPr>
          </w:p>
        </w:tc>
      </w:tr>
      <w:tr w14:paraId="046AE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4D52A5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A2EB8D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586C150">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CA55A1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D8B007A">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217CF1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372D96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3.造成一般及以上交通事故或一般及以上安全生产责任事故等危害后果；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14:paraId="550C039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6B9E1C1">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701B3CB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0D2A4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具有从重情形之一的，处八万五千元罚款。</w:t>
            </w:r>
          </w:p>
        </w:tc>
        <w:tc>
          <w:tcPr>
            <w:tcW w:w="157" w:type="pct"/>
            <w:vMerge w:val="continue"/>
            <w:tcBorders>
              <w:tl2br w:val="nil"/>
              <w:tr2bl w:val="nil"/>
            </w:tcBorders>
            <w:shd w:val="clear" w:color="auto" w:fill="FFFFFF"/>
            <w:noWrap w:val="0"/>
            <w:vAlign w:val="center"/>
          </w:tcPr>
          <w:p w14:paraId="57BEEDDD">
            <w:pPr>
              <w:jc w:val="center"/>
              <w:rPr>
                <w:rFonts w:hint="eastAsia" w:ascii="Times New Roman" w:hAnsi="Times New Roman" w:eastAsia="方正仿宋_GBK" w:cs="方正仿宋_GBK"/>
                <w:i w:val="0"/>
                <w:iCs w:val="0"/>
                <w:color w:val="auto"/>
                <w:sz w:val="20"/>
                <w:szCs w:val="20"/>
                <w:u w:val="none"/>
              </w:rPr>
            </w:pPr>
          </w:p>
        </w:tc>
      </w:tr>
      <w:tr w14:paraId="1A037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4A20D0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7931B6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6A6B151">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841C86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0797E56">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1368A3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570C26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具有以下情形两种及以上：</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3.造成一般及以上交通事故或一般及以上安全生产责任事故等危害后果；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14:paraId="7AC0217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10A295C">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95178AF">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3E83C8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具有两种及以上从重情节的，处十万元罚款</w:t>
            </w:r>
          </w:p>
        </w:tc>
        <w:tc>
          <w:tcPr>
            <w:tcW w:w="157" w:type="pct"/>
            <w:vMerge w:val="continue"/>
            <w:tcBorders>
              <w:tl2br w:val="nil"/>
              <w:tr2bl w:val="nil"/>
            </w:tcBorders>
            <w:shd w:val="clear" w:color="auto" w:fill="FFFFFF"/>
            <w:noWrap w:val="0"/>
            <w:vAlign w:val="center"/>
          </w:tcPr>
          <w:p w14:paraId="2B520086">
            <w:pPr>
              <w:jc w:val="center"/>
              <w:rPr>
                <w:rFonts w:hint="eastAsia" w:ascii="Times New Roman" w:hAnsi="Times New Roman" w:eastAsia="方正仿宋_GBK" w:cs="方正仿宋_GBK"/>
                <w:i w:val="0"/>
                <w:iCs w:val="0"/>
                <w:color w:val="auto"/>
                <w:sz w:val="20"/>
                <w:szCs w:val="20"/>
                <w:u w:val="none"/>
              </w:rPr>
            </w:pPr>
          </w:p>
        </w:tc>
      </w:tr>
      <w:tr w14:paraId="6D658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3905AE3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196</w:t>
            </w:r>
          </w:p>
        </w:tc>
        <w:tc>
          <w:tcPr>
            <w:tcW w:w="363" w:type="pct"/>
            <w:tcBorders>
              <w:tl2br w:val="nil"/>
              <w:tr2bl w:val="nil"/>
            </w:tcBorders>
            <w:shd w:val="clear" w:color="auto" w:fill="FFFFFF"/>
            <w:noWrap w:val="0"/>
            <w:vAlign w:val="center"/>
          </w:tcPr>
          <w:p w14:paraId="4DCD00D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运输危险化学品，未根据危险化学品的危险特性采取相应的安全防护措施，拒不改正的</w:t>
            </w:r>
          </w:p>
        </w:tc>
        <w:tc>
          <w:tcPr>
            <w:tcW w:w="182" w:type="pct"/>
            <w:tcBorders>
              <w:tl2br w:val="nil"/>
              <w:tr2bl w:val="nil"/>
            </w:tcBorders>
            <w:shd w:val="clear" w:color="auto" w:fill="FFFFFF"/>
            <w:noWrap w:val="0"/>
            <w:vAlign w:val="center"/>
          </w:tcPr>
          <w:p w14:paraId="0085FB8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7E7716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《危险化学品安全管理条例》第四十五条第一款 运输危险化学品，应当根据危险化学品的危险特性采取相应的安全防护措施，并配备必要的防护用品和应急救援器材。</w:t>
            </w:r>
          </w:p>
        </w:tc>
        <w:tc>
          <w:tcPr>
            <w:tcW w:w="759" w:type="pct"/>
            <w:tcBorders>
              <w:tl2br w:val="nil"/>
              <w:tr2bl w:val="nil"/>
            </w:tcBorders>
            <w:shd w:val="clear" w:color="auto" w:fill="FFFFFF"/>
            <w:noWrap w:val="0"/>
            <w:vAlign w:val="center"/>
          </w:tcPr>
          <w:p w14:paraId="13234B9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162" w:type="pct"/>
            <w:tcBorders>
              <w:tl2br w:val="nil"/>
              <w:tr2bl w:val="nil"/>
            </w:tcBorders>
            <w:shd w:val="clear" w:color="auto" w:fill="FFFFFF"/>
            <w:noWrap w:val="0"/>
            <w:vAlign w:val="center"/>
          </w:tcPr>
          <w:p w14:paraId="644CBC4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06737F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拒不改正的</w:t>
            </w:r>
          </w:p>
        </w:tc>
        <w:tc>
          <w:tcPr>
            <w:tcW w:w="227" w:type="pct"/>
            <w:tcBorders>
              <w:tl2br w:val="nil"/>
              <w:tr2bl w:val="nil"/>
            </w:tcBorders>
            <w:shd w:val="clear" w:color="auto" w:fill="FFFFFF"/>
            <w:noWrap w:val="0"/>
            <w:vAlign w:val="center"/>
          </w:tcPr>
          <w:p w14:paraId="2BCB5C7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危险化学品道路运输企业、道路危险货物运输企业或者单位以及托运人</w:t>
            </w:r>
          </w:p>
        </w:tc>
        <w:tc>
          <w:tcPr>
            <w:tcW w:w="162" w:type="pct"/>
            <w:tcBorders>
              <w:tl2br w:val="nil"/>
              <w:tr2bl w:val="nil"/>
            </w:tcBorders>
            <w:shd w:val="clear" w:color="auto" w:fill="FFFFFF"/>
            <w:noWrap w:val="0"/>
            <w:vAlign w:val="center"/>
          </w:tcPr>
          <w:p w14:paraId="3FB8EE6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14:paraId="57DDA82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2E6AB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责令停产停业整顿</w:t>
            </w:r>
          </w:p>
        </w:tc>
        <w:tc>
          <w:tcPr>
            <w:tcW w:w="157" w:type="pct"/>
            <w:tcBorders>
              <w:tl2br w:val="nil"/>
              <w:tr2bl w:val="nil"/>
            </w:tcBorders>
            <w:shd w:val="clear" w:color="auto" w:fill="FFFFFF"/>
            <w:noWrap w:val="0"/>
            <w:vAlign w:val="center"/>
          </w:tcPr>
          <w:p w14:paraId="0EC885B4">
            <w:pPr>
              <w:jc w:val="center"/>
              <w:rPr>
                <w:rFonts w:hint="eastAsia" w:ascii="Times New Roman" w:hAnsi="Times New Roman" w:eastAsia="方正仿宋_GBK" w:cs="方正仿宋_GBK"/>
                <w:i w:val="0"/>
                <w:iCs w:val="0"/>
                <w:color w:val="auto"/>
                <w:sz w:val="20"/>
                <w:szCs w:val="20"/>
                <w:u w:val="none"/>
              </w:rPr>
            </w:pPr>
          </w:p>
        </w:tc>
      </w:tr>
      <w:tr w14:paraId="761C2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F9EC55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197</w:t>
            </w:r>
          </w:p>
        </w:tc>
        <w:tc>
          <w:tcPr>
            <w:tcW w:w="363" w:type="pct"/>
            <w:vMerge w:val="restart"/>
            <w:tcBorders>
              <w:tl2br w:val="nil"/>
              <w:tr2bl w:val="nil"/>
            </w:tcBorders>
            <w:shd w:val="clear" w:color="auto" w:fill="FFFFFF"/>
            <w:noWrap w:val="0"/>
            <w:vAlign w:val="center"/>
          </w:tcPr>
          <w:p w14:paraId="6B31B1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运输危险化学品未配备必要的防护用品和应急救援器材的</w:t>
            </w:r>
          </w:p>
        </w:tc>
        <w:tc>
          <w:tcPr>
            <w:tcW w:w="182" w:type="pct"/>
            <w:vMerge w:val="restart"/>
            <w:tcBorders>
              <w:tl2br w:val="nil"/>
              <w:tr2bl w:val="nil"/>
            </w:tcBorders>
            <w:shd w:val="clear" w:color="auto" w:fill="FFFFFF"/>
            <w:noWrap w:val="0"/>
            <w:vAlign w:val="center"/>
          </w:tcPr>
          <w:p w14:paraId="7B35C29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117DF4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《危险化学品安全管理条例》第四十五条第一款 运输危险化学品，应当根据危险化学品的危险特性采取相应的安全防护措施，并配备必要的防护用品和应急救援器材。</w:t>
            </w:r>
          </w:p>
        </w:tc>
        <w:tc>
          <w:tcPr>
            <w:tcW w:w="759" w:type="pct"/>
            <w:vMerge w:val="restart"/>
            <w:tcBorders>
              <w:tl2br w:val="nil"/>
              <w:tr2bl w:val="nil"/>
            </w:tcBorders>
            <w:shd w:val="clear" w:color="auto" w:fill="FFFFFF"/>
            <w:noWrap w:val="0"/>
            <w:vAlign w:val="center"/>
          </w:tcPr>
          <w:p w14:paraId="5FA04B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162" w:type="pct"/>
            <w:tcBorders>
              <w:tl2br w:val="nil"/>
              <w:tr2bl w:val="nil"/>
            </w:tcBorders>
            <w:shd w:val="clear" w:color="auto" w:fill="FFFFFF"/>
            <w:noWrap w:val="0"/>
            <w:vAlign w:val="center"/>
          </w:tcPr>
          <w:p w14:paraId="038B853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17BF427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1.首次实施违法行为。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3.未因此引发危险化学品道路运输事故，或加剧事故危害。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4.经责令改正，按执法部门要求完成必要的防护用品和应急救援器材配备。</w:t>
            </w:r>
          </w:p>
        </w:tc>
        <w:tc>
          <w:tcPr>
            <w:tcW w:w="227" w:type="pct"/>
            <w:vMerge w:val="restart"/>
            <w:tcBorders>
              <w:tl2br w:val="nil"/>
              <w:tr2bl w:val="nil"/>
            </w:tcBorders>
            <w:shd w:val="clear" w:color="auto" w:fill="FFFFFF"/>
            <w:noWrap w:val="0"/>
            <w:vAlign w:val="center"/>
          </w:tcPr>
          <w:p w14:paraId="5A36CE4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危险化学品道路运输企业、道路危险货物运输企业或者单位以及托运人</w:t>
            </w:r>
          </w:p>
        </w:tc>
        <w:tc>
          <w:tcPr>
            <w:tcW w:w="162" w:type="pct"/>
            <w:vMerge w:val="restart"/>
            <w:tcBorders>
              <w:tl2br w:val="nil"/>
              <w:tr2bl w:val="nil"/>
            </w:tcBorders>
            <w:shd w:val="clear" w:color="auto" w:fill="FFFFFF"/>
            <w:noWrap w:val="0"/>
            <w:vAlign w:val="center"/>
          </w:tcPr>
          <w:p w14:paraId="7318A93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14:paraId="1A296BA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369BF3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59BA67C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11840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D468FE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15AB3D3">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37EE7ED">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000AC98">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A7513A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27CB54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803BE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以下四项中至少需满足一项：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一、主动消除或者减轻违法行为危害后果的（同时满足下列情形）：1.未造成危害后果；2.经责令改正后立即停止违法行为。二、受他人胁迫或者诱骗实施违法行为的；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continue"/>
            <w:tcBorders>
              <w:tl2br w:val="nil"/>
              <w:tr2bl w:val="nil"/>
            </w:tcBorders>
            <w:shd w:val="clear" w:color="auto" w:fill="FFFFFF"/>
            <w:noWrap w:val="0"/>
            <w:vAlign w:val="center"/>
          </w:tcPr>
          <w:p w14:paraId="235F5C4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BDCE3A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F7862C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48232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14:paraId="0295A2E1">
            <w:pPr>
              <w:jc w:val="center"/>
              <w:rPr>
                <w:rFonts w:hint="eastAsia" w:ascii="Times New Roman" w:hAnsi="Times New Roman" w:eastAsia="方正仿宋_GBK" w:cs="方正仿宋_GBK"/>
                <w:i w:val="0"/>
                <w:iCs w:val="0"/>
                <w:color w:val="auto"/>
                <w:sz w:val="20"/>
                <w:szCs w:val="20"/>
                <w:u w:val="none"/>
              </w:rPr>
            </w:pPr>
          </w:p>
        </w:tc>
      </w:tr>
      <w:tr w14:paraId="4D08F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E25050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4B1625B">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2A99A6F">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2A94E3C">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9F43EA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3AD12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B1B8A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造成社会危害后果，但危害后果轻微</w:t>
            </w:r>
          </w:p>
        </w:tc>
        <w:tc>
          <w:tcPr>
            <w:tcW w:w="227" w:type="pct"/>
            <w:vMerge w:val="continue"/>
            <w:tcBorders>
              <w:tl2br w:val="nil"/>
              <w:tr2bl w:val="nil"/>
            </w:tcBorders>
            <w:shd w:val="clear" w:color="auto" w:fill="FFFFFF"/>
            <w:noWrap w:val="0"/>
            <w:vAlign w:val="center"/>
          </w:tcPr>
          <w:p w14:paraId="197D042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DE24FA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551C20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68027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处六万五千元罚款</w:t>
            </w:r>
          </w:p>
        </w:tc>
        <w:tc>
          <w:tcPr>
            <w:tcW w:w="157" w:type="pct"/>
            <w:vMerge w:val="continue"/>
            <w:tcBorders>
              <w:tl2br w:val="nil"/>
              <w:tr2bl w:val="nil"/>
            </w:tcBorders>
            <w:shd w:val="clear" w:color="auto" w:fill="FFFFFF"/>
            <w:noWrap w:val="0"/>
            <w:vAlign w:val="center"/>
          </w:tcPr>
          <w:p w14:paraId="652E6FB3">
            <w:pPr>
              <w:jc w:val="center"/>
              <w:rPr>
                <w:rFonts w:hint="eastAsia" w:ascii="Times New Roman" w:hAnsi="Times New Roman" w:eastAsia="方正仿宋_GBK" w:cs="方正仿宋_GBK"/>
                <w:i w:val="0"/>
                <w:iCs w:val="0"/>
                <w:color w:val="auto"/>
                <w:sz w:val="20"/>
                <w:szCs w:val="20"/>
                <w:u w:val="none"/>
              </w:rPr>
            </w:pPr>
          </w:p>
        </w:tc>
      </w:tr>
      <w:tr w14:paraId="52800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A9498C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0D5FE6E">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155E2CE">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6F151A2">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2B49E1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5A5B5DE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1269CB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3.造成一般及以上交通事故或一般及以上安全生产责任事故等危害后果；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14:paraId="0C56284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155D740">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5475AB4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381B7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具有从重情形之一的，处八万五千元罚款。</w:t>
            </w:r>
          </w:p>
        </w:tc>
        <w:tc>
          <w:tcPr>
            <w:tcW w:w="157" w:type="pct"/>
            <w:vMerge w:val="continue"/>
            <w:tcBorders>
              <w:tl2br w:val="nil"/>
              <w:tr2bl w:val="nil"/>
            </w:tcBorders>
            <w:shd w:val="clear" w:color="auto" w:fill="FFFFFF"/>
            <w:noWrap w:val="0"/>
            <w:vAlign w:val="center"/>
          </w:tcPr>
          <w:p w14:paraId="5D3E6D09">
            <w:pPr>
              <w:jc w:val="center"/>
              <w:rPr>
                <w:rFonts w:hint="eastAsia" w:ascii="Times New Roman" w:hAnsi="Times New Roman" w:eastAsia="方正仿宋_GBK" w:cs="方正仿宋_GBK"/>
                <w:i w:val="0"/>
                <w:iCs w:val="0"/>
                <w:color w:val="auto"/>
                <w:sz w:val="20"/>
                <w:szCs w:val="20"/>
                <w:u w:val="none"/>
              </w:rPr>
            </w:pPr>
          </w:p>
        </w:tc>
      </w:tr>
      <w:tr w14:paraId="2700D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26DA62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BACAA6F">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D6FE1D7">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77DB115">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A5D0B9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03CF5C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075154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具有以下情形两种及以上：</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3.造成一般及以上交通事故或一般及以上安全生产责任事故等危害后果；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14:paraId="34E155D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753C0FE">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716289A">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94D068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具有两种及以上从重情节的，处十万元罚款</w:t>
            </w:r>
          </w:p>
        </w:tc>
        <w:tc>
          <w:tcPr>
            <w:tcW w:w="157" w:type="pct"/>
            <w:vMerge w:val="continue"/>
            <w:tcBorders>
              <w:tl2br w:val="nil"/>
              <w:tr2bl w:val="nil"/>
            </w:tcBorders>
            <w:shd w:val="clear" w:color="auto" w:fill="FFFFFF"/>
            <w:noWrap w:val="0"/>
            <w:vAlign w:val="center"/>
          </w:tcPr>
          <w:p w14:paraId="4B7800D5">
            <w:pPr>
              <w:jc w:val="center"/>
              <w:rPr>
                <w:rFonts w:hint="eastAsia" w:ascii="Times New Roman" w:hAnsi="Times New Roman" w:eastAsia="方正仿宋_GBK" w:cs="方正仿宋_GBK"/>
                <w:i w:val="0"/>
                <w:iCs w:val="0"/>
                <w:color w:val="auto"/>
                <w:sz w:val="20"/>
                <w:szCs w:val="20"/>
                <w:u w:val="none"/>
              </w:rPr>
            </w:pPr>
          </w:p>
        </w:tc>
      </w:tr>
      <w:tr w14:paraId="34CED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4E33066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198</w:t>
            </w:r>
          </w:p>
        </w:tc>
        <w:tc>
          <w:tcPr>
            <w:tcW w:w="363" w:type="pct"/>
            <w:tcBorders>
              <w:tl2br w:val="nil"/>
              <w:tr2bl w:val="nil"/>
            </w:tcBorders>
            <w:shd w:val="clear" w:color="auto" w:fill="FFFFFF"/>
            <w:noWrap w:val="0"/>
            <w:vAlign w:val="center"/>
          </w:tcPr>
          <w:p w14:paraId="1A90A6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运输危险化学品未配备必要的防护用品和应急救援器材，拒不改正的</w:t>
            </w:r>
          </w:p>
        </w:tc>
        <w:tc>
          <w:tcPr>
            <w:tcW w:w="182" w:type="pct"/>
            <w:tcBorders>
              <w:tl2br w:val="nil"/>
              <w:tr2bl w:val="nil"/>
            </w:tcBorders>
            <w:shd w:val="clear" w:color="auto" w:fill="FFFFFF"/>
            <w:noWrap w:val="0"/>
            <w:vAlign w:val="center"/>
          </w:tcPr>
          <w:p w14:paraId="1779C9A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2448AB2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《危险化学品安全管理条例》第四十五条第一款 运输危险化学品，应当根据危险化学品的危险特性采取相应的安全防护措施，并配备必要的防护用品和应急救援器材。</w:t>
            </w:r>
          </w:p>
        </w:tc>
        <w:tc>
          <w:tcPr>
            <w:tcW w:w="759" w:type="pct"/>
            <w:tcBorders>
              <w:tl2br w:val="nil"/>
              <w:tr2bl w:val="nil"/>
            </w:tcBorders>
            <w:shd w:val="clear" w:color="auto" w:fill="FFFFFF"/>
            <w:noWrap w:val="0"/>
            <w:vAlign w:val="center"/>
          </w:tcPr>
          <w:p w14:paraId="751B42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162" w:type="pct"/>
            <w:tcBorders>
              <w:tl2br w:val="nil"/>
              <w:tr2bl w:val="nil"/>
            </w:tcBorders>
            <w:shd w:val="clear" w:color="auto" w:fill="FFFFFF"/>
            <w:noWrap w:val="0"/>
            <w:vAlign w:val="center"/>
          </w:tcPr>
          <w:p w14:paraId="562222C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3ACE24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拒不改正的</w:t>
            </w:r>
          </w:p>
        </w:tc>
        <w:tc>
          <w:tcPr>
            <w:tcW w:w="227" w:type="pct"/>
            <w:tcBorders>
              <w:tl2br w:val="nil"/>
              <w:tr2bl w:val="nil"/>
            </w:tcBorders>
            <w:shd w:val="clear" w:color="auto" w:fill="FFFFFF"/>
            <w:noWrap w:val="0"/>
            <w:vAlign w:val="center"/>
          </w:tcPr>
          <w:p w14:paraId="63B9276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危险化学品道路运输企业、道路危险货物运输企业或者单位以及托运人</w:t>
            </w:r>
          </w:p>
        </w:tc>
        <w:tc>
          <w:tcPr>
            <w:tcW w:w="162" w:type="pct"/>
            <w:tcBorders>
              <w:tl2br w:val="nil"/>
              <w:tr2bl w:val="nil"/>
            </w:tcBorders>
            <w:shd w:val="clear" w:color="auto" w:fill="FFFFFF"/>
            <w:noWrap w:val="0"/>
            <w:vAlign w:val="center"/>
          </w:tcPr>
          <w:p w14:paraId="291BAE5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14:paraId="371525D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0934CF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责令停产停业整顿</w:t>
            </w:r>
          </w:p>
        </w:tc>
        <w:tc>
          <w:tcPr>
            <w:tcW w:w="157" w:type="pct"/>
            <w:tcBorders>
              <w:tl2br w:val="nil"/>
              <w:tr2bl w:val="nil"/>
            </w:tcBorders>
            <w:shd w:val="clear" w:color="auto" w:fill="FFFFFF"/>
            <w:noWrap w:val="0"/>
            <w:vAlign w:val="center"/>
          </w:tcPr>
          <w:p w14:paraId="0F7900E3">
            <w:pPr>
              <w:jc w:val="center"/>
              <w:rPr>
                <w:rFonts w:hint="eastAsia" w:ascii="Times New Roman" w:hAnsi="Times New Roman" w:eastAsia="方正仿宋_GBK" w:cs="方正仿宋_GBK"/>
                <w:i w:val="0"/>
                <w:iCs w:val="0"/>
                <w:color w:val="auto"/>
                <w:sz w:val="20"/>
                <w:szCs w:val="20"/>
                <w:u w:val="none"/>
              </w:rPr>
            </w:pPr>
          </w:p>
        </w:tc>
      </w:tr>
      <w:tr w14:paraId="58363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6A7CBD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199</w:t>
            </w:r>
          </w:p>
        </w:tc>
        <w:tc>
          <w:tcPr>
            <w:tcW w:w="363" w:type="pct"/>
            <w:vMerge w:val="restart"/>
            <w:tcBorders>
              <w:tl2br w:val="nil"/>
              <w:tr2bl w:val="nil"/>
            </w:tcBorders>
            <w:shd w:val="clear" w:color="auto" w:fill="FFFFFF"/>
            <w:noWrap w:val="0"/>
            <w:vAlign w:val="center"/>
          </w:tcPr>
          <w:p w14:paraId="28E2F9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不向承运人说明所托运的危险化学品的种类、数量、危险特性以及发生危险情况的应急处置措施，或者未按照国家有关规定对所托运的危险化学品妥善包装并在外包装上设置相应标志的</w:t>
            </w:r>
          </w:p>
        </w:tc>
        <w:tc>
          <w:tcPr>
            <w:tcW w:w="182" w:type="pct"/>
            <w:vMerge w:val="restart"/>
            <w:tcBorders>
              <w:tl2br w:val="nil"/>
              <w:tr2bl w:val="nil"/>
            </w:tcBorders>
            <w:shd w:val="clear" w:color="auto" w:fill="FFFFFF"/>
            <w:noWrap w:val="0"/>
            <w:vAlign w:val="center"/>
          </w:tcPr>
          <w:p w14:paraId="7331B11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68395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《危险化学品安全管理条例》第六十三条第一款 托运危险化学品的，托运人应当向承运人说明所托运的危险化学品的种类、数量、危险特性以及发生危险情况的应急处置措施，并按照国家有关规定对所托运的危险化学品妥善包装，在外包装上设置相应的标志。</w:t>
            </w:r>
          </w:p>
        </w:tc>
        <w:tc>
          <w:tcPr>
            <w:tcW w:w="759" w:type="pct"/>
            <w:vMerge w:val="restart"/>
            <w:tcBorders>
              <w:tl2br w:val="nil"/>
              <w:tr2bl w:val="nil"/>
            </w:tcBorders>
            <w:shd w:val="clear" w:color="auto" w:fill="FFFFFF"/>
            <w:noWrap w:val="0"/>
            <w:vAlign w:val="center"/>
          </w:tcPr>
          <w:p w14:paraId="086536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《危险化学品安全管理条例》第八十六条第六项 有下列情形之一的，由交通运输主管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w:t>
            </w:r>
          </w:p>
        </w:tc>
        <w:tc>
          <w:tcPr>
            <w:tcW w:w="162" w:type="pct"/>
            <w:tcBorders>
              <w:tl2br w:val="nil"/>
              <w:tr2bl w:val="nil"/>
            </w:tcBorders>
            <w:shd w:val="clear" w:color="auto" w:fill="FFFFFF"/>
            <w:noWrap w:val="0"/>
            <w:vAlign w:val="center"/>
          </w:tcPr>
          <w:p w14:paraId="22127D4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28389A5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以下四项中至少需满足一项：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一、主动消除或者减轻违法行为危害后果的（同时满足下列情形）：1.未造成危害后果；2.经责令改正后立即停止违法行为。二、受他人胁迫或者诱骗实施违法行为的；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14:paraId="7089CFF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托运人</w:t>
            </w:r>
          </w:p>
        </w:tc>
        <w:tc>
          <w:tcPr>
            <w:tcW w:w="162" w:type="pct"/>
            <w:vMerge w:val="restart"/>
            <w:tcBorders>
              <w:tl2br w:val="nil"/>
              <w:tr2bl w:val="nil"/>
            </w:tcBorders>
            <w:shd w:val="clear" w:color="auto" w:fill="FFFFFF"/>
            <w:noWrap w:val="0"/>
            <w:vAlign w:val="center"/>
          </w:tcPr>
          <w:p w14:paraId="6BA4D59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14:paraId="7FAC7CB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7D1A5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restart"/>
            <w:tcBorders>
              <w:tl2br w:val="nil"/>
              <w:tr2bl w:val="nil"/>
            </w:tcBorders>
            <w:shd w:val="clear" w:color="auto" w:fill="FFFFFF"/>
            <w:noWrap w:val="0"/>
            <w:vAlign w:val="center"/>
          </w:tcPr>
          <w:p w14:paraId="231CF39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2FA71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3D2ED3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5F7125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DAE0ECB">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CD85EB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0830441">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F390A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D86DA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造成社会危害后果，但危害后果轻微</w:t>
            </w:r>
          </w:p>
        </w:tc>
        <w:tc>
          <w:tcPr>
            <w:tcW w:w="227" w:type="pct"/>
            <w:vMerge w:val="continue"/>
            <w:tcBorders>
              <w:tl2br w:val="nil"/>
              <w:tr2bl w:val="nil"/>
            </w:tcBorders>
            <w:shd w:val="clear" w:color="auto" w:fill="FFFFFF"/>
            <w:noWrap w:val="0"/>
            <w:vAlign w:val="center"/>
          </w:tcPr>
          <w:p w14:paraId="38A746A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CCBE9A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967B39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FDFAF4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处六万五千元罚款</w:t>
            </w:r>
          </w:p>
        </w:tc>
        <w:tc>
          <w:tcPr>
            <w:tcW w:w="157" w:type="pct"/>
            <w:vMerge w:val="continue"/>
            <w:tcBorders>
              <w:tl2br w:val="nil"/>
              <w:tr2bl w:val="nil"/>
            </w:tcBorders>
            <w:shd w:val="clear" w:color="auto" w:fill="FFFFFF"/>
            <w:noWrap w:val="0"/>
            <w:vAlign w:val="center"/>
          </w:tcPr>
          <w:p w14:paraId="5E9DD6BB">
            <w:pPr>
              <w:jc w:val="center"/>
              <w:rPr>
                <w:rFonts w:hint="eastAsia" w:ascii="Times New Roman" w:hAnsi="Times New Roman" w:eastAsia="方正仿宋_GBK" w:cs="方正仿宋_GBK"/>
                <w:i w:val="0"/>
                <w:iCs w:val="0"/>
                <w:color w:val="auto"/>
                <w:sz w:val="20"/>
                <w:szCs w:val="20"/>
                <w:u w:val="none"/>
              </w:rPr>
            </w:pPr>
          </w:p>
        </w:tc>
      </w:tr>
      <w:tr w14:paraId="18BEA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F28530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7D71BA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272D9F7">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90E7A9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039C1DD">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485E15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67957B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3.造成一般及以上交通事故或一般及以上安全生产责任事故等危害后果；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14:paraId="7FAFF14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FE2F139">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3C3764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C28F6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具有从重情形之一的，处八万五千元罚款。</w:t>
            </w:r>
          </w:p>
        </w:tc>
        <w:tc>
          <w:tcPr>
            <w:tcW w:w="157" w:type="pct"/>
            <w:vMerge w:val="continue"/>
            <w:tcBorders>
              <w:tl2br w:val="nil"/>
              <w:tr2bl w:val="nil"/>
            </w:tcBorders>
            <w:shd w:val="clear" w:color="auto" w:fill="FFFFFF"/>
            <w:noWrap w:val="0"/>
            <w:vAlign w:val="center"/>
          </w:tcPr>
          <w:p w14:paraId="731EEBB3">
            <w:pPr>
              <w:jc w:val="center"/>
              <w:rPr>
                <w:rFonts w:hint="eastAsia" w:ascii="Times New Roman" w:hAnsi="Times New Roman" w:eastAsia="方正仿宋_GBK" w:cs="方正仿宋_GBK"/>
                <w:i w:val="0"/>
                <w:iCs w:val="0"/>
                <w:color w:val="auto"/>
                <w:sz w:val="20"/>
                <w:szCs w:val="20"/>
                <w:u w:val="none"/>
              </w:rPr>
            </w:pPr>
          </w:p>
        </w:tc>
      </w:tr>
      <w:tr w14:paraId="0C8D4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3AC23B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00FC46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3B3D877">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CA14F2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C30E20A">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455421F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6457DDB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具有以下情形两种及以上：</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3.造成一般及以上交通事故或一般及以上安全生产责任事故等危害后果；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14:paraId="2241C83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AB5A0BE">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F94C266">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95F07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具有两种及以上从重情节的，处十万元罚款</w:t>
            </w:r>
          </w:p>
        </w:tc>
        <w:tc>
          <w:tcPr>
            <w:tcW w:w="157" w:type="pct"/>
            <w:vMerge w:val="continue"/>
            <w:tcBorders>
              <w:tl2br w:val="nil"/>
              <w:tr2bl w:val="nil"/>
            </w:tcBorders>
            <w:shd w:val="clear" w:color="auto" w:fill="FFFFFF"/>
            <w:noWrap w:val="0"/>
            <w:vAlign w:val="center"/>
          </w:tcPr>
          <w:p w14:paraId="372E339B">
            <w:pPr>
              <w:jc w:val="center"/>
              <w:rPr>
                <w:rFonts w:hint="eastAsia" w:ascii="Times New Roman" w:hAnsi="Times New Roman" w:eastAsia="方正仿宋_GBK" w:cs="方正仿宋_GBK"/>
                <w:i w:val="0"/>
                <w:iCs w:val="0"/>
                <w:color w:val="auto"/>
                <w:sz w:val="20"/>
                <w:szCs w:val="20"/>
                <w:u w:val="none"/>
              </w:rPr>
            </w:pPr>
          </w:p>
        </w:tc>
      </w:tr>
      <w:tr w14:paraId="3472E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07CBACD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200</w:t>
            </w:r>
          </w:p>
        </w:tc>
        <w:tc>
          <w:tcPr>
            <w:tcW w:w="363" w:type="pct"/>
            <w:tcBorders>
              <w:tl2br w:val="nil"/>
              <w:tr2bl w:val="nil"/>
            </w:tcBorders>
            <w:shd w:val="clear" w:color="auto" w:fill="FFFFFF"/>
            <w:noWrap w:val="0"/>
            <w:vAlign w:val="center"/>
          </w:tcPr>
          <w:p w14:paraId="4D4BFF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不向承运人说明所托运的危险化学品的种类、数量、危险特性以及发生危险情况的应急处置措施，或者未按照国家有关规定对所托运的危险化学品妥善包装并在外包装上设置相应标志拒不改正的</w:t>
            </w:r>
          </w:p>
        </w:tc>
        <w:tc>
          <w:tcPr>
            <w:tcW w:w="182" w:type="pct"/>
            <w:tcBorders>
              <w:tl2br w:val="nil"/>
              <w:tr2bl w:val="nil"/>
            </w:tcBorders>
            <w:shd w:val="clear" w:color="auto" w:fill="FFFFFF"/>
            <w:noWrap w:val="0"/>
            <w:vAlign w:val="center"/>
          </w:tcPr>
          <w:p w14:paraId="1F2CB6F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287EDD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《危险化学品安全管理条例》第六十三条第一款 托运危险化学品的，托运人应当向承运人说明所托运的危险化学品的种类、数量、危险特性以及发生危险情况的应急处置措施，并按照国家有关规定对所托运的危险化学品妥善包装，在外包装上设置相应的标志。</w:t>
            </w:r>
          </w:p>
        </w:tc>
        <w:tc>
          <w:tcPr>
            <w:tcW w:w="759" w:type="pct"/>
            <w:tcBorders>
              <w:tl2br w:val="nil"/>
              <w:tr2bl w:val="nil"/>
            </w:tcBorders>
            <w:shd w:val="clear" w:color="auto" w:fill="FFFFFF"/>
            <w:noWrap w:val="0"/>
            <w:vAlign w:val="center"/>
          </w:tcPr>
          <w:p w14:paraId="6F5F89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《危险化学品安全管理条例》第八十六条第六项 有下列情形之一的，由交通运输主管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w:t>
            </w:r>
          </w:p>
        </w:tc>
        <w:tc>
          <w:tcPr>
            <w:tcW w:w="162" w:type="pct"/>
            <w:tcBorders>
              <w:tl2br w:val="nil"/>
              <w:tr2bl w:val="nil"/>
            </w:tcBorders>
            <w:shd w:val="clear" w:color="auto" w:fill="FFFFFF"/>
            <w:noWrap w:val="0"/>
            <w:vAlign w:val="center"/>
          </w:tcPr>
          <w:p w14:paraId="4FB3B36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0B6D13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拒不改正的</w:t>
            </w:r>
          </w:p>
        </w:tc>
        <w:tc>
          <w:tcPr>
            <w:tcW w:w="227" w:type="pct"/>
            <w:tcBorders>
              <w:tl2br w:val="nil"/>
              <w:tr2bl w:val="nil"/>
            </w:tcBorders>
            <w:shd w:val="clear" w:color="auto" w:fill="FFFFFF"/>
            <w:noWrap w:val="0"/>
            <w:vAlign w:val="center"/>
          </w:tcPr>
          <w:p w14:paraId="6415FB2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托运人</w:t>
            </w:r>
          </w:p>
        </w:tc>
        <w:tc>
          <w:tcPr>
            <w:tcW w:w="162" w:type="pct"/>
            <w:tcBorders>
              <w:tl2br w:val="nil"/>
              <w:tr2bl w:val="nil"/>
            </w:tcBorders>
            <w:shd w:val="clear" w:color="auto" w:fill="FFFFFF"/>
            <w:noWrap w:val="0"/>
            <w:vAlign w:val="center"/>
          </w:tcPr>
          <w:p w14:paraId="4942CD2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14:paraId="0A0A4CD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D7BA35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责令停产停业整顿</w:t>
            </w:r>
          </w:p>
        </w:tc>
        <w:tc>
          <w:tcPr>
            <w:tcW w:w="157" w:type="pct"/>
            <w:tcBorders>
              <w:tl2br w:val="nil"/>
              <w:tr2bl w:val="nil"/>
            </w:tcBorders>
            <w:shd w:val="clear" w:color="auto" w:fill="FFFFFF"/>
            <w:noWrap w:val="0"/>
            <w:vAlign w:val="center"/>
          </w:tcPr>
          <w:p w14:paraId="407478A3">
            <w:pPr>
              <w:jc w:val="center"/>
              <w:rPr>
                <w:rFonts w:hint="eastAsia" w:ascii="Times New Roman" w:hAnsi="Times New Roman" w:eastAsia="方正仿宋_GBK" w:cs="方正仿宋_GBK"/>
                <w:i w:val="0"/>
                <w:iCs w:val="0"/>
                <w:color w:val="auto"/>
                <w:sz w:val="20"/>
                <w:szCs w:val="20"/>
                <w:u w:val="none"/>
              </w:rPr>
            </w:pPr>
          </w:p>
        </w:tc>
      </w:tr>
      <w:tr w14:paraId="4E3C8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2034EA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201</w:t>
            </w:r>
          </w:p>
        </w:tc>
        <w:tc>
          <w:tcPr>
            <w:tcW w:w="363" w:type="pct"/>
            <w:vMerge w:val="restart"/>
            <w:tcBorders>
              <w:tl2br w:val="nil"/>
              <w:tr2bl w:val="nil"/>
            </w:tcBorders>
            <w:shd w:val="clear" w:color="auto" w:fill="FFFFFF"/>
            <w:noWrap w:val="0"/>
            <w:vAlign w:val="center"/>
          </w:tcPr>
          <w:p w14:paraId="018A1B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运输危险化学品需要添加抑制剂或者稳定剂，未添加或者未将有关情况告知承运人的</w:t>
            </w:r>
          </w:p>
        </w:tc>
        <w:tc>
          <w:tcPr>
            <w:tcW w:w="182" w:type="pct"/>
            <w:vMerge w:val="restart"/>
            <w:tcBorders>
              <w:tl2br w:val="nil"/>
              <w:tr2bl w:val="nil"/>
            </w:tcBorders>
            <w:shd w:val="clear" w:color="auto" w:fill="FFFFFF"/>
            <w:noWrap w:val="0"/>
            <w:vAlign w:val="center"/>
          </w:tcPr>
          <w:p w14:paraId="373CBDD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AF1516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《危险化学品安全管理条例》第六十三条第二款 运输危险化学品需要添加抑制剂或者稳定剂的，托运人应当添加，并将有关情况告知承运人。</w:t>
            </w:r>
          </w:p>
        </w:tc>
        <w:tc>
          <w:tcPr>
            <w:tcW w:w="759" w:type="pct"/>
            <w:vMerge w:val="restart"/>
            <w:tcBorders>
              <w:tl2br w:val="nil"/>
              <w:tr2bl w:val="nil"/>
            </w:tcBorders>
            <w:shd w:val="clear" w:color="auto" w:fill="FFFFFF"/>
            <w:noWrap w:val="0"/>
            <w:vAlign w:val="center"/>
          </w:tcPr>
          <w:p w14:paraId="27B1A0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《危险化学品安全管理条例》第八十六条第七项 有下列情形之一的，由交通运输主管部门责令改正，处5万元以上10万元以下的罚款；拒不改正的，责令停产停业整顿；构成犯罪的，依法追究刑事责任：(七)运输危险化学品需要添加抑制剂或者稳定剂，托运人未添加或者未将有关情况告知承运人的。</w:t>
            </w:r>
          </w:p>
        </w:tc>
        <w:tc>
          <w:tcPr>
            <w:tcW w:w="162" w:type="pct"/>
            <w:tcBorders>
              <w:tl2br w:val="nil"/>
              <w:tr2bl w:val="nil"/>
            </w:tcBorders>
            <w:shd w:val="clear" w:color="auto" w:fill="FFFFFF"/>
            <w:noWrap w:val="0"/>
            <w:vAlign w:val="center"/>
          </w:tcPr>
          <w:p w14:paraId="28BFEB4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30985C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以下四项中至少需满足一项：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一、主动消除或者减轻违法行为危害后果的（同时满足下列情形）：1.未造成危害后果；2.经责令改正后立即停止违法行为。二、受他人胁迫或者诱骗实施违法行为的；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14:paraId="6ADA613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托运人</w:t>
            </w:r>
          </w:p>
        </w:tc>
        <w:tc>
          <w:tcPr>
            <w:tcW w:w="162" w:type="pct"/>
            <w:vMerge w:val="restart"/>
            <w:tcBorders>
              <w:tl2br w:val="nil"/>
              <w:tr2bl w:val="nil"/>
            </w:tcBorders>
            <w:shd w:val="clear" w:color="auto" w:fill="FFFFFF"/>
            <w:noWrap w:val="0"/>
            <w:vAlign w:val="center"/>
          </w:tcPr>
          <w:p w14:paraId="688EC00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14:paraId="4A5C4DA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89B41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restart"/>
            <w:tcBorders>
              <w:tl2br w:val="nil"/>
              <w:tr2bl w:val="nil"/>
            </w:tcBorders>
            <w:shd w:val="clear" w:color="auto" w:fill="FFFFFF"/>
            <w:noWrap w:val="0"/>
            <w:vAlign w:val="center"/>
          </w:tcPr>
          <w:p w14:paraId="388DCC1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724AA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B0940A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93E182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F2B6C81">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725C6C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B7286C6">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89D33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082D74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造成社会危害后果，但危害后果轻微</w:t>
            </w:r>
          </w:p>
        </w:tc>
        <w:tc>
          <w:tcPr>
            <w:tcW w:w="227" w:type="pct"/>
            <w:vMerge w:val="continue"/>
            <w:tcBorders>
              <w:tl2br w:val="nil"/>
              <w:tr2bl w:val="nil"/>
            </w:tcBorders>
            <w:shd w:val="clear" w:color="auto" w:fill="FFFFFF"/>
            <w:noWrap w:val="0"/>
            <w:vAlign w:val="center"/>
          </w:tcPr>
          <w:p w14:paraId="2A96BCB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1EFFAA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DF3EF4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DF2BC2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处六万五千元罚款</w:t>
            </w:r>
          </w:p>
        </w:tc>
        <w:tc>
          <w:tcPr>
            <w:tcW w:w="157" w:type="pct"/>
            <w:vMerge w:val="continue"/>
            <w:tcBorders>
              <w:tl2br w:val="nil"/>
              <w:tr2bl w:val="nil"/>
            </w:tcBorders>
            <w:shd w:val="clear" w:color="auto" w:fill="FFFFFF"/>
            <w:noWrap w:val="0"/>
            <w:vAlign w:val="center"/>
          </w:tcPr>
          <w:p w14:paraId="67916595">
            <w:pPr>
              <w:jc w:val="center"/>
              <w:rPr>
                <w:rFonts w:hint="eastAsia" w:ascii="Times New Roman" w:hAnsi="Times New Roman" w:eastAsia="方正仿宋_GBK" w:cs="方正仿宋_GBK"/>
                <w:i w:val="0"/>
                <w:iCs w:val="0"/>
                <w:color w:val="auto"/>
                <w:sz w:val="20"/>
                <w:szCs w:val="20"/>
                <w:u w:val="none"/>
              </w:rPr>
            </w:pPr>
          </w:p>
        </w:tc>
      </w:tr>
      <w:tr w14:paraId="75A69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1945CA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E69229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ACE5C7E">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1F371B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D60A0DB">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913915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559D9D9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3.造成一般及以上交通事故或一般及以上安全生产责任事故等危害后果；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14:paraId="43C6117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4534E27">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7AF221B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DD09D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处八万五千元罚款</w:t>
            </w:r>
          </w:p>
        </w:tc>
        <w:tc>
          <w:tcPr>
            <w:tcW w:w="157" w:type="pct"/>
            <w:vMerge w:val="continue"/>
            <w:tcBorders>
              <w:tl2br w:val="nil"/>
              <w:tr2bl w:val="nil"/>
            </w:tcBorders>
            <w:shd w:val="clear" w:color="auto" w:fill="FFFFFF"/>
            <w:noWrap w:val="0"/>
            <w:vAlign w:val="center"/>
          </w:tcPr>
          <w:p w14:paraId="02DB9AE8">
            <w:pPr>
              <w:jc w:val="center"/>
              <w:rPr>
                <w:rFonts w:hint="eastAsia" w:ascii="Times New Roman" w:hAnsi="Times New Roman" w:eastAsia="方正仿宋_GBK" w:cs="方正仿宋_GBK"/>
                <w:i w:val="0"/>
                <w:iCs w:val="0"/>
                <w:color w:val="auto"/>
                <w:sz w:val="20"/>
                <w:szCs w:val="20"/>
                <w:u w:val="none"/>
              </w:rPr>
            </w:pPr>
          </w:p>
        </w:tc>
      </w:tr>
      <w:tr w14:paraId="048EB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7FBE6F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923B6E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E3625EE">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F03AFB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CCECDA4">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438B6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E8951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具有以下情形两种及以上：</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3.造成一般及以上交通事故或一般及以上安全生产责任事故等危害后果；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14:paraId="536328B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A718213">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2F6228A">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0321E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shd w:val="clear" w:color="auto" w:fill="FFFFFF"/>
            <w:noWrap w:val="0"/>
            <w:vAlign w:val="center"/>
          </w:tcPr>
          <w:p w14:paraId="51308108">
            <w:pPr>
              <w:jc w:val="center"/>
              <w:rPr>
                <w:rFonts w:hint="eastAsia" w:ascii="Times New Roman" w:hAnsi="Times New Roman" w:eastAsia="方正仿宋_GBK" w:cs="方正仿宋_GBK"/>
                <w:i w:val="0"/>
                <w:iCs w:val="0"/>
                <w:color w:val="auto"/>
                <w:sz w:val="20"/>
                <w:szCs w:val="20"/>
                <w:u w:val="none"/>
              </w:rPr>
            </w:pPr>
          </w:p>
        </w:tc>
      </w:tr>
      <w:tr w14:paraId="69BEE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6CA7E22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202</w:t>
            </w:r>
          </w:p>
        </w:tc>
        <w:tc>
          <w:tcPr>
            <w:tcW w:w="363" w:type="pct"/>
            <w:tcBorders>
              <w:tl2br w:val="nil"/>
              <w:tr2bl w:val="nil"/>
            </w:tcBorders>
            <w:shd w:val="clear" w:color="auto" w:fill="FFFFFF"/>
            <w:noWrap w:val="0"/>
            <w:vAlign w:val="center"/>
          </w:tcPr>
          <w:p w14:paraId="03A8F0D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运输危险化学品需要添加抑制剂或者稳定剂，未添加或者未将有关情况告知承运人，拒不改正的</w:t>
            </w:r>
          </w:p>
        </w:tc>
        <w:tc>
          <w:tcPr>
            <w:tcW w:w="182" w:type="pct"/>
            <w:tcBorders>
              <w:tl2br w:val="nil"/>
              <w:tr2bl w:val="nil"/>
            </w:tcBorders>
            <w:shd w:val="clear" w:color="auto" w:fill="FFFFFF"/>
            <w:noWrap w:val="0"/>
            <w:vAlign w:val="center"/>
          </w:tcPr>
          <w:p w14:paraId="7F82BBD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2C9D68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《危险化学品安全管理条例》第六十三条第二款 运输危险化学品需要添加抑制剂或者稳定剂的，托运人应当添加，并将有关情况告知承运人。</w:t>
            </w:r>
          </w:p>
        </w:tc>
        <w:tc>
          <w:tcPr>
            <w:tcW w:w="759" w:type="pct"/>
            <w:tcBorders>
              <w:tl2br w:val="nil"/>
              <w:tr2bl w:val="nil"/>
            </w:tcBorders>
            <w:shd w:val="clear" w:color="auto" w:fill="FFFFFF"/>
            <w:noWrap w:val="0"/>
            <w:vAlign w:val="center"/>
          </w:tcPr>
          <w:p w14:paraId="29119A3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《危险化学品安全管理条例》第八十六条第七项 有下列情形之一的，由交通运输主管部门责令改正，处5万元以上10万元以下的罚款；拒不改正的，责令停产停业整顿；构成犯罪的，依法追究刑事责任：(七)运输危险化学品需要添加抑制剂或者稳定剂，托运人未添加或者未将有关情况告知承运人的。</w:t>
            </w:r>
          </w:p>
        </w:tc>
        <w:tc>
          <w:tcPr>
            <w:tcW w:w="162" w:type="pct"/>
            <w:tcBorders>
              <w:tl2br w:val="nil"/>
              <w:tr2bl w:val="nil"/>
            </w:tcBorders>
            <w:shd w:val="clear" w:color="auto" w:fill="FFFFFF"/>
            <w:noWrap w:val="0"/>
            <w:vAlign w:val="center"/>
          </w:tcPr>
          <w:p w14:paraId="185C45D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12D15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拒不改正的</w:t>
            </w:r>
          </w:p>
        </w:tc>
        <w:tc>
          <w:tcPr>
            <w:tcW w:w="227" w:type="pct"/>
            <w:tcBorders>
              <w:tl2br w:val="nil"/>
              <w:tr2bl w:val="nil"/>
            </w:tcBorders>
            <w:shd w:val="clear" w:color="auto" w:fill="FFFFFF"/>
            <w:noWrap w:val="0"/>
            <w:vAlign w:val="center"/>
          </w:tcPr>
          <w:p w14:paraId="4B47F59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托运人</w:t>
            </w:r>
          </w:p>
        </w:tc>
        <w:tc>
          <w:tcPr>
            <w:tcW w:w="162" w:type="pct"/>
            <w:tcBorders>
              <w:tl2br w:val="nil"/>
              <w:tr2bl w:val="nil"/>
            </w:tcBorders>
            <w:shd w:val="clear" w:color="auto" w:fill="FFFFFF"/>
            <w:noWrap w:val="0"/>
            <w:vAlign w:val="center"/>
          </w:tcPr>
          <w:p w14:paraId="7348CDA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14:paraId="33CA7BD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4D2A95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责令停产停业整顿</w:t>
            </w:r>
          </w:p>
        </w:tc>
        <w:tc>
          <w:tcPr>
            <w:tcW w:w="157" w:type="pct"/>
            <w:tcBorders>
              <w:tl2br w:val="nil"/>
              <w:tr2bl w:val="nil"/>
            </w:tcBorders>
            <w:shd w:val="clear" w:color="auto" w:fill="FFFFFF"/>
            <w:noWrap w:val="0"/>
            <w:vAlign w:val="center"/>
          </w:tcPr>
          <w:p w14:paraId="74ADA925">
            <w:pPr>
              <w:jc w:val="center"/>
              <w:rPr>
                <w:rFonts w:hint="eastAsia" w:ascii="Times New Roman" w:hAnsi="Times New Roman" w:eastAsia="方正仿宋_GBK" w:cs="方正仿宋_GBK"/>
                <w:i w:val="0"/>
                <w:iCs w:val="0"/>
                <w:color w:val="auto"/>
                <w:sz w:val="20"/>
                <w:szCs w:val="20"/>
                <w:u w:val="none"/>
              </w:rPr>
            </w:pPr>
          </w:p>
        </w:tc>
      </w:tr>
      <w:tr w14:paraId="369DD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585EFA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203</w:t>
            </w:r>
          </w:p>
        </w:tc>
        <w:tc>
          <w:tcPr>
            <w:tcW w:w="363" w:type="pct"/>
            <w:vMerge w:val="restart"/>
            <w:tcBorders>
              <w:tl2br w:val="nil"/>
              <w:tr2bl w:val="nil"/>
            </w:tcBorders>
            <w:shd w:val="clear" w:color="auto" w:fill="FFFFFF"/>
            <w:noWrap w:val="0"/>
            <w:vAlign w:val="center"/>
          </w:tcPr>
          <w:p w14:paraId="24B7DA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委托未依法取得危险货物道路运输许可的企业承运危险化学品的</w:t>
            </w:r>
          </w:p>
        </w:tc>
        <w:tc>
          <w:tcPr>
            <w:tcW w:w="182" w:type="pct"/>
            <w:vMerge w:val="restart"/>
            <w:tcBorders>
              <w:tl2br w:val="nil"/>
              <w:tr2bl w:val="nil"/>
            </w:tcBorders>
            <w:shd w:val="clear" w:color="auto" w:fill="FFFFFF"/>
            <w:noWrap w:val="0"/>
            <w:vAlign w:val="center"/>
          </w:tcPr>
          <w:p w14:paraId="616FAE7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D10F19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《危险化学品安全管理条例》第四十六条 通过道路运输危险化学品的，托运人应当委托依法取得危险货物道路运输许可的企业承运。</w:t>
            </w:r>
          </w:p>
        </w:tc>
        <w:tc>
          <w:tcPr>
            <w:tcW w:w="759" w:type="pct"/>
            <w:vMerge w:val="restart"/>
            <w:tcBorders>
              <w:tl2br w:val="nil"/>
              <w:tr2bl w:val="nil"/>
            </w:tcBorders>
            <w:shd w:val="clear" w:color="auto" w:fill="FFFFFF"/>
            <w:noWrap w:val="0"/>
            <w:vAlign w:val="center"/>
          </w:tcPr>
          <w:p w14:paraId="0D7B388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《危险化学品安全管理条例》第八十七条第一项 有下列情形之一的，由交通运输主管部门责令改正，处10万元以上20万元以下的罚款，有违法所得的，没收违法所得；拒不改正的，责令停产停业整顿；构成犯罪的，依法追究刑事责任：(一)委托未依法取得危险货物道路运输许可、危险货物水路运输许可的企业承运危险化学品的；</w:t>
            </w:r>
          </w:p>
        </w:tc>
        <w:tc>
          <w:tcPr>
            <w:tcW w:w="162" w:type="pct"/>
            <w:tcBorders>
              <w:tl2br w:val="nil"/>
              <w:tr2bl w:val="nil"/>
            </w:tcBorders>
            <w:shd w:val="clear" w:color="auto" w:fill="FFFFFF"/>
            <w:noWrap w:val="0"/>
            <w:vAlign w:val="center"/>
          </w:tcPr>
          <w:p w14:paraId="2E103C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86824B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FFFFFF"/>
            <w:noWrap w:val="0"/>
            <w:vAlign w:val="center"/>
          </w:tcPr>
          <w:p w14:paraId="3407008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托运人</w:t>
            </w:r>
          </w:p>
        </w:tc>
        <w:tc>
          <w:tcPr>
            <w:tcW w:w="162" w:type="pct"/>
            <w:vMerge w:val="restart"/>
            <w:tcBorders>
              <w:tl2br w:val="nil"/>
              <w:tr2bl w:val="nil"/>
            </w:tcBorders>
            <w:shd w:val="clear" w:color="auto" w:fill="FFFFFF"/>
            <w:noWrap w:val="0"/>
            <w:vAlign w:val="center"/>
          </w:tcPr>
          <w:p w14:paraId="0B1AD1A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罚款、没收违法所得</w:t>
            </w:r>
          </w:p>
        </w:tc>
        <w:tc>
          <w:tcPr>
            <w:tcW w:w="185" w:type="pct"/>
            <w:tcBorders>
              <w:tl2br w:val="nil"/>
              <w:tr2bl w:val="nil"/>
            </w:tcBorders>
            <w:shd w:val="clear" w:color="auto" w:fill="FFFFFF"/>
            <w:noWrap w:val="0"/>
            <w:vAlign w:val="center"/>
          </w:tcPr>
          <w:p w14:paraId="16D890C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AAEC6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处十万元罚款，没收违法所得</w:t>
            </w:r>
          </w:p>
        </w:tc>
        <w:tc>
          <w:tcPr>
            <w:tcW w:w="157" w:type="pct"/>
            <w:vMerge w:val="restart"/>
            <w:tcBorders>
              <w:tl2br w:val="nil"/>
              <w:tr2bl w:val="nil"/>
            </w:tcBorders>
            <w:shd w:val="clear" w:color="auto" w:fill="FFFFFF"/>
            <w:noWrap w:val="0"/>
            <w:vAlign w:val="center"/>
          </w:tcPr>
          <w:p w14:paraId="61743081">
            <w:pPr>
              <w:jc w:val="center"/>
              <w:rPr>
                <w:rFonts w:hint="eastAsia" w:ascii="Times New Roman" w:hAnsi="Times New Roman" w:eastAsia="方正仿宋_GBK" w:cs="方正仿宋_GBK"/>
                <w:i w:val="0"/>
                <w:iCs w:val="0"/>
                <w:color w:val="auto"/>
                <w:sz w:val="20"/>
                <w:szCs w:val="20"/>
                <w:u w:val="none"/>
              </w:rPr>
            </w:pPr>
          </w:p>
        </w:tc>
      </w:tr>
      <w:tr w14:paraId="59348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BA1A82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98A35F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9526E8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02443E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B8FFCF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61417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0C1867A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14:paraId="19BE0DD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7C07F7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208351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01A3B8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处十三万元罚款，没收违法所得</w:t>
            </w:r>
          </w:p>
        </w:tc>
        <w:tc>
          <w:tcPr>
            <w:tcW w:w="157" w:type="pct"/>
            <w:vMerge w:val="continue"/>
            <w:tcBorders>
              <w:tl2br w:val="nil"/>
              <w:tr2bl w:val="nil"/>
            </w:tcBorders>
            <w:shd w:val="clear" w:color="auto" w:fill="FFFFFF"/>
            <w:noWrap w:val="0"/>
            <w:vAlign w:val="center"/>
          </w:tcPr>
          <w:p w14:paraId="353948AC">
            <w:pPr>
              <w:jc w:val="center"/>
              <w:rPr>
                <w:rFonts w:hint="eastAsia" w:ascii="Times New Roman" w:hAnsi="Times New Roman" w:eastAsia="方正仿宋_GBK" w:cs="方正仿宋_GBK"/>
                <w:i w:val="0"/>
                <w:iCs w:val="0"/>
                <w:color w:val="auto"/>
                <w:sz w:val="20"/>
                <w:szCs w:val="20"/>
                <w:u w:val="none"/>
              </w:rPr>
            </w:pPr>
          </w:p>
        </w:tc>
      </w:tr>
      <w:tr w14:paraId="65386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630FFA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8AC8E2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A94AEB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3DD426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4802A6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087D7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3319A6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7AA1090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7A2D90B">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0FE13C6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239DB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处十六万元罚款，没收违法所得</w:t>
            </w:r>
          </w:p>
        </w:tc>
        <w:tc>
          <w:tcPr>
            <w:tcW w:w="157" w:type="pct"/>
            <w:vMerge w:val="continue"/>
            <w:tcBorders>
              <w:tl2br w:val="nil"/>
              <w:tr2bl w:val="nil"/>
            </w:tcBorders>
            <w:shd w:val="clear" w:color="auto" w:fill="FFFFFF"/>
            <w:noWrap w:val="0"/>
            <w:vAlign w:val="center"/>
          </w:tcPr>
          <w:p w14:paraId="567E68B5">
            <w:pPr>
              <w:jc w:val="center"/>
              <w:rPr>
                <w:rFonts w:hint="eastAsia" w:ascii="Times New Roman" w:hAnsi="Times New Roman" w:eastAsia="方正仿宋_GBK" w:cs="方正仿宋_GBK"/>
                <w:i w:val="0"/>
                <w:iCs w:val="0"/>
                <w:color w:val="auto"/>
                <w:sz w:val="20"/>
                <w:szCs w:val="20"/>
                <w:u w:val="none"/>
              </w:rPr>
            </w:pPr>
          </w:p>
        </w:tc>
      </w:tr>
      <w:tr w14:paraId="7C3AA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DE0D3E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7C14B4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4BA124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BE79F0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A53B1A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427042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5F75067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14:paraId="030641A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621A2A6">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94E0CF8">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576E2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处二十万元罚款，没收违法所得</w:t>
            </w:r>
          </w:p>
        </w:tc>
        <w:tc>
          <w:tcPr>
            <w:tcW w:w="157" w:type="pct"/>
            <w:vMerge w:val="continue"/>
            <w:tcBorders>
              <w:tl2br w:val="nil"/>
              <w:tr2bl w:val="nil"/>
            </w:tcBorders>
            <w:shd w:val="clear" w:color="auto" w:fill="FFFFFF"/>
            <w:noWrap w:val="0"/>
            <w:vAlign w:val="center"/>
          </w:tcPr>
          <w:p w14:paraId="23CE9ABD">
            <w:pPr>
              <w:jc w:val="center"/>
              <w:rPr>
                <w:rFonts w:hint="eastAsia" w:ascii="Times New Roman" w:hAnsi="Times New Roman" w:eastAsia="方正仿宋_GBK" w:cs="方正仿宋_GBK"/>
                <w:i w:val="0"/>
                <w:iCs w:val="0"/>
                <w:color w:val="auto"/>
                <w:sz w:val="20"/>
                <w:szCs w:val="20"/>
                <w:u w:val="none"/>
              </w:rPr>
            </w:pPr>
          </w:p>
        </w:tc>
      </w:tr>
      <w:tr w14:paraId="11029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1DEC322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204</w:t>
            </w:r>
          </w:p>
        </w:tc>
        <w:tc>
          <w:tcPr>
            <w:tcW w:w="363" w:type="pct"/>
            <w:tcBorders>
              <w:tl2br w:val="nil"/>
              <w:tr2bl w:val="nil"/>
            </w:tcBorders>
            <w:shd w:val="clear" w:color="auto" w:fill="FFFFFF"/>
            <w:noWrap w:val="0"/>
            <w:vAlign w:val="center"/>
          </w:tcPr>
          <w:p w14:paraId="675090C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委托未依法取得危险货物道路运输许可的企业承运危险化学品，拒不改正的</w:t>
            </w:r>
          </w:p>
        </w:tc>
        <w:tc>
          <w:tcPr>
            <w:tcW w:w="182" w:type="pct"/>
            <w:tcBorders>
              <w:tl2br w:val="nil"/>
              <w:tr2bl w:val="nil"/>
            </w:tcBorders>
            <w:shd w:val="clear" w:color="auto" w:fill="FFFFFF"/>
            <w:noWrap w:val="0"/>
            <w:vAlign w:val="center"/>
          </w:tcPr>
          <w:p w14:paraId="5FF1EBD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6067DD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《危险化学品安全管理条例》第四十六条 通过道路运输危险化学品的，托运人应当委托依法取得危险货物道路运输许可的企业承运。</w:t>
            </w:r>
          </w:p>
        </w:tc>
        <w:tc>
          <w:tcPr>
            <w:tcW w:w="759" w:type="pct"/>
            <w:tcBorders>
              <w:tl2br w:val="nil"/>
              <w:tr2bl w:val="nil"/>
            </w:tcBorders>
            <w:shd w:val="clear" w:color="auto" w:fill="FFFFFF"/>
            <w:noWrap w:val="0"/>
            <w:vAlign w:val="center"/>
          </w:tcPr>
          <w:p w14:paraId="395C21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《危险化学品安全管理条例》第八十七条第一项 有下列情形之一的，由交通运输主管部门责令改正，处10万元以上20万元以下的罚款，有违法所得的，没收违法所得；拒不改正的，责令停产停业整顿；构成犯罪的，依法追究刑事责任：(一)委托未依法取得危险货物道路运输许可、危险货物水路运输许可的企业承运危险化学品的；</w:t>
            </w:r>
          </w:p>
        </w:tc>
        <w:tc>
          <w:tcPr>
            <w:tcW w:w="162" w:type="pct"/>
            <w:tcBorders>
              <w:tl2br w:val="nil"/>
              <w:tr2bl w:val="nil"/>
            </w:tcBorders>
            <w:shd w:val="clear" w:color="auto" w:fill="FFFFFF"/>
            <w:noWrap w:val="0"/>
            <w:vAlign w:val="center"/>
          </w:tcPr>
          <w:p w14:paraId="13463A4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7952F5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拒不改正的</w:t>
            </w:r>
          </w:p>
        </w:tc>
        <w:tc>
          <w:tcPr>
            <w:tcW w:w="227" w:type="pct"/>
            <w:tcBorders>
              <w:tl2br w:val="nil"/>
              <w:tr2bl w:val="nil"/>
            </w:tcBorders>
            <w:shd w:val="clear" w:color="auto" w:fill="FFFFFF"/>
            <w:noWrap w:val="0"/>
            <w:vAlign w:val="center"/>
          </w:tcPr>
          <w:p w14:paraId="48CBC1C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托运人</w:t>
            </w:r>
          </w:p>
        </w:tc>
        <w:tc>
          <w:tcPr>
            <w:tcW w:w="162" w:type="pct"/>
            <w:tcBorders>
              <w:tl2br w:val="nil"/>
              <w:tr2bl w:val="nil"/>
            </w:tcBorders>
            <w:shd w:val="clear" w:color="auto" w:fill="FFFFFF"/>
            <w:noWrap w:val="0"/>
            <w:vAlign w:val="center"/>
          </w:tcPr>
          <w:p w14:paraId="56BB501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14:paraId="46770D7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20D75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责令停产停业整顿</w:t>
            </w:r>
          </w:p>
        </w:tc>
        <w:tc>
          <w:tcPr>
            <w:tcW w:w="157" w:type="pct"/>
            <w:tcBorders>
              <w:tl2br w:val="nil"/>
              <w:tr2bl w:val="nil"/>
            </w:tcBorders>
            <w:shd w:val="clear" w:color="auto" w:fill="FFFFFF"/>
            <w:noWrap w:val="0"/>
            <w:vAlign w:val="center"/>
          </w:tcPr>
          <w:p w14:paraId="684CA861">
            <w:pPr>
              <w:jc w:val="center"/>
              <w:rPr>
                <w:rFonts w:hint="eastAsia" w:ascii="Times New Roman" w:hAnsi="Times New Roman" w:eastAsia="方正仿宋_GBK" w:cs="方正仿宋_GBK"/>
                <w:i w:val="0"/>
                <w:iCs w:val="0"/>
                <w:color w:val="auto"/>
                <w:sz w:val="20"/>
                <w:szCs w:val="20"/>
                <w:u w:val="none"/>
              </w:rPr>
            </w:pPr>
          </w:p>
        </w:tc>
      </w:tr>
      <w:tr w14:paraId="4F8DB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674301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205</w:t>
            </w:r>
          </w:p>
        </w:tc>
        <w:tc>
          <w:tcPr>
            <w:tcW w:w="363" w:type="pct"/>
            <w:vMerge w:val="restart"/>
            <w:tcBorders>
              <w:tl2br w:val="nil"/>
              <w:tr2bl w:val="nil"/>
            </w:tcBorders>
            <w:shd w:val="clear" w:color="auto" w:fill="FFFFFF"/>
            <w:noWrap w:val="0"/>
            <w:vAlign w:val="center"/>
          </w:tcPr>
          <w:p w14:paraId="47D7ED6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在托运的普通货物中夹带危险化学品，或者将危险化学品谎报或者匿报为普通货物托运的</w:t>
            </w:r>
          </w:p>
        </w:tc>
        <w:tc>
          <w:tcPr>
            <w:tcW w:w="182" w:type="pct"/>
            <w:vMerge w:val="restart"/>
            <w:tcBorders>
              <w:tl2br w:val="nil"/>
              <w:tr2bl w:val="nil"/>
            </w:tcBorders>
            <w:shd w:val="clear" w:color="auto" w:fill="FFFFFF"/>
            <w:noWrap w:val="0"/>
            <w:vAlign w:val="center"/>
          </w:tcPr>
          <w:p w14:paraId="7EAD02C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C6C014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《危险化学品安全管理条例》第六十四条第一款 托运人不得在托运的普通货物中夹带危险化学品，不得将危险化学品匿报或者谎报为普通货物托运。</w:t>
            </w:r>
          </w:p>
        </w:tc>
        <w:tc>
          <w:tcPr>
            <w:tcW w:w="759" w:type="pct"/>
            <w:vMerge w:val="restart"/>
            <w:tcBorders>
              <w:tl2br w:val="nil"/>
              <w:tr2bl w:val="nil"/>
            </w:tcBorders>
            <w:shd w:val="clear" w:color="auto" w:fill="FFFFFF"/>
            <w:noWrap w:val="0"/>
            <w:vAlign w:val="center"/>
          </w:tcPr>
          <w:p w14:paraId="50FDE7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《危险化学品安全管理条例》第八十七条第四项 有下列情形之一的，由交通运输主管部门责令改正，处10万元以上20万元以下的罚款，有违法所得的，没收违法所得；拒不改正的，责令停产停业整顿；构成犯罪的，依法追究刑事责任：(四)在托运的普通货物中夹带危险化学品，或者将危险化学品谎报或者匿报为普通货物托运的。</w:t>
            </w:r>
          </w:p>
        </w:tc>
        <w:tc>
          <w:tcPr>
            <w:tcW w:w="162" w:type="pct"/>
            <w:tcBorders>
              <w:tl2br w:val="nil"/>
              <w:tr2bl w:val="nil"/>
            </w:tcBorders>
            <w:shd w:val="clear" w:color="auto" w:fill="FFFFFF"/>
            <w:noWrap w:val="0"/>
            <w:vAlign w:val="center"/>
          </w:tcPr>
          <w:p w14:paraId="57372DE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AC128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以下四项中至少需满足一项：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一、主动消除或者减轻违法行为危害后果的（同时满足下列情形）：1.未造成危害后果；2.经责令改正后立即停止违法行为。二、受他人胁迫或者诱骗实施违法行为的；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14:paraId="4ECE12F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托运人</w:t>
            </w:r>
          </w:p>
        </w:tc>
        <w:tc>
          <w:tcPr>
            <w:tcW w:w="162" w:type="pct"/>
            <w:vMerge w:val="restart"/>
            <w:tcBorders>
              <w:tl2br w:val="nil"/>
              <w:tr2bl w:val="nil"/>
            </w:tcBorders>
            <w:shd w:val="clear" w:color="auto" w:fill="FFFFFF"/>
            <w:noWrap w:val="0"/>
            <w:vAlign w:val="center"/>
          </w:tcPr>
          <w:p w14:paraId="4FF3C26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罚款、责令停产停业、没收违法所得</w:t>
            </w:r>
          </w:p>
        </w:tc>
        <w:tc>
          <w:tcPr>
            <w:tcW w:w="185" w:type="pct"/>
            <w:tcBorders>
              <w:tl2br w:val="nil"/>
              <w:tr2bl w:val="nil"/>
            </w:tcBorders>
            <w:shd w:val="clear" w:color="auto" w:fill="FFFFFF"/>
            <w:noWrap w:val="0"/>
            <w:vAlign w:val="center"/>
          </w:tcPr>
          <w:p w14:paraId="4990EB8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C6B3F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处十万元罚款，没收违法所得</w:t>
            </w:r>
          </w:p>
        </w:tc>
        <w:tc>
          <w:tcPr>
            <w:tcW w:w="157" w:type="pct"/>
            <w:vMerge w:val="restart"/>
            <w:tcBorders>
              <w:tl2br w:val="nil"/>
              <w:tr2bl w:val="nil"/>
            </w:tcBorders>
            <w:shd w:val="clear" w:color="auto" w:fill="FFFFFF"/>
            <w:noWrap w:val="0"/>
            <w:vAlign w:val="center"/>
          </w:tcPr>
          <w:p w14:paraId="738DFFD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754D7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7EE566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A58301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2A08CAD">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8B184A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00E98B4">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0869B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7EFC20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造成社会危害后果，但危害后果轻微</w:t>
            </w:r>
          </w:p>
        </w:tc>
        <w:tc>
          <w:tcPr>
            <w:tcW w:w="227" w:type="pct"/>
            <w:vMerge w:val="continue"/>
            <w:tcBorders>
              <w:tl2br w:val="nil"/>
              <w:tr2bl w:val="nil"/>
            </w:tcBorders>
            <w:shd w:val="clear" w:color="auto" w:fill="FFFFFF"/>
            <w:noWrap w:val="0"/>
            <w:vAlign w:val="center"/>
          </w:tcPr>
          <w:p w14:paraId="2312945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979EF2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F2BF6F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009889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处十三万元罚款，没收违法所得</w:t>
            </w:r>
          </w:p>
        </w:tc>
        <w:tc>
          <w:tcPr>
            <w:tcW w:w="157" w:type="pct"/>
            <w:vMerge w:val="continue"/>
            <w:tcBorders>
              <w:tl2br w:val="nil"/>
              <w:tr2bl w:val="nil"/>
            </w:tcBorders>
            <w:shd w:val="clear" w:color="auto" w:fill="FFFFFF"/>
            <w:noWrap w:val="0"/>
            <w:vAlign w:val="center"/>
          </w:tcPr>
          <w:p w14:paraId="2B101DF2">
            <w:pPr>
              <w:jc w:val="center"/>
              <w:rPr>
                <w:rFonts w:hint="eastAsia" w:ascii="Times New Roman" w:hAnsi="Times New Roman" w:eastAsia="方正仿宋_GBK" w:cs="方正仿宋_GBK"/>
                <w:i w:val="0"/>
                <w:iCs w:val="0"/>
                <w:color w:val="auto"/>
                <w:sz w:val="20"/>
                <w:szCs w:val="20"/>
                <w:u w:val="none"/>
              </w:rPr>
            </w:pPr>
          </w:p>
        </w:tc>
      </w:tr>
      <w:tr w14:paraId="3E748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E0524C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5D8FAB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333D9D0">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547D55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22FBCC7">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4ABACE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2616728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3.造成一般及以上交通事故或一般及以上安全生产责任事故等危害后果；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14:paraId="44B117D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1A06283">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4E23D8B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4B3D1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具有从重情形之一的，处十七万元罚款。</w:t>
            </w:r>
          </w:p>
        </w:tc>
        <w:tc>
          <w:tcPr>
            <w:tcW w:w="157" w:type="pct"/>
            <w:vMerge w:val="continue"/>
            <w:tcBorders>
              <w:tl2br w:val="nil"/>
              <w:tr2bl w:val="nil"/>
            </w:tcBorders>
            <w:shd w:val="clear" w:color="auto" w:fill="FFFFFF"/>
            <w:noWrap w:val="0"/>
            <w:vAlign w:val="center"/>
          </w:tcPr>
          <w:p w14:paraId="02A1B8CF">
            <w:pPr>
              <w:jc w:val="center"/>
              <w:rPr>
                <w:rFonts w:hint="eastAsia" w:ascii="Times New Roman" w:hAnsi="Times New Roman" w:eastAsia="方正仿宋_GBK" w:cs="方正仿宋_GBK"/>
                <w:i w:val="0"/>
                <w:iCs w:val="0"/>
                <w:color w:val="auto"/>
                <w:sz w:val="20"/>
                <w:szCs w:val="20"/>
                <w:u w:val="none"/>
              </w:rPr>
            </w:pPr>
          </w:p>
        </w:tc>
      </w:tr>
      <w:tr w14:paraId="14E0E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ED2C2B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183A9E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8492E2B">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54F18A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D4C5A5B">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632401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04F4895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具有以下情形两种及以上的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3.造成一般及以上交通事故或一般及以上安全生产责任事故等危害后果；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14:paraId="1503542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A1D562F">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7025367">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A3254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具有两种及以上从重情节的，处二十万元罚款</w:t>
            </w:r>
          </w:p>
        </w:tc>
        <w:tc>
          <w:tcPr>
            <w:tcW w:w="157" w:type="pct"/>
            <w:vMerge w:val="continue"/>
            <w:tcBorders>
              <w:tl2br w:val="nil"/>
              <w:tr2bl w:val="nil"/>
            </w:tcBorders>
            <w:shd w:val="clear" w:color="auto" w:fill="FFFFFF"/>
            <w:noWrap w:val="0"/>
            <w:vAlign w:val="center"/>
          </w:tcPr>
          <w:p w14:paraId="5BCE6C8C">
            <w:pPr>
              <w:jc w:val="center"/>
              <w:rPr>
                <w:rFonts w:hint="eastAsia" w:ascii="Times New Roman" w:hAnsi="Times New Roman" w:eastAsia="方正仿宋_GBK" w:cs="方正仿宋_GBK"/>
                <w:i w:val="0"/>
                <w:iCs w:val="0"/>
                <w:color w:val="auto"/>
                <w:sz w:val="20"/>
                <w:szCs w:val="20"/>
                <w:u w:val="none"/>
              </w:rPr>
            </w:pPr>
          </w:p>
        </w:tc>
      </w:tr>
      <w:tr w14:paraId="4D91B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1EEF111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206</w:t>
            </w:r>
          </w:p>
        </w:tc>
        <w:tc>
          <w:tcPr>
            <w:tcW w:w="363" w:type="pct"/>
            <w:tcBorders>
              <w:tl2br w:val="nil"/>
              <w:tr2bl w:val="nil"/>
            </w:tcBorders>
            <w:shd w:val="clear" w:color="auto" w:fill="FFFFFF"/>
            <w:noWrap w:val="0"/>
            <w:vAlign w:val="center"/>
          </w:tcPr>
          <w:p w14:paraId="1BB990B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在托运的普通货物中夹带危险化学品，或者将危险化学品谎报或者匿报为普通货物托运，拒不改正的</w:t>
            </w:r>
          </w:p>
        </w:tc>
        <w:tc>
          <w:tcPr>
            <w:tcW w:w="182" w:type="pct"/>
            <w:tcBorders>
              <w:tl2br w:val="nil"/>
              <w:tr2bl w:val="nil"/>
            </w:tcBorders>
            <w:shd w:val="clear" w:color="auto" w:fill="FFFFFF"/>
            <w:noWrap w:val="0"/>
            <w:vAlign w:val="center"/>
          </w:tcPr>
          <w:p w14:paraId="01C0E34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380972C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《危险化学品安全管理条例》第六十四条第一款 托运人不得在托运的普通货物中夹带危险化学品，不得将危险化学品匿报或者谎报为普通货物托运。</w:t>
            </w:r>
          </w:p>
        </w:tc>
        <w:tc>
          <w:tcPr>
            <w:tcW w:w="759" w:type="pct"/>
            <w:tcBorders>
              <w:tl2br w:val="nil"/>
              <w:tr2bl w:val="nil"/>
            </w:tcBorders>
            <w:shd w:val="clear" w:color="auto" w:fill="FFFFFF"/>
            <w:noWrap w:val="0"/>
            <w:vAlign w:val="center"/>
          </w:tcPr>
          <w:p w14:paraId="3EF660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《危险化学品安全管理条例》第八十七条第四项 有下列情形之一的，由交通运输主管部门责令改正，处10万元以上20万元以下的罚款，有违法所得的，没收违法所得；拒不改正的，责令停产停业整顿；构成犯罪的，依法追究刑事责任：(四)在托运的普通货物中夹带危险化学品，或者将危险化学品谎报或者匿报为普通货物托运的。</w:t>
            </w:r>
          </w:p>
        </w:tc>
        <w:tc>
          <w:tcPr>
            <w:tcW w:w="162" w:type="pct"/>
            <w:tcBorders>
              <w:tl2br w:val="nil"/>
              <w:tr2bl w:val="nil"/>
            </w:tcBorders>
            <w:shd w:val="clear" w:color="auto" w:fill="FFFFFF"/>
            <w:noWrap w:val="0"/>
            <w:vAlign w:val="center"/>
          </w:tcPr>
          <w:p w14:paraId="75C957B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1BB105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拒不改正的</w:t>
            </w:r>
          </w:p>
        </w:tc>
        <w:tc>
          <w:tcPr>
            <w:tcW w:w="227" w:type="pct"/>
            <w:tcBorders>
              <w:tl2br w:val="nil"/>
              <w:tr2bl w:val="nil"/>
            </w:tcBorders>
            <w:shd w:val="clear" w:color="auto" w:fill="FFFFFF"/>
            <w:noWrap w:val="0"/>
            <w:vAlign w:val="center"/>
          </w:tcPr>
          <w:p w14:paraId="163DE93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托运人</w:t>
            </w:r>
          </w:p>
        </w:tc>
        <w:tc>
          <w:tcPr>
            <w:tcW w:w="162" w:type="pct"/>
            <w:tcBorders>
              <w:tl2br w:val="nil"/>
              <w:tr2bl w:val="nil"/>
            </w:tcBorders>
            <w:shd w:val="clear" w:color="auto" w:fill="FFFFFF"/>
            <w:noWrap w:val="0"/>
            <w:vAlign w:val="center"/>
          </w:tcPr>
          <w:p w14:paraId="30A3689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14:paraId="4843910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2DE8E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责令停产停业整顿</w:t>
            </w:r>
          </w:p>
        </w:tc>
        <w:tc>
          <w:tcPr>
            <w:tcW w:w="157" w:type="pct"/>
            <w:tcBorders>
              <w:tl2br w:val="nil"/>
              <w:tr2bl w:val="nil"/>
            </w:tcBorders>
            <w:shd w:val="clear" w:color="auto" w:fill="FFFFFF"/>
            <w:noWrap w:val="0"/>
            <w:vAlign w:val="center"/>
          </w:tcPr>
          <w:p w14:paraId="0DBD46BC">
            <w:pPr>
              <w:jc w:val="center"/>
              <w:rPr>
                <w:rFonts w:hint="eastAsia" w:ascii="Times New Roman" w:hAnsi="Times New Roman" w:eastAsia="方正仿宋_GBK" w:cs="方正仿宋_GBK"/>
                <w:i w:val="0"/>
                <w:iCs w:val="0"/>
                <w:color w:val="auto"/>
                <w:sz w:val="20"/>
                <w:szCs w:val="20"/>
                <w:u w:val="none"/>
              </w:rPr>
            </w:pPr>
          </w:p>
        </w:tc>
      </w:tr>
      <w:tr w14:paraId="625D0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14:paraId="6C69093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207</w:t>
            </w:r>
          </w:p>
        </w:tc>
        <w:tc>
          <w:tcPr>
            <w:tcW w:w="363" w:type="pct"/>
            <w:vMerge w:val="restart"/>
            <w:tcBorders>
              <w:tl2br w:val="nil"/>
              <w:tr2bl w:val="nil"/>
            </w:tcBorders>
            <w:noWrap w:val="0"/>
            <w:vAlign w:val="center"/>
          </w:tcPr>
          <w:p w14:paraId="7BBE1F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未配备专职安全管理人员的</w:t>
            </w:r>
          </w:p>
        </w:tc>
        <w:tc>
          <w:tcPr>
            <w:tcW w:w="182" w:type="pct"/>
            <w:vMerge w:val="restart"/>
            <w:tcBorders>
              <w:tl2br w:val="nil"/>
              <w:tr2bl w:val="nil"/>
            </w:tcBorders>
            <w:noWrap w:val="0"/>
            <w:vAlign w:val="center"/>
          </w:tcPr>
          <w:p w14:paraId="4A7AFC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14:paraId="6ECE8E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《危险化学品安全管理条例》第四十三条第二款 危险化学品道路运输企业、水路运输企业应当配备专职安全管理人员。</w:t>
            </w:r>
          </w:p>
        </w:tc>
        <w:tc>
          <w:tcPr>
            <w:tcW w:w="759" w:type="pct"/>
            <w:vMerge w:val="restart"/>
            <w:tcBorders>
              <w:tl2br w:val="nil"/>
              <w:tr2bl w:val="nil"/>
            </w:tcBorders>
            <w:noWrap w:val="0"/>
            <w:vAlign w:val="center"/>
          </w:tcPr>
          <w:p w14:paraId="6EE762F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《危险化学品安全管理条例》第九十一条第一项 有下列情形之一的，由交通运输主管部门责令改正，可以处1万元以下的罚款；拒不改正的，处1万元以上5万元以下的罚款：(一)危险化学品道路运输企业、水路运输企业未配备专职安全管理人员的；</w:t>
            </w:r>
          </w:p>
        </w:tc>
        <w:tc>
          <w:tcPr>
            <w:tcW w:w="162" w:type="pct"/>
            <w:tcBorders>
              <w:tl2br w:val="nil"/>
              <w:tr2bl w:val="nil"/>
            </w:tcBorders>
            <w:noWrap w:val="0"/>
            <w:vAlign w:val="center"/>
          </w:tcPr>
          <w:p w14:paraId="48A6512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noWrap w:val="0"/>
            <w:vAlign w:val="center"/>
          </w:tcPr>
          <w:p w14:paraId="74F4AD5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noWrap w:val="0"/>
            <w:vAlign w:val="center"/>
          </w:tcPr>
          <w:p w14:paraId="3DFE77A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危险化学品道路运输企业</w:t>
            </w:r>
          </w:p>
        </w:tc>
        <w:tc>
          <w:tcPr>
            <w:tcW w:w="162" w:type="pct"/>
            <w:vMerge w:val="restart"/>
            <w:tcBorders>
              <w:tl2br w:val="nil"/>
              <w:tr2bl w:val="nil"/>
            </w:tcBorders>
            <w:noWrap w:val="0"/>
            <w:vAlign w:val="center"/>
          </w:tcPr>
          <w:p w14:paraId="0AC1473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noWrap w:val="0"/>
            <w:vAlign w:val="center"/>
          </w:tcPr>
          <w:p w14:paraId="77775CC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noWrap w:val="0"/>
            <w:vAlign w:val="center"/>
          </w:tcPr>
          <w:p w14:paraId="69F279E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noWrap w:val="0"/>
            <w:vAlign w:val="center"/>
          </w:tcPr>
          <w:p w14:paraId="2FF3C658">
            <w:pPr>
              <w:jc w:val="center"/>
              <w:rPr>
                <w:rFonts w:hint="eastAsia" w:ascii="Times New Roman" w:hAnsi="Times New Roman" w:eastAsia="方正仿宋_GBK" w:cs="方正仿宋_GBK"/>
                <w:i w:val="0"/>
                <w:iCs w:val="0"/>
                <w:color w:val="auto"/>
                <w:sz w:val="20"/>
                <w:szCs w:val="20"/>
                <w:u w:val="none"/>
              </w:rPr>
            </w:pPr>
          </w:p>
        </w:tc>
      </w:tr>
      <w:tr w14:paraId="5A3D9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4023831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7DF3455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2C5C094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0845844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5A63E69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37592C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EBCF42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noWrap w:val="0"/>
            <w:vAlign w:val="center"/>
          </w:tcPr>
          <w:p w14:paraId="372AD85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1802689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08B8F60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6F132B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noWrap w:val="0"/>
            <w:vAlign w:val="center"/>
          </w:tcPr>
          <w:p w14:paraId="439ED2BD">
            <w:pPr>
              <w:jc w:val="center"/>
              <w:rPr>
                <w:rFonts w:hint="eastAsia" w:ascii="Times New Roman" w:hAnsi="Times New Roman" w:eastAsia="方正仿宋_GBK" w:cs="方正仿宋_GBK"/>
                <w:i w:val="0"/>
                <w:iCs w:val="0"/>
                <w:color w:val="auto"/>
                <w:sz w:val="20"/>
                <w:szCs w:val="20"/>
                <w:u w:val="none"/>
              </w:rPr>
            </w:pPr>
          </w:p>
        </w:tc>
      </w:tr>
      <w:tr w14:paraId="520DB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068AA78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44F1236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3EF077B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4B558C0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7DBBA7E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6955A7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62D455F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14:paraId="2F02C1B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3463A8C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4E6F656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4EC6EB8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noWrap w:val="0"/>
            <w:vAlign w:val="center"/>
          </w:tcPr>
          <w:p w14:paraId="6519432A">
            <w:pPr>
              <w:jc w:val="center"/>
              <w:rPr>
                <w:rFonts w:hint="eastAsia" w:ascii="Times New Roman" w:hAnsi="Times New Roman" w:eastAsia="方正仿宋_GBK" w:cs="方正仿宋_GBK"/>
                <w:i w:val="0"/>
                <w:iCs w:val="0"/>
                <w:color w:val="auto"/>
                <w:sz w:val="20"/>
                <w:szCs w:val="20"/>
                <w:u w:val="none"/>
              </w:rPr>
            </w:pPr>
          </w:p>
        </w:tc>
      </w:tr>
      <w:tr w14:paraId="7E06E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5B449E6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6D92B5F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40B5A06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41067D0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5464614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5EB931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14:paraId="5F5E00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752BB5B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0F368E58">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14:paraId="26500D7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6482AFB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处八千元罚款</w:t>
            </w:r>
          </w:p>
        </w:tc>
        <w:tc>
          <w:tcPr>
            <w:tcW w:w="157" w:type="pct"/>
            <w:vMerge w:val="continue"/>
            <w:tcBorders>
              <w:tl2br w:val="nil"/>
              <w:tr2bl w:val="nil"/>
            </w:tcBorders>
            <w:noWrap w:val="0"/>
            <w:vAlign w:val="center"/>
          </w:tcPr>
          <w:p w14:paraId="3C4E13C8">
            <w:pPr>
              <w:jc w:val="center"/>
              <w:rPr>
                <w:rFonts w:hint="eastAsia" w:ascii="Times New Roman" w:hAnsi="Times New Roman" w:eastAsia="方正仿宋_GBK" w:cs="方正仿宋_GBK"/>
                <w:i w:val="0"/>
                <w:iCs w:val="0"/>
                <w:color w:val="auto"/>
                <w:sz w:val="20"/>
                <w:szCs w:val="20"/>
                <w:u w:val="none"/>
              </w:rPr>
            </w:pPr>
          </w:p>
        </w:tc>
      </w:tr>
      <w:tr w14:paraId="0BCB1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5C3AFB9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60B3EB8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3EC0DF6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08245D8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557CAB2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711274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F59AF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noWrap w:val="0"/>
            <w:vAlign w:val="center"/>
          </w:tcPr>
          <w:p w14:paraId="6A013A0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6046970B">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14:paraId="576676FE">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7E82CC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14:paraId="1D87E91F">
            <w:pPr>
              <w:jc w:val="center"/>
              <w:rPr>
                <w:rFonts w:hint="eastAsia" w:ascii="Times New Roman" w:hAnsi="Times New Roman" w:eastAsia="方正仿宋_GBK" w:cs="方正仿宋_GBK"/>
                <w:i w:val="0"/>
                <w:iCs w:val="0"/>
                <w:color w:val="auto"/>
                <w:sz w:val="20"/>
                <w:szCs w:val="20"/>
                <w:u w:val="none"/>
              </w:rPr>
            </w:pPr>
          </w:p>
        </w:tc>
      </w:tr>
      <w:tr w14:paraId="007D2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096D6E4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208</w:t>
            </w:r>
          </w:p>
        </w:tc>
        <w:tc>
          <w:tcPr>
            <w:tcW w:w="363" w:type="pct"/>
            <w:vMerge w:val="restart"/>
            <w:tcBorders>
              <w:tl2br w:val="nil"/>
              <w:tr2bl w:val="nil"/>
            </w:tcBorders>
            <w:shd w:val="clear" w:color="auto" w:fill="auto"/>
            <w:noWrap w:val="0"/>
            <w:vAlign w:val="center"/>
          </w:tcPr>
          <w:p w14:paraId="6A62A9D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未配备专职安全管理人员，拒不改正的</w:t>
            </w:r>
          </w:p>
        </w:tc>
        <w:tc>
          <w:tcPr>
            <w:tcW w:w="182" w:type="pct"/>
            <w:vMerge w:val="restart"/>
            <w:tcBorders>
              <w:tl2br w:val="nil"/>
              <w:tr2bl w:val="nil"/>
            </w:tcBorders>
            <w:shd w:val="clear" w:color="auto" w:fill="auto"/>
            <w:noWrap w:val="0"/>
            <w:vAlign w:val="center"/>
          </w:tcPr>
          <w:p w14:paraId="6229D9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3315A2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《危险化学品安全管理条例》第四十三条第二款 危险化学品道路运输企业、水路运输企业应当配备专职安全管理人员。</w:t>
            </w:r>
          </w:p>
        </w:tc>
        <w:tc>
          <w:tcPr>
            <w:tcW w:w="759" w:type="pct"/>
            <w:vMerge w:val="restart"/>
            <w:tcBorders>
              <w:tl2br w:val="nil"/>
              <w:tr2bl w:val="nil"/>
            </w:tcBorders>
            <w:shd w:val="clear" w:color="auto" w:fill="auto"/>
            <w:noWrap w:val="0"/>
            <w:vAlign w:val="center"/>
          </w:tcPr>
          <w:p w14:paraId="5BA11AE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《危险化学品安全管理条例》第九十一条第一项 有下列情形之一的，由交通运输主管部门责令改正，可以处1万元以下的罚款；拒不改正的，处1万元以上5万元以下的罚款：(一)危险化学品道路运输企业、水路运输企业未配备专职安全管理人员的；</w:t>
            </w:r>
          </w:p>
        </w:tc>
        <w:tc>
          <w:tcPr>
            <w:tcW w:w="162" w:type="pct"/>
            <w:tcBorders>
              <w:tl2br w:val="nil"/>
              <w:tr2bl w:val="nil"/>
            </w:tcBorders>
            <w:shd w:val="clear" w:color="auto" w:fill="auto"/>
            <w:noWrap w:val="0"/>
            <w:vAlign w:val="center"/>
          </w:tcPr>
          <w:p w14:paraId="5330F5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FEABE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14:paraId="7F46125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危险化学品道路运输企业</w:t>
            </w:r>
          </w:p>
        </w:tc>
        <w:tc>
          <w:tcPr>
            <w:tcW w:w="162" w:type="pct"/>
            <w:vMerge w:val="restart"/>
            <w:tcBorders>
              <w:tl2br w:val="nil"/>
              <w:tr2bl w:val="nil"/>
            </w:tcBorders>
            <w:noWrap w:val="0"/>
            <w:vAlign w:val="center"/>
          </w:tcPr>
          <w:p w14:paraId="65C0077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noWrap w:val="0"/>
            <w:vAlign w:val="center"/>
          </w:tcPr>
          <w:p w14:paraId="5B2B88F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32DE55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noWrap w:val="0"/>
            <w:vAlign w:val="center"/>
          </w:tcPr>
          <w:p w14:paraId="59BB7FEA">
            <w:pPr>
              <w:jc w:val="center"/>
              <w:rPr>
                <w:rFonts w:hint="eastAsia" w:ascii="Times New Roman" w:hAnsi="Times New Roman" w:eastAsia="方正仿宋_GBK" w:cs="方正仿宋_GBK"/>
                <w:i w:val="0"/>
                <w:iCs w:val="0"/>
                <w:color w:val="auto"/>
                <w:sz w:val="20"/>
                <w:szCs w:val="20"/>
                <w:u w:val="none"/>
              </w:rPr>
            </w:pPr>
          </w:p>
        </w:tc>
      </w:tr>
      <w:tr w14:paraId="79E71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33C6E9A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298335C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27AB094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67F13D5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24F45FD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76174E0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75D16F4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14:paraId="2A8EF77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586493E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70FC9FF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779FA9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14:paraId="4E5463BF">
            <w:pPr>
              <w:jc w:val="center"/>
              <w:rPr>
                <w:rFonts w:hint="eastAsia" w:ascii="Times New Roman" w:hAnsi="Times New Roman" w:eastAsia="方正仿宋_GBK" w:cs="方正仿宋_GBK"/>
                <w:i w:val="0"/>
                <w:iCs w:val="0"/>
                <w:color w:val="auto"/>
                <w:sz w:val="20"/>
                <w:szCs w:val="20"/>
                <w:u w:val="none"/>
              </w:rPr>
            </w:pPr>
          </w:p>
        </w:tc>
      </w:tr>
      <w:tr w14:paraId="1823F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0C63C54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51EFECC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5240EEA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22E6851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23223FF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36095B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14:paraId="784641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38BEEF4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603DD395">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14:paraId="19202BD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0D53F3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14:paraId="43342C3D">
            <w:pPr>
              <w:jc w:val="center"/>
              <w:rPr>
                <w:rFonts w:hint="eastAsia" w:ascii="Times New Roman" w:hAnsi="Times New Roman" w:eastAsia="方正仿宋_GBK" w:cs="方正仿宋_GBK"/>
                <w:i w:val="0"/>
                <w:iCs w:val="0"/>
                <w:color w:val="auto"/>
                <w:sz w:val="20"/>
                <w:szCs w:val="20"/>
                <w:u w:val="none"/>
              </w:rPr>
            </w:pPr>
          </w:p>
        </w:tc>
      </w:tr>
      <w:tr w14:paraId="701BD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28EE356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4268D94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0818EE3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3A12005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0AF554A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522864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C9EE7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noWrap w:val="0"/>
            <w:vAlign w:val="center"/>
          </w:tcPr>
          <w:p w14:paraId="0E7367D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51500222">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14:paraId="5D8EEEDE">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0D62DF1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noWrap w:val="0"/>
            <w:vAlign w:val="center"/>
          </w:tcPr>
          <w:p w14:paraId="5CEAC856">
            <w:pPr>
              <w:jc w:val="center"/>
              <w:rPr>
                <w:rFonts w:hint="eastAsia" w:ascii="Times New Roman" w:hAnsi="Times New Roman" w:eastAsia="方正仿宋_GBK" w:cs="方正仿宋_GBK"/>
                <w:i w:val="0"/>
                <w:iCs w:val="0"/>
                <w:color w:val="auto"/>
                <w:sz w:val="20"/>
                <w:szCs w:val="20"/>
                <w:u w:val="none"/>
              </w:rPr>
            </w:pPr>
          </w:p>
        </w:tc>
      </w:tr>
      <w:tr w14:paraId="74314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A9F6EB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209</w:t>
            </w:r>
          </w:p>
        </w:tc>
        <w:tc>
          <w:tcPr>
            <w:tcW w:w="363" w:type="pct"/>
            <w:vMerge w:val="restart"/>
            <w:tcBorders>
              <w:tl2br w:val="nil"/>
              <w:tr2bl w:val="nil"/>
            </w:tcBorders>
            <w:shd w:val="clear" w:color="auto" w:fill="FFFFFF"/>
            <w:noWrap w:val="0"/>
            <w:vAlign w:val="center"/>
          </w:tcPr>
          <w:p w14:paraId="6342D5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未取得道路危险货物运输许可，擅自从事道路危险货物运输的</w:t>
            </w:r>
          </w:p>
        </w:tc>
        <w:tc>
          <w:tcPr>
            <w:tcW w:w="182" w:type="pct"/>
            <w:vMerge w:val="restart"/>
            <w:tcBorders>
              <w:tl2br w:val="nil"/>
              <w:tr2bl w:val="nil"/>
            </w:tcBorders>
            <w:shd w:val="clear" w:color="auto" w:fill="FFFFFF"/>
            <w:noWrap w:val="0"/>
            <w:vAlign w:val="center"/>
          </w:tcPr>
          <w:p w14:paraId="507C6EA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7DDEBC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《道路危险货物运输管理规定》第十条 申请从事道路危险货物运输经营的企业，应当依法向市场监督管理部门办理有关登记手续后，向所在地设区的市级交通运输主管部门提出申请，并提交以下材料：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（一）《道路危险货物运输经营申请表》，包括申请人基本信息、申请运输的危险货物范围（类别、项别或品名，如果为剧毒化学品应当标注“剧毒”）等内容。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（二）拟担任企业法定代表人的投资人或者负责人的身份证明及其复印件，经办人身份证明及其复印件和书面委托书。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（三）企业章程文本。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（四）证明专用车辆、设备情况的材料，包括：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购置专用车辆、设备的，应当提交拟投入专用车辆、设备承诺书。承诺书内容应当包括车辆数量、类型、技术等级、总质量、核定载质量、车轴数以及车辆外廓尺寸；通讯工具和卫星定位装置配备情况；罐式专用车辆的罐体容积；罐式专用车辆罐体载货后的总质量与车辆核定载质量相匹配情况；运输剧毒化学品、爆炸品、易制爆危险化学品的专用车辆核定载质量等有关情况。承诺期限不得超过1年。</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2.已购置专用车辆、设备的，应当提供车辆行驶证、车辆技术等级评定结论；通讯工具和卫星定位装置配备；罐式专用车辆的罐体检测合格证或者检测报告及复印件等有关材料。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（五）拟聘用专职安全管理人员、驾驶人员、装卸管理人员、押运人员的，应当提交拟聘用承诺书，承诺期限不得超过1年；已聘用的应当提交从业资格证及其复印件以及驾驶证及其复印件。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（六）停车场地的土地使用证、租借合同、场地平面图等材料。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（七）相关安全防护、环境保护、消防设施设备的配备情况清单。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（八）有关安全生产管理制度文本。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第十一条 申请从事非经营性道路危险货物运输的单位，向所在地设区的市级交通运输主管部门提出申请时，除提交第十条第（四）项至第（八）项规定的材料外，还应当提交以下材料：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（一）《道路危险货物运输申请表》，包括申请人基本信息、申请运输的物品范围（类别、项别或品名，如果为剧毒化学品应当标注“剧毒”）等内容。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（二）下列形式之一的单位基本情况证明：</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1.省级以上应急管理部门颁发的危险化学品生产、使用等证明。</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2．能证明科研、军工等企事业单位性质或者业务范围的有关材料。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（三）特殊运输需求的说明材料。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（四）经办人的身份证明及其复印件以及书面委托书。</w:t>
            </w:r>
          </w:p>
        </w:tc>
        <w:tc>
          <w:tcPr>
            <w:tcW w:w="759" w:type="pct"/>
            <w:vMerge w:val="restart"/>
            <w:tcBorders>
              <w:tl2br w:val="nil"/>
              <w:tr2bl w:val="nil"/>
            </w:tcBorders>
            <w:shd w:val="clear" w:color="auto" w:fill="FFFFFF"/>
            <w:noWrap w:val="0"/>
            <w:vAlign w:val="center"/>
          </w:tcPr>
          <w:p w14:paraId="1606C9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《道路危险货物运输管理规定》第五十五条第一项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一）未取得道路危险货物运输许可，擅自从事道路危险货物运输的；</w:t>
            </w:r>
          </w:p>
        </w:tc>
        <w:tc>
          <w:tcPr>
            <w:tcW w:w="162" w:type="pct"/>
            <w:vMerge w:val="restart"/>
            <w:tcBorders>
              <w:tl2br w:val="nil"/>
              <w:tr2bl w:val="nil"/>
            </w:tcBorders>
            <w:shd w:val="clear" w:color="auto" w:fill="FFFFFF"/>
            <w:noWrap w:val="0"/>
            <w:vAlign w:val="center"/>
          </w:tcPr>
          <w:p w14:paraId="5DCB68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112490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适用前提条件：1.未造成交通事故、安全生产事故等危害后果的；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2.非运输剧毒化学品、爆炸品、强腐蚀性、放射性危险货物的；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按执法部门要求停止运输，并积极联系合法合规车辆对危险货物进行妥善转运；2.该违法行为被查处的同时，不存在超限超载运输等其他违法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14:paraId="1DEB57B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5FFBB4B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shd w:val="clear" w:color="auto" w:fill="FFFFFF"/>
            <w:noWrap w:val="0"/>
            <w:vAlign w:val="center"/>
          </w:tcPr>
          <w:p w14:paraId="3E38D1A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w:t>
            </w:r>
          </w:p>
        </w:tc>
        <w:tc>
          <w:tcPr>
            <w:tcW w:w="601" w:type="pct"/>
            <w:tcBorders>
              <w:tl2br w:val="nil"/>
              <w:tr2bl w:val="nil"/>
            </w:tcBorders>
            <w:shd w:val="clear" w:color="auto" w:fill="FFFFFF"/>
            <w:noWrap w:val="0"/>
            <w:vAlign w:val="center"/>
          </w:tcPr>
          <w:p w14:paraId="6CF3E2D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一、违法所得超过2万元的减轻幅度：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（一）满足减轻情形之一的，没收违法所得，处违法所得1.5倍罚款；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（二）符合两种及以上减轻情形的，没收违法所得，处违法所得1倍罚款。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二、没有违法所得或者违法所得不足2万元的：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（一）满足减轻情形之一的，处1万元罚款。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（二）符合两种及以上减轻情形的，处5000元罚款。</w:t>
            </w:r>
          </w:p>
        </w:tc>
        <w:tc>
          <w:tcPr>
            <w:tcW w:w="157" w:type="pct"/>
            <w:tcBorders>
              <w:tl2br w:val="nil"/>
              <w:tr2bl w:val="nil"/>
            </w:tcBorders>
            <w:shd w:val="clear" w:color="auto" w:fill="FFFFFF"/>
            <w:noWrap w:val="0"/>
            <w:vAlign w:val="center"/>
          </w:tcPr>
          <w:p w14:paraId="2F328E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4F922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3A27BD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1A09B3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1356E3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C0A6B1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F6DC289">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24F5B3C">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32F2A2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没有违法所得或者违法所得在2万元以下，两次以下违法的</w:t>
            </w:r>
          </w:p>
        </w:tc>
        <w:tc>
          <w:tcPr>
            <w:tcW w:w="227" w:type="pct"/>
            <w:vMerge w:val="continue"/>
            <w:tcBorders>
              <w:tl2br w:val="nil"/>
              <w:tr2bl w:val="nil"/>
            </w:tcBorders>
            <w:shd w:val="clear" w:color="auto" w:fill="FFFFFF"/>
            <w:noWrap w:val="0"/>
            <w:vAlign w:val="center"/>
          </w:tcPr>
          <w:p w14:paraId="768505F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693DD94">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7662700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5BC55B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tcBorders>
              <w:tl2br w:val="nil"/>
              <w:tr2bl w:val="nil"/>
            </w:tcBorders>
            <w:shd w:val="clear" w:color="auto" w:fill="FFFFFF"/>
            <w:noWrap w:val="0"/>
            <w:vAlign w:val="center"/>
          </w:tcPr>
          <w:p w14:paraId="7D429AA5">
            <w:pPr>
              <w:rPr>
                <w:rFonts w:hint="eastAsia" w:ascii="Times New Roman" w:hAnsi="Times New Roman" w:eastAsia="方正仿宋_GBK" w:cs="方正仿宋_GBK"/>
                <w:i w:val="0"/>
                <w:iCs w:val="0"/>
                <w:color w:val="auto"/>
                <w:sz w:val="20"/>
                <w:szCs w:val="20"/>
                <w:u w:val="none"/>
              </w:rPr>
            </w:pPr>
          </w:p>
        </w:tc>
      </w:tr>
      <w:tr w14:paraId="27EA9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6522C4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F6547E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B7FA67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D358AD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199D3DD">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B84FFA8">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561469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14:paraId="1736169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C8C5852">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792AA8E">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C3D70D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没收违法所得，并处二倍罚款</w:t>
            </w:r>
          </w:p>
        </w:tc>
        <w:tc>
          <w:tcPr>
            <w:tcW w:w="157" w:type="pct"/>
            <w:tcBorders>
              <w:tl2br w:val="nil"/>
              <w:tr2bl w:val="nil"/>
            </w:tcBorders>
            <w:shd w:val="clear" w:color="auto" w:fill="FFFFFF"/>
            <w:noWrap w:val="0"/>
            <w:vAlign w:val="center"/>
          </w:tcPr>
          <w:p w14:paraId="3AABB054">
            <w:pPr>
              <w:rPr>
                <w:rFonts w:hint="eastAsia" w:ascii="Times New Roman" w:hAnsi="Times New Roman" w:eastAsia="方正仿宋_GBK" w:cs="方正仿宋_GBK"/>
                <w:i w:val="0"/>
                <w:iCs w:val="0"/>
                <w:color w:val="auto"/>
                <w:sz w:val="20"/>
                <w:szCs w:val="20"/>
                <w:u w:val="none"/>
              </w:rPr>
            </w:pPr>
          </w:p>
        </w:tc>
      </w:tr>
      <w:tr w14:paraId="32FD9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3012F0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128D53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B06E5F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BCA87E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30EE41F">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5FFC40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789DE4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14:paraId="21C724D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871F981">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0E3614F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5EA24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没收违法所得，处五万五千元罚款</w:t>
            </w:r>
          </w:p>
        </w:tc>
        <w:tc>
          <w:tcPr>
            <w:tcW w:w="157" w:type="pct"/>
            <w:tcBorders>
              <w:tl2br w:val="nil"/>
              <w:tr2bl w:val="nil"/>
            </w:tcBorders>
            <w:shd w:val="clear" w:color="auto" w:fill="FFFFFF"/>
            <w:noWrap w:val="0"/>
            <w:vAlign w:val="center"/>
          </w:tcPr>
          <w:p w14:paraId="708312D2">
            <w:pPr>
              <w:rPr>
                <w:rFonts w:hint="eastAsia" w:ascii="Times New Roman" w:hAnsi="Times New Roman" w:eastAsia="方正仿宋_GBK" w:cs="方正仿宋_GBK"/>
                <w:i w:val="0"/>
                <w:iCs w:val="0"/>
                <w:color w:val="auto"/>
                <w:sz w:val="20"/>
                <w:szCs w:val="20"/>
                <w:u w:val="none"/>
              </w:rPr>
            </w:pPr>
          </w:p>
        </w:tc>
      </w:tr>
      <w:tr w14:paraId="239D8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D1C020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D8A5EA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27EC77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3FA56E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4E5DB8B">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1543ACD">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698608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14:paraId="411E9C1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52C4AF2">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DA8221B">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9B3F6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没收违法所得，并处三倍罚款</w:t>
            </w:r>
          </w:p>
        </w:tc>
        <w:tc>
          <w:tcPr>
            <w:tcW w:w="157" w:type="pct"/>
            <w:tcBorders>
              <w:tl2br w:val="nil"/>
              <w:tr2bl w:val="nil"/>
            </w:tcBorders>
            <w:shd w:val="clear" w:color="auto" w:fill="FFFFFF"/>
            <w:noWrap w:val="0"/>
            <w:vAlign w:val="center"/>
          </w:tcPr>
          <w:p w14:paraId="386BA58F">
            <w:pPr>
              <w:rPr>
                <w:rFonts w:hint="eastAsia" w:ascii="Times New Roman" w:hAnsi="Times New Roman" w:eastAsia="方正仿宋_GBK" w:cs="方正仿宋_GBK"/>
                <w:i w:val="0"/>
                <w:iCs w:val="0"/>
                <w:color w:val="auto"/>
                <w:sz w:val="20"/>
                <w:szCs w:val="20"/>
                <w:u w:val="none"/>
              </w:rPr>
            </w:pPr>
          </w:p>
        </w:tc>
      </w:tr>
      <w:tr w14:paraId="310B8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AC0F56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857DA1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A573A1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08D605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95E98A9">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7902002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7F7665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14:paraId="38F20C2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535BA3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0B8B54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19730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tcBorders>
              <w:tl2br w:val="nil"/>
              <w:tr2bl w:val="nil"/>
            </w:tcBorders>
            <w:shd w:val="clear" w:color="auto" w:fill="FFFFFF"/>
            <w:noWrap w:val="0"/>
            <w:vAlign w:val="center"/>
          </w:tcPr>
          <w:p w14:paraId="0B4580AD">
            <w:pPr>
              <w:rPr>
                <w:rFonts w:hint="eastAsia" w:ascii="Times New Roman" w:hAnsi="Times New Roman" w:eastAsia="方正仿宋_GBK" w:cs="方正仿宋_GBK"/>
                <w:i w:val="0"/>
                <w:iCs w:val="0"/>
                <w:color w:val="auto"/>
                <w:sz w:val="20"/>
                <w:szCs w:val="20"/>
                <w:u w:val="none"/>
              </w:rPr>
            </w:pPr>
          </w:p>
        </w:tc>
      </w:tr>
      <w:tr w14:paraId="54EE6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B721E4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4D0D57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DEC83E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82ADD5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A81842C">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7030FAD">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568FA7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14:paraId="29D2FCC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9855131">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0AB5B8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9C1063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没收违法所得，并处七倍罚款</w:t>
            </w:r>
          </w:p>
        </w:tc>
        <w:tc>
          <w:tcPr>
            <w:tcW w:w="157" w:type="pct"/>
            <w:tcBorders>
              <w:tl2br w:val="nil"/>
              <w:tr2bl w:val="nil"/>
            </w:tcBorders>
            <w:shd w:val="clear" w:color="auto" w:fill="FFFFFF"/>
            <w:noWrap w:val="0"/>
            <w:vAlign w:val="center"/>
          </w:tcPr>
          <w:p w14:paraId="7F0120C2">
            <w:pPr>
              <w:rPr>
                <w:rFonts w:hint="eastAsia" w:ascii="Times New Roman" w:hAnsi="Times New Roman" w:eastAsia="方正仿宋_GBK" w:cs="方正仿宋_GBK"/>
                <w:i w:val="0"/>
                <w:iCs w:val="0"/>
                <w:color w:val="auto"/>
                <w:sz w:val="20"/>
                <w:szCs w:val="20"/>
                <w:u w:val="none"/>
              </w:rPr>
            </w:pPr>
          </w:p>
        </w:tc>
      </w:tr>
      <w:tr w14:paraId="14EED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5503E5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A343B0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6F67CD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9A8144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74C0038">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0186E3A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8CACA5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14:paraId="67B7E5C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9842052">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A76F6BA">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815D7C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tcBorders>
              <w:tl2br w:val="nil"/>
              <w:tr2bl w:val="nil"/>
            </w:tcBorders>
            <w:shd w:val="clear" w:color="auto" w:fill="FFFFFF"/>
            <w:noWrap w:val="0"/>
            <w:vAlign w:val="center"/>
          </w:tcPr>
          <w:p w14:paraId="759AC9E1">
            <w:pPr>
              <w:rPr>
                <w:rFonts w:hint="eastAsia" w:ascii="Times New Roman" w:hAnsi="Times New Roman" w:eastAsia="方正仿宋_GBK" w:cs="方正仿宋_GBK"/>
                <w:i w:val="0"/>
                <w:iCs w:val="0"/>
                <w:color w:val="auto"/>
                <w:sz w:val="20"/>
                <w:szCs w:val="20"/>
                <w:u w:val="none"/>
              </w:rPr>
            </w:pPr>
          </w:p>
        </w:tc>
      </w:tr>
      <w:tr w14:paraId="69C22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0FAF17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F7478D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5BD667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08A6F2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BC5BCB3">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CCB48D8">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020970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14:paraId="280BA5A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6DF3806">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50D9355">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14607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没收违法所得，并处十倍罚款</w:t>
            </w:r>
          </w:p>
        </w:tc>
        <w:tc>
          <w:tcPr>
            <w:tcW w:w="157" w:type="pct"/>
            <w:tcBorders>
              <w:tl2br w:val="nil"/>
              <w:tr2bl w:val="nil"/>
            </w:tcBorders>
            <w:shd w:val="clear" w:color="auto" w:fill="FFFFFF"/>
            <w:noWrap w:val="0"/>
            <w:vAlign w:val="center"/>
          </w:tcPr>
          <w:p w14:paraId="3F7DF241">
            <w:pPr>
              <w:rPr>
                <w:rFonts w:hint="eastAsia" w:ascii="Times New Roman" w:hAnsi="Times New Roman" w:eastAsia="方正仿宋_GBK" w:cs="方正仿宋_GBK"/>
                <w:i w:val="0"/>
                <w:iCs w:val="0"/>
                <w:color w:val="auto"/>
                <w:sz w:val="20"/>
                <w:szCs w:val="20"/>
                <w:u w:val="none"/>
              </w:rPr>
            </w:pPr>
          </w:p>
        </w:tc>
      </w:tr>
      <w:tr w14:paraId="02F9C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A2CA22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210</w:t>
            </w:r>
          </w:p>
        </w:tc>
        <w:tc>
          <w:tcPr>
            <w:tcW w:w="363" w:type="pct"/>
            <w:vMerge w:val="restart"/>
            <w:tcBorders>
              <w:tl2br w:val="nil"/>
              <w:tr2bl w:val="nil"/>
            </w:tcBorders>
            <w:shd w:val="clear" w:color="auto" w:fill="FFFFFF"/>
            <w:noWrap w:val="0"/>
            <w:vAlign w:val="center"/>
          </w:tcPr>
          <w:p w14:paraId="060F56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使用失效、伪造、变造、被注销等无效道路危险货物运输许可证件从事道路危险货物运输的</w:t>
            </w:r>
          </w:p>
        </w:tc>
        <w:tc>
          <w:tcPr>
            <w:tcW w:w="182" w:type="pct"/>
            <w:vMerge w:val="restart"/>
            <w:tcBorders>
              <w:tl2br w:val="nil"/>
              <w:tr2bl w:val="nil"/>
            </w:tcBorders>
            <w:shd w:val="clear" w:color="auto" w:fill="FFFFFF"/>
            <w:noWrap w:val="0"/>
            <w:vAlign w:val="center"/>
          </w:tcPr>
          <w:p w14:paraId="4A4B35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3C7B91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《道路危险货物运输管理规定》第十条 申请从事道路危险货物运输经营的企业，应当依法向市场监督管理部门办理有关登记手续后，向所在地设区的市级交通运输主管部门提出申请，并提交以下材料：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（一）《道路危险货物运输经营申请表》，包括申请人基本信息、申请运输的危险货物范围（类别、项别或品名，如果为剧毒化学品应当标注“剧毒”）等内容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（二）拟担任企业法定代表人的投资人或者负责人的身份证明及其复印件，经办人身份证明及其复印件和书面委托书。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（三）企业章程文本。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（四）证明专用车辆、设备情况的材料，包括：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1.未购置专用车辆、设备的，应当提交拟投入专用车辆、设备承诺书。承诺书内容应当包括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车辆数量、类型、技术等级、总质量、核定载质量、车轴数以及车辆外廓尺寸；通讯工具和卫星定位装置配备情况；罐式专用车辆的罐体容积；罐式专用车辆罐体载货后的总质量与车辆核定载质量相匹配情况；运输剧毒化学品、爆炸品、易制爆危险化学品的专用车辆核定载质量等有关情况。承诺期限不得超过1年。</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2.已购置专用车辆、设备的，应当提供车辆行驶证、车辆技术等级评定结论；通讯工具和卫</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星定位装置配备；罐式专用车辆的罐体检测合格证或者检测报告及复印件等有关材料。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（五）拟聘用专职安全管理人员、驾驶人员、装卸管理人员、押运人员的，应当提交拟聘用</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承诺书，承诺期限不得超过1年；已聘用的应当提交从业资格证及其复印件以及驾驶证及其复印件。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（六）停车场地的土地使用证、租借合同、场地平面图等材料。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（七）相关安全防护、环境保护、消防设施设备的配备情况清单。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（八）有关安全生产管理制度文本。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第十一条 申请从事非经营性道路危险货物运输的单位，向所在地设区的市级交通运输主管部门提出申请时，除提交第十条第（四）项至第（八）项规定的材料外，还应当提交以下材料：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（一）《道路危险货物运输申请表》，包括申请人基本信息、申请运输的物品范围（类别、</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项别或品名，如果为剧毒化学品应当标注“剧毒”）等内容。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（二）下列形式之一的单位基本情况证明：</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1.省级以上应急管理部门颁发的危险化学品生产、使用等证明。</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2．能证明科研、军工等企事业单位性质或者业务范围的有关材料。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（三）特殊运输需求的说明材料。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（四）经办人的身份证明及其复印件以及书面委托书。</w:t>
            </w:r>
          </w:p>
        </w:tc>
        <w:tc>
          <w:tcPr>
            <w:tcW w:w="759" w:type="pct"/>
            <w:vMerge w:val="restart"/>
            <w:tcBorders>
              <w:tl2br w:val="nil"/>
              <w:tr2bl w:val="nil"/>
            </w:tcBorders>
            <w:shd w:val="clear" w:color="auto" w:fill="FFFFFF"/>
            <w:noWrap w:val="0"/>
            <w:vAlign w:val="center"/>
          </w:tcPr>
          <w:p w14:paraId="1C0CC0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《道路危险货物运输管理规定》第五十五条第二项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二）使用失效、伪造、变造、被注销等无效道路危险货物运输许可证件从事道路危险货物运输的；</w:t>
            </w:r>
          </w:p>
        </w:tc>
        <w:tc>
          <w:tcPr>
            <w:tcW w:w="162" w:type="pct"/>
            <w:vMerge w:val="restart"/>
            <w:tcBorders>
              <w:tl2br w:val="nil"/>
              <w:tr2bl w:val="nil"/>
            </w:tcBorders>
            <w:shd w:val="clear" w:color="auto" w:fill="FFFFFF"/>
            <w:noWrap w:val="0"/>
            <w:vAlign w:val="center"/>
          </w:tcPr>
          <w:p w14:paraId="31CCD4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07F9D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适用前提条件：1.未造成交通事故、安全生产事故等危害后果的；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2.非运输剧毒化学品、爆炸品、强腐蚀性、放射性危险货物的；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按执法部门要求停止运输，并积极联系合法合规车辆对危险货物进行妥善转运；2.该违法行为被查处的同时，不存在超限超载运输等其他违法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14:paraId="08052CB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278A83B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shd w:val="clear" w:color="auto" w:fill="FFFFFF"/>
            <w:noWrap w:val="0"/>
            <w:vAlign w:val="center"/>
          </w:tcPr>
          <w:p w14:paraId="3674642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w:t>
            </w:r>
          </w:p>
        </w:tc>
        <w:tc>
          <w:tcPr>
            <w:tcW w:w="601" w:type="pct"/>
            <w:tcBorders>
              <w:tl2br w:val="nil"/>
              <w:tr2bl w:val="nil"/>
            </w:tcBorders>
            <w:shd w:val="clear" w:color="auto" w:fill="FFFFFF"/>
            <w:noWrap w:val="0"/>
            <w:vAlign w:val="center"/>
          </w:tcPr>
          <w:p w14:paraId="63DEA0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一、违法所得超过2万元的减轻幅度：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（一）满足减轻情形之一的，没收违法所得，处违法所得1.5倍罚款；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（二）符合两种及以上减轻情形的，没收违法所得，处违法所得1倍罚款。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二、没有违法所得或者违法所得不足2万元的：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（一）满足减轻情形之一的，处1万元罚款。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（二）符合两种及以上减轻情形的，处5000元罚款。</w:t>
            </w:r>
          </w:p>
        </w:tc>
        <w:tc>
          <w:tcPr>
            <w:tcW w:w="157" w:type="pct"/>
            <w:vMerge w:val="restart"/>
            <w:tcBorders>
              <w:tl2br w:val="nil"/>
              <w:tr2bl w:val="nil"/>
            </w:tcBorders>
            <w:shd w:val="clear" w:color="auto" w:fill="FFFFFF"/>
            <w:noWrap w:val="0"/>
            <w:vAlign w:val="center"/>
          </w:tcPr>
          <w:p w14:paraId="093342BD">
            <w:pPr>
              <w:jc w:val="center"/>
              <w:rPr>
                <w:rFonts w:hint="eastAsia" w:ascii="Times New Roman" w:hAnsi="Times New Roman" w:eastAsia="方正仿宋_GBK" w:cs="方正仿宋_GBK"/>
                <w:i w:val="0"/>
                <w:iCs w:val="0"/>
                <w:color w:val="auto"/>
                <w:sz w:val="20"/>
                <w:szCs w:val="20"/>
                <w:u w:val="none"/>
              </w:rPr>
            </w:pPr>
          </w:p>
        </w:tc>
      </w:tr>
      <w:tr w14:paraId="09901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977B44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13014F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9DEFC8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439148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1F6AC0C">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EE322B1">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1C01E71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没有违法所得或者违法所得在2万元以下，两次以下违法的</w:t>
            </w:r>
          </w:p>
        </w:tc>
        <w:tc>
          <w:tcPr>
            <w:tcW w:w="227" w:type="pct"/>
            <w:vMerge w:val="continue"/>
            <w:tcBorders>
              <w:tl2br w:val="nil"/>
              <w:tr2bl w:val="nil"/>
            </w:tcBorders>
            <w:shd w:val="clear" w:color="auto" w:fill="FFFFFF"/>
            <w:noWrap w:val="0"/>
            <w:vAlign w:val="center"/>
          </w:tcPr>
          <w:p w14:paraId="73F1667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E82E072">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40A3990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8BE5F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continue"/>
            <w:tcBorders>
              <w:tl2br w:val="nil"/>
              <w:tr2bl w:val="nil"/>
            </w:tcBorders>
            <w:shd w:val="clear" w:color="auto" w:fill="FFFFFF"/>
            <w:noWrap w:val="0"/>
            <w:vAlign w:val="center"/>
          </w:tcPr>
          <w:p w14:paraId="4DE9019C">
            <w:pPr>
              <w:jc w:val="center"/>
              <w:rPr>
                <w:rFonts w:hint="eastAsia" w:ascii="Times New Roman" w:hAnsi="Times New Roman" w:eastAsia="方正仿宋_GBK" w:cs="方正仿宋_GBK"/>
                <w:i w:val="0"/>
                <w:iCs w:val="0"/>
                <w:color w:val="auto"/>
                <w:sz w:val="20"/>
                <w:szCs w:val="20"/>
                <w:u w:val="none"/>
              </w:rPr>
            </w:pPr>
          </w:p>
        </w:tc>
      </w:tr>
      <w:tr w14:paraId="480C1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D7BF33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BC8565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96B92E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A74507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0F24155">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CDDD1F8">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680DDC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14:paraId="2075033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655CA2E">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3331523">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E88E84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没收违法所得，并处二倍罚款</w:t>
            </w:r>
          </w:p>
        </w:tc>
        <w:tc>
          <w:tcPr>
            <w:tcW w:w="157" w:type="pct"/>
            <w:vMerge w:val="continue"/>
            <w:tcBorders>
              <w:tl2br w:val="nil"/>
              <w:tr2bl w:val="nil"/>
            </w:tcBorders>
            <w:shd w:val="clear" w:color="auto" w:fill="FFFFFF"/>
            <w:noWrap w:val="0"/>
            <w:vAlign w:val="center"/>
          </w:tcPr>
          <w:p w14:paraId="28E50384">
            <w:pPr>
              <w:jc w:val="center"/>
              <w:rPr>
                <w:rFonts w:hint="eastAsia" w:ascii="Times New Roman" w:hAnsi="Times New Roman" w:eastAsia="方正仿宋_GBK" w:cs="方正仿宋_GBK"/>
                <w:i w:val="0"/>
                <w:iCs w:val="0"/>
                <w:color w:val="auto"/>
                <w:sz w:val="20"/>
                <w:szCs w:val="20"/>
                <w:u w:val="none"/>
              </w:rPr>
            </w:pPr>
          </w:p>
        </w:tc>
      </w:tr>
      <w:tr w14:paraId="27C08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9708EB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EDC611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45A7AB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827986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C953884">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298EC6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77248D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14:paraId="293A146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1EBFB59">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9CDC91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AB288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没收违法所得，处五万五千元罚款</w:t>
            </w:r>
          </w:p>
        </w:tc>
        <w:tc>
          <w:tcPr>
            <w:tcW w:w="157" w:type="pct"/>
            <w:vMerge w:val="continue"/>
            <w:tcBorders>
              <w:tl2br w:val="nil"/>
              <w:tr2bl w:val="nil"/>
            </w:tcBorders>
            <w:shd w:val="clear" w:color="auto" w:fill="FFFFFF"/>
            <w:noWrap w:val="0"/>
            <w:vAlign w:val="center"/>
          </w:tcPr>
          <w:p w14:paraId="542E3E2C">
            <w:pPr>
              <w:jc w:val="center"/>
              <w:rPr>
                <w:rFonts w:hint="eastAsia" w:ascii="Times New Roman" w:hAnsi="Times New Roman" w:eastAsia="方正仿宋_GBK" w:cs="方正仿宋_GBK"/>
                <w:i w:val="0"/>
                <w:iCs w:val="0"/>
                <w:color w:val="auto"/>
                <w:sz w:val="20"/>
                <w:szCs w:val="20"/>
                <w:u w:val="none"/>
              </w:rPr>
            </w:pPr>
          </w:p>
        </w:tc>
      </w:tr>
      <w:tr w14:paraId="0B1BA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097E8E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09AD33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5740A0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0B0418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0045764">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67A1606">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5B5F0F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14:paraId="7167A50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B757A37">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958DEC1">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C6A8F8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没收违法所得，并处三倍罚款</w:t>
            </w:r>
          </w:p>
        </w:tc>
        <w:tc>
          <w:tcPr>
            <w:tcW w:w="157" w:type="pct"/>
            <w:vMerge w:val="continue"/>
            <w:tcBorders>
              <w:tl2br w:val="nil"/>
              <w:tr2bl w:val="nil"/>
            </w:tcBorders>
            <w:shd w:val="clear" w:color="auto" w:fill="FFFFFF"/>
            <w:noWrap w:val="0"/>
            <w:vAlign w:val="center"/>
          </w:tcPr>
          <w:p w14:paraId="2B4789D1">
            <w:pPr>
              <w:jc w:val="center"/>
              <w:rPr>
                <w:rFonts w:hint="eastAsia" w:ascii="Times New Roman" w:hAnsi="Times New Roman" w:eastAsia="方正仿宋_GBK" w:cs="方正仿宋_GBK"/>
                <w:i w:val="0"/>
                <w:iCs w:val="0"/>
                <w:color w:val="auto"/>
                <w:sz w:val="20"/>
                <w:szCs w:val="20"/>
                <w:u w:val="none"/>
              </w:rPr>
            </w:pPr>
          </w:p>
        </w:tc>
      </w:tr>
      <w:tr w14:paraId="5AEAA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0048A2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62FA42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B50D24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709E64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23E6C46">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50C1C0E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6589C84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14:paraId="79932AC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45C5EA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A7F34F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7B973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vMerge w:val="continue"/>
            <w:tcBorders>
              <w:tl2br w:val="nil"/>
              <w:tr2bl w:val="nil"/>
            </w:tcBorders>
            <w:shd w:val="clear" w:color="auto" w:fill="FFFFFF"/>
            <w:noWrap w:val="0"/>
            <w:vAlign w:val="center"/>
          </w:tcPr>
          <w:p w14:paraId="4E9D9C2F">
            <w:pPr>
              <w:jc w:val="center"/>
              <w:rPr>
                <w:rFonts w:hint="eastAsia" w:ascii="Times New Roman" w:hAnsi="Times New Roman" w:eastAsia="方正仿宋_GBK" w:cs="方正仿宋_GBK"/>
                <w:i w:val="0"/>
                <w:iCs w:val="0"/>
                <w:color w:val="auto"/>
                <w:sz w:val="20"/>
                <w:szCs w:val="20"/>
                <w:u w:val="none"/>
              </w:rPr>
            </w:pPr>
          </w:p>
        </w:tc>
      </w:tr>
      <w:tr w14:paraId="4F743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B6A7CE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B35D77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9AF0E4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8CBDEB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2AF7C6B">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82FAD56">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36543B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14:paraId="6406EA9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71F9C3E">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735E5F2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68F07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没收违法所得，并处七倍罚款</w:t>
            </w:r>
          </w:p>
        </w:tc>
        <w:tc>
          <w:tcPr>
            <w:tcW w:w="157" w:type="pct"/>
            <w:vMerge w:val="continue"/>
            <w:tcBorders>
              <w:tl2br w:val="nil"/>
              <w:tr2bl w:val="nil"/>
            </w:tcBorders>
            <w:shd w:val="clear" w:color="auto" w:fill="FFFFFF"/>
            <w:noWrap w:val="0"/>
            <w:vAlign w:val="center"/>
          </w:tcPr>
          <w:p w14:paraId="1B54F4D6">
            <w:pPr>
              <w:jc w:val="center"/>
              <w:rPr>
                <w:rFonts w:hint="eastAsia" w:ascii="Times New Roman" w:hAnsi="Times New Roman" w:eastAsia="方正仿宋_GBK" w:cs="方正仿宋_GBK"/>
                <w:i w:val="0"/>
                <w:iCs w:val="0"/>
                <w:color w:val="auto"/>
                <w:sz w:val="20"/>
                <w:szCs w:val="20"/>
                <w:u w:val="none"/>
              </w:rPr>
            </w:pPr>
          </w:p>
        </w:tc>
      </w:tr>
      <w:tr w14:paraId="1AD8F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4DA572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C9B17C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FC39C6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8A9B08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D473402">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48C8B61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EC3CA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14:paraId="756EC8B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58EFADA">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3614C7C">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1DC311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vMerge w:val="continue"/>
            <w:tcBorders>
              <w:tl2br w:val="nil"/>
              <w:tr2bl w:val="nil"/>
            </w:tcBorders>
            <w:shd w:val="clear" w:color="auto" w:fill="FFFFFF"/>
            <w:noWrap w:val="0"/>
            <w:vAlign w:val="center"/>
          </w:tcPr>
          <w:p w14:paraId="1D89DC3C">
            <w:pPr>
              <w:jc w:val="center"/>
              <w:rPr>
                <w:rFonts w:hint="eastAsia" w:ascii="Times New Roman" w:hAnsi="Times New Roman" w:eastAsia="方正仿宋_GBK" w:cs="方正仿宋_GBK"/>
                <w:i w:val="0"/>
                <w:iCs w:val="0"/>
                <w:color w:val="auto"/>
                <w:sz w:val="20"/>
                <w:szCs w:val="20"/>
                <w:u w:val="none"/>
              </w:rPr>
            </w:pPr>
          </w:p>
        </w:tc>
      </w:tr>
      <w:tr w14:paraId="06E36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F4858B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9AB42F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492A9F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FB7762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74F3548">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03AC999">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5C5336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14:paraId="7150C6D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0379437">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0DFB229">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08CFE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没收违法所得，并处十倍罚款</w:t>
            </w:r>
          </w:p>
        </w:tc>
        <w:tc>
          <w:tcPr>
            <w:tcW w:w="157" w:type="pct"/>
            <w:vMerge w:val="continue"/>
            <w:tcBorders>
              <w:tl2br w:val="nil"/>
              <w:tr2bl w:val="nil"/>
            </w:tcBorders>
            <w:shd w:val="clear" w:color="auto" w:fill="FFFFFF"/>
            <w:noWrap w:val="0"/>
            <w:vAlign w:val="center"/>
          </w:tcPr>
          <w:p w14:paraId="7F416149">
            <w:pPr>
              <w:jc w:val="center"/>
              <w:rPr>
                <w:rFonts w:hint="eastAsia" w:ascii="Times New Roman" w:hAnsi="Times New Roman" w:eastAsia="方正仿宋_GBK" w:cs="方正仿宋_GBK"/>
                <w:i w:val="0"/>
                <w:iCs w:val="0"/>
                <w:color w:val="auto"/>
                <w:sz w:val="20"/>
                <w:szCs w:val="20"/>
                <w:u w:val="none"/>
              </w:rPr>
            </w:pPr>
          </w:p>
        </w:tc>
      </w:tr>
      <w:tr w14:paraId="5D8EF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25FDEE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211</w:t>
            </w:r>
          </w:p>
        </w:tc>
        <w:tc>
          <w:tcPr>
            <w:tcW w:w="363" w:type="pct"/>
            <w:vMerge w:val="restart"/>
            <w:tcBorders>
              <w:tl2br w:val="nil"/>
              <w:tr2bl w:val="nil"/>
            </w:tcBorders>
            <w:shd w:val="clear" w:color="auto" w:fill="FFFFFF"/>
            <w:noWrap w:val="0"/>
            <w:vAlign w:val="center"/>
          </w:tcPr>
          <w:p w14:paraId="04C7843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超越许可事项，从事道路危险货物运输的</w:t>
            </w:r>
          </w:p>
        </w:tc>
        <w:tc>
          <w:tcPr>
            <w:tcW w:w="182" w:type="pct"/>
            <w:vMerge w:val="restart"/>
            <w:tcBorders>
              <w:tl2br w:val="nil"/>
              <w:tr2bl w:val="nil"/>
            </w:tcBorders>
            <w:shd w:val="clear" w:color="auto" w:fill="FFFFFF"/>
            <w:noWrap w:val="0"/>
            <w:vAlign w:val="center"/>
          </w:tcPr>
          <w:p w14:paraId="758E1EE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EFEDD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《道路危险货物运输管理规定》第二十六条第一款　道路危险货物运输企业或者单位应当严格按照道路运输管理机构决定的许可事项从事道路危险货物运输活动，不得转让、出租道路危险货物运输许可证件。</w:t>
            </w:r>
          </w:p>
        </w:tc>
        <w:tc>
          <w:tcPr>
            <w:tcW w:w="759" w:type="pct"/>
            <w:vMerge w:val="restart"/>
            <w:tcBorders>
              <w:tl2br w:val="nil"/>
              <w:tr2bl w:val="nil"/>
            </w:tcBorders>
            <w:shd w:val="clear" w:color="auto" w:fill="FFFFFF"/>
            <w:noWrap w:val="0"/>
            <w:vAlign w:val="center"/>
          </w:tcPr>
          <w:p w14:paraId="3CCA78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《道路危险货物运输管理规定》第五十五条第三项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三）超越许可事项，从事道路危险货物运输的；</w:t>
            </w:r>
          </w:p>
        </w:tc>
        <w:tc>
          <w:tcPr>
            <w:tcW w:w="162" w:type="pct"/>
            <w:vMerge w:val="restart"/>
            <w:tcBorders>
              <w:tl2br w:val="nil"/>
              <w:tr2bl w:val="nil"/>
            </w:tcBorders>
            <w:shd w:val="clear" w:color="auto" w:fill="FFFFFF"/>
            <w:noWrap w:val="0"/>
            <w:vAlign w:val="center"/>
          </w:tcPr>
          <w:p w14:paraId="7D2A28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FDC20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适用前提条件：1.未造成交通事故、安全生产事故等危害后果的；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2.非运输剧毒化学品、爆炸品、强腐蚀性、放射性危险货物的；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按执法部门要求停止运输，并积极联系合法合规车辆对危险货物进行妥善转运；2.该违法行为被查处的同时，不存在超限超载运输等其他违法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14:paraId="41F7911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238EBDE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shd w:val="clear" w:color="auto" w:fill="FFFFFF"/>
            <w:noWrap w:val="0"/>
            <w:vAlign w:val="center"/>
          </w:tcPr>
          <w:p w14:paraId="62A9582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w:t>
            </w:r>
          </w:p>
        </w:tc>
        <w:tc>
          <w:tcPr>
            <w:tcW w:w="601" w:type="pct"/>
            <w:tcBorders>
              <w:tl2br w:val="nil"/>
              <w:tr2bl w:val="nil"/>
            </w:tcBorders>
            <w:shd w:val="clear" w:color="auto" w:fill="FFFFFF"/>
            <w:noWrap w:val="0"/>
            <w:vAlign w:val="center"/>
          </w:tcPr>
          <w:p w14:paraId="15CBB2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一、违法所得超过2万元的减轻幅度：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（一）满足减轻情形之一的，没收违法所得，处违法所得1.5倍罚款；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（二）符合两种及以上减轻情形的，没收违法所得，处违法所得1倍罚款。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二、没有违法所得或者违法所得不足2万元的：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（一）满足减轻情形之一的，处1万元罚款。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（二）符合两种及以上减轻情形的，处5000元罚款。</w:t>
            </w:r>
          </w:p>
        </w:tc>
        <w:tc>
          <w:tcPr>
            <w:tcW w:w="157" w:type="pct"/>
            <w:tcBorders>
              <w:tl2br w:val="nil"/>
              <w:tr2bl w:val="nil"/>
            </w:tcBorders>
            <w:shd w:val="clear" w:color="auto" w:fill="FFFFFF"/>
            <w:noWrap w:val="0"/>
            <w:vAlign w:val="center"/>
          </w:tcPr>
          <w:p w14:paraId="3D8B2AFE">
            <w:pPr>
              <w:rPr>
                <w:rFonts w:hint="eastAsia" w:ascii="Times New Roman" w:hAnsi="Times New Roman" w:eastAsia="方正仿宋_GBK" w:cs="方正仿宋_GBK"/>
                <w:i w:val="0"/>
                <w:iCs w:val="0"/>
                <w:color w:val="auto"/>
                <w:sz w:val="20"/>
                <w:szCs w:val="20"/>
                <w:u w:val="none"/>
              </w:rPr>
            </w:pPr>
          </w:p>
        </w:tc>
      </w:tr>
      <w:tr w14:paraId="13ED8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68C1DC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D00525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822CB1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0A441D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901116C">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DC04A02">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104DD6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没有违法所得或者违法所得在2万元以下，两次以下违法的</w:t>
            </w:r>
          </w:p>
        </w:tc>
        <w:tc>
          <w:tcPr>
            <w:tcW w:w="227" w:type="pct"/>
            <w:vMerge w:val="continue"/>
            <w:tcBorders>
              <w:tl2br w:val="nil"/>
              <w:tr2bl w:val="nil"/>
            </w:tcBorders>
            <w:shd w:val="clear" w:color="auto" w:fill="FFFFFF"/>
            <w:noWrap w:val="0"/>
            <w:vAlign w:val="center"/>
          </w:tcPr>
          <w:p w14:paraId="1D22BDD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2D078A6">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4B5344E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86C84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tcBorders>
              <w:tl2br w:val="nil"/>
              <w:tr2bl w:val="nil"/>
            </w:tcBorders>
            <w:shd w:val="clear" w:color="auto" w:fill="FFFFFF"/>
            <w:noWrap w:val="0"/>
            <w:vAlign w:val="center"/>
          </w:tcPr>
          <w:p w14:paraId="1AC0518B">
            <w:pPr>
              <w:rPr>
                <w:rFonts w:hint="eastAsia" w:ascii="Times New Roman" w:hAnsi="Times New Roman" w:eastAsia="方正仿宋_GBK" w:cs="方正仿宋_GBK"/>
                <w:i w:val="0"/>
                <w:iCs w:val="0"/>
                <w:color w:val="auto"/>
                <w:sz w:val="20"/>
                <w:szCs w:val="20"/>
                <w:u w:val="none"/>
              </w:rPr>
            </w:pPr>
          </w:p>
        </w:tc>
      </w:tr>
      <w:tr w14:paraId="6F417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DFC751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41F054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EE35E1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8612D8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5DCE0B1">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DFC5854">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145740D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14:paraId="08226E4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930A16C">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84E3883">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F45DA2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没收违法所得，并处二倍罚款</w:t>
            </w:r>
          </w:p>
        </w:tc>
        <w:tc>
          <w:tcPr>
            <w:tcW w:w="157" w:type="pct"/>
            <w:tcBorders>
              <w:tl2br w:val="nil"/>
              <w:tr2bl w:val="nil"/>
            </w:tcBorders>
            <w:shd w:val="clear" w:color="auto" w:fill="FFFFFF"/>
            <w:noWrap w:val="0"/>
            <w:vAlign w:val="center"/>
          </w:tcPr>
          <w:p w14:paraId="592F0B9E">
            <w:pPr>
              <w:rPr>
                <w:rFonts w:hint="eastAsia" w:ascii="Times New Roman" w:hAnsi="Times New Roman" w:eastAsia="方正仿宋_GBK" w:cs="方正仿宋_GBK"/>
                <w:i w:val="0"/>
                <w:iCs w:val="0"/>
                <w:color w:val="auto"/>
                <w:sz w:val="20"/>
                <w:szCs w:val="20"/>
                <w:u w:val="none"/>
              </w:rPr>
            </w:pPr>
          </w:p>
        </w:tc>
      </w:tr>
      <w:tr w14:paraId="42A20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F026E2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30406C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BA9115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699203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AC1E0D5">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31D1AF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792C5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14:paraId="464782A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F195152">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2B8932E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125BB7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没收违法所得，处五万五千元罚款</w:t>
            </w:r>
          </w:p>
        </w:tc>
        <w:tc>
          <w:tcPr>
            <w:tcW w:w="157" w:type="pct"/>
            <w:tcBorders>
              <w:tl2br w:val="nil"/>
              <w:tr2bl w:val="nil"/>
            </w:tcBorders>
            <w:shd w:val="clear" w:color="auto" w:fill="FFFFFF"/>
            <w:noWrap w:val="0"/>
            <w:vAlign w:val="center"/>
          </w:tcPr>
          <w:p w14:paraId="2BFF32D6">
            <w:pPr>
              <w:rPr>
                <w:rFonts w:hint="eastAsia" w:ascii="Times New Roman" w:hAnsi="Times New Roman" w:eastAsia="方正仿宋_GBK" w:cs="方正仿宋_GBK"/>
                <w:i w:val="0"/>
                <w:iCs w:val="0"/>
                <w:color w:val="auto"/>
                <w:sz w:val="20"/>
                <w:szCs w:val="20"/>
                <w:u w:val="none"/>
              </w:rPr>
            </w:pPr>
          </w:p>
        </w:tc>
      </w:tr>
      <w:tr w14:paraId="6494A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2E42DA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83D269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26FD66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42C450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365815B">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977B4D3">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354D85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14:paraId="1968DD4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BF370D7">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651CCE8">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873C05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没收违法所得，并处三倍罚款</w:t>
            </w:r>
          </w:p>
        </w:tc>
        <w:tc>
          <w:tcPr>
            <w:tcW w:w="157" w:type="pct"/>
            <w:tcBorders>
              <w:tl2br w:val="nil"/>
              <w:tr2bl w:val="nil"/>
            </w:tcBorders>
            <w:shd w:val="clear" w:color="auto" w:fill="FFFFFF"/>
            <w:noWrap w:val="0"/>
            <w:vAlign w:val="center"/>
          </w:tcPr>
          <w:p w14:paraId="0548601A">
            <w:pPr>
              <w:rPr>
                <w:rFonts w:hint="eastAsia" w:ascii="Times New Roman" w:hAnsi="Times New Roman" w:eastAsia="方正仿宋_GBK" w:cs="方正仿宋_GBK"/>
                <w:i w:val="0"/>
                <w:iCs w:val="0"/>
                <w:color w:val="auto"/>
                <w:sz w:val="20"/>
                <w:szCs w:val="20"/>
                <w:u w:val="none"/>
              </w:rPr>
            </w:pPr>
          </w:p>
        </w:tc>
      </w:tr>
      <w:tr w14:paraId="7D389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5D2886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FE8DFE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059798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4A09F2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EEBA063">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2BEBED0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794015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14:paraId="5304E7F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E3702C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E9AD797">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E2D569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tcBorders>
              <w:tl2br w:val="nil"/>
              <w:tr2bl w:val="nil"/>
            </w:tcBorders>
            <w:shd w:val="clear" w:color="auto" w:fill="FFFFFF"/>
            <w:noWrap w:val="0"/>
            <w:vAlign w:val="center"/>
          </w:tcPr>
          <w:p w14:paraId="74C45F48">
            <w:pPr>
              <w:rPr>
                <w:rFonts w:hint="eastAsia" w:ascii="Times New Roman" w:hAnsi="Times New Roman" w:eastAsia="方正仿宋_GBK" w:cs="方正仿宋_GBK"/>
                <w:i w:val="0"/>
                <w:iCs w:val="0"/>
                <w:color w:val="auto"/>
                <w:sz w:val="20"/>
                <w:szCs w:val="20"/>
                <w:u w:val="none"/>
              </w:rPr>
            </w:pPr>
          </w:p>
        </w:tc>
      </w:tr>
      <w:tr w14:paraId="56A8D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3DD173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02632C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5CC344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B55889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09E1122">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871F36B">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66111D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14:paraId="154057D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F04A6A8">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7E9E961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F43222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没收违法所得，并处七倍罚款</w:t>
            </w:r>
          </w:p>
        </w:tc>
        <w:tc>
          <w:tcPr>
            <w:tcW w:w="157" w:type="pct"/>
            <w:tcBorders>
              <w:tl2br w:val="nil"/>
              <w:tr2bl w:val="nil"/>
            </w:tcBorders>
            <w:shd w:val="clear" w:color="auto" w:fill="FFFFFF"/>
            <w:noWrap w:val="0"/>
            <w:vAlign w:val="center"/>
          </w:tcPr>
          <w:p w14:paraId="3CB52749">
            <w:pPr>
              <w:rPr>
                <w:rFonts w:hint="eastAsia" w:ascii="Times New Roman" w:hAnsi="Times New Roman" w:eastAsia="方正仿宋_GBK" w:cs="方正仿宋_GBK"/>
                <w:i w:val="0"/>
                <w:iCs w:val="0"/>
                <w:color w:val="auto"/>
                <w:sz w:val="20"/>
                <w:szCs w:val="20"/>
                <w:u w:val="none"/>
              </w:rPr>
            </w:pPr>
          </w:p>
        </w:tc>
      </w:tr>
      <w:tr w14:paraId="12E8D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6B53C4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2FA087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B7CDD5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D822B1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29FFB7F">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4DB98BB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BC93A8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14:paraId="295137C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E1787DE">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C019AE3">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75A7E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tcBorders>
              <w:tl2br w:val="nil"/>
              <w:tr2bl w:val="nil"/>
            </w:tcBorders>
            <w:shd w:val="clear" w:color="auto" w:fill="FFFFFF"/>
            <w:noWrap w:val="0"/>
            <w:vAlign w:val="center"/>
          </w:tcPr>
          <w:p w14:paraId="3E738516">
            <w:pPr>
              <w:rPr>
                <w:rFonts w:hint="eastAsia" w:ascii="Times New Roman" w:hAnsi="Times New Roman" w:eastAsia="方正仿宋_GBK" w:cs="方正仿宋_GBK"/>
                <w:i w:val="0"/>
                <w:iCs w:val="0"/>
                <w:color w:val="auto"/>
                <w:sz w:val="20"/>
                <w:szCs w:val="20"/>
                <w:u w:val="none"/>
              </w:rPr>
            </w:pPr>
          </w:p>
        </w:tc>
      </w:tr>
      <w:tr w14:paraId="492E1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E30E9D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F24733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955777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DAE3AB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4035AB5">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456AE1E">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79D433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14:paraId="70513ED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596B144">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4EB1A9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9506FC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没收违法所得，并处十倍罚款</w:t>
            </w:r>
          </w:p>
        </w:tc>
        <w:tc>
          <w:tcPr>
            <w:tcW w:w="157" w:type="pct"/>
            <w:tcBorders>
              <w:tl2br w:val="nil"/>
              <w:tr2bl w:val="nil"/>
            </w:tcBorders>
            <w:shd w:val="clear" w:color="auto" w:fill="FFFFFF"/>
            <w:noWrap w:val="0"/>
            <w:vAlign w:val="center"/>
          </w:tcPr>
          <w:p w14:paraId="59E31CCC">
            <w:pPr>
              <w:rPr>
                <w:rFonts w:hint="eastAsia" w:ascii="Times New Roman" w:hAnsi="Times New Roman" w:eastAsia="方正仿宋_GBK" w:cs="方正仿宋_GBK"/>
                <w:i w:val="0"/>
                <w:iCs w:val="0"/>
                <w:color w:val="auto"/>
                <w:sz w:val="20"/>
                <w:szCs w:val="20"/>
                <w:u w:val="none"/>
              </w:rPr>
            </w:pPr>
          </w:p>
        </w:tc>
      </w:tr>
      <w:tr w14:paraId="14707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C9C91C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212</w:t>
            </w:r>
          </w:p>
        </w:tc>
        <w:tc>
          <w:tcPr>
            <w:tcW w:w="363" w:type="pct"/>
            <w:vMerge w:val="restart"/>
            <w:tcBorders>
              <w:tl2br w:val="nil"/>
              <w:tr2bl w:val="nil"/>
            </w:tcBorders>
            <w:shd w:val="clear" w:color="auto" w:fill="FFFFFF"/>
            <w:noWrap w:val="0"/>
            <w:vAlign w:val="center"/>
          </w:tcPr>
          <w:p w14:paraId="50A69A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非经营性道路危险货物运输单位从事道路危险货物运输经营的</w:t>
            </w:r>
          </w:p>
        </w:tc>
        <w:tc>
          <w:tcPr>
            <w:tcW w:w="182" w:type="pct"/>
            <w:vMerge w:val="restart"/>
            <w:tcBorders>
              <w:tl2br w:val="nil"/>
              <w:tr2bl w:val="nil"/>
            </w:tcBorders>
            <w:shd w:val="clear" w:color="auto" w:fill="FFFFFF"/>
            <w:noWrap w:val="0"/>
            <w:vAlign w:val="center"/>
          </w:tcPr>
          <w:p w14:paraId="1C8408D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DBE2B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《道路危险货物运输管理规定》第二十六条第二款　严禁非经营性道路危险货物运输单位从事道路危险货物运输经营活动。</w:t>
            </w:r>
          </w:p>
        </w:tc>
        <w:tc>
          <w:tcPr>
            <w:tcW w:w="759" w:type="pct"/>
            <w:vMerge w:val="restart"/>
            <w:tcBorders>
              <w:tl2br w:val="nil"/>
              <w:tr2bl w:val="nil"/>
            </w:tcBorders>
            <w:shd w:val="clear" w:color="auto" w:fill="FFFFFF"/>
            <w:noWrap w:val="0"/>
            <w:vAlign w:val="center"/>
          </w:tcPr>
          <w:p w14:paraId="7BF5B8F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《道路危险货物运输管理规定》第五十五条第四项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四）非经营性道路危险货物运输单位从事道路危险货物运输经营的。</w:t>
            </w:r>
          </w:p>
        </w:tc>
        <w:tc>
          <w:tcPr>
            <w:tcW w:w="162" w:type="pct"/>
            <w:vMerge w:val="restart"/>
            <w:tcBorders>
              <w:tl2br w:val="nil"/>
              <w:tr2bl w:val="nil"/>
            </w:tcBorders>
            <w:shd w:val="clear" w:color="auto" w:fill="FFFFFF"/>
            <w:noWrap w:val="0"/>
            <w:vAlign w:val="center"/>
          </w:tcPr>
          <w:p w14:paraId="121D101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402DF0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适用前提条件：1.未造成交通事故、安全生产事故等危害后果的；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2.非运输剧毒化学品、爆炸品、强腐蚀性、放射性危险货物的；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按执法部门要求停止运输，并积极联系合法合规车辆对危险货物进行妥善转运；2.该违法行为被查处的同时，不存在超限超载运输等其他违法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14:paraId="044BAA0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162" w:type="pct"/>
            <w:vMerge w:val="restart"/>
            <w:tcBorders>
              <w:tl2br w:val="nil"/>
              <w:tr2bl w:val="nil"/>
            </w:tcBorders>
            <w:shd w:val="clear" w:color="auto" w:fill="FFFFFF"/>
            <w:noWrap w:val="0"/>
            <w:vAlign w:val="center"/>
          </w:tcPr>
          <w:p w14:paraId="3ED11C2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shd w:val="clear" w:color="auto" w:fill="FFFFFF"/>
            <w:noWrap w:val="0"/>
            <w:vAlign w:val="center"/>
          </w:tcPr>
          <w:p w14:paraId="519DA05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w:t>
            </w:r>
          </w:p>
        </w:tc>
        <w:tc>
          <w:tcPr>
            <w:tcW w:w="601" w:type="pct"/>
            <w:tcBorders>
              <w:tl2br w:val="nil"/>
              <w:tr2bl w:val="nil"/>
            </w:tcBorders>
            <w:shd w:val="clear" w:color="auto" w:fill="FFFFFF"/>
            <w:noWrap w:val="0"/>
            <w:vAlign w:val="center"/>
          </w:tcPr>
          <w:p w14:paraId="28A89B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一、违法所得超过2万元的减轻幅度：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（一）满足减轻情形之一的，没收违法所得，处违法所得1.5倍罚款；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（二）符合两种及以上减轻情形的，没收违法所得，处违法所得1倍罚款。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二、没有违法所得或者违法所得不足2万元的：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（一）满足减轻情形之一的，处1万元罚款。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（二）符合两种及以上减轻情形的，处5000元罚款。</w:t>
            </w:r>
          </w:p>
        </w:tc>
        <w:tc>
          <w:tcPr>
            <w:tcW w:w="157" w:type="pct"/>
            <w:vMerge w:val="restart"/>
            <w:tcBorders>
              <w:tl2br w:val="nil"/>
              <w:tr2bl w:val="nil"/>
            </w:tcBorders>
            <w:shd w:val="clear" w:color="auto" w:fill="FFFFFF"/>
            <w:noWrap w:val="0"/>
            <w:vAlign w:val="center"/>
          </w:tcPr>
          <w:p w14:paraId="1AD7D203">
            <w:pPr>
              <w:jc w:val="center"/>
              <w:rPr>
                <w:rFonts w:hint="eastAsia" w:ascii="Times New Roman" w:hAnsi="Times New Roman" w:eastAsia="方正仿宋_GBK" w:cs="方正仿宋_GBK"/>
                <w:i w:val="0"/>
                <w:iCs w:val="0"/>
                <w:color w:val="auto"/>
                <w:sz w:val="20"/>
                <w:szCs w:val="20"/>
                <w:u w:val="none"/>
              </w:rPr>
            </w:pPr>
          </w:p>
        </w:tc>
      </w:tr>
      <w:tr w14:paraId="0A5EA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E75866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1BC383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49C5DA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665B50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E0A5695">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D52AC52">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44F80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没有违法所得或者违法所得在2万元以下，两次以下违法的</w:t>
            </w:r>
          </w:p>
        </w:tc>
        <w:tc>
          <w:tcPr>
            <w:tcW w:w="227" w:type="pct"/>
            <w:vMerge w:val="continue"/>
            <w:tcBorders>
              <w:tl2br w:val="nil"/>
              <w:tr2bl w:val="nil"/>
            </w:tcBorders>
            <w:shd w:val="clear" w:color="auto" w:fill="FFFFFF"/>
            <w:noWrap w:val="0"/>
            <w:vAlign w:val="center"/>
          </w:tcPr>
          <w:p w14:paraId="0C7BD5E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6D7348C">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6FF419D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2AFA8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continue"/>
            <w:tcBorders>
              <w:tl2br w:val="nil"/>
              <w:tr2bl w:val="nil"/>
            </w:tcBorders>
            <w:shd w:val="clear" w:color="auto" w:fill="FFFFFF"/>
            <w:noWrap w:val="0"/>
            <w:vAlign w:val="center"/>
          </w:tcPr>
          <w:p w14:paraId="4A67D807">
            <w:pPr>
              <w:jc w:val="center"/>
              <w:rPr>
                <w:rFonts w:hint="eastAsia" w:ascii="Times New Roman" w:hAnsi="Times New Roman" w:eastAsia="方正仿宋_GBK" w:cs="方正仿宋_GBK"/>
                <w:i w:val="0"/>
                <w:iCs w:val="0"/>
                <w:color w:val="auto"/>
                <w:sz w:val="20"/>
                <w:szCs w:val="20"/>
                <w:u w:val="none"/>
              </w:rPr>
            </w:pPr>
          </w:p>
        </w:tc>
      </w:tr>
      <w:tr w14:paraId="38633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2E0AB5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A3D9C7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C611A4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C5DF1D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F086C02">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B1BDFA0">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1059CDF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14:paraId="7CAC4FF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FDE49EC">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F11C63F">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F41598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没收违法所得，并处二倍罚款</w:t>
            </w:r>
          </w:p>
        </w:tc>
        <w:tc>
          <w:tcPr>
            <w:tcW w:w="157" w:type="pct"/>
            <w:vMerge w:val="continue"/>
            <w:tcBorders>
              <w:tl2br w:val="nil"/>
              <w:tr2bl w:val="nil"/>
            </w:tcBorders>
            <w:shd w:val="clear" w:color="auto" w:fill="FFFFFF"/>
            <w:noWrap w:val="0"/>
            <w:vAlign w:val="center"/>
          </w:tcPr>
          <w:p w14:paraId="710FD888">
            <w:pPr>
              <w:jc w:val="center"/>
              <w:rPr>
                <w:rFonts w:hint="eastAsia" w:ascii="Times New Roman" w:hAnsi="Times New Roman" w:eastAsia="方正仿宋_GBK" w:cs="方正仿宋_GBK"/>
                <w:i w:val="0"/>
                <w:iCs w:val="0"/>
                <w:color w:val="auto"/>
                <w:sz w:val="20"/>
                <w:szCs w:val="20"/>
                <w:u w:val="none"/>
              </w:rPr>
            </w:pPr>
          </w:p>
        </w:tc>
      </w:tr>
      <w:tr w14:paraId="47E2E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9496B5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3AEE3F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42B31E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FF8636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8B8B192">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09E0BA4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8373BA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14:paraId="13273C0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F2D3656">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15EC34A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CA7BFF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没收违法所得，处五万五千元罚款</w:t>
            </w:r>
          </w:p>
        </w:tc>
        <w:tc>
          <w:tcPr>
            <w:tcW w:w="157" w:type="pct"/>
            <w:vMerge w:val="continue"/>
            <w:tcBorders>
              <w:tl2br w:val="nil"/>
              <w:tr2bl w:val="nil"/>
            </w:tcBorders>
            <w:shd w:val="clear" w:color="auto" w:fill="FFFFFF"/>
            <w:noWrap w:val="0"/>
            <w:vAlign w:val="center"/>
          </w:tcPr>
          <w:p w14:paraId="37CAAEC8">
            <w:pPr>
              <w:jc w:val="center"/>
              <w:rPr>
                <w:rFonts w:hint="eastAsia" w:ascii="Times New Roman" w:hAnsi="Times New Roman" w:eastAsia="方正仿宋_GBK" w:cs="方正仿宋_GBK"/>
                <w:i w:val="0"/>
                <w:iCs w:val="0"/>
                <w:color w:val="auto"/>
                <w:sz w:val="20"/>
                <w:szCs w:val="20"/>
                <w:u w:val="none"/>
              </w:rPr>
            </w:pPr>
          </w:p>
        </w:tc>
      </w:tr>
      <w:tr w14:paraId="551C0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900BBB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1C8F2F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9E3B0D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49FAB5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DCFC2F8">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1A6BF9F">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2BBD01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14:paraId="6BE362F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A8F879F">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ECB6601">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07016F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没收违法所得，并处三倍罚款</w:t>
            </w:r>
          </w:p>
        </w:tc>
        <w:tc>
          <w:tcPr>
            <w:tcW w:w="157" w:type="pct"/>
            <w:vMerge w:val="continue"/>
            <w:tcBorders>
              <w:tl2br w:val="nil"/>
              <w:tr2bl w:val="nil"/>
            </w:tcBorders>
            <w:shd w:val="clear" w:color="auto" w:fill="FFFFFF"/>
            <w:noWrap w:val="0"/>
            <w:vAlign w:val="center"/>
          </w:tcPr>
          <w:p w14:paraId="1319D977">
            <w:pPr>
              <w:jc w:val="center"/>
              <w:rPr>
                <w:rFonts w:hint="eastAsia" w:ascii="Times New Roman" w:hAnsi="Times New Roman" w:eastAsia="方正仿宋_GBK" w:cs="方正仿宋_GBK"/>
                <w:i w:val="0"/>
                <w:iCs w:val="0"/>
                <w:color w:val="auto"/>
                <w:sz w:val="20"/>
                <w:szCs w:val="20"/>
                <w:u w:val="none"/>
              </w:rPr>
            </w:pPr>
          </w:p>
        </w:tc>
      </w:tr>
      <w:tr w14:paraId="180D8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2FCA9B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47B61B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A2DB09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3FE4AB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C884486">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7D0CC9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3BD1C3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14:paraId="49D4A23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42A8A1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67A45F8">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DB9C8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vMerge w:val="continue"/>
            <w:tcBorders>
              <w:tl2br w:val="nil"/>
              <w:tr2bl w:val="nil"/>
            </w:tcBorders>
            <w:shd w:val="clear" w:color="auto" w:fill="FFFFFF"/>
            <w:noWrap w:val="0"/>
            <w:vAlign w:val="center"/>
          </w:tcPr>
          <w:p w14:paraId="7CC8B290">
            <w:pPr>
              <w:jc w:val="center"/>
              <w:rPr>
                <w:rFonts w:hint="eastAsia" w:ascii="Times New Roman" w:hAnsi="Times New Roman" w:eastAsia="方正仿宋_GBK" w:cs="方正仿宋_GBK"/>
                <w:i w:val="0"/>
                <w:iCs w:val="0"/>
                <w:color w:val="auto"/>
                <w:sz w:val="20"/>
                <w:szCs w:val="20"/>
                <w:u w:val="none"/>
              </w:rPr>
            </w:pPr>
          </w:p>
        </w:tc>
      </w:tr>
      <w:tr w14:paraId="5E865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9536C6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11D31F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56C9F4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D11C92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1BB24DE">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E83474F">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40B1A0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14:paraId="7C9EC65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1D07C02">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6C0B0B6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084578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没收违法所得，并处七倍罚款</w:t>
            </w:r>
          </w:p>
        </w:tc>
        <w:tc>
          <w:tcPr>
            <w:tcW w:w="157" w:type="pct"/>
            <w:vMerge w:val="continue"/>
            <w:tcBorders>
              <w:tl2br w:val="nil"/>
              <w:tr2bl w:val="nil"/>
            </w:tcBorders>
            <w:shd w:val="clear" w:color="auto" w:fill="FFFFFF"/>
            <w:noWrap w:val="0"/>
            <w:vAlign w:val="center"/>
          </w:tcPr>
          <w:p w14:paraId="5634D2AF">
            <w:pPr>
              <w:jc w:val="center"/>
              <w:rPr>
                <w:rFonts w:hint="eastAsia" w:ascii="Times New Roman" w:hAnsi="Times New Roman" w:eastAsia="方正仿宋_GBK" w:cs="方正仿宋_GBK"/>
                <w:i w:val="0"/>
                <w:iCs w:val="0"/>
                <w:color w:val="auto"/>
                <w:sz w:val="20"/>
                <w:szCs w:val="20"/>
                <w:u w:val="none"/>
              </w:rPr>
            </w:pPr>
          </w:p>
        </w:tc>
      </w:tr>
      <w:tr w14:paraId="56021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1FFEB2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62BCB2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09BD41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3BFA46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488D0BD">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19B1CC8">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06406F8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14:paraId="43FCF84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5EFBCB4">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1A1635F">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F0485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vMerge w:val="continue"/>
            <w:tcBorders>
              <w:tl2br w:val="nil"/>
              <w:tr2bl w:val="nil"/>
            </w:tcBorders>
            <w:shd w:val="clear" w:color="auto" w:fill="FFFFFF"/>
            <w:noWrap w:val="0"/>
            <w:vAlign w:val="center"/>
          </w:tcPr>
          <w:p w14:paraId="4C0A734E">
            <w:pPr>
              <w:jc w:val="center"/>
              <w:rPr>
                <w:rFonts w:hint="eastAsia" w:ascii="Times New Roman" w:hAnsi="Times New Roman" w:eastAsia="方正仿宋_GBK" w:cs="方正仿宋_GBK"/>
                <w:i w:val="0"/>
                <w:iCs w:val="0"/>
                <w:color w:val="auto"/>
                <w:sz w:val="20"/>
                <w:szCs w:val="20"/>
                <w:u w:val="none"/>
              </w:rPr>
            </w:pPr>
          </w:p>
        </w:tc>
      </w:tr>
      <w:tr w14:paraId="09524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953278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360833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D96B71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8BF352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567EB86">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53B5166">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CDCFD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14:paraId="6929309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F1C044D">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4039B8A">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239B2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没收违法所得，并处十倍罚款</w:t>
            </w:r>
          </w:p>
        </w:tc>
        <w:tc>
          <w:tcPr>
            <w:tcW w:w="157" w:type="pct"/>
            <w:vMerge w:val="continue"/>
            <w:tcBorders>
              <w:tl2br w:val="nil"/>
              <w:tr2bl w:val="nil"/>
            </w:tcBorders>
            <w:shd w:val="clear" w:color="auto" w:fill="FFFFFF"/>
            <w:noWrap w:val="0"/>
            <w:vAlign w:val="center"/>
          </w:tcPr>
          <w:p w14:paraId="4CE22D42">
            <w:pPr>
              <w:jc w:val="center"/>
              <w:rPr>
                <w:rFonts w:hint="eastAsia" w:ascii="Times New Roman" w:hAnsi="Times New Roman" w:eastAsia="方正仿宋_GBK" w:cs="方正仿宋_GBK"/>
                <w:i w:val="0"/>
                <w:iCs w:val="0"/>
                <w:color w:val="auto"/>
                <w:sz w:val="20"/>
                <w:szCs w:val="20"/>
                <w:u w:val="none"/>
              </w:rPr>
            </w:pPr>
          </w:p>
        </w:tc>
      </w:tr>
      <w:tr w14:paraId="523EB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34E29D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213</w:t>
            </w:r>
          </w:p>
        </w:tc>
        <w:tc>
          <w:tcPr>
            <w:tcW w:w="363" w:type="pct"/>
            <w:vMerge w:val="restart"/>
            <w:tcBorders>
              <w:tl2br w:val="nil"/>
              <w:tr2bl w:val="nil"/>
            </w:tcBorders>
            <w:shd w:val="clear" w:color="auto" w:fill="FFFFFF"/>
            <w:noWrap w:val="0"/>
            <w:vAlign w:val="center"/>
          </w:tcPr>
          <w:p w14:paraId="4DE840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驾驶人员、装卸管理人员、押运人员未取得从业资格上岗作业的</w:t>
            </w:r>
          </w:p>
        </w:tc>
        <w:tc>
          <w:tcPr>
            <w:tcW w:w="182" w:type="pct"/>
            <w:vMerge w:val="restart"/>
            <w:tcBorders>
              <w:tl2br w:val="nil"/>
              <w:tr2bl w:val="nil"/>
            </w:tcBorders>
            <w:shd w:val="clear" w:color="auto" w:fill="FFFFFF"/>
            <w:noWrap w:val="0"/>
            <w:vAlign w:val="center"/>
          </w:tcPr>
          <w:p w14:paraId="1DB9B0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0D8A2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《道路危险货物运输管理规定》第八条第三项第二目 （三）有符合下列要求的从业人员和安全管理人员：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p>
        </w:tc>
        <w:tc>
          <w:tcPr>
            <w:tcW w:w="759" w:type="pct"/>
            <w:vMerge w:val="restart"/>
            <w:tcBorders>
              <w:tl2br w:val="nil"/>
              <w:tr2bl w:val="nil"/>
            </w:tcBorders>
            <w:shd w:val="clear" w:color="auto" w:fill="FFFFFF"/>
            <w:noWrap w:val="0"/>
            <w:vAlign w:val="center"/>
          </w:tcPr>
          <w:p w14:paraId="3BF628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《道路危险货物运输管理规定》第五十八条　违反本规定，道路危险货物运输企业或者单位以及托运人有下列情形之一的，由交通运输主管部门责令改正，并处5万元以上10万元以下的罚款，拒不改正的，责令停产停业整顿；构成犯罪的，依法追究刑事责任：（一）驾驶人员、装卸管理人员、押运人员未取得从业资格上岗作业的；</w:t>
            </w:r>
          </w:p>
        </w:tc>
        <w:tc>
          <w:tcPr>
            <w:tcW w:w="162" w:type="pct"/>
            <w:tcBorders>
              <w:tl2br w:val="nil"/>
              <w:tr2bl w:val="nil"/>
            </w:tcBorders>
            <w:shd w:val="clear" w:color="auto" w:fill="FFFFFF"/>
            <w:noWrap w:val="0"/>
            <w:vAlign w:val="center"/>
          </w:tcPr>
          <w:p w14:paraId="28F68C7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7D8FFF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10E55A1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道路危险货物运输企业或者单位以及托运人</w:t>
            </w:r>
          </w:p>
        </w:tc>
        <w:tc>
          <w:tcPr>
            <w:tcW w:w="162" w:type="pct"/>
            <w:vMerge w:val="restart"/>
            <w:tcBorders>
              <w:tl2br w:val="nil"/>
              <w:tr2bl w:val="nil"/>
            </w:tcBorders>
            <w:shd w:val="clear" w:color="auto" w:fill="FFFFFF"/>
            <w:noWrap w:val="0"/>
            <w:vAlign w:val="center"/>
          </w:tcPr>
          <w:p w14:paraId="74A916E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14:paraId="17F46AC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75AF67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0FF01529">
            <w:pPr>
              <w:jc w:val="center"/>
              <w:rPr>
                <w:rFonts w:hint="eastAsia" w:ascii="Times New Roman" w:hAnsi="Times New Roman" w:eastAsia="方正仿宋_GBK" w:cs="方正仿宋_GBK"/>
                <w:i w:val="0"/>
                <w:iCs w:val="0"/>
                <w:color w:val="auto"/>
                <w:sz w:val="20"/>
                <w:szCs w:val="20"/>
                <w:u w:val="none"/>
              </w:rPr>
            </w:pPr>
          </w:p>
        </w:tc>
      </w:tr>
      <w:tr w14:paraId="038F9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6B02DF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240DE5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0CA104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1E511B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AC232C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5149E2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1D0C1D6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shd w:val="clear" w:color="auto" w:fill="FFFFFF"/>
            <w:noWrap w:val="0"/>
            <w:vAlign w:val="center"/>
          </w:tcPr>
          <w:p w14:paraId="5BF3A65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599481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1AED61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D3B42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14:paraId="3F325636">
            <w:pPr>
              <w:jc w:val="center"/>
              <w:rPr>
                <w:rFonts w:hint="eastAsia" w:ascii="Times New Roman" w:hAnsi="Times New Roman" w:eastAsia="方正仿宋_GBK" w:cs="方正仿宋_GBK"/>
                <w:i w:val="0"/>
                <w:iCs w:val="0"/>
                <w:color w:val="auto"/>
                <w:sz w:val="20"/>
                <w:szCs w:val="20"/>
                <w:u w:val="none"/>
              </w:rPr>
            </w:pPr>
          </w:p>
        </w:tc>
      </w:tr>
      <w:tr w14:paraId="2583A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3EAE71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2F528F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C91340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B694C0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B673A2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14904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5E1B1B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14:paraId="561847F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39D41B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976E7F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24EF6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处七万元罚款</w:t>
            </w:r>
          </w:p>
        </w:tc>
        <w:tc>
          <w:tcPr>
            <w:tcW w:w="157" w:type="pct"/>
            <w:vMerge w:val="continue"/>
            <w:tcBorders>
              <w:tl2br w:val="nil"/>
              <w:tr2bl w:val="nil"/>
            </w:tcBorders>
            <w:shd w:val="clear" w:color="auto" w:fill="FFFFFF"/>
            <w:noWrap w:val="0"/>
            <w:vAlign w:val="center"/>
          </w:tcPr>
          <w:p w14:paraId="53FD55EE">
            <w:pPr>
              <w:jc w:val="center"/>
              <w:rPr>
                <w:rFonts w:hint="eastAsia" w:ascii="Times New Roman" w:hAnsi="Times New Roman" w:eastAsia="方正仿宋_GBK" w:cs="方正仿宋_GBK"/>
                <w:i w:val="0"/>
                <w:iCs w:val="0"/>
                <w:color w:val="auto"/>
                <w:sz w:val="20"/>
                <w:szCs w:val="20"/>
                <w:u w:val="none"/>
              </w:rPr>
            </w:pPr>
          </w:p>
        </w:tc>
      </w:tr>
      <w:tr w14:paraId="4611A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7BFB4D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7E7FE8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DAB865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A0EDA8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DDCFCC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3CF7C4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2B36251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00DEEF1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F1C350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4EED929">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3640E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shd w:val="clear" w:color="auto" w:fill="FFFFFF"/>
            <w:noWrap w:val="0"/>
            <w:vAlign w:val="center"/>
          </w:tcPr>
          <w:p w14:paraId="3A084F23">
            <w:pPr>
              <w:jc w:val="center"/>
              <w:rPr>
                <w:rFonts w:hint="eastAsia" w:ascii="Times New Roman" w:hAnsi="Times New Roman" w:eastAsia="方正仿宋_GBK" w:cs="方正仿宋_GBK"/>
                <w:i w:val="0"/>
                <w:iCs w:val="0"/>
                <w:color w:val="auto"/>
                <w:sz w:val="20"/>
                <w:szCs w:val="20"/>
                <w:u w:val="none"/>
              </w:rPr>
            </w:pPr>
          </w:p>
        </w:tc>
      </w:tr>
      <w:tr w14:paraId="6773B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69CF765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214</w:t>
            </w:r>
          </w:p>
        </w:tc>
        <w:tc>
          <w:tcPr>
            <w:tcW w:w="363" w:type="pct"/>
            <w:tcBorders>
              <w:tl2br w:val="nil"/>
              <w:tr2bl w:val="nil"/>
            </w:tcBorders>
            <w:shd w:val="clear" w:color="auto" w:fill="FFFFFF"/>
            <w:noWrap w:val="0"/>
            <w:vAlign w:val="center"/>
          </w:tcPr>
          <w:p w14:paraId="0FF594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驾驶人员、装卸管理人员、押运人员未取得从业资格上岗作业，拒不改正的</w:t>
            </w:r>
          </w:p>
        </w:tc>
        <w:tc>
          <w:tcPr>
            <w:tcW w:w="182" w:type="pct"/>
            <w:tcBorders>
              <w:tl2br w:val="nil"/>
              <w:tr2bl w:val="nil"/>
            </w:tcBorders>
            <w:shd w:val="clear" w:color="auto" w:fill="FFFFFF"/>
            <w:noWrap w:val="0"/>
            <w:vAlign w:val="center"/>
          </w:tcPr>
          <w:p w14:paraId="2073B4E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1B6DA18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《道路危险货物运输管理规定》第八条第三项第二目 （三）有符合下列要求的从业人员和安全管理人员：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p>
        </w:tc>
        <w:tc>
          <w:tcPr>
            <w:tcW w:w="759" w:type="pct"/>
            <w:tcBorders>
              <w:tl2br w:val="nil"/>
              <w:tr2bl w:val="nil"/>
            </w:tcBorders>
            <w:shd w:val="clear" w:color="auto" w:fill="auto"/>
            <w:noWrap w:val="0"/>
            <w:vAlign w:val="center"/>
          </w:tcPr>
          <w:p w14:paraId="08B7C3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《道路危险货物运输管理规定》第五十八条　违反本规定，道路危险货物运输企业或者单位以及托运人有下列情形之一的，由交通运输主管部门责令改正，并处5万元以上10万元以下的罚款，拒不改正的，责令停产停业整顿；构成犯罪的，依法追究刑事责任：（一）驾驶人员、装卸管理人员、押运人员未取得从业资格上岗作业的；</w:t>
            </w:r>
          </w:p>
        </w:tc>
        <w:tc>
          <w:tcPr>
            <w:tcW w:w="162" w:type="pct"/>
            <w:tcBorders>
              <w:tl2br w:val="nil"/>
              <w:tr2bl w:val="nil"/>
            </w:tcBorders>
            <w:shd w:val="clear" w:color="auto" w:fill="FFFFFF"/>
            <w:noWrap w:val="0"/>
            <w:vAlign w:val="center"/>
          </w:tcPr>
          <w:p w14:paraId="2AD11A6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EF5410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拒不改正的</w:t>
            </w:r>
          </w:p>
        </w:tc>
        <w:tc>
          <w:tcPr>
            <w:tcW w:w="227" w:type="pct"/>
            <w:tcBorders>
              <w:tl2br w:val="nil"/>
              <w:tr2bl w:val="nil"/>
            </w:tcBorders>
            <w:shd w:val="clear" w:color="auto" w:fill="FFFFFF"/>
            <w:noWrap w:val="0"/>
            <w:vAlign w:val="center"/>
          </w:tcPr>
          <w:p w14:paraId="2435BBE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道路危险货物运输企业或者单位以及托运人</w:t>
            </w:r>
          </w:p>
        </w:tc>
        <w:tc>
          <w:tcPr>
            <w:tcW w:w="162" w:type="pct"/>
            <w:tcBorders>
              <w:tl2br w:val="nil"/>
              <w:tr2bl w:val="nil"/>
            </w:tcBorders>
            <w:shd w:val="clear" w:color="auto" w:fill="FFFFFF"/>
            <w:noWrap w:val="0"/>
            <w:vAlign w:val="center"/>
          </w:tcPr>
          <w:p w14:paraId="5161B4F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14:paraId="6ECA1F3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D6B601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责令停产停业整顿</w:t>
            </w:r>
          </w:p>
        </w:tc>
        <w:tc>
          <w:tcPr>
            <w:tcW w:w="157" w:type="pct"/>
            <w:tcBorders>
              <w:tl2br w:val="nil"/>
              <w:tr2bl w:val="nil"/>
            </w:tcBorders>
            <w:shd w:val="clear" w:color="auto" w:fill="FFFFFF"/>
            <w:noWrap w:val="0"/>
            <w:vAlign w:val="center"/>
          </w:tcPr>
          <w:p w14:paraId="37A3FA39">
            <w:pPr>
              <w:jc w:val="center"/>
              <w:rPr>
                <w:rFonts w:hint="eastAsia" w:ascii="Times New Roman" w:hAnsi="Times New Roman" w:eastAsia="方正仿宋_GBK" w:cs="方正仿宋_GBK"/>
                <w:i w:val="0"/>
                <w:iCs w:val="0"/>
                <w:color w:val="auto"/>
                <w:sz w:val="20"/>
                <w:szCs w:val="20"/>
                <w:u w:val="none"/>
              </w:rPr>
            </w:pPr>
          </w:p>
        </w:tc>
      </w:tr>
      <w:tr w14:paraId="56F46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14:paraId="3094E52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215</w:t>
            </w:r>
          </w:p>
        </w:tc>
        <w:tc>
          <w:tcPr>
            <w:tcW w:w="363" w:type="pct"/>
            <w:vMerge w:val="restart"/>
            <w:tcBorders>
              <w:tl2br w:val="nil"/>
              <w:tr2bl w:val="nil"/>
            </w:tcBorders>
            <w:noWrap w:val="0"/>
            <w:vAlign w:val="center"/>
          </w:tcPr>
          <w:p w14:paraId="6B0E45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危险货物的类别、项别、品名、编号不符合相关标准要求的</w:t>
            </w:r>
          </w:p>
        </w:tc>
        <w:tc>
          <w:tcPr>
            <w:tcW w:w="182" w:type="pct"/>
            <w:vMerge w:val="restart"/>
            <w:tcBorders>
              <w:tl2br w:val="nil"/>
              <w:tr2bl w:val="nil"/>
            </w:tcBorders>
            <w:noWrap w:val="0"/>
            <w:vAlign w:val="center"/>
          </w:tcPr>
          <w:p w14:paraId="55D956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14:paraId="296014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《危险货物道路运输安全管理办法》第十条 托运人应当按照《危险货物道路运输规则》（JT/T 617）确定危险货物的类别、项别、品名、编号，遵守相关特殊规定要求。需要添加抑制剂或者稳定剂的，托运人应当按照规定添加，并将有关情况告知承运人。</w:t>
            </w:r>
          </w:p>
        </w:tc>
        <w:tc>
          <w:tcPr>
            <w:tcW w:w="759" w:type="pct"/>
            <w:vMerge w:val="restart"/>
            <w:tcBorders>
              <w:tl2br w:val="nil"/>
              <w:tr2bl w:val="nil"/>
            </w:tcBorders>
            <w:noWrap w:val="0"/>
            <w:vAlign w:val="center"/>
          </w:tcPr>
          <w:p w14:paraId="6231894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《危险货物道路运输安全管理办法》第五十八条 交通运输主管部门对危险货物托运人违反本办法第十条，危险货物的类别、项别、品名、编号不符合相关标准要求的，应当责令改正，属于非经营性的，处1000元以下的罚款；属于经营性的，处1万元以上3万元以下的罚款。</w:t>
            </w:r>
          </w:p>
        </w:tc>
        <w:tc>
          <w:tcPr>
            <w:tcW w:w="162" w:type="pct"/>
            <w:tcBorders>
              <w:tl2br w:val="nil"/>
              <w:tr2bl w:val="nil"/>
            </w:tcBorders>
            <w:noWrap w:val="0"/>
            <w:vAlign w:val="center"/>
          </w:tcPr>
          <w:p w14:paraId="5EEAC8B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14:paraId="30667A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noWrap w:val="0"/>
            <w:vAlign w:val="center"/>
          </w:tcPr>
          <w:p w14:paraId="26CCD6D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危险货物托运人</w:t>
            </w:r>
          </w:p>
        </w:tc>
        <w:tc>
          <w:tcPr>
            <w:tcW w:w="162" w:type="pct"/>
            <w:vMerge w:val="restart"/>
            <w:tcBorders>
              <w:tl2br w:val="nil"/>
              <w:tr2bl w:val="nil"/>
            </w:tcBorders>
            <w:noWrap w:val="0"/>
            <w:vAlign w:val="center"/>
          </w:tcPr>
          <w:p w14:paraId="4B89FF9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noWrap w:val="0"/>
            <w:vAlign w:val="center"/>
          </w:tcPr>
          <w:p w14:paraId="339CFEB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4FE70A4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属于非经营性的，处二百元罚款；属于经营性的，处一万元罚款</w:t>
            </w:r>
          </w:p>
        </w:tc>
        <w:tc>
          <w:tcPr>
            <w:tcW w:w="157" w:type="pct"/>
            <w:vMerge w:val="restart"/>
            <w:tcBorders>
              <w:tl2br w:val="nil"/>
              <w:tr2bl w:val="nil"/>
            </w:tcBorders>
            <w:noWrap w:val="0"/>
            <w:vAlign w:val="center"/>
          </w:tcPr>
          <w:p w14:paraId="5037A7C1">
            <w:pPr>
              <w:jc w:val="center"/>
              <w:rPr>
                <w:rFonts w:hint="eastAsia" w:ascii="Times New Roman" w:hAnsi="Times New Roman" w:eastAsia="方正仿宋_GBK" w:cs="方正仿宋_GBK"/>
                <w:i w:val="0"/>
                <w:iCs w:val="0"/>
                <w:color w:val="auto"/>
                <w:sz w:val="20"/>
                <w:szCs w:val="20"/>
                <w:u w:val="none"/>
              </w:rPr>
            </w:pPr>
          </w:p>
        </w:tc>
      </w:tr>
      <w:tr w14:paraId="5B9D4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09EADBC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08DFABA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23B480D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1FB4F02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317A404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1281E2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4F414D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noWrap w:val="0"/>
            <w:vAlign w:val="center"/>
          </w:tcPr>
          <w:p w14:paraId="0C422A5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029DF58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7B72DDB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380F3F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属于非经营性的，处五百元罚款；属于经营性的，处二万元罚款</w:t>
            </w:r>
          </w:p>
        </w:tc>
        <w:tc>
          <w:tcPr>
            <w:tcW w:w="157" w:type="pct"/>
            <w:vMerge w:val="continue"/>
            <w:tcBorders>
              <w:tl2br w:val="nil"/>
              <w:tr2bl w:val="nil"/>
            </w:tcBorders>
            <w:noWrap w:val="0"/>
            <w:vAlign w:val="center"/>
          </w:tcPr>
          <w:p w14:paraId="2AC0255A">
            <w:pPr>
              <w:jc w:val="center"/>
              <w:rPr>
                <w:rFonts w:hint="eastAsia" w:ascii="Times New Roman" w:hAnsi="Times New Roman" w:eastAsia="方正仿宋_GBK" w:cs="方正仿宋_GBK"/>
                <w:i w:val="0"/>
                <w:iCs w:val="0"/>
                <w:color w:val="auto"/>
                <w:sz w:val="20"/>
                <w:szCs w:val="20"/>
                <w:u w:val="none"/>
              </w:rPr>
            </w:pPr>
          </w:p>
        </w:tc>
      </w:tr>
      <w:tr w14:paraId="433B2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3DCEF7A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5EA6D8C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43409A8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4AB6AB0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6DFCFDE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41EB19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4966A4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noWrap w:val="0"/>
            <w:vAlign w:val="center"/>
          </w:tcPr>
          <w:p w14:paraId="7E2C71D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5D85213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3E45AEF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5A0367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属于非经营性的，处一千元罚款；属于经营性的，处三万元罚款</w:t>
            </w:r>
          </w:p>
        </w:tc>
        <w:tc>
          <w:tcPr>
            <w:tcW w:w="157" w:type="pct"/>
            <w:vMerge w:val="continue"/>
            <w:tcBorders>
              <w:tl2br w:val="nil"/>
              <w:tr2bl w:val="nil"/>
            </w:tcBorders>
            <w:noWrap w:val="0"/>
            <w:vAlign w:val="center"/>
          </w:tcPr>
          <w:p w14:paraId="079AC1A1">
            <w:pPr>
              <w:jc w:val="center"/>
              <w:rPr>
                <w:rFonts w:hint="eastAsia" w:ascii="Times New Roman" w:hAnsi="Times New Roman" w:eastAsia="方正仿宋_GBK" w:cs="方正仿宋_GBK"/>
                <w:i w:val="0"/>
                <w:iCs w:val="0"/>
                <w:color w:val="auto"/>
                <w:sz w:val="20"/>
                <w:szCs w:val="20"/>
                <w:u w:val="none"/>
              </w:rPr>
            </w:pPr>
          </w:p>
        </w:tc>
      </w:tr>
      <w:tr w14:paraId="6D03D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3E6AE3A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216</w:t>
            </w:r>
          </w:p>
        </w:tc>
        <w:tc>
          <w:tcPr>
            <w:tcW w:w="363" w:type="pct"/>
            <w:vMerge w:val="restart"/>
            <w:tcBorders>
              <w:tl2br w:val="nil"/>
              <w:tr2bl w:val="nil"/>
            </w:tcBorders>
            <w:shd w:val="clear" w:color="auto" w:fill="auto"/>
            <w:noWrap w:val="0"/>
            <w:vAlign w:val="center"/>
          </w:tcPr>
          <w:p w14:paraId="7DF8CE5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未在罐式车辆罐体的适装介质列表范围内或者移动式压力容器使用登记证上限定的介质承运危险货物的</w:t>
            </w:r>
          </w:p>
        </w:tc>
        <w:tc>
          <w:tcPr>
            <w:tcW w:w="182" w:type="pct"/>
            <w:vMerge w:val="restart"/>
            <w:tcBorders>
              <w:tl2br w:val="nil"/>
              <w:tr2bl w:val="nil"/>
            </w:tcBorders>
            <w:shd w:val="clear" w:color="auto" w:fill="auto"/>
            <w:noWrap w:val="0"/>
            <w:vAlign w:val="center"/>
          </w:tcPr>
          <w:p w14:paraId="3931567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6318BB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《危险货物道路运输安全管理办法》第二十三条第二款 危险货物承运人使用常压液体危险货物罐式车辆运输危险货物的，应当在罐式车辆罐体的适装介质列表范围内承运；使用移动式压力容器运输危险货物的，应当按照移动式压力容器使用登记证上限定的介质承运。</w:t>
            </w:r>
          </w:p>
        </w:tc>
        <w:tc>
          <w:tcPr>
            <w:tcW w:w="759" w:type="pct"/>
            <w:vMerge w:val="restart"/>
            <w:tcBorders>
              <w:tl2br w:val="nil"/>
              <w:tr2bl w:val="nil"/>
            </w:tcBorders>
            <w:shd w:val="clear" w:color="auto" w:fill="auto"/>
            <w:noWrap w:val="0"/>
            <w:vAlign w:val="center"/>
          </w:tcPr>
          <w:p w14:paraId="49BDAE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《危险货物道路运输安全管理办法》第六十条第一项 交通运输主管部门对危险货物承运人有下列情形之一的，应当责令改正，处2000元以上5000元以下的罚款：（一）违反本办法第二十三条，未在罐式车辆罐体的适装介质列表范围内或者移动式压力容器使用登记证上限定的介质承运危险货物的；</w:t>
            </w:r>
          </w:p>
        </w:tc>
        <w:tc>
          <w:tcPr>
            <w:tcW w:w="162" w:type="pct"/>
            <w:tcBorders>
              <w:tl2br w:val="nil"/>
              <w:tr2bl w:val="nil"/>
            </w:tcBorders>
            <w:shd w:val="clear" w:color="auto" w:fill="auto"/>
            <w:noWrap w:val="0"/>
            <w:vAlign w:val="center"/>
          </w:tcPr>
          <w:p w14:paraId="021B9A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5FC33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14:paraId="020A9E5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危险货物承运人</w:t>
            </w:r>
          </w:p>
        </w:tc>
        <w:tc>
          <w:tcPr>
            <w:tcW w:w="162" w:type="pct"/>
            <w:vMerge w:val="restart"/>
            <w:tcBorders>
              <w:tl2br w:val="nil"/>
              <w:tr2bl w:val="nil"/>
            </w:tcBorders>
            <w:shd w:val="clear" w:color="auto" w:fill="auto"/>
            <w:noWrap w:val="0"/>
            <w:vAlign w:val="center"/>
          </w:tcPr>
          <w:p w14:paraId="7A1FEC2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76734B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701A3E1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restart"/>
            <w:tcBorders>
              <w:tl2br w:val="nil"/>
              <w:tr2bl w:val="nil"/>
            </w:tcBorders>
            <w:noWrap w:val="0"/>
            <w:vAlign w:val="center"/>
          </w:tcPr>
          <w:p w14:paraId="7F4D7C9D">
            <w:pPr>
              <w:jc w:val="center"/>
              <w:rPr>
                <w:rFonts w:hint="eastAsia" w:ascii="Times New Roman" w:hAnsi="Times New Roman" w:eastAsia="方正仿宋_GBK" w:cs="方正仿宋_GBK"/>
                <w:i w:val="0"/>
                <w:iCs w:val="0"/>
                <w:color w:val="auto"/>
                <w:sz w:val="20"/>
                <w:szCs w:val="20"/>
                <w:u w:val="none"/>
              </w:rPr>
            </w:pPr>
          </w:p>
        </w:tc>
      </w:tr>
      <w:tr w14:paraId="64A0B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4EF75E7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2A1F6FE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09A83FD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5F066D1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35F25C4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77AA8BE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1FEC6C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14:paraId="380C981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08BDD62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E34FE6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0A0029F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noWrap w:val="0"/>
            <w:vAlign w:val="center"/>
          </w:tcPr>
          <w:p w14:paraId="3DBCEF0D">
            <w:pPr>
              <w:jc w:val="center"/>
              <w:rPr>
                <w:rFonts w:hint="eastAsia" w:ascii="Times New Roman" w:hAnsi="Times New Roman" w:eastAsia="方正仿宋_GBK" w:cs="方正仿宋_GBK"/>
                <w:i w:val="0"/>
                <w:iCs w:val="0"/>
                <w:color w:val="auto"/>
                <w:sz w:val="20"/>
                <w:szCs w:val="20"/>
                <w:u w:val="none"/>
              </w:rPr>
            </w:pPr>
          </w:p>
        </w:tc>
      </w:tr>
      <w:tr w14:paraId="3930D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6FB9E4F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4263ED6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69A92FA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6AF365D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7D63211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71ABC4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4EEE48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17C398D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2D457E13">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569336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12C275D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处四千元罚款</w:t>
            </w:r>
          </w:p>
        </w:tc>
        <w:tc>
          <w:tcPr>
            <w:tcW w:w="157" w:type="pct"/>
            <w:vMerge w:val="continue"/>
            <w:tcBorders>
              <w:tl2br w:val="nil"/>
              <w:tr2bl w:val="nil"/>
            </w:tcBorders>
            <w:noWrap w:val="0"/>
            <w:vAlign w:val="center"/>
          </w:tcPr>
          <w:p w14:paraId="1627C18E">
            <w:pPr>
              <w:jc w:val="center"/>
              <w:rPr>
                <w:rFonts w:hint="eastAsia" w:ascii="Times New Roman" w:hAnsi="Times New Roman" w:eastAsia="方正仿宋_GBK" w:cs="方正仿宋_GBK"/>
                <w:i w:val="0"/>
                <w:iCs w:val="0"/>
                <w:color w:val="auto"/>
                <w:sz w:val="20"/>
                <w:szCs w:val="20"/>
                <w:u w:val="none"/>
              </w:rPr>
            </w:pPr>
          </w:p>
        </w:tc>
      </w:tr>
      <w:tr w14:paraId="01006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6890E2C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083645F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4142288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3B6C333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24AF17D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56E537B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3D1816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14:paraId="7BAD25F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491E878B">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E510183">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412640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noWrap w:val="0"/>
            <w:vAlign w:val="center"/>
          </w:tcPr>
          <w:p w14:paraId="21EA5B7D">
            <w:pPr>
              <w:jc w:val="center"/>
              <w:rPr>
                <w:rFonts w:hint="eastAsia" w:ascii="Times New Roman" w:hAnsi="Times New Roman" w:eastAsia="方正仿宋_GBK" w:cs="方正仿宋_GBK"/>
                <w:i w:val="0"/>
                <w:iCs w:val="0"/>
                <w:color w:val="auto"/>
                <w:sz w:val="20"/>
                <w:szCs w:val="20"/>
                <w:u w:val="none"/>
              </w:rPr>
            </w:pPr>
          </w:p>
        </w:tc>
      </w:tr>
      <w:tr w14:paraId="494A1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1FFA403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217</w:t>
            </w:r>
          </w:p>
        </w:tc>
        <w:tc>
          <w:tcPr>
            <w:tcW w:w="363" w:type="pct"/>
            <w:vMerge w:val="restart"/>
            <w:tcBorders>
              <w:tl2br w:val="nil"/>
              <w:tr2bl w:val="nil"/>
            </w:tcBorders>
            <w:shd w:val="clear" w:color="auto" w:fill="auto"/>
            <w:noWrap w:val="0"/>
            <w:vAlign w:val="center"/>
          </w:tcPr>
          <w:p w14:paraId="5240BE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未按照规定制作危险货物运单或者保存期限不符合要求的</w:t>
            </w:r>
          </w:p>
        </w:tc>
        <w:tc>
          <w:tcPr>
            <w:tcW w:w="182" w:type="pct"/>
            <w:vMerge w:val="restart"/>
            <w:tcBorders>
              <w:tl2br w:val="nil"/>
              <w:tr2bl w:val="nil"/>
            </w:tcBorders>
            <w:shd w:val="clear" w:color="auto" w:fill="auto"/>
            <w:noWrap w:val="0"/>
            <w:vAlign w:val="center"/>
          </w:tcPr>
          <w:p w14:paraId="1621D0A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54C692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《危险货物道路运输安全管理办法》第二十四条第一款 危险货物承运人应当制作危险货物运单，并交由驾驶人随车携带。危险货物运单应当妥善保存，保存期限不得少于12个月。</w:t>
            </w:r>
          </w:p>
        </w:tc>
        <w:tc>
          <w:tcPr>
            <w:tcW w:w="759" w:type="pct"/>
            <w:vMerge w:val="restart"/>
            <w:tcBorders>
              <w:tl2br w:val="nil"/>
              <w:tr2bl w:val="nil"/>
            </w:tcBorders>
            <w:shd w:val="clear" w:color="auto" w:fill="auto"/>
            <w:noWrap w:val="0"/>
            <w:vAlign w:val="center"/>
          </w:tcPr>
          <w:p w14:paraId="404B2D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《危险货物道路运输安全管理办法》第六十条第二项 交通运输主管部门对危险货物承运人有下列情形之一的，应当责令改正，处2000元以上5000元以下的罚款：（二）违反本办法第二十四条，未按照规定制作危险货物运单或者保存期限不符合要求的；</w:t>
            </w:r>
          </w:p>
        </w:tc>
        <w:tc>
          <w:tcPr>
            <w:tcW w:w="162" w:type="pct"/>
            <w:tcBorders>
              <w:tl2br w:val="nil"/>
              <w:tr2bl w:val="nil"/>
            </w:tcBorders>
            <w:shd w:val="clear" w:color="auto" w:fill="auto"/>
            <w:noWrap w:val="0"/>
            <w:vAlign w:val="center"/>
          </w:tcPr>
          <w:p w14:paraId="63D319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72941B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14:paraId="25B56EB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危险货物承运人</w:t>
            </w:r>
          </w:p>
        </w:tc>
        <w:tc>
          <w:tcPr>
            <w:tcW w:w="162" w:type="pct"/>
            <w:vMerge w:val="restart"/>
            <w:tcBorders>
              <w:tl2br w:val="nil"/>
              <w:tr2bl w:val="nil"/>
            </w:tcBorders>
            <w:shd w:val="clear" w:color="auto" w:fill="auto"/>
            <w:noWrap w:val="0"/>
            <w:vAlign w:val="center"/>
          </w:tcPr>
          <w:p w14:paraId="711F2E7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BF32E6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604F7D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restart"/>
            <w:tcBorders>
              <w:tl2br w:val="nil"/>
              <w:tr2bl w:val="nil"/>
            </w:tcBorders>
            <w:noWrap w:val="0"/>
            <w:vAlign w:val="center"/>
          </w:tcPr>
          <w:p w14:paraId="666527A2">
            <w:pPr>
              <w:jc w:val="center"/>
              <w:rPr>
                <w:rFonts w:hint="eastAsia" w:ascii="Times New Roman" w:hAnsi="Times New Roman" w:eastAsia="方正仿宋_GBK" w:cs="方正仿宋_GBK"/>
                <w:i w:val="0"/>
                <w:iCs w:val="0"/>
                <w:color w:val="auto"/>
                <w:sz w:val="20"/>
                <w:szCs w:val="20"/>
                <w:u w:val="none"/>
              </w:rPr>
            </w:pPr>
          </w:p>
        </w:tc>
      </w:tr>
      <w:tr w14:paraId="15CF0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5802CBF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68CF501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26F70E4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3E6CBE6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0254926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6B18FD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1CCA71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14:paraId="5F58699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4D1713A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362A37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23D7021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noWrap w:val="0"/>
            <w:vAlign w:val="center"/>
          </w:tcPr>
          <w:p w14:paraId="089D3D1F">
            <w:pPr>
              <w:jc w:val="center"/>
              <w:rPr>
                <w:rFonts w:hint="eastAsia" w:ascii="Times New Roman" w:hAnsi="Times New Roman" w:eastAsia="方正仿宋_GBK" w:cs="方正仿宋_GBK"/>
                <w:i w:val="0"/>
                <w:iCs w:val="0"/>
                <w:color w:val="auto"/>
                <w:sz w:val="20"/>
                <w:szCs w:val="20"/>
                <w:u w:val="none"/>
              </w:rPr>
            </w:pPr>
          </w:p>
        </w:tc>
      </w:tr>
      <w:tr w14:paraId="4D336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6CECC7B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1A11026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304D1C2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28622F9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42D548E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11127D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47F98C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664A0DB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61FD5709">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4DEA7C3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392701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处四千元罚款</w:t>
            </w:r>
          </w:p>
        </w:tc>
        <w:tc>
          <w:tcPr>
            <w:tcW w:w="157" w:type="pct"/>
            <w:vMerge w:val="continue"/>
            <w:tcBorders>
              <w:tl2br w:val="nil"/>
              <w:tr2bl w:val="nil"/>
            </w:tcBorders>
            <w:noWrap w:val="0"/>
            <w:vAlign w:val="center"/>
          </w:tcPr>
          <w:p w14:paraId="29103A7B">
            <w:pPr>
              <w:jc w:val="center"/>
              <w:rPr>
                <w:rFonts w:hint="eastAsia" w:ascii="Times New Roman" w:hAnsi="Times New Roman" w:eastAsia="方正仿宋_GBK" w:cs="方正仿宋_GBK"/>
                <w:i w:val="0"/>
                <w:iCs w:val="0"/>
                <w:color w:val="auto"/>
                <w:sz w:val="20"/>
                <w:szCs w:val="20"/>
                <w:u w:val="none"/>
              </w:rPr>
            </w:pPr>
          </w:p>
        </w:tc>
      </w:tr>
      <w:tr w14:paraId="08C84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7CD2F0B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24A53DF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44B4EA8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34C8B9A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19E419A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66B316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19A86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14:paraId="60866CB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22B2163D">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37B603F">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4B0881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noWrap w:val="0"/>
            <w:vAlign w:val="center"/>
          </w:tcPr>
          <w:p w14:paraId="51017748">
            <w:pPr>
              <w:jc w:val="center"/>
              <w:rPr>
                <w:rFonts w:hint="eastAsia" w:ascii="Times New Roman" w:hAnsi="Times New Roman" w:eastAsia="方正仿宋_GBK" w:cs="方正仿宋_GBK"/>
                <w:i w:val="0"/>
                <w:iCs w:val="0"/>
                <w:color w:val="auto"/>
                <w:sz w:val="20"/>
                <w:szCs w:val="20"/>
                <w:u w:val="none"/>
              </w:rPr>
            </w:pPr>
          </w:p>
        </w:tc>
      </w:tr>
      <w:tr w14:paraId="258D5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19FDB2F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218</w:t>
            </w:r>
          </w:p>
        </w:tc>
        <w:tc>
          <w:tcPr>
            <w:tcW w:w="363" w:type="pct"/>
            <w:vMerge w:val="restart"/>
            <w:tcBorders>
              <w:tl2br w:val="nil"/>
              <w:tr2bl w:val="nil"/>
            </w:tcBorders>
            <w:shd w:val="clear" w:color="auto" w:fill="auto"/>
            <w:noWrap w:val="0"/>
            <w:vAlign w:val="center"/>
          </w:tcPr>
          <w:p w14:paraId="1C65B52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未按照要求对运输车辆、罐式车辆罐体、可移动罐柜、罐箱及设备进行检查和记录的</w:t>
            </w:r>
          </w:p>
        </w:tc>
        <w:tc>
          <w:tcPr>
            <w:tcW w:w="182" w:type="pct"/>
            <w:vMerge w:val="restart"/>
            <w:tcBorders>
              <w:tl2br w:val="nil"/>
              <w:tr2bl w:val="nil"/>
            </w:tcBorders>
            <w:shd w:val="clear" w:color="auto" w:fill="auto"/>
            <w:noWrap w:val="0"/>
            <w:vAlign w:val="center"/>
          </w:tcPr>
          <w:p w14:paraId="065111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726D9B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《危险货物道路运输安全管理办法》第二十五条 危险货物承运人在运输前，应当对运输车辆、罐式车辆罐体、可移动罐柜、罐式集装箱（以下简称罐箱）及相关设备的技术状况，以及卫星定位装置进行检查并做好记录，对驾驶人、押运人员进行运输安全告知。</w:t>
            </w:r>
          </w:p>
        </w:tc>
        <w:tc>
          <w:tcPr>
            <w:tcW w:w="759" w:type="pct"/>
            <w:vMerge w:val="restart"/>
            <w:tcBorders>
              <w:tl2br w:val="nil"/>
              <w:tr2bl w:val="nil"/>
            </w:tcBorders>
            <w:shd w:val="clear" w:color="auto" w:fill="auto"/>
            <w:noWrap w:val="0"/>
            <w:vAlign w:val="center"/>
          </w:tcPr>
          <w:p w14:paraId="1DB66B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《危险货物道路运输安全管理办法》第六十条第三项 交通运输主管部门对危险货物承运人有下列情形之一的，应当责令改正，处2000元以上5000元以下的罚款：（三）违反本办法第二十五条，未按照要求对运输车辆、罐式车辆罐体、可移动罐柜、罐箱及设备进行检查和记录的。</w:t>
            </w:r>
          </w:p>
        </w:tc>
        <w:tc>
          <w:tcPr>
            <w:tcW w:w="162" w:type="pct"/>
            <w:tcBorders>
              <w:tl2br w:val="nil"/>
              <w:tr2bl w:val="nil"/>
            </w:tcBorders>
            <w:shd w:val="clear" w:color="auto" w:fill="auto"/>
            <w:noWrap w:val="0"/>
            <w:vAlign w:val="center"/>
          </w:tcPr>
          <w:p w14:paraId="16D394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4E0BEAB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14:paraId="615DE5C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危险货物承运人</w:t>
            </w:r>
          </w:p>
        </w:tc>
        <w:tc>
          <w:tcPr>
            <w:tcW w:w="162" w:type="pct"/>
            <w:vMerge w:val="restart"/>
            <w:tcBorders>
              <w:tl2br w:val="nil"/>
              <w:tr2bl w:val="nil"/>
            </w:tcBorders>
            <w:shd w:val="clear" w:color="auto" w:fill="auto"/>
            <w:noWrap w:val="0"/>
            <w:vAlign w:val="center"/>
          </w:tcPr>
          <w:p w14:paraId="50E66FF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E51D4D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7BD6413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restart"/>
            <w:tcBorders>
              <w:tl2br w:val="nil"/>
              <w:tr2bl w:val="nil"/>
            </w:tcBorders>
            <w:noWrap w:val="0"/>
            <w:vAlign w:val="center"/>
          </w:tcPr>
          <w:p w14:paraId="28FDF3A2">
            <w:pPr>
              <w:jc w:val="center"/>
              <w:rPr>
                <w:rFonts w:hint="eastAsia" w:ascii="Times New Roman" w:hAnsi="Times New Roman" w:eastAsia="方正仿宋_GBK" w:cs="方正仿宋_GBK"/>
                <w:i w:val="0"/>
                <w:iCs w:val="0"/>
                <w:color w:val="auto"/>
                <w:sz w:val="20"/>
                <w:szCs w:val="20"/>
                <w:u w:val="none"/>
              </w:rPr>
            </w:pPr>
          </w:p>
        </w:tc>
      </w:tr>
      <w:tr w14:paraId="5BCDA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5660902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377EA04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7F7EBC0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73BA1A2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28D3968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5A4771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70DBE8E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14:paraId="580655F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3DB2E79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E33488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2C1913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noWrap w:val="0"/>
            <w:vAlign w:val="center"/>
          </w:tcPr>
          <w:p w14:paraId="13A3CFBA">
            <w:pPr>
              <w:jc w:val="center"/>
              <w:rPr>
                <w:rFonts w:hint="eastAsia" w:ascii="Times New Roman" w:hAnsi="Times New Roman" w:eastAsia="方正仿宋_GBK" w:cs="方正仿宋_GBK"/>
                <w:i w:val="0"/>
                <w:iCs w:val="0"/>
                <w:color w:val="auto"/>
                <w:sz w:val="20"/>
                <w:szCs w:val="20"/>
                <w:u w:val="none"/>
              </w:rPr>
            </w:pPr>
          </w:p>
        </w:tc>
      </w:tr>
      <w:tr w14:paraId="1CEA4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5114189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0A00353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7ABCE1F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03FC302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3496213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2F83E13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0839C9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0B18EE4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1DB2A02E">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1C64B8A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3C7FE6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处四千元罚款</w:t>
            </w:r>
          </w:p>
        </w:tc>
        <w:tc>
          <w:tcPr>
            <w:tcW w:w="157" w:type="pct"/>
            <w:vMerge w:val="continue"/>
            <w:tcBorders>
              <w:tl2br w:val="nil"/>
              <w:tr2bl w:val="nil"/>
            </w:tcBorders>
            <w:noWrap w:val="0"/>
            <w:vAlign w:val="center"/>
          </w:tcPr>
          <w:p w14:paraId="3C9FCBBC">
            <w:pPr>
              <w:jc w:val="center"/>
              <w:rPr>
                <w:rFonts w:hint="eastAsia" w:ascii="Times New Roman" w:hAnsi="Times New Roman" w:eastAsia="方正仿宋_GBK" w:cs="方正仿宋_GBK"/>
                <w:i w:val="0"/>
                <w:iCs w:val="0"/>
                <w:color w:val="auto"/>
                <w:sz w:val="20"/>
                <w:szCs w:val="20"/>
                <w:u w:val="none"/>
              </w:rPr>
            </w:pPr>
          </w:p>
        </w:tc>
      </w:tr>
      <w:tr w14:paraId="42D34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0169723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780313D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0D2AB03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6F41B78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08F3575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0A57F27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BAFD82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14:paraId="61534D8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678DAC8B">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B299743">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39FD97F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noWrap w:val="0"/>
            <w:vAlign w:val="center"/>
          </w:tcPr>
          <w:p w14:paraId="2CE6C905">
            <w:pPr>
              <w:jc w:val="center"/>
              <w:rPr>
                <w:rFonts w:hint="eastAsia" w:ascii="Times New Roman" w:hAnsi="Times New Roman" w:eastAsia="方正仿宋_GBK" w:cs="方正仿宋_GBK"/>
                <w:i w:val="0"/>
                <w:iCs w:val="0"/>
                <w:color w:val="auto"/>
                <w:sz w:val="20"/>
                <w:szCs w:val="20"/>
                <w:u w:val="none"/>
              </w:rPr>
            </w:pPr>
          </w:p>
        </w:tc>
      </w:tr>
      <w:tr w14:paraId="7A95F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14:paraId="6819249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219</w:t>
            </w:r>
          </w:p>
        </w:tc>
        <w:tc>
          <w:tcPr>
            <w:tcW w:w="363" w:type="pct"/>
            <w:vMerge w:val="restart"/>
            <w:tcBorders>
              <w:tl2br w:val="nil"/>
              <w:tr2bl w:val="nil"/>
            </w:tcBorders>
            <w:noWrap w:val="0"/>
            <w:vAlign w:val="center"/>
          </w:tcPr>
          <w:p w14:paraId="046E33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未按照规定随车携带危险货物运单</w:t>
            </w:r>
          </w:p>
        </w:tc>
        <w:tc>
          <w:tcPr>
            <w:tcW w:w="182" w:type="pct"/>
            <w:vMerge w:val="restart"/>
            <w:tcBorders>
              <w:tl2br w:val="nil"/>
              <w:tr2bl w:val="nil"/>
            </w:tcBorders>
            <w:noWrap w:val="0"/>
            <w:vAlign w:val="center"/>
          </w:tcPr>
          <w:p w14:paraId="7DD8A3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14:paraId="41BFAA5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《危险货物道路运输安全管理办法》第二十四条第一款 危险货物承运人应当制作危险货物运单，并交由驾驶人随车携带。危险货物运单应当妥善保存，保存期限不得少于12个月。</w:t>
            </w:r>
          </w:p>
        </w:tc>
        <w:tc>
          <w:tcPr>
            <w:tcW w:w="759" w:type="pct"/>
            <w:vMerge w:val="restart"/>
            <w:tcBorders>
              <w:tl2br w:val="nil"/>
              <w:tr2bl w:val="nil"/>
            </w:tcBorders>
            <w:noWrap w:val="0"/>
            <w:vAlign w:val="center"/>
          </w:tcPr>
          <w:p w14:paraId="627F8E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《危险货物道路运输安全管理办法》第六十一条第一项 交通运输主管部门对危险货物道路运输车辆驾驶人具有下列情形之一的，应当责令改正，处1000元以上3000元以下的罚款：（一）违反本办法第二十四条、第四十四条，未按照规定随车携带危险货物运单、安全卡的；</w:t>
            </w:r>
          </w:p>
        </w:tc>
        <w:tc>
          <w:tcPr>
            <w:tcW w:w="162" w:type="pct"/>
            <w:vMerge w:val="restart"/>
            <w:tcBorders>
              <w:tl2br w:val="nil"/>
              <w:tr2bl w:val="nil"/>
            </w:tcBorders>
            <w:noWrap w:val="0"/>
            <w:vAlign w:val="center"/>
          </w:tcPr>
          <w:p w14:paraId="7FE7BB5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14:paraId="71D0008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同时具有以下情形：运输危险化学品以外的其他危险货物；不存在冲关逃逸等妨碍执法人员查处违法行为、暴力抗法；经责令改正后立即改正违法行为。</w:t>
            </w:r>
          </w:p>
        </w:tc>
        <w:tc>
          <w:tcPr>
            <w:tcW w:w="227" w:type="pct"/>
            <w:vMerge w:val="restart"/>
            <w:tcBorders>
              <w:tl2br w:val="nil"/>
              <w:tr2bl w:val="nil"/>
            </w:tcBorders>
            <w:noWrap w:val="0"/>
            <w:vAlign w:val="center"/>
          </w:tcPr>
          <w:p w14:paraId="1AD170F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危险货物道路运输车辆驾驶人</w:t>
            </w:r>
          </w:p>
        </w:tc>
        <w:tc>
          <w:tcPr>
            <w:tcW w:w="162" w:type="pct"/>
            <w:vMerge w:val="restart"/>
            <w:tcBorders>
              <w:tl2br w:val="nil"/>
              <w:tr2bl w:val="nil"/>
            </w:tcBorders>
            <w:noWrap w:val="0"/>
            <w:vAlign w:val="center"/>
          </w:tcPr>
          <w:p w14:paraId="2EEDBD7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vMerge w:val="restart"/>
            <w:tcBorders>
              <w:tl2br w:val="nil"/>
              <w:tr2bl w:val="nil"/>
            </w:tcBorders>
            <w:noWrap w:val="0"/>
            <w:vAlign w:val="center"/>
          </w:tcPr>
          <w:p w14:paraId="3D15B81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42520D3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noWrap w:val="0"/>
            <w:vAlign w:val="center"/>
          </w:tcPr>
          <w:p w14:paraId="38F1F60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56D38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2EF4403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4D73F7F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18AA7F5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7191504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58EC06E2">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2BF056B0">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noWrap w:val="0"/>
            <w:vAlign w:val="center"/>
          </w:tcPr>
          <w:p w14:paraId="141084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continue"/>
            <w:tcBorders>
              <w:tl2br w:val="nil"/>
              <w:tr2bl w:val="nil"/>
            </w:tcBorders>
            <w:noWrap w:val="0"/>
            <w:vAlign w:val="center"/>
          </w:tcPr>
          <w:p w14:paraId="27E0D07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177D5A25">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14:paraId="11456476">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1BB13B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noWrap w:val="0"/>
            <w:vAlign w:val="center"/>
          </w:tcPr>
          <w:p w14:paraId="6483A449">
            <w:pPr>
              <w:jc w:val="center"/>
              <w:rPr>
                <w:rFonts w:hint="eastAsia" w:ascii="Times New Roman" w:hAnsi="Times New Roman" w:eastAsia="方正仿宋_GBK" w:cs="方正仿宋_GBK"/>
                <w:i w:val="0"/>
                <w:iCs w:val="0"/>
                <w:color w:val="auto"/>
                <w:sz w:val="20"/>
                <w:szCs w:val="20"/>
                <w:u w:val="none"/>
              </w:rPr>
            </w:pPr>
          </w:p>
        </w:tc>
      </w:tr>
      <w:tr w14:paraId="0D5BA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5905359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243603F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270D0E9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6293376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5FAAC04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4A675A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5A0D176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具有以下情形之一：该违法行为一年内第二次被查处；存在拒不接受执法部门调查处理等情形；造成一般生产安全事故等危害后果。</w:t>
            </w:r>
          </w:p>
        </w:tc>
        <w:tc>
          <w:tcPr>
            <w:tcW w:w="227" w:type="pct"/>
            <w:vMerge w:val="continue"/>
            <w:tcBorders>
              <w:tl2br w:val="nil"/>
              <w:tr2bl w:val="nil"/>
            </w:tcBorders>
            <w:noWrap w:val="0"/>
            <w:vAlign w:val="center"/>
          </w:tcPr>
          <w:p w14:paraId="2326E3F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75D1668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4C22BC5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0B2F9A1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noWrap w:val="0"/>
            <w:vAlign w:val="center"/>
          </w:tcPr>
          <w:p w14:paraId="724C9EDF">
            <w:pPr>
              <w:jc w:val="center"/>
              <w:rPr>
                <w:rFonts w:hint="eastAsia" w:ascii="Times New Roman" w:hAnsi="Times New Roman" w:eastAsia="方正仿宋_GBK" w:cs="方正仿宋_GBK"/>
                <w:i w:val="0"/>
                <w:iCs w:val="0"/>
                <w:color w:val="auto"/>
                <w:sz w:val="20"/>
                <w:szCs w:val="20"/>
                <w:u w:val="none"/>
              </w:rPr>
            </w:pPr>
          </w:p>
        </w:tc>
      </w:tr>
      <w:tr w14:paraId="465A6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383ABED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41864E0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35C308D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0A46DDE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420DEC9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31D561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14:paraId="61FE2C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具有以下情形之一：该违法行为一年内第三次被查处；存在阻碍执法、拒不改正违法行为等情形；造成较大生产安全事故等危害后果</w:t>
            </w:r>
          </w:p>
        </w:tc>
        <w:tc>
          <w:tcPr>
            <w:tcW w:w="227" w:type="pct"/>
            <w:vMerge w:val="continue"/>
            <w:tcBorders>
              <w:tl2br w:val="nil"/>
              <w:tr2bl w:val="nil"/>
            </w:tcBorders>
            <w:noWrap w:val="0"/>
            <w:vAlign w:val="center"/>
          </w:tcPr>
          <w:p w14:paraId="0C701DC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6CED5210">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14:paraId="0210A5F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3F9A48E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处二千五百元罚款</w:t>
            </w:r>
          </w:p>
        </w:tc>
        <w:tc>
          <w:tcPr>
            <w:tcW w:w="157" w:type="pct"/>
            <w:vMerge w:val="continue"/>
            <w:tcBorders>
              <w:tl2br w:val="nil"/>
              <w:tr2bl w:val="nil"/>
            </w:tcBorders>
            <w:noWrap w:val="0"/>
            <w:vAlign w:val="center"/>
          </w:tcPr>
          <w:p w14:paraId="537E8F74">
            <w:pPr>
              <w:jc w:val="center"/>
              <w:rPr>
                <w:rFonts w:hint="eastAsia" w:ascii="Times New Roman" w:hAnsi="Times New Roman" w:eastAsia="方正仿宋_GBK" w:cs="方正仿宋_GBK"/>
                <w:i w:val="0"/>
                <w:iCs w:val="0"/>
                <w:color w:val="auto"/>
                <w:sz w:val="20"/>
                <w:szCs w:val="20"/>
                <w:u w:val="none"/>
              </w:rPr>
            </w:pPr>
          </w:p>
        </w:tc>
      </w:tr>
      <w:tr w14:paraId="27700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20C5F48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09BD9FD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6C02722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4FDD68F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505B5CE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5BC881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72F947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具有以下情形之一：该违法行为一年内被查处四次及以上；存在暴力抗法、煽动抗拒执法等情形；造成重大及以上生产安全事故等危害后果。</w:t>
            </w:r>
          </w:p>
        </w:tc>
        <w:tc>
          <w:tcPr>
            <w:tcW w:w="227" w:type="pct"/>
            <w:vMerge w:val="continue"/>
            <w:tcBorders>
              <w:tl2br w:val="nil"/>
              <w:tr2bl w:val="nil"/>
            </w:tcBorders>
            <w:noWrap w:val="0"/>
            <w:vAlign w:val="center"/>
          </w:tcPr>
          <w:p w14:paraId="27D4565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21A0F1DE">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14:paraId="17E5393E">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3818618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noWrap w:val="0"/>
            <w:vAlign w:val="center"/>
          </w:tcPr>
          <w:p w14:paraId="3A1C0283">
            <w:pPr>
              <w:jc w:val="center"/>
              <w:rPr>
                <w:rFonts w:hint="eastAsia" w:ascii="Times New Roman" w:hAnsi="Times New Roman" w:eastAsia="方正仿宋_GBK" w:cs="方正仿宋_GBK"/>
                <w:i w:val="0"/>
                <w:iCs w:val="0"/>
                <w:color w:val="auto"/>
                <w:sz w:val="20"/>
                <w:szCs w:val="20"/>
                <w:u w:val="none"/>
              </w:rPr>
            </w:pPr>
          </w:p>
        </w:tc>
      </w:tr>
      <w:tr w14:paraId="246EE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14:paraId="646A223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220</w:t>
            </w:r>
          </w:p>
        </w:tc>
        <w:tc>
          <w:tcPr>
            <w:tcW w:w="363" w:type="pct"/>
            <w:vMerge w:val="restart"/>
            <w:tcBorders>
              <w:tl2br w:val="nil"/>
              <w:tr2bl w:val="nil"/>
            </w:tcBorders>
            <w:noWrap w:val="0"/>
            <w:vAlign w:val="center"/>
          </w:tcPr>
          <w:p w14:paraId="2C850C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未按照规定随车携带危险货物安全卡的</w:t>
            </w:r>
          </w:p>
        </w:tc>
        <w:tc>
          <w:tcPr>
            <w:tcW w:w="182" w:type="pct"/>
            <w:vMerge w:val="restart"/>
            <w:tcBorders>
              <w:tl2br w:val="nil"/>
              <w:tr2bl w:val="nil"/>
            </w:tcBorders>
            <w:noWrap w:val="0"/>
            <w:vAlign w:val="center"/>
          </w:tcPr>
          <w:p w14:paraId="7BEE7F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14:paraId="40B602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《危险货物道路运输安全管理办法》第四十四条第二款 运输车辆应当安装、悬挂符合《道路运输危险货物车辆标志》（GB 13392）要求的警示标志，随车携带防护用品、应急救援器材和危险货物道路运输安全卡，严格遵守道路交通安全法律法规规定，保障道路运输安全。</w:t>
            </w:r>
          </w:p>
        </w:tc>
        <w:tc>
          <w:tcPr>
            <w:tcW w:w="759" w:type="pct"/>
            <w:vMerge w:val="restart"/>
            <w:tcBorders>
              <w:tl2br w:val="nil"/>
              <w:tr2bl w:val="nil"/>
            </w:tcBorders>
            <w:noWrap w:val="0"/>
            <w:vAlign w:val="center"/>
          </w:tcPr>
          <w:p w14:paraId="111B34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《危险货物道路运输安全管理办法》第六十一条第一项 交通运输主管部门对危险货物道路运输车辆驾驶人具有下列情形之一的，应当责令改正，处1000元以上3000元以下的罚款：（一）违反本办法第二十四条、第四十四条，未按照规定随车携带危险货物运单、安全卡的；</w:t>
            </w:r>
          </w:p>
        </w:tc>
        <w:tc>
          <w:tcPr>
            <w:tcW w:w="162" w:type="pct"/>
            <w:vMerge w:val="restart"/>
            <w:tcBorders>
              <w:tl2br w:val="nil"/>
              <w:tr2bl w:val="nil"/>
            </w:tcBorders>
            <w:noWrap w:val="0"/>
            <w:vAlign w:val="center"/>
          </w:tcPr>
          <w:p w14:paraId="24D402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14:paraId="260663B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同时具有以下情形：运输危险化学品以外的其他危险货物；不存在冲关逃逸等妨碍执法人员查处违法行为、暴力抗法；经责令改正后立即改正违法行为。</w:t>
            </w:r>
          </w:p>
        </w:tc>
        <w:tc>
          <w:tcPr>
            <w:tcW w:w="227" w:type="pct"/>
            <w:vMerge w:val="restart"/>
            <w:tcBorders>
              <w:tl2br w:val="nil"/>
              <w:tr2bl w:val="nil"/>
            </w:tcBorders>
            <w:noWrap w:val="0"/>
            <w:vAlign w:val="center"/>
          </w:tcPr>
          <w:p w14:paraId="4EE8645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危险货物道路运输车辆驾驶人</w:t>
            </w:r>
          </w:p>
        </w:tc>
        <w:tc>
          <w:tcPr>
            <w:tcW w:w="162" w:type="pct"/>
            <w:vMerge w:val="restart"/>
            <w:tcBorders>
              <w:tl2br w:val="nil"/>
              <w:tr2bl w:val="nil"/>
            </w:tcBorders>
            <w:noWrap w:val="0"/>
            <w:vAlign w:val="center"/>
          </w:tcPr>
          <w:p w14:paraId="3C603D1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vMerge w:val="restart"/>
            <w:tcBorders>
              <w:tl2br w:val="nil"/>
              <w:tr2bl w:val="nil"/>
            </w:tcBorders>
            <w:noWrap w:val="0"/>
            <w:vAlign w:val="center"/>
          </w:tcPr>
          <w:p w14:paraId="46741CF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755FC2E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noWrap w:val="0"/>
            <w:vAlign w:val="center"/>
          </w:tcPr>
          <w:p w14:paraId="450F1FC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15D63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6EFA2C3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796E65B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2DFC464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5901C3B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3C957D70">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1A141640">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noWrap w:val="0"/>
            <w:vAlign w:val="center"/>
          </w:tcPr>
          <w:p w14:paraId="2675AE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continue"/>
            <w:tcBorders>
              <w:tl2br w:val="nil"/>
              <w:tr2bl w:val="nil"/>
            </w:tcBorders>
            <w:noWrap w:val="0"/>
            <w:vAlign w:val="center"/>
          </w:tcPr>
          <w:p w14:paraId="62B6CA7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55346171">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14:paraId="05FC38C6">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123426F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noWrap w:val="0"/>
            <w:vAlign w:val="center"/>
          </w:tcPr>
          <w:p w14:paraId="1234CE6A">
            <w:pPr>
              <w:jc w:val="center"/>
              <w:rPr>
                <w:rFonts w:hint="eastAsia" w:ascii="Times New Roman" w:hAnsi="Times New Roman" w:eastAsia="方正仿宋_GBK" w:cs="方正仿宋_GBK"/>
                <w:i w:val="0"/>
                <w:iCs w:val="0"/>
                <w:color w:val="auto"/>
                <w:sz w:val="20"/>
                <w:szCs w:val="20"/>
                <w:u w:val="none"/>
              </w:rPr>
            </w:pPr>
          </w:p>
        </w:tc>
      </w:tr>
      <w:tr w14:paraId="4B7B4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1D6C7AF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4A0E637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47DAF3C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1AF6527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072DAFB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0265166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6C043AD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具有以下情形之一：该违法行为一年内第二次被查处；存在拒不接受执法部门调查处理等情形；造成一般生产安全事故等危害后果。</w:t>
            </w:r>
          </w:p>
        </w:tc>
        <w:tc>
          <w:tcPr>
            <w:tcW w:w="227" w:type="pct"/>
            <w:vMerge w:val="continue"/>
            <w:tcBorders>
              <w:tl2br w:val="nil"/>
              <w:tr2bl w:val="nil"/>
            </w:tcBorders>
            <w:noWrap w:val="0"/>
            <w:vAlign w:val="center"/>
          </w:tcPr>
          <w:p w14:paraId="2703D92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24E13DB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02E583C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344182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noWrap w:val="0"/>
            <w:vAlign w:val="center"/>
          </w:tcPr>
          <w:p w14:paraId="182752F9">
            <w:pPr>
              <w:jc w:val="center"/>
              <w:rPr>
                <w:rFonts w:hint="eastAsia" w:ascii="Times New Roman" w:hAnsi="Times New Roman" w:eastAsia="方正仿宋_GBK" w:cs="方正仿宋_GBK"/>
                <w:i w:val="0"/>
                <w:iCs w:val="0"/>
                <w:color w:val="auto"/>
                <w:sz w:val="20"/>
                <w:szCs w:val="20"/>
                <w:u w:val="none"/>
              </w:rPr>
            </w:pPr>
          </w:p>
        </w:tc>
      </w:tr>
      <w:tr w14:paraId="327E8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5EF59E0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77A6217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43E519F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7C04E30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70E82C8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5A558EB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14:paraId="30D8AC2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具有以下情形之一：该违法行为一年内第三次被查处；存在阻碍执法、拒不改正违法行为等情形；造成较大生产安全事故等危害后果</w:t>
            </w:r>
          </w:p>
        </w:tc>
        <w:tc>
          <w:tcPr>
            <w:tcW w:w="227" w:type="pct"/>
            <w:vMerge w:val="continue"/>
            <w:tcBorders>
              <w:tl2br w:val="nil"/>
              <w:tr2bl w:val="nil"/>
            </w:tcBorders>
            <w:noWrap w:val="0"/>
            <w:vAlign w:val="center"/>
          </w:tcPr>
          <w:p w14:paraId="196336D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3908F2D7">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14:paraId="392A2EB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47D572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处二千五百元罚款</w:t>
            </w:r>
          </w:p>
        </w:tc>
        <w:tc>
          <w:tcPr>
            <w:tcW w:w="157" w:type="pct"/>
            <w:vMerge w:val="continue"/>
            <w:tcBorders>
              <w:tl2br w:val="nil"/>
              <w:tr2bl w:val="nil"/>
            </w:tcBorders>
            <w:noWrap w:val="0"/>
            <w:vAlign w:val="center"/>
          </w:tcPr>
          <w:p w14:paraId="4CC176DD">
            <w:pPr>
              <w:jc w:val="center"/>
              <w:rPr>
                <w:rFonts w:hint="eastAsia" w:ascii="Times New Roman" w:hAnsi="Times New Roman" w:eastAsia="方正仿宋_GBK" w:cs="方正仿宋_GBK"/>
                <w:i w:val="0"/>
                <w:iCs w:val="0"/>
                <w:color w:val="auto"/>
                <w:sz w:val="20"/>
                <w:szCs w:val="20"/>
                <w:u w:val="none"/>
              </w:rPr>
            </w:pPr>
          </w:p>
        </w:tc>
      </w:tr>
      <w:tr w14:paraId="4687B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6DBFD65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6FC328B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435C4A4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0E2FE7F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7052362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43350B9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353269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具有以下情形之一：该违法行为一年内被查处四次及以上；存在暴力抗法、煽动抗拒执法等情形；造成重大及以上生产安全事故等危害后果。</w:t>
            </w:r>
          </w:p>
        </w:tc>
        <w:tc>
          <w:tcPr>
            <w:tcW w:w="227" w:type="pct"/>
            <w:vMerge w:val="continue"/>
            <w:tcBorders>
              <w:tl2br w:val="nil"/>
              <w:tr2bl w:val="nil"/>
            </w:tcBorders>
            <w:noWrap w:val="0"/>
            <w:vAlign w:val="center"/>
          </w:tcPr>
          <w:p w14:paraId="6E2A395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25E8CE62">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14:paraId="10750CD1">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2B11489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noWrap w:val="0"/>
            <w:vAlign w:val="center"/>
          </w:tcPr>
          <w:p w14:paraId="3C299DE1">
            <w:pPr>
              <w:jc w:val="center"/>
              <w:rPr>
                <w:rFonts w:hint="eastAsia" w:ascii="Times New Roman" w:hAnsi="Times New Roman" w:eastAsia="方正仿宋_GBK" w:cs="方正仿宋_GBK"/>
                <w:i w:val="0"/>
                <w:iCs w:val="0"/>
                <w:color w:val="auto"/>
                <w:sz w:val="20"/>
                <w:szCs w:val="20"/>
                <w:u w:val="none"/>
              </w:rPr>
            </w:pPr>
          </w:p>
        </w:tc>
      </w:tr>
      <w:tr w14:paraId="4EEBE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00043CF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221</w:t>
            </w:r>
          </w:p>
        </w:tc>
        <w:tc>
          <w:tcPr>
            <w:tcW w:w="363" w:type="pct"/>
            <w:vMerge w:val="restart"/>
            <w:tcBorders>
              <w:tl2br w:val="nil"/>
              <w:tr2bl w:val="nil"/>
            </w:tcBorders>
            <w:shd w:val="clear" w:color="auto" w:fill="auto"/>
            <w:noWrap w:val="0"/>
            <w:vAlign w:val="center"/>
          </w:tcPr>
          <w:p w14:paraId="5521ED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罐式车辆罐体、可移动罐柜、罐箱的关闭装置在运输过程中未处于关闭状态的</w:t>
            </w:r>
          </w:p>
        </w:tc>
        <w:tc>
          <w:tcPr>
            <w:tcW w:w="182" w:type="pct"/>
            <w:vMerge w:val="restart"/>
            <w:tcBorders>
              <w:tl2br w:val="nil"/>
              <w:tr2bl w:val="nil"/>
            </w:tcBorders>
            <w:shd w:val="clear" w:color="auto" w:fill="auto"/>
            <w:noWrap w:val="0"/>
            <w:vAlign w:val="center"/>
          </w:tcPr>
          <w:p w14:paraId="56CCC9E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04FC942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《危险货物道路运输安全管理办法》第四十七条 驾驶人应当确保罐式车辆罐体、可移动罐柜、罐箱的关闭装置在运输过程中处于关闭状态。</w:t>
            </w:r>
          </w:p>
        </w:tc>
        <w:tc>
          <w:tcPr>
            <w:tcW w:w="759" w:type="pct"/>
            <w:vMerge w:val="restart"/>
            <w:tcBorders>
              <w:tl2br w:val="nil"/>
              <w:tr2bl w:val="nil"/>
            </w:tcBorders>
            <w:shd w:val="clear" w:color="auto" w:fill="auto"/>
            <w:noWrap w:val="0"/>
            <w:vAlign w:val="center"/>
          </w:tcPr>
          <w:p w14:paraId="6A9AE7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《危险货物道路运输安全管理办法》第六十一条第二项 交通运输主管部门对危险货物道路运输车辆驾驶人具有下列情形之一的，应当责令改正，处1000元以上3000元以下的罚款：（二）违反本办法第四十七条，罐式车辆罐体、可移动罐柜、罐箱的关闭装置在运输过程中未处于关闭状态的。</w:t>
            </w:r>
          </w:p>
        </w:tc>
        <w:tc>
          <w:tcPr>
            <w:tcW w:w="162" w:type="pct"/>
            <w:tcBorders>
              <w:tl2br w:val="nil"/>
              <w:tr2bl w:val="nil"/>
            </w:tcBorders>
            <w:shd w:val="clear" w:color="auto" w:fill="auto"/>
            <w:noWrap w:val="0"/>
            <w:vAlign w:val="center"/>
          </w:tcPr>
          <w:p w14:paraId="4FFA91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609E6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14:paraId="179F8D5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危险货物道路运输车辆驾驶人</w:t>
            </w:r>
          </w:p>
        </w:tc>
        <w:tc>
          <w:tcPr>
            <w:tcW w:w="162" w:type="pct"/>
            <w:vMerge w:val="restart"/>
            <w:tcBorders>
              <w:tl2br w:val="nil"/>
              <w:tr2bl w:val="nil"/>
            </w:tcBorders>
            <w:shd w:val="clear" w:color="auto" w:fill="auto"/>
            <w:noWrap w:val="0"/>
            <w:vAlign w:val="center"/>
          </w:tcPr>
          <w:p w14:paraId="3ADD465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35FDFA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1904505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noWrap w:val="0"/>
            <w:vAlign w:val="center"/>
          </w:tcPr>
          <w:p w14:paraId="14C87593">
            <w:pPr>
              <w:jc w:val="center"/>
              <w:rPr>
                <w:rFonts w:hint="eastAsia" w:ascii="Times New Roman" w:hAnsi="Times New Roman" w:eastAsia="方正仿宋_GBK" w:cs="方正仿宋_GBK"/>
                <w:i w:val="0"/>
                <w:iCs w:val="0"/>
                <w:color w:val="auto"/>
                <w:sz w:val="20"/>
                <w:szCs w:val="20"/>
                <w:u w:val="none"/>
              </w:rPr>
            </w:pPr>
          </w:p>
        </w:tc>
      </w:tr>
      <w:tr w14:paraId="7A9B8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6763B98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6D9A107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6ABAA4F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7C40AE9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291148E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571FC4A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6B78CA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14:paraId="2DF4D97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16BDFF6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37B9EC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28A5B5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noWrap w:val="0"/>
            <w:vAlign w:val="center"/>
          </w:tcPr>
          <w:p w14:paraId="3538F605">
            <w:pPr>
              <w:jc w:val="center"/>
              <w:rPr>
                <w:rFonts w:hint="eastAsia" w:ascii="Times New Roman" w:hAnsi="Times New Roman" w:eastAsia="方正仿宋_GBK" w:cs="方正仿宋_GBK"/>
                <w:i w:val="0"/>
                <w:iCs w:val="0"/>
                <w:color w:val="auto"/>
                <w:sz w:val="20"/>
                <w:szCs w:val="20"/>
                <w:u w:val="none"/>
              </w:rPr>
            </w:pPr>
          </w:p>
        </w:tc>
      </w:tr>
      <w:tr w14:paraId="069AC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2EEE225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6634E57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7078E91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468D4BE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02F8B6A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509FE4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1FFC5B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133FDBC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0108ACE2">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7051620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5312000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noWrap w:val="0"/>
            <w:vAlign w:val="center"/>
          </w:tcPr>
          <w:p w14:paraId="298E137F">
            <w:pPr>
              <w:jc w:val="center"/>
              <w:rPr>
                <w:rFonts w:hint="eastAsia" w:ascii="Times New Roman" w:hAnsi="Times New Roman" w:eastAsia="方正仿宋_GBK" w:cs="方正仿宋_GBK"/>
                <w:i w:val="0"/>
                <w:iCs w:val="0"/>
                <w:color w:val="auto"/>
                <w:sz w:val="20"/>
                <w:szCs w:val="20"/>
                <w:u w:val="none"/>
              </w:rPr>
            </w:pPr>
          </w:p>
        </w:tc>
      </w:tr>
      <w:tr w14:paraId="00F2C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7478119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2C3A6A9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040DBE7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2100EF6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2D7A3DA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4FBE9D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61E5F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14:paraId="1D6EA97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3586D365">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BD71CA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3369B4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noWrap w:val="0"/>
            <w:vAlign w:val="center"/>
          </w:tcPr>
          <w:p w14:paraId="4BE16422">
            <w:pPr>
              <w:jc w:val="center"/>
              <w:rPr>
                <w:rFonts w:hint="eastAsia" w:ascii="Times New Roman" w:hAnsi="Times New Roman" w:eastAsia="方正仿宋_GBK" w:cs="方正仿宋_GBK"/>
                <w:i w:val="0"/>
                <w:iCs w:val="0"/>
                <w:color w:val="auto"/>
                <w:sz w:val="20"/>
                <w:szCs w:val="20"/>
                <w:u w:val="none"/>
              </w:rPr>
            </w:pPr>
          </w:p>
        </w:tc>
      </w:tr>
      <w:tr w14:paraId="46812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4C0CAD6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222</w:t>
            </w:r>
          </w:p>
        </w:tc>
        <w:tc>
          <w:tcPr>
            <w:tcW w:w="363" w:type="pct"/>
            <w:vMerge w:val="restart"/>
            <w:tcBorders>
              <w:tl2br w:val="nil"/>
              <w:tr2bl w:val="nil"/>
            </w:tcBorders>
            <w:shd w:val="clear" w:color="auto" w:fill="auto"/>
            <w:noWrap w:val="0"/>
            <w:vAlign w:val="center"/>
          </w:tcPr>
          <w:p w14:paraId="3135B77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使用未经检验合格或者超出检验有效期的罐式车辆罐体、可移动罐柜、罐箱从事危险货物运输的</w:t>
            </w:r>
          </w:p>
        </w:tc>
        <w:tc>
          <w:tcPr>
            <w:tcW w:w="182" w:type="pct"/>
            <w:vMerge w:val="restart"/>
            <w:tcBorders>
              <w:tl2br w:val="nil"/>
              <w:tr2bl w:val="nil"/>
            </w:tcBorders>
            <w:shd w:val="clear" w:color="auto" w:fill="auto"/>
            <w:noWrap w:val="0"/>
            <w:vAlign w:val="center"/>
          </w:tcPr>
          <w:p w14:paraId="7916901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69C0D0B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《危险货物道路运输安全管理办法》第四十条 罐式车辆罐体应当在检验有效期内装载危险货物。</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检验有效期届满后，罐式车辆罐体应当经具有专业资质的检验机构重新检验合格，方可投入使用。第四十一条 装载危险货物的常压罐式车辆罐体的重大维修、改造，应当委托具备罐体生产资质的企业实施，并通过具有专业资质的检验机构维修、改造检验，取得检验合格证书，方可重新投入使用。第四十二条 运输危险货物的可移动罐柜、罐箱应当经具有专业资质的检验机构检验合格，取得检验合格证书，并取得相应的安全合格标志，按照规定用途使用。</w:t>
            </w:r>
          </w:p>
        </w:tc>
        <w:tc>
          <w:tcPr>
            <w:tcW w:w="759" w:type="pct"/>
            <w:vMerge w:val="restart"/>
            <w:tcBorders>
              <w:tl2br w:val="nil"/>
              <w:tr2bl w:val="nil"/>
            </w:tcBorders>
            <w:shd w:val="clear" w:color="auto" w:fill="auto"/>
            <w:noWrap w:val="0"/>
            <w:vAlign w:val="center"/>
          </w:tcPr>
          <w:p w14:paraId="26D7D57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《危险货物道路运输安全管理办法》第六十二条 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tc>
        <w:tc>
          <w:tcPr>
            <w:tcW w:w="162" w:type="pct"/>
            <w:tcBorders>
              <w:tl2br w:val="nil"/>
              <w:tr2bl w:val="nil"/>
            </w:tcBorders>
            <w:shd w:val="clear" w:color="auto" w:fill="auto"/>
            <w:noWrap w:val="0"/>
            <w:vAlign w:val="center"/>
          </w:tcPr>
          <w:p w14:paraId="6D2F47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auto"/>
            <w:noWrap w:val="0"/>
            <w:vAlign w:val="center"/>
          </w:tcPr>
          <w:p w14:paraId="78EDEBB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tcBorders>
              <w:tl2br w:val="nil"/>
              <w:tr2bl w:val="nil"/>
            </w:tcBorders>
            <w:shd w:val="clear" w:color="auto" w:fill="auto"/>
            <w:noWrap w:val="0"/>
            <w:vAlign w:val="center"/>
          </w:tcPr>
          <w:p w14:paraId="00C1AD8F">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10D9858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5A3209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noWrap w:val="0"/>
            <w:vAlign w:val="center"/>
          </w:tcPr>
          <w:p w14:paraId="388989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noWrap w:val="0"/>
            <w:vAlign w:val="center"/>
          </w:tcPr>
          <w:p w14:paraId="37D3854D">
            <w:pPr>
              <w:jc w:val="center"/>
              <w:rPr>
                <w:rFonts w:hint="eastAsia" w:ascii="Times New Roman" w:hAnsi="Times New Roman" w:eastAsia="方正仿宋_GBK" w:cs="方正仿宋_GBK"/>
                <w:i w:val="0"/>
                <w:iCs w:val="0"/>
                <w:color w:val="auto"/>
                <w:sz w:val="20"/>
                <w:szCs w:val="20"/>
                <w:u w:val="none"/>
              </w:rPr>
            </w:pPr>
          </w:p>
        </w:tc>
      </w:tr>
      <w:tr w14:paraId="715E5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2741EE8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4917430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58EA5D4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3921B48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617DFC6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5850011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10E49E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14:paraId="05C2BA5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危险货物承运人</w:t>
            </w:r>
          </w:p>
        </w:tc>
        <w:tc>
          <w:tcPr>
            <w:tcW w:w="162" w:type="pct"/>
            <w:vMerge w:val="restart"/>
            <w:tcBorders>
              <w:tl2br w:val="nil"/>
              <w:tr2bl w:val="nil"/>
            </w:tcBorders>
            <w:shd w:val="clear" w:color="auto" w:fill="auto"/>
            <w:noWrap w:val="0"/>
            <w:vAlign w:val="center"/>
          </w:tcPr>
          <w:p w14:paraId="48E8B6C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35FBA2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7BAA02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noWrap w:val="0"/>
            <w:vAlign w:val="center"/>
          </w:tcPr>
          <w:p w14:paraId="7E7B76B2">
            <w:pPr>
              <w:jc w:val="center"/>
              <w:rPr>
                <w:rFonts w:hint="eastAsia" w:ascii="Times New Roman" w:hAnsi="Times New Roman" w:eastAsia="方正仿宋_GBK" w:cs="方正仿宋_GBK"/>
                <w:i w:val="0"/>
                <w:iCs w:val="0"/>
                <w:color w:val="auto"/>
                <w:sz w:val="20"/>
                <w:szCs w:val="20"/>
                <w:u w:val="none"/>
              </w:rPr>
            </w:pPr>
          </w:p>
        </w:tc>
      </w:tr>
      <w:tr w14:paraId="029CA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591266F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4F00066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54EC77C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3585878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3E52247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0AAF15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3DE0B86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14:paraId="790CAFA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213F9CD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5756A4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1465725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14:paraId="68433F9C">
            <w:pPr>
              <w:jc w:val="center"/>
              <w:rPr>
                <w:rFonts w:hint="eastAsia" w:ascii="Times New Roman" w:hAnsi="Times New Roman" w:eastAsia="方正仿宋_GBK" w:cs="方正仿宋_GBK"/>
                <w:i w:val="0"/>
                <w:iCs w:val="0"/>
                <w:color w:val="auto"/>
                <w:sz w:val="20"/>
                <w:szCs w:val="20"/>
                <w:u w:val="none"/>
              </w:rPr>
            </w:pPr>
          </w:p>
        </w:tc>
      </w:tr>
      <w:tr w14:paraId="5CFC1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0D2AD3D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72820A3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276F7D6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24438AB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60B9AD5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24D06F1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0F7AAB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45BBA54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12F9CA68">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002091D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6947FB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14:paraId="564AF753">
            <w:pPr>
              <w:jc w:val="center"/>
              <w:rPr>
                <w:rFonts w:hint="eastAsia" w:ascii="Times New Roman" w:hAnsi="Times New Roman" w:eastAsia="方正仿宋_GBK" w:cs="方正仿宋_GBK"/>
                <w:i w:val="0"/>
                <w:iCs w:val="0"/>
                <w:color w:val="auto"/>
                <w:sz w:val="20"/>
                <w:szCs w:val="20"/>
                <w:u w:val="none"/>
              </w:rPr>
            </w:pPr>
          </w:p>
        </w:tc>
      </w:tr>
      <w:tr w14:paraId="0A41B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0F88B09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0D74AC6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38C27D1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1B2D81E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0F3CCBE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375A96E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84BDAC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14:paraId="7ABB817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1D644923">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D179C05">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509334C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noWrap w:val="0"/>
            <w:vAlign w:val="center"/>
          </w:tcPr>
          <w:p w14:paraId="32F056C6">
            <w:pPr>
              <w:jc w:val="center"/>
              <w:rPr>
                <w:rFonts w:hint="eastAsia" w:ascii="Times New Roman" w:hAnsi="Times New Roman" w:eastAsia="方正仿宋_GBK" w:cs="方正仿宋_GBK"/>
                <w:i w:val="0"/>
                <w:iCs w:val="0"/>
                <w:color w:val="auto"/>
                <w:sz w:val="20"/>
                <w:szCs w:val="20"/>
                <w:u w:val="none"/>
              </w:rPr>
            </w:pPr>
          </w:p>
        </w:tc>
      </w:tr>
      <w:tr w14:paraId="6335B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782777E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223</w:t>
            </w:r>
          </w:p>
        </w:tc>
        <w:tc>
          <w:tcPr>
            <w:tcW w:w="363" w:type="pct"/>
            <w:vMerge w:val="restart"/>
            <w:tcBorders>
              <w:tl2br w:val="nil"/>
              <w:tr2bl w:val="nil"/>
            </w:tcBorders>
            <w:shd w:val="clear" w:color="auto" w:fill="auto"/>
            <w:noWrap w:val="0"/>
            <w:vAlign w:val="center"/>
          </w:tcPr>
          <w:p w14:paraId="32B853B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使用未经检验合格或者超出检验有效期的罐式车辆罐体、可移动罐柜、罐箱从事危险货物运输，逾期未改正的</w:t>
            </w:r>
          </w:p>
        </w:tc>
        <w:tc>
          <w:tcPr>
            <w:tcW w:w="182" w:type="pct"/>
            <w:vMerge w:val="restart"/>
            <w:tcBorders>
              <w:tl2br w:val="nil"/>
              <w:tr2bl w:val="nil"/>
            </w:tcBorders>
            <w:shd w:val="clear" w:color="auto" w:fill="auto"/>
            <w:noWrap w:val="0"/>
            <w:vAlign w:val="center"/>
          </w:tcPr>
          <w:p w14:paraId="1CD763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24505C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《危险货物道路运输安全管理办法》第四十条 罐式车辆罐体应当在检验有效期内装载危险货物。</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检验有效期届满后，罐式车辆罐体应当经具有专业资质的检验机构重新检验合格，方可投入使用。第四十一条 装载危险货物的常压罐式车辆罐体的重大维修、改造，应当委托具备罐体生产资质的企业实施，并通过具有专业资质的检验机构维修、改造检验，取得检验合格证书，方可重新投入使用。第四十二条 运输危险货物的可移动罐柜、罐箱应当经具有专业资质的检验机构检验合格，取得检验合格证书，并取得相应的安全合格标志，按照规定用途使用。</w:t>
            </w:r>
          </w:p>
        </w:tc>
        <w:tc>
          <w:tcPr>
            <w:tcW w:w="759" w:type="pct"/>
            <w:vMerge w:val="restart"/>
            <w:tcBorders>
              <w:tl2br w:val="nil"/>
              <w:tr2bl w:val="nil"/>
            </w:tcBorders>
            <w:shd w:val="clear" w:color="auto" w:fill="auto"/>
            <w:noWrap w:val="0"/>
            <w:vAlign w:val="center"/>
          </w:tcPr>
          <w:p w14:paraId="0A0779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《危险货物道路运输安全管理办法》第六十二条 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tc>
        <w:tc>
          <w:tcPr>
            <w:tcW w:w="162" w:type="pct"/>
            <w:tcBorders>
              <w:tl2br w:val="nil"/>
              <w:tr2bl w:val="nil"/>
            </w:tcBorders>
            <w:shd w:val="clear" w:color="auto" w:fill="auto"/>
            <w:noWrap w:val="0"/>
            <w:vAlign w:val="center"/>
          </w:tcPr>
          <w:p w14:paraId="6A3B31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7A6D8A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14:paraId="6FC4403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危险货物承运人</w:t>
            </w:r>
          </w:p>
        </w:tc>
        <w:tc>
          <w:tcPr>
            <w:tcW w:w="162" w:type="pct"/>
            <w:vMerge w:val="restart"/>
            <w:tcBorders>
              <w:tl2br w:val="nil"/>
              <w:tr2bl w:val="nil"/>
            </w:tcBorders>
            <w:shd w:val="clear" w:color="auto" w:fill="auto"/>
            <w:noWrap w:val="0"/>
            <w:vAlign w:val="center"/>
          </w:tcPr>
          <w:p w14:paraId="2265237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责令停产停业、罚款</w:t>
            </w:r>
          </w:p>
        </w:tc>
        <w:tc>
          <w:tcPr>
            <w:tcW w:w="185" w:type="pct"/>
            <w:tcBorders>
              <w:tl2br w:val="nil"/>
              <w:tr2bl w:val="nil"/>
            </w:tcBorders>
            <w:shd w:val="clear" w:color="auto" w:fill="FFFFFF"/>
            <w:noWrap w:val="0"/>
            <w:vAlign w:val="center"/>
          </w:tcPr>
          <w:p w14:paraId="66CC0B5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057F34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处五万元罚款，对其直接负责的主管人员和其他直接责任人员处一万元罚款</w:t>
            </w:r>
          </w:p>
        </w:tc>
        <w:tc>
          <w:tcPr>
            <w:tcW w:w="157" w:type="pct"/>
            <w:vMerge w:val="restart"/>
            <w:tcBorders>
              <w:tl2br w:val="nil"/>
              <w:tr2bl w:val="nil"/>
            </w:tcBorders>
            <w:noWrap w:val="0"/>
            <w:vAlign w:val="center"/>
          </w:tcPr>
          <w:p w14:paraId="3D985429">
            <w:pPr>
              <w:jc w:val="center"/>
              <w:rPr>
                <w:rFonts w:hint="eastAsia" w:ascii="Times New Roman" w:hAnsi="Times New Roman" w:eastAsia="方正仿宋_GBK" w:cs="方正仿宋_GBK"/>
                <w:i w:val="0"/>
                <w:iCs w:val="0"/>
                <w:color w:val="auto"/>
                <w:sz w:val="20"/>
                <w:szCs w:val="20"/>
                <w:u w:val="none"/>
              </w:rPr>
            </w:pPr>
          </w:p>
        </w:tc>
      </w:tr>
      <w:tr w14:paraId="07925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55647FE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7A66829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4B0B96C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630BDAC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541230F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45A1D60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580A2A8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14:paraId="0701B22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0831844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1392FF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5A405D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处十万元罚款，对其直接负责的主管人员和其他直接责任人员处一万五千元罚款</w:t>
            </w:r>
          </w:p>
        </w:tc>
        <w:tc>
          <w:tcPr>
            <w:tcW w:w="157" w:type="pct"/>
            <w:vMerge w:val="continue"/>
            <w:tcBorders>
              <w:tl2br w:val="nil"/>
              <w:tr2bl w:val="nil"/>
            </w:tcBorders>
            <w:noWrap w:val="0"/>
            <w:vAlign w:val="center"/>
          </w:tcPr>
          <w:p w14:paraId="186A7E98">
            <w:pPr>
              <w:jc w:val="center"/>
              <w:rPr>
                <w:rFonts w:hint="eastAsia" w:ascii="Times New Roman" w:hAnsi="Times New Roman" w:eastAsia="方正仿宋_GBK" w:cs="方正仿宋_GBK"/>
                <w:i w:val="0"/>
                <w:iCs w:val="0"/>
                <w:color w:val="auto"/>
                <w:sz w:val="20"/>
                <w:szCs w:val="20"/>
                <w:u w:val="none"/>
              </w:rPr>
            </w:pPr>
          </w:p>
        </w:tc>
      </w:tr>
      <w:tr w14:paraId="0E8C5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18DCC74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6009C5A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191867C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507177E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5ED048A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2317B04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2BEB007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606C49E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7E2AD49B">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55EC85F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3D516F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处二十万元罚款，对其直接负责的主管人员和其他直接责任人员处二万元罚款</w:t>
            </w:r>
          </w:p>
        </w:tc>
        <w:tc>
          <w:tcPr>
            <w:tcW w:w="157" w:type="pct"/>
            <w:vMerge w:val="continue"/>
            <w:tcBorders>
              <w:tl2br w:val="nil"/>
              <w:tr2bl w:val="nil"/>
            </w:tcBorders>
            <w:noWrap w:val="0"/>
            <w:vAlign w:val="center"/>
          </w:tcPr>
          <w:p w14:paraId="2F80426A">
            <w:pPr>
              <w:jc w:val="center"/>
              <w:rPr>
                <w:rFonts w:hint="eastAsia" w:ascii="Times New Roman" w:hAnsi="Times New Roman" w:eastAsia="方正仿宋_GBK" w:cs="方正仿宋_GBK"/>
                <w:i w:val="0"/>
                <w:iCs w:val="0"/>
                <w:color w:val="auto"/>
                <w:sz w:val="20"/>
                <w:szCs w:val="20"/>
                <w:u w:val="none"/>
              </w:rPr>
            </w:pPr>
          </w:p>
        </w:tc>
      </w:tr>
      <w:tr w14:paraId="59E53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7851CDE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06D131C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01F6F42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3F509B9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49DB636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27031C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6637E7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14:paraId="5605B07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15E06476">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0FC8DD5">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39A4602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责令停产停业整顿</w:t>
            </w:r>
          </w:p>
        </w:tc>
        <w:tc>
          <w:tcPr>
            <w:tcW w:w="157" w:type="pct"/>
            <w:vMerge w:val="continue"/>
            <w:tcBorders>
              <w:tl2br w:val="nil"/>
              <w:tr2bl w:val="nil"/>
            </w:tcBorders>
            <w:noWrap w:val="0"/>
            <w:vAlign w:val="center"/>
          </w:tcPr>
          <w:p w14:paraId="268794AE">
            <w:pPr>
              <w:jc w:val="center"/>
              <w:rPr>
                <w:rFonts w:hint="eastAsia" w:ascii="Times New Roman" w:hAnsi="Times New Roman" w:eastAsia="方正仿宋_GBK" w:cs="方正仿宋_GBK"/>
                <w:i w:val="0"/>
                <w:iCs w:val="0"/>
                <w:color w:val="auto"/>
                <w:sz w:val="20"/>
                <w:szCs w:val="20"/>
                <w:u w:val="none"/>
              </w:rPr>
            </w:pPr>
          </w:p>
        </w:tc>
      </w:tr>
      <w:tr w14:paraId="7AE53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noWrap w:val="0"/>
            <w:vAlign w:val="center"/>
          </w:tcPr>
          <w:p w14:paraId="4F4EA6D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224</w:t>
            </w:r>
          </w:p>
        </w:tc>
        <w:tc>
          <w:tcPr>
            <w:tcW w:w="363" w:type="pct"/>
            <w:tcBorders>
              <w:tl2br w:val="nil"/>
              <w:tr2bl w:val="nil"/>
            </w:tcBorders>
            <w:noWrap w:val="0"/>
            <w:vAlign w:val="center"/>
          </w:tcPr>
          <w:p w14:paraId="234038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未按照要求对运营中的危险化学品、民用爆炸物品、核与放射性物品的运输车辆通过定位系统实行监控的</w:t>
            </w:r>
          </w:p>
        </w:tc>
        <w:tc>
          <w:tcPr>
            <w:tcW w:w="182" w:type="pct"/>
            <w:tcBorders>
              <w:tl2br w:val="nil"/>
              <w:tr2bl w:val="nil"/>
            </w:tcBorders>
            <w:noWrap w:val="0"/>
            <w:vAlign w:val="center"/>
          </w:tcPr>
          <w:p w14:paraId="0176D78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noWrap w:val="0"/>
            <w:vAlign w:val="center"/>
          </w:tcPr>
          <w:p w14:paraId="66C593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《危险货物道路运输安全管理办法》第四十五条 危险货物承运人应当按照《中华人民共和国反恐怖主义法》和《道路运输车辆动态监督管理办法》要求，在车辆运行期间通过定位系统对车辆和驾驶人进行监控管理。</w:t>
            </w:r>
          </w:p>
        </w:tc>
        <w:tc>
          <w:tcPr>
            <w:tcW w:w="759" w:type="pct"/>
            <w:tcBorders>
              <w:tl2br w:val="nil"/>
              <w:tr2bl w:val="nil"/>
            </w:tcBorders>
            <w:noWrap w:val="0"/>
            <w:vAlign w:val="center"/>
          </w:tcPr>
          <w:p w14:paraId="645DEE3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《危险货物道路运输安全管理办法》第六十三条 交通运输主管部门对危险货物承运人违反本办法第四十五条，未按照要求对运营中的危险化学品、民用爆炸物品、核与放射性物品的运输车辆通过定位系统实行监控的，应当给予警告，并责令改正；拒不改正的，处10万元以下的罚款，并对其直接负责的主管人员和其他直接责任人员处1万元以下的罚款。</w:t>
            </w:r>
          </w:p>
        </w:tc>
        <w:tc>
          <w:tcPr>
            <w:tcW w:w="162" w:type="pct"/>
            <w:tcBorders>
              <w:tl2br w:val="nil"/>
              <w:tr2bl w:val="nil"/>
            </w:tcBorders>
            <w:noWrap w:val="0"/>
            <w:vAlign w:val="center"/>
          </w:tcPr>
          <w:p w14:paraId="564E1F1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1350C17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未造成社会危害后果</w:t>
            </w:r>
          </w:p>
        </w:tc>
        <w:tc>
          <w:tcPr>
            <w:tcW w:w="227" w:type="pct"/>
            <w:tcBorders>
              <w:tl2br w:val="nil"/>
              <w:tr2bl w:val="nil"/>
            </w:tcBorders>
            <w:noWrap w:val="0"/>
            <w:vAlign w:val="center"/>
          </w:tcPr>
          <w:p w14:paraId="1ADBB07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危险货物承运人</w:t>
            </w:r>
          </w:p>
        </w:tc>
        <w:tc>
          <w:tcPr>
            <w:tcW w:w="162" w:type="pct"/>
            <w:tcBorders>
              <w:tl2br w:val="nil"/>
              <w:tr2bl w:val="nil"/>
            </w:tcBorders>
            <w:noWrap w:val="0"/>
            <w:vAlign w:val="center"/>
          </w:tcPr>
          <w:p w14:paraId="5BB1AD5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w:t>
            </w:r>
          </w:p>
        </w:tc>
        <w:tc>
          <w:tcPr>
            <w:tcW w:w="185" w:type="pct"/>
            <w:tcBorders>
              <w:tl2br w:val="nil"/>
              <w:tr2bl w:val="nil"/>
            </w:tcBorders>
            <w:noWrap w:val="0"/>
            <w:vAlign w:val="center"/>
          </w:tcPr>
          <w:p w14:paraId="7D5418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66B339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w:t>
            </w:r>
          </w:p>
        </w:tc>
        <w:tc>
          <w:tcPr>
            <w:tcW w:w="157" w:type="pct"/>
            <w:tcBorders>
              <w:tl2br w:val="nil"/>
              <w:tr2bl w:val="nil"/>
            </w:tcBorders>
            <w:noWrap w:val="0"/>
            <w:vAlign w:val="center"/>
          </w:tcPr>
          <w:p w14:paraId="11240341">
            <w:pPr>
              <w:jc w:val="center"/>
              <w:rPr>
                <w:rFonts w:hint="eastAsia" w:ascii="Times New Roman" w:hAnsi="Times New Roman" w:eastAsia="方正仿宋_GBK" w:cs="方正仿宋_GBK"/>
                <w:i w:val="0"/>
                <w:iCs w:val="0"/>
                <w:color w:val="auto"/>
                <w:sz w:val="20"/>
                <w:szCs w:val="20"/>
                <w:u w:val="none"/>
              </w:rPr>
            </w:pPr>
          </w:p>
        </w:tc>
      </w:tr>
      <w:tr w14:paraId="71C14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21509DC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225</w:t>
            </w:r>
          </w:p>
        </w:tc>
        <w:tc>
          <w:tcPr>
            <w:tcW w:w="363" w:type="pct"/>
            <w:vMerge w:val="restart"/>
            <w:tcBorders>
              <w:tl2br w:val="nil"/>
              <w:tr2bl w:val="nil"/>
            </w:tcBorders>
            <w:shd w:val="clear" w:color="auto" w:fill="auto"/>
            <w:noWrap w:val="0"/>
            <w:vAlign w:val="center"/>
          </w:tcPr>
          <w:p w14:paraId="1C2DF8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未按照要求对运营中的危险化学品、民用爆炸物品、核与放射性物品的运输车辆通过定位系统实行监控，拒不改正的</w:t>
            </w:r>
          </w:p>
        </w:tc>
        <w:tc>
          <w:tcPr>
            <w:tcW w:w="182" w:type="pct"/>
            <w:vMerge w:val="restart"/>
            <w:tcBorders>
              <w:tl2br w:val="nil"/>
              <w:tr2bl w:val="nil"/>
            </w:tcBorders>
            <w:shd w:val="clear" w:color="auto" w:fill="auto"/>
            <w:noWrap w:val="0"/>
            <w:vAlign w:val="center"/>
          </w:tcPr>
          <w:p w14:paraId="3B3D14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5FAA506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《危险货物道路运输安全管理办法》第四十五条 危险货物承运人应当按照《中华人民共和国反恐怖主义法》和《道路运输车辆动态监督管理办法》要求，在车辆运行期间通过定位系统对车辆和驾驶人进行监控管理。</w:t>
            </w:r>
          </w:p>
        </w:tc>
        <w:tc>
          <w:tcPr>
            <w:tcW w:w="759" w:type="pct"/>
            <w:vMerge w:val="restart"/>
            <w:tcBorders>
              <w:tl2br w:val="nil"/>
              <w:tr2bl w:val="nil"/>
            </w:tcBorders>
            <w:shd w:val="clear" w:color="auto" w:fill="auto"/>
            <w:noWrap w:val="0"/>
            <w:vAlign w:val="center"/>
          </w:tcPr>
          <w:p w14:paraId="2667F81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《危险货物道路运输安全管理办法》第六十三条 交通运输主管部门对危险货物承运人违反本办法第四十五条，未按照要求对运营中的危险化学品、民用爆炸物品、核与放射性物品的运输车辆通过定位系统实行监控的，应当给予警告，并责令改正；拒不改正的，处10万元以下的罚款，并对其直接负责的主管人员和其他直接责任人员处1万元以下的罚款。</w:t>
            </w:r>
          </w:p>
        </w:tc>
        <w:tc>
          <w:tcPr>
            <w:tcW w:w="162" w:type="pct"/>
            <w:tcBorders>
              <w:tl2br w:val="nil"/>
              <w:tr2bl w:val="nil"/>
            </w:tcBorders>
            <w:shd w:val="clear" w:color="auto" w:fill="auto"/>
            <w:noWrap w:val="0"/>
            <w:vAlign w:val="center"/>
          </w:tcPr>
          <w:p w14:paraId="711C60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051EAD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14:paraId="6A83F41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危险货物承运人</w:t>
            </w:r>
          </w:p>
        </w:tc>
        <w:tc>
          <w:tcPr>
            <w:tcW w:w="162" w:type="pct"/>
            <w:vMerge w:val="restart"/>
            <w:tcBorders>
              <w:tl2br w:val="nil"/>
              <w:tr2bl w:val="nil"/>
            </w:tcBorders>
            <w:shd w:val="clear" w:color="auto" w:fill="auto"/>
            <w:noWrap w:val="0"/>
            <w:vAlign w:val="center"/>
          </w:tcPr>
          <w:p w14:paraId="041D0C6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02CADB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406A00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处一万元罚款，对其直接负责的主管人员和其他直接责任人员处一千元罚款</w:t>
            </w:r>
          </w:p>
        </w:tc>
        <w:tc>
          <w:tcPr>
            <w:tcW w:w="157" w:type="pct"/>
            <w:vMerge w:val="restart"/>
            <w:tcBorders>
              <w:tl2br w:val="nil"/>
              <w:tr2bl w:val="nil"/>
            </w:tcBorders>
            <w:noWrap w:val="0"/>
            <w:vAlign w:val="center"/>
          </w:tcPr>
          <w:p w14:paraId="4EABAFB0">
            <w:pPr>
              <w:jc w:val="center"/>
              <w:rPr>
                <w:rFonts w:hint="eastAsia" w:ascii="Times New Roman" w:hAnsi="Times New Roman" w:eastAsia="方正仿宋_GBK" w:cs="方正仿宋_GBK"/>
                <w:i w:val="0"/>
                <w:iCs w:val="0"/>
                <w:color w:val="auto"/>
                <w:sz w:val="20"/>
                <w:szCs w:val="20"/>
                <w:u w:val="none"/>
              </w:rPr>
            </w:pPr>
          </w:p>
        </w:tc>
      </w:tr>
      <w:tr w14:paraId="556BE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6DC6077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29D98B5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07E0258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1030D2E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5589EC8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610585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4EB7EAB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14:paraId="49DED47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068611C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B0C42D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5BFB3F2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处三万元罚款，对其直接负责的主管人员和其他直接责任人员处三千元罚款</w:t>
            </w:r>
          </w:p>
        </w:tc>
        <w:tc>
          <w:tcPr>
            <w:tcW w:w="157" w:type="pct"/>
            <w:vMerge w:val="continue"/>
            <w:tcBorders>
              <w:tl2br w:val="nil"/>
              <w:tr2bl w:val="nil"/>
            </w:tcBorders>
            <w:noWrap w:val="0"/>
            <w:vAlign w:val="center"/>
          </w:tcPr>
          <w:p w14:paraId="6F6321B3">
            <w:pPr>
              <w:jc w:val="center"/>
              <w:rPr>
                <w:rFonts w:hint="eastAsia" w:ascii="Times New Roman" w:hAnsi="Times New Roman" w:eastAsia="方正仿宋_GBK" w:cs="方正仿宋_GBK"/>
                <w:i w:val="0"/>
                <w:iCs w:val="0"/>
                <w:color w:val="auto"/>
                <w:sz w:val="20"/>
                <w:szCs w:val="20"/>
                <w:u w:val="none"/>
              </w:rPr>
            </w:pPr>
          </w:p>
        </w:tc>
      </w:tr>
      <w:tr w14:paraId="3D7FF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2C64741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47837E9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75B9226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5185410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0804859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32521C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79D161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62C69CB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16E32D32">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6DA16F8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3D96EF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处七万元罚款，对其直接负责的主管人员和其他直接责任人员处七千元罚款</w:t>
            </w:r>
          </w:p>
        </w:tc>
        <w:tc>
          <w:tcPr>
            <w:tcW w:w="157" w:type="pct"/>
            <w:vMerge w:val="continue"/>
            <w:tcBorders>
              <w:tl2br w:val="nil"/>
              <w:tr2bl w:val="nil"/>
            </w:tcBorders>
            <w:noWrap w:val="0"/>
            <w:vAlign w:val="center"/>
          </w:tcPr>
          <w:p w14:paraId="01FEF013">
            <w:pPr>
              <w:jc w:val="center"/>
              <w:rPr>
                <w:rFonts w:hint="eastAsia" w:ascii="Times New Roman" w:hAnsi="Times New Roman" w:eastAsia="方正仿宋_GBK" w:cs="方正仿宋_GBK"/>
                <w:i w:val="0"/>
                <w:iCs w:val="0"/>
                <w:color w:val="auto"/>
                <w:sz w:val="20"/>
                <w:szCs w:val="20"/>
                <w:u w:val="none"/>
              </w:rPr>
            </w:pPr>
          </w:p>
        </w:tc>
      </w:tr>
      <w:tr w14:paraId="66F42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7426C59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2C03672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51F5533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1FE22B4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08A7B00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23AD94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381168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14:paraId="2FEEE49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6B33FE1A">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C154F3A">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5C1814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处十万元罚款，对其直接负责的主管人员和其他直接责任人员处一万元罚款</w:t>
            </w:r>
          </w:p>
        </w:tc>
        <w:tc>
          <w:tcPr>
            <w:tcW w:w="157" w:type="pct"/>
            <w:vMerge w:val="continue"/>
            <w:tcBorders>
              <w:tl2br w:val="nil"/>
              <w:tr2bl w:val="nil"/>
            </w:tcBorders>
            <w:noWrap w:val="0"/>
            <w:vAlign w:val="center"/>
          </w:tcPr>
          <w:p w14:paraId="6D570850">
            <w:pPr>
              <w:jc w:val="center"/>
              <w:rPr>
                <w:rFonts w:hint="eastAsia" w:ascii="Times New Roman" w:hAnsi="Times New Roman" w:eastAsia="方正仿宋_GBK" w:cs="方正仿宋_GBK"/>
                <w:i w:val="0"/>
                <w:iCs w:val="0"/>
                <w:color w:val="auto"/>
                <w:sz w:val="20"/>
                <w:szCs w:val="20"/>
                <w:u w:val="none"/>
              </w:rPr>
            </w:pPr>
          </w:p>
        </w:tc>
      </w:tr>
      <w:tr w14:paraId="523A0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2955953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226</w:t>
            </w:r>
          </w:p>
        </w:tc>
        <w:tc>
          <w:tcPr>
            <w:tcW w:w="363" w:type="pct"/>
            <w:vMerge w:val="restart"/>
            <w:tcBorders>
              <w:tl2br w:val="nil"/>
              <w:tr2bl w:val="nil"/>
            </w:tcBorders>
            <w:shd w:val="clear" w:color="auto" w:fill="auto"/>
            <w:noWrap w:val="0"/>
            <w:vAlign w:val="center"/>
          </w:tcPr>
          <w:p w14:paraId="6F37FA2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未建立健全并严格执行充装或者装载查验、记录制度的</w:t>
            </w:r>
          </w:p>
        </w:tc>
        <w:tc>
          <w:tcPr>
            <w:tcW w:w="182" w:type="pct"/>
            <w:vMerge w:val="restart"/>
            <w:tcBorders>
              <w:tl2br w:val="nil"/>
              <w:tr2bl w:val="nil"/>
            </w:tcBorders>
            <w:shd w:val="clear" w:color="auto" w:fill="auto"/>
            <w:noWrap w:val="0"/>
            <w:vAlign w:val="center"/>
          </w:tcPr>
          <w:p w14:paraId="60B2E5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1AFF891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《危险货物道路运输安全管理办法》第三十二条 充装或者装载危险化学品的生产、储存、运输、使用和经营企业，应当按照本办法要求建立健全并严格执行充装或者装载查验、记录制度。</w:t>
            </w:r>
          </w:p>
        </w:tc>
        <w:tc>
          <w:tcPr>
            <w:tcW w:w="759" w:type="pct"/>
            <w:vMerge w:val="restart"/>
            <w:tcBorders>
              <w:tl2br w:val="nil"/>
              <w:tr2bl w:val="nil"/>
            </w:tcBorders>
            <w:shd w:val="clear" w:color="auto" w:fill="auto"/>
            <w:noWrap w:val="0"/>
            <w:vAlign w:val="center"/>
          </w:tcPr>
          <w:p w14:paraId="2B9142C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《危险货物道路运输安全管理办法》第六十五条 交通运输主管部门、应急管理部门和其他负有安全监督管理职责的部门对危险化学品生产、储存、运输、使用和经营企业违反本办法第三十二条，未建立健全并严格执行充装或者装载查验、记录制度的，应当按照职责分工责令改正，处1万元以上3万元以下的罚款。</w:t>
            </w:r>
          </w:p>
        </w:tc>
        <w:tc>
          <w:tcPr>
            <w:tcW w:w="162" w:type="pct"/>
            <w:tcBorders>
              <w:tl2br w:val="nil"/>
              <w:tr2bl w:val="nil"/>
            </w:tcBorders>
            <w:shd w:val="clear" w:color="auto" w:fill="auto"/>
            <w:noWrap w:val="0"/>
            <w:vAlign w:val="center"/>
          </w:tcPr>
          <w:p w14:paraId="3027E6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10A5C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14:paraId="0AD1567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危险化学品运输企业</w:t>
            </w:r>
          </w:p>
        </w:tc>
        <w:tc>
          <w:tcPr>
            <w:tcW w:w="162" w:type="pct"/>
            <w:vMerge w:val="restart"/>
            <w:tcBorders>
              <w:tl2br w:val="nil"/>
              <w:tr2bl w:val="nil"/>
            </w:tcBorders>
            <w:shd w:val="clear" w:color="auto" w:fill="auto"/>
            <w:noWrap w:val="0"/>
            <w:vAlign w:val="center"/>
          </w:tcPr>
          <w:p w14:paraId="3D2BDF5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F6253E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25E89C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noWrap w:val="0"/>
            <w:vAlign w:val="center"/>
          </w:tcPr>
          <w:p w14:paraId="4AAE302F">
            <w:pPr>
              <w:jc w:val="center"/>
              <w:rPr>
                <w:rFonts w:hint="eastAsia" w:ascii="Times New Roman" w:hAnsi="Times New Roman" w:eastAsia="方正仿宋_GBK" w:cs="方正仿宋_GBK"/>
                <w:i w:val="0"/>
                <w:iCs w:val="0"/>
                <w:color w:val="auto"/>
                <w:sz w:val="20"/>
                <w:szCs w:val="20"/>
                <w:u w:val="none"/>
              </w:rPr>
            </w:pPr>
          </w:p>
        </w:tc>
      </w:tr>
      <w:tr w14:paraId="20FCC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2D944F1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419C440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04C20EA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2F91BAE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08C4DB1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6356A5C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12F6C8C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14:paraId="3A4C09B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4704AF0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03F5A7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240502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处一万五千元罚款</w:t>
            </w:r>
          </w:p>
        </w:tc>
        <w:tc>
          <w:tcPr>
            <w:tcW w:w="157" w:type="pct"/>
            <w:vMerge w:val="continue"/>
            <w:tcBorders>
              <w:tl2br w:val="nil"/>
              <w:tr2bl w:val="nil"/>
            </w:tcBorders>
            <w:noWrap w:val="0"/>
            <w:vAlign w:val="center"/>
          </w:tcPr>
          <w:p w14:paraId="57C8CA12">
            <w:pPr>
              <w:jc w:val="center"/>
              <w:rPr>
                <w:rFonts w:hint="eastAsia" w:ascii="Times New Roman" w:hAnsi="Times New Roman" w:eastAsia="方正仿宋_GBK" w:cs="方正仿宋_GBK"/>
                <w:i w:val="0"/>
                <w:iCs w:val="0"/>
                <w:color w:val="auto"/>
                <w:sz w:val="20"/>
                <w:szCs w:val="20"/>
                <w:u w:val="none"/>
              </w:rPr>
            </w:pPr>
          </w:p>
        </w:tc>
      </w:tr>
      <w:tr w14:paraId="0A76E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495B0FB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5248287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41F87A6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5BE953B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4C42DF4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27E43C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013CB3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3AD3644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3FE816F7">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6ECDC72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3D0427F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14:paraId="1FA3860A">
            <w:pPr>
              <w:jc w:val="center"/>
              <w:rPr>
                <w:rFonts w:hint="eastAsia" w:ascii="Times New Roman" w:hAnsi="Times New Roman" w:eastAsia="方正仿宋_GBK" w:cs="方正仿宋_GBK"/>
                <w:i w:val="0"/>
                <w:iCs w:val="0"/>
                <w:color w:val="auto"/>
                <w:sz w:val="20"/>
                <w:szCs w:val="20"/>
                <w:u w:val="none"/>
              </w:rPr>
            </w:pPr>
          </w:p>
        </w:tc>
      </w:tr>
      <w:tr w14:paraId="41549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4ED5B51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430AA29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73BE157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45E246B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012813B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42D97C4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5190D9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14:paraId="2CAC3AD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767CD02B">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0F9D1E5">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3F39C5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14:paraId="30612762">
            <w:pPr>
              <w:jc w:val="center"/>
              <w:rPr>
                <w:rFonts w:hint="eastAsia" w:ascii="Times New Roman" w:hAnsi="Times New Roman" w:eastAsia="方正仿宋_GBK" w:cs="方正仿宋_GBK"/>
                <w:i w:val="0"/>
                <w:iCs w:val="0"/>
                <w:color w:val="auto"/>
                <w:sz w:val="20"/>
                <w:szCs w:val="20"/>
                <w:u w:val="none"/>
              </w:rPr>
            </w:pPr>
          </w:p>
        </w:tc>
      </w:tr>
      <w:tr w14:paraId="0FECB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677F3D0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227</w:t>
            </w:r>
          </w:p>
        </w:tc>
        <w:tc>
          <w:tcPr>
            <w:tcW w:w="363" w:type="pct"/>
            <w:vMerge w:val="restart"/>
            <w:tcBorders>
              <w:tl2br w:val="nil"/>
              <w:tr2bl w:val="nil"/>
            </w:tcBorders>
            <w:shd w:val="clear" w:color="auto" w:fill="auto"/>
            <w:noWrap w:val="0"/>
            <w:vAlign w:val="center"/>
          </w:tcPr>
          <w:p w14:paraId="481E5F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拒绝、阻碍道路运输管理机构依法履行放射性物品运输安全监督检查</w:t>
            </w:r>
          </w:p>
        </w:tc>
        <w:tc>
          <w:tcPr>
            <w:tcW w:w="182" w:type="pct"/>
            <w:vMerge w:val="restart"/>
            <w:tcBorders>
              <w:tl2br w:val="nil"/>
              <w:tr2bl w:val="nil"/>
            </w:tcBorders>
            <w:shd w:val="clear" w:color="auto" w:fill="auto"/>
            <w:noWrap w:val="0"/>
            <w:vAlign w:val="center"/>
          </w:tcPr>
          <w:p w14:paraId="28FA307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6F8EF1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《放射性物品道路运输管理规定》第三十七条　拒绝、阻碍交通运输主管部门依法履行放射性物品运输安全监督检查，或者在接受监督检查时弄虚作假的，由交通运输主管部门责令改正，处1万元以上2万元以下的罚款；构成违反治安管理行为的，交由公安机关依法给予治安管理处罚；构成犯罪的，依法追究刑事责任。</w:t>
            </w:r>
          </w:p>
        </w:tc>
        <w:tc>
          <w:tcPr>
            <w:tcW w:w="759" w:type="pct"/>
            <w:vMerge w:val="restart"/>
            <w:tcBorders>
              <w:tl2br w:val="nil"/>
              <w:tr2bl w:val="nil"/>
            </w:tcBorders>
            <w:shd w:val="clear" w:color="auto" w:fill="auto"/>
            <w:noWrap w:val="0"/>
            <w:vAlign w:val="center"/>
          </w:tcPr>
          <w:p w14:paraId="644169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《放射性物品道路运输管理规定》第三十七条　拒绝、阻碍交通运输主管部门依法履行放射性物品运输安全监督检查，或者在接受监督检查时弄虚作假的，由交通运输主管部门责令改正，处1万元以上2万元以下的罚款；构成违反治安管理行为的，交由公安机关依法给予治安管理处罚；构成犯罪的，依法追究刑事责任。</w:t>
            </w:r>
          </w:p>
        </w:tc>
        <w:tc>
          <w:tcPr>
            <w:tcW w:w="162" w:type="pct"/>
            <w:tcBorders>
              <w:tl2br w:val="nil"/>
              <w:tr2bl w:val="nil"/>
            </w:tcBorders>
            <w:shd w:val="clear" w:color="auto" w:fill="auto"/>
            <w:noWrap w:val="0"/>
            <w:vAlign w:val="center"/>
          </w:tcPr>
          <w:p w14:paraId="5E0EE5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FF175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14:paraId="4B002A8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放射性物品道路运输企业或者单位</w:t>
            </w:r>
          </w:p>
        </w:tc>
        <w:tc>
          <w:tcPr>
            <w:tcW w:w="162" w:type="pct"/>
            <w:vMerge w:val="restart"/>
            <w:tcBorders>
              <w:tl2br w:val="nil"/>
              <w:tr2bl w:val="nil"/>
            </w:tcBorders>
            <w:noWrap w:val="0"/>
            <w:vAlign w:val="center"/>
          </w:tcPr>
          <w:p w14:paraId="1869814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noWrap w:val="0"/>
            <w:vAlign w:val="center"/>
          </w:tcPr>
          <w:p w14:paraId="628B36F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5FC08E7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noWrap w:val="0"/>
            <w:vAlign w:val="center"/>
          </w:tcPr>
          <w:p w14:paraId="49CBD0BD">
            <w:pPr>
              <w:jc w:val="center"/>
              <w:rPr>
                <w:rFonts w:hint="eastAsia" w:ascii="Times New Roman" w:hAnsi="Times New Roman" w:eastAsia="方正仿宋_GBK" w:cs="方正仿宋_GBK"/>
                <w:i w:val="0"/>
                <w:iCs w:val="0"/>
                <w:color w:val="auto"/>
                <w:sz w:val="20"/>
                <w:szCs w:val="20"/>
                <w:u w:val="none"/>
              </w:rPr>
            </w:pPr>
          </w:p>
        </w:tc>
      </w:tr>
      <w:tr w14:paraId="38B35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556BBF1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517BCD9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64F44AF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5D54EEF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4D81C08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43BB435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04508A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14:paraId="235299A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3CFBF34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30D4E34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721E0EE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处一万五千元罚款</w:t>
            </w:r>
          </w:p>
        </w:tc>
        <w:tc>
          <w:tcPr>
            <w:tcW w:w="157" w:type="pct"/>
            <w:vMerge w:val="continue"/>
            <w:tcBorders>
              <w:tl2br w:val="nil"/>
              <w:tr2bl w:val="nil"/>
            </w:tcBorders>
            <w:noWrap w:val="0"/>
            <w:vAlign w:val="center"/>
          </w:tcPr>
          <w:p w14:paraId="113300C6">
            <w:pPr>
              <w:jc w:val="center"/>
              <w:rPr>
                <w:rFonts w:hint="eastAsia" w:ascii="Times New Roman" w:hAnsi="Times New Roman" w:eastAsia="方正仿宋_GBK" w:cs="方正仿宋_GBK"/>
                <w:i w:val="0"/>
                <w:iCs w:val="0"/>
                <w:color w:val="auto"/>
                <w:sz w:val="20"/>
                <w:szCs w:val="20"/>
                <w:u w:val="none"/>
              </w:rPr>
            </w:pPr>
          </w:p>
        </w:tc>
      </w:tr>
      <w:tr w14:paraId="0063F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32EBC7C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687BF03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66DF482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6C27322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4A24CE0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01E78F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785BAFC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64F3A99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77B3B0A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31CF51A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72DF5C7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14:paraId="4EB93CDD">
            <w:pPr>
              <w:jc w:val="center"/>
              <w:rPr>
                <w:rFonts w:hint="eastAsia" w:ascii="Times New Roman" w:hAnsi="Times New Roman" w:eastAsia="方正仿宋_GBK" w:cs="方正仿宋_GBK"/>
                <w:i w:val="0"/>
                <w:iCs w:val="0"/>
                <w:color w:val="auto"/>
                <w:sz w:val="20"/>
                <w:szCs w:val="20"/>
                <w:u w:val="none"/>
              </w:rPr>
            </w:pPr>
          </w:p>
        </w:tc>
      </w:tr>
      <w:tr w14:paraId="3543A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61900EF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228</w:t>
            </w:r>
          </w:p>
        </w:tc>
        <w:tc>
          <w:tcPr>
            <w:tcW w:w="363" w:type="pct"/>
            <w:vMerge w:val="restart"/>
            <w:tcBorders>
              <w:tl2br w:val="nil"/>
              <w:tr2bl w:val="nil"/>
            </w:tcBorders>
            <w:shd w:val="clear" w:color="auto" w:fill="auto"/>
            <w:noWrap w:val="0"/>
            <w:vAlign w:val="center"/>
          </w:tcPr>
          <w:p w14:paraId="6D81D3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在接受监督检查时弄虚作假的</w:t>
            </w:r>
          </w:p>
        </w:tc>
        <w:tc>
          <w:tcPr>
            <w:tcW w:w="182" w:type="pct"/>
            <w:vMerge w:val="restart"/>
            <w:tcBorders>
              <w:tl2br w:val="nil"/>
              <w:tr2bl w:val="nil"/>
            </w:tcBorders>
            <w:shd w:val="clear" w:color="auto" w:fill="auto"/>
            <w:noWrap w:val="0"/>
            <w:vAlign w:val="center"/>
          </w:tcPr>
          <w:p w14:paraId="6A5D3E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2CD1A6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《放射性物品道路运输管理规定》第三十七条　拒绝、阻碍交通运输主管部门依法履行放射性物品运输安全监督检查，或者在接受监督检查时弄虚作假的，由交通运输主管部门责令改正，处1万元以上2万元以下的罚款；构成违反治安管理行为的，交由公安机关依法给予治安管理处罚；构成犯罪的，依法追究刑事责任。</w:t>
            </w:r>
          </w:p>
        </w:tc>
        <w:tc>
          <w:tcPr>
            <w:tcW w:w="759" w:type="pct"/>
            <w:vMerge w:val="restart"/>
            <w:tcBorders>
              <w:tl2br w:val="nil"/>
              <w:tr2bl w:val="nil"/>
            </w:tcBorders>
            <w:shd w:val="clear" w:color="auto" w:fill="auto"/>
            <w:noWrap w:val="0"/>
            <w:vAlign w:val="center"/>
          </w:tcPr>
          <w:p w14:paraId="0B855E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《放射性物品道路运输管理规定》第三十七条　拒绝、阻碍交通运输主管部门依法履行放射性物品运输安全监督检查，或者在接受监督检查时弄虚作假的，由交通运输主管部门责令改正，处1万元以上2万元以下的罚款；构成违反治安管理行为的，交由公安机关依法给予治安管理处罚；构成犯罪的，依法追究刑事责任。</w:t>
            </w:r>
          </w:p>
        </w:tc>
        <w:tc>
          <w:tcPr>
            <w:tcW w:w="162" w:type="pct"/>
            <w:tcBorders>
              <w:tl2br w:val="nil"/>
              <w:tr2bl w:val="nil"/>
            </w:tcBorders>
            <w:shd w:val="clear" w:color="auto" w:fill="auto"/>
            <w:noWrap w:val="0"/>
            <w:vAlign w:val="center"/>
          </w:tcPr>
          <w:p w14:paraId="18F7D5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6D1C1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14:paraId="10439D8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放射性物品道路运输企业或者单位</w:t>
            </w:r>
          </w:p>
        </w:tc>
        <w:tc>
          <w:tcPr>
            <w:tcW w:w="162" w:type="pct"/>
            <w:vMerge w:val="restart"/>
            <w:tcBorders>
              <w:tl2br w:val="nil"/>
              <w:tr2bl w:val="nil"/>
            </w:tcBorders>
            <w:noWrap w:val="0"/>
            <w:vAlign w:val="center"/>
          </w:tcPr>
          <w:p w14:paraId="26C3461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noWrap w:val="0"/>
            <w:vAlign w:val="center"/>
          </w:tcPr>
          <w:p w14:paraId="7B13F9B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479DFF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noWrap w:val="0"/>
            <w:vAlign w:val="center"/>
          </w:tcPr>
          <w:p w14:paraId="7F481205">
            <w:pPr>
              <w:jc w:val="center"/>
              <w:rPr>
                <w:rFonts w:hint="eastAsia" w:ascii="Times New Roman" w:hAnsi="Times New Roman" w:eastAsia="方正仿宋_GBK" w:cs="方正仿宋_GBK"/>
                <w:i w:val="0"/>
                <w:iCs w:val="0"/>
                <w:color w:val="auto"/>
                <w:sz w:val="20"/>
                <w:szCs w:val="20"/>
                <w:u w:val="none"/>
              </w:rPr>
            </w:pPr>
          </w:p>
        </w:tc>
      </w:tr>
      <w:tr w14:paraId="3729C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6B72977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1531B24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3855689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79243F7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5A91941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596535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33B7B4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14:paraId="1D0D66A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45D9FDF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74EAD44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304A210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处一万五千元罚款</w:t>
            </w:r>
          </w:p>
        </w:tc>
        <w:tc>
          <w:tcPr>
            <w:tcW w:w="157" w:type="pct"/>
            <w:vMerge w:val="continue"/>
            <w:tcBorders>
              <w:tl2br w:val="nil"/>
              <w:tr2bl w:val="nil"/>
            </w:tcBorders>
            <w:noWrap w:val="0"/>
            <w:vAlign w:val="center"/>
          </w:tcPr>
          <w:p w14:paraId="5FDFA47C">
            <w:pPr>
              <w:jc w:val="center"/>
              <w:rPr>
                <w:rFonts w:hint="eastAsia" w:ascii="Times New Roman" w:hAnsi="Times New Roman" w:eastAsia="方正仿宋_GBK" w:cs="方正仿宋_GBK"/>
                <w:i w:val="0"/>
                <w:iCs w:val="0"/>
                <w:color w:val="auto"/>
                <w:sz w:val="20"/>
                <w:szCs w:val="20"/>
                <w:u w:val="none"/>
              </w:rPr>
            </w:pPr>
          </w:p>
        </w:tc>
      </w:tr>
      <w:tr w14:paraId="2C301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5BA2FAA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131934C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34E3F05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4D3048A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58261E0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540B51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4E8519A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7DAF7F2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6EC60B4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5D6C2D6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7EB578E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14:paraId="521E4439">
            <w:pPr>
              <w:jc w:val="center"/>
              <w:rPr>
                <w:rFonts w:hint="eastAsia" w:ascii="Times New Roman" w:hAnsi="Times New Roman" w:eastAsia="方正仿宋_GBK" w:cs="方正仿宋_GBK"/>
                <w:i w:val="0"/>
                <w:iCs w:val="0"/>
                <w:color w:val="auto"/>
                <w:sz w:val="20"/>
                <w:szCs w:val="20"/>
                <w:u w:val="none"/>
              </w:rPr>
            </w:pPr>
          </w:p>
        </w:tc>
      </w:tr>
      <w:tr w14:paraId="3DB35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513F7F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229</w:t>
            </w:r>
          </w:p>
        </w:tc>
        <w:tc>
          <w:tcPr>
            <w:tcW w:w="363" w:type="pct"/>
            <w:vMerge w:val="restart"/>
            <w:tcBorders>
              <w:tl2br w:val="nil"/>
              <w:tr2bl w:val="nil"/>
            </w:tcBorders>
            <w:shd w:val="clear" w:color="auto" w:fill="FFFFFF"/>
            <w:noWrap w:val="0"/>
            <w:vAlign w:val="center"/>
          </w:tcPr>
          <w:p w14:paraId="16AF1B2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无资质许可擅自从事放射性物品道路运输的</w:t>
            </w:r>
          </w:p>
        </w:tc>
        <w:tc>
          <w:tcPr>
            <w:tcW w:w="182" w:type="pct"/>
            <w:vMerge w:val="restart"/>
            <w:tcBorders>
              <w:tl2br w:val="nil"/>
              <w:tr2bl w:val="nil"/>
            </w:tcBorders>
            <w:shd w:val="clear" w:color="auto" w:fill="FFFFFF"/>
            <w:noWrap w:val="0"/>
            <w:vAlign w:val="center"/>
          </w:tcPr>
          <w:p w14:paraId="203DC00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1561F5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《放射性物品道路运输管理规定》第十条 申请从事放射性物品道路运输经营的企业，应当向所在地设区的市级交通运输主管部门提出申请，并提交下列材料：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（一）《放射性物品道路运输经营申请表》，包括申请人基本信息、拟申请运输的放射性物</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品范围（类别或者品名）等内容；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（二）企业负责人身份证明及复印件，经办人身份证明及复印件和委托书；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（三）证明专用车辆、设备情况的材料，包括：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1.未购置车辆的，应当提交拟投入车辆承诺书。内容包括拟购车辆数量、类型、技术等级、</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总质量、核定载质量、车轴数以及车辆外廓尺寸等有关情况；</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2.已购置车辆的，应当提供车辆行驶证、车辆技术等级评定结论及复印件等有关材料；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3.对辐射防护用品、监测仪器等设备配置情况的说明材料。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（四）有关驾驶人员、装卸管理人员、押运人员的道路运输从业资格证及复印件，驾驶人员</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的驾驶证及复印件，安全管理人员的工作证明；</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（五）企业经营方案及相关安全生产管理制度文本。</w:t>
            </w:r>
          </w:p>
        </w:tc>
        <w:tc>
          <w:tcPr>
            <w:tcW w:w="759" w:type="pct"/>
            <w:vMerge w:val="restart"/>
            <w:tcBorders>
              <w:tl2br w:val="nil"/>
              <w:tr2bl w:val="nil"/>
            </w:tcBorders>
            <w:shd w:val="clear" w:color="auto" w:fill="FFFFFF"/>
            <w:noWrap w:val="0"/>
            <w:vAlign w:val="center"/>
          </w:tcPr>
          <w:p w14:paraId="5229BE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《放射性物品道路运输管理规定》第三十八条第一项 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一）无资质许可擅自从事放射性物品道路运输的；</w:t>
            </w:r>
          </w:p>
        </w:tc>
        <w:tc>
          <w:tcPr>
            <w:tcW w:w="162" w:type="pct"/>
            <w:vMerge w:val="restart"/>
            <w:tcBorders>
              <w:tl2br w:val="nil"/>
              <w:tr2bl w:val="nil"/>
            </w:tcBorders>
            <w:shd w:val="clear" w:color="auto" w:fill="FFFFFF"/>
            <w:noWrap w:val="0"/>
            <w:vAlign w:val="center"/>
          </w:tcPr>
          <w:p w14:paraId="6B8B7C4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449F4C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没有违法所得或者违法所得在2万元以下，两次以下违法的</w:t>
            </w:r>
          </w:p>
        </w:tc>
        <w:tc>
          <w:tcPr>
            <w:tcW w:w="227" w:type="pct"/>
            <w:vMerge w:val="restart"/>
            <w:tcBorders>
              <w:tl2br w:val="nil"/>
              <w:tr2bl w:val="nil"/>
            </w:tcBorders>
            <w:shd w:val="clear" w:color="auto" w:fill="FFFFFF"/>
            <w:noWrap w:val="0"/>
            <w:vAlign w:val="center"/>
          </w:tcPr>
          <w:p w14:paraId="3012DE2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20987D4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vMerge w:val="restart"/>
            <w:tcBorders>
              <w:tl2br w:val="nil"/>
              <w:tr2bl w:val="nil"/>
            </w:tcBorders>
            <w:shd w:val="clear" w:color="auto" w:fill="FFFFFF"/>
            <w:noWrap w:val="0"/>
            <w:vAlign w:val="center"/>
          </w:tcPr>
          <w:p w14:paraId="7ACA961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C855E5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restart"/>
            <w:tcBorders>
              <w:tl2br w:val="nil"/>
              <w:tr2bl w:val="nil"/>
            </w:tcBorders>
            <w:shd w:val="clear" w:color="auto" w:fill="FFFFFF"/>
            <w:noWrap w:val="0"/>
            <w:vAlign w:val="center"/>
          </w:tcPr>
          <w:p w14:paraId="3D61A8C0">
            <w:pPr>
              <w:jc w:val="center"/>
              <w:rPr>
                <w:rFonts w:hint="eastAsia" w:ascii="Times New Roman" w:hAnsi="Times New Roman" w:eastAsia="方正仿宋_GBK" w:cs="方正仿宋_GBK"/>
                <w:i w:val="0"/>
                <w:iCs w:val="0"/>
                <w:color w:val="auto"/>
                <w:sz w:val="20"/>
                <w:szCs w:val="20"/>
                <w:u w:val="none"/>
              </w:rPr>
            </w:pPr>
          </w:p>
        </w:tc>
      </w:tr>
      <w:tr w14:paraId="508FD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DB81DD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A3AC7D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C3862C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8EC6C7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0AB1BC4">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F44FEBD">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77FB04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14:paraId="4A64536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2F8F476">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4E2EF5E">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8BD39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没收违法所得，并处二倍罚款</w:t>
            </w:r>
          </w:p>
        </w:tc>
        <w:tc>
          <w:tcPr>
            <w:tcW w:w="157" w:type="pct"/>
            <w:vMerge w:val="continue"/>
            <w:tcBorders>
              <w:tl2br w:val="nil"/>
              <w:tr2bl w:val="nil"/>
            </w:tcBorders>
            <w:shd w:val="clear" w:color="auto" w:fill="FFFFFF"/>
            <w:noWrap w:val="0"/>
            <w:vAlign w:val="center"/>
          </w:tcPr>
          <w:p w14:paraId="06868519">
            <w:pPr>
              <w:jc w:val="center"/>
              <w:rPr>
                <w:rFonts w:hint="eastAsia" w:ascii="Times New Roman" w:hAnsi="Times New Roman" w:eastAsia="方正仿宋_GBK" w:cs="方正仿宋_GBK"/>
                <w:i w:val="0"/>
                <w:iCs w:val="0"/>
                <w:color w:val="auto"/>
                <w:sz w:val="20"/>
                <w:szCs w:val="20"/>
                <w:u w:val="none"/>
              </w:rPr>
            </w:pPr>
          </w:p>
        </w:tc>
      </w:tr>
      <w:tr w14:paraId="140F0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8A085E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D3D200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D98C6B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079480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F279D37">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3511E1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600C5E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14:paraId="5E4C276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0F9E6D5">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0746B2C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71A71B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没收违法所得，处五万五千元罚款</w:t>
            </w:r>
          </w:p>
        </w:tc>
        <w:tc>
          <w:tcPr>
            <w:tcW w:w="157" w:type="pct"/>
            <w:vMerge w:val="continue"/>
            <w:tcBorders>
              <w:tl2br w:val="nil"/>
              <w:tr2bl w:val="nil"/>
            </w:tcBorders>
            <w:shd w:val="clear" w:color="auto" w:fill="FFFFFF"/>
            <w:noWrap w:val="0"/>
            <w:vAlign w:val="center"/>
          </w:tcPr>
          <w:p w14:paraId="0AB265E9">
            <w:pPr>
              <w:jc w:val="center"/>
              <w:rPr>
                <w:rFonts w:hint="eastAsia" w:ascii="Times New Roman" w:hAnsi="Times New Roman" w:eastAsia="方正仿宋_GBK" w:cs="方正仿宋_GBK"/>
                <w:i w:val="0"/>
                <w:iCs w:val="0"/>
                <w:color w:val="auto"/>
                <w:sz w:val="20"/>
                <w:szCs w:val="20"/>
                <w:u w:val="none"/>
              </w:rPr>
            </w:pPr>
          </w:p>
        </w:tc>
      </w:tr>
      <w:tr w14:paraId="349E4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EFA793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4C9A83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1961F9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CF56D8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4A28BCF">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3AA2A5F">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15E984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14:paraId="08ACD68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075E9F0">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054220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D7ED1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没收违法所得，并处三倍罚款</w:t>
            </w:r>
          </w:p>
        </w:tc>
        <w:tc>
          <w:tcPr>
            <w:tcW w:w="157" w:type="pct"/>
            <w:vMerge w:val="continue"/>
            <w:tcBorders>
              <w:tl2br w:val="nil"/>
              <w:tr2bl w:val="nil"/>
            </w:tcBorders>
            <w:shd w:val="clear" w:color="auto" w:fill="FFFFFF"/>
            <w:noWrap w:val="0"/>
            <w:vAlign w:val="center"/>
          </w:tcPr>
          <w:p w14:paraId="16A6B5FB">
            <w:pPr>
              <w:jc w:val="center"/>
              <w:rPr>
                <w:rFonts w:hint="eastAsia" w:ascii="Times New Roman" w:hAnsi="Times New Roman" w:eastAsia="方正仿宋_GBK" w:cs="方正仿宋_GBK"/>
                <w:i w:val="0"/>
                <w:iCs w:val="0"/>
                <w:color w:val="auto"/>
                <w:sz w:val="20"/>
                <w:szCs w:val="20"/>
                <w:u w:val="none"/>
              </w:rPr>
            </w:pPr>
          </w:p>
        </w:tc>
      </w:tr>
      <w:tr w14:paraId="37537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A4B4F6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38DB82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1D5A0F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D60BA9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C6F0105">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31932DD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F509F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14:paraId="64E1AFF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B55BCC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C3662A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1960F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vMerge w:val="continue"/>
            <w:tcBorders>
              <w:tl2br w:val="nil"/>
              <w:tr2bl w:val="nil"/>
            </w:tcBorders>
            <w:shd w:val="clear" w:color="auto" w:fill="FFFFFF"/>
            <w:noWrap w:val="0"/>
            <w:vAlign w:val="center"/>
          </w:tcPr>
          <w:p w14:paraId="376A63E4">
            <w:pPr>
              <w:jc w:val="center"/>
              <w:rPr>
                <w:rFonts w:hint="eastAsia" w:ascii="Times New Roman" w:hAnsi="Times New Roman" w:eastAsia="方正仿宋_GBK" w:cs="方正仿宋_GBK"/>
                <w:i w:val="0"/>
                <w:iCs w:val="0"/>
                <w:color w:val="auto"/>
                <w:sz w:val="20"/>
                <w:szCs w:val="20"/>
                <w:u w:val="none"/>
              </w:rPr>
            </w:pPr>
          </w:p>
        </w:tc>
      </w:tr>
      <w:tr w14:paraId="1F298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8A4625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8E7DB6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A8B818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AFE613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9CB4700">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74D0CC8">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560F09A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14:paraId="76AEB34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9A276F9">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1B3605C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630501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没收违法所得，并处七倍罚款</w:t>
            </w:r>
          </w:p>
        </w:tc>
        <w:tc>
          <w:tcPr>
            <w:tcW w:w="157" w:type="pct"/>
            <w:vMerge w:val="continue"/>
            <w:tcBorders>
              <w:tl2br w:val="nil"/>
              <w:tr2bl w:val="nil"/>
            </w:tcBorders>
            <w:shd w:val="clear" w:color="auto" w:fill="FFFFFF"/>
            <w:noWrap w:val="0"/>
            <w:vAlign w:val="center"/>
          </w:tcPr>
          <w:p w14:paraId="5FD992DC">
            <w:pPr>
              <w:jc w:val="center"/>
              <w:rPr>
                <w:rFonts w:hint="eastAsia" w:ascii="Times New Roman" w:hAnsi="Times New Roman" w:eastAsia="方正仿宋_GBK" w:cs="方正仿宋_GBK"/>
                <w:i w:val="0"/>
                <w:iCs w:val="0"/>
                <w:color w:val="auto"/>
                <w:sz w:val="20"/>
                <w:szCs w:val="20"/>
                <w:u w:val="none"/>
              </w:rPr>
            </w:pPr>
          </w:p>
        </w:tc>
      </w:tr>
      <w:tr w14:paraId="67D93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1669BE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2A192E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9EE9EE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C9276D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4174343">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7B44787">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AFE23E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14:paraId="5F08D02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8CCA33D">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6F1BDCD">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7F49C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vMerge w:val="continue"/>
            <w:tcBorders>
              <w:tl2br w:val="nil"/>
              <w:tr2bl w:val="nil"/>
            </w:tcBorders>
            <w:shd w:val="clear" w:color="auto" w:fill="FFFFFF"/>
            <w:noWrap w:val="0"/>
            <w:vAlign w:val="center"/>
          </w:tcPr>
          <w:p w14:paraId="747D8549">
            <w:pPr>
              <w:jc w:val="center"/>
              <w:rPr>
                <w:rFonts w:hint="eastAsia" w:ascii="Times New Roman" w:hAnsi="Times New Roman" w:eastAsia="方正仿宋_GBK" w:cs="方正仿宋_GBK"/>
                <w:i w:val="0"/>
                <w:iCs w:val="0"/>
                <w:color w:val="auto"/>
                <w:sz w:val="20"/>
                <w:szCs w:val="20"/>
                <w:u w:val="none"/>
              </w:rPr>
            </w:pPr>
          </w:p>
        </w:tc>
      </w:tr>
      <w:tr w14:paraId="23AD5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5997AC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2DBA0E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B225A0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70B8A4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CD9BA86">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B98C78A">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606E40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14:paraId="138F74B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1335456">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3B6A1FF">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190F9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没收违法所得，并处十倍罚款</w:t>
            </w:r>
          </w:p>
        </w:tc>
        <w:tc>
          <w:tcPr>
            <w:tcW w:w="157" w:type="pct"/>
            <w:vMerge w:val="continue"/>
            <w:tcBorders>
              <w:tl2br w:val="nil"/>
              <w:tr2bl w:val="nil"/>
            </w:tcBorders>
            <w:shd w:val="clear" w:color="auto" w:fill="FFFFFF"/>
            <w:noWrap w:val="0"/>
            <w:vAlign w:val="center"/>
          </w:tcPr>
          <w:p w14:paraId="286458C7">
            <w:pPr>
              <w:jc w:val="center"/>
              <w:rPr>
                <w:rFonts w:hint="eastAsia" w:ascii="Times New Roman" w:hAnsi="Times New Roman" w:eastAsia="方正仿宋_GBK" w:cs="方正仿宋_GBK"/>
                <w:i w:val="0"/>
                <w:iCs w:val="0"/>
                <w:color w:val="auto"/>
                <w:sz w:val="20"/>
                <w:szCs w:val="20"/>
                <w:u w:val="none"/>
              </w:rPr>
            </w:pPr>
          </w:p>
        </w:tc>
      </w:tr>
      <w:tr w14:paraId="1CE2B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64FE75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230</w:t>
            </w:r>
          </w:p>
        </w:tc>
        <w:tc>
          <w:tcPr>
            <w:tcW w:w="363" w:type="pct"/>
            <w:vMerge w:val="restart"/>
            <w:tcBorders>
              <w:tl2br w:val="nil"/>
              <w:tr2bl w:val="nil"/>
            </w:tcBorders>
            <w:shd w:val="clear" w:color="auto" w:fill="FFFFFF"/>
            <w:noWrap w:val="0"/>
            <w:vAlign w:val="center"/>
          </w:tcPr>
          <w:p w14:paraId="6C58D3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使用失效、伪造、变造、被注销等无效放射性物品道路运输许可证件从事放射性物品道路运输的</w:t>
            </w:r>
          </w:p>
        </w:tc>
        <w:tc>
          <w:tcPr>
            <w:tcW w:w="182" w:type="pct"/>
            <w:vMerge w:val="restart"/>
            <w:tcBorders>
              <w:tl2br w:val="nil"/>
              <w:tr2bl w:val="nil"/>
            </w:tcBorders>
            <w:shd w:val="clear" w:color="auto" w:fill="FFFFFF"/>
            <w:noWrap w:val="0"/>
            <w:vAlign w:val="center"/>
          </w:tcPr>
          <w:p w14:paraId="24747D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1546F9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《放射性物品道路运输管理规定》第二十一条 道路运输放射性物品的承运人（以下简称承运人）应当取得相应的放射性物品道路运输资质，并对承运事项是否符合本企业或者单位放射性物品运输资质许可的运输范围负责。</w:t>
            </w:r>
          </w:p>
        </w:tc>
        <w:tc>
          <w:tcPr>
            <w:tcW w:w="759" w:type="pct"/>
            <w:vMerge w:val="restart"/>
            <w:tcBorders>
              <w:tl2br w:val="nil"/>
              <w:tr2bl w:val="nil"/>
            </w:tcBorders>
            <w:shd w:val="clear" w:color="auto" w:fill="FFFFFF"/>
            <w:noWrap w:val="0"/>
            <w:vAlign w:val="center"/>
          </w:tcPr>
          <w:p w14:paraId="4B104A0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《放射性物品道路运输管理规定》第三十八条第二项 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二）使用失效、伪造、变造、被注销等无效放射性物品道路运输许可证件从事放射性物品道路运输的；</w:t>
            </w:r>
          </w:p>
        </w:tc>
        <w:tc>
          <w:tcPr>
            <w:tcW w:w="162" w:type="pct"/>
            <w:vMerge w:val="restart"/>
            <w:tcBorders>
              <w:tl2br w:val="nil"/>
              <w:tr2bl w:val="nil"/>
            </w:tcBorders>
            <w:shd w:val="clear" w:color="auto" w:fill="FFFFFF"/>
            <w:noWrap w:val="0"/>
            <w:vAlign w:val="center"/>
          </w:tcPr>
          <w:p w14:paraId="6F60FE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3E52F4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没有违法所得或者违法所得在2万元以下，两次以下违法的</w:t>
            </w:r>
          </w:p>
        </w:tc>
        <w:tc>
          <w:tcPr>
            <w:tcW w:w="227" w:type="pct"/>
            <w:vMerge w:val="restart"/>
            <w:tcBorders>
              <w:tl2br w:val="nil"/>
              <w:tr2bl w:val="nil"/>
            </w:tcBorders>
            <w:shd w:val="clear" w:color="auto" w:fill="FFFFFF"/>
            <w:noWrap w:val="0"/>
            <w:vAlign w:val="center"/>
          </w:tcPr>
          <w:p w14:paraId="58FBCB3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11F4925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vMerge w:val="restart"/>
            <w:tcBorders>
              <w:tl2br w:val="nil"/>
              <w:tr2bl w:val="nil"/>
            </w:tcBorders>
            <w:shd w:val="clear" w:color="auto" w:fill="FFFFFF"/>
            <w:noWrap w:val="0"/>
            <w:vAlign w:val="center"/>
          </w:tcPr>
          <w:p w14:paraId="69FB0BE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C7FFE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restart"/>
            <w:tcBorders>
              <w:tl2br w:val="nil"/>
              <w:tr2bl w:val="nil"/>
            </w:tcBorders>
            <w:shd w:val="clear" w:color="auto" w:fill="FFFFFF"/>
            <w:noWrap w:val="0"/>
            <w:vAlign w:val="center"/>
          </w:tcPr>
          <w:p w14:paraId="328135C6">
            <w:pPr>
              <w:jc w:val="center"/>
              <w:rPr>
                <w:rFonts w:hint="eastAsia" w:ascii="Times New Roman" w:hAnsi="Times New Roman" w:eastAsia="方正仿宋_GBK" w:cs="方正仿宋_GBK"/>
                <w:i w:val="0"/>
                <w:iCs w:val="0"/>
                <w:color w:val="auto"/>
                <w:sz w:val="20"/>
                <w:szCs w:val="20"/>
                <w:u w:val="none"/>
              </w:rPr>
            </w:pPr>
          </w:p>
        </w:tc>
      </w:tr>
      <w:tr w14:paraId="4D31A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62CB09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B6F735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F679E3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BA8E0F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292EAF6">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2794F39">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24FF6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14:paraId="449A1B4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FBC8A14">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D275267">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C7DAC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没收违法所得，并处二倍罚款</w:t>
            </w:r>
          </w:p>
        </w:tc>
        <w:tc>
          <w:tcPr>
            <w:tcW w:w="157" w:type="pct"/>
            <w:vMerge w:val="continue"/>
            <w:tcBorders>
              <w:tl2br w:val="nil"/>
              <w:tr2bl w:val="nil"/>
            </w:tcBorders>
            <w:shd w:val="clear" w:color="auto" w:fill="FFFFFF"/>
            <w:noWrap w:val="0"/>
            <w:vAlign w:val="center"/>
          </w:tcPr>
          <w:p w14:paraId="0AD35E73">
            <w:pPr>
              <w:jc w:val="center"/>
              <w:rPr>
                <w:rFonts w:hint="eastAsia" w:ascii="Times New Roman" w:hAnsi="Times New Roman" w:eastAsia="方正仿宋_GBK" w:cs="方正仿宋_GBK"/>
                <w:i w:val="0"/>
                <w:iCs w:val="0"/>
                <w:color w:val="auto"/>
                <w:sz w:val="20"/>
                <w:szCs w:val="20"/>
                <w:u w:val="none"/>
              </w:rPr>
            </w:pPr>
          </w:p>
        </w:tc>
      </w:tr>
      <w:tr w14:paraId="4E670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640E0C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19ED10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067F4A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A67FCB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04C07D6">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71D0BC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20B57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14:paraId="624F56F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5BE82D0">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502EC8A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1DDA77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没收违法所得，处五万五千元罚款</w:t>
            </w:r>
          </w:p>
        </w:tc>
        <w:tc>
          <w:tcPr>
            <w:tcW w:w="157" w:type="pct"/>
            <w:vMerge w:val="continue"/>
            <w:tcBorders>
              <w:tl2br w:val="nil"/>
              <w:tr2bl w:val="nil"/>
            </w:tcBorders>
            <w:shd w:val="clear" w:color="auto" w:fill="FFFFFF"/>
            <w:noWrap w:val="0"/>
            <w:vAlign w:val="center"/>
          </w:tcPr>
          <w:p w14:paraId="6E12F406">
            <w:pPr>
              <w:jc w:val="center"/>
              <w:rPr>
                <w:rFonts w:hint="eastAsia" w:ascii="Times New Roman" w:hAnsi="Times New Roman" w:eastAsia="方正仿宋_GBK" w:cs="方正仿宋_GBK"/>
                <w:i w:val="0"/>
                <w:iCs w:val="0"/>
                <w:color w:val="auto"/>
                <w:sz w:val="20"/>
                <w:szCs w:val="20"/>
                <w:u w:val="none"/>
              </w:rPr>
            </w:pPr>
          </w:p>
        </w:tc>
      </w:tr>
      <w:tr w14:paraId="7280D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81CDE9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27A09C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A47B65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524A96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B2DC5A3">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1C1BE8B">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6F0627D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14:paraId="2E0016B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D64AE30">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65FC12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49549A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没收违法所得，并处三倍罚款</w:t>
            </w:r>
          </w:p>
        </w:tc>
        <w:tc>
          <w:tcPr>
            <w:tcW w:w="157" w:type="pct"/>
            <w:vMerge w:val="continue"/>
            <w:tcBorders>
              <w:tl2br w:val="nil"/>
              <w:tr2bl w:val="nil"/>
            </w:tcBorders>
            <w:shd w:val="clear" w:color="auto" w:fill="FFFFFF"/>
            <w:noWrap w:val="0"/>
            <w:vAlign w:val="center"/>
          </w:tcPr>
          <w:p w14:paraId="1457340D">
            <w:pPr>
              <w:jc w:val="center"/>
              <w:rPr>
                <w:rFonts w:hint="eastAsia" w:ascii="Times New Roman" w:hAnsi="Times New Roman" w:eastAsia="方正仿宋_GBK" w:cs="方正仿宋_GBK"/>
                <w:i w:val="0"/>
                <w:iCs w:val="0"/>
                <w:color w:val="auto"/>
                <w:sz w:val="20"/>
                <w:szCs w:val="20"/>
                <w:u w:val="none"/>
              </w:rPr>
            </w:pPr>
          </w:p>
        </w:tc>
      </w:tr>
      <w:tr w14:paraId="64D68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2DBC38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05B3C5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DBABC0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976ACA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A4CE994">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6049298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43D4611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14:paraId="6FFFA3F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4F2D81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36478CB">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EBF4C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vMerge w:val="continue"/>
            <w:tcBorders>
              <w:tl2br w:val="nil"/>
              <w:tr2bl w:val="nil"/>
            </w:tcBorders>
            <w:shd w:val="clear" w:color="auto" w:fill="FFFFFF"/>
            <w:noWrap w:val="0"/>
            <w:vAlign w:val="center"/>
          </w:tcPr>
          <w:p w14:paraId="15F157CD">
            <w:pPr>
              <w:jc w:val="center"/>
              <w:rPr>
                <w:rFonts w:hint="eastAsia" w:ascii="Times New Roman" w:hAnsi="Times New Roman" w:eastAsia="方正仿宋_GBK" w:cs="方正仿宋_GBK"/>
                <w:i w:val="0"/>
                <w:iCs w:val="0"/>
                <w:color w:val="auto"/>
                <w:sz w:val="20"/>
                <w:szCs w:val="20"/>
                <w:u w:val="none"/>
              </w:rPr>
            </w:pPr>
          </w:p>
        </w:tc>
      </w:tr>
      <w:tr w14:paraId="058CE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830BB6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AC11BB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AE1F84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FF2F59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11EFB78">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D5C90E3">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1BBB93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14:paraId="134BC54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2D39567">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28944C8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4FB497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没收违法所得，并处七倍罚款</w:t>
            </w:r>
          </w:p>
        </w:tc>
        <w:tc>
          <w:tcPr>
            <w:tcW w:w="157" w:type="pct"/>
            <w:vMerge w:val="continue"/>
            <w:tcBorders>
              <w:tl2br w:val="nil"/>
              <w:tr2bl w:val="nil"/>
            </w:tcBorders>
            <w:shd w:val="clear" w:color="auto" w:fill="FFFFFF"/>
            <w:noWrap w:val="0"/>
            <w:vAlign w:val="center"/>
          </w:tcPr>
          <w:p w14:paraId="4FE6D4B2">
            <w:pPr>
              <w:jc w:val="center"/>
              <w:rPr>
                <w:rFonts w:hint="eastAsia" w:ascii="Times New Roman" w:hAnsi="Times New Roman" w:eastAsia="方正仿宋_GBK" w:cs="方正仿宋_GBK"/>
                <w:i w:val="0"/>
                <w:iCs w:val="0"/>
                <w:color w:val="auto"/>
                <w:sz w:val="20"/>
                <w:szCs w:val="20"/>
                <w:u w:val="none"/>
              </w:rPr>
            </w:pPr>
          </w:p>
        </w:tc>
      </w:tr>
      <w:tr w14:paraId="0C066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1351B3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FDCB3A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6E704D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5B7560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774E638">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678FBB3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B0F8A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14:paraId="6201D96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B33ECE0">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9BA0846">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77F50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vMerge w:val="continue"/>
            <w:tcBorders>
              <w:tl2br w:val="nil"/>
              <w:tr2bl w:val="nil"/>
            </w:tcBorders>
            <w:shd w:val="clear" w:color="auto" w:fill="FFFFFF"/>
            <w:noWrap w:val="0"/>
            <w:vAlign w:val="center"/>
          </w:tcPr>
          <w:p w14:paraId="07403827">
            <w:pPr>
              <w:jc w:val="center"/>
              <w:rPr>
                <w:rFonts w:hint="eastAsia" w:ascii="Times New Roman" w:hAnsi="Times New Roman" w:eastAsia="方正仿宋_GBK" w:cs="方正仿宋_GBK"/>
                <w:i w:val="0"/>
                <w:iCs w:val="0"/>
                <w:color w:val="auto"/>
                <w:sz w:val="20"/>
                <w:szCs w:val="20"/>
                <w:u w:val="none"/>
              </w:rPr>
            </w:pPr>
          </w:p>
        </w:tc>
      </w:tr>
      <w:tr w14:paraId="32B7D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DC6B3A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D646A8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36A835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BAE684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AEC279D">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C8E5D83">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3EAC12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14:paraId="48F0E91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8BF9D7E">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AB955EA">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16AE8D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没收违法所得，并处十倍罚款</w:t>
            </w:r>
          </w:p>
        </w:tc>
        <w:tc>
          <w:tcPr>
            <w:tcW w:w="157" w:type="pct"/>
            <w:vMerge w:val="continue"/>
            <w:tcBorders>
              <w:tl2br w:val="nil"/>
              <w:tr2bl w:val="nil"/>
            </w:tcBorders>
            <w:shd w:val="clear" w:color="auto" w:fill="FFFFFF"/>
            <w:noWrap w:val="0"/>
            <w:vAlign w:val="center"/>
          </w:tcPr>
          <w:p w14:paraId="07E0EAC8">
            <w:pPr>
              <w:jc w:val="center"/>
              <w:rPr>
                <w:rFonts w:hint="eastAsia" w:ascii="Times New Roman" w:hAnsi="Times New Roman" w:eastAsia="方正仿宋_GBK" w:cs="方正仿宋_GBK"/>
                <w:i w:val="0"/>
                <w:iCs w:val="0"/>
                <w:color w:val="auto"/>
                <w:sz w:val="20"/>
                <w:szCs w:val="20"/>
                <w:u w:val="none"/>
              </w:rPr>
            </w:pPr>
          </w:p>
        </w:tc>
      </w:tr>
      <w:tr w14:paraId="100E1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3E5831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231</w:t>
            </w:r>
          </w:p>
        </w:tc>
        <w:tc>
          <w:tcPr>
            <w:tcW w:w="363" w:type="pct"/>
            <w:vMerge w:val="restart"/>
            <w:tcBorders>
              <w:tl2br w:val="nil"/>
              <w:tr2bl w:val="nil"/>
            </w:tcBorders>
            <w:shd w:val="clear" w:color="auto" w:fill="FFFFFF"/>
            <w:noWrap w:val="0"/>
            <w:vAlign w:val="center"/>
          </w:tcPr>
          <w:p w14:paraId="6AF4ED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超越资质许可事项，从事放射性物品道路运输的</w:t>
            </w:r>
          </w:p>
        </w:tc>
        <w:tc>
          <w:tcPr>
            <w:tcW w:w="182" w:type="pct"/>
            <w:vMerge w:val="restart"/>
            <w:tcBorders>
              <w:tl2br w:val="nil"/>
              <w:tr2bl w:val="nil"/>
            </w:tcBorders>
            <w:shd w:val="clear" w:color="auto" w:fill="FFFFFF"/>
            <w:noWrap w:val="0"/>
            <w:vAlign w:val="center"/>
          </w:tcPr>
          <w:p w14:paraId="2AF1F0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C124F7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《放射性物品道路运输管理规定》第二十一条 道路运输放射性物品的承运人（以下简称承运人）应当取得相应的放射性物品道路运输资质，并对承运事项是否符合本企业或者单位放射性物品运输资质许可的运输范围负责。</w:t>
            </w:r>
          </w:p>
        </w:tc>
        <w:tc>
          <w:tcPr>
            <w:tcW w:w="759" w:type="pct"/>
            <w:vMerge w:val="restart"/>
            <w:tcBorders>
              <w:tl2br w:val="nil"/>
              <w:tr2bl w:val="nil"/>
            </w:tcBorders>
            <w:shd w:val="clear" w:color="auto" w:fill="FFFFFF"/>
            <w:noWrap w:val="0"/>
            <w:vAlign w:val="center"/>
          </w:tcPr>
          <w:p w14:paraId="43231D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《放射性物品道路运输管理规定》第三十八条第三项 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三）超越资质许可事项，从事放射性物品道路运输的；</w:t>
            </w:r>
          </w:p>
        </w:tc>
        <w:tc>
          <w:tcPr>
            <w:tcW w:w="162" w:type="pct"/>
            <w:vMerge w:val="restart"/>
            <w:tcBorders>
              <w:tl2br w:val="nil"/>
              <w:tr2bl w:val="nil"/>
            </w:tcBorders>
            <w:shd w:val="clear" w:color="auto" w:fill="FFFFFF"/>
            <w:noWrap w:val="0"/>
            <w:vAlign w:val="center"/>
          </w:tcPr>
          <w:p w14:paraId="6EEE25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E4F6F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没有违法所得或者违法所得在2万元以下，两次以下违法的</w:t>
            </w:r>
          </w:p>
        </w:tc>
        <w:tc>
          <w:tcPr>
            <w:tcW w:w="227" w:type="pct"/>
            <w:vMerge w:val="restart"/>
            <w:tcBorders>
              <w:tl2br w:val="nil"/>
              <w:tr2bl w:val="nil"/>
            </w:tcBorders>
            <w:shd w:val="clear" w:color="auto" w:fill="FFFFFF"/>
            <w:noWrap w:val="0"/>
            <w:vAlign w:val="center"/>
          </w:tcPr>
          <w:p w14:paraId="586E8CE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01B95E0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vMerge w:val="restart"/>
            <w:tcBorders>
              <w:tl2br w:val="nil"/>
              <w:tr2bl w:val="nil"/>
            </w:tcBorders>
            <w:shd w:val="clear" w:color="auto" w:fill="FFFFFF"/>
            <w:noWrap w:val="0"/>
            <w:vAlign w:val="center"/>
          </w:tcPr>
          <w:p w14:paraId="7DEEA22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CF44A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restart"/>
            <w:tcBorders>
              <w:tl2br w:val="nil"/>
              <w:tr2bl w:val="nil"/>
            </w:tcBorders>
            <w:shd w:val="clear" w:color="auto" w:fill="FFFFFF"/>
            <w:noWrap w:val="0"/>
            <w:vAlign w:val="center"/>
          </w:tcPr>
          <w:p w14:paraId="198D3244">
            <w:pPr>
              <w:jc w:val="center"/>
              <w:rPr>
                <w:rFonts w:hint="eastAsia" w:ascii="Times New Roman" w:hAnsi="Times New Roman" w:eastAsia="方正仿宋_GBK" w:cs="方正仿宋_GBK"/>
                <w:i w:val="0"/>
                <w:iCs w:val="0"/>
                <w:color w:val="auto"/>
                <w:sz w:val="20"/>
                <w:szCs w:val="20"/>
                <w:u w:val="none"/>
              </w:rPr>
            </w:pPr>
          </w:p>
        </w:tc>
      </w:tr>
      <w:tr w14:paraId="52F93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CB4146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BA8940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691A43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200574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4385E7A">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0BADA08">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2A23A17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14:paraId="59C7B97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F6CBE6A">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311741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C949FC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没收违法所得，并处二倍罚款</w:t>
            </w:r>
          </w:p>
        </w:tc>
        <w:tc>
          <w:tcPr>
            <w:tcW w:w="157" w:type="pct"/>
            <w:vMerge w:val="continue"/>
            <w:tcBorders>
              <w:tl2br w:val="nil"/>
              <w:tr2bl w:val="nil"/>
            </w:tcBorders>
            <w:shd w:val="clear" w:color="auto" w:fill="FFFFFF"/>
            <w:noWrap w:val="0"/>
            <w:vAlign w:val="center"/>
          </w:tcPr>
          <w:p w14:paraId="0B26EB19">
            <w:pPr>
              <w:jc w:val="center"/>
              <w:rPr>
                <w:rFonts w:hint="eastAsia" w:ascii="Times New Roman" w:hAnsi="Times New Roman" w:eastAsia="方正仿宋_GBK" w:cs="方正仿宋_GBK"/>
                <w:i w:val="0"/>
                <w:iCs w:val="0"/>
                <w:color w:val="auto"/>
                <w:sz w:val="20"/>
                <w:szCs w:val="20"/>
                <w:u w:val="none"/>
              </w:rPr>
            </w:pPr>
          </w:p>
        </w:tc>
      </w:tr>
      <w:tr w14:paraId="76F9A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2131D4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6D9EE7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A03C73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7EDF65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990DBDE">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114DC0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01EE98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14:paraId="23E6C99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E7259A1">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2F6538C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1BAD4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没收违法所得，处五万五千元罚款</w:t>
            </w:r>
          </w:p>
        </w:tc>
        <w:tc>
          <w:tcPr>
            <w:tcW w:w="157" w:type="pct"/>
            <w:vMerge w:val="continue"/>
            <w:tcBorders>
              <w:tl2br w:val="nil"/>
              <w:tr2bl w:val="nil"/>
            </w:tcBorders>
            <w:shd w:val="clear" w:color="auto" w:fill="FFFFFF"/>
            <w:noWrap w:val="0"/>
            <w:vAlign w:val="center"/>
          </w:tcPr>
          <w:p w14:paraId="650226BA">
            <w:pPr>
              <w:jc w:val="center"/>
              <w:rPr>
                <w:rFonts w:hint="eastAsia" w:ascii="Times New Roman" w:hAnsi="Times New Roman" w:eastAsia="方正仿宋_GBK" w:cs="方正仿宋_GBK"/>
                <w:i w:val="0"/>
                <w:iCs w:val="0"/>
                <w:color w:val="auto"/>
                <w:sz w:val="20"/>
                <w:szCs w:val="20"/>
                <w:u w:val="none"/>
              </w:rPr>
            </w:pPr>
          </w:p>
        </w:tc>
      </w:tr>
      <w:tr w14:paraId="3D5CE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48753E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C8E868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E21B46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F9C5BA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81081A0">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843999B">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1D8149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14:paraId="03943DC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1C7CA98">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9819A1A">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D49B53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没收违法所得，并处三倍罚款</w:t>
            </w:r>
          </w:p>
        </w:tc>
        <w:tc>
          <w:tcPr>
            <w:tcW w:w="157" w:type="pct"/>
            <w:vMerge w:val="continue"/>
            <w:tcBorders>
              <w:tl2br w:val="nil"/>
              <w:tr2bl w:val="nil"/>
            </w:tcBorders>
            <w:shd w:val="clear" w:color="auto" w:fill="FFFFFF"/>
            <w:noWrap w:val="0"/>
            <w:vAlign w:val="center"/>
          </w:tcPr>
          <w:p w14:paraId="0E22D86C">
            <w:pPr>
              <w:jc w:val="center"/>
              <w:rPr>
                <w:rFonts w:hint="eastAsia" w:ascii="Times New Roman" w:hAnsi="Times New Roman" w:eastAsia="方正仿宋_GBK" w:cs="方正仿宋_GBK"/>
                <w:i w:val="0"/>
                <w:iCs w:val="0"/>
                <w:color w:val="auto"/>
                <w:sz w:val="20"/>
                <w:szCs w:val="20"/>
                <w:u w:val="none"/>
              </w:rPr>
            </w:pPr>
          </w:p>
        </w:tc>
      </w:tr>
      <w:tr w14:paraId="2EF9B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6C9BE3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18ED2D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6CCC6C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517A05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7BB1203">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155839A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087652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14:paraId="5438AC0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4C1605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592C7D2">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187D5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vMerge w:val="continue"/>
            <w:tcBorders>
              <w:tl2br w:val="nil"/>
              <w:tr2bl w:val="nil"/>
            </w:tcBorders>
            <w:shd w:val="clear" w:color="auto" w:fill="FFFFFF"/>
            <w:noWrap w:val="0"/>
            <w:vAlign w:val="center"/>
          </w:tcPr>
          <w:p w14:paraId="3C7BFD70">
            <w:pPr>
              <w:jc w:val="center"/>
              <w:rPr>
                <w:rFonts w:hint="eastAsia" w:ascii="Times New Roman" w:hAnsi="Times New Roman" w:eastAsia="方正仿宋_GBK" w:cs="方正仿宋_GBK"/>
                <w:i w:val="0"/>
                <w:iCs w:val="0"/>
                <w:color w:val="auto"/>
                <w:sz w:val="20"/>
                <w:szCs w:val="20"/>
                <w:u w:val="none"/>
              </w:rPr>
            </w:pPr>
          </w:p>
        </w:tc>
      </w:tr>
      <w:tr w14:paraId="17626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7A8B40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5C1C2E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8FB43D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DBF168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0CED369">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D009246">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4C4523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14:paraId="13EFE82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EA9B932">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425BF02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4AA989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没收违法所得，并处七倍罚款</w:t>
            </w:r>
          </w:p>
        </w:tc>
        <w:tc>
          <w:tcPr>
            <w:tcW w:w="157" w:type="pct"/>
            <w:vMerge w:val="continue"/>
            <w:tcBorders>
              <w:tl2br w:val="nil"/>
              <w:tr2bl w:val="nil"/>
            </w:tcBorders>
            <w:shd w:val="clear" w:color="auto" w:fill="FFFFFF"/>
            <w:noWrap w:val="0"/>
            <w:vAlign w:val="center"/>
          </w:tcPr>
          <w:p w14:paraId="426AFDD4">
            <w:pPr>
              <w:jc w:val="center"/>
              <w:rPr>
                <w:rFonts w:hint="eastAsia" w:ascii="Times New Roman" w:hAnsi="Times New Roman" w:eastAsia="方正仿宋_GBK" w:cs="方正仿宋_GBK"/>
                <w:i w:val="0"/>
                <w:iCs w:val="0"/>
                <w:color w:val="auto"/>
                <w:sz w:val="20"/>
                <w:szCs w:val="20"/>
                <w:u w:val="none"/>
              </w:rPr>
            </w:pPr>
          </w:p>
        </w:tc>
      </w:tr>
      <w:tr w14:paraId="2BD98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688A0B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D44668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CDABF7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214C67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BEED96E">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433DE43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7C8DC3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14:paraId="595C8D7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8CD2739">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233A4A7">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534A28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vMerge w:val="continue"/>
            <w:tcBorders>
              <w:tl2br w:val="nil"/>
              <w:tr2bl w:val="nil"/>
            </w:tcBorders>
            <w:shd w:val="clear" w:color="auto" w:fill="FFFFFF"/>
            <w:noWrap w:val="0"/>
            <w:vAlign w:val="center"/>
          </w:tcPr>
          <w:p w14:paraId="38FC546A">
            <w:pPr>
              <w:jc w:val="center"/>
              <w:rPr>
                <w:rFonts w:hint="eastAsia" w:ascii="Times New Roman" w:hAnsi="Times New Roman" w:eastAsia="方正仿宋_GBK" w:cs="方正仿宋_GBK"/>
                <w:i w:val="0"/>
                <w:iCs w:val="0"/>
                <w:color w:val="auto"/>
                <w:sz w:val="20"/>
                <w:szCs w:val="20"/>
                <w:u w:val="none"/>
              </w:rPr>
            </w:pPr>
          </w:p>
        </w:tc>
      </w:tr>
      <w:tr w14:paraId="60598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B0A028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E0B820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51F098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2C06F4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99ECC79">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603B5C0">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7DFBCAC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14:paraId="4675E87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80BB7BC">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69CB716">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634E4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没收违法所得，并处十倍罚款</w:t>
            </w:r>
          </w:p>
        </w:tc>
        <w:tc>
          <w:tcPr>
            <w:tcW w:w="157" w:type="pct"/>
            <w:vMerge w:val="continue"/>
            <w:tcBorders>
              <w:tl2br w:val="nil"/>
              <w:tr2bl w:val="nil"/>
            </w:tcBorders>
            <w:shd w:val="clear" w:color="auto" w:fill="FFFFFF"/>
            <w:noWrap w:val="0"/>
            <w:vAlign w:val="center"/>
          </w:tcPr>
          <w:p w14:paraId="61881040">
            <w:pPr>
              <w:jc w:val="center"/>
              <w:rPr>
                <w:rFonts w:hint="eastAsia" w:ascii="Times New Roman" w:hAnsi="Times New Roman" w:eastAsia="方正仿宋_GBK" w:cs="方正仿宋_GBK"/>
                <w:i w:val="0"/>
                <w:iCs w:val="0"/>
                <w:color w:val="auto"/>
                <w:sz w:val="20"/>
                <w:szCs w:val="20"/>
                <w:u w:val="none"/>
              </w:rPr>
            </w:pPr>
          </w:p>
        </w:tc>
      </w:tr>
      <w:tr w14:paraId="23FC5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787DAA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232</w:t>
            </w:r>
          </w:p>
        </w:tc>
        <w:tc>
          <w:tcPr>
            <w:tcW w:w="363" w:type="pct"/>
            <w:vMerge w:val="restart"/>
            <w:tcBorders>
              <w:tl2br w:val="nil"/>
              <w:tr2bl w:val="nil"/>
            </w:tcBorders>
            <w:shd w:val="clear" w:color="auto" w:fill="FFFFFF"/>
            <w:noWrap w:val="0"/>
            <w:vAlign w:val="center"/>
          </w:tcPr>
          <w:p w14:paraId="0396AB2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非经营性放射性物品道路运输单位从事放射性物品道路运输经营的</w:t>
            </w:r>
          </w:p>
        </w:tc>
        <w:tc>
          <w:tcPr>
            <w:tcW w:w="182" w:type="pct"/>
            <w:vMerge w:val="restart"/>
            <w:tcBorders>
              <w:tl2br w:val="nil"/>
              <w:tr2bl w:val="nil"/>
            </w:tcBorders>
            <w:shd w:val="clear" w:color="auto" w:fill="FFFFFF"/>
            <w:noWrap w:val="0"/>
            <w:vAlign w:val="center"/>
          </w:tcPr>
          <w:p w14:paraId="35AB9A1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366380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《放射性物品道路运输管理规定》第二十二条第二款 非经营性放射性物品道路运输单位不得从事放射性物品道路运输经营活动。</w:t>
            </w:r>
          </w:p>
        </w:tc>
        <w:tc>
          <w:tcPr>
            <w:tcW w:w="759" w:type="pct"/>
            <w:vMerge w:val="restart"/>
            <w:tcBorders>
              <w:tl2br w:val="nil"/>
              <w:tr2bl w:val="nil"/>
            </w:tcBorders>
            <w:shd w:val="clear" w:color="auto" w:fill="FFFFFF"/>
            <w:noWrap w:val="0"/>
            <w:vAlign w:val="center"/>
          </w:tcPr>
          <w:p w14:paraId="07ADA3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《放射性物品道路运输管理规定》第三十八条第四项 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四）非经营性放射性物品道路运输单位从事放射性物品道路运输经营的。</w:t>
            </w:r>
          </w:p>
        </w:tc>
        <w:tc>
          <w:tcPr>
            <w:tcW w:w="162" w:type="pct"/>
            <w:vMerge w:val="restart"/>
            <w:tcBorders>
              <w:tl2br w:val="nil"/>
              <w:tr2bl w:val="nil"/>
            </w:tcBorders>
            <w:shd w:val="clear" w:color="auto" w:fill="FFFFFF"/>
            <w:noWrap w:val="0"/>
            <w:vAlign w:val="center"/>
          </w:tcPr>
          <w:p w14:paraId="36FE79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0D91FE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没有违法所得或者违法所得在2万元以下，两次以下违法的</w:t>
            </w:r>
          </w:p>
        </w:tc>
        <w:tc>
          <w:tcPr>
            <w:tcW w:w="227" w:type="pct"/>
            <w:vMerge w:val="restart"/>
            <w:tcBorders>
              <w:tl2br w:val="nil"/>
              <w:tr2bl w:val="nil"/>
            </w:tcBorders>
            <w:shd w:val="clear" w:color="auto" w:fill="FFFFFF"/>
            <w:noWrap w:val="0"/>
            <w:vAlign w:val="center"/>
          </w:tcPr>
          <w:p w14:paraId="40FA590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162" w:type="pct"/>
            <w:vMerge w:val="restart"/>
            <w:tcBorders>
              <w:tl2br w:val="nil"/>
              <w:tr2bl w:val="nil"/>
            </w:tcBorders>
            <w:shd w:val="clear" w:color="auto" w:fill="FFFFFF"/>
            <w:noWrap w:val="0"/>
            <w:vAlign w:val="center"/>
          </w:tcPr>
          <w:p w14:paraId="2561D11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vMerge w:val="restart"/>
            <w:tcBorders>
              <w:tl2br w:val="nil"/>
              <w:tr2bl w:val="nil"/>
            </w:tcBorders>
            <w:shd w:val="clear" w:color="auto" w:fill="FFFFFF"/>
            <w:noWrap w:val="0"/>
            <w:vAlign w:val="center"/>
          </w:tcPr>
          <w:p w14:paraId="3B58B65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1BD62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restart"/>
            <w:tcBorders>
              <w:tl2br w:val="nil"/>
              <w:tr2bl w:val="nil"/>
            </w:tcBorders>
            <w:shd w:val="clear" w:color="auto" w:fill="FFFFFF"/>
            <w:noWrap w:val="0"/>
            <w:vAlign w:val="center"/>
          </w:tcPr>
          <w:p w14:paraId="1F147908">
            <w:pPr>
              <w:jc w:val="center"/>
              <w:rPr>
                <w:rFonts w:hint="eastAsia" w:ascii="Times New Roman" w:hAnsi="Times New Roman" w:eastAsia="方正仿宋_GBK" w:cs="方正仿宋_GBK"/>
                <w:i w:val="0"/>
                <w:iCs w:val="0"/>
                <w:color w:val="auto"/>
                <w:sz w:val="20"/>
                <w:szCs w:val="20"/>
                <w:u w:val="none"/>
              </w:rPr>
            </w:pPr>
          </w:p>
        </w:tc>
      </w:tr>
      <w:tr w14:paraId="3E1CA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D37120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26A8B4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034B6F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B36859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019C0DC">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1F69C27">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0F59563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14:paraId="5D9B42E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31AF8D2">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6F206DD">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DACA52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没收违法所得，并处二倍罚款</w:t>
            </w:r>
          </w:p>
        </w:tc>
        <w:tc>
          <w:tcPr>
            <w:tcW w:w="157" w:type="pct"/>
            <w:vMerge w:val="continue"/>
            <w:tcBorders>
              <w:tl2br w:val="nil"/>
              <w:tr2bl w:val="nil"/>
            </w:tcBorders>
            <w:shd w:val="clear" w:color="auto" w:fill="FFFFFF"/>
            <w:noWrap w:val="0"/>
            <w:vAlign w:val="center"/>
          </w:tcPr>
          <w:p w14:paraId="602C72C3">
            <w:pPr>
              <w:jc w:val="center"/>
              <w:rPr>
                <w:rFonts w:hint="eastAsia" w:ascii="Times New Roman" w:hAnsi="Times New Roman" w:eastAsia="方正仿宋_GBK" w:cs="方正仿宋_GBK"/>
                <w:i w:val="0"/>
                <w:iCs w:val="0"/>
                <w:color w:val="auto"/>
                <w:sz w:val="20"/>
                <w:szCs w:val="20"/>
                <w:u w:val="none"/>
              </w:rPr>
            </w:pPr>
          </w:p>
        </w:tc>
      </w:tr>
      <w:tr w14:paraId="40556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CC4FA8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EED442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725463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FFAC20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116B646">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499347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464A3D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14:paraId="1515930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28A33AF">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9F88B8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39BF3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没收违法所得，处五万五千元罚款</w:t>
            </w:r>
          </w:p>
        </w:tc>
        <w:tc>
          <w:tcPr>
            <w:tcW w:w="157" w:type="pct"/>
            <w:vMerge w:val="continue"/>
            <w:tcBorders>
              <w:tl2br w:val="nil"/>
              <w:tr2bl w:val="nil"/>
            </w:tcBorders>
            <w:shd w:val="clear" w:color="auto" w:fill="FFFFFF"/>
            <w:noWrap w:val="0"/>
            <w:vAlign w:val="center"/>
          </w:tcPr>
          <w:p w14:paraId="3B688B48">
            <w:pPr>
              <w:jc w:val="center"/>
              <w:rPr>
                <w:rFonts w:hint="eastAsia" w:ascii="Times New Roman" w:hAnsi="Times New Roman" w:eastAsia="方正仿宋_GBK" w:cs="方正仿宋_GBK"/>
                <w:i w:val="0"/>
                <w:iCs w:val="0"/>
                <w:color w:val="auto"/>
                <w:sz w:val="20"/>
                <w:szCs w:val="20"/>
                <w:u w:val="none"/>
              </w:rPr>
            </w:pPr>
          </w:p>
        </w:tc>
      </w:tr>
      <w:tr w14:paraId="27D42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8DAD19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4F2121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DE411C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9E4458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49FA91C">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243FB32">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4412F6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14:paraId="28F8FD1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FBD31F1">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10585FA">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4B859A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没收违法所得，并处三倍罚款</w:t>
            </w:r>
          </w:p>
        </w:tc>
        <w:tc>
          <w:tcPr>
            <w:tcW w:w="157" w:type="pct"/>
            <w:vMerge w:val="continue"/>
            <w:tcBorders>
              <w:tl2br w:val="nil"/>
              <w:tr2bl w:val="nil"/>
            </w:tcBorders>
            <w:shd w:val="clear" w:color="auto" w:fill="FFFFFF"/>
            <w:noWrap w:val="0"/>
            <w:vAlign w:val="center"/>
          </w:tcPr>
          <w:p w14:paraId="7A1BED83">
            <w:pPr>
              <w:jc w:val="center"/>
              <w:rPr>
                <w:rFonts w:hint="eastAsia" w:ascii="Times New Roman" w:hAnsi="Times New Roman" w:eastAsia="方正仿宋_GBK" w:cs="方正仿宋_GBK"/>
                <w:i w:val="0"/>
                <w:iCs w:val="0"/>
                <w:color w:val="auto"/>
                <w:sz w:val="20"/>
                <w:szCs w:val="20"/>
                <w:u w:val="none"/>
              </w:rPr>
            </w:pPr>
          </w:p>
        </w:tc>
      </w:tr>
      <w:tr w14:paraId="29CDD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9D05B7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D30FBE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D6B0B6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2162F2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917169A">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5C9E5F0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362B46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14:paraId="6EB87B2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A5FBD9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5A8B619">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3C13E7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vMerge w:val="continue"/>
            <w:tcBorders>
              <w:tl2br w:val="nil"/>
              <w:tr2bl w:val="nil"/>
            </w:tcBorders>
            <w:shd w:val="clear" w:color="auto" w:fill="FFFFFF"/>
            <w:noWrap w:val="0"/>
            <w:vAlign w:val="center"/>
          </w:tcPr>
          <w:p w14:paraId="342D8392">
            <w:pPr>
              <w:jc w:val="center"/>
              <w:rPr>
                <w:rFonts w:hint="eastAsia" w:ascii="Times New Roman" w:hAnsi="Times New Roman" w:eastAsia="方正仿宋_GBK" w:cs="方正仿宋_GBK"/>
                <w:i w:val="0"/>
                <w:iCs w:val="0"/>
                <w:color w:val="auto"/>
                <w:sz w:val="20"/>
                <w:szCs w:val="20"/>
                <w:u w:val="none"/>
              </w:rPr>
            </w:pPr>
          </w:p>
        </w:tc>
      </w:tr>
      <w:tr w14:paraId="5554F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7AF47A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FEDAED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87C4EF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D7CD00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4233D57">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B2C65AC">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042183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14:paraId="135E698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8E2DAD3">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08EC518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86F52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没收违法所得，并处七倍罚款</w:t>
            </w:r>
          </w:p>
        </w:tc>
        <w:tc>
          <w:tcPr>
            <w:tcW w:w="157" w:type="pct"/>
            <w:vMerge w:val="continue"/>
            <w:tcBorders>
              <w:tl2br w:val="nil"/>
              <w:tr2bl w:val="nil"/>
            </w:tcBorders>
            <w:shd w:val="clear" w:color="auto" w:fill="FFFFFF"/>
            <w:noWrap w:val="0"/>
            <w:vAlign w:val="center"/>
          </w:tcPr>
          <w:p w14:paraId="4CB7588F">
            <w:pPr>
              <w:jc w:val="center"/>
              <w:rPr>
                <w:rFonts w:hint="eastAsia" w:ascii="Times New Roman" w:hAnsi="Times New Roman" w:eastAsia="方正仿宋_GBK" w:cs="方正仿宋_GBK"/>
                <w:i w:val="0"/>
                <w:iCs w:val="0"/>
                <w:color w:val="auto"/>
                <w:sz w:val="20"/>
                <w:szCs w:val="20"/>
                <w:u w:val="none"/>
              </w:rPr>
            </w:pPr>
          </w:p>
        </w:tc>
      </w:tr>
      <w:tr w14:paraId="28B6E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336AC4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82C0E0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4E594D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4152D3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82529FB">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7CA14A6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FA3A3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14:paraId="73F2661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2901830">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758C84B">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646F78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vMerge w:val="continue"/>
            <w:tcBorders>
              <w:tl2br w:val="nil"/>
              <w:tr2bl w:val="nil"/>
            </w:tcBorders>
            <w:shd w:val="clear" w:color="auto" w:fill="FFFFFF"/>
            <w:noWrap w:val="0"/>
            <w:vAlign w:val="center"/>
          </w:tcPr>
          <w:p w14:paraId="313C57C5">
            <w:pPr>
              <w:jc w:val="center"/>
              <w:rPr>
                <w:rFonts w:hint="eastAsia" w:ascii="Times New Roman" w:hAnsi="Times New Roman" w:eastAsia="方正仿宋_GBK" w:cs="方正仿宋_GBK"/>
                <w:i w:val="0"/>
                <w:iCs w:val="0"/>
                <w:color w:val="auto"/>
                <w:sz w:val="20"/>
                <w:szCs w:val="20"/>
                <w:u w:val="none"/>
              </w:rPr>
            </w:pPr>
          </w:p>
        </w:tc>
      </w:tr>
      <w:tr w14:paraId="34256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F1F265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F04DED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1F2133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856881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0EF3E65">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548637A">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61854B9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14:paraId="3024D23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6F317A2">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D8D6EFB">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B63F54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没收违法所得，并处十倍罚款</w:t>
            </w:r>
          </w:p>
        </w:tc>
        <w:tc>
          <w:tcPr>
            <w:tcW w:w="157" w:type="pct"/>
            <w:vMerge w:val="continue"/>
            <w:tcBorders>
              <w:tl2br w:val="nil"/>
              <w:tr2bl w:val="nil"/>
            </w:tcBorders>
            <w:shd w:val="clear" w:color="auto" w:fill="FFFFFF"/>
            <w:noWrap w:val="0"/>
            <w:vAlign w:val="center"/>
          </w:tcPr>
          <w:p w14:paraId="2A3AD05D">
            <w:pPr>
              <w:jc w:val="center"/>
              <w:rPr>
                <w:rFonts w:hint="eastAsia" w:ascii="Times New Roman" w:hAnsi="Times New Roman" w:eastAsia="方正仿宋_GBK" w:cs="方正仿宋_GBK"/>
                <w:i w:val="0"/>
                <w:iCs w:val="0"/>
                <w:color w:val="auto"/>
                <w:sz w:val="20"/>
                <w:szCs w:val="20"/>
                <w:u w:val="none"/>
              </w:rPr>
            </w:pPr>
          </w:p>
        </w:tc>
      </w:tr>
      <w:tr w14:paraId="66ED8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C5ED4A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233</w:t>
            </w:r>
          </w:p>
        </w:tc>
        <w:tc>
          <w:tcPr>
            <w:tcW w:w="363" w:type="pct"/>
            <w:vMerge w:val="restart"/>
            <w:tcBorders>
              <w:tl2br w:val="nil"/>
              <w:tr2bl w:val="nil"/>
            </w:tcBorders>
            <w:shd w:val="clear" w:color="auto" w:fill="FFFFFF"/>
            <w:noWrap w:val="0"/>
            <w:vAlign w:val="center"/>
          </w:tcPr>
          <w:p w14:paraId="36928C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未取得相应从业资格证件，驾驶道路客运车辆的</w:t>
            </w:r>
          </w:p>
        </w:tc>
        <w:tc>
          <w:tcPr>
            <w:tcW w:w="182" w:type="pct"/>
            <w:vMerge w:val="restart"/>
            <w:tcBorders>
              <w:tl2br w:val="nil"/>
              <w:tr2bl w:val="nil"/>
            </w:tcBorders>
            <w:shd w:val="clear" w:color="auto" w:fill="FFFFFF"/>
            <w:noWrap w:val="0"/>
            <w:vAlign w:val="center"/>
          </w:tcPr>
          <w:p w14:paraId="2FD5A5F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3E1999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《道路运输从业人员管理规定》第六条第三款 经营性道路客货运输驾驶员和道路危险货物运输从业人员必须取得相应从业资格，方可从事相应的道路运输活动。</w:t>
            </w:r>
          </w:p>
        </w:tc>
        <w:tc>
          <w:tcPr>
            <w:tcW w:w="759" w:type="pct"/>
            <w:vMerge w:val="restart"/>
            <w:tcBorders>
              <w:tl2br w:val="nil"/>
              <w:tr2bl w:val="nil"/>
            </w:tcBorders>
            <w:shd w:val="clear" w:color="auto" w:fill="FFFFFF"/>
            <w:noWrap w:val="0"/>
            <w:vAlign w:val="center"/>
          </w:tcPr>
          <w:p w14:paraId="402703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《道路运输从业人员管理规定》第四十六条第一款第一项 违反本规定，有下列行为之一的人员，由县级以上交通运输主管部门责令改正，处200元以上2000元以下的罚款：（一）未取得相应从业资格证件，驾驶道路客运车辆的；</w:t>
            </w:r>
          </w:p>
        </w:tc>
        <w:tc>
          <w:tcPr>
            <w:tcW w:w="162" w:type="pct"/>
            <w:tcBorders>
              <w:tl2br w:val="nil"/>
              <w:tr2bl w:val="nil"/>
            </w:tcBorders>
            <w:shd w:val="clear" w:color="auto" w:fill="FFFFFF"/>
            <w:noWrap w:val="0"/>
            <w:vAlign w:val="center"/>
          </w:tcPr>
          <w:p w14:paraId="67698DA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41B2AE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restart"/>
            <w:tcBorders>
              <w:tl2br w:val="nil"/>
              <w:tr2bl w:val="nil"/>
            </w:tcBorders>
            <w:shd w:val="clear" w:color="auto" w:fill="FFFFFF"/>
            <w:noWrap w:val="0"/>
            <w:vAlign w:val="center"/>
          </w:tcPr>
          <w:p w14:paraId="1492492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w:t>
            </w:r>
          </w:p>
        </w:tc>
        <w:tc>
          <w:tcPr>
            <w:tcW w:w="162" w:type="pct"/>
            <w:vMerge w:val="restart"/>
            <w:tcBorders>
              <w:tl2br w:val="nil"/>
              <w:tr2bl w:val="nil"/>
            </w:tcBorders>
            <w:shd w:val="clear" w:color="auto" w:fill="FFFFFF"/>
            <w:noWrap w:val="0"/>
            <w:vAlign w:val="center"/>
          </w:tcPr>
          <w:p w14:paraId="484522E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2730A4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A13DC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126ADFD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71412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7E66F6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704E31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1FE0CF4">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B17626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35455D7">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38A796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740BE7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该违法行为一年内第二次被查处。</w:t>
            </w:r>
          </w:p>
        </w:tc>
        <w:tc>
          <w:tcPr>
            <w:tcW w:w="227" w:type="pct"/>
            <w:vMerge w:val="continue"/>
            <w:tcBorders>
              <w:tl2br w:val="nil"/>
              <w:tr2bl w:val="nil"/>
            </w:tcBorders>
            <w:shd w:val="clear" w:color="auto" w:fill="FFFFFF"/>
            <w:noWrap w:val="0"/>
            <w:vAlign w:val="center"/>
          </w:tcPr>
          <w:p w14:paraId="127A038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ED6661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1590C2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AE60AF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63AF3DD2">
            <w:pPr>
              <w:jc w:val="center"/>
              <w:rPr>
                <w:rFonts w:hint="eastAsia" w:ascii="Times New Roman" w:hAnsi="Times New Roman" w:eastAsia="方正仿宋_GBK" w:cs="方正仿宋_GBK"/>
                <w:i w:val="0"/>
                <w:iCs w:val="0"/>
                <w:color w:val="auto"/>
                <w:sz w:val="20"/>
                <w:szCs w:val="20"/>
                <w:u w:val="none"/>
              </w:rPr>
            </w:pPr>
          </w:p>
        </w:tc>
      </w:tr>
      <w:tr w14:paraId="2482D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E8BA81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FC1AF9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F941B70">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631D5C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15AE116">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DA8AFD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3940C6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被查处三次及以上；存在拒不接受执法部门调查处理、阻碍执法、暴力抗法、煽动抗拒执法、拒不停止违法行为等情形；不具有相应的驾驶资质；引发重大舆情或群体性事件；造成轻微及以上交通事故等危害后果。</w:t>
            </w:r>
          </w:p>
        </w:tc>
        <w:tc>
          <w:tcPr>
            <w:tcW w:w="227" w:type="pct"/>
            <w:vMerge w:val="continue"/>
            <w:tcBorders>
              <w:tl2br w:val="nil"/>
              <w:tr2bl w:val="nil"/>
            </w:tcBorders>
            <w:shd w:val="clear" w:color="auto" w:fill="FFFFFF"/>
            <w:noWrap w:val="0"/>
            <w:vAlign w:val="center"/>
          </w:tcPr>
          <w:p w14:paraId="6BB8644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7C199B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875B62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8A3616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03D9AD8F">
            <w:pPr>
              <w:jc w:val="center"/>
              <w:rPr>
                <w:rFonts w:hint="eastAsia" w:ascii="Times New Roman" w:hAnsi="Times New Roman" w:eastAsia="方正仿宋_GBK" w:cs="方正仿宋_GBK"/>
                <w:i w:val="0"/>
                <w:iCs w:val="0"/>
                <w:color w:val="auto"/>
                <w:sz w:val="20"/>
                <w:szCs w:val="20"/>
                <w:u w:val="none"/>
              </w:rPr>
            </w:pPr>
          </w:p>
        </w:tc>
      </w:tr>
      <w:tr w14:paraId="1A842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539017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234</w:t>
            </w:r>
          </w:p>
        </w:tc>
        <w:tc>
          <w:tcPr>
            <w:tcW w:w="363" w:type="pct"/>
            <w:vMerge w:val="restart"/>
            <w:tcBorders>
              <w:tl2br w:val="nil"/>
              <w:tr2bl w:val="nil"/>
            </w:tcBorders>
            <w:shd w:val="clear" w:color="auto" w:fill="FFFFFF"/>
            <w:noWrap w:val="0"/>
            <w:vAlign w:val="center"/>
          </w:tcPr>
          <w:p w14:paraId="6A24D1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使用失效、伪造、变造的从业资格证件，驾驶道路客运车辆的</w:t>
            </w:r>
          </w:p>
        </w:tc>
        <w:tc>
          <w:tcPr>
            <w:tcW w:w="182" w:type="pct"/>
            <w:vMerge w:val="restart"/>
            <w:tcBorders>
              <w:tl2br w:val="nil"/>
              <w:tr2bl w:val="nil"/>
            </w:tcBorders>
            <w:shd w:val="clear" w:color="auto" w:fill="FFFFFF"/>
            <w:noWrap w:val="0"/>
            <w:vAlign w:val="center"/>
          </w:tcPr>
          <w:p w14:paraId="4F1FD8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1EE42B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《道路运输从业人员管理规定》第四十六条第一款第二项 违反本规定，有下列行为之一的人员，由县级以上交通运输主管部门责令改正，处200元以上2000元以下的罚款：（二）使用失效、伪造、变造的从业资格证件，驾驶道路客运车辆的；</w:t>
            </w:r>
          </w:p>
        </w:tc>
        <w:tc>
          <w:tcPr>
            <w:tcW w:w="759" w:type="pct"/>
            <w:vMerge w:val="restart"/>
            <w:tcBorders>
              <w:tl2br w:val="nil"/>
              <w:tr2bl w:val="nil"/>
            </w:tcBorders>
            <w:shd w:val="clear" w:color="auto" w:fill="FFFFFF"/>
            <w:noWrap w:val="0"/>
            <w:vAlign w:val="center"/>
          </w:tcPr>
          <w:p w14:paraId="4DF3950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《道路运输从业人员管理规定》第四十六条第一款第二项 违反本规定，有下列行为之一的人员，由县级以上交通运输主管部门责令改正，处200元以上2000元以下的罚款：（二）使用失效、伪造、变造的从业资格证件，驾驶道路客运车辆的；</w:t>
            </w:r>
          </w:p>
        </w:tc>
        <w:tc>
          <w:tcPr>
            <w:tcW w:w="162" w:type="pct"/>
            <w:tcBorders>
              <w:tl2br w:val="nil"/>
              <w:tr2bl w:val="nil"/>
            </w:tcBorders>
            <w:shd w:val="clear" w:color="auto" w:fill="FFFFFF"/>
            <w:noWrap w:val="0"/>
            <w:vAlign w:val="center"/>
          </w:tcPr>
          <w:p w14:paraId="3051A5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EC1C3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restart"/>
            <w:tcBorders>
              <w:tl2br w:val="nil"/>
              <w:tr2bl w:val="nil"/>
            </w:tcBorders>
            <w:shd w:val="clear" w:color="auto" w:fill="FFFFFF"/>
            <w:noWrap w:val="0"/>
            <w:vAlign w:val="center"/>
          </w:tcPr>
          <w:p w14:paraId="383B69A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w:t>
            </w:r>
          </w:p>
        </w:tc>
        <w:tc>
          <w:tcPr>
            <w:tcW w:w="162" w:type="pct"/>
            <w:vMerge w:val="restart"/>
            <w:tcBorders>
              <w:tl2br w:val="nil"/>
              <w:tr2bl w:val="nil"/>
            </w:tcBorders>
            <w:shd w:val="clear" w:color="auto" w:fill="FFFFFF"/>
            <w:noWrap w:val="0"/>
            <w:vAlign w:val="center"/>
          </w:tcPr>
          <w:p w14:paraId="64B84A6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901354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DD5FE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0B6F9A12">
            <w:pPr>
              <w:jc w:val="center"/>
              <w:rPr>
                <w:rFonts w:hint="eastAsia" w:ascii="Times New Roman" w:hAnsi="Times New Roman" w:eastAsia="方正仿宋_GBK" w:cs="方正仿宋_GBK"/>
                <w:i w:val="0"/>
                <w:iCs w:val="0"/>
                <w:color w:val="auto"/>
                <w:sz w:val="20"/>
                <w:szCs w:val="20"/>
                <w:u w:val="none"/>
              </w:rPr>
            </w:pPr>
          </w:p>
        </w:tc>
      </w:tr>
      <w:tr w14:paraId="49D79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4417A4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1DD953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1929F1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65DDDE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5E0FC6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F272AE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13E96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该违法行为一年内第二次被查处。</w:t>
            </w:r>
          </w:p>
        </w:tc>
        <w:tc>
          <w:tcPr>
            <w:tcW w:w="227" w:type="pct"/>
            <w:vMerge w:val="continue"/>
            <w:tcBorders>
              <w:tl2br w:val="nil"/>
              <w:tr2bl w:val="nil"/>
            </w:tcBorders>
            <w:shd w:val="clear" w:color="auto" w:fill="FFFFFF"/>
            <w:noWrap w:val="0"/>
            <w:vAlign w:val="center"/>
          </w:tcPr>
          <w:p w14:paraId="0B67D77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A2A2D9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59320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EC7D9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232A7250">
            <w:pPr>
              <w:jc w:val="center"/>
              <w:rPr>
                <w:rFonts w:hint="eastAsia" w:ascii="Times New Roman" w:hAnsi="Times New Roman" w:eastAsia="方正仿宋_GBK" w:cs="方正仿宋_GBK"/>
                <w:i w:val="0"/>
                <w:iCs w:val="0"/>
                <w:color w:val="auto"/>
                <w:sz w:val="20"/>
                <w:szCs w:val="20"/>
                <w:u w:val="none"/>
              </w:rPr>
            </w:pPr>
          </w:p>
        </w:tc>
      </w:tr>
      <w:tr w14:paraId="39AAB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E64C6A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3A44F3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5B51B0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C3A517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391CFE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09B756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430619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被查处三次及以上；存在拒不接受执法部门调查处理、阻碍执法、暴力抗法、煽动抗拒执法、拒不停止违法行为等情形；不具有相应的驾驶资质；引发重大舆情或群体性事件；造成轻微及以上交通事故等危害后果。</w:t>
            </w:r>
          </w:p>
        </w:tc>
        <w:tc>
          <w:tcPr>
            <w:tcW w:w="227" w:type="pct"/>
            <w:vMerge w:val="continue"/>
            <w:tcBorders>
              <w:tl2br w:val="nil"/>
              <w:tr2bl w:val="nil"/>
            </w:tcBorders>
            <w:shd w:val="clear" w:color="auto" w:fill="FFFFFF"/>
            <w:noWrap w:val="0"/>
            <w:vAlign w:val="center"/>
          </w:tcPr>
          <w:p w14:paraId="57FB7E2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ADB3FA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1BD927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F864F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13608FC7">
            <w:pPr>
              <w:jc w:val="center"/>
              <w:rPr>
                <w:rFonts w:hint="eastAsia" w:ascii="Times New Roman" w:hAnsi="Times New Roman" w:eastAsia="方正仿宋_GBK" w:cs="方正仿宋_GBK"/>
                <w:i w:val="0"/>
                <w:iCs w:val="0"/>
                <w:color w:val="auto"/>
                <w:sz w:val="20"/>
                <w:szCs w:val="20"/>
                <w:u w:val="none"/>
              </w:rPr>
            </w:pPr>
          </w:p>
        </w:tc>
      </w:tr>
      <w:tr w14:paraId="302E8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8122C4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235</w:t>
            </w:r>
          </w:p>
        </w:tc>
        <w:tc>
          <w:tcPr>
            <w:tcW w:w="363" w:type="pct"/>
            <w:vMerge w:val="restart"/>
            <w:tcBorders>
              <w:tl2br w:val="nil"/>
              <w:tr2bl w:val="nil"/>
            </w:tcBorders>
            <w:shd w:val="clear" w:color="auto" w:fill="FFFFFF"/>
            <w:noWrap w:val="0"/>
            <w:vAlign w:val="center"/>
          </w:tcPr>
          <w:p w14:paraId="3A2D80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超越从业资格证件核定范围，驾驶道路客运车辆的</w:t>
            </w:r>
          </w:p>
        </w:tc>
        <w:tc>
          <w:tcPr>
            <w:tcW w:w="182" w:type="pct"/>
            <w:vMerge w:val="restart"/>
            <w:tcBorders>
              <w:tl2br w:val="nil"/>
              <w:tr2bl w:val="nil"/>
            </w:tcBorders>
            <w:shd w:val="clear" w:color="auto" w:fill="FFFFFF"/>
            <w:noWrap w:val="0"/>
            <w:vAlign w:val="center"/>
          </w:tcPr>
          <w:p w14:paraId="5D3D846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E3469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《道路运输从业人员管理规定》第三十五条 经营性道路客货运输驾驶员以及道路危险货物运输从业人员应当在从业资格证件许可的范围内从事道路运输活动。道路危险货物运输驾驶员除可以驾驶道路危险货物运输车辆外，还可以驾驶原从业资格证件许可的道路旅客运输车辆或者道路货物运输车辆。</w:t>
            </w:r>
          </w:p>
        </w:tc>
        <w:tc>
          <w:tcPr>
            <w:tcW w:w="759" w:type="pct"/>
            <w:vMerge w:val="restart"/>
            <w:tcBorders>
              <w:tl2br w:val="nil"/>
              <w:tr2bl w:val="nil"/>
            </w:tcBorders>
            <w:shd w:val="clear" w:color="auto" w:fill="FFFFFF"/>
            <w:noWrap w:val="0"/>
            <w:vAlign w:val="center"/>
          </w:tcPr>
          <w:p w14:paraId="0820FB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《道路运输从业人员管理规定》第四十六条第一款第三项 违反本规定，有下列行为之一的人员，由县级以上交通运输主管部门责令改正，处200元以上2000元以下的罚款：（三）超越从业资格证件核定范围，驾驶道路客运车辆的。</w:t>
            </w:r>
          </w:p>
        </w:tc>
        <w:tc>
          <w:tcPr>
            <w:tcW w:w="162" w:type="pct"/>
            <w:tcBorders>
              <w:tl2br w:val="nil"/>
              <w:tr2bl w:val="nil"/>
            </w:tcBorders>
            <w:shd w:val="clear" w:color="auto" w:fill="FFFFFF"/>
            <w:noWrap w:val="0"/>
            <w:vAlign w:val="center"/>
          </w:tcPr>
          <w:p w14:paraId="55D3430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44D9828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restart"/>
            <w:tcBorders>
              <w:tl2br w:val="nil"/>
              <w:tr2bl w:val="nil"/>
            </w:tcBorders>
            <w:shd w:val="clear" w:color="auto" w:fill="FFFFFF"/>
            <w:noWrap w:val="0"/>
            <w:vAlign w:val="center"/>
          </w:tcPr>
          <w:p w14:paraId="73869F9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w:t>
            </w:r>
          </w:p>
        </w:tc>
        <w:tc>
          <w:tcPr>
            <w:tcW w:w="162" w:type="pct"/>
            <w:vMerge w:val="restart"/>
            <w:tcBorders>
              <w:tl2br w:val="nil"/>
              <w:tr2bl w:val="nil"/>
            </w:tcBorders>
            <w:shd w:val="clear" w:color="auto" w:fill="FFFFFF"/>
            <w:noWrap w:val="0"/>
            <w:vAlign w:val="center"/>
          </w:tcPr>
          <w:p w14:paraId="44F9034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3218F8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6C31F1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08957DF6">
            <w:pPr>
              <w:jc w:val="center"/>
              <w:rPr>
                <w:rFonts w:hint="eastAsia" w:ascii="Times New Roman" w:hAnsi="Times New Roman" w:eastAsia="方正仿宋_GBK" w:cs="方正仿宋_GBK"/>
                <w:i w:val="0"/>
                <w:iCs w:val="0"/>
                <w:color w:val="auto"/>
                <w:sz w:val="20"/>
                <w:szCs w:val="20"/>
                <w:u w:val="none"/>
              </w:rPr>
            </w:pPr>
          </w:p>
        </w:tc>
      </w:tr>
      <w:tr w14:paraId="5E104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B5CF95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C5576E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653D35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9DBAEE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34D7E1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41F72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A0A91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该违法行为一年内第二次被查处。</w:t>
            </w:r>
          </w:p>
        </w:tc>
        <w:tc>
          <w:tcPr>
            <w:tcW w:w="227" w:type="pct"/>
            <w:vMerge w:val="continue"/>
            <w:tcBorders>
              <w:tl2br w:val="nil"/>
              <w:tr2bl w:val="nil"/>
            </w:tcBorders>
            <w:shd w:val="clear" w:color="auto" w:fill="FFFFFF"/>
            <w:noWrap w:val="0"/>
            <w:vAlign w:val="center"/>
          </w:tcPr>
          <w:p w14:paraId="4F8DBC6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904FC4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537C65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FDCA2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3B67B67E">
            <w:pPr>
              <w:jc w:val="center"/>
              <w:rPr>
                <w:rFonts w:hint="eastAsia" w:ascii="Times New Roman" w:hAnsi="Times New Roman" w:eastAsia="方正仿宋_GBK" w:cs="方正仿宋_GBK"/>
                <w:i w:val="0"/>
                <w:iCs w:val="0"/>
                <w:color w:val="auto"/>
                <w:sz w:val="20"/>
                <w:szCs w:val="20"/>
                <w:u w:val="none"/>
              </w:rPr>
            </w:pPr>
          </w:p>
        </w:tc>
      </w:tr>
      <w:tr w14:paraId="677ED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F606C6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6F4472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CEE0BA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FFFDE5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FEAE5A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E1CC1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5723585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被查处三次及以上；存在拒不接受执法部门调查处理、阻碍执法、暴力抗法、煽动抗拒执法、拒不停止违法行为等情形；不具有相应的驾驶资质；引发重大舆情或群体性事件；造成轻微及以上交通事故等危害后果。</w:t>
            </w:r>
          </w:p>
        </w:tc>
        <w:tc>
          <w:tcPr>
            <w:tcW w:w="227" w:type="pct"/>
            <w:vMerge w:val="continue"/>
            <w:tcBorders>
              <w:tl2br w:val="nil"/>
              <w:tr2bl w:val="nil"/>
            </w:tcBorders>
            <w:shd w:val="clear" w:color="auto" w:fill="FFFFFF"/>
            <w:noWrap w:val="0"/>
            <w:vAlign w:val="center"/>
          </w:tcPr>
          <w:p w14:paraId="2AFF922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E7C167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F10F60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943F4E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0A1E1704">
            <w:pPr>
              <w:jc w:val="center"/>
              <w:rPr>
                <w:rFonts w:hint="eastAsia" w:ascii="Times New Roman" w:hAnsi="Times New Roman" w:eastAsia="方正仿宋_GBK" w:cs="方正仿宋_GBK"/>
                <w:i w:val="0"/>
                <w:iCs w:val="0"/>
                <w:color w:val="auto"/>
                <w:sz w:val="20"/>
                <w:szCs w:val="20"/>
                <w:u w:val="none"/>
              </w:rPr>
            </w:pPr>
          </w:p>
        </w:tc>
      </w:tr>
      <w:tr w14:paraId="203BB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77C9495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236</w:t>
            </w:r>
          </w:p>
        </w:tc>
        <w:tc>
          <w:tcPr>
            <w:tcW w:w="363" w:type="pct"/>
            <w:tcBorders>
              <w:tl2br w:val="nil"/>
              <w:tr2bl w:val="nil"/>
            </w:tcBorders>
            <w:shd w:val="clear" w:color="auto" w:fill="FFFFFF"/>
            <w:noWrap w:val="0"/>
            <w:vAlign w:val="center"/>
          </w:tcPr>
          <w:p w14:paraId="6529CD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未取得相应从业资格证件，驾驶道路货运车辆的</w:t>
            </w:r>
          </w:p>
        </w:tc>
        <w:tc>
          <w:tcPr>
            <w:tcW w:w="182" w:type="pct"/>
            <w:tcBorders>
              <w:tl2br w:val="nil"/>
              <w:tr2bl w:val="nil"/>
            </w:tcBorders>
            <w:shd w:val="clear" w:color="auto" w:fill="FFFFFF"/>
            <w:noWrap w:val="0"/>
            <w:vAlign w:val="center"/>
          </w:tcPr>
          <w:p w14:paraId="7B9A934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2443AED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《道路运输从业人员管理规定》第六条第三款 经营性道路客货运输驾驶员和道路危险货物运输从业人员必须取得相应从业资格，方可从事相应的道路运输活动。</w:t>
            </w:r>
          </w:p>
        </w:tc>
        <w:tc>
          <w:tcPr>
            <w:tcW w:w="759" w:type="pct"/>
            <w:tcBorders>
              <w:tl2br w:val="nil"/>
              <w:tr2bl w:val="nil"/>
            </w:tcBorders>
            <w:shd w:val="clear" w:color="auto" w:fill="FFFFFF"/>
            <w:noWrap w:val="0"/>
            <w:vAlign w:val="center"/>
          </w:tcPr>
          <w:p w14:paraId="41841F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《道路运输从业人员管理规定》第四十六条第二款 驾驶道路货运车辆违反前款规定的，由县级以上交通运输主管部门责令改正，处200元罚款。</w:t>
            </w:r>
          </w:p>
        </w:tc>
        <w:tc>
          <w:tcPr>
            <w:tcW w:w="162" w:type="pct"/>
            <w:tcBorders>
              <w:tl2br w:val="nil"/>
              <w:tr2bl w:val="nil"/>
            </w:tcBorders>
            <w:shd w:val="clear" w:color="auto" w:fill="FFFFFF"/>
            <w:noWrap w:val="0"/>
            <w:vAlign w:val="center"/>
          </w:tcPr>
          <w:p w14:paraId="36FECDE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71B96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未取得相应从业资格证件，驾驶道路货运车辆的</w:t>
            </w:r>
          </w:p>
        </w:tc>
        <w:tc>
          <w:tcPr>
            <w:tcW w:w="227" w:type="pct"/>
            <w:tcBorders>
              <w:tl2br w:val="nil"/>
              <w:tr2bl w:val="nil"/>
            </w:tcBorders>
            <w:shd w:val="clear" w:color="auto" w:fill="FFFFFF"/>
            <w:noWrap w:val="0"/>
            <w:vAlign w:val="center"/>
          </w:tcPr>
          <w:p w14:paraId="396C149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w:t>
            </w:r>
          </w:p>
        </w:tc>
        <w:tc>
          <w:tcPr>
            <w:tcW w:w="162" w:type="pct"/>
            <w:tcBorders>
              <w:tl2br w:val="nil"/>
              <w:tr2bl w:val="nil"/>
            </w:tcBorders>
            <w:shd w:val="clear" w:color="auto" w:fill="FFFFFF"/>
            <w:noWrap w:val="0"/>
            <w:vAlign w:val="center"/>
          </w:tcPr>
          <w:p w14:paraId="406B52A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E10165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9D336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tcBorders>
              <w:tl2br w:val="nil"/>
              <w:tr2bl w:val="nil"/>
            </w:tcBorders>
            <w:shd w:val="clear" w:color="auto" w:fill="FFFFFF"/>
            <w:noWrap w:val="0"/>
            <w:vAlign w:val="center"/>
          </w:tcPr>
          <w:p w14:paraId="5B418EDF">
            <w:pPr>
              <w:jc w:val="center"/>
              <w:rPr>
                <w:rFonts w:hint="eastAsia" w:ascii="Times New Roman" w:hAnsi="Times New Roman" w:eastAsia="方正仿宋_GBK" w:cs="方正仿宋_GBK"/>
                <w:i w:val="0"/>
                <w:iCs w:val="0"/>
                <w:color w:val="auto"/>
                <w:sz w:val="20"/>
                <w:szCs w:val="20"/>
                <w:u w:val="none"/>
              </w:rPr>
            </w:pPr>
          </w:p>
        </w:tc>
      </w:tr>
      <w:tr w14:paraId="61554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6542A37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237</w:t>
            </w:r>
          </w:p>
        </w:tc>
        <w:tc>
          <w:tcPr>
            <w:tcW w:w="363" w:type="pct"/>
            <w:tcBorders>
              <w:tl2br w:val="nil"/>
              <w:tr2bl w:val="nil"/>
            </w:tcBorders>
            <w:shd w:val="clear" w:color="auto" w:fill="FFFFFF"/>
            <w:noWrap w:val="0"/>
            <w:vAlign w:val="center"/>
          </w:tcPr>
          <w:p w14:paraId="3B8A76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使用失效、伪造、变造的从业资格证件，驾驶道路货运车辆的</w:t>
            </w:r>
          </w:p>
        </w:tc>
        <w:tc>
          <w:tcPr>
            <w:tcW w:w="182" w:type="pct"/>
            <w:tcBorders>
              <w:tl2br w:val="nil"/>
              <w:tr2bl w:val="nil"/>
            </w:tcBorders>
            <w:shd w:val="clear" w:color="auto" w:fill="FFFFFF"/>
            <w:noWrap w:val="0"/>
            <w:vAlign w:val="center"/>
          </w:tcPr>
          <w:p w14:paraId="44E55EF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00EBF8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《道路运输从业人员管理规定》第六条第三款 经营性道路客货运输驾驶员和道路危险货物运输从业人员必须取得相应从业资格，方可从事相应的道路运输活动。</w:t>
            </w:r>
          </w:p>
        </w:tc>
        <w:tc>
          <w:tcPr>
            <w:tcW w:w="759" w:type="pct"/>
            <w:tcBorders>
              <w:tl2br w:val="nil"/>
              <w:tr2bl w:val="nil"/>
            </w:tcBorders>
            <w:shd w:val="clear" w:color="auto" w:fill="FFFFFF"/>
            <w:noWrap w:val="0"/>
            <w:vAlign w:val="center"/>
          </w:tcPr>
          <w:p w14:paraId="7AF4B3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《道路运输从业人员管理规定》第四十六条第二款 驾驶道路货运车辆违反前款规定的，由县级以上交通运输主管部门责令改正，处200元罚款。</w:t>
            </w:r>
          </w:p>
        </w:tc>
        <w:tc>
          <w:tcPr>
            <w:tcW w:w="162" w:type="pct"/>
            <w:tcBorders>
              <w:tl2br w:val="nil"/>
              <w:tr2bl w:val="nil"/>
            </w:tcBorders>
            <w:shd w:val="clear" w:color="auto" w:fill="FFFFFF"/>
            <w:noWrap w:val="0"/>
            <w:vAlign w:val="center"/>
          </w:tcPr>
          <w:p w14:paraId="1E9FFE6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876358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使用失效、伪造、变造的从业资格证件，驾驶道路货运车辆的</w:t>
            </w:r>
          </w:p>
        </w:tc>
        <w:tc>
          <w:tcPr>
            <w:tcW w:w="227" w:type="pct"/>
            <w:tcBorders>
              <w:tl2br w:val="nil"/>
              <w:tr2bl w:val="nil"/>
            </w:tcBorders>
            <w:shd w:val="clear" w:color="auto" w:fill="FFFFFF"/>
            <w:noWrap w:val="0"/>
            <w:vAlign w:val="center"/>
          </w:tcPr>
          <w:p w14:paraId="76AA182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w:t>
            </w:r>
          </w:p>
        </w:tc>
        <w:tc>
          <w:tcPr>
            <w:tcW w:w="162" w:type="pct"/>
            <w:tcBorders>
              <w:tl2br w:val="nil"/>
              <w:tr2bl w:val="nil"/>
            </w:tcBorders>
            <w:shd w:val="clear" w:color="auto" w:fill="FFFFFF"/>
            <w:noWrap w:val="0"/>
            <w:vAlign w:val="center"/>
          </w:tcPr>
          <w:p w14:paraId="2E94F58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F4749E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5BEF37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tcBorders>
              <w:tl2br w:val="nil"/>
              <w:tr2bl w:val="nil"/>
            </w:tcBorders>
            <w:shd w:val="clear" w:color="auto" w:fill="FFFFFF"/>
            <w:noWrap w:val="0"/>
            <w:vAlign w:val="center"/>
          </w:tcPr>
          <w:p w14:paraId="69DBAED4">
            <w:pPr>
              <w:jc w:val="center"/>
              <w:rPr>
                <w:rFonts w:hint="eastAsia" w:ascii="Times New Roman" w:hAnsi="Times New Roman" w:eastAsia="方正仿宋_GBK" w:cs="方正仿宋_GBK"/>
                <w:i w:val="0"/>
                <w:iCs w:val="0"/>
                <w:color w:val="auto"/>
                <w:sz w:val="20"/>
                <w:szCs w:val="20"/>
                <w:u w:val="none"/>
              </w:rPr>
            </w:pPr>
          </w:p>
        </w:tc>
      </w:tr>
      <w:tr w14:paraId="1D039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353F839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238</w:t>
            </w:r>
          </w:p>
        </w:tc>
        <w:tc>
          <w:tcPr>
            <w:tcW w:w="363" w:type="pct"/>
            <w:tcBorders>
              <w:tl2br w:val="nil"/>
              <w:tr2bl w:val="nil"/>
            </w:tcBorders>
            <w:shd w:val="clear" w:color="auto" w:fill="FFFFFF"/>
            <w:noWrap w:val="0"/>
            <w:vAlign w:val="center"/>
          </w:tcPr>
          <w:p w14:paraId="317B55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超越从业资格证件核定范围，驾驶道路货运车辆的</w:t>
            </w:r>
          </w:p>
        </w:tc>
        <w:tc>
          <w:tcPr>
            <w:tcW w:w="182" w:type="pct"/>
            <w:tcBorders>
              <w:tl2br w:val="nil"/>
              <w:tr2bl w:val="nil"/>
            </w:tcBorders>
            <w:shd w:val="clear" w:color="auto" w:fill="FFFFFF"/>
            <w:noWrap w:val="0"/>
            <w:vAlign w:val="center"/>
          </w:tcPr>
          <w:p w14:paraId="4036297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0B4EE2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《道路运输从业人员管理规定》第三十五条 经营性道路客货运输驾驶员以及道路危险货物运输从业人员应当在从业资格证件许可的范围内从事道路运输活动。道路危险货物运输驾驶员除可以驾驶道路危险货物运输车辆外，还可以驾驶原从业资格证件许可的道路旅客运输车辆或者道路货物运输车辆。</w:t>
            </w:r>
          </w:p>
        </w:tc>
        <w:tc>
          <w:tcPr>
            <w:tcW w:w="759" w:type="pct"/>
            <w:tcBorders>
              <w:tl2br w:val="nil"/>
              <w:tr2bl w:val="nil"/>
            </w:tcBorders>
            <w:shd w:val="clear" w:color="auto" w:fill="FFFFFF"/>
            <w:noWrap w:val="0"/>
            <w:vAlign w:val="center"/>
          </w:tcPr>
          <w:p w14:paraId="6B530B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《道路运输从业人员管理规定》第四十六条第二款 驾驶道路货运车辆违反前款规定的，由县级以上交通运输主管部门责令改正，处200元罚款。</w:t>
            </w:r>
          </w:p>
        </w:tc>
        <w:tc>
          <w:tcPr>
            <w:tcW w:w="162" w:type="pct"/>
            <w:tcBorders>
              <w:tl2br w:val="nil"/>
              <w:tr2bl w:val="nil"/>
            </w:tcBorders>
            <w:shd w:val="clear" w:color="auto" w:fill="FFFFFF"/>
            <w:noWrap w:val="0"/>
            <w:vAlign w:val="center"/>
          </w:tcPr>
          <w:p w14:paraId="35A8A19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9F4A5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超越从业资格证件核定范围，驾驶道路货运车辆的</w:t>
            </w:r>
          </w:p>
        </w:tc>
        <w:tc>
          <w:tcPr>
            <w:tcW w:w="227" w:type="pct"/>
            <w:tcBorders>
              <w:tl2br w:val="nil"/>
              <w:tr2bl w:val="nil"/>
            </w:tcBorders>
            <w:shd w:val="clear" w:color="auto" w:fill="FFFFFF"/>
            <w:noWrap w:val="0"/>
            <w:vAlign w:val="center"/>
          </w:tcPr>
          <w:p w14:paraId="36E442E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w:t>
            </w:r>
          </w:p>
        </w:tc>
        <w:tc>
          <w:tcPr>
            <w:tcW w:w="162" w:type="pct"/>
            <w:tcBorders>
              <w:tl2br w:val="nil"/>
              <w:tr2bl w:val="nil"/>
            </w:tcBorders>
            <w:shd w:val="clear" w:color="auto" w:fill="FFFFFF"/>
            <w:noWrap w:val="0"/>
            <w:vAlign w:val="center"/>
          </w:tcPr>
          <w:p w14:paraId="165F572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7DD06E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38BDB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tcBorders>
              <w:tl2br w:val="nil"/>
              <w:tr2bl w:val="nil"/>
            </w:tcBorders>
            <w:shd w:val="clear" w:color="auto" w:fill="FFFFFF"/>
            <w:noWrap w:val="0"/>
            <w:vAlign w:val="center"/>
          </w:tcPr>
          <w:p w14:paraId="0244F4A2">
            <w:pPr>
              <w:jc w:val="center"/>
              <w:rPr>
                <w:rFonts w:hint="eastAsia" w:ascii="Times New Roman" w:hAnsi="Times New Roman" w:eastAsia="方正仿宋_GBK" w:cs="方正仿宋_GBK"/>
                <w:i w:val="0"/>
                <w:iCs w:val="0"/>
                <w:color w:val="auto"/>
                <w:sz w:val="20"/>
                <w:szCs w:val="20"/>
                <w:u w:val="none"/>
              </w:rPr>
            </w:pPr>
          </w:p>
        </w:tc>
      </w:tr>
      <w:tr w14:paraId="51B84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8FC1BD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239</w:t>
            </w:r>
          </w:p>
        </w:tc>
        <w:tc>
          <w:tcPr>
            <w:tcW w:w="363" w:type="pct"/>
            <w:vMerge w:val="restart"/>
            <w:tcBorders>
              <w:tl2br w:val="nil"/>
              <w:tr2bl w:val="nil"/>
            </w:tcBorders>
            <w:shd w:val="clear" w:color="auto" w:fill="FFFFFF"/>
            <w:noWrap w:val="0"/>
            <w:vAlign w:val="center"/>
          </w:tcPr>
          <w:p w14:paraId="4137252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使用失效、伪造、变造的从业资格证件，从事道路危险货物运输活动的</w:t>
            </w:r>
          </w:p>
        </w:tc>
        <w:tc>
          <w:tcPr>
            <w:tcW w:w="182" w:type="pct"/>
            <w:vMerge w:val="restart"/>
            <w:tcBorders>
              <w:tl2br w:val="nil"/>
              <w:tr2bl w:val="nil"/>
            </w:tcBorders>
            <w:shd w:val="clear" w:color="auto" w:fill="FFFFFF"/>
            <w:noWrap w:val="0"/>
            <w:vAlign w:val="center"/>
          </w:tcPr>
          <w:p w14:paraId="0F11F57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2565E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《道路运输从业人员管理规定》第四十七条第二项 违反本规定，有下列行为之一的人员，由设区的市级交通运输主管部门处五万元以上十万元以下的罚款：（二）使用失效、伪造、变造的从业资格证件，从事道路危险货物运输活动的；</w:t>
            </w:r>
          </w:p>
        </w:tc>
        <w:tc>
          <w:tcPr>
            <w:tcW w:w="759" w:type="pct"/>
            <w:vMerge w:val="restart"/>
            <w:tcBorders>
              <w:tl2br w:val="nil"/>
              <w:tr2bl w:val="nil"/>
            </w:tcBorders>
            <w:shd w:val="clear" w:color="auto" w:fill="FFFFFF"/>
            <w:noWrap w:val="0"/>
            <w:vAlign w:val="center"/>
          </w:tcPr>
          <w:p w14:paraId="7DCA31B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《道路运输从业人员管理规定》第四十七条第二项 违反本规定，有下列行为之一的人员，由设区的市级交通运输主管部门处5万元以上10万元以下的罚款：（二）使用失效、伪造、变造的从业资格证件，从事道路危险货物运输活动的；</w:t>
            </w:r>
          </w:p>
        </w:tc>
        <w:tc>
          <w:tcPr>
            <w:tcW w:w="162" w:type="pct"/>
            <w:tcBorders>
              <w:tl2br w:val="nil"/>
              <w:tr2bl w:val="nil"/>
            </w:tcBorders>
            <w:shd w:val="clear" w:color="auto" w:fill="FFFFFF"/>
            <w:noWrap w:val="0"/>
            <w:vAlign w:val="center"/>
          </w:tcPr>
          <w:p w14:paraId="188241B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4551137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12BBD6E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w:t>
            </w:r>
          </w:p>
        </w:tc>
        <w:tc>
          <w:tcPr>
            <w:tcW w:w="162" w:type="pct"/>
            <w:vMerge w:val="restart"/>
            <w:tcBorders>
              <w:tl2br w:val="nil"/>
              <w:tr2bl w:val="nil"/>
            </w:tcBorders>
            <w:shd w:val="clear" w:color="auto" w:fill="FFFFFF"/>
            <w:noWrap w:val="0"/>
            <w:vAlign w:val="center"/>
          </w:tcPr>
          <w:p w14:paraId="39FC87B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4E9D93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25115D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5A52354B">
            <w:pPr>
              <w:jc w:val="center"/>
              <w:rPr>
                <w:rFonts w:hint="eastAsia" w:ascii="Times New Roman" w:hAnsi="Times New Roman" w:eastAsia="方正仿宋_GBK" w:cs="方正仿宋_GBK"/>
                <w:i w:val="0"/>
                <w:iCs w:val="0"/>
                <w:color w:val="auto"/>
                <w:sz w:val="20"/>
                <w:szCs w:val="20"/>
                <w:u w:val="none"/>
              </w:rPr>
            </w:pPr>
          </w:p>
        </w:tc>
      </w:tr>
      <w:tr w14:paraId="6A190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5D904C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FD5189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5CA59D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CAF117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78249E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582B4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10B81DA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shd w:val="clear" w:color="auto" w:fill="FFFFFF"/>
            <w:noWrap w:val="0"/>
            <w:vAlign w:val="center"/>
          </w:tcPr>
          <w:p w14:paraId="144B9AE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FE9682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ECF90A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7E088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14:paraId="2B98FEEE">
            <w:pPr>
              <w:jc w:val="center"/>
              <w:rPr>
                <w:rFonts w:hint="eastAsia" w:ascii="Times New Roman" w:hAnsi="Times New Roman" w:eastAsia="方正仿宋_GBK" w:cs="方正仿宋_GBK"/>
                <w:i w:val="0"/>
                <w:iCs w:val="0"/>
                <w:color w:val="auto"/>
                <w:sz w:val="20"/>
                <w:szCs w:val="20"/>
                <w:u w:val="none"/>
              </w:rPr>
            </w:pPr>
          </w:p>
        </w:tc>
      </w:tr>
      <w:tr w14:paraId="24A86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879126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628848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B6862A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F8823D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E948A6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9560A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3CFCF1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14:paraId="59A7510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CE4203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F3ECED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CA431E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处七万元罚款</w:t>
            </w:r>
          </w:p>
        </w:tc>
        <w:tc>
          <w:tcPr>
            <w:tcW w:w="157" w:type="pct"/>
            <w:vMerge w:val="continue"/>
            <w:tcBorders>
              <w:tl2br w:val="nil"/>
              <w:tr2bl w:val="nil"/>
            </w:tcBorders>
            <w:shd w:val="clear" w:color="auto" w:fill="FFFFFF"/>
            <w:noWrap w:val="0"/>
            <w:vAlign w:val="center"/>
          </w:tcPr>
          <w:p w14:paraId="6A5C8552">
            <w:pPr>
              <w:jc w:val="center"/>
              <w:rPr>
                <w:rFonts w:hint="eastAsia" w:ascii="Times New Roman" w:hAnsi="Times New Roman" w:eastAsia="方正仿宋_GBK" w:cs="方正仿宋_GBK"/>
                <w:i w:val="0"/>
                <w:iCs w:val="0"/>
                <w:color w:val="auto"/>
                <w:sz w:val="20"/>
                <w:szCs w:val="20"/>
                <w:u w:val="none"/>
              </w:rPr>
            </w:pPr>
          </w:p>
        </w:tc>
      </w:tr>
      <w:tr w14:paraId="01F31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59AA72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4D3B45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1B319D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4EB282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C9D760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9FF8D8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7FC3D4F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3D0E681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FA9D30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CDE0DF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7D5FB6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shd w:val="clear" w:color="auto" w:fill="FFFFFF"/>
            <w:noWrap w:val="0"/>
            <w:vAlign w:val="center"/>
          </w:tcPr>
          <w:p w14:paraId="4B821981">
            <w:pPr>
              <w:jc w:val="center"/>
              <w:rPr>
                <w:rFonts w:hint="eastAsia" w:ascii="Times New Roman" w:hAnsi="Times New Roman" w:eastAsia="方正仿宋_GBK" w:cs="方正仿宋_GBK"/>
                <w:i w:val="0"/>
                <w:iCs w:val="0"/>
                <w:color w:val="auto"/>
                <w:sz w:val="20"/>
                <w:szCs w:val="20"/>
                <w:u w:val="none"/>
              </w:rPr>
            </w:pPr>
          </w:p>
        </w:tc>
      </w:tr>
      <w:tr w14:paraId="3CEE5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B61464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240</w:t>
            </w:r>
          </w:p>
        </w:tc>
        <w:tc>
          <w:tcPr>
            <w:tcW w:w="363" w:type="pct"/>
            <w:vMerge w:val="restart"/>
            <w:tcBorders>
              <w:tl2br w:val="nil"/>
              <w:tr2bl w:val="nil"/>
            </w:tcBorders>
            <w:shd w:val="clear" w:color="auto" w:fill="FFFFFF"/>
            <w:noWrap w:val="0"/>
            <w:vAlign w:val="center"/>
          </w:tcPr>
          <w:p w14:paraId="0B2C73E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超越从业资格证件核定范围，从事道路危险货物运输活动的</w:t>
            </w:r>
          </w:p>
        </w:tc>
        <w:tc>
          <w:tcPr>
            <w:tcW w:w="182" w:type="pct"/>
            <w:vMerge w:val="restart"/>
            <w:tcBorders>
              <w:tl2br w:val="nil"/>
              <w:tr2bl w:val="nil"/>
            </w:tcBorders>
            <w:shd w:val="clear" w:color="auto" w:fill="FFFFFF"/>
            <w:noWrap w:val="0"/>
            <w:vAlign w:val="center"/>
          </w:tcPr>
          <w:p w14:paraId="4B5258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B5B041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《道路运输从业人员管理规定》第三十五条 经营性道路客货运输驾驶员以及道路危险货物运输从业人员应当在从业资格证件许可的范围内从事道路运输活动。道路危险货物运输驾驶员除可以驾驶道路危险货物运输车辆外，还可以驾驶原从业资格证件许可的道路旅客运输车辆或者道路货物运输车辆。</w:t>
            </w:r>
          </w:p>
        </w:tc>
        <w:tc>
          <w:tcPr>
            <w:tcW w:w="759" w:type="pct"/>
            <w:vMerge w:val="restart"/>
            <w:tcBorders>
              <w:tl2br w:val="nil"/>
              <w:tr2bl w:val="nil"/>
            </w:tcBorders>
            <w:shd w:val="clear" w:color="auto" w:fill="FFFFFF"/>
            <w:noWrap w:val="0"/>
            <w:vAlign w:val="center"/>
          </w:tcPr>
          <w:p w14:paraId="07D05E5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《道路运输从业人员管理规定》第四十七条第三项 违反本规定，有下列行为之一的人员，由设区的市级交通运输主管部门处5万元以上10万元以下的罚款：（三）超越从业资格证件核定范围，从事道路危险货物运输活动的。</w:t>
            </w:r>
          </w:p>
        </w:tc>
        <w:tc>
          <w:tcPr>
            <w:tcW w:w="162" w:type="pct"/>
            <w:tcBorders>
              <w:tl2br w:val="nil"/>
              <w:tr2bl w:val="nil"/>
            </w:tcBorders>
            <w:shd w:val="clear" w:color="auto" w:fill="FFFFFF"/>
            <w:noWrap w:val="0"/>
            <w:vAlign w:val="center"/>
          </w:tcPr>
          <w:p w14:paraId="70F9B3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0FFA7F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6D879D6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w:t>
            </w:r>
          </w:p>
        </w:tc>
        <w:tc>
          <w:tcPr>
            <w:tcW w:w="162" w:type="pct"/>
            <w:vMerge w:val="restart"/>
            <w:tcBorders>
              <w:tl2br w:val="nil"/>
              <w:tr2bl w:val="nil"/>
            </w:tcBorders>
            <w:shd w:val="clear" w:color="auto" w:fill="FFFFFF"/>
            <w:noWrap w:val="0"/>
            <w:vAlign w:val="center"/>
          </w:tcPr>
          <w:p w14:paraId="1A5B7B7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5DF471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325132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2AF1FE2C">
            <w:pPr>
              <w:jc w:val="center"/>
              <w:rPr>
                <w:rFonts w:hint="eastAsia" w:ascii="Times New Roman" w:hAnsi="Times New Roman" w:eastAsia="方正仿宋_GBK" w:cs="方正仿宋_GBK"/>
                <w:i w:val="0"/>
                <w:iCs w:val="0"/>
                <w:color w:val="auto"/>
                <w:sz w:val="20"/>
                <w:szCs w:val="20"/>
                <w:u w:val="none"/>
              </w:rPr>
            </w:pPr>
          </w:p>
        </w:tc>
      </w:tr>
      <w:tr w14:paraId="144FE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B65C55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074806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9052D0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90CEF1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289295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936765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0931D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shd w:val="clear" w:color="auto" w:fill="FFFFFF"/>
            <w:noWrap w:val="0"/>
            <w:vAlign w:val="center"/>
          </w:tcPr>
          <w:p w14:paraId="78C486E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8493FF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79C21D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62BDD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14:paraId="27885D54">
            <w:pPr>
              <w:jc w:val="center"/>
              <w:rPr>
                <w:rFonts w:hint="eastAsia" w:ascii="Times New Roman" w:hAnsi="Times New Roman" w:eastAsia="方正仿宋_GBK" w:cs="方正仿宋_GBK"/>
                <w:i w:val="0"/>
                <w:iCs w:val="0"/>
                <w:color w:val="auto"/>
                <w:sz w:val="20"/>
                <w:szCs w:val="20"/>
                <w:u w:val="none"/>
              </w:rPr>
            </w:pPr>
          </w:p>
        </w:tc>
      </w:tr>
      <w:tr w14:paraId="57A7E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001638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8DA088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476597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9DA77C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FC7323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73DF8C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384689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14:paraId="34EC46A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63E012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5A3FA8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DF5EC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处七万元罚款</w:t>
            </w:r>
          </w:p>
        </w:tc>
        <w:tc>
          <w:tcPr>
            <w:tcW w:w="157" w:type="pct"/>
            <w:vMerge w:val="continue"/>
            <w:tcBorders>
              <w:tl2br w:val="nil"/>
              <w:tr2bl w:val="nil"/>
            </w:tcBorders>
            <w:shd w:val="clear" w:color="auto" w:fill="FFFFFF"/>
            <w:noWrap w:val="0"/>
            <w:vAlign w:val="center"/>
          </w:tcPr>
          <w:p w14:paraId="4D9A940C">
            <w:pPr>
              <w:jc w:val="center"/>
              <w:rPr>
                <w:rFonts w:hint="eastAsia" w:ascii="Times New Roman" w:hAnsi="Times New Roman" w:eastAsia="方正仿宋_GBK" w:cs="方正仿宋_GBK"/>
                <w:i w:val="0"/>
                <w:iCs w:val="0"/>
                <w:color w:val="auto"/>
                <w:sz w:val="20"/>
                <w:szCs w:val="20"/>
                <w:u w:val="none"/>
              </w:rPr>
            </w:pPr>
          </w:p>
        </w:tc>
      </w:tr>
      <w:tr w14:paraId="7A7D3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D69B51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3B7067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E1EEF2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BC3208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6A7383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94CE08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6110510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53E9AB1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F1C97A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FD9295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6AA97F1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shd w:val="clear" w:color="auto" w:fill="FFFFFF"/>
            <w:noWrap w:val="0"/>
            <w:vAlign w:val="center"/>
          </w:tcPr>
          <w:p w14:paraId="07441AAC">
            <w:pPr>
              <w:jc w:val="center"/>
              <w:rPr>
                <w:rFonts w:hint="eastAsia" w:ascii="Times New Roman" w:hAnsi="Times New Roman" w:eastAsia="方正仿宋_GBK" w:cs="方正仿宋_GBK"/>
                <w:i w:val="0"/>
                <w:iCs w:val="0"/>
                <w:color w:val="auto"/>
                <w:sz w:val="20"/>
                <w:szCs w:val="20"/>
                <w:u w:val="none"/>
              </w:rPr>
            </w:pPr>
          </w:p>
        </w:tc>
      </w:tr>
      <w:tr w14:paraId="3E2EA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A16D2E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241</w:t>
            </w:r>
          </w:p>
        </w:tc>
        <w:tc>
          <w:tcPr>
            <w:tcW w:w="363" w:type="pct"/>
            <w:vMerge w:val="restart"/>
            <w:tcBorders>
              <w:tl2br w:val="nil"/>
              <w:tr2bl w:val="nil"/>
            </w:tcBorders>
            <w:shd w:val="clear" w:color="auto" w:fill="FFFFFF"/>
            <w:noWrap w:val="0"/>
            <w:vAlign w:val="center"/>
          </w:tcPr>
          <w:p w14:paraId="1164FD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未使用符合标准的监控平台</w:t>
            </w:r>
            <w:r>
              <w:rPr>
                <w:rStyle w:val="18"/>
                <w:rFonts w:hint="eastAsia" w:ascii="Times New Roman" w:hAnsi="Times New Roman" w:eastAsia="方正仿宋_GBK" w:cs="方正仿宋_GBK"/>
                <w:color w:val="auto"/>
                <w:lang w:val="en-US" w:eastAsia="zh-CN" w:bidi="ar"/>
              </w:rPr>
              <w:t>，</w:t>
            </w:r>
            <w:r>
              <w:rPr>
                <w:rStyle w:val="15"/>
                <w:rFonts w:hint="eastAsia" w:ascii="Times New Roman" w:hAnsi="Times New Roman" w:eastAsia="方正仿宋_GBK" w:cs="方正仿宋_GBK"/>
                <w:color w:val="auto"/>
                <w:lang w:val="en-US" w:eastAsia="zh-CN" w:bidi="ar"/>
              </w:rPr>
              <w:t>拒不改正的</w:t>
            </w:r>
          </w:p>
        </w:tc>
        <w:tc>
          <w:tcPr>
            <w:tcW w:w="182" w:type="pct"/>
            <w:vMerge w:val="restart"/>
            <w:tcBorders>
              <w:tl2br w:val="nil"/>
              <w:tr2bl w:val="nil"/>
            </w:tcBorders>
            <w:shd w:val="clear" w:color="auto" w:fill="FFFFFF"/>
            <w:noWrap w:val="0"/>
            <w:vAlign w:val="center"/>
          </w:tcPr>
          <w:p w14:paraId="6C75437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CA0BBB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《道路运输车辆动态监督管理办法》第八条 道路旅客运输企业、道路危险货物运输企业和拥有50辆及以上重型载货汽车或者牵引车的道路货物运输企业应当按照标准建设道路运输车辆动态监控平台，或者使用符合条件的社会化卫星定位系统监控平台（以下统称监控平台），对所属道路运输车辆和驾驶员运行过程进行实时监控和管理。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第十四条 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道路货运企业监控平台应当与道路货运车辆公共平台对接，按照要求将企业、驾驶人员、车辆的相关信息上传至道路货运车辆公共平台，并接收道路货运车辆公共平台转发的货运车辆行驶的动态信息。</w:t>
            </w:r>
          </w:p>
        </w:tc>
        <w:tc>
          <w:tcPr>
            <w:tcW w:w="759" w:type="pct"/>
            <w:vMerge w:val="restart"/>
            <w:tcBorders>
              <w:tl2br w:val="nil"/>
              <w:tr2bl w:val="nil"/>
            </w:tcBorders>
            <w:shd w:val="clear" w:color="auto" w:fill="FFFFFF"/>
            <w:noWrap w:val="0"/>
            <w:vAlign w:val="center"/>
          </w:tcPr>
          <w:p w14:paraId="6AB788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《道路运输车辆动态监督管理办法》第三十五条第一项  违反本办法的规定，道路运输企业有下列情形之一的，由县级以上道路运输管理机构责令改正。拒不改正的，处1000元以上3000元以下罚款：（一）道路运输企业未使用符合标准的监控平台、监控平台未接入联网联控系统、未按规定上传道路运输车辆动态信息的；</w:t>
            </w:r>
          </w:p>
        </w:tc>
        <w:tc>
          <w:tcPr>
            <w:tcW w:w="162" w:type="pct"/>
            <w:tcBorders>
              <w:tl2br w:val="nil"/>
              <w:tr2bl w:val="nil"/>
            </w:tcBorders>
            <w:shd w:val="clear" w:color="auto" w:fill="FFFFFF"/>
            <w:noWrap w:val="0"/>
            <w:vAlign w:val="center"/>
          </w:tcPr>
          <w:p w14:paraId="282BE41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401E5C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拒不改正，同时具有以下情形：属于道路普货运输企业未使用符合标准的监控平台；不存在冲关逃逸等妨碍执法人员查处违法行为、暴力抗法。</w:t>
            </w:r>
          </w:p>
        </w:tc>
        <w:tc>
          <w:tcPr>
            <w:tcW w:w="227" w:type="pct"/>
            <w:vMerge w:val="restart"/>
            <w:tcBorders>
              <w:tl2br w:val="nil"/>
              <w:tr2bl w:val="nil"/>
            </w:tcBorders>
            <w:shd w:val="clear" w:color="auto" w:fill="FFFFFF"/>
            <w:noWrap w:val="0"/>
            <w:vAlign w:val="center"/>
          </w:tcPr>
          <w:p w14:paraId="3ABED19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w:t>
            </w:r>
          </w:p>
        </w:tc>
        <w:tc>
          <w:tcPr>
            <w:tcW w:w="162" w:type="pct"/>
            <w:vMerge w:val="restart"/>
            <w:tcBorders>
              <w:tl2br w:val="nil"/>
              <w:tr2bl w:val="nil"/>
            </w:tcBorders>
            <w:shd w:val="clear" w:color="auto" w:fill="FFFFFF"/>
            <w:noWrap w:val="0"/>
            <w:vAlign w:val="center"/>
          </w:tcPr>
          <w:p w14:paraId="283A261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55E4F4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606A7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40E2BE2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04F82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50A0A4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E4BDDF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DBC0C58">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97CFEF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3B2593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730A9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60B93D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拒不改正，且具有以下情形之一：一年内第二次被查处；属于危险货物运输企业；存在拒不接受执法部门调查处理情形。</w:t>
            </w:r>
          </w:p>
        </w:tc>
        <w:tc>
          <w:tcPr>
            <w:tcW w:w="227" w:type="pct"/>
            <w:vMerge w:val="continue"/>
            <w:tcBorders>
              <w:tl2br w:val="nil"/>
              <w:tr2bl w:val="nil"/>
            </w:tcBorders>
            <w:shd w:val="clear" w:color="auto" w:fill="FFFFFF"/>
            <w:noWrap w:val="0"/>
            <w:vAlign w:val="center"/>
          </w:tcPr>
          <w:p w14:paraId="4EA4427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99C873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123731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7BDAD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60D0361C">
            <w:pPr>
              <w:jc w:val="center"/>
              <w:rPr>
                <w:rFonts w:hint="eastAsia" w:ascii="Times New Roman" w:hAnsi="Times New Roman" w:eastAsia="方正仿宋_GBK" w:cs="方正仿宋_GBK"/>
                <w:i w:val="0"/>
                <w:iCs w:val="0"/>
                <w:color w:val="auto"/>
                <w:sz w:val="20"/>
                <w:szCs w:val="20"/>
                <w:u w:val="none"/>
              </w:rPr>
            </w:pPr>
          </w:p>
        </w:tc>
      </w:tr>
      <w:tr w14:paraId="04F7B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791F38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D22291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CC5C1AE">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6C7189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2E93D6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DE40E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7B725A4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拒不改正，具有以下情形之一的：一年内第三次被查处的；存在阻碍执法、拒不停止违法行为等情形。</w:t>
            </w:r>
          </w:p>
        </w:tc>
        <w:tc>
          <w:tcPr>
            <w:tcW w:w="227" w:type="pct"/>
            <w:vMerge w:val="continue"/>
            <w:tcBorders>
              <w:tl2br w:val="nil"/>
              <w:tr2bl w:val="nil"/>
            </w:tcBorders>
            <w:shd w:val="clear" w:color="auto" w:fill="FFFFFF"/>
            <w:noWrap w:val="0"/>
            <w:vAlign w:val="center"/>
          </w:tcPr>
          <w:p w14:paraId="6558299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B73651C">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CF0FD1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26966E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处二千五百元罚款</w:t>
            </w:r>
          </w:p>
        </w:tc>
        <w:tc>
          <w:tcPr>
            <w:tcW w:w="157" w:type="pct"/>
            <w:vMerge w:val="continue"/>
            <w:tcBorders>
              <w:tl2br w:val="nil"/>
              <w:tr2bl w:val="nil"/>
            </w:tcBorders>
            <w:shd w:val="clear" w:color="auto" w:fill="FFFFFF"/>
            <w:noWrap w:val="0"/>
            <w:vAlign w:val="center"/>
          </w:tcPr>
          <w:p w14:paraId="53D1BA16">
            <w:pPr>
              <w:jc w:val="center"/>
              <w:rPr>
                <w:rFonts w:hint="eastAsia" w:ascii="Times New Roman" w:hAnsi="Times New Roman" w:eastAsia="方正仿宋_GBK" w:cs="方正仿宋_GBK"/>
                <w:i w:val="0"/>
                <w:iCs w:val="0"/>
                <w:color w:val="auto"/>
                <w:sz w:val="20"/>
                <w:szCs w:val="20"/>
                <w:u w:val="none"/>
              </w:rPr>
            </w:pPr>
          </w:p>
        </w:tc>
      </w:tr>
      <w:tr w14:paraId="1A6A0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BC395D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945FF9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B88B344">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E98B23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FFC5EA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8E1B0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1F7836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拒不改正，具有以下情形之一的：一年内第四次及以上被查处的；引发重大舆情或群体性事件的；存在暴力抗法、煽动抗拒执法等情形。</w:t>
            </w:r>
          </w:p>
        </w:tc>
        <w:tc>
          <w:tcPr>
            <w:tcW w:w="227" w:type="pct"/>
            <w:vMerge w:val="continue"/>
            <w:tcBorders>
              <w:tl2br w:val="nil"/>
              <w:tr2bl w:val="nil"/>
            </w:tcBorders>
            <w:shd w:val="clear" w:color="auto" w:fill="FFFFFF"/>
            <w:noWrap w:val="0"/>
            <w:vAlign w:val="center"/>
          </w:tcPr>
          <w:p w14:paraId="1A4BD0C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CA9C5F3">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5C7EAC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4BA822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3E4A6B7D">
            <w:pPr>
              <w:jc w:val="center"/>
              <w:rPr>
                <w:rFonts w:hint="eastAsia" w:ascii="Times New Roman" w:hAnsi="Times New Roman" w:eastAsia="方正仿宋_GBK" w:cs="方正仿宋_GBK"/>
                <w:i w:val="0"/>
                <w:iCs w:val="0"/>
                <w:color w:val="auto"/>
                <w:sz w:val="20"/>
                <w:szCs w:val="20"/>
                <w:u w:val="none"/>
              </w:rPr>
            </w:pPr>
          </w:p>
        </w:tc>
      </w:tr>
      <w:tr w14:paraId="0EC89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3FA4F6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242</w:t>
            </w:r>
          </w:p>
        </w:tc>
        <w:tc>
          <w:tcPr>
            <w:tcW w:w="363" w:type="pct"/>
            <w:vMerge w:val="restart"/>
            <w:tcBorders>
              <w:tl2br w:val="nil"/>
              <w:tr2bl w:val="nil"/>
            </w:tcBorders>
            <w:shd w:val="clear" w:color="auto" w:fill="FFFFFF"/>
            <w:noWrap w:val="0"/>
            <w:vAlign w:val="center"/>
          </w:tcPr>
          <w:p w14:paraId="19F037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监控平台未接入联网联控系统、未按规定上传道路运输车辆动态信息，拒不改正的</w:t>
            </w:r>
          </w:p>
        </w:tc>
        <w:tc>
          <w:tcPr>
            <w:tcW w:w="182" w:type="pct"/>
            <w:vMerge w:val="restart"/>
            <w:tcBorders>
              <w:tl2br w:val="nil"/>
              <w:tr2bl w:val="nil"/>
            </w:tcBorders>
            <w:shd w:val="clear" w:color="auto" w:fill="FFFFFF"/>
            <w:noWrap w:val="0"/>
            <w:vAlign w:val="center"/>
          </w:tcPr>
          <w:p w14:paraId="1D6ED3E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53C981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《道路运输车辆动态监督管理办法》第十四条 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9"/>
                <w:rFonts w:hint="eastAsia" w:ascii="Times New Roman" w:hAnsi="Times New Roman" w:eastAsia="方正仿宋_GBK" w:cs="方正仿宋_GBK"/>
                <w:color w:val="auto"/>
                <w:lang w:val="en-US" w:eastAsia="zh-CN" w:bidi="ar"/>
              </w:rPr>
              <w:t xml:space="preserve"> </w:t>
            </w:r>
            <w:r>
              <w:rPr>
                <w:rStyle w:val="17"/>
                <w:rFonts w:hint="eastAsia" w:ascii="Times New Roman" w:hAnsi="Times New Roman" w:eastAsia="方正仿宋_GBK" w:cs="方正仿宋_GBK"/>
                <w:color w:val="auto"/>
                <w:lang w:val="en-US" w:eastAsia="zh-CN" w:bidi="ar"/>
              </w:rPr>
              <w:t>道路货运企业监控平台应当与道路货运车辆公共平台对接，按照要求将企业、驾驶人员、车辆的相关信息上传至道路货运车辆公共平台，并接收道路货运车辆公共平台转发的货运车辆行驶的动态信息。</w:t>
            </w:r>
          </w:p>
        </w:tc>
        <w:tc>
          <w:tcPr>
            <w:tcW w:w="759" w:type="pct"/>
            <w:vMerge w:val="restart"/>
            <w:tcBorders>
              <w:tl2br w:val="nil"/>
              <w:tr2bl w:val="nil"/>
            </w:tcBorders>
            <w:shd w:val="clear" w:color="auto" w:fill="FFFFFF"/>
            <w:noWrap w:val="0"/>
            <w:vAlign w:val="center"/>
          </w:tcPr>
          <w:p w14:paraId="4D6534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《道路运输车辆动态监督管理办法》第三十五条第一项  违反本办法的规定，道路运输企业有下列情形之一的，由县级以上道路运输管理机构责令改正。拒不改正的，处1000元以上3000元以下罚款：（一）道路运输企业未使用符合标准的监控平台、监控平台未接入联网联控系统、未按规定上传道路运输车辆动态信息的；</w:t>
            </w:r>
          </w:p>
        </w:tc>
        <w:tc>
          <w:tcPr>
            <w:tcW w:w="162" w:type="pct"/>
            <w:tcBorders>
              <w:tl2br w:val="nil"/>
              <w:tr2bl w:val="nil"/>
            </w:tcBorders>
            <w:shd w:val="clear" w:color="auto" w:fill="FFFFFF"/>
            <w:noWrap w:val="0"/>
            <w:vAlign w:val="center"/>
          </w:tcPr>
          <w:p w14:paraId="106C42C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21E317A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拒不改正，同时具有以下情形：属于道路普货运输企业未使用符合标准的监控平台；不存在冲关逃逸等妨碍执法人员查处违法行为、暴力抗法。</w:t>
            </w:r>
          </w:p>
        </w:tc>
        <w:tc>
          <w:tcPr>
            <w:tcW w:w="227" w:type="pct"/>
            <w:vMerge w:val="restart"/>
            <w:tcBorders>
              <w:tl2br w:val="nil"/>
              <w:tr2bl w:val="nil"/>
            </w:tcBorders>
            <w:shd w:val="clear" w:color="auto" w:fill="FFFFFF"/>
            <w:noWrap w:val="0"/>
            <w:vAlign w:val="center"/>
          </w:tcPr>
          <w:p w14:paraId="3380B1D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w:t>
            </w:r>
          </w:p>
        </w:tc>
        <w:tc>
          <w:tcPr>
            <w:tcW w:w="162" w:type="pct"/>
            <w:vMerge w:val="restart"/>
            <w:tcBorders>
              <w:tl2br w:val="nil"/>
              <w:tr2bl w:val="nil"/>
            </w:tcBorders>
            <w:shd w:val="clear" w:color="auto" w:fill="FFFFFF"/>
            <w:noWrap w:val="0"/>
            <w:vAlign w:val="center"/>
          </w:tcPr>
          <w:p w14:paraId="4AB3523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CACC0C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979826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09CA271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125C6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A43C31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65479D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5C60106">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5F0314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08F55C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6B34F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151C40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拒不改正，且具有以下情形之一：一年内第二次被查处；属于危险货物运输企业；存在拒不接受执法部门调查处理情形。</w:t>
            </w:r>
          </w:p>
        </w:tc>
        <w:tc>
          <w:tcPr>
            <w:tcW w:w="227" w:type="pct"/>
            <w:vMerge w:val="continue"/>
            <w:tcBorders>
              <w:tl2br w:val="nil"/>
              <w:tr2bl w:val="nil"/>
            </w:tcBorders>
            <w:shd w:val="clear" w:color="auto" w:fill="FFFFFF"/>
            <w:noWrap w:val="0"/>
            <w:vAlign w:val="center"/>
          </w:tcPr>
          <w:p w14:paraId="08B89C3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B2D27F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099FE1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6157CB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7E5EDC31">
            <w:pPr>
              <w:jc w:val="center"/>
              <w:rPr>
                <w:rFonts w:hint="eastAsia" w:ascii="Times New Roman" w:hAnsi="Times New Roman" w:eastAsia="方正仿宋_GBK" w:cs="方正仿宋_GBK"/>
                <w:i w:val="0"/>
                <w:iCs w:val="0"/>
                <w:color w:val="auto"/>
                <w:sz w:val="20"/>
                <w:szCs w:val="20"/>
                <w:u w:val="none"/>
              </w:rPr>
            </w:pPr>
          </w:p>
        </w:tc>
      </w:tr>
      <w:tr w14:paraId="643BD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76BF60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B15DDA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521ABD1">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D7E566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E936FC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CAEE9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506534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拒不改正，具有以下情形之一的：一年内第三次被查处的；存在阻碍执法、拒不停止违法行为等情形。</w:t>
            </w:r>
          </w:p>
        </w:tc>
        <w:tc>
          <w:tcPr>
            <w:tcW w:w="227" w:type="pct"/>
            <w:vMerge w:val="continue"/>
            <w:tcBorders>
              <w:tl2br w:val="nil"/>
              <w:tr2bl w:val="nil"/>
            </w:tcBorders>
            <w:shd w:val="clear" w:color="auto" w:fill="FFFFFF"/>
            <w:noWrap w:val="0"/>
            <w:vAlign w:val="center"/>
          </w:tcPr>
          <w:p w14:paraId="031F8A9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85299D4">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20C534D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66B088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处二千五百元罚款</w:t>
            </w:r>
          </w:p>
        </w:tc>
        <w:tc>
          <w:tcPr>
            <w:tcW w:w="157" w:type="pct"/>
            <w:vMerge w:val="continue"/>
            <w:tcBorders>
              <w:tl2br w:val="nil"/>
              <w:tr2bl w:val="nil"/>
            </w:tcBorders>
            <w:shd w:val="clear" w:color="auto" w:fill="FFFFFF"/>
            <w:noWrap w:val="0"/>
            <w:vAlign w:val="center"/>
          </w:tcPr>
          <w:p w14:paraId="0991C2AA">
            <w:pPr>
              <w:jc w:val="center"/>
              <w:rPr>
                <w:rFonts w:hint="eastAsia" w:ascii="Times New Roman" w:hAnsi="Times New Roman" w:eastAsia="方正仿宋_GBK" w:cs="方正仿宋_GBK"/>
                <w:i w:val="0"/>
                <w:iCs w:val="0"/>
                <w:color w:val="auto"/>
                <w:sz w:val="20"/>
                <w:szCs w:val="20"/>
                <w:u w:val="none"/>
              </w:rPr>
            </w:pPr>
          </w:p>
        </w:tc>
      </w:tr>
      <w:tr w14:paraId="76B01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C04DB0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E4B6C2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9415377">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3175B3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63C31D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CE6BDE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68FBD3A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拒不改正，具有以下情形之一的：一年内第四次及以上被查处的；引发重大舆情或群体性事件的；存在暴力抗法、煽动抗拒执法等情形。</w:t>
            </w:r>
          </w:p>
        </w:tc>
        <w:tc>
          <w:tcPr>
            <w:tcW w:w="227" w:type="pct"/>
            <w:vMerge w:val="continue"/>
            <w:tcBorders>
              <w:tl2br w:val="nil"/>
              <w:tr2bl w:val="nil"/>
            </w:tcBorders>
            <w:shd w:val="clear" w:color="auto" w:fill="FFFFFF"/>
            <w:noWrap w:val="0"/>
            <w:vAlign w:val="center"/>
          </w:tcPr>
          <w:p w14:paraId="204B9D0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AD34A93">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E3F913D">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6E5D5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3791A6CA">
            <w:pPr>
              <w:jc w:val="center"/>
              <w:rPr>
                <w:rFonts w:hint="eastAsia" w:ascii="Times New Roman" w:hAnsi="Times New Roman" w:eastAsia="方正仿宋_GBK" w:cs="方正仿宋_GBK"/>
                <w:i w:val="0"/>
                <w:iCs w:val="0"/>
                <w:color w:val="auto"/>
                <w:sz w:val="20"/>
                <w:szCs w:val="20"/>
                <w:u w:val="none"/>
              </w:rPr>
            </w:pPr>
          </w:p>
        </w:tc>
      </w:tr>
      <w:tr w14:paraId="438BB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5BE090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243</w:t>
            </w:r>
          </w:p>
        </w:tc>
        <w:tc>
          <w:tcPr>
            <w:tcW w:w="363" w:type="pct"/>
            <w:vMerge w:val="restart"/>
            <w:tcBorders>
              <w:tl2br w:val="nil"/>
              <w:tr2bl w:val="nil"/>
            </w:tcBorders>
            <w:shd w:val="clear" w:color="auto" w:fill="FFFFFF"/>
            <w:noWrap w:val="0"/>
            <w:vAlign w:val="center"/>
          </w:tcPr>
          <w:p w14:paraId="4CF31E4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未建立</w:t>
            </w:r>
            <w:r>
              <w:rPr>
                <w:rStyle w:val="17"/>
                <w:rFonts w:hint="eastAsia" w:ascii="Times New Roman" w:hAnsi="Times New Roman" w:eastAsia="方正仿宋_GBK" w:cs="方正仿宋_GBK"/>
                <w:color w:val="auto"/>
                <w:lang w:val="en-US" w:eastAsia="zh-CN" w:bidi="ar"/>
              </w:rPr>
              <w:t>或者未有效执行</w:t>
            </w:r>
            <w:r>
              <w:rPr>
                <w:rStyle w:val="15"/>
                <w:rFonts w:hint="eastAsia" w:ascii="Times New Roman" w:hAnsi="Times New Roman" w:eastAsia="方正仿宋_GBK" w:cs="方正仿宋_GBK"/>
                <w:color w:val="auto"/>
                <w:lang w:val="en-US" w:eastAsia="zh-CN" w:bidi="ar"/>
              </w:rPr>
              <w:t>交通违法动态信息处理制度，拒不改正的</w:t>
            </w:r>
          </w:p>
        </w:tc>
        <w:tc>
          <w:tcPr>
            <w:tcW w:w="182" w:type="pct"/>
            <w:vMerge w:val="restart"/>
            <w:tcBorders>
              <w:tl2br w:val="nil"/>
              <w:tr2bl w:val="nil"/>
            </w:tcBorders>
            <w:shd w:val="clear" w:color="auto" w:fill="FFFFFF"/>
            <w:noWrap w:val="0"/>
            <w:vAlign w:val="center"/>
          </w:tcPr>
          <w:p w14:paraId="5CAE49F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AD0D6B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《道路运输车辆动态监督管理办法》第二十三条第四项 道路运输企业应当建立健全并严格落实动态监控管理相关制度，规范动态监控工作：（四）交通违法动态信息处理和统计分析制度；</w:t>
            </w:r>
          </w:p>
        </w:tc>
        <w:tc>
          <w:tcPr>
            <w:tcW w:w="759" w:type="pct"/>
            <w:vMerge w:val="restart"/>
            <w:tcBorders>
              <w:tl2br w:val="nil"/>
              <w:tr2bl w:val="nil"/>
            </w:tcBorders>
            <w:shd w:val="clear" w:color="auto" w:fill="FFFFFF"/>
            <w:noWrap w:val="0"/>
            <w:vAlign w:val="center"/>
          </w:tcPr>
          <w:p w14:paraId="0DD557F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《道路运输车辆动态监督管理办法》第三十五条第二项 违反本办法的规定，道路运输企业有下列情形之一的，由县级以上道路运输管理机构责令改正。拒不改正的，处1000元以上3000元以下罚款：（二）未建立或者未有效执行交通违法动态信息处理制度、对驾驶员交通违法处理率低于90%的；</w:t>
            </w:r>
          </w:p>
        </w:tc>
        <w:tc>
          <w:tcPr>
            <w:tcW w:w="162" w:type="pct"/>
            <w:tcBorders>
              <w:tl2br w:val="nil"/>
              <w:tr2bl w:val="nil"/>
            </w:tcBorders>
            <w:shd w:val="clear" w:color="auto" w:fill="FFFFFF"/>
            <w:noWrap w:val="0"/>
            <w:vAlign w:val="center"/>
          </w:tcPr>
          <w:p w14:paraId="084FFFF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7573542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道路货运企业未建立交通违法动态信息处理制度，拒不改正的</w:t>
            </w:r>
          </w:p>
        </w:tc>
        <w:tc>
          <w:tcPr>
            <w:tcW w:w="227" w:type="pct"/>
            <w:vMerge w:val="restart"/>
            <w:tcBorders>
              <w:tl2br w:val="nil"/>
              <w:tr2bl w:val="nil"/>
            </w:tcBorders>
            <w:shd w:val="clear" w:color="auto" w:fill="FFFFFF"/>
            <w:noWrap w:val="0"/>
            <w:vAlign w:val="center"/>
          </w:tcPr>
          <w:p w14:paraId="4BABF50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w:t>
            </w:r>
          </w:p>
        </w:tc>
        <w:tc>
          <w:tcPr>
            <w:tcW w:w="162" w:type="pct"/>
            <w:vMerge w:val="restart"/>
            <w:tcBorders>
              <w:tl2br w:val="nil"/>
              <w:tr2bl w:val="nil"/>
            </w:tcBorders>
            <w:shd w:val="clear" w:color="auto" w:fill="FFFFFF"/>
            <w:noWrap w:val="0"/>
            <w:vAlign w:val="center"/>
          </w:tcPr>
          <w:p w14:paraId="5FC90A7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2E49FF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F10D1D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4B060E70">
            <w:pPr>
              <w:jc w:val="center"/>
              <w:rPr>
                <w:rFonts w:hint="eastAsia" w:ascii="Times New Roman" w:hAnsi="Times New Roman" w:eastAsia="方正仿宋_GBK" w:cs="方正仿宋_GBK"/>
                <w:i w:val="0"/>
                <w:iCs w:val="0"/>
                <w:color w:val="auto"/>
                <w:sz w:val="20"/>
                <w:szCs w:val="20"/>
                <w:u w:val="none"/>
              </w:rPr>
            </w:pPr>
          </w:p>
        </w:tc>
      </w:tr>
      <w:tr w14:paraId="40D45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987864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E9A98F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A57FCEC">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833E31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964737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5714C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530CFB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道路旅客运输企业或道路危险货物运输企业未建立交通违法动态信息处理制度，拒不改正的</w:t>
            </w:r>
          </w:p>
        </w:tc>
        <w:tc>
          <w:tcPr>
            <w:tcW w:w="227" w:type="pct"/>
            <w:vMerge w:val="continue"/>
            <w:tcBorders>
              <w:tl2br w:val="nil"/>
              <w:tr2bl w:val="nil"/>
            </w:tcBorders>
            <w:shd w:val="clear" w:color="auto" w:fill="FFFFFF"/>
            <w:noWrap w:val="0"/>
            <w:vAlign w:val="center"/>
          </w:tcPr>
          <w:p w14:paraId="25B7572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BC9571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AF9AE7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FCA41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2E02F6F4">
            <w:pPr>
              <w:jc w:val="center"/>
              <w:rPr>
                <w:rFonts w:hint="eastAsia" w:ascii="Times New Roman" w:hAnsi="Times New Roman" w:eastAsia="方正仿宋_GBK" w:cs="方正仿宋_GBK"/>
                <w:i w:val="0"/>
                <w:iCs w:val="0"/>
                <w:color w:val="auto"/>
                <w:sz w:val="20"/>
                <w:szCs w:val="20"/>
                <w:u w:val="none"/>
              </w:rPr>
            </w:pPr>
          </w:p>
        </w:tc>
      </w:tr>
      <w:tr w14:paraId="4F7F0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DF7051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244</w:t>
            </w:r>
          </w:p>
        </w:tc>
        <w:tc>
          <w:tcPr>
            <w:tcW w:w="363" w:type="pct"/>
            <w:vMerge w:val="restart"/>
            <w:tcBorders>
              <w:tl2br w:val="nil"/>
              <w:tr2bl w:val="nil"/>
            </w:tcBorders>
            <w:shd w:val="clear" w:color="auto" w:fill="FFFFFF"/>
            <w:noWrap w:val="0"/>
            <w:vAlign w:val="center"/>
          </w:tcPr>
          <w:p w14:paraId="658C24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对驾驶员交通违法处理率低于90%，拒不改正的</w:t>
            </w:r>
          </w:p>
        </w:tc>
        <w:tc>
          <w:tcPr>
            <w:tcW w:w="182" w:type="pct"/>
            <w:vMerge w:val="restart"/>
            <w:tcBorders>
              <w:tl2br w:val="nil"/>
              <w:tr2bl w:val="nil"/>
            </w:tcBorders>
            <w:shd w:val="clear" w:color="auto" w:fill="FFFFFF"/>
            <w:noWrap w:val="0"/>
            <w:vAlign w:val="center"/>
          </w:tcPr>
          <w:p w14:paraId="7B01BF8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ED05F0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《道路运输车辆动态监督管理办法》第二十五条第二款 动态监控数据应当至少保存6个月，违法驾驶信息及处理情况应当至少保存3年。对存在交通违法信息的驾驶员，道路运输企业在事后应当及时给予处理。</w:t>
            </w:r>
          </w:p>
        </w:tc>
        <w:tc>
          <w:tcPr>
            <w:tcW w:w="759" w:type="pct"/>
            <w:vMerge w:val="restart"/>
            <w:tcBorders>
              <w:tl2br w:val="nil"/>
              <w:tr2bl w:val="nil"/>
            </w:tcBorders>
            <w:shd w:val="clear" w:color="auto" w:fill="FFFFFF"/>
            <w:noWrap w:val="0"/>
            <w:vAlign w:val="center"/>
          </w:tcPr>
          <w:p w14:paraId="77CB6C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《道路运输车辆动态监督管理办法》第三十五条第二项 违反本办法的规定，道路运输企业有下列情形之一的，由县级以上道路运输管理机构责令改正。拒不改正的，处1000元以上3000元以下罚款：（二）未建立或者未有效执行交通违法动态信息处理制度、对驾驶员交通违法处理率低于90%的；</w:t>
            </w:r>
          </w:p>
        </w:tc>
        <w:tc>
          <w:tcPr>
            <w:tcW w:w="162" w:type="pct"/>
            <w:tcBorders>
              <w:tl2br w:val="nil"/>
              <w:tr2bl w:val="nil"/>
            </w:tcBorders>
            <w:shd w:val="clear" w:color="auto" w:fill="FFFFFF"/>
            <w:noWrap w:val="0"/>
            <w:vAlign w:val="center"/>
          </w:tcPr>
          <w:p w14:paraId="0706C90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70A33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道路运输企业对驾驶员交通违法处理率低于90%，高于80%，拒不改正的</w:t>
            </w:r>
          </w:p>
        </w:tc>
        <w:tc>
          <w:tcPr>
            <w:tcW w:w="227" w:type="pct"/>
            <w:vMerge w:val="restart"/>
            <w:tcBorders>
              <w:tl2br w:val="nil"/>
              <w:tr2bl w:val="nil"/>
            </w:tcBorders>
            <w:shd w:val="clear" w:color="auto" w:fill="FFFFFF"/>
            <w:noWrap w:val="0"/>
            <w:vAlign w:val="center"/>
          </w:tcPr>
          <w:p w14:paraId="0556FD2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w:t>
            </w:r>
          </w:p>
        </w:tc>
        <w:tc>
          <w:tcPr>
            <w:tcW w:w="162" w:type="pct"/>
            <w:vMerge w:val="restart"/>
            <w:tcBorders>
              <w:tl2br w:val="nil"/>
              <w:tr2bl w:val="nil"/>
            </w:tcBorders>
            <w:shd w:val="clear" w:color="auto" w:fill="FFFFFF"/>
            <w:noWrap w:val="0"/>
            <w:vAlign w:val="center"/>
          </w:tcPr>
          <w:p w14:paraId="449D092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AD5EDC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7853E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3BF16F42">
            <w:pPr>
              <w:jc w:val="center"/>
              <w:rPr>
                <w:rFonts w:hint="eastAsia" w:ascii="Times New Roman" w:hAnsi="Times New Roman" w:eastAsia="方正仿宋_GBK" w:cs="方正仿宋_GBK"/>
                <w:i w:val="0"/>
                <w:iCs w:val="0"/>
                <w:color w:val="auto"/>
                <w:sz w:val="20"/>
                <w:szCs w:val="20"/>
                <w:u w:val="none"/>
              </w:rPr>
            </w:pPr>
          </w:p>
        </w:tc>
      </w:tr>
      <w:tr w14:paraId="3C0F5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35D70B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CA4683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229DEE4">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B7CA7D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BA7F1A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078A1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A8CDDD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道路运输企业对驾驶员交通违法处理率低于80%，高于70%，拒不改正的</w:t>
            </w:r>
          </w:p>
        </w:tc>
        <w:tc>
          <w:tcPr>
            <w:tcW w:w="227" w:type="pct"/>
            <w:vMerge w:val="continue"/>
            <w:tcBorders>
              <w:tl2br w:val="nil"/>
              <w:tr2bl w:val="nil"/>
            </w:tcBorders>
            <w:shd w:val="clear" w:color="auto" w:fill="FFFFFF"/>
            <w:noWrap w:val="0"/>
            <w:vAlign w:val="center"/>
          </w:tcPr>
          <w:p w14:paraId="45AF143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1E9C8F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121358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A185A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17591FD6">
            <w:pPr>
              <w:jc w:val="center"/>
              <w:rPr>
                <w:rFonts w:hint="eastAsia" w:ascii="Times New Roman" w:hAnsi="Times New Roman" w:eastAsia="方正仿宋_GBK" w:cs="方正仿宋_GBK"/>
                <w:i w:val="0"/>
                <w:iCs w:val="0"/>
                <w:color w:val="auto"/>
                <w:sz w:val="20"/>
                <w:szCs w:val="20"/>
                <w:u w:val="none"/>
              </w:rPr>
            </w:pPr>
          </w:p>
        </w:tc>
      </w:tr>
      <w:tr w14:paraId="40FBC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7E4AD2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3BD1A4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A303225">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77F713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E9F805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234D7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539F301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道路运输企业对驾驶员交通违法处理率低于70%，拒不改正的</w:t>
            </w:r>
          </w:p>
        </w:tc>
        <w:tc>
          <w:tcPr>
            <w:tcW w:w="227" w:type="pct"/>
            <w:vMerge w:val="continue"/>
            <w:tcBorders>
              <w:tl2br w:val="nil"/>
              <w:tr2bl w:val="nil"/>
            </w:tcBorders>
            <w:shd w:val="clear" w:color="auto" w:fill="FFFFFF"/>
            <w:noWrap w:val="0"/>
            <w:vAlign w:val="center"/>
          </w:tcPr>
          <w:p w14:paraId="3F811FC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C21E60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42337F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1D059A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24F771DE">
            <w:pPr>
              <w:jc w:val="center"/>
              <w:rPr>
                <w:rFonts w:hint="eastAsia" w:ascii="Times New Roman" w:hAnsi="Times New Roman" w:eastAsia="方正仿宋_GBK" w:cs="方正仿宋_GBK"/>
                <w:i w:val="0"/>
                <w:iCs w:val="0"/>
                <w:color w:val="auto"/>
                <w:sz w:val="20"/>
                <w:szCs w:val="20"/>
                <w:u w:val="none"/>
              </w:rPr>
            </w:pPr>
          </w:p>
        </w:tc>
      </w:tr>
      <w:tr w14:paraId="1DEFA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260E28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245</w:t>
            </w:r>
          </w:p>
        </w:tc>
        <w:tc>
          <w:tcPr>
            <w:tcW w:w="363" w:type="pct"/>
            <w:vMerge w:val="restart"/>
            <w:tcBorders>
              <w:tl2br w:val="nil"/>
              <w:tr2bl w:val="nil"/>
            </w:tcBorders>
            <w:shd w:val="clear" w:color="auto" w:fill="FFFFFF"/>
            <w:noWrap w:val="0"/>
            <w:vAlign w:val="center"/>
          </w:tcPr>
          <w:p w14:paraId="0949767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未按规定配备专职监控人员，拒不改正的</w:t>
            </w:r>
          </w:p>
        </w:tc>
        <w:tc>
          <w:tcPr>
            <w:tcW w:w="182" w:type="pct"/>
            <w:vMerge w:val="restart"/>
            <w:tcBorders>
              <w:tl2br w:val="nil"/>
              <w:tr2bl w:val="nil"/>
            </w:tcBorders>
            <w:shd w:val="clear" w:color="auto" w:fill="FFFFFF"/>
            <w:noWrap w:val="0"/>
            <w:vAlign w:val="center"/>
          </w:tcPr>
          <w:p w14:paraId="4F28074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7E4B25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二十一条第一款道路旅客运输企业、道路危险货物运输企业和拥有50辆及以上重型载货汽车或牵引车的道路货物运输企业应当配备专职监控人员。专职监控人员配置原则上按照监控平台每接入100辆车设1人的标准配备，最低不少于2人。</w:t>
            </w:r>
          </w:p>
        </w:tc>
        <w:tc>
          <w:tcPr>
            <w:tcW w:w="759" w:type="pct"/>
            <w:vMerge w:val="restart"/>
            <w:tcBorders>
              <w:tl2br w:val="nil"/>
              <w:tr2bl w:val="nil"/>
            </w:tcBorders>
            <w:shd w:val="clear" w:color="auto" w:fill="FFFFFF"/>
            <w:noWrap w:val="0"/>
            <w:vAlign w:val="center"/>
          </w:tcPr>
          <w:p w14:paraId="6D2968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《道路运输车辆动态监督管理办法》第三十五条第三项 违反本办法的规定，道路运输企业有下列情形之一的，由县级以上道路运输管理机构责令改正。拒不改正的，处1000元以上3000元以下罚款：（三）未按规定配备专职监控人员，或者监控人员未有效履行监控职责的。</w:t>
            </w:r>
          </w:p>
        </w:tc>
        <w:tc>
          <w:tcPr>
            <w:tcW w:w="162" w:type="pct"/>
            <w:tcBorders>
              <w:tl2br w:val="nil"/>
              <w:tr2bl w:val="nil"/>
            </w:tcBorders>
            <w:shd w:val="clear" w:color="auto" w:fill="FFFFFF"/>
            <w:noWrap w:val="0"/>
            <w:vAlign w:val="center"/>
          </w:tcPr>
          <w:p w14:paraId="5EA57C5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761F40B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道路货运企业未按规定配备专职监控人员，拒不改正的</w:t>
            </w:r>
          </w:p>
        </w:tc>
        <w:tc>
          <w:tcPr>
            <w:tcW w:w="227" w:type="pct"/>
            <w:vMerge w:val="restart"/>
            <w:tcBorders>
              <w:tl2br w:val="nil"/>
              <w:tr2bl w:val="nil"/>
            </w:tcBorders>
            <w:shd w:val="clear" w:color="auto" w:fill="FFFFFF"/>
            <w:noWrap w:val="0"/>
            <w:vAlign w:val="center"/>
          </w:tcPr>
          <w:p w14:paraId="12E3035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w:t>
            </w:r>
          </w:p>
        </w:tc>
        <w:tc>
          <w:tcPr>
            <w:tcW w:w="162" w:type="pct"/>
            <w:vMerge w:val="restart"/>
            <w:tcBorders>
              <w:tl2br w:val="nil"/>
              <w:tr2bl w:val="nil"/>
            </w:tcBorders>
            <w:shd w:val="clear" w:color="auto" w:fill="FFFFFF"/>
            <w:noWrap w:val="0"/>
            <w:vAlign w:val="center"/>
          </w:tcPr>
          <w:p w14:paraId="7A6A164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6F532F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59A9C9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261240EE">
            <w:pPr>
              <w:jc w:val="center"/>
              <w:rPr>
                <w:rFonts w:hint="eastAsia" w:ascii="Times New Roman" w:hAnsi="Times New Roman" w:eastAsia="方正仿宋_GBK" w:cs="方正仿宋_GBK"/>
                <w:i w:val="0"/>
                <w:iCs w:val="0"/>
                <w:color w:val="auto"/>
                <w:sz w:val="20"/>
                <w:szCs w:val="20"/>
                <w:u w:val="none"/>
              </w:rPr>
            </w:pPr>
          </w:p>
        </w:tc>
      </w:tr>
      <w:tr w14:paraId="03B1E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2E06D3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8F5FF8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F231B34">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D0DC64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9D1ABE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91155F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5A89E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道路旅客运输企业或道路危险货物运输企业未按规定配备专职监控人员，拒不改正的</w:t>
            </w:r>
          </w:p>
        </w:tc>
        <w:tc>
          <w:tcPr>
            <w:tcW w:w="227" w:type="pct"/>
            <w:vMerge w:val="continue"/>
            <w:tcBorders>
              <w:tl2br w:val="nil"/>
              <w:tr2bl w:val="nil"/>
            </w:tcBorders>
            <w:shd w:val="clear" w:color="auto" w:fill="FFFFFF"/>
            <w:noWrap w:val="0"/>
            <w:vAlign w:val="center"/>
          </w:tcPr>
          <w:p w14:paraId="0D3FDCE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431141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1109B9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153A5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2F82D4A5">
            <w:pPr>
              <w:jc w:val="center"/>
              <w:rPr>
                <w:rFonts w:hint="eastAsia" w:ascii="Times New Roman" w:hAnsi="Times New Roman" w:eastAsia="方正仿宋_GBK" w:cs="方正仿宋_GBK"/>
                <w:i w:val="0"/>
                <w:iCs w:val="0"/>
                <w:color w:val="auto"/>
                <w:sz w:val="20"/>
                <w:szCs w:val="20"/>
                <w:u w:val="none"/>
              </w:rPr>
            </w:pPr>
          </w:p>
        </w:tc>
      </w:tr>
      <w:tr w14:paraId="2DB79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22ECFC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246</w:t>
            </w:r>
          </w:p>
        </w:tc>
        <w:tc>
          <w:tcPr>
            <w:tcW w:w="363" w:type="pct"/>
            <w:vMerge w:val="restart"/>
            <w:tcBorders>
              <w:tl2br w:val="nil"/>
              <w:tr2bl w:val="nil"/>
            </w:tcBorders>
            <w:shd w:val="clear" w:color="auto" w:fill="FFFFFF"/>
            <w:noWrap w:val="0"/>
            <w:vAlign w:val="center"/>
          </w:tcPr>
          <w:p w14:paraId="6AF728B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监控人员未有效履行监控职责的，拒不改正的</w:t>
            </w:r>
          </w:p>
        </w:tc>
        <w:tc>
          <w:tcPr>
            <w:tcW w:w="182" w:type="pct"/>
            <w:vMerge w:val="restart"/>
            <w:tcBorders>
              <w:tl2br w:val="nil"/>
              <w:tr2bl w:val="nil"/>
            </w:tcBorders>
            <w:shd w:val="clear" w:color="auto" w:fill="FFFFFF"/>
            <w:noWrap w:val="0"/>
            <w:vAlign w:val="center"/>
          </w:tcPr>
          <w:p w14:paraId="70A3A88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4F6630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《道路运输车辆动态监督管理办法》第二十五条第一款 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对拒不执行制止措施仍然继续违法驾驶的，道路运输企业应当及时报告公安机关交通管理部门，并在事后解聘驾驶员。</w:t>
            </w:r>
          </w:p>
        </w:tc>
        <w:tc>
          <w:tcPr>
            <w:tcW w:w="759" w:type="pct"/>
            <w:vMerge w:val="restart"/>
            <w:tcBorders>
              <w:tl2br w:val="nil"/>
              <w:tr2bl w:val="nil"/>
            </w:tcBorders>
            <w:shd w:val="clear" w:color="auto" w:fill="FFFFFF"/>
            <w:noWrap w:val="0"/>
            <w:vAlign w:val="center"/>
          </w:tcPr>
          <w:p w14:paraId="567263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《道路运输车辆动态监督管理办法》第三十五条第三项 违反本办法的规定，道路运输企业有下列情形之一的，由县级以上道路运输管理机构责令改正。拒不改正的，处1000元以上3000元以下罚款：（三）未按规定配备专职监控人员，或者监控人员未有效履行监控职责的。</w:t>
            </w:r>
          </w:p>
        </w:tc>
        <w:tc>
          <w:tcPr>
            <w:tcW w:w="162" w:type="pct"/>
            <w:tcBorders>
              <w:tl2br w:val="nil"/>
              <w:tr2bl w:val="nil"/>
            </w:tcBorders>
            <w:shd w:val="clear" w:color="auto" w:fill="FFFFFF"/>
            <w:noWrap w:val="0"/>
            <w:vAlign w:val="center"/>
          </w:tcPr>
          <w:p w14:paraId="5A8F2CF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E69C07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道路货运企业监控人员未有效履行监控职责的，拒不改正的</w:t>
            </w:r>
          </w:p>
        </w:tc>
        <w:tc>
          <w:tcPr>
            <w:tcW w:w="227" w:type="pct"/>
            <w:vMerge w:val="restart"/>
            <w:tcBorders>
              <w:tl2br w:val="nil"/>
              <w:tr2bl w:val="nil"/>
            </w:tcBorders>
            <w:shd w:val="clear" w:color="auto" w:fill="FFFFFF"/>
            <w:noWrap w:val="0"/>
            <w:vAlign w:val="center"/>
          </w:tcPr>
          <w:p w14:paraId="31A359B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w:t>
            </w:r>
          </w:p>
        </w:tc>
        <w:tc>
          <w:tcPr>
            <w:tcW w:w="162" w:type="pct"/>
            <w:vMerge w:val="restart"/>
            <w:tcBorders>
              <w:tl2br w:val="nil"/>
              <w:tr2bl w:val="nil"/>
            </w:tcBorders>
            <w:shd w:val="clear" w:color="auto" w:fill="FFFFFF"/>
            <w:noWrap w:val="0"/>
            <w:vAlign w:val="center"/>
          </w:tcPr>
          <w:p w14:paraId="0E66BFE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8B3E96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2461F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tcBorders>
              <w:tl2br w:val="nil"/>
              <w:tr2bl w:val="nil"/>
            </w:tcBorders>
            <w:shd w:val="clear" w:color="auto" w:fill="FFFFFF"/>
            <w:noWrap w:val="0"/>
            <w:vAlign w:val="center"/>
          </w:tcPr>
          <w:p w14:paraId="19807D37">
            <w:pPr>
              <w:jc w:val="center"/>
              <w:rPr>
                <w:rFonts w:hint="eastAsia" w:ascii="Times New Roman" w:hAnsi="Times New Roman" w:eastAsia="方正仿宋_GBK" w:cs="方正仿宋_GBK"/>
                <w:i w:val="0"/>
                <w:iCs w:val="0"/>
                <w:color w:val="auto"/>
                <w:sz w:val="20"/>
                <w:szCs w:val="20"/>
                <w:u w:val="none"/>
              </w:rPr>
            </w:pPr>
          </w:p>
        </w:tc>
      </w:tr>
      <w:tr w14:paraId="03E6A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43C3F7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AF3E212">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E483132">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E9AE6F1">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C015BE8">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9DFBC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8F5A5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道路旅客运输企业或道路危险货物运输企业监控人员未有效履行监控职责的拒不改正的</w:t>
            </w:r>
          </w:p>
        </w:tc>
        <w:tc>
          <w:tcPr>
            <w:tcW w:w="227" w:type="pct"/>
            <w:vMerge w:val="continue"/>
            <w:tcBorders>
              <w:tl2br w:val="nil"/>
              <w:tr2bl w:val="nil"/>
            </w:tcBorders>
            <w:shd w:val="clear" w:color="auto" w:fill="FFFFFF"/>
            <w:noWrap w:val="0"/>
            <w:vAlign w:val="center"/>
          </w:tcPr>
          <w:p w14:paraId="5F1C9BC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C2774A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81CFE6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C9C5A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tcBorders>
              <w:tl2br w:val="nil"/>
              <w:tr2bl w:val="nil"/>
            </w:tcBorders>
            <w:shd w:val="clear" w:color="auto" w:fill="FFFFFF"/>
            <w:noWrap w:val="0"/>
            <w:vAlign w:val="center"/>
          </w:tcPr>
          <w:p w14:paraId="10A31C31">
            <w:pPr>
              <w:jc w:val="center"/>
              <w:rPr>
                <w:rFonts w:hint="eastAsia" w:ascii="Times New Roman" w:hAnsi="Times New Roman" w:eastAsia="方正仿宋_GBK" w:cs="方正仿宋_GBK"/>
                <w:i w:val="0"/>
                <w:iCs w:val="0"/>
                <w:color w:val="auto"/>
                <w:sz w:val="20"/>
                <w:szCs w:val="20"/>
                <w:u w:val="none"/>
              </w:rPr>
            </w:pPr>
          </w:p>
        </w:tc>
      </w:tr>
      <w:tr w14:paraId="61B71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C1DB30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247</w:t>
            </w:r>
          </w:p>
        </w:tc>
        <w:tc>
          <w:tcPr>
            <w:tcW w:w="363" w:type="pct"/>
            <w:vMerge w:val="restart"/>
            <w:tcBorders>
              <w:tl2br w:val="nil"/>
              <w:tr2bl w:val="nil"/>
            </w:tcBorders>
            <w:shd w:val="clear" w:color="auto" w:fill="FFFFFF"/>
            <w:noWrap w:val="0"/>
            <w:vAlign w:val="center"/>
          </w:tcPr>
          <w:p w14:paraId="24D8371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使用卫星定位装置不能保持在线的运输车辆从事经营活动，拒不改正或改正后再次发生同类违反规定情形的</w:t>
            </w:r>
          </w:p>
        </w:tc>
        <w:tc>
          <w:tcPr>
            <w:tcW w:w="182" w:type="pct"/>
            <w:vMerge w:val="restart"/>
            <w:tcBorders>
              <w:tl2br w:val="nil"/>
              <w:tr2bl w:val="nil"/>
            </w:tcBorders>
            <w:shd w:val="clear" w:color="auto" w:fill="FFFFFF"/>
            <w:noWrap w:val="0"/>
            <w:vAlign w:val="center"/>
          </w:tcPr>
          <w:p w14:paraId="08EFF3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9E0C7F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《道路运输车辆动态监督管理办法》第二十六条 道路运输经营者应当确保卫星定位装置正常使用，保持车辆运行实时在线。</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卫星定位装置出现故障不能保持在线的道路运输车辆，道路运输经营者不得安排其从事道路运输经营活动。</w:t>
            </w:r>
          </w:p>
        </w:tc>
        <w:tc>
          <w:tcPr>
            <w:tcW w:w="759" w:type="pct"/>
            <w:vMerge w:val="restart"/>
            <w:tcBorders>
              <w:tl2br w:val="nil"/>
              <w:tr2bl w:val="nil"/>
            </w:tcBorders>
            <w:shd w:val="clear" w:color="auto" w:fill="FFFFFF"/>
            <w:noWrap w:val="0"/>
            <w:vAlign w:val="center"/>
          </w:tcPr>
          <w:p w14:paraId="6C5A79D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162" w:type="pct"/>
            <w:tcBorders>
              <w:tl2br w:val="nil"/>
              <w:tr2bl w:val="nil"/>
            </w:tcBorders>
            <w:shd w:val="clear" w:color="auto" w:fill="FFFFFF"/>
            <w:noWrap w:val="0"/>
            <w:vAlign w:val="center"/>
          </w:tcPr>
          <w:p w14:paraId="6D0FB8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6E3E4D0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3.卫星定位装置行驶途中不能保持在线，非客货运输经营者行为所致。</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49309E8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vMerge w:val="restart"/>
            <w:tcBorders>
              <w:tl2br w:val="nil"/>
              <w:tr2bl w:val="nil"/>
            </w:tcBorders>
            <w:shd w:val="clear" w:color="auto" w:fill="FFFFFF"/>
            <w:noWrap w:val="0"/>
            <w:vAlign w:val="center"/>
          </w:tcPr>
          <w:p w14:paraId="43BF7DB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211490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1CFB49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405E2FF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五张清单、川渝基准</w:t>
            </w:r>
          </w:p>
        </w:tc>
      </w:tr>
      <w:tr w14:paraId="0CC67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90DCE3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9DD8F8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0B61C4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68A50A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F25C31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D8CE14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6273EB2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拒不改正，同时具有以下情形：属于道路普货运输企业未使用符合标准的监控平台；不存在冲关逃逸等妨碍执法人员查处违法行为、暴力抗法</w:t>
            </w:r>
          </w:p>
        </w:tc>
        <w:tc>
          <w:tcPr>
            <w:tcW w:w="227" w:type="pct"/>
            <w:vMerge w:val="continue"/>
            <w:tcBorders>
              <w:tl2br w:val="nil"/>
              <w:tr2bl w:val="nil"/>
            </w:tcBorders>
            <w:shd w:val="clear" w:color="auto" w:fill="FFFFFF"/>
            <w:noWrap w:val="0"/>
            <w:vAlign w:val="center"/>
          </w:tcPr>
          <w:p w14:paraId="11570F6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6394CC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2E1BA6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32188C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79A1EB69">
            <w:pPr>
              <w:jc w:val="center"/>
              <w:rPr>
                <w:rFonts w:hint="eastAsia" w:ascii="Times New Roman" w:hAnsi="Times New Roman" w:eastAsia="方正仿宋_GBK" w:cs="方正仿宋_GBK"/>
                <w:i w:val="0"/>
                <w:iCs w:val="0"/>
                <w:color w:val="auto"/>
                <w:sz w:val="20"/>
                <w:szCs w:val="20"/>
                <w:u w:val="none"/>
              </w:rPr>
            </w:pPr>
          </w:p>
        </w:tc>
      </w:tr>
      <w:tr w14:paraId="61F4D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F00E0D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E5B4F1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C83FB8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14D058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B3F73FD">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49A3B5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279E97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拒不改正，且具有以下情形之一：一年内第二次被查处；属于危险货物运输企业；存在拒不接受执法部门调查处理情形</w:t>
            </w:r>
          </w:p>
        </w:tc>
        <w:tc>
          <w:tcPr>
            <w:tcW w:w="227" w:type="pct"/>
            <w:vMerge w:val="continue"/>
            <w:tcBorders>
              <w:tl2br w:val="nil"/>
              <w:tr2bl w:val="nil"/>
            </w:tcBorders>
            <w:shd w:val="clear" w:color="auto" w:fill="FFFFFF"/>
            <w:noWrap w:val="0"/>
            <w:vAlign w:val="center"/>
          </w:tcPr>
          <w:p w14:paraId="3ED1EF3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10F0306">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204FAC4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2C30CE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处四百元罚款</w:t>
            </w:r>
          </w:p>
        </w:tc>
        <w:tc>
          <w:tcPr>
            <w:tcW w:w="157" w:type="pct"/>
            <w:vMerge w:val="continue"/>
            <w:tcBorders>
              <w:tl2br w:val="nil"/>
              <w:tr2bl w:val="nil"/>
            </w:tcBorders>
            <w:shd w:val="clear" w:color="auto" w:fill="FFFFFF"/>
            <w:noWrap w:val="0"/>
            <w:vAlign w:val="center"/>
          </w:tcPr>
          <w:p w14:paraId="0BEE3533">
            <w:pPr>
              <w:jc w:val="center"/>
              <w:rPr>
                <w:rFonts w:hint="eastAsia" w:ascii="Times New Roman" w:hAnsi="Times New Roman" w:eastAsia="方正仿宋_GBK" w:cs="方正仿宋_GBK"/>
                <w:i w:val="0"/>
                <w:iCs w:val="0"/>
                <w:color w:val="auto"/>
                <w:sz w:val="20"/>
                <w:szCs w:val="20"/>
                <w:u w:val="none"/>
              </w:rPr>
            </w:pPr>
          </w:p>
        </w:tc>
      </w:tr>
      <w:tr w14:paraId="3E24A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CBD690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DC880F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2BE0ED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317ED7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B6A296C">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626E8CF">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683CC91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拒不改正，具有以下情形之一的：一年内第三次被查处的；存在阻碍执法、拒不停止违法行为等情形。</w:t>
            </w:r>
          </w:p>
        </w:tc>
        <w:tc>
          <w:tcPr>
            <w:tcW w:w="227" w:type="pct"/>
            <w:vMerge w:val="continue"/>
            <w:tcBorders>
              <w:tl2br w:val="nil"/>
              <w:tr2bl w:val="nil"/>
            </w:tcBorders>
            <w:shd w:val="clear" w:color="auto" w:fill="FFFFFF"/>
            <w:noWrap w:val="0"/>
            <w:vAlign w:val="center"/>
          </w:tcPr>
          <w:p w14:paraId="2A0BCDD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BE0B58D">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CF3E9E2">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85574B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处六百元罚款</w:t>
            </w:r>
          </w:p>
        </w:tc>
        <w:tc>
          <w:tcPr>
            <w:tcW w:w="157" w:type="pct"/>
            <w:vMerge w:val="continue"/>
            <w:tcBorders>
              <w:tl2br w:val="nil"/>
              <w:tr2bl w:val="nil"/>
            </w:tcBorders>
            <w:shd w:val="clear" w:color="auto" w:fill="FFFFFF"/>
            <w:noWrap w:val="0"/>
            <w:vAlign w:val="center"/>
          </w:tcPr>
          <w:p w14:paraId="444FD217">
            <w:pPr>
              <w:jc w:val="center"/>
              <w:rPr>
                <w:rFonts w:hint="eastAsia" w:ascii="Times New Roman" w:hAnsi="Times New Roman" w:eastAsia="方正仿宋_GBK" w:cs="方正仿宋_GBK"/>
                <w:i w:val="0"/>
                <w:iCs w:val="0"/>
                <w:color w:val="auto"/>
                <w:sz w:val="20"/>
                <w:szCs w:val="20"/>
                <w:u w:val="none"/>
              </w:rPr>
            </w:pPr>
          </w:p>
        </w:tc>
      </w:tr>
      <w:tr w14:paraId="4C84E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46F05B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62FF4C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3F1D37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BB6A3E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50197D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66CE0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084917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拒不改正，具有以下情形之一的：一年内第四次及以上被查处；引发重大舆情或群体性事件的；存在暴力抗法、煽动抗拒执法等情形。</w:t>
            </w:r>
          </w:p>
        </w:tc>
        <w:tc>
          <w:tcPr>
            <w:tcW w:w="227" w:type="pct"/>
            <w:vMerge w:val="continue"/>
            <w:tcBorders>
              <w:tl2br w:val="nil"/>
              <w:tr2bl w:val="nil"/>
            </w:tcBorders>
            <w:shd w:val="clear" w:color="auto" w:fill="FFFFFF"/>
            <w:noWrap w:val="0"/>
            <w:vAlign w:val="center"/>
          </w:tcPr>
          <w:p w14:paraId="526ECEF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68598E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DF1AB2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02168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处八百元罚款</w:t>
            </w:r>
          </w:p>
        </w:tc>
        <w:tc>
          <w:tcPr>
            <w:tcW w:w="157" w:type="pct"/>
            <w:vMerge w:val="continue"/>
            <w:tcBorders>
              <w:tl2br w:val="nil"/>
              <w:tr2bl w:val="nil"/>
            </w:tcBorders>
            <w:shd w:val="clear" w:color="auto" w:fill="FFFFFF"/>
            <w:noWrap w:val="0"/>
            <w:vAlign w:val="center"/>
          </w:tcPr>
          <w:p w14:paraId="41512019">
            <w:pPr>
              <w:jc w:val="center"/>
              <w:rPr>
                <w:rFonts w:hint="eastAsia" w:ascii="Times New Roman" w:hAnsi="Times New Roman" w:eastAsia="方正仿宋_GBK" w:cs="方正仿宋_GBK"/>
                <w:i w:val="0"/>
                <w:iCs w:val="0"/>
                <w:color w:val="auto"/>
                <w:sz w:val="20"/>
                <w:szCs w:val="20"/>
                <w:u w:val="none"/>
              </w:rPr>
            </w:pPr>
          </w:p>
        </w:tc>
      </w:tr>
      <w:tr w14:paraId="726A1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2348D7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248</w:t>
            </w:r>
          </w:p>
        </w:tc>
        <w:tc>
          <w:tcPr>
            <w:tcW w:w="363" w:type="pct"/>
            <w:vMerge w:val="restart"/>
            <w:tcBorders>
              <w:tl2br w:val="nil"/>
              <w:tr2bl w:val="nil"/>
            </w:tcBorders>
            <w:shd w:val="clear" w:color="auto" w:fill="FFFFFF"/>
            <w:noWrap w:val="0"/>
            <w:vAlign w:val="center"/>
          </w:tcPr>
          <w:p w14:paraId="3F66C5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伪造、篡改、删除车辆动态监控数据的</w:t>
            </w:r>
          </w:p>
        </w:tc>
        <w:tc>
          <w:tcPr>
            <w:tcW w:w="182" w:type="pct"/>
            <w:vMerge w:val="restart"/>
            <w:tcBorders>
              <w:tl2br w:val="nil"/>
              <w:tr2bl w:val="nil"/>
            </w:tcBorders>
            <w:shd w:val="clear" w:color="auto" w:fill="FFFFFF"/>
            <w:noWrap w:val="0"/>
            <w:vAlign w:val="center"/>
          </w:tcPr>
          <w:p w14:paraId="294A947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AC45DA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《道路运输车辆动态监督管理办法》第十九条 任何单位、个人不得擅自泄露、删除、篡改卫星定位系统平台的历史和实时动态数据。</w:t>
            </w:r>
          </w:p>
        </w:tc>
        <w:tc>
          <w:tcPr>
            <w:tcW w:w="759" w:type="pct"/>
            <w:vMerge w:val="restart"/>
            <w:tcBorders>
              <w:tl2br w:val="nil"/>
              <w:tr2bl w:val="nil"/>
            </w:tcBorders>
            <w:shd w:val="clear" w:color="auto" w:fill="FFFFFF"/>
            <w:noWrap w:val="0"/>
            <w:vAlign w:val="center"/>
          </w:tcPr>
          <w:p w14:paraId="5E9006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《道路运输车辆动态监督管理办法》第三十七条 违反本办法的规定，道路运输企业或者提供道路运输车辆动态监控社会化服务的单位伪造、篡改、删除车辆动态监控数据的，由县级以上道路运输管理机构责令改正，处500元以上2000元以下罚款。</w:t>
            </w:r>
          </w:p>
        </w:tc>
        <w:tc>
          <w:tcPr>
            <w:tcW w:w="162" w:type="pct"/>
            <w:tcBorders>
              <w:tl2br w:val="nil"/>
              <w:tr2bl w:val="nil"/>
            </w:tcBorders>
            <w:shd w:val="clear" w:color="auto" w:fill="FFFFFF"/>
            <w:noWrap w:val="0"/>
            <w:vAlign w:val="center"/>
          </w:tcPr>
          <w:p w14:paraId="49983E8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44B2282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4FC66B7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69607CA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auto"/>
            <w:noWrap w:val="0"/>
            <w:vAlign w:val="center"/>
          </w:tcPr>
          <w:p w14:paraId="16A6B45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E97FF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14:paraId="053D7B74">
            <w:pPr>
              <w:jc w:val="center"/>
              <w:rPr>
                <w:rFonts w:hint="eastAsia" w:ascii="Times New Roman" w:hAnsi="Times New Roman" w:eastAsia="方正仿宋_GBK" w:cs="方正仿宋_GBK"/>
                <w:i w:val="0"/>
                <w:iCs w:val="0"/>
                <w:color w:val="auto"/>
                <w:sz w:val="20"/>
                <w:szCs w:val="20"/>
                <w:u w:val="none"/>
              </w:rPr>
            </w:pPr>
          </w:p>
        </w:tc>
      </w:tr>
      <w:tr w14:paraId="7AC35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E03982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1D38A6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ADFF58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BC8EEA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E694B0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CF4BF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0D2240D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49AC49B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D5591D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2671039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473168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1A2CE286">
            <w:pPr>
              <w:jc w:val="center"/>
              <w:rPr>
                <w:rFonts w:hint="eastAsia" w:ascii="Times New Roman" w:hAnsi="Times New Roman" w:eastAsia="方正仿宋_GBK" w:cs="方正仿宋_GBK"/>
                <w:i w:val="0"/>
                <w:iCs w:val="0"/>
                <w:color w:val="auto"/>
                <w:sz w:val="20"/>
                <w:szCs w:val="20"/>
                <w:u w:val="none"/>
              </w:rPr>
            </w:pPr>
          </w:p>
        </w:tc>
      </w:tr>
      <w:tr w14:paraId="57EE2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019431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2FDD02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D2AF48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8D26C7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0B0730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D92B5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62EC63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14:paraId="27973A4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E5A033C">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auto"/>
            <w:noWrap w:val="0"/>
            <w:vAlign w:val="center"/>
          </w:tcPr>
          <w:p w14:paraId="200639B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988E35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14:paraId="5B11BBF4">
            <w:pPr>
              <w:jc w:val="center"/>
              <w:rPr>
                <w:rFonts w:hint="eastAsia" w:ascii="Times New Roman" w:hAnsi="Times New Roman" w:eastAsia="方正仿宋_GBK" w:cs="方正仿宋_GBK"/>
                <w:i w:val="0"/>
                <w:iCs w:val="0"/>
                <w:color w:val="auto"/>
                <w:sz w:val="20"/>
                <w:szCs w:val="20"/>
                <w:u w:val="none"/>
              </w:rPr>
            </w:pPr>
          </w:p>
        </w:tc>
      </w:tr>
      <w:tr w14:paraId="243A2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2ED953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667791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71C90A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B89F91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BA99E9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4F2DAC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BF3C6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47CE40A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36FB31E">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14:paraId="57AC7EA8">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9706A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2EBEB327">
            <w:pPr>
              <w:jc w:val="center"/>
              <w:rPr>
                <w:rFonts w:hint="eastAsia" w:ascii="Times New Roman" w:hAnsi="Times New Roman" w:eastAsia="方正仿宋_GBK" w:cs="方正仿宋_GBK"/>
                <w:i w:val="0"/>
                <w:iCs w:val="0"/>
                <w:color w:val="auto"/>
                <w:sz w:val="20"/>
                <w:szCs w:val="20"/>
                <w:u w:val="none"/>
              </w:rPr>
            </w:pPr>
          </w:p>
        </w:tc>
      </w:tr>
      <w:tr w14:paraId="691B4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0C3E42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249</w:t>
            </w:r>
          </w:p>
        </w:tc>
        <w:tc>
          <w:tcPr>
            <w:tcW w:w="363" w:type="pct"/>
            <w:vMerge w:val="restart"/>
            <w:tcBorders>
              <w:tl2br w:val="nil"/>
              <w:tr2bl w:val="nil"/>
            </w:tcBorders>
            <w:shd w:val="clear" w:color="auto" w:fill="FFFFFF"/>
            <w:noWrap w:val="0"/>
            <w:vAlign w:val="center"/>
          </w:tcPr>
          <w:p w14:paraId="258BCF6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未按照规定的周期和频次进行车辆检验检测</w:t>
            </w:r>
          </w:p>
        </w:tc>
        <w:tc>
          <w:tcPr>
            <w:tcW w:w="182" w:type="pct"/>
            <w:vMerge w:val="restart"/>
            <w:tcBorders>
              <w:tl2br w:val="nil"/>
              <w:tr2bl w:val="nil"/>
            </w:tcBorders>
            <w:shd w:val="clear" w:color="auto" w:fill="FFFFFF"/>
            <w:noWrap w:val="0"/>
            <w:vAlign w:val="center"/>
          </w:tcPr>
          <w:p w14:paraId="65CA10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CB862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《道路运输车辆技术管理规定》第二十一条 道路运输经营者应当自道路运输车辆首次取得道路运输证当月起，按照下列周期和频次进行检验检测和技术等级评定：</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客车自首次经国家机动车登记主管部门注册登记不满60个月的，每12个月进行1次检验检测和技术等级评定；超过60个月的，每6个月进行1次检验检测和技术等级评定。（二）其他道路运输车辆自首次经国家机动车登记主管部门注册登记不满120个月的，每12个月进行1次检验检测和技术等级评定；超过120个月的，每6个月进行1次检验检测和技术等级评定。</w:t>
            </w:r>
          </w:p>
        </w:tc>
        <w:tc>
          <w:tcPr>
            <w:tcW w:w="759" w:type="pct"/>
            <w:vMerge w:val="restart"/>
            <w:tcBorders>
              <w:tl2br w:val="nil"/>
              <w:tr2bl w:val="nil"/>
            </w:tcBorders>
            <w:shd w:val="clear" w:color="auto" w:fill="FFFFFF"/>
            <w:noWrap w:val="0"/>
            <w:vAlign w:val="center"/>
          </w:tcPr>
          <w:p w14:paraId="69DBE7C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《道路运输车辆技术管理规定》第三十一条 违反本规定，道路运输经营者未按照规定的周期和频次进行车辆检验检测或者未按规定维护道路运输车辆的，交通运输主管部门应当责令改正，处1000元以上5000元以下罚款。</w:t>
            </w:r>
          </w:p>
        </w:tc>
        <w:tc>
          <w:tcPr>
            <w:tcW w:w="162" w:type="pct"/>
            <w:tcBorders>
              <w:tl2br w:val="nil"/>
              <w:tr2bl w:val="nil"/>
            </w:tcBorders>
            <w:shd w:val="clear" w:color="auto" w:fill="FFFFFF"/>
            <w:noWrap w:val="0"/>
            <w:vAlign w:val="center"/>
          </w:tcPr>
          <w:p w14:paraId="547D3D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6C25E7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3.逾期开展技术等级评定不超过30天的。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4.经责令改正，在要求的期限内进行技术等级评定，检验结果符合营运车辆相关安全标准和技术标准的。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5.车辆未因安全性能和技术等级问题引发交通事故、服务质量事件危害后果。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6.签订《交通运输轻微违法行为告知承诺书》。</w:t>
            </w:r>
          </w:p>
        </w:tc>
        <w:tc>
          <w:tcPr>
            <w:tcW w:w="227" w:type="pct"/>
            <w:vMerge w:val="restart"/>
            <w:tcBorders>
              <w:tl2br w:val="nil"/>
              <w:tr2bl w:val="nil"/>
            </w:tcBorders>
            <w:shd w:val="clear" w:color="auto" w:fill="FFFFFF"/>
            <w:noWrap w:val="0"/>
            <w:vAlign w:val="center"/>
          </w:tcPr>
          <w:p w14:paraId="0C0DBD6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vMerge w:val="restart"/>
            <w:tcBorders>
              <w:tl2br w:val="nil"/>
              <w:tr2bl w:val="nil"/>
            </w:tcBorders>
            <w:shd w:val="clear" w:color="auto" w:fill="FFFFFF"/>
            <w:noWrap w:val="0"/>
            <w:vAlign w:val="center"/>
          </w:tcPr>
          <w:p w14:paraId="3AEF236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32B165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2D7D232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12E2209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69EA3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DCC556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F4A599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62EC3B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2C41C0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A04EFB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7B72A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08DAA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shd w:val="clear" w:color="auto" w:fill="FFFFFF"/>
            <w:noWrap w:val="0"/>
            <w:vAlign w:val="center"/>
          </w:tcPr>
          <w:p w14:paraId="75495EF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130D07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C4B647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EA1013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7ADFBEF6">
            <w:pPr>
              <w:jc w:val="center"/>
              <w:rPr>
                <w:rFonts w:hint="eastAsia" w:ascii="Times New Roman" w:hAnsi="Times New Roman" w:eastAsia="方正仿宋_GBK" w:cs="方正仿宋_GBK"/>
                <w:i w:val="0"/>
                <w:iCs w:val="0"/>
                <w:color w:val="auto"/>
                <w:sz w:val="20"/>
                <w:szCs w:val="20"/>
                <w:u w:val="none"/>
              </w:rPr>
            </w:pPr>
          </w:p>
        </w:tc>
      </w:tr>
      <w:tr w14:paraId="4A387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0963B3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1AF1E5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F62DAA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739677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73E09F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85BD3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6E568EA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14:paraId="63204EB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E470DF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4BEAB2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636D75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7CF5FD91">
            <w:pPr>
              <w:jc w:val="center"/>
              <w:rPr>
                <w:rFonts w:hint="eastAsia" w:ascii="Times New Roman" w:hAnsi="Times New Roman" w:eastAsia="方正仿宋_GBK" w:cs="方正仿宋_GBK"/>
                <w:i w:val="0"/>
                <w:iCs w:val="0"/>
                <w:color w:val="auto"/>
                <w:sz w:val="20"/>
                <w:szCs w:val="20"/>
                <w:u w:val="none"/>
              </w:rPr>
            </w:pPr>
          </w:p>
        </w:tc>
      </w:tr>
      <w:tr w14:paraId="53F26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28B83C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6C81CA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A913FD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BF3299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393BEB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BCB5E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5A81D2D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397324D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AA4262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832594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0FF47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4141DC54">
            <w:pPr>
              <w:jc w:val="center"/>
              <w:rPr>
                <w:rFonts w:hint="eastAsia" w:ascii="Times New Roman" w:hAnsi="Times New Roman" w:eastAsia="方正仿宋_GBK" w:cs="方正仿宋_GBK"/>
                <w:i w:val="0"/>
                <w:iCs w:val="0"/>
                <w:color w:val="auto"/>
                <w:sz w:val="20"/>
                <w:szCs w:val="20"/>
                <w:u w:val="none"/>
              </w:rPr>
            </w:pPr>
          </w:p>
        </w:tc>
      </w:tr>
      <w:tr w14:paraId="2DCCA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2CFB8D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250</w:t>
            </w:r>
          </w:p>
        </w:tc>
        <w:tc>
          <w:tcPr>
            <w:tcW w:w="363" w:type="pct"/>
            <w:vMerge w:val="restart"/>
            <w:tcBorders>
              <w:tl2br w:val="nil"/>
              <w:tr2bl w:val="nil"/>
            </w:tcBorders>
            <w:shd w:val="clear" w:color="auto" w:fill="FFFFFF"/>
            <w:noWrap w:val="0"/>
            <w:vAlign w:val="center"/>
          </w:tcPr>
          <w:p w14:paraId="4B6F80D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未按规定维护道路运输车辆的</w:t>
            </w:r>
          </w:p>
        </w:tc>
        <w:tc>
          <w:tcPr>
            <w:tcW w:w="182" w:type="pct"/>
            <w:vMerge w:val="restart"/>
            <w:tcBorders>
              <w:tl2br w:val="nil"/>
              <w:tr2bl w:val="nil"/>
            </w:tcBorders>
            <w:shd w:val="clear" w:color="auto" w:fill="FFFFFF"/>
            <w:noWrap w:val="0"/>
            <w:vAlign w:val="center"/>
          </w:tcPr>
          <w:p w14:paraId="794734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024787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《道路运输车辆技术管理规定》第十七条</w:t>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道路运输经营者应当依据国家有关标准和车辆维修手册、使用说明书等，结合车辆类别、车辆运行状况、行驶里程、道路条件、使用年限等因素，自行确定车辆维护周期，确保车辆正常维护。</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车辆维护作业项目应当按照国家关于汽车维护的技术规范要求和汽车生产企业公开的车辆维护技术信息确定。</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道路运输经营者具备二级维护作业能力的，可以对自有车辆进行二级维护作业，保证投入运营的车辆符合技术管理要求，无需进行二级维护竣工质量检测。</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道路运输经营者不具备二级维护作业能力的，应当委托二类以上机动车维修经营者进行二级维护作业。机动车维修经营者完成二级维护作业后，应当向委托方出具机动车维修竣工出厂合格证。</w:t>
            </w:r>
          </w:p>
        </w:tc>
        <w:tc>
          <w:tcPr>
            <w:tcW w:w="759" w:type="pct"/>
            <w:vMerge w:val="restart"/>
            <w:tcBorders>
              <w:tl2br w:val="nil"/>
              <w:tr2bl w:val="nil"/>
            </w:tcBorders>
            <w:shd w:val="clear" w:color="auto" w:fill="FFFFFF"/>
            <w:noWrap w:val="0"/>
            <w:vAlign w:val="center"/>
          </w:tcPr>
          <w:p w14:paraId="11A0B6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《道路运输车辆技术管理规定》第三十一条 违反本规定，道路运输经营者未按照规定的周期和频次进行车辆检验检测或者未按规定维护道路运输车辆的，交通运输主管部门应当责令改正，处1000元以上5000元以下罚款。</w:t>
            </w:r>
          </w:p>
        </w:tc>
        <w:tc>
          <w:tcPr>
            <w:tcW w:w="162" w:type="pct"/>
            <w:tcBorders>
              <w:tl2br w:val="nil"/>
              <w:tr2bl w:val="nil"/>
            </w:tcBorders>
            <w:shd w:val="clear" w:color="auto" w:fill="FFFFFF"/>
            <w:noWrap w:val="0"/>
            <w:vAlign w:val="center"/>
          </w:tcPr>
          <w:p w14:paraId="307B81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45192E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0898744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vMerge w:val="restart"/>
            <w:tcBorders>
              <w:tl2br w:val="nil"/>
              <w:tr2bl w:val="nil"/>
            </w:tcBorders>
            <w:shd w:val="clear" w:color="auto" w:fill="FFFFFF"/>
            <w:noWrap w:val="0"/>
            <w:vAlign w:val="center"/>
          </w:tcPr>
          <w:p w14:paraId="2E504C6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483928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7E8FF33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5BD8B8F0">
            <w:pPr>
              <w:jc w:val="center"/>
              <w:rPr>
                <w:rFonts w:hint="eastAsia" w:ascii="Times New Roman" w:hAnsi="Times New Roman" w:eastAsia="方正仿宋_GBK" w:cs="方正仿宋_GBK"/>
                <w:i w:val="0"/>
                <w:iCs w:val="0"/>
                <w:strike/>
                <w:color w:val="auto"/>
                <w:sz w:val="20"/>
                <w:szCs w:val="20"/>
              </w:rPr>
            </w:pPr>
          </w:p>
        </w:tc>
      </w:tr>
      <w:tr w14:paraId="190F8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B4ABBE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E2F0F2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B9A38A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AD7505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E2EA49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FBF88B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892FD3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shd w:val="clear" w:color="auto" w:fill="FFFFFF"/>
            <w:noWrap w:val="0"/>
            <w:vAlign w:val="center"/>
          </w:tcPr>
          <w:p w14:paraId="4BD0CC4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B5E2B8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1FEC8A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31684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28F019EA">
            <w:pPr>
              <w:jc w:val="center"/>
              <w:rPr>
                <w:rFonts w:hint="eastAsia" w:ascii="Times New Roman" w:hAnsi="Times New Roman" w:eastAsia="方正仿宋_GBK" w:cs="方正仿宋_GBK"/>
                <w:i w:val="0"/>
                <w:iCs w:val="0"/>
                <w:strike/>
                <w:color w:val="auto"/>
                <w:sz w:val="20"/>
                <w:szCs w:val="20"/>
              </w:rPr>
            </w:pPr>
          </w:p>
        </w:tc>
      </w:tr>
      <w:tr w14:paraId="67F57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F80807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259E41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2EC5B5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0A6136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26302E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8B4BB9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6563CE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14:paraId="042E8A3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C0883A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A86788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2DE9F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424C70CB">
            <w:pPr>
              <w:jc w:val="center"/>
              <w:rPr>
                <w:rFonts w:hint="eastAsia" w:ascii="Times New Roman" w:hAnsi="Times New Roman" w:eastAsia="方正仿宋_GBK" w:cs="方正仿宋_GBK"/>
                <w:i w:val="0"/>
                <w:iCs w:val="0"/>
                <w:strike/>
                <w:color w:val="auto"/>
                <w:sz w:val="20"/>
                <w:szCs w:val="20"/>
              </w:rPr>
            </w:pPr>
          </w:p>
        </w:tc>
      </w:tr>
      <w:tr w14:paraId="208F8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086F27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98B6C6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A517BD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D52607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7D456F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6EA23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238163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14491A3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470EA2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06982D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0994E5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360CD0C6">
            <w:pPr>
              <w:jc w:val="center"/>
              <w:rPr>
                <w:rFonts w:hint="eastAsia" w:ascii="Times New Roman" w:hAnsi="Times New Roman" w:eastAsia="方正仿宋_GBK" w:cs="方正仿宋_GBK"/>
                <w:i w:val="0"/>
                <w:iCs w:val="0"/>
                <w:strike/>
                <w:color w:val="auto"/>
                <w:sz w:val="20"/>
                <w:szCs w:val="20"/>
              </w:rPr>
            </w:pPr>
          </w:p>
        </w:tc>
      </w:tr>
      <w:tr w14:paraId="415AB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E4DEAF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251</w:t>
            </w:r>
          </w:p>
        </w:tc>
        <w:tc>
          <w:tcPr>
            <w:tcW w:w="363" w:type="pct"/>
            <w:vMerge w:val="restart"/>
            <w:tcBorders>
              <w:tl2br w:val="nil"/>
              <w:tr2bl w:val="nil"/>
            </w:tcBorders>
            <w:shd w:val="clear" w:color="auto" w:fill="FFFFFF"/>
            <w:noWrap w:val="0"/>
            <w:vAlign w:val="center"/>
          </w:tcPr>
          <w:p w14:paraId="18F7FE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从事机动车驾驶员培训业务未按规定办理备案的，拒不改正的</w:t>
            </w:r>
          </w:p>
        </w:tc>
        <w:tc>
          <w:tcPr>
            <w:tcW w:w="182" w:type="pct"/>
            <w:vMerge w:val="restart"/>
            <w:tcBorders>
              <w:tl2br w:val="nil"/>
              <w:tr2bl w:val="nil"/>
            </w:tcBorders>
            <w:shd w:val="clear" w:color="auto" w:fill="FFFFFF"/>
            <w:noWrap w:val="0"/>
            <w:vAlign w:val="center"/>
          </w:tcPr>
          <w:p w14:paraId="71A8031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74A47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《机动车驾驶员培训管理规定》第十三条 从事机动车驾驶员培训业务的，应当依法向市场监督管理部门办理有关登记手续后，最迟不晚于开始经营活动的15日内，向所在地县级交通运输主管部门办理备案，并提交以下材料，保证材料真实、完整、有效：</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（一）《机动车驾驶员培训备案表》（式样见附件1）；</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（二）企业法定代表人身份证明；</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（三）经营场所使用权证明或者产权证明；</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（四）教练场地使用权证明或者产权证明；</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（五）教练场地技术条件说明；</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（六）教学车辆技术条件、车型及数量证明（从事机动车驾驶员培训教练场经营的无需提交）；</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（七）教学车辆购置证明（从事机动车驾驶员培训教练场经营的无需提交）；</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（八）机构设置、岗位职责和管理制度材料；</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（九）各类设施、设备清单；</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（十）拟聘用人员名册、职称证明；</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（十一）营业执照；</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（十二）学时收费标准。</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从事普通机动车驾驶员培训业务的，在提交备案材料时，应当同时提供由公安机关交通管理部门出具的相关人员安全驾驶经历证明，安全驾驶经历的起算时间自备案材料提交之日起倒计。</w:t>
            </w:r>
          </w:p>
        </w:tc>
        <w:tc>
          <w:tcPr>
            <w:tcW w:w="759" w:type="pct"/>
            <w:vMerge w:val="restart"/>
            <w:tcBorders>
              <w:tl2br w:val="nil"/>
              <w:tr2bl w:val="nil"/>
            </w:tcBorders>
            <w:shd w:val="clear" w:color="auto" w:fill="FFFFFF"/>
            <w:noWrap w:val="0"/>
            <w:vAlign w:val="center"/>
          </w:tcPr>
          <w:p w14:paraId="61EA718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《机动车驾驶员培训管理规定》第四十八条 第一项 违反本规定，从事机动车驾驶员培训业务，有下列情形之一的，由交通运输主管部门责令改正；拒不改正的，处5000元以上2万元以下的罚款：（一）从事机动车驾驶员培训业务未按规定办理备案的；</w:t>
            </w:r>
          </w:p>
        </w:tc>
        <w:tc>
          <w:tcPr>
            <w:tcW w:w="162" w:type="pct"/>
            <w:tcBorders>
              <w:tl2br w:val="nil"/>
              <w:tr2bl w:val="nil"/>
            </w:tcBorders>
            <w:shd w:val="clear" w:color="auto" w:fill="FFFFFF"/>
            <w:noWrap w:val="0"/>
            <w:vAlign w:val="center"/>
          </w:tcPr>
          <w:p w14:paraId="46EB0AA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A838D8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FFFFFF"/>
            <w:noWrap w:val="0"/>
            <w:vAlign w:val="center"/>
          </w:tcPr>
          <w:p w14:paraId="6F78FA7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vMerge w:val="restart"/>
            <w:tcBorders>
              <w:tl2br w:val="nil"/>
              <w:tr2bl w:val="nil"/>
            </w:tcBorders>
            <w:shd w:val="clear" w:color="auto" w:fill="FFFFFF"/>
            <w:noWrap w:val="0"/>
            <w:vAlign w:val="center"/>
          </w:tcPr>
          <w:p w14:paraId="29D0BEB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9EB9F5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9A7EC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2889E4F4">
            <w:pPr>
              <w:jc w:val="center"/>
              <w:rPr>
                <w:rFonts w:hint="eastAsia" w:ascii="Times New Roman" w:hAnsi="Times New Roman" w:eastAsia="方正仿宋_GBK" w:cs="方正仿宋_GBK"/>
                <w:i w:val="0"/>
                <w:iCs w:val="0"/>
                <w:color w:val="auto"/>
                <w:sz w:val="20"/>
                <w:szCs w:val="20"/>
                <w:u w:val="none"/>
              </w:rPr>
            </w:pPr>
          </w:p>
        </w:tc>
      </w:tr>
      <w:tr w14:paraId="2FDF4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875957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DB216F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B48129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3B7C3A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A7CCDC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4FF28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638D3C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14:paraId="1EF43C7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033A84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7420CB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432F24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7D0851F4">
            <w:pPr>
              <w:jc w:val="center"/>
              <w:rPr>
                <w:rFonts w:hint="eastAsia" w:ascii="Times New Roman" w:hAnsi="Times New Roman" w:eastAsia="方正仿宋_GBK" w:cs="方正仿宋_GBK"/>
                <w:i w:val="0"/>
                <w:iCs w:val="0"/>
                <w:color w:val="auto"/>
                <w:sz w:val="20"/>
                <w:szCs w:val="20"/>
                <w:u w:val="none"/>
              </w:rPr>
            </w:pPr>
          </w:p>
        </w:tc>
      </w:tr>
      <w:tr w14:paraId="5791D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3AE8F0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7B5AAE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490585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8E4CC9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D16B25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957C7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D47CF8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严重社会影响的</w:t>
            </w:r>
          </w:p>
        </w:tc>
        <w:tc>
          <w:tcPr>
            <w:tcW w:w="227" w:type="pct"/>
            <w:vMerge w:val="continue"/>
            <w:tcBorders>
              <w:tl2br w:val="nil"/>
              <w:tr2bl w:val="nil"/>
            </w:tcBorders>
            <w:shd w:val="clear" w:color="auto" w:fill="FFFFFF"/>
            <w:noWrap w:val="0"/>
            <w:vAlign w:val="center"/>
          </w:tcPr>
          <w:p w14:paraId="66A2D4E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9F6EE2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7ED9E0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23C738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09812A45">
            <w:pPr>
              <w:jc w:val="center"/>
              <w:rPr>
                <w:rFonts w:hint="eastAsia" w:ascii="Times New Roman" w:hAnsi="Times New Roman" w:eastAsia="方正仿宋_GBK" w:cs="方正仿宋_GBK"/>
                <w:i w:val="0"/>
                <w:iCs w:val="0"/>
                <w:color w:val="auto"/>
                <w:sz w:val="20"/>
                <w:szCs w:val="20"/>
                <w:u w:val="none"/>
              </w:rPr>
            </w:pPr>
          </w:p>
        </w:tc>
      </w:tr>
      <w:tr w14:paraId="1681D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B89E4A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252</w:t>
            </w:r>
          </w:p>
        </w:tc>
        <w:tc>
          <w:tcPr>
            <w:tcW w:w="363" w:type="pct"/>
            <w:vMerge w:val="restart"/>
            <w:tcBorders>
              <w:tl2br w:val="nil"/>
              <w:tr2bl w:val="nil"/>
            </w:tcBorders>
            <w:shd w:val="clear" w:color="auto" w:fill="FFFFFF"/>
            <w:noWrap w:val="0"/>
            <w:vAlign w:val="center"/>
          </w:tcPr>
          <w:p w14:paraId="3AF2ADC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未按规定办理备案变更的，拒不改正的</w:t>
            </w:r>
          </w:p>
        </w:tc>
        <w:tc>
          <w:tcPr>
            <w:tcW w:w="182" w:type="pct"/>
            <w:vMerge w:val="restart"/>
            <w:tcBorders>
              <w:tl2br w:val="nil"/>
              <w:tr2bl w:val="nil"/>
            </w:tcBorders>
            <w:shd w:val="clear" w:color="auto" w:fill="FFFFFF"/>
            <w:noWrap w:val="0"/>
            <w:vAlign w:val="center"/>
          </w:tcPr>
          <w:p w14:paraId="6CB744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02471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《机动车驾驶员培训管理规定》第十五条 机动车驾驶员培训机构变更培训能力、培训车型及数量、培训内容、教练场地等备案事项的，应当符合法定条件、标准，并在变更之日起15日内向原备案部门办理备案变更。</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机动车驾驶员培训机构名称、法定代表人、经营场所等营业执照登记事项发生变化的，应当在完成营业执照变更登记后15日内向原备案部门办理变更手续。</w:t>
            </w:r>
          </w:p>
        </w:tc>
        <w:tc>
          <w:tcPr>
            <w:tcW w:w="759" w:type="pct"/>
            <w:vMerge w:val="restart"/>
            <w:tcBorders>
              <w:tl2br w:val="nil"/>
              <w:tr2bl w:val="nil"/>
            </w:tcBorders>
            <w:shd w:val="clear" w:color="auto" w:fill="FFFFFF"/>
            <w:noWrap w:val="0"/>
            <w:vAlign w:val="center"/>
          </w:tcPr>
          <w:p w14:paraId="36D4D88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《机动车驾驶员培训管理规定》第四十八条 第二项 违反本规定，从事机动车驾驶员培训业务，有下列情形之一的，由交通运输主管部门责令改正；拒不改正的，处5000元以上2万元以下的罚款：（二）未按规定办理备案变更的；</w:t>
            </w:r>
          </w:p>
        </w:tc>
        <w:tc>
          <w:tcPr>
            <w:tcW w:w="162" w:type="pct"/>
            <w:tcBorders>
              <w:tl2br w:val="nil"/>
              <w:tr2bl w:val="nil"/>
            </w:tcBorders>
            <w:shd w:val="clear" w:color="auto" w:fill="FFFFFF"/>
            <w:noWrap w:val="0"/>
            <w:vAlign w:val="center"/>
          </w:tcPr>
          <w:p w14:paraId="762F06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4906CD4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FFFFFF"/>
            <w:noWrap w:val="0"/>
            <w:vAlign w:val="center"/>
          </w:tcPr>
          <w:p w14:paraId="63F8575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vMerge w:val="restart"/>
            <w:tcBorders>
              <w:tl2br w:val="nil"/>
              <w:tr2bl w:val="nil"/>
            </w:tcBorders>
            <w:shd w:val="clear" w:color="auto" w:fill="FFFFFF"/>
            <w:noWrap w:val="0"/>
            <w:vAlign w:val="center"/>
          </w:tcPr>
          <w:p w14:paraId="3514325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65ABAD5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24059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1FD953CC">
            <w:pPr>
              <w:jc w:val="center"/>
              <w:rPr>
                <w:rFonts w:hint="eastAsia" w:ascii="Times New Roman" w:hAnsi="Times New Roman" w:eastAsia="方正仿宋_GBK" w:cs="方正仿宋_GBK"/>
                <w:i w:val="0"/>
                <w:iCs w:val="0"/>
                <w:color w:val="auto"/>
                <w:sz w:val="20"/>
                <w:szCs w:val="20"/>
                <w:u w:val="none"/>
              </w:rPr>
            </w:pPr>
          </w:p>
        </w:tc>
      </w:tr>
      <w:tr w14:paraId="4996F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330A5B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936789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15F46C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DB9775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BD5902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5B8FD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6C3C1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14:paraId="52AF59A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652063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4C8B54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37BE3F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02F7B099">
            <w:pPr>
              <w:jc w:val="center"/>
              <w:rPr>
                <w:rFonts w:hint="eastAsia" w:ascii="Times New Roman" w:hAnsi="Times New Roman" w:eastAsia="方正仿宋_GBK" w:cs="方正仿宋_GBK"/>
                <w:i w:val="0"/>
                <w:iCs w:val="0"/>
                <w:color w:val="auto"/>
                <w:sz w:val="20"/>
                <w:szCs w:val="20"/>
                <w:u w:val="none"/>
              </w:rPr>
            </w:pPr>
          </w:p>
        </w:tc>
      </w:tr>
      <w:tr w14:paraId="7CF49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124BAC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180D27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D12F37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7E5BD9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FD4521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45EEF5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0B981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严重社会影响的</w:t>
            </w:r>
          </w:p>
        </w:tc>
        <w:tc>
          <w:tcPr>
            <w:tcW w:w="227" w:type="pct"/>
            <w:vMerge w:val="continue"/>
            <w:tcBorders>
              <w:tl2br w:val="nil"/>
              <w:tr2bl w:val="nil"/>
            </w:tcBorders>
            <w:shd w:val="clear" w:color="auto" w:fill="FFFFFF"/>
            <w:noWrap w:val="0"/>
            <w:vAlign w:val="center"/>
          </w:tcPr>
          <w:p w14:paraId="0D8918C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04DB9E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DFBBD6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A21806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1AB0CD0A">
            <w:pPr>
              <w:jc w:val="center"/>
              <w:rPr>
                <w:rFonts w:hint="eastAsia" w:ascii="Times New Roman" w:hAnsi="Times New Roman" w:eastAsia="方正仿宋_GBK" w:cs="方正仿宋_GBK"/>
                <w:i w:val="0"/>
                <w:iCs w:val="0"/>
                <w:color w:val="auto"/>
                <w:sz w:val="20"/>
                <w:szCs w:val="20"/>
                <w:u w:val="none"/>
              </w:rPr>
            </w:pPr>
          </w:p>
        </w:tc>
      </w:tr>
      <w:tr w14:paraId="79BFB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B6199E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253</w:t>
            </w:r>
          </w:p>
        </w:tc>
        <w:tc>
          <w:tcPr>
            <w:tcW w:w="363" w:type="pct"/>
            <w:vMerge w:val="restart"/>
            <w:tcBorders>
              <w:tl2br w:val="nil"/>
              <w:tr2bl w:val="nil"/>
            </w:tcBorders>
            <w:shd w:val="clear" w:color="auto" w:fill="FFFFFF"/>
            <w:noWrap w:val="0"/>
            <w:vAlign w:val="center"/>
          </w:tcPr>
          <w:p w14:paraId="55BD4C4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提交虚假备案材料的，拒不改正的</w:t>
            </w:r>
          </w:p>
        </w:tc>
        <w:tc>
          <w:tcPr>
            <w:tcW w:w="182" w:type="pct"/>
            <w:vMerge w:val="restart"/>
            <w:tcBorders>
              <w:tl2br w:val="nil"/>
              <w:tr2bl w:val="nil"/>
            </w:tcBorders>
            <w:shd w:val="clear" w:color="auto" w:fill="FFFFFF"/>
            <w:noWrap w:val="0"/>
            <w:vAlign w:val="center"/>
          </w:tcPr>
          <w:p w14:paraId="4A247B9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78201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《机动车驾驶员培训管理规定》四十八条 第二项 违反本规定，从事机动车驾驶员培训业务，有下列情形之一的，由交通运输主管部门责令改正；拒不改正的，处5000元以上2万元以下的罚款：</w:t>
            </w:r>
          </w:p>
        </w:tc>
        <w:tc>
          <w:tcPr>
            <w:tcW w:w="759" w:type="pct"/>
            <w:vMerge w:val="restart"/>
            <w:tcBorders>
              <w:tl2br w:val="nil"/>
              <w:tr2bl w:val="nil"/>
            </w:tcBorders>
            <w:shd w:val="clear" w:color="auto" w:fill="FFFFFF"/>
            <w:noWrap w:val="0"/>
            <w:vAlign w:val="center"/>
          </w:tcPr>
          <w:p w14:paraId="1FDFE08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《机动车驾驶员培训管理规定》第四十八条 第三项 违反本规定，从事机动车驾驶员培训业务，有下列情形之一的，由交通运输主管部门责令改正；拒不改正的，处5000元以上2万元以下的罚款：（三）提交虚假备案材料的。</w:t>
            </w:r>
          </w:p>
        </w:tc>
        <w:tc>
          <w:tcPr>
            <w:tcW w:w="162" w:type="pct"/>
            <w:tcBorders>
              <w:tl2br w:val="nil"/>
              <w:tr2bl w:val="nil"/>
            </w:tcBorders>
            <w:shd w:val="clear" w:color="auto" w:fill="FFFFFF"/>
            <w:noWrap w:val="0"/>
            <w:vAlign w:val="center"/>
          </w:tcPr>
          <w:p w14:paraId="284480F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12756B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FFFFFF"/>
            <w:noWrap w:val="0"/>
            <w:vAlign w:val="center"/>
          </w:tcPr>
          <w:p w14:paraId="1436888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vMerge w:val="restart"/>
            <w:tcBorders>
              <w:tl2br w:val="nil"/>
              <w:tr2bl w:val="nil"/>
            </w:tcBorders>
            <w:shd w:val="clear" w:color="auto" w:fill="FFFFFF"/>
            <w:noWrap w:val="0"/>
            <w:vAlign w:val="center"/>
          </w:tcPr>
          <w:p w14:paraId="6E32A83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AC0753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58500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3E41CE25">
            <w:pPr>
              <w:jc w:val="center"/>
              <w:rPr>
                <w:rFonts w:hint="eastAsia" w:ascii="Times New Roman" w:hAnsi="Times New Roman" w:eastAsia="方正仿宋_GBK" w:cs="方正仿宋_GBK"/>
                <w:i w:val="0"/>
                <w:iCs w:val="0"/>
                <w:color w:val="auto"/>
                <w:sz w:val="20"/>
                <w:szCs w:val="20"/>
                <w:u w:val="none"/>
              </w:rPr>
            </w:pPr>
          </w:p>
        </w:tc>
      </w:tr>
      <w:tr w14:paraId="70529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E5B3D5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0927A6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B54DD9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472AC5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50215F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70256B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78B1158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14:paraId="1BF3E47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1EE119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96D2F2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11B784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1AFF51A6">
            <w:pPr>
              <w:jc w:val="center"/>
              <w:rPr>
                <w:rFonts w:hint="eastAsia" w:ascii="Times New Roman" w:hAnsi="Times New Roman" w:eastAsia="方正仿宋_GBK" w:cs="方正仿宋_GBK"/>
                <w:i w:val="0"/>
                <w:iCs w:val="0"/>
                <w:color w:val="auto"/>
                <w:sz w:val="20"/>
                <w:szCs w:val="20"/>
                <w:u w:val="none"/>
              </w:rPr>
            </w:pPr>
          </w:p>
        </w:tc>
      </w:tr>
      <w:tr w14:paraId="5D7F8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B4A719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3979F2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0EE417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8DB5C4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33EF65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48BAA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C8989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严重社会影响的</w:t>
            </w:r>
          </w:p>
        </w:tc>
        <w:tc>
          <w:tcPr>
            <w:tcW w:w="227" w:type="pct"/>
            <w:vMerge w:val="continue"/>
            <w:tcBorders>
              <w:tl2br w:val="nil"/>
              <w:tr2bl w:val="nil"/>
            </w:tcBorders>
            <w:shd w:val="clear" w:color="auto" w:fill="FFFFFF"/>
            <w:noWrap w:val="0"/>
            <w:vAlign w:val="center"/>
          </w:tcPr>
          <w:p w14:paraId="5AE36F7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766E6D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3E40ED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FCCF0D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39D34889">
            <w:pPr>
              <w:jc w:val="center"/>
              <w:rPr>
                <w:rFonts w:hint="eastAsia" w:ascii="Times New Roman" w:hAnsi="Times New Roman" w:eastAsia="方正仿宋_GBK" w:cs="方正仿宋_GBK"/>
                <w:i w:val="0"/>
                <w:iCs w:val="0"/>
                <w:color w:val="auto"/>
                <w:sz w:val="20"/>
                <w:szCs w:val="20"/>
                <w:u w:val="none"/>
              </w:rPr>
            </w:pPr>
          </w:p>
        </w:tc>
      </w:tr>
      <w:tr w14:paraId="7B74C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4844293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254</w:t>
            </w:r>
          </w:p>
        </w:tc>
        <w:tc>
          <w:tcPr>
            <w:tcW w:w="363" w:type="pct"/>
            <w:tcBorders>
              <w:tl2br w:val="nil"/>
              <w:tr2bl w:val="nil"/>
            </w:tcBorders>
            <w:shd w:val="clear" w:color="auto" w:fill="FFFFFF"/>
            <w:noWrap w:val="0"/>
            <w:vAlign w:val="center"/>
          </w:tcPr>
          <w:p w14:paraId="054A970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未按全国统一的教学大纲进行培训,拒不改正的</w:t>
            </w:r>
          </w:p>
        </w:tc>
        <w:tc>
          <w:tcPr>
            <w:tcW w:w="182" w:type="pct"/>
            <w:tcBorders>
              <w:tl2br w:val="nil"/>
              <w:tr2bl w:val="nil"/>
            </w:tcBorders>
            <w:shd w:val="clear" w:color="auto" w:fill="FFFFFF"/>
            <w:noWrap w:val="0"/>
            <w:vAlign w:val="center"/>
          </w:tcPr>
          <w:p w14:paraId="796163C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3741784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《机动车驾驶员培训管理规定》三十二条第一款 机动车驾驶员培训机构应当按照全国统一的教学大纲内容和学时要求，制定教学计划，开展培训教学活动。</w:t>
            </w:r>
          </w:p>
        </w:tc>
        <w:tc>
          <w:tcPr>
            <w:tcW w:w="759" w:type="pct"/>
            <w:tcBorders>
              <w:tl2br w:val="nil"/>
              <w:tr2bl w:val="nil"/>
            </w:tcBorders>
            <w:shd w:val="clear" w:color="auto" w:fill="FFFFFF"/>
            <w:noWrap w:val="0"/>
            <w:vAlign w:val="center"/>
          </w:tcPr>
          <w:p w14:paraId="6B3E45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《机动车驾驶员培训管理规定》第四十九条 第一项 违反本规定，机动车驾驶员培训机构不严格按照规定进行培训或者在培训结业证书发放时弄虚作假，有下列情形之一的，由交通运输主管部门责令改正；拒不改正的，责令停业整顿：（一）未按全国统一的教学大纲进行培训的；</w:t>
            </w:r>
          </w:p>
        </w:tc>
        <w:tc>
          <w:tcPr>
            <w:tcW w:w="162" w:type="pct"/>
            <w:tcBorders>
              <w:tl2br w:val="nil"/>
              <w:tr2bl w:val="nil"/>
            </w:tcBorders>
            <w:shd w:val="clear" w:color="auto" w:fill="FFFFFF"/>
            <w:noWrap w:val="0"/>
            <w:vAlign w:val="center"/>
          </w:tcPr>
          <w:p w14:paraId="2BE103B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035829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未按全国统一的教学大纲进行培训,拒不改正的</w:t>
            </w:r>
          </w:p>
        </w:tc>
        <w:tc>
          <w:tcPr>
            <w:tcW w:w="227" w:type="pct"/>
            <w:tcBorders>
              <w:tl2br w:val="nil"/>
              <w:tr2bl w:val="nil"/>
            </w:tcBorders>
            <w:shd w:val="clear" w:color="auto" w:fill="FFFFFF"/>
            <w:noWrap w:val="0"/>
            <w:vAlign w:val="center"/>
          </w:tcPr>
          <w:p w14:paraId="5909132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14:paraId="2FBE468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14:paraId="6900557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54C2A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tcBorders>
              <w:tl2br w:val="nil"/>
              <w:tr2bl w:val="nil"/>
            </w:tcBorders>
            <w:shd w:val="clear" w:color="auto" w:fill="FFFFFF"/>
            <w:noWrap w:val="0"/>
            <w:vAlign w:val="center"/>
          </w:tcPr>
          <w:p w14:paraId="133D8017">
            <w:pPr>
              <w:jc w:val="center"/>
              <w:rPr>
                <w:rFonts w:hint="eastAsia" w:ascii="Times New Roman" w:hAnsi="Times New Roman" w:eastAsia="方正仿宋_GBK" w:cs="方正仿宋_GBK"/>
                <w:i w:val="0"/>
                <w:iCs w:val="0"/>
                <w:color w:val="auto"/>
                <w:sz w:val="20"/>
                <w:szCs w:val="20"/>
                <w:u w:val="none"/>
              </w:rPr>
            </w:pPr>
          </w:p>
        </w:tc>
      </w:tr>
      <w:tr w14:paraId="3EDA4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5298E03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255</w:t>
            </w:r>
          </w:p>
        </w:tc>
        <w:tc>
          <w:tcPr>
            <w:tcW w:w="363" w:type="pct"/>
            <w:tcBorders>
              <w:tl2br w:val="nil"/>
              <w:tr2bl w:val="nil"/>
            </w:tcBorders>
            <w:shd w:val="clear" w:color="auto" w:fill="FFFFFF"/>
            <w:noWrap w:val="0"/>
            <w:vAlign w:val="center"/>
          </w:tcPr>
          <w:p w14:paraId="7CA380C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未按规定组织学员结业考核或者未向培训结业的人员颁发《结业证书》的，拒不改正的</w:t>
            </w:r>
          </w:p>
        </w:tc>
        <w:tc>
          <w:tcPr>
            <w:tcW w:w="182" w:type="pct"/>
            <w:tcBorders>
              <w:tl2br w:val="nil"/>
              <w:tr2bl w:val="nil"/>
            </w:tcBorders>
            <w:shd w:val="clear" w:color="auto" w:fill="FFFFFF"/>
            <w:noWrap w:val="0"/>
            <w:vAlign w:val="center"/>
          </w:tcPr>
          <w:p w14:paraId="4E9F060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5B1F21E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《机动车驾驶员培训管理规定》三十二条第二款 培训教学活动结束后，机动车驾驶员培训机构应当组织学员结业考核，向考核合格的学员颁发《机动车驾驶员培训结业证书》（以下简称《结业证书》，式样见附件4）。</w:t>
            </w:r>
          </w:p>
        </w:tc>
        <w:tc>
          <w:tcPr>
            <w:tcW w:w="759" w:type="pct"/>
            <w:tcBorders>
              <w:tl2br w:val="nil"/>
              <w:tr2bl w:val="nil"/>
            </w:tcBorders>
            <w:shd w:val="clear" w:color="auto" w:fill="FFFFFF"/>
            <w:noWrap w:val="0"/>
            <w:vAlign w:val="center"/>
          </w:tcPr>
          <w:p w14:paraId="7D1C89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《机动车驾驶员培训管理规定》第四十九条 第三项 违反本规定，机动车驾驶员培训机构不严格按照规定进行培训或者在培训结业证书发放时弄虚作假，有下列情形之一的，由交通运输主管部门责令改正；拒不改正的，责令停业整顿：（三）未按规定组织学员结业考核或者未向培训结业的人员颁发《结业证书》的；</w:t>
            </w:r>
          </w:p>
        </w:tc>
        <w:tc>
          <w:tcPr>
            <w:tcW w:w="162" w:type="pct"/>
            <w:tcBorders>
              <w:tl2br w:val="nil"/>
              <w:tr2bl w:val="nil"/>
            </w:tcBorders>
            <w:shd w:val="clear" w:color="auto" w:fill="FFFFFF"/>
            <w:noWrap w:val="0"/>
            <w:vAlign w:val="center"/>
          </w:tcPr>
          <w:p w14:paraId="6DD228A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D1213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未按规定组织学员结业考核或者未向培训结业的人员颁发《结业证书》的，拒不改正的</w:t>
            </w:r>
          </w:p>
        </w:tc>
        <w:tc>
          <w:tcPr>
            <w:tcW w:w="227" w:type="pct"/>
            <w:tcBorders>
              <w:tl2br w:val="nil"/>
              <w:tr2bl w:val="nil"/>
            </w:tcBorders>
            <w:shd w:val="clear" w:color="auto" w:fill="FFFFFF"/>
            <w:noWrap w:val="0"/>
            <w:vAlign w:val="center"/>
          </w:tcPr>
          <w:p w14:paraId="56F3512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14:paraId="110E79D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14:paraId="75D47C6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824B7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tcBorders>
              <w:tl2br w:val="nil"/>
              <w:tr2bl w:val="nil"/>
            </w:tcBorders>
            <w:shd w:val="clear" w:color="auto" w:fill="FFFFFF"/>
            <w:noWrap w:val="0"/>
            <w:vAlign w:val="center"/>
          </w:tcPr>
          <w:p w14:paraId="5B62335C">
            <w:pPr>
              <w:jc w:val="center"/>
              <w:rPr>
                <w:rFonts w:hint="eastAsia" w:ascii="Times New Roman" w:hAnsi="Times New Roman" w:eastAsia="方正仿宋_GBK" w:cs="方正仿宋_GBK"/>
                <w:i w:val="0"/>
                <w:iCs w:val="0"/>
                <w:color w:val="auto"/>
                <w:sz w:val="20"/>
                <w:szCs w:val="20"/>
                <w:u w:val="none"/>
              </w:rPr>
            </w:pPr>
          </w:p>
        </w:tc>
      </w:tr>
      <w:tr w14:paraId="0E755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363B533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256</w:t>
            </w:r>
          </w:p>
        </w:tc>
        <w:tc>
          <w:tcPr>
            <w:tcW w:w="363" w:type="pct"/>
            <w:tcBorders>
              <w:tl2br w:val="nil"/>
              <w:tr2bl w:val="nil"/>
            </w:tcBorders>
            <w:shd w:val="clear" w:color="auto" w:fill="FFFFFF"/>
            <w:noWrap w:val="0"/>
            <w:vAlign w:val="center"/>
          </w:tcPr>
          <w:p w14:paraId="5AF2E0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未在经营场所的醒目位置公示其经营项目、培训能力、培训车型、培训内容、收费项目、收费标准、教练员、教学场地、投诉方式、学员满意度评价参与方式等情况的，逾期整改不合格的</w:t>
            </w:r>
          </w:p>
        </w:tc>
        <w:tc>
          <w:tcPr>
            <w:tcW w:w="182" w:type="pct"/>
            <w:tcBorders>
              <w:tl2br w:val="nil"/>
              <w:tr2bl w:val="nil"/>
            </w:tcBorders>
            <w:shd w:val="clear" w:color="auto" w:fill="FFFFFF"/>
            <w:noWrap w:val="0"/>
            <w:vAlign w:val="center"/>
          </w:tcPr>
          <w:p w14:paraId="4CA65FC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0AFA65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《机动车驾驶员培训管理规定》第二十六条 机动车驾驶员培训机构应当在经营场所的醒目位置公示其经营项目、培训能力、培训车型、培训内容、收费项目、收费标准、教练员、教学场地、投诉方式、学员满意度评价参与方式等情况。</w:t>
            </w:r>
          </w:p>
        </w:tc>
        <w:tc>
          <w:tcPr>
            <w:tcW w:w="759" w:type="pct"/>
            <w:tcBorders>
              <w:tl2br w:val="nil"/>
              <w:tr2bl w:val="nil"/>
            </w:tcBorders>
            <w:shd w:val="clear" w:color="auto" w:fill="FFFFFF"/>
            <w:noWrap w:val="0"/>
            <w:vAlign w:val="center"/>
          </w:tcPr>
          <w:p w14:paraId="26C0F98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《机动车驾驶员培训管理规定》第五十条第一项 违反本规定，机动车驾驶员培训机构有下列情形之一的，由交通运输主管部门责令限期整改，逾期整改不合格的，予以通报批评：（一）未在经营场所的醒目位置公示其经营项目、培训能力、培训车型、培训内容、收费项目、收费标准、教练员、教学场地、投诉方式、学员满意度评价参与方式等情况的；</w:t>
            </w:r>
          </w:p>
        </w:tc>
        <w:tc>
          <w:tcPr>
            <w:tcW w:w="162" w:type="pct"/>
            <w:tcBorders>
              <w:tl2br w:val="nil"/>
              <w:tr2bl w:val="nil"/>
            </w:tcBorders>
            <w:shd w:val="clear" w:color="auto" w:fill="FFFFFF"/>
            <w:noWrap w:val="0"/>
            <w:vAlign w:val="center"/>
          </w:tcPr>
          <w:p w14:paraId="65B292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C9694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14:paraId="67672C9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14:paraId="5956241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14:paraId="5092669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C008B3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14:paraId="74867A84">
            <w:pPr>
              <w:jc w:val="center"/>
              <w:rPr>
                <w:rFonts w:hint="eastAsia" w:ascii="Times New Roman" w:hAnsi="Times New Roman" w:eastAsia="方正仿宋_GBK" w:cs="方正仿宋_GBK"/>
                <w:i w:val="0"/>
                <w:iCs w:val="0"/>
                <w:color w:val="auto"/>
                <w:sz w:val="20"/>
                <w:szCs w:val="20"/>
                <w:u w:val="none"/>
              </w:rPr>
            </w:pPr>
          </w:p>
        </w:tc>
      </w:tr>
      <w:tr w14:paraId="01F69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72F46AB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257</w:t>
            </w:r>
          </w:p>
        </w:tc>
        <w:tc>
          <w:tcPr>
            <w:tcW w:w="363" w:type="pct"/>
            <w:tcBorders>
              <w:tl2br w:val="nil"/>
              <w:tr2bl w:val="nil"/>
            </w:tcBorders>
            <w:shd w:val="clear" w:color="auto" w:fill="FFFFFF"/>
            <w:noWrap w:val="0"/>
            <w:vAlign w:val="center"/>
          </w:tcPr>
          <w:p w14:paraId="534D036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未按规定聘用教学人员的，逾期整改不合格的</w:t>
            </w:r>
          </w:p>
        </w:tc>
        <w:tc>
          <w:tcPr>
            <w:tcW w:w="182" w:type="pct"/>
            <w:tcBorders>
              <w:tl2br w:val="nil"/>
              <w:tr2bl w:val="nil"/>
            </w:tcBorders>
            <w:shd w:val="clear" w:color="auto" w:fill="FFFFFF"/>
            <w:noWrap w:val="0"/>
            <w:vAlign w:val="center"/>
          </w:tcPr>
          <w:p w14:paraId="6F6F750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09AF55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《机动车驾驶员培训管理规定》五十条第二项 违反本规定，机动车驾驶员培训机构有下列情形之一的，由交通运输主管部门责令限期整改，逾期整改不合格的，予以通报批评：（二）未按规定聘用教学人员的；</w:t>
            </w:r>
          </w:p>
        </w:tc>
        <w:tc>
          <w:tcPr>
            <w:tcW w:w="759" w:type="pct"/>
            <w:tcBorders>
              <w:tl2br w:val="nil"/>
              <w:tr2bl w:val="nil"/>
            </w:tcBorders>
            <w:shd w:val="clear" w:color="auto" w:fill="FFFFFF"/>
            <w:noWrap w:val="0"/>
            <w:vAlign w:val="center"/>
          </w:tcPr>
          <w:p w14:paraId="2ED195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《机动车驾驶员培训管理规定》第五十条第二项 违反本规定，机动车驾驶员培训机构有下列情形之一的，由交通运输主管部门责令限期整改，逾期整改不合格的，予以通报批评：（二）未按规定聘用教学人员的；</w:t>
            </w:r>
          </w:p>
        </w:tc>
        <w:tc>
          <w:tcPr>
            <w:tcW w:w="162" w:type="pct"/>
            <w:tcBorders>
              <w:tl2br w:val="nil"/>
              <w:tr2bl w:val="nil"/>
            </w:tcBorders>
            <w:shd w:val="clear" w:color="auto" w:fill="FFFFFF"/>
            <w:noWrap w:val="0"/>
            <w:vAlign w:val="center"/>
          </w:tcPr>
          <w:p w14:paraId="2580725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8CD34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14:paraId="18A66AD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14:paraId="37868BA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14:paraId="74C1336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F39269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14:paraId="477C39ED">
            <w:pPr>
              <w:jc w:val="center"/>
              <w:rPr>
                <w:rFonts w:hint="eastAsia" w:ascii="Times New Roman" w:hAnsi="Times New Roman" w:eastAsia="方正仿宋_GBK" w:cs="方正仿宋_GBK"/>
                <w:i w:val="0"/>
                <w:iCs w:val="0"/>
                <w:color w:val="auto"/>
                <w:sz w:val="20"/>
                <w:szCs w:val="20"/>
                <w:u w:val="none"/>
              </w:rPr>
            </w:pPr>
          </w:p>
        </w:tc>
      </w:tr>
      <w:tr w14:paraId="01C35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6AD45FB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258</w:t>
            </w:r>
          </w:p>
        </w:tc>
        <w:tc>
          <w:tcPr>
            <w:tcW w:w="363" w:type="pct"/>
            <w:tcBorders>
              <w:tl2br w:val="nil"/>
              <w:tr2bl w:val="nil"/>
            </w:tcBorders>
            <w:shd w:val="clear" w:color="auto" w:fill="FFFFFF"/>
            <w:noWrap w:val="0"/>
            <w:vAlign w:val="center"/>
          </w:tcPr>
          <w:p w14:paraId="7A5735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未按规定建立教练员档案、学员档案、教学车辆档案的，逾期整改不合格的</w:t>
            </w:r>
          </w:p>
        </w:tc>
        <w:tc>
          <w:tcPr>
            <w:tcW w:w="182" w:type="pct"/>
            <w:tcBorders>
              <w:tl2br w:val="nil"/>
              <w:tr2bl w:val="nil"/>
            </w:tcBorders>
            <w:shd w:val="clear" w:color="auto" w:fill="FFFFFF"/>
            <w:noWrap w:val="0"/>
            <w:vAlign w:val="center"/>
          </w:tcPr>
          <w:p w14:paraId="5A911C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61C297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《机动车驾驶员培训管理规定》三十三条第一款 机动车驾驶员培训机构应当建立学员档案。学员档案主要包括：《学员登记表》、《教学日志》、《培训记录》、《结业证书》复印件等。第三十六条第一款 机动车驾驶员培训机构应当建立教学车辆档案。教学车辆档案主要内容包括：车辆基本情况、维护和检测情况、技术等级记录、行驶里程记录等。</w:t>
            </w:r>
          </w:p>
        </w:tc>
        <w:tc>
          <w:tcPr>
            <w:tcW w:w="759" w:type="pct"/>
            <w:tcBorders>
              <w:tl2br w:val="nil"/>
              <w:tr2bl w:val="nil"/>
            </w:tcBorders>
            <w:shd w:val="clear" w:color="auto" w:fill="FFFFFF"/>
            <w:noWrap w:val="0"/>
            <w:vAlign w:val="center"/>
          </w:tcPr>
          <w:p w14:paraId="35A3E7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《机动车驾驶员培训管理规定》第五十条第三项 违反本规定，机动车驾驶员培训机构有下列情形之一的，由交通运输主管部门责令限期整改，逾期整改不合格的，予以通报批评：（三）未按规定建立教练员档案、学员档案、教学车辆档案的；</w:t>
            </w:r>
          </w:p>
        </w:tc>
        <w:tc>
          <w:tcPr>
            <w:tcW w:w="162" w:type="pct"/>
            <w:tcBorders>
              <w:tl2br w:val="nil"/>
              <w:tr2bl w:val="nil"/>
            </w:tcBorders>
            <w:shd w:val="clear" w:color="auto" w:fill="FFFFFF"/>
            <w:noWrap w:val="0"/>
            <w:vAlign w:val="center"/>
          </w:tcPr>
          <w:p w14:paraId="201645E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1E3437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14:paraId="042F3EA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14:paraId="019BAE1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14:paraId="13C357F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B69F9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14:paraId="52F32BDF">
            <w:pPr>
              <w:jc w:val="center"/>
              <w:rPr>
                <w:rFonts w:hint="eastAsia" w:ascii="Times New Roman" w:hAnsi="Times New Roman" w:eastAsia="方正仿宋_GBK" w:cs="方正仿宋_GBK"/>
                <w:i w:val="0"/>
                <w:iCs w:val="0"/>
                <w:color w:val="auto"/>
                <w:sz w:val="20"/>
                <w:szCs w:val="20"/>
                <w:u w:val="none"/>
              </w:rPr>
            </w:pPr>
          </w:p>
        </w:tc>
      </w:tr>
      <w:tr w14:paraId="31C87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36204CF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259</w:t>
            </w:r>
          </w:p>
        </w:tc>
        <w:tc>
          <w:tcPr>
            <w:tcW w:w="363" w:type="pct"/>
            <w:tcBorders>
              <w:tl2br w:val="nil"/>
              <w:tr2bl w:val="nil"/>
            </w:tcBorders>
            <w:shd w:val="clear" w:color="auto" w:fill="FFFFFF"/>
            <w:noWrap w:val="0"/>
            <w:vAlign w:val="center"/>
          </w:tcPr>
          <w:p w14:paraId="2E879A7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未按规定报送《培训记录》、教练员档案主要信息和有关统计资料等信息的，逾期整改不合格的</w:t>
            </w:r>
          </w:p>
        </w:tc>
        <w:tc>
          <w:tcPr>
            <w:tcW w:w="182" w:type="pct"/>
            <w:tcBorders>
              <w:tl2br w:val="nil"/>
              <w:tr2bl w:val="nil"/>
            </w:tcBorders>
            <w:shd w:val="clear" w:color="auto" w:fill="FFFFFF"/>
            <w:noWrap w:val="0"/>
            <w:vAlign w:val="center"/>
          </w:tcPr>
          <w:p w14:paraId="31C8998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0378EB1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《机动车驾驶员培训管理规定》三十九条第一款 机动车驾驶员培训机构应当按照有关规定，向交通运输主管部门报送《培训记录》以及有关统计资料等信息。</w:t>
            </w:r>
          </w:p>
        </w:tc>
        <w:tc>
          <w:tcPr>
            <w:tcW w:w="759" w:type="pct"/>
            <w:tcBorders>
              <w:tl2br w:val="nil"/>
              <w:tr2bl w:val="nil"/>
            </w:tcBorders>
            <w:shd w:val="clear" w:color="auto" w:fill="FFFFFF"/>
            <w:noWrap w:val="0"/>
            <w:vAlign w:val="center"/>
          </w:tcPr>
          <w:p w14:paraId="5715DA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《机动车驾驶员培训管理规定》第五十条第四项 违反本规定，机动车驾驶员培训机构有下列情形之一的，由交通运输主管部门责令限期整改，逾期整改不合格的，予以通报批评：（四）未按规定报送《培训记录》、教练员档案主要信息和有关统计资料等信息的；</w:t>
            </w:r>
          </w:p>
        </w:tc>
        <w:tc>
          <w:tcPr>
            <w:tcW w:w="162" w:type="pct"/>
            <w:tcBorders>
              <w:tl2br w:val="nil"/>
              <w:tr2bl w:val="nil"/>
            </w:tcBorders>
            <w:shd w:val="clear" w:color="auto" w:fill="FFFFFF"/>
            <w:noWrap w:val="0"/>
            <w:vAlign w:val="center"/>
          </w:tcPr>
          <w:p w14:paraId="40B671B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43984D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14:paraId="61D241F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14:paraId="47CFABA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14:paraId="49E29CF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5452E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14:paraId="0FBC4E2C">
            <w:pPr>
              <w:jc w:val="center"/>
              <w:rPr>
                <w:rFonts w:hint="eastAsia" w:ascii="Times New Roman" w:hAnsi="Times New Roman" w:eastAsia="方正仿宋_GBK" w:cs="方正仿宋_GBK"/>
                <w:i w:val="0"/>
                <w:iCs w:val="0"/>
                <w:color w:val="auto"/>
                <w:sz w:val="20"/>
                <w:szCs w:val="20"/>
                <w:u w:val="none"/>
              </w:rPr>
            </w:pPr>
          </w:p>
        </w:tc>
      </w:tr>
      <w:tr w14:paraId="21D74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4B891CD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260</w:t>
            </w:r>
          </w:p>
        </w:tc>
        <w:tc>
          <w:tcPr>
            <w:tcW w:w="363" w:type="pct"/>
            <w:tcBorders>
              <w:tl2br w:val="nil"/>
              <w:tr2bl w:val="nil"/>
            </w:tcBorders>
            <w:shd w:val="clear" w:color="auto" w:fill="FFFFFF"/>
            <w:noWrap w:val="0"/>
            <w:vAlign w:val="center"/>
          </w:tcPr>
          <w:p w14:paraId="6DFCBC1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使用不符合规定的车辆及设施、设备从事教学活动的，逾期整改不合格的</w:t>
            </w:r>
          </w:p>
        </w:tc>
        <w:tc>
          <w:tcPr>
            <w:tcW w:w="182" w:type="pct"/>
            <w:tcBorders>
              <w:tl2br w:val="nil"/>
              <w:tr2bl w:val="nil"/>
            </w:tcBorders>
            <w:shd w:val="clear" w:color="auto" w:fill="FFFFFF"/>
            <w:noWrap w:val="0"/>
            <w:vAlign w:val="center"/>
          </w:tcPr>
          <w:p w14:paraId="402712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3CA976E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《机动车驾驶员培训管理规定》五十条第五项 违反本规定，机动车驾驶员培训机构有下列情形之一的，由交通运输主管部门责令限期整改，逾期整改不合格的，予以通报批评：（五）使用不符合规定的车辆及设施、设备从事教学活动的；</w:t>
            </w:r>
          </w:p>
        </w:tc>
        <w:tc>
          <w:tcPr>
            <w:tcW w:w="759" w:type="pct"/>
            <w:tcBorders>
              <w:tl2br w:val="nil"/>
              <w:tr2bl w:val="nil"/>
            </w:tcBorders>
            <w:shd w:val="clear" w:color="auto" w:fill="FFFFFF"/>
            <w:noWrap w:val="0"/>
            <w:vAlign w:val="center"/>
          </w:tcPr>
          <w:p w14:paraId="416066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《机动车驾驶员培训管理规定》第五十条第五项 违反本规定，机动车驾驶员培训机构有下列情形之一的，由交通运输主管部门责令限期整改，逾期整改不合格的，予以通报批评：（五）使用不符合规定的车辆及设施、设备从事教学活动的；</w:t>
            </w:r>
          </w:p>
        </w:tc>
        <w:tc>
          <w:tcPr>
            <w:tcW w:w="162" w:type="pct"/>
            <w:tcBorders>
              <w:tl2br w:val="nil"/>
              <w:tr2bl w:val="nil"/>
            </w:tcBorders>
            <w:shd w:val="clear" w:color="auto" w:fill="FFFFFF"/>
            <w:noWrap w:val="0"/>
            <w:vAlign w:val="center"/>
          </w:tcPr>
          <w:p w14:paraId="13AECE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D8B4F4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14:paraId="6230130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14:paraId="7A1F7C3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14:paraId="24AB6CB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4FC824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14:paraId="79413C58">
            <w:pPr>
              <w:jc w:val="center"/>
              <w:rPr>
                <w:rFonts w:hint="eastAsia" w:ascii="Times New Roman" w:hAnsi="Times New Roman" w:eastAsia="方正仿宋_GBK" w:cs="方正仿宋_GBK"/>
                <w:i w:val="0"/>
                <w:iCs w:val="0"/>
                <w:color w:val="auto"/>
                <w:sz w:val="20"/>
                <w:szCs w:val="20"/>
                <w:u w:val="none"/>
              </w:rPr>
            </w:pPr>
          </w:p>
        </w:tc>
      </w:tr>
      <w:tr w14:paraId="23E08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799EAED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261</w:t>
            </w:r>
          </w:p>
        </w:tc>
        <w:tc>
          <w:tcPr>
            <w:tcW w:w="363" w:type="pct"/>
            <w:tcBorders>
              <w:tl2br w:val="nil"/>
              <w:tr2bl w:val="nil"/>
            </w:tcBorders>
            <w:shd w:val="clear" w:color="auto" w:fill="FFFFFF"/>
            <w:noWrap w:val="0"/>
            <w:vAlign w:val="center"/>
          </w:tcPr>
          <w:p w14:paraId="2C5C2E5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存在索取、收受学员财物或者谋取其他利益等不良行为的，逾期整改不合格的</w:t>
            </w:r>
          </w:p>
        </w:tc>
        <w:tc>
          <w:tcPr>
            <w:tcW w:w="182" w:type="pct"/>
            <w:tcBorders>
              <w:tl2br w:val="nil"/>
              <w:tr2bl w:val="nil"/>
            </w:tcBorders>
            <w:shd w:val="clear" w:color="auto" w:fill="FFFFFF"/>
            <w:noWrap w:val="0"/>
            <w:vAlign w:val="center"/>
          </w:tcPr>
          <w:p w14:paraId="1576A12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3DCCBD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《机动车驾驶员培训管理规定》五十条第六项 违反本规定，机动车驾驶员培训机构有下列情形之一的，由交通运输主管部门责令限期整改，逾期整改不合格的，予以通报批评：（六）存在索取、收受学员财物或者谋取其他利益等不良行为的；</w:t>
            </w:r>
          </w:p>
        </w:tc>
        <w:tc>
          <w:tcPr>
            <w:tcW w:w="759" w:type="pct"/>
            <w:tcBorders>
              <w:tl2br w:val="nil"/>
              <w:tr2bl w:val="nil"/>
            </w:tcBorders>
            <w:shd w:val="clear" w:color="auto" w:fill="FFFFFF"/>
            <w:noWrap w:val="0"/>
            <w:vAlign w:val="center"/>
          </w:tcPr>
          <w:p w14:paraId="61EC73E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《机动车驾驶员培训管理规定》第五十条第六项 违反本规定，机动车驾驶员培训机构有下列情形之一的，由交通运输主管部门责令限期整改，逾期整改不合格的，予以通报批评：（六）存在索取、收受学员财物或者谋取其他利益等不良行为的；</w:t>
            </w:r>
          </w:p>
        </w:tc>
        <w:tc>
          <w:tcPr>
            <w:tcW w:w="162" w:type="pct"/>
            <w:tcBorders>
              <w:tl2br w:val="nil"/>
              <w:tr2bl w:val="nil"/>
            </w:tcBorders>
            <w:shd w:val="clear" w:color="auto" w:fill="FFFFFF"/>
            <w:noWrap w:val="0"/>
            <w:vAlign w:val="center"/>
          </w:tcPr>
          <w:p w14:paraId="29F9E15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D7541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14:paraId="0B23FD3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14:paraId="2B110F3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14:paraId="1127511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F87559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14:paraId="223F67E2">
            <w:pPr>
              <w:jc w:val="center"/>
              <w:rPr>
                <w:rFonts w:hint="eastAsia" w:ascii="Times New Roman" w:hAnsi="Times New Roman" w:eastAsia="方正仿宋_GBK" w:cs="方正仿宋_GBK"/>
                <w:i w:val="0"/>
                <w:iCs w:val="0"/>
                <w:color w:val="auto"/>
                <w:sz w:val="20"/>
                <w:szCs w:val="20"/>
                <w:u w:val="none"/>
              </w:rPr>
            </w:pPr>
          </w:p>
        </w:tc>
      </w:tr>
      <w:tr w14:paraId="7B74E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2495692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262</w:t>
            </w:r>
          </w:p>
        </w:tc>
        <w:tc>
          <w:tcPr>
            <w:tcW w:w="363" w:type="pct"/>
            <w:tcBorders>
              <w:tl2br w:val="nil"/>
              <w:tr2bl w:val="nil"/>
            </w:tcBorders>
            <w:shd w:val="clear" w:color="auto" w:fill="FFFFFF"/>
            <w:noWrap w:val="0"/>
            <w:vAlign w:val="center"/>
          </w:tcPr>
          <w:p w14:paraId="0C1665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未按规定与学员签订培训合同的，逾期整改不合格的</w:t>
            </w:r>
          </w:p>
        </w:tc>
        <w:tc>
          <w:tcPr>
            <w:tcW w:w="182" w:type="pct"/>
            <w:tcBorders>
              <w:tl2br w:val="nil"/>
              <w:tr2bl w:val="nil"/>
            </w:tcBorders>
            <w:shd w:val="clear" w:color="auto" w:fill="FFFFFF"/>
            <w:noWrap w:val="0"/>
            <w:vAlign w:val="center"/>
          </w:tcPr>
          <w:p w14:paraId="15770BA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2F40EE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《机动车驾驶员培训管理规定》第二十七条 机动车驾驶员培训机构应当与学员签订培训合同，明确双方权利义务，按照合同约定提供培训服务，保障学员自主选择教练员等合法权益。</w:t>
            </w:r>
          </w:p>
        </w:tc>
        <w:tc>
          <w:tcPr>
            <w:tcW w:w="759" w:type="pct"/>
            <w:tcBorders>
              <w:tl2br w:val="nil"/>
              <w:tr2bl w:val="nil"/>
            </w:tcBorders>
            <w:shd w:val="clear" w:color="auto" w:fill="FFFFFF"/>
            <w:noWrap w:val="0"/>
            <w:vAlign w:val="center"/>
          </w:tcPr>
          <w:p w14:paraId="356BF8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《机动车驾驶员培训管理规定》第五十条第七项 违反本规定，机动车驾驶员培训机构有下列情形之一的，由交通运输主管部门责令限期整改，逾期整改不合格的，予以通报批评：（七）未按规定与学员签订培训合同的；</w:t>
            </w:r>
          </w:p>
        </w:tc>
        <w:tc>
          <w:tcPr>
            <w:tcW w:w="162" w:type="pct"/>
            <w:tcBorders>
              <w:tl2br w:val="nil"/>
              <w:tr2bl w:val="nil"/>
            </w:tcBorders>
            <w:shd w:val="clear" w:color="auto" w:fill="FFFFFF"/>
            <w:noWrap w:val="0"/>
            <w:vAlign w:val="center"/>
          </w:tcPr>
          <w:p w14:paraId="33D0C5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E40BA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14:paraId="2B2F634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14:paraId="335EF33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14:paraId="61FD685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CF6A4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14:paraId="486BBAFD">
            <w:pPr>
              <w:jc w:val="center"/>
              <w:rPr>
                <w:rFonts w:hint="eastAsia" w:ascii="Times New Roman" w:hAnsi="Times New Roman" w:eastAsia="方正仿宋_GBK" w:cs="方正仿宋_GBK"/>
                <w:i w:val="0"/>
                <w:iCs w:val="0"/>
                <w:color w:val="auto"/>
                <w:sz w:val="20"/>
                <w:szCs w:val="20"/>
                <w:u w:val="none"/>
              </w:rPr>
            </w:pPr>
          </w:p>
        </w:tc>
      </w:tr>
      <w:tr w14:paraId="0CB21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79947CC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263</w:t>
            </w:r>
          </w:p>
        </w:tc>
        <w:tc>
          <w:tcPr>
            <w:tcW w:w="363" w:type="pct"/>
            <w:tcBorders>
              <w:tl2br w:val="nil"/>
              <w:tr2bl w:val="nil"/>
            </w:tcBorders>
            <w:shd w:val="clear" w:color="auto" w:fill="FFFFFF"/>
            <w:noWrap w:val="0"/>
            <w:vAlign w:val="center"/>
          </w:tcPr>
          <w:p w14:paraId="52F864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未按规定开展教练员岗前培训或者再教育的，逾期整改不合格的</w:t>
            </w:r>
          </w:p>
        </w:tc>
        <w:tc>
          <w:tcPr>
            <w:tcW w:w="182" w:type="pct"/>
            <w:tcBorders>
              <w:tl2br w:val="nil"/>
              <w:tr2bl w:val="nil"/>
            </w:tcBorders>
            <w:shd w:val="clear" w:color="auto" w:fill="FFFFFF"/>
            <w:noWrap w:val="0"/>
            <w:vAlign w:val="center"/>
          </w:tcPr>
          <w:p w14:paraId="008DF7E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4C20B7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《机动车驾驶员培训管理规定》第二十一条 机动车驾驶员培训机构应当对教练员进行道路交通安全法律法规、教学技能、应急处置等相关内容的岗前培训，加强对教练员职业道德教育和驾驶新知识、新技术的再教育，对教练员每年进行至少一周的培训，提高教练员的职业素质。</w:t>
            </w:r>
          </w:p>
        </w:tc>
        <w:tc>
          <w:tcPr>
            <w:tcW w:w="759" w:type="pct"/>
            <w:tcBorders>
              <w:tl2br w:val="nil"/>
              <w:tr2bl w:val="nil"/>
            </w:tcBorders>
            <w:shd w:val="clear" w:color="auto" w:fill="FFFFFF"/>
            <w:noWrap w:val="0"/>
            <w:vAlign w:val="center"/>
          </w:tcPr>
          <w:p w14:paraId="7BF8E2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《机动车驾驶员培训管理规定》第五十条第八项 违反本规定，机动车驾驶员培训机构有下列情形之一的，由交通运输主管部门责令限期整改，逾期整改不合格的，予以通报批评：（八）未按规定开展教练员岗前培训或者再教育的；</w:t>
            </w:r>
          </w:p>
        </w:tc>
        <w:tc>
          <w:tcPr>
            <w:tcW w:w="162" w:type="pct"/>
            <w:tcBorders>
              <w:tl2br w:val="nil"/>
              <w:tr2bl w:val="nil"/>
            </w:tcBorders>
            <w:shd w:val="clear" w:color="auto" w:fill="FFFFFF"/>
            <w:noWrap w:val="0"/>
            <w:vAlign w:val="center"/>
          </w:tcPr>
          <w:p w14:paraId="146752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B1BEA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14:paraId="3DB8AD3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14:paraId="242D307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14:paraId="5829E69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E76F9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14:paraId="06D47AE4">
            <w:pPr>
              <w:jc w:val="center"/>
              <w:rPr>
                <w:rFonts w:hint="eastAsia" w:ascii="Times New Roman" w:hAnsi="Times New Roman" w:eastAsia="方正仿宋_GBK" w:cs="方正仿宋_GBK"/>
                <w:i w:val="0"/>
                <w:iCs w:val="0"/>
                <w:color w:val="auto"/>
                <w:sz w:val="20"/>
                <w:szCs w:val="20"/>
                <w:u w:val="none"/>
              </w:rPr>
            </w:pPr>
          </w:p>
        </w:tc>
      </w:tr>
      <w:tr w14:paraId="04C9F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7A049CD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264</w:t>
            </w:r>
          </w:p>
        </w:tc>
        <w:tc>
          <w:tcPr>
            <w:tcW w:w="363" w:type="pct"/>
            <w:tcBorders>
              <w:tl2br w:val="nil"/>
              <w:tr2bl w:val="nil"/>
            </w:tcBorders>
            <w:shd w:val="clear" w:color="auto" w:fill="FFFFFF"/>
            <w:noWrap w:val="0"/>
            <w:vAlign w:val="center"/>
          </w:tcPr>
          <w:p w14:paraId="7F25A94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未定期开展教练员教学质量信誉考核或者未公布考核结果的，逾期整改不合格的</w:t>
            </w:r>
          </w:p>
        </w:tc>
        <w:tc>
          <w:tcPr>
            <w:tcW w:w="182" w:type="pct"/>
            <w:tcBorders>
              <w:tl2br w:val="nil"/>
              <w:tr2bl w:val="nil"/>
            </w:tcBorders>
            <w:shd w:val="clear" w:color="auto" w:fill="FFFFFF"/>
            <w:noWrap w:val="0"/>
            <w:vAlign w:val="center"/>
          </w:tcPr>
          <w:p w14:paraId="5AE866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635E87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《机动车驾驶员培训管理规定》第二十二条 机动车驾驶员培训机构应当加强对教练员教学情况的监督检查，定期开展教练员教学质量信誉考核，公布考核结果，督促教练员提高教学质量。</w:t>
            </w:r>
          </w:p>
        </w:tc>
        <w:tc>
          <w:tcPr>
            <w:tcW w:w="759" w:type="pct"/>
            <w:tcBorders>
              <w:tl2br w:val="nil"/>
              <w:tr2bl w:val="nil"/>
            </w:tcBorders>
            <w:shd w:val="clear" w:color="auto" w:fill="FFFFFF"/>
            <w:noWrap w:val="0"/>
            <w:vAlign w:val="center"/>
          </w:tcPr>
          <w:p w14:paraId="34939B6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《机动车驾驶员培训管理规定》第五十条第九项 违反本规定，机动车驾驶员培训机构有下列情形之一的，由交通运输主管部门责令限期整改，逾期整改不合格的，予以通报批评：（九）未定期开展教练员教学质量信誉考核或者未公布考核结果的。</w:t>
            </w:r>
          </w:p>
        </w:tc>
        <w:tc>
          <w:tcPr>
            <w:tcW w:w="162" w:type="pct"/>
            <w:tcBorders>
              <w:tl2br w:val="nil"/>
              <w:tr2bl w:val="nil"/>
            </w:tcBorders>
            <w:shd w:val="clear" w:color="auto" w:fill="FFFFFF"/>
            <w:noWrap w:val="0"/>
            <w:vAlign w:val="center"/>
          </w:tcPr>
          <w:p w14:paraId="3CD676C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06B899C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14:paraId="2CF7DB5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14:paraId="5B11B58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14:paraId="10FF762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563EC8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14:paraId="4947FBBD">
            <w:pPr>
              <w:jc w:val="center"/>
              <w:rPr>
                <w:rFonts w:hint="eastAsia" w:ascii="Times New Roman" w:hAnsi="Times New Roman" w:eastAsia="方正仿宋_GBK" w:cs="方正仿宋_GBK"/>
                <w:i w:val="0"/>
                <w:iCs w:val="0"/>
                <w:color w:val="auto"/>
                <w:sz w:val="20"/>
                <w:szCs w:val="20"/>
                <w:u w:val="none"/>
              </w:rPr>
            </w:pPr>
          </w:p>
        </w:tc>
      </w:tr>
      <w:tr w14:paraId="6A5E6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142E77D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265</w:t>
            </w:r>
          </w:p>
        </w:tc>
        <w:tc>
          <w:tcPr>
            <w:tcW w:w="363" w:type="pct"/>
            <w:tcBorders>
              <w:tl2br w:val="nil"/>
              <w:tr2bl w:val="nil"/>
            </w:tcBorders>
            <w:shd w:val="clear" w:color="auto" w:fill="FFFFFF"/>
            <w:noWrap w:val="0"/>
            <w:vAlign w:val="center"/>
          </w:tcPr>
          <w:p w14:paraId="488ACE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未按全国统一的教学大纲进行教学的，逾期整改不合格的</w:t>
            </w:r>
          </w:p>
        </w:tc>
        <w:tc>
          <w:tcPr>
            <w:tcW w:w="182" w:type="pct"/>
            <w:tcBorders>
              <w:tl2br w:val="nil"/>
              <w:tr2bl w:val="nil"/>
            </w:tcBorders>
            <w:shd w:val="clear" w:color="auto" w:fill="FFFFFF"/>
            <w:noWrap w:val="0"/>
            <w:vAlign w:val="center"/>
          </w:tcPr>
          <w:p w14:paraId="23860EB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668584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《机动车驾驶员培训管理规定》第二十条 教练员应当按照统一的教学大纲规范施教，并如实填写《教学日志》和《机动车驾驶员培训记录》（以下简称《培训记录》，式样见附件2）。</w:t>
            </w:r>
          </w:p>
        </w:tc>
        <w:tc>
          <w:tcPr>
            <w:tcW w:w="759" w:type="pct"/>
            <w:tcBorders>
              <w:tl2br w:val="nil"/>
              <w:tr2bl w:val="nil"/>
            </w:tcBorders>
            <w:shd w:val="clear" w:color="auto" w:fill="FFFFFF"/>
            <w:noWrap w:val="0"/>
            <w:vAlign w:val="center"/>
          </w:tcPr>
          <w:p w14:paraId="2322FF0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《机动车驾驶员培训管理规定》第五十一条 第一项 违反本规定，教练员有下列情形之一的，由交通运输主管部门责令限期整改；逾期整改不合格的，予以通报批评：（一）未按全国统一的教学大纲进行教学的；</w:t>
            </w:r>
          </w:p>
        </w:tc>
        <w:tc>
          <w:tcPr>
            <w:tcW w:w="162" w:type="pct"/>
            <w:tcBorders>
              <w:tl2br w:val="nil"/>
              <w:tr2bl w:val="nil"/>
            </w:tcBorders>
            <w:shd w:val="clear" w:color="auto" w:fill="FFFFFF"/>
            <w:noWrap w:val="0"/>
            <w:vAlign w:val="center"/>
          </w:tcPr>
          <w:p w14:paraId="67E688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7ED707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14:paraId="564ABFE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机动车驾驶培训教练员</w:t>
            </w:r>
          </w:p>
        </w:tc>
        <w:tc>
          <w:tcPr>
            <w:tcW w:w="162" w:type="pct"/>
            <w:tcBorders>
              <w:tl2br w:val="nil"/>
              <w:tr2bl w:val="nil"/>
            </w:tcBorders>
            <w:shd w:val="clear" w:color="auto" w:fill="FFFFFF"/>
            <w:noWrap w:val="0"/>
            <w:vAlign w:val="center"/>
          </w:tcPr>
          <w:p w14:paraId="0435C28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14:paraId="0F7EC82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25DF79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14:paraId="0DDDDB03">
            <w:pPr>
              <w:jc w:val="center"/>
              <w:rPr>
                <w:rFonts w:hint="eastAsia" w:ascii="Times New Roman" w:hAnsi="Times New Roman" w:eastAsia="方正仿宋_GBK" w:cs="方正仿宋_GBK"/>
                <w:i w:val="0"/>
                <w:iCs w:val="0"/>
                <w:color w:val="auto"/>
                <w:sz w:val="20"/>
                <w:szCs w:val="20"/>
                <w:u w:val="none"/>
              </w:rPr>
            </w:pPr>
          </w:p>
        </w:tc>
      </w:tr>
      <w:tr w14:paraId="3BAA1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2335AA7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266</w:t>
            </w:r>
          </w:p>
        </w:tc>
        <w:tc>
          <w:tcPr>
            <w:tcW w:w="363" w:type="pct"/>
            <w:tcBorders>
              <w:tl2br w:val="nil"/>
              <w:tr2bl w:val="nil"/>
            </w:tcBorders>
            <w:shd w:val="clear" w:color="auto" w:fill="FFFFFF"/>
            <w:noWrap w:val="0"/>
            <w:vAlign w:val="center"/>
          </w:tcPr>
          <w:p w14:paraId="634110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填写《教学日志》《培训记录》弄虚作假的，逾期整改不合格的</w:t>
            </w:r>
          </w:p>
        </w:tc>
        <w:tc>
          <w:tcPr>
            <w:tcW w:w="182" w:type="pct"/>
            <w:tcBorders>
              <w:tl2br w:val="nil"/>
              <w:tr2bl w:val="nil"/>
            </w:tcBorders>
            <w:shd w:val="clear" w:color="auto" w:fill="FFFFFF"/>
            <w:noWrap w:val="0"/>
            <w:vAlign w:val="center"/>
          </w:tcPr>
          <w:p w14:paraId="5C26F37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6FE9826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《机动车驾驶员培训管理规定》第二十条 教练员应当按照统一的教学大纲规范施教，并如实填写《教学日志》和《机动车驾驶员培训记录》（以下简称《培训记录》，式样见附件2）。</w:t>
            </w:r>
          </w:p>
        </w:tc>
        <w:tc>
          <w:tcPr>
            <w:tcW w:w="759" w:type="pct"/>
            <w:tcBorders>
              <w:tl2br w:val="nil"/>
              <w:tr2bl w:val="nil"/>
            </w:tcBorders>
            <w:shd w:val="clear" w:color="auto" w:fill="FFFFFF"/>
            <w:noWrap w:val="0"/>
            <w:vAlign w:val="center"/>
          </w:tcPr>
          <w:p w14:paraId="741DB6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《机动车驾驶员培训管理规定》第五十一条 第二项 违反本规定，教练员有下列情形之一的，由交通运输主管部门责令限期整改；逾期整改不合格的，予以通报批评：（二）填写《教学日志》《培训记录》弄虚作假的；</w:t>
            </w:r>
          </w:p>
        </w:tc>
        <w:tc>
          <w:tcPr>
            <w:tcW w:w="162" w:type="pct"/>
            <w:tcBorders>
              <w:tl2br w:val="nil"/>
              <w:tr2bl w:val="nil"/>
            </w:tcBorders>
            <w:shd w:val="clear" w:color="auto" w:fill="FFFFFF"/>
            <w:noWrap w:val="0"/>
            <w:vAlign w:val="center"/>
          </w:tcPr>
          <w:p w14:paraId="503A822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80774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14:paraId="4475785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机动车驾驶培训教练员</w:t>
            </w:r>
          </w:p>
        </w:tc>
        <w:tc>
          <w:tcPr>
            <w:tcW w:w="162" w:type="pct"/>
            <w:tcBorders>
              <w:tl2br w:val="nil"/>
              <w:tr2bl w:val="nil"/>
            </w:tcBorders>
            <w:shd w:val="clear" w:color="auto" w:fill="FFFFFF"/>
            <w:noWrap w:val="0"/>
            <w:vAlign w:val="center"/>
          </w:tcPr>
          <w:p w14:paraId="6DF86A6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14:paraId="067E034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57E84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14:paraId="68A216DF">
            <w:pPr>
              <w:jc w:val="center"/>
              <w:rPr>
                <w:rFonts w:hint="eastAsia" w:ascii="Times New Roman" w:hAnsi="Times New Roman" w:eastAsia="方正仿宋_GBK" w:cs="方正仿宋_GBK"/>
                <w:i w:val="0"/>
                <w:iCs w:val="0"/>
                <w:color w:val="auto"/>
                <w:sz w:val="20"/>
                <w:szCs w:val="20"/>
                <w:u w:val="none"/>
              </w:rPr>
            </w:pPr>
          </w:p>
        </w:tc>
      </w:tr>
      <w:tr w14:paraId="6ABCE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708BD9D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267</w:t>
            </w:r>
          </w:p>
        </w:tc>
        <w:tc>
          <w:tcPr>
            <w:tcW w:w="363" w:type="pct"/>
            <w:tcBorders>
              <w:tl2br w:val="nil"/>
              <w:tr2bl w:val="nil"/>
            </w:tcBorders>
            <w:shd w:val="clear" w:color="auto" w:fill="FFFFFF"/>
            <w:noWrap w:val="0"/>
            <w:vAlign w:val="center"/>
          </w:tcPr>
          <w:p w14:paraId="0DDB3A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教学过程中有道路交通安全违法行为或者造成交通事故的，逾期整改不合格的</w:t>
            </w:r>
          </w:p>
        </w:tc>
        <w:tc>
          <w:tcPr>
            <w:tcW w:w="182" w:type="pct"/>
            <w:tcBorders>
              <w:tl2br w:val="nil"/>
              <w:tr2bl w:val="nil"/>
            </w:tcBorders>
            <w:shd w:val="clear" w:color="auto" w:fill="FFFFFF"/>
            <w:noWrap w:val="0"/>
            <w:vAlign w:val="center"/>
          </w:tcPr>
          <w:p w14:paraId="1461BB7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2582528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《机动车驾驶员培训管理规定》五十一条第三项 违反本规定，教练员有下列情形之一的，由交通运输主管部门责令限期整改；逾期整改不合格的，予以通报批评：（三）教学过程中有道路交通安全违法行为或者造成交通事故的；</w:t>
            </w:r>
          </w:p>
        </w:tc>
        <w:tc>
          <w:tcPr>
            <w:tcW w:w="759" w:type="pct"/>
            <w:tcBorders>
              <w:tl2br w:val="nil"/>
              <w:tr2bl w:val="nil"/>
            </w:tcBorders>
            <w:shd w:val="clear" w:color="auto" w:fill="FFFFFF"/>
            <w:noWrap w:val="0"/>
            <w:vAlign w:val="center"/>
          </w:tcPr>
          <w:p w14:paraId="0A1198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《机动车驾驶员培训管理规定》第五十一条第三项 违反本规定，教练员有下列情形之一的，由交通运输主管部门责令限期整改；逾期整改不合格的，予以通报批评：（三）教学过程中有道路交通安全违法行为或者造成交通事故的；</w:t>
            </w:r>
          </w:p>
        </w:tc>
        <w:tc>
          <w:tcPr>
            <w:tcW w:w="162" w:type="pct"/>
            <w:tcBorders>
              <w:tl2br w:val="nil"/>
              <w:tr2bl w:val="nil"/>
            </w:tcBorders>
            <w:shd w:val="clear" w:color="auto" w:fill="FFFFFF"/>
            <w:noWrap w:val="0"/>
            <w:vAlign w:val="center"/>
          </w:tcPr>
          <w:p w14:paraId="0594F9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09C839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14:paraId="39AE91C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机动车驾驶培训教练员</w:t>
            </w:r>
          </w:p>
        </w:tc>
        <w:tc>
          <w:tcPr>
            <w:tcW w:w="162" w:type="pct"/>
            <w:tcBorders>
              <w:tl2br w:val="nil"/>
              <w:tr2bl w:val="nil"/>
            </w:tcBorders>
            <w:shd w:val="clear" w:color="auto" w:fill="FFFFFF"/>
            <w:noWrap w:val="0"/>
            <w:vAlign w:val="center"/>
          </w:tcPr>
          <w:p w14:paraId="09B2358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14:paraId="04AFFA7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483A76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14:paraId="7B170693">
            <w:pPr>
              <w:jc w:val="center"/>
              <w:rPr>
                <w:rFonts w:hint="eastAsia" w:ascii="Times New Roman" w:hAnsi="Times New Roman" w:eastAsia="方正仿宋_GBK" w:cs="方正仿宋_GBK"/>
                <w:i w:val="0"/>
                <w:iCs w:val="0"/>
                <w:color w:val="auto"/>
                <w:sz w:val="20"/>
                <w:szCs w:val="20"/>
                <w:u w:val="none"/>
              </w:rPr>
            </w:pPr>
          </w:p>
        </w:tc>
      </w:tr>
      <w:tr w14:paraId="1C2C8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2CC542B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268</w:t>
            </w:r>
          </w:p>
        </w:tc>
        <w:tc>
          <w:tcPr>
            <w:tcW w:w="363" w:type="pct"/>
            <w:tcBorders>
              <w:tl2br w:val="nil"/>
              <w:tr2bl w:val="nil"/>
            </w:tcBorders>
            <w:shd w:val="clear" w:color="auto" w:fill="FFFFFF"/>
            <w:noWrap w:val="0"/>
            <w:vAlign w:val="center"/>
          </w:tcPr>
          <w:p w14:paraId="44629E1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存在索取、收受学员财物或者谋取其他利益等不良行为的，逾期整改不合格的</w:t>
            </w:r>
          </w:p>
        </w:tc>
        <w:tc>
          <w:tcPr>
            <w:tcW w:w="182" w:type="pct"/>
            <w:tcBorders>
              <w:tl2br w:val="nil"/>
              <w:tr2bl w:val="nil"/>
            </w:tcBorders>
            <w:shd w:val="clear" w:color="auto" w:fill="FFFFFF"/>
            <w:noWrap w:val="0"/>
            <w:vAlign w:val="center"/>
          </w:tcPr>
          <w:p w14:paraId="19AC171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51F11E9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《机动车驾驶员培训管理规定》五十一条第四项 违反本规定，教练员有下列情形之一的，由交通运输主管部门责令限期整改；逾期整改不合格的，予以通报批评：（四）存在索取、收受学员财物或者谋取其他利益等不良行为的；</w:t>
            </w:r>
          </w:p>
        </w:tc>
        <w:tc>
          <w:tcPr>
            <w:tcW w:w="759" w:type="pct"/>
            <w:tcBorders>
              <w:tl2br w:val="nil"/>
              <w:tr2bl w:val="nil"/>
            </w:tcBorders>
            <w:shd w:val="clear" w:color="auto" w:fill="FFFFFF"/>
            <w:noWrap w:val="0"/>
            <w:vAlign w:val="center"/>
          </w:tcPr>
          <w:p w14:paraId="68475E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《机动车驾驶员培训管理规定》第五十一条第四项 违反本规定，教练员有下列情形之一的，由交通运输主管部门责令限期整改；逾期整改不合格的，予以通报批评：（四）存在索取、收受学员财物或者谋取其他利益等不良行为的；</w:t>
            </w:r>
          </w:p>
        </w:tc>
        <w:tc>
          <w:tcPr>
            <w:tcW w:w="162" w:type="pct"/>
            <w:tcBorders>
              <w:tl2br w:val="nil"/>
              <w:tr2bl w:val="nil"/>
            </w:tcBorders>
            <w:shd w:val="clear" w:color="auto" w:fill="FFFFFF"/>
            <w:noWrap w:val="0"/>
            <w:vAlign w:val="center"/>
          </w:tcPr>
          <w:p w14:paraId="72F9124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064A4FD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14:paraId="67B7274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机动车驾驶培训教练员</w:t>
            </w:r>
          </w:p>
        </w:tc>
        <w:tc>
          <w:tcPr>
            <w:tcW w:w="162" w:type="pct"/>
            <w:tcBorders>
              <w:tl2br w:val="nil"/>
              <w:tr2bl w:val="nil"/>
            </w:tcBorders>
            <w:shd w:val="clear" w:color="auto" w:fill="FFFFFF"/>
            <w:noWrap w:val="0"/>
            <w:vAlign w:val="center"/>
          </w:tcPr>
          <w:p w14:paraId="2107052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14:paraId="6DF756D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FB172E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14:paraId="64D721EF">
            <w:pPr>
              <w:jc w:val="center"/>
              <w:rPr>
                <w:rFonts w:hint="eastAsia" w:ascii="Times New Roman" w:hAnsi="Times New Roman" w:eastAsia="方正仿宋_GBK" w:cs="方正仿宋_GBK"/>
                <w:i w:val="0"/>
                <w:iCs w:val="0"/>
                <w:color w:val="auto"/>
                <w:sz w:val="20"/>
                <w:szCs w:val="20"/>
                <w:u w:val="none"/>
              </w:rPr>
            </w:pPr>
          </w:p>
        </w:tc>
      </w:tr>
      <w:tr w14:paraId="60600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7054C06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269</w:t>
            </w:r>
          </w:p>
        </w:tc>
        <w:tc>
          <w:tcPr>
            <w:tcW w:w="363" w:type="pct"/>
            <w:tcBorders>
              <w:tl2br w:val="nil"/>
              <w:tr2bl w:val="nil"/>
            </w:tcBorders>
            <w:shd w:val="clear" w:color="auto" w:fill="FFFFFF"/>
            <w:noWrap w:val="0"/>
            <w:vAlign w:val="center"/>
          </w:tcPr>
          <w:p w14:paraId="68337FC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未按规定参加岗前培训或者再教育的，逾期整改不合格的</w:t>
            </w:r>
          </w:p>
        </w:tc>
        <w:tc>
          <w:tcPr>
            <w:tcW w:w="182" w:type="pct"/>
            <w:tcBorders>
              <w:tl2br w:val="nil"/>
              <w:tr2bl w:val="nil"/>
            </w:tcBorders>
            <w:shd w:val="clear" w:color="auto" w:fill="FFFFFF"/>
            <w:noWrap w:val="0"/>
            <w:vAlign w:val="center"/>
          </w:tcPr>
          <w:p w14:paraId="741A9B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0A12394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《机动车驾驶员培训管理规定》五十一条第五项 违反本规定，教练员有下列情形之一的，由交通运输主管部门责令限期整改；逾期整改不合格的，予以通报批评：（五）未按规定参加岗前培训或者再教育的；</w:t>
            </w:r>
          </w:p>
        </w:tc>
        <w:tc>
          <w:tcPr>
            <w:tcW w:w="759" w:type="pct"/>
            <w:tcBorders>
              <w:tl2br w:val="nil"/>
              <w:tr2bl w:val="nil"/>
            </w:tcBorders>
            <w:shd w:val="clear" w:color="auto" w:fill="FFFFFF"/>
            <w:noWrap w:val="0"/>
            <w:vAlign w:val="center"/>
          </w:tcPr>
          <w:p w14:paraId="566228D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《机动车驾驶员培训管理规定》第五十一条第五项 违反本规定，教练员有下列情形之一的，由交通运输主管部门责令限期整改；逾期整改不合格的，予以通报批评：（五）未按规定参加岗前培训或者再教育的；</w:t>
            </w:r>
          </w:p>
        </w:tc>
        <w:tc>
          <w:tcPr>
            <w:tcW w:w="162" w:type="pct"/>
            <w:tcBorders>
              <w:tl2br w:val="nil"/>
              <w:tr2bl w:val="nil"/>
            </w:tcBorders>
            <w:shd w:val="clear" w:color="auto" w:fill="FFFFFF"/>
            <w:noWrap w:val="0"/>
            <w:vAlign w:val="center"/>
          </w:tcPr>
          <w:p w14:paraId="285D616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24ECC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14:paraId="0B96CB4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机动车驾驶培训教练员</w:t>
            </w:r>
          </w:p>
        </w:tc>
        <w:tc>
          <w:tcPr>
            <w:tcW w:w="162" w:type="pct"/>
            <w:tcBorders>
              <w:tl2br w:val="nil"/>
              <w:tr2bl w:val="nil"/>
            </w:tcBorders>
            <w:shd w:val="clear" w:color="auto" w:fill="FFFFFF"/>
            <w:noWrap w:val="0"/>
            <w:vAlign w:val="center"/>
          </w:tcPr>
          <w:p w14:paraId="4C56EB7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14:paraId="46B5BB1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F4E13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14:paraId="0B11D996">
            <w:pPr>
              <w:jc w:val="center"/>
              <w:rPr>
                <w:rFonts w:hint="eastAsia" w:ascii="Times New Roman" w:hAnsi="Times New Roman" w:eastAsia="方正仿宋_GBK" w:cs="方正仿宋_GBK"/>
                <w:i w:val="0"/>
                <w:iCs w:val="0"/>
                <w:color w:val="auto"/>
                <w:sz w:val="20"/>
                <w:szCs w:val="20"/>
                <w:u w:val="none"/>
              </w:rPr>
            </w:pPr>
          </w:p>
        </w:tc>
      </w:tr>
      <w:tr w14:paraId="06355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14:paraId="3A7AE0B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270</w:t>
            </w:r>
          </w:p>
        </w:tc>
        <w:tc>
          <w:tcPr>
            <w:tcW w:w="363" w:type="pct"/>
            <w:tcBorders>
              <w:tl2br w:val="nil"/>
              <w:tr2bl w:val="nil"/>
            </w:tcBorders>
            <w:shd w:val="clear" w:color="auto" w:fill="FFFFFF"/>
            <w:noWrap w:val="0"/>
            <w:vAlign w:val="center"/>
          </w:tcPr>
          <w:p w14:paraId="3044DD9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在教学过程中将教学车辆交给与教学无关人员驾驶的，逾期整改不合格的</w:t>
            </w:r>
          </w:p>
        </w:tc>
        <w:tc>
          <w:tcPr>
            <w:tcW w:w="182" w:type="pct"/>
            <w:tcBorders>
              <w:tl2br w:val="nil"/>
              <w:tr2bl w:val="nil"/>
            </w:tcBorders>
            <w:shd w:val="clear" w:color="auto" w:fill="FFFFFF"/>
            <w:noWrap w:val="0"/>
            <w:vAlign w:val="center"/>
          </w:tcPr>
          <w:p w14:paraId="18D3946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14:paraId="70376F7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《机动车驾驶员培训管理规定》五十一条第六项 违反本规定，教练员有下列情形之一的，由交通运输主管部门责令限期整改；逾期整改不合格的，予以通报批评：（六）在教学过程中将教学车辆交给与教学无关人员驾驶的。</w:t>
            </w:r>
          </w:p>
        </w:tc>
        <w:tc>
          <w:tcPr>
            <w:tcW w:w="759" w:type="pct"/>
            <w:tcBorders>
              <w:tl2br w:val="nil"/>
              <w:tr2bl w:val="nil"/>
            </w:tcBorders>
            <w:shd w:val="clear" w:color="auto" w:fill="FFFFFF"/>
            <w:noWrap w:val="0"/>
            <w:vAlign w:val="center"/>
          </w:tcPr>
          <w:p w14:paraId="0E51657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《机动车驾驶员培训管理规定》第五十一条第六项 违反本规定，教练员有下列情形之一的，由交通运输主管部门责令限期整改；逾期整改不合格的，予以通报批评：（六）在教学过程中将教学车辆交给与教学无关人员驾驶的。</w:t>
            </w:r>
          </w:p>
        </w:tc>
        <w:tc>
          <w:tcPr>
            <w:tcW w:w="162" w:type="pct"/>
            <w:tcBorders>
              <w:tl2br w:val="nil"/>
              <w:tr2bl w:val="nil"/>
            </w:tcBorders>
            <w:shd w:val="clear" w:color="auto" w:fill="FFFFFF"/>
            <w:noWrap w:val="0"/>
            <w:vAlign w:val="center"/>
          </w:tcPr>
          <w:p w14:paraId="2736CA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21A09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14:paraId="0369611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机动车驾驶培训教练员</w:t>
            </w:r>
          </w:p>
        </w:tc>
        <w:tc>
          <w:tcPr>
            <w:tcW w:w="162" w:type="pct"/>
            <w:tcBorders>
              <w:tl2br w:val="nil"/>
              <w:tr2bl w:val="nil"/>
            </w:tcBorders>
            <w:shd w:val="clear" w:color="auto" w:fill="FFFFFF"/>
            <w:noWrap w:val="0"/>
            <w:vAlign w:val="center"/>
          </w:tcPr>
          <w:p w14:paraId="43C2CA8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14:paraId="3DAC4C5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A5BA71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14:paraId="763DC2F9">
            <w:pPr>
              <w:jc w:val="center"/>
              <w:rPr>
                <w:rFonts w:hint="eastAsia" w:ascii="Times New Roman" w:hAnsi="Times New Roman" w:eastAsia="方正仿宋_GBK" w:cs="方正仿宋_GBK"/>
                <w:i w:val="0"/>
                <w:iCs w:val="0"/>
                <w:color w:val="auto"/>
                <w:sz w:val="20"/>
                <w:szCs w:val="20"/>
                <w:u w:val="none"/>
              </w:rPr>
            </w:pPr>
          </w:p>
        </w:tc>
      </w:tr>
      <w:tr w14:paraId="517A2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4E10FA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271</w:t>
            </w:r>
          </w:p>
        </w:tc>
        <w:tc>
          <w:tcPr>
            <w:tcW w:w="363" w:type="pct"/>
            <w:vMerge w:val="restart"/>
            <w:tcBorders>
              <w:tl2br w:val="nil"/>
              <w:tr2bl w:val="nil"/>
            </w:tcBorders>
            <w:shd w:val="clear" w:color="auto" w:fill="FFFFFF"/>
            <w:noWrap w:val="0"/>
            <w:vAlign w:val="center"/>
          </w:tcPr>
          <w:p w14:paraId="04B992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提供的租赁小微型客车不符合《中华人民共和国道路交通安全法》规定的上路行驶条件的</w:t>
            </w:r>
          </w:p>
        </w:tc>
        <w:tc>
          <w:tcPr>
            <w:tcW w:w="182" w:type="pct"/>
            <w:vMerge w:val="restart"/>
            <w:tcBorders>
              <w:tl2br w:val="nil"/>
              <w:tr2bl w:val="nil"/>
            </w:tcBorders>
            <w:shd w:val="clear" w:color="auto" w:fill="FFFFFF"/>
            <w:noWrap w:val="0"/>
            <w:vAlign w:val="center"/>
          </w:tcPr>
          <w:p w14:paraId="7A4A244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9C504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《小微型客车租赁经营服务管理办法》第十二条第二项 小微型客车租赁经营者还应当遵守下列规定：（二）按照合同约定将租赁小微型客车交付承租人，交付的租赁小微型客车在租赁期间应当符合《中华人民共和国道路交通安全法》规定的上路行驶条件，车内设施设备功能齐全正常，外观内饰完好整洁；</w:t>
            </w:r>
          </w:p>
        </w:tc>
        <w:tc>
          <w:tcPr>
            <w:tcW w:w="759" w:type="pct"/>
            <w:vMerge w:val="restart"/>
            <w:tcBorders>
              <w:tl2br w:val="nil"/>
              <w:tr2bl w:val="nil"/>
            </w:tcBorders>
            <w:shd w:val="clear" w:color="auto" w:fill="FFFFFF"/>
            <w:noWrap w:val="0"/>
            <w:vAlign w:val="center"/>
          </w:tcPr>
          <w:p w14:paraId="3027ADC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《小微型客车租赁经营服务管理办法》第二十五条第二项 小微型客车租赁经营者违反本办法，有下列行为之一的，由小微型客车租赁行政主管部门责令改正，并处3000元以上1万元以下罚款：（二）提供的租赁小微型客车不符合《中华人民共和国道路交通安全法》规定的上路行驶条件的；</w:t>
            </w:r>
          </w:p>
        </w:tc>
        <w:tc>
          <w:tcPr>
            <w:tcW w:w="162" w:type="pct"/>
            <w:tcBorders>
              <w:tl2br w:val="nil"/>
              <w:tr2bl w:val="nil"/>
            </w:tcBorders>
            <w:shd w:val="clear" w:color="auto" w:fill="FFFFFF"/>
            <w:noWrap w:val="0"/>
            <w:vAlign w:val="center"/>
          </w:tcPr>
          <w:p w14:paraId="590E4D9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1F0BB6A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以下四项中至少需满足一项：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一、主动消除或者减轻违法行为危害后果的（同时满足下列情形）：1.初次违法的；2.经责令改正后立即停止违法行为。二、受他人胁迫或者诱骗实施违法行为的；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14:paraId="6140112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小微型客车租赁经营者</w:t>
            </w:r>
          </w:p>
        </w:tc>
        <w:tc>
          <w:tcPr>
            <w:tcW w:w="162" w:type="pct"/>
            <w:vMerge w:val="restart"/>
            <w:tcBorders>
              <w:tl2br w:val="nil"/>
              <w:tr2bl w:val="nil"/>
            </w:tcBorders>
            <w:shd w:val="clear" w:color="auto" w:fill="FFFFFF"/>
            <w:noWrap w:val="0"/>
            <w:vAlign w:val="center"/>
          </w:tcPr>
          <w:p w14:paraId="135865C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7DBAEC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1BC676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3218633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3FB20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3C5CFF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FA8245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7B66B3E">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C2B2D4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7E1768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8CD337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88855B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两次以下违法且不符合从轻情节的</w:t>
            </w:r>
          </w:p>
        </w:tc>
        <w:tc>
          <w:tcPr>
            <w:tcW w:w="227" w:type="pct"/>
            <w:vMerge w:val="continue"/>
            <w:tcBorders>
              <w:tl2br w:val="nil"/>
              <w:tr2bl w:val="nil"/>
            </w:tcBorders>
            <w:shd w:val="clear" w:color="auto" w:fill="FFFFFF"/>
            <w:noWrap w:val="0"/>
            <w:vAlign w:val="center"/>
          </w:tcPr>
          <w:p w14:paraId="59CAC42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6E3AE3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BF2E33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8BE6C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277A0ECD">
            <w:pPr>
              <w:jc w:val="center"/>
              <w:rPr>
                <w:rFonts w:hint="eastAsia" w:ascii="Times New Roman" w:hAnsi="Times New Roman" w:eastAsia="方正仿宋_GBK" w:cs="方正仿宋_GBK"/>
                <w:i w:val="0"/>
                <w:iCs w:val="0"/>
                <w:color w:val="auto"/>
                <w:sz w:val="20"/>
                <w:szCs w:val="20"/>
                <w:u w:val="none"/>
              </w:rPr>
            </w:pPr>
          </w:p>
        </w:tc>
      </w:tr>
      <w:tr w14:paraId="6FD8F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19330E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49903A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DE8241E">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F495CA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EF9208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60C0BB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5404F4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14:paraId="5B40A31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FB426D9">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11BE938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97C66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处八千元罚款</w:t>
            </w:r>
          </w:p>
        </w:tc>
        <w:tc>
          <w:tcPr>
            <w:tcW w:w="157" w:type="pct"/>
            <w:vMerge w:val="continue"/>
            <w:tcBorders>
              <w:tl2br w:val="nil"/>
              <w:tr2bl w:val="nil"/>
            </w:tcBorders>
            <w:shd w:val="clear" w:color="auto" w:fill="FFFFFF"/>
            <w:noWrap w:val="0"/>
            <w:vAlign w:val="center"/>
          </w:tcPr>
          <w:p w14:paraId="3F592583">
            <w:pPr>
              <w:jc w:val="center"/>
              <w:rPr>
                <w:rFonts w:hint="eastAsia" w:ascii="Times New Roman" w:hAnsi="Times New Roman" w:eastAsia="方正仿宋_GBK" w:cs="方正仿宋_GBK"/>
                <w:i w:val="0"/>
                <w:iCs w:val="0"/>
                <w:color w:val="auto"/>
                <w:sz w:val="20"/>
                <w:szCs w:val="20"/>
                <w:u w:val="none"/>
              </w:rPr>
            </w:pPr>
          </w:p>
        </w:tc>
      </w:tr>
      <w:tr w14:paraId="2A61E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4CE668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37972A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C2AA825">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706037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C16BA0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B96BFA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1787E4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具有以下情形两种及以上：</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14:paraId="0F02BEA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62887C4">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FC43734">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D7B274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446A0AB2">
            <w:pPr>
              <w:jc w:val="center"/>
              <w:rPr>
                <w:rFonts w:hint="eastAsia" w:ascii="Times New Roman" w:hAnsi="Times New Roman" w:eastAsia="方正仿宋_GBK" w:cs="方正仿宋_GBK"/>
                <w:i w:val="0"/>
                <w:iCs w:val="0"/>
                <w:color w:val="auto"/>
                <w:sz w:val="20"/>
                <w:szCs w:val="20"/>
                <w:u w:val="none"/>
              </w:rPr>
            </w:pPr>
          </w:p>
        </w:tc>
      </w:tr>
      <w:tr w14:paraId="6C165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8B1E48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272</w:t>
            </w:r>
          </w:p>
        </w:tc>
        <w:tc>
          <w:tcPr>
            <w:tcW w:w="363" w:type="pct"/>
            <w:vMerge w:val="restart"/>
            <w:tcBorders>
              <w:tl2br w:val="nil"/>
              <w:tr2bl w:val="nil"/>
            </w:tcBorders>
            <w:shd w:val="clear" w:color="auto" w:fill="FFFFFF"/>
            <w:noWrap w:val="0"/>
            <w:vAlign w:val="center"/>
          </w:tcPr>
          <w:p w14:paraId="7309214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未取得从业资格证或者超越从业资格证核定范围，驾驶出租汽车从事经营活动的</w:t>
            </w:r>
          </w:p>
        </w:tc>
        <w:tc>
          <w:tcPr>
            <w:tcW w:w="182" w:type="pct"/>
            <w:vMerge w:val="restart"/>
            <w:tcBorders>
              <w:tl2br w:val="nil"/>
              <w:tr2bl w:val="nil"/>
            </w:tcBorders>
            <w:shd w:val="clear" w:color="auto" w:fill="FFFFFF"/>
            <w:noWrap w:val="0"/>
            <w:vAlign w:val="center"/>
          </w:tcPr>
          <w:p w14:paraId="030CA89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46C29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《出租汽车驾驶员从业资格管理规定》第四十一条第一项  违反本规定，有下列行为之一的人员，由县级以上出租汽车行政主管部门责令改正，并处200元以上2000元以下的罚款；构成犯罪的，依法追究刑事责任：（一）未取得从业资格证或者超越从业资格证核定范围，驾驶出租汽车从事经营活动的；</w:t>
            </w:r>
          </w:p>
        </w:tc>
        <w:tc>
          <w:tcPr>
            <w:tcW w:w="759" w:type="pct"/>
            <w:vMerge w:val="restart"/>
            <w:tcBorders>
              <w:tl2br w:val="nil"/>
              <w:tr2bl w:val="nil"/>
            </w:tcBorders>
            <w:shd w:val="clear" w:color="auto" w:fill="FFFFFF"/>
            <w:noWrap w:val="0"/>
            <w:vAlign w:val="center"/>
          </w:tcPr>
          <w:p w14:paraId="1A769FF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《出租汽车驾驶员从业资格管理规定》第四十一条第一项 违反本规定，有下列行为之一的人员，由县级以上出租汽车行政主管部门责令改正，并处200元以上2000元以下的罚款；构成犯罪的，依法追究刑事责任：（一）未取得从业资格证或者超越从业资格证核定范围，驾驶出租汽车从事经营活动的；</w:t>
            </w:r>
          </w:p>
        </w:tc>
        <w:tc>
          <w:tcPr>
            <w:tcW w:w="162" w:type="pct"/>
            <w:tcBorders>
              <w:tl2br w:val="nil"/>
              <w:tr2bl w:val="nil"/>
            </w:tcBorders>
            <w:shd w:val="clear" w:color="auto" w:fill="FFFFFF"/>
            <w:noWrap w:val="0"/>
            <w:vAlign w:val="center"/>
          </w:tcPr>
          <w:p w14:paraId="733468F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7D92179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restart"/>
            <w:tcBorders>
              <w:tl2br w:val="nil"/>
              <w:tr2bl w:val="nil"/>
            </w:tcBorders>
            <w:shd w:val="clear" w:color="auto" w:fill="FFFFFF"/>
            <w:noWrap w:val="0"/>
            <w:vAlign w:val="center"/>
          </w:tcPr>
          <w:p w14:paraId="44DF98C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14:paraId="5E5A5A4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0D952F8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53F66C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51671A8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0FB01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283184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B6A13B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917D7DE">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D42CAE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5159F6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854183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742B9A1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同时具有以下情形：该违法行为一年内第二次被查处；不存在冲关逃逸等妨碍执法人员查处违法行为、暴力抗法；经责令改正后立即改正违法行为。</w:t>
            </w:r>
          </w:p>
        </w:tc>
        <w:tc>
          <w:tcPr>
            <w:tcW w:w="227" w:type="pct"/>
            <w:vMerge w:val="continue"/>
            <w:tcBorders>
              <w:tl2br w:val="nil"/>
              <w:tr2bl w:val="nil"/>
            </w:tcBorders>
            <w:shd w:val="clear" w:color="auto" w:fill="FFFFFF"/>
            <w:noWrap w:val="0"/>
            <w:vAlign w:val="center"/>
          </w:tcPr>
          <w:p w14:paraId="557136F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3AACE1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C81457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38BA9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542CB4EF">
            <w:pPr>
              <w:jc w:val="center"/>
              <w:rPr>
                <w:rFonts w:hint="eastAsia" w:ascii="Times New Roman" w:hAnsi="Times New Roman" w:eastAsia="方正仿宋_GBK" w:cs="方正仿宋_GBK"/>
                <w:i w:val="0"/>
                <w:iCs w:val="0"/>
                <w:color w:val="auto"/>
                <w:sz w:val="20"/>
                <w:szCs w:val="20"/>
                <w:u w:val="none"/>
              </w:rPr>
            </w:pPr>
          </w:p>
        </w:tc>
      </w:tr>
      <w:tr w14:paraId="7A1FF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B2D675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374F5E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E369E46">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2A45B3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D96B63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61B13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37409E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被查处三次及以上；存在拒不接受执法部门调查处理、阻碍执法、暴力抗法、煽动抗拒执法、拒不停止违法行为等情形；不具有相应的驾驶资质；引发重大舆情或群体性事件；造成轻微及以上交通事故等危害后果。</w:t>
            </w:r>
          </w:p>
        </w:tc>
        <w:tc>
          <w:tcPr>
            <w:tcW w:w="227" w:type="pct"/>
            <w:vMerge w:val="continue"/>
            <w:tcBorders>
              <w:tl2br w:val="nil"/>
              <w:tr2bl w:val="nil"/>
            </w:tcBorders>
            <w:shd w:val="clear" w:color="auto" w:fill="FFFFFF"/>
            <w:noWrap w:val="0"/>
            <w:vAlign w:val="center"/>
          </w:tcPr>
          <w:p w14:paraId="587B621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C38874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C069C4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AD66A7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56D1C56F">
            <w:pPr>
              <w:jc w:val="center"/>
              <w:rPr>
                <w:rFonts w:hint="eastAsia" w:ascii="Times New Roman" w:hAnsi="Times New Roman" w:eastAsia="方正仿宋_GBK" w:cs="方正仿宋_GBK"/>
                <w:i w:val="0"/>
                <w:iCs w:val="0"/>
                <w:color w:val="auto"/>
                <w:sz w:val="20"/>
                <w:szCs w:val="20"/>
                <w:u w:val="none"/>
              </w:rPr>
            </w:pPr>
          </w:p>
        </w:tc>
      </w:tr>
      <w:tr w14:paraId="0AD02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C39A1D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273</w:t>
            </w:r>
          </w:p>
        </w:tc>
        <w:tc>
          <w:tcPr>
            <w:tcW w:w="363" w:type="pct"/>
            <w:vMerge w:val="restart"/>
            <w:tcBorders>
              <w:tl2br w:val="nil"/>
              <w:tr2bl w:val="nil"/>
            </w:tcBorders>
            <w:shd w:val="clear" w:color="auto" w:fill="FFFFFF"/>
            <w:noWrap w:val="0"/>
            <w:vAlign w:val="center"/>
          </w:tcPr>
          <w:p w14:paraId="60FCD0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使用失效、伪造、变造的从业资格证，驾驶出租汽车从事经营活动的</w:t>
            </w:r>
          </w:p>
        </w:tc>
        <w:tc>
          <w:tcPr>
            <w:tcW w:w="182" w:type="pct"/>
            <w:vMerge w:val="restart"/>
            <w:tcBorders>
              <w:tl2br w:val="nil"/>
              <w:tr2bl w:val="nil"/>
            </w:tcBorders>
            <w:shd w:val="clear" w:color="auto" w:fill="FFFFFF"/>
            <w:noWrap w:val="0"/>
            <w:vAlign w:val="center"/>
          </w:tcPr>
          <w:p w14:paraId="05720E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A9349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《出租汽车驾驶员从业资格管理规定》第三十四条　出租汽车驾驶员从业资格证不得转借、出租、涂改、伪造或者变造</w:t>
            </w:r>
          </w:p>
        </w:tc>
        <w:tc>
          <w:tcPr>
            <w:tcW w:w="759" w:type="pct"/>
            <w:vMerge w:val="restart"/>
            <w:tcBorders>
              <w:tl2br w:val="nil"/>
              <w:tr2bl w:val="nil"/>
            </w:tcBorders>
            <w:shd w:val="clear" w:color="auto" w:fill="FFFFFF"/>
            <w:noWrap w:val="0"/>
            <w:vAlign w:val="center"/>
          </w:tcPr>
          <w:p w14:paraId="654D76C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《出租汽车驾驶员从业资格管理规定》第四十一条第二项 违反本规定，有下列行为之一的人员，由县级以上出租汽车行政主管部门责令改正，并处200元以上2000元以下的罚款；构成犯罪的，依法追究刑事责任：（二）使用失效、伪造、变造的从业资格证，驾驶出租汽车从事经营活动的；</w:t>
            </w:r>
          </w:p>
        </w:tc>
        <w:tc>
          <w:tcPr>
            <w:tcW w:w="162" w:type="pct"/>
            <w:tcBorders>
              <w:tl2br w:val="nil"/>
              <w:tr2bl w:val="nil"/>
            </w:tcBorders>
            <w:shd w:val="clear" w:color="auto" w:fill="FFFFFF"/>
            <w:noWrap w:val="0"/>
            <w:vAlign w:val="center"/>
          </w:tcPr>
          <w:p w14:paraId="7E9E31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1D09E08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restart"/>
            <w:tcBorders>
              <w:tl2br w:val="nil"/>
              <w:tr2bl w:val="nil"/>
            </w:tcBorders>
            <w:shd w:val="clear" w:color="auto" w:fill="FFFFFF"/>
            <w:noWrap w:val="0"/>
            <w:vAlign w:val="center"/>
          </w:tcPr>
          <w:p w14:paraId="1EAFFAA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14:paraId="6EC2A1E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0212627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6265D9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050213BF">
            <w:pPr>
              <w:jc w:val="center"/>
              <w:rPr>
                <w:rFonts w:hint="eastAsia" w:ascii="Times New Roman" w:hAnsi="Times New Roman" w:eastAsia="方正仿宋_GBK" w:cs="方正仿宋_GBK"/>
                <w:i w:val="0"/>
                <w:iCs w:val="0"/>
                <w:color w:val="auto"/>
                <w:sz w:val="20"/>
                <w:szCs w:val="20"/>
                <w:u w:val="none"/>
              </w:rPr>
            </w:pPr>
          </w:p>
        </w:tc>
      </w:tr>
      <w:tr w14:paraId="3A32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E09DB6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25319B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A49509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AAF0F2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006AC4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D825E4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0F621BF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同时具有以下情形：该违法行为一年内第二次被查处；不存在冲关逃逸等妨碍执法人员查处违法行为、暴力抗法；经责令改正后立即改正违法行为。</w:t>
            </w:r>
          </w:p>
        </w:tc>
        <w:tc>
          <w:tcPr>
            <w:tcW w:w="227" w:type="pct"/>
            <w:vMerge w:val="continue"/>
            <w:tcBorders>
              <w:tl2br w:val="nil"/>
              <w:tr2bl w:val="nil"/>
            </w:tcBorders>
            <w:shd w:val="clear" w:color="auto" w:fill="FFFFFF"/>
            <w:noWrap w:val="0"/>
            <w:vAlign w:val="center"/>
          </w:tcPr>
          <w:p w14:paraId="3513CB3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D5ABB3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D77DFC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9D389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20CFDBE6">
            <w:pPr>
              <w:jc w:val="center"/>
              <w:rPr>
                <w:rFonts w:hint="eastAsia" w:ascii="Times New Roman" w:hAnsi="Times New Roman" w:eastAsia="方正仿宋_GBK" w:cs="方正仿宋_GBK"/>
                <w:i w:val="0"/>
                <w:iCs w:val="0"/>
                <w:color w:val="auto"/>
                <w:sz w:val="20"/>
                <w:szCs w:val="20"/>
                <w:u w:val="none"/>
              </w:rPr>
            </w:pPr>
          </w:p>
        </w:tc>
      </w:tr>
      <w:tr w14:paraId="749BF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135CDB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67861F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95207D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031187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C095C9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39722C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6DC2AC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被查处三次及以上；存在拒不接受执法部门调查处理、阻碍执法、暴力抗法、煽动抗拒执法、拒不停止违法行为等情形；不具有相应的驾驶资质；引发重大舆情或群体性事件；造成轻微及以上交通事故等危害后果。</w:t>
            </w:r>
          </w:p>
        </w:tc>
        <w:tc>
          <w:tcPr>
            <w:tcW w:w="227" w:type="pct"/>
            <w:vMerge w:val="continue"/>
            <w:tcBorders>
              <w:tl2br w:val="nil"/>
              <w:tr2bl w:val="nil"/>
            </w:tcBorders>
            <w:shd w:val="clear" w:color="auto" w:fill="FFFFFF"/>
            <w:noWrap w:val="0"/>
            <w:vAlign w:val="center"/>
          </w:tcPr>
          <w:p w14:paraId="6C81A62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BEE00A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675B0A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D35110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24682C3D">
            <w:pPr>
              <w:jc w:val="center"/>
              <w:rPr>
                <w:rFonts w:hint="eastAsia" w:ascii="Times New Roman" w:hAnsi="Times New Roman" w:eastAsia="方正仿宋_GBK" w:cs="方正仿宋_GBK"/>
                <w:i w:val="0"/>
                <w:iCs w:val="0"/>
                <w:color w:val="auto"/>
                <w:sz w:val="20"/>
                <w:szCs w:val="20"/>
                <w:u w:val="none"/>
              </w:rPr>
            </w:pPr>
          </w:p>
        </w:tc>
      </w:tr>
      <w:tr w14:paraId="3607F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BAD835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274</w:t>
            </w:r>
          </w:p>
        </w:tc>
        <w:tc>
          <w:tcPr>
            <w:tcW w:w="363" w:type="pct"/>
            <w:vMerge w:val="restart"/>
            <w:tcBorders>
              <w:tl2br w:val="nil"/>
              <w:tr2bl w:val="nil"/>
            </w:tcBorders>
            <w:shd w:val="clear" w:color="auto" w:fill="FFFFFF"/>
            <w:noWrap w:val="0"/>
            <w:vAlign w:val="center"/>
          </w:tcPr>
          <w:p w14:paraId="563951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转借、出租、涂改从业资格证的</w:t>
            </w:r>
          </w:p>
        </w:tc>
        <w:tc>
          <w:tcPr>
            <w:tcW w:w="182" w:type="pct"/>
            <w:vMerge w:val="restart"/>
            <w:tcBorders>
              <w:tl2br w:val="nil"/>
              <w:tr2bl w:val="nil"/>
            </w:tcBorders>
            <w:shd w:val="clear" w:color="auto" w:fill="FFFFFF"/>
            <w:noWrap w:val="0"/>
            <w:vAlign w:val="center"/>
          </w:tcPr>
          <w:p w14:paraId="3DFA985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7C11CE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《出租汽车驾驶员从业资格管理规定》第三十四条　出租汽车驾驶员从业资格证不得转借、出租、涂改、伪造或者变造</w:t>
            </w:r>
          </w:p>
        </w:tc>
        <w:tc>
          <w:tcPr>
            <w:tcW w:w="759" w:type="pct"/>
            <w:vMerge w:val="restart"/>
            <w:tcBorders>
              <w:tl2br w:val="nil"/>
              <w:tr2bl w:val="nil"/>
            </w:tcBorders>
            <w:shd w:val="clear" w:color="auto" w:fill="FFFFFF"/>
            <w:noWrap w:val="0"/>
            <w:vAlign w:val="center"/>
          </w:tcPr>
          <w:p w14:paraId="220965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《出租汽车驾驶员从业资格管理规定》第四十一条第三项 违反本规定，有下列行为之一的人员，由县级以上出租汽车行政主管部门责令改正，并处200元以上2000元以下的罚款；构成犯罪的，依法追究刑事责任：（三）转借、出租、涂改从业资格证的。</w:t>
            </w:r>
          </w:p>
        </w:tc>
        <w:tc>
          <w:tcPr>
            <w:tcW w:w="162" w:type="pct"/>
            <w:vMerge w:val="restart"/>
            <w:tcBorders>
              <w:tl2br w:val="nil"/>
              <w:tr2bl w:val="nil"/>
            </w:tcBorders>
            <w:shd w:val="clear" w:color="auto" w:fill="FFFFFF"/>
            <w:noWrap w:val="0"/>
            <w:vAlign w:val="center"/>
          </w:tcPr>
          <w:p w14:paraId="44DA033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5B014FF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经责令改正后立即停止违法行</w:t>
            </w:r>
          </w:p>
        </w:tc>
        <w:tc>
          <w:tcPr>
            <w:tcW w:w="227" w:type="pct"/>
            <w:vMerge w:val="restart"/>
            <w:tcBorders>
              <w:tl2br w:val="nil"/>
              <w:tr2bl w:val="nil"/>
            </w:tcBorders>
            <w:shd w:val="clear" w:color="auto" w:fill="FFFFFF"/>
            <w:noWrap w:val="0"/>
            <w:vAlign w:val="center"/>
          </w:tcPr>
          <w:p w14:paraId="610580D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14:paraId="1CF6994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vMerge w:val="restart"/>
            <w:tcBorders>
              <w:tl2br w:val="nil"/>
              <w:tr2bl w:val="nil"/>
            </w:tcBorders>
            <w:shd w:val="clear" w:color="auto" w:fill="FFFFFF"/>
            <w:noWrap w:val="0"/>
            <w:vAlign w:val="center"/>
          </w:tcPr>
          <w:p w14:paraId="56CACE0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FEF98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2DDEF0F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405A9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DF90DC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45467B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08852CC">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60E99E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8A3DE70">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D9512A2">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4ADC7A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具有以下情形之一的：该违法行为一年内第二次被查处；存在拒不接受执法部门调查处理情形；造成轻微交通事故等危害后果的。</w:t>
            </w:r>
          </w:p>
        </w:tc>
        <w:tc>
          <w:tcPr>
            <w:tcW w:w="227" w:type="pct"/>
            <w:vMerge w:val="continue"/>
            <w:tcBorders>
              <w:tl2br w:val="nil"/>
              <w:tr2bl w:val="nil"/>
            </w:tcBorders>
            <w:shd w:val="clear" w:color="auto" w:fill="FFFFFF"/>
            <w:noWrap w:val="0"/>
            <w:vAlign w:val="center"/>
          </w:tcPr>
          <w:p w14:paraId="02114CA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518A0C3">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31E5B32">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841D6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657D34B8">
            <w:pPr>
              <w:jc w:val="center"/>
              <w:rPr>
                <w:rFonts w:hint="eastAsia" w:ascii="Times New Roman" w:hAnsi="Times New Roman" w:eastAsia="方正仿宋_GBK" w:cs="方正仿宋_GBK"/>
                <w:i w:val="0"/>
                <w:iCs w:val="0"/>
                <w:color w:val="auto"/>
                <w:sz w:val="20"/>
                <w:szCs w:val="20"/>
                <w:u w:val="none"/>
              </w:rPr>
            </w:pPr>
          </w:p>
        </w:tc>
      </w:tr>
      <w:tr w14:paraId="0C6E5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62643B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6CD5EA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8B6545C">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FF9924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101A66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183D8B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1AF2B2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具有以下情形之一的：该违法行为一年内第三次被查处；存在阻碍执法、拒不停止违法行为等情形；造成一般交通事故等危害后果的</w:t>
            </w:r>
          </w:p>
        </w:tc>
        <w:tc>
          <w:tcPr>
            <w:tcW w:w="227" w:type="pct"/>
            <w:vMerge w:val="continue"/>
            <w:tcBorders>
              <w:tl2br w:val="nil"/>
              <w:tr2bl w:val="nil"/>
            </w:tcBorders>
            <w:shd w:val="clear" w:color="auto" w:fill="FFFFFF"/>
            <w:noWrap w:val="0"/>
            <w:vAlign w:val="center"/>
          </w:tcPr>
          <w:p w14:paraId="079DF59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348FB7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465DD3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542536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7530E3AB">
            <w:pPr>
              <w:jc w:val="center"/>
              <w:rPr>
                <w:rFonts w:hint="eastAsia" w:ascii="Times New Roman" w:hAnsi="Times New Roman" w:eastAsia="方正仿宋_GBK" w:cs="方正仿宋_GBK"/>
                <w:i w:val="0"/>
                <w:iCs w:val="0"/>
                <w:color w:val="auto"/>
                <w:sz w:val="20"/>
                <w:szCs w:val="20"/>
                <w:u w:val="none"/>
              </w:rPr>
            </w:pPr>
          </w:p>
        </w:tc>
      </w:tr>
      <w:tr w14:paraId="47994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2D100D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8A29DC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914EDEA">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BAD8B1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3D3823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31CBE7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662BF24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具有以下情形之一的：该违法行为一年内第四次及以上被查处；存在暴力抗法、煽动抗拒执法等情形；造成重大及以上交通事故等危害后果。</w:t>
            </w:r>
          </w:p>
        </w:tc>
        <w:tc>
          <w:tcPr>
            <w:tcW w:w="227" w:type="pct"/>
            <w:vMerge w:val="continue"/>
            <w:tcBorders>
              <w:tl2br w:val="nil"/>
              <w:tr2bl w:val="nil"/>
            </w:tcBorders>
            <w:shd w:val="clear" w:color="auto" w:fill="FFFFFF"/>
            <w:noWrap w:val="0"/>
            <w:vAlign w:val="center"/>
          </w:tcPr>
          <w:p w14:paraId="3DA5964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C1A512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8F6FDA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C1470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3C496DC3">
            <w:pPr>
              <w:jc w:val="center"/>
              <w:rPr>
                <w:rFonts w:hint="eastAsia" w:ascii="Times New Roman" w:hAnsi="Times New Roman" w:eastAsia="方正仿宋_GBK" w:cs="方正仿宋_GBK"/>
                <w:i w:val="0"/>
                <w:iCs w:val="0"/>
                <w:color w:val="auto"/>
                <w:sz w:val="20"/>
                <w:szCs w:val="20"/>
                <w:u w:val="none"/>
              </w:rPr>
            </w:pPr>
          </w:p>
        </w:tc>
      </w:tr>
      <w:tr w14:paraId="6C51D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52150B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275</w:t>
            </w:r>
          </w:p>
        </w:tc>
        <w:tc>
          <w:tcPr>
            <w:tcW w:w="363" w:type="pct"/>
            <w:vMerge w:val="restart"/>
            <w:tcBorders>
              <w:tl2br w:val="nil"/>
              <w:tr2bl w:val="nil"/>
            </w:tcBorders>
            <w:shd w:val="clear" w:color="auto" w:fill="FFFFFF"/>
            <w:noWrap w:val="0"/>
            <w:vAlign w:val="center"/>
          </w:tcPr>
          <w:p w14:paraId="7F7EF5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取得从业资格证的出租汽车驾驶员，未经从业资格注册从事出租汽车客运服务</w:t>
            </w:r>
          </w:p>
        </w:tc>
        <w:tc>
          <w:tcPr>
            <w:tcW w:w="182" w:type="pct"/>
            <w:vMerge w:val="restart"/>
            <w:tcBorders>
              <w:tl2br w:val="nil"/>
              <w:tr2bl w:val="nil"/>
            </w:tcBorders>
            <w:shd w:val="clear" w:color="auto" w:fill="FFFFFF"/>
            <w:noWrap w:val="0"/>
            <w:vAlign w:val="center"/>
          </w:tcPr>
          <w:p w14:paraId="16217B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1C727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《出租汽车驾驶员从业资格管理规定》第十六条第一款 取得从业资格证的出租汽车驾驶员，应当经出租汽车行政主管部门从业资格注册后，方可从事出租汽车客运服务。</w:t>
            </w:r>
          </w:p>
        </w:tc>
        <w:tc>
          <w:tcPr>
            <w:tcW w:w="759" w:type="pct"/>
            <w:vMerge w:val="restart"/>
            <w:tcBorders>
              <w:tl2br w:val="nil"/>
              <w:tr2bl w:val="nil"/>
            </w:tcBorders>
            <w:shd w:val="clear" w:color="auto" w:fill="FFFFFF"/>
            <w:noWrap w:val="0"/>
            <w:vAlign w:val="center"/>
          </w:tcPr>
          <w:p w14:paraId="6E27FBD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《出租汽车驾驶员从业资格管理规定》第四十二条 出租汽车驾驶员违反第十六条、第四十条规定的，由县级以上出租汽车行政主管部门责令改正，并处200元以上500元以下的罚款。</w:t>
            </w:r>
          </w:p>
        </w:tc>
        <w:tc>
          <w:tcPr>
            <w:tcW w:w="162" w:type="pct"/>
            <w:tcBorders>
              <w:tl2br w:val="nil"/>
              <w:tr2bl w:val="nil"/>
            </w:tcBorders>
            <w:shd w:val="clear" w:color="auto" w:fill="FFFFFF"/>
            <w:noWrap w:val="0"/>
            <w:vAlign w:val="center"/>
          </w:tcPr>
          <w:p w14:paraId="48EBD7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57458A3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04F2829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14:paraId="5AE2702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DB5621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20AEC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017E354C">
            <w:pPr>
              <w:jc w:val="center"/>
              <w:rPr>
                <w:rFonts w:hint="eastAsia" w:ascii="Times New Roman" w:hAnsi="Times New Roman" w:eastAsia="方正仿宋_GBK" w:cs="方正仿宋_GBK"/>
                <w:i w:val="0"/>
                <w:iCs w:val="0"/>
                <w:color w:val="auto"/>
                <w:sz w:val="20"/>
                <w:szCs w:val="20"/>
                <w:u w:val="none"/>
              </w:rPr>
            </w:pPr>
          </w:p>
        </w:tc>
      </w:tr>
      <w:tr w14:paraId="7D10F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2F8D3A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BDC62C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E74C20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EA80E0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364F07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59C5B7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0EA2F41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30DB3E1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DEB53D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650E55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1E93A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0441C69C">
            <w:pPr>
              <w:jc w:val="center"/>
              <w:rPr>
                <w:rFonts w:hint="eastAsia" w:ascii="Times New Roman" w:hAnsi="Times New Roman" w:eastAsia="方正仿宋_GBK" w:cs="方正仿宋_GBK"/>
                <w:i w:val="0"/>
                <w:iCs w:val="0"/>
                <w:color w:val="auto"/>
                <w:sz w:val="20"/>
                <w:szCs w:val="20"/>
                <w:u w:val="none"/>
              </w:rPr>
            </w:pPr>
          </w:p>
        </w:tc>
      </w:tr>
      <w:tr w14:paraId="25EE4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8A5740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A65416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98EC5D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BCBCAE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E8B401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9344CD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490DC0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74ECC89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A15CDD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182FE8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20E47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0275DA01">
            <w:pPr>
              <w:jc w:val="center"/>
              <w:rPr>
                <w:rFonts w:hint="eastAsia" w:ascii="Times New Roman" w:hAnsi="Times New Roman" w:eastAsia="方正仿宋_GBK" w:cs="方正仿宋_GBK"/>
                <w:i w:val="0"/>
                <w:iCs w:val="0"/>
                <w:color w:val="auto"/>
                <w:sz w:val="20"/>
                <w:szCs w:val="20"/>
                <w:u w:val="none"/>
              </w:rPr>
            </w:pPr>
          </w:p>
        </w:tc>
      </w:tr>
      <w:tr w14:paraId="11113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48F737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276</w:t>
            </w:r>
          </w:p>
        </w:tc>
        <w:tc>
          <w:tcPr>
            <w:tcW w:w="363" w:type="pct"/>
            <w:vMerge w:val="restart"/>
            <w:tcBorders>
              <w:tl2br w:val="nil"/>
              <w:tr2bl w:val="nil"/>
            </w:tcBorders>
            <w:shd w:val="clear" w:color="auto" w:fill="FFFFFF"/>
            <w:noWrap w:val="0"/>
            <w:vAlign w:val="center"/>
          </w:tcPr>
          <w:p w14:paraId="185BDB8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不按照规定使用出租汽车相关设备</w:t>
            </w:r>
          </w:p>
        </w:tc>
        <w:tc>
          <w:tcPr>
            <w:tcW w:w="182" w:type="pct"/>
            <w:vMerge w:val="restart"/>
            <w:tcBorders>
              <w:tl2br w:val="nil"/>
              <w:tr2bl w:val="nil"/>
            </w:tcBorders>
            <w:shd w:val="clear" w:color="auto" w:fill="FFFFFF"/>
            <w:noWrap w:val="0"/>
            <w:vAlign w:val="center"/>
          </w:tcPr>
          <w:p w14:paraId="38CA18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9792F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《出租汽车驾驶员从业资格管理规定》第四十条第二项 出租汽车驾驶员在运营过程中，应当遵守国家对驾驶员在法律法规、职业道德、服务规范、安全运营等方面的资格规定，文明行车、优质服务。出租汽车驾驶员不得有下列行为：（二）不按照规定使用出租汽车相关设备；</w:t>
            </w:r>
          </w:p>
        </w:tc>
        <w:tc>
          <w:tcPr>
            <w:tcW w:w="759" w:type="pct"/>
            <w:vMerge w:val="restart"/>
            <w:tcBorders>
              <w:tl2br w:val="nil"/>
              <w:tr2bl w:val="nil"/>
            </w:tcBorders>
            <w:shd w:val="clear" w:color="auto" w:fill="FFFFFF"/>
            <w:noWrap w:val="0"/>
            <w:vAlign w:val="center"/>
          </w:tcPr>
          <w:p w14:paraId="41F1B21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《出租汽车驾驶员从业资格管理规定》第四十二条 出租汽车驾驶员违反第十六条、第四十条规定的，由县级以上出租汽车行政主管部门责令改正，并处200元以上500元以下的罚款。</w:t>
            </w:r>
          </w:p>
        </w:tc>
        <w:tc>
          <w:tcPr>
            <w:tcW w:w="162" w:type="pct"/>
            <w:tcBorders>
              <w:tl2br w:val="nil"/>
              <w:tr2bl w:val="nil"/>
            </w:tcBorders>
            <w:shd w:val="clear" w:color="auto" w:fill="FFFFFF"/>
            <w:noWrap w:val="0"/>
            <w:vAlign w:val="center"/>
          </w:tcPr>
          <w:p w14:paraId="04239E8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1039902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688C135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14:paraId="78491B4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D3AFDA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169E37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75E470DF">
            <w:pPr>
              <w:jc w:val="center"/>
              <w:rPr>
                <w:rFonts w:hint="eastAsia" w:ascii="Times New Roman" w:hAnsi="Times New Roman" w:eastAsia="方正仿宋_GBK" w:cs="方正仿宋_GBK"/>
                <w:i w:val="0"/>
                <w:iCs w:val="0"/>
                <w:color w:val="auto"/>
                <w:sz w:val="20"/>
                <w:szCs w:val="20"/>
                <w:u w:val="none"/>
              </w:rPr>
            </w:pPr>
          </w:p>
        </w:tc>
      </w:tr>
      <w:tr w14:paraId="03B9C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00FFD9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EA534B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83F053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C8047A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860284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63D31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6C4928E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1DEC4A6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0E66A9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06F345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BF390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07CA6BC6">
            <w:pPr>
              <w:jc w:val="center"/>
              <w:rPr>
                <w:rFonts w:hint="eastAsia" w:ascii="Times New Roman" w:hAnsi="Times New Roman" w:eastAsia="方正仿宋_GBK" w:cs="方正仿宋_GBK"/>
                <w:i w:val="0"/>
                <w:iCs w:val="0"/>
                <w:color w:val="auto"/>
                <w:sz w:val="20"/>
                <w:szCs w:val="20"/>
                <w:u w:val="none"/>
              </w:rPr>
            </w:pPr>
          </w:p>
        </w:tc>
      </w:tr>
      <w:tr w14:paraId="2639E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797957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136C8A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5B32A5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AB0D3B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89CC48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93B608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2777F1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0AF71A1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43AA67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E61955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18A98C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179C042A">
            <w:pPr>
              <w:jc w:val="center"/>
              <w:rPr>
                <w:rFonts w:hint="eastAsia" w:ascii="Times New Roman" w:hAnsi="Times New Roman" w:eastAsia="方正仿宋_GBK" w:cs="方正仿宋_GBK"/>
                <w:i w:val="0"/>
                <w:iCs w:val="0"/>
                <w:color w:val="auto"/>
                <w:sz w:val="20"/>
                <w:szCs w:val="20"/>
                <w:u w:val="none"/>
              </w:rPr>
            </w:pPr>
          </w:p>
        </w:tc>
      </w:tr>
      <w:tr w14:paraId="3B7A2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278383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6380C1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7EBAA7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D148C3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1B7D5F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1AADDB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78036FE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002CAAB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71CE24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B68052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AD6785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648CCDF3">
            <w:pPr>
              <w:jc w:val="center"/>
              <w:rPr>
                <w:rFonts w:hint="eastAsia" w:ascii="Times New Roman" w:hAnsi="Times New Roman" w:eastAsia="方正仿宋_GBK" w:cs="方正仿宋_GBK"/>
                <w:i w:val="0"/>
                <w:iCs w:val="0"/>
                <w:color w:val="auto"/>
                <w:sz w:val="20"/>
                <w:szCs w:val="20"/>
                <w:u w:val="none"/>
              </w:rPr>
            </w:pPr>
          </w:p>
        </w:tc>
      </w:tr>
      <w:tr w14:paraId="4307F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7D7FD3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277</w:t>
            </w:r>
          </w:p>
        </w:tc>
        <w:tc>
          <w:tcPr>
            <w:tcW w:w="363" w:type="pct"/>
            <w:vMerge w:val="restart"/>
            <w:tcBorders>
              <w:tl2br w:val="nil"/>
              <w:tr2bl w:val="nil"/>
            </w:tcBorders>
            <w:shd w:val="clear" w:color="auto" w:fill="FFFFFF"/>
            <w:noWrap w:val="0"/>
            <w:vAlign w:val="center"/>
          </w:tcPr>
          <w:p w14:paraId="6236C8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不按照规定使用文明用语，车容车貌不符合要求的</w:t>
            </w:r>
          </w:p>
        </w:tc>
        <w:tc>
          <w:tcPr>
            <w:tcW w:w="182" w:type="pct"/>
            <w:vMerge w:val="restart"/>
            <w:tcBorders>
              <w:tl2br w:val="nil"/>
              <w:tr2bl w:val="nil"/>
            </w:tcBorders>
            <w:shd w:val="clear" w:color="auto" w:fill="FFFFFF"/>
            <w:noWrap w:val="0"/>
            <w:vAlign w:val="center"/>
          </w:tcPr>
          <w:p w14:paraId="642680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21AD57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《出租汽车驾驶员从业资格管理规定》第四十条第三项 出租汽车驾驶员在运营过程中，应当遵守国家对驾驶员在法律法规、职业道德、服务规范、安全运营等方面的资格规定，文明行车、优质服务。出租汽车驾驶员不得有下列行为：（三）不按照规定使用文明用语，车容车貌不符合要求；</w:t>
            </w:r>
          </w:p>
        </w:tc>
        <w:tc>
          <w:tcPr>
            <w:tcW w:w="759" w:type="pct"/>
            <w:vMerge w:val="restart"/>
            <w:tcBorders>
              <w:tl2br w:val="nil"/>
              <w:tr2bl w:val="nil"/>
            </w:tcBorders>
            <w:shd w:val="clear" w:color="auto" w:fill="FFFFFF"/>
            <w:noWrap w:val="0"/>
            <w:vAlign w:val="center"/>
          </w:tcPr>
          <w:p w14:paraId="1870C7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《出租汽车驾驶员从业资格管理规定》第四十二条 出租汽车驾驶员违反第十六条、第四十条规定的，由县级以上出租汽车行政主管部门责令改正，并处200元以上500元以下的罚款。</w:t>
            </w:r>
          </w:p>
        </w:tc>
        <w:tc>
          <w:tcPr>
            <w:tcW w:w="162" w:type="pct"/>
            <w:tcBorders>
              <w:tl2br w:val="nil"/>
              <w:tr2bl w:val="nil"/>
            </w:tcBorders>
            <w:shd w:val="clear" w:color="auto" w:fill="FFFFFF"/>
            <w:noWrap w:val="0"/>
            <w:vAlign w:val="center"/>
          </w:tcPr>
          <w:p w14:paraId="294457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4DCEC2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2.违法行为调查过程中，不存在拒不接受执法部门调查处理、阻碍执法、煽动抗拒执法等妨碍执行公务的行为。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3.承诺及时改正，使用文明用语，保证车容车貌符合要求。</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4.与乘客产生矛盾纠纷，遇有乘客投诉等情况，取得乘客谅解的。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5.未引发媒体负面报道等危害后果。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6.签订《交通运输轻微违法行为告知承诺书》。</w:t>
            </w:r>
          </w:p>
        </w:tc>
        <w:tc>
          <w:tcPr>
            <w:tcW w:w="227" w:type="pct"/>
            <w:vMerge w:val="restart"/>
            <w:tcBorders>
              <w:tl2br w:val="nil"/>
              <w:tr2bl w:val="nil"/>
            </w:tcBorders>
            <w:shd w:val="clear" w:color="auto" w:fill="FFFFFF"/>
            <w:noWrap w:val="0"/>
            <w:vAlign w:val="center"/>
          </w:tcPr>
          <w:p w14:paraId="2985BC6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14:paraId="2153458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6BAC4CC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6BBFCE4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1FE835D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14:paraId="2624B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F1BB82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0D3D3F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A91723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40117D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D957CB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F3688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3A631CA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414FC73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8CC769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452D75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50EA1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1FC7F2EF">
            <w:pPr>
              <w:jc w:val="center"/>
              <w:rPr>
                <w:rFonts w:hint="eastAsia" w:ascii="Times New Roman" w:hAnsi="Times New Roman" w:eastAsia="方正仿宋_GBK" w:cs="方正仿宋_GBK"/>
                <w:i w:val="0"/>
                <w:iCs w:val="0"/>
                <w:color w:val="auto"/>
                <w:sz w:val="20"/>
                <w:szCs w:val="20"/>
                <w:u w:val="none"/>
              </w:rPr>
            </w:pPr>
          </w:p>
        </w:tc>
      </w:tr>
      <w:tr w14:paraId="0E60A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621554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A34068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B9121A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E097B7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ED9F12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B18ADC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682B9B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1CBCCF7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4D653D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E46FC4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911F54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4A4A3175">
            <w:pPr>
              <w:jc w:val="center"/>
              <w:rPr>
                <w:rFonts w:hint="eastAsia" w:ascii="Times New Roman" w:hAnsi="Times New Roman" w:eastAsia="方正仿宋_GBK" w:cs="方正仿宋_GBK"/>
                <w:i w:val="0"/>
                <w:iCs w:val="0"/>
                <w:color w:val="auto"/>
                <w:sz w:val="20"/>
                <w:szCs w:val="20"/>
                <w:u w:val="none"/>
              </w:rPr>
            </w:pPr>
          </w:p>
        </w:tc>
      </w:tr>
      <w:tr w14:paraId="7387A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CE83FC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0C8434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9CD632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D8EA73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16CE4B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3034AC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083D89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581750D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4355A2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7DA5F7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1BE2A9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22E18D49">
            <w:pPr>
              <w:jc w:val="center"/>
              <w:rPr>
                <w:rFonts w:hint="eastAsia" w:ascii="Times New Roman" w:hAnsi="Times New Roman" w:eastAsia="方正仿宋_GBK" w:cs="方正仿宋_GBK"/>
                <w:i w:val="0"/>
                <w:iCs w:val="0"/>
                <w:color w:val="auto"/>
                <w:sz w:val="20"/>
                <w:szCs w:val="20"/>
                <w:u w:val="none"/>
              </w:rPr>
            </w:pPr>
          </w:p>
        </w:tc>
      </w:tr>
      <w:tr w14:paraId="7AD5D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5CB64F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278</w:t>
            </w:r>
          </w:p>
        </w:tc>
        <w:tc>
          <w:tcPr>
            <w:tcW w:w="363" w:type="pct"/>
            <w:vMerge w:val="restart"/>
            <w:tcBorders>
              <w:tl2br w:val="nil"/>
              <w:tr2bl w:val="nil"/>
            </w:tcBorders>
            <w:shd w:val="clear" w:color="auto" w:fill="FFFFFF"/>
            <w:noWrap w:val="0"/>
            <w:vAlign w:val="center"/>
          </w:tcPr>
          <w:p w14:paraId="5920E1B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未经乘客同意搭载其他乘客</w:t>
            </w:r>
          </w:p>
        </w:tc>
        <w:tc>
          <w:tcPr>
            <w:tcW w:w="182" w:type="pct"/>
            <w:vMerge w:val="restart"/>
            <w:tcBorders>
              <w:tl2br w:val="nil"/>
              <w:tr2bl w:val="nil"/>
            </w:tcBorders>
            <w:shd w:val="clear" w:color="auto" w:fill="FFFFFF"/>
            <w:noWrap w:val="0"/>
            <w:vAlign w:val="center"/>
          </w:tcPr>
          <w:p w14:paraId="625F6F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9B72EB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《出租汽车驾驶员从业资格管理规定》第四十条第四项 出租汽车驾驶员在运营过程中，应当遵守国家对驾驶员在法律法规、职业道德、服务规范、安全运营等方面的资格规定，文明行车、优质服务。出租汽车驾驶员不得有下列行为：（四）未经乘客同意搭载其他乘客；</w:t>
            </w:r>
          </w:p>
        </w:tc>
        <w:tc>
          <w:tcPr>
            <w:tcW w:w="759" w:type="pct"/>
            <w:vMerge w:val="restart"/>
            <w:tcBorders>
              <w:tl2br w:val="nil"/>
              <w:tr2bl w:val="nil"/>
            </w:tcBorders>
            <w:shd w:val="clear" w:color="auto" w:fill="FFFFFF"/>
            <w:noWrap w:val="0"/>
            <w:vAlign w:val="center"/>
          </w:tcPr>
          <w:p w14:paraId="7E188C6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《出租汽车驾驶员从业资格管理规定》第四十二条 出租汽车驾驶员违反第十六条、第四十条规定的，由县级以上出租汽车行政主管部门责令改正，并处200元以上500元以下的罚款。</w:t>
            </w:r>
          </w:p>
        </w:tc>
        <w:tc>
          <w:tcPr>
            <w:tcW w:w="162" w:type="pct"/>
            <w:tcBorders>
              <w:tl2br w:val="nil"/>
              <w:tr2bl w:val="nil"/>
            </w:tcBorders>
            <w:shd w:val="clear" w:color="auto" w:fill="FFFFFF"/>
            <w:noWrap w:val="0"/>
            <w:vAlign w:val="center"/>
          </w:tcPr>
          <w:p w14:paraId="78A6B0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099FAD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1DB9593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14:paraId="308E9E0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D11256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602F91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7859C992">
            <w:pPr>
              <w:jc w:val="center"/>
              <w:rPr>
                <w:rFonts w:hint="eastAsia" w:ascii="Times New Roman" w:hAnsi="Times New Roman" w:eastAsia="方正仿宋_GBK" w:cs="方正仿宋_GBK"/>
                <w:i w:val="0"/>
                <w:iCs w:val="0"/>
                <w:color w:val="auto"/>
                <w:sz w:val="20"/>
                <w:szCs w:val="20"/>
                <w:u w:val="none"/>
              </w:rPr>
            </w:pPr>
          </w:p>
        </w:tc>
      </w:tr>
      <w:tr w14:paraId="6D117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84DF8B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E6FECA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E27D23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EB5FD2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C0EBD1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0057D8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706A15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7492D7E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DA1CA4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0F7193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4C616B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718868DE">
            <w:pPr>
              <w:jc w:val="center"/>
              <w:rPr>
                <w:rFonts w:hint="eastAsia" w:ascii="Times New Roman" w:hAnsi="Times New Roman" w:eastAsia="方正仿宋_GBK" w:cs="方正仿宋_GBK"/>
                <w:i w:val="0"/>
                <w:iCs w:val="0"/>
                <w:color w:val="auto"/>
                <w:sz w:val="20"/>
                <w:szCs w:val="20"/>
                <w:u w:val="none"/>
              </w:rPr>
            </w:pPr>
          </w:p>
        </w:tc>
      </w:tr>
      <w:tr w14:paraId="5406B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C721C7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DDBFEB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8CCBC8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05AC0D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2E90D0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09492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196661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7A13896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960976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578ABA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BDF21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6D5480AC">
            <w:pPr>
              <w:jc w:val="center"/>
              <w:rPr>
                <w:rFonts w:hint="eastAsia" w:ascii="Times New Roman" w:hAnsi="Times New Roman" w:eastAsia="方正仿宋_GBK" w:cs="方正仿宋_GBK"/>
                <w:i w:val="0"/>
                <w:iCs w:val="0"/>
                <w:color w:val="auto"/>
                <w:sz w:val="20"/>
                <w:szCs w:val="20"/>
                <w:u w:val="none"/>
              </w:rPr>
            </w:pPr>
          </w:p>
        </w:tc>
      </w:tr>
      <w:tr w14:paraId="76969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B05917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DD7190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8FC6A4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52F08C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9FDED2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9BAD4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6AA866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786C639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852ABF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C78016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ADCBF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6E07E0F5">
            <w:pPr>
              <w:jc w:val="center"/>
              <w:rPr>
                <w:rFonts w:hint="eastAsia" w:ascii="Times New Roman" w:hAnsi="Times New Roman" w:eastAsia="方正仿宋_GBK" w:cs="方正仿宋_GBK"/>
                <w:i w:val="0"/>
                <w:iCs w:val="0"/>
                <w:color w:val="auto"/>
                <w:sz w:val="20"/>
                <w:szCs w:val="20"/>
                <w:u w:val="none"/>
              </w:rPr>
            </w:pPr>
          </w:p>
        </w:tc>
      </w:tr>
      <w:tr w14:paraId="58A98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584D48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279</w:t>
            </w:r>
          </w:p>
        </w:tc>
        <w:tc>
          <w:tcPr>
            <w:tcW w:w="363" w:type="pct"/>
            <w:vMerge w:val="restart"/>
            <w:tcBorders>
              <w:tl2br w:val="nil"/>
              <w:tr2bl w:val="nil"/>
            </w:tcBorders>
            <w:shd w:val="clear" w:color="auto" w:fill="FFFFFF"/>
            <w:noWrap w:val="0"/>
            <w:vAlign w:val="center"/>
          </w:tcPr>
          <w:p w14:paraId="139178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不按照规定出具相应车费票据</w:t>
            </w:r>
          </w:p>
        </w:tc>
        <w:tc>
          <w:tcPr>
            <w:tcW w:w="182" w:type="pct"/>
            <w:vMerge w:val="restart"/>
            <w:tcBorders>
              <w:tl2br w:val="nil"/>
              <w:tr2bl w:val="nil"/>
            </w:tcBorders>
            <w:shd w:val="clear" w:color="auto" w:fill="FFFFFF"/>
            <w:noWrap w:val="0"/>
            <w:vAlign w:val="center"/>
          </w:tcPr>
          <w:p w14:paraId="0B4958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BB70F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《出租汽车驾驶员从业资格管理规定》第四十条第五项 出租汽车驾驶员在运营过程中，应当遵守国家对驾驶员在法律法规、职业道德、服务规范、安全运营等方面的资格规定，文明行车、优质服务。出租汽车驾驶员不得有下列行为：（五）不按照规定出具相应车费票据；</w:t>
            </w:r>
          </w:p>
        </w:tc>
        <w:tc>
          <w:tcPr>
            <w:tcW w:w="759" w:type="pct"/>
            <w:vMerge w:val="restart"/>
            <w:tcBorders>
              <w:tl2br w:val="nil"/>
              <w:tr2bl w:val="nil"/>
            </w:tcBorders>
            <w:shd w:val="clear" w:color="auto" w:fill="FFFFFF"/>
            <w:noWrap w:val="0"/>
            <w:vAlign w:val="center"/>
          </w:tcPr>
          <w:p w14:paraId="06097F9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《出租汽车驾驶员从业资格管理规定》第四十二条 出租汽车驾驶员违反第十六条、第四十条规定的，由县级以上出租汽车行政主管部门责令改正，并处200元以上500元以下的罚款。</w:t>
            </w:r>
          </w:p>
        </w:tc>
        <w:tc>
          <w:tcPr>
            <w:tcW w:w="162" w:type="pct"/>
            <w:tcBorders>
              <w:tl2br w:val="nil"/>
              <w:tr2bl w:val="nil"/>
            </w:tcBorders>
            <w:shd w:val="clear" w:color="auto" w:fill="FFFFFF"/>
            <w:noWrap w:val="0"/>
            <w:vAlign w:val="center"/>
          </w:tcPr>
          <w:p w14:paraId="4394D4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179743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79642A3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14:paraId="1FB07A1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627D8A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1D6DE3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530E00A7">
            <w:pPr>
              <w:jc w:val="center"/>
              <w:rPr>
                <w:rFonts w:hint="eastAsia" w:ascii="Times New Roman" w:hAnsi="Times New Roman" w:eastAsia="方正仿宋_GBK" w:cs="方正仿宋_GBK"/>
                <w:i w:val="0"/>
                <w:iCs w:val="0"/>
                <w:color w:val="auto"/>
                <w:sz w:val="20"/>
                <w:szCs w:val="20"/>
                <w:u w:val="none"/>
              </w:rPr>
            </w:pPr>
          </w:p>
        </w:tc>
      </w:tr>
      <w:tr w14:paraId="42172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D1E10C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6A56D5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309827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58D02F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DACFA7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C85C8B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380127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5166918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481004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9F476D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3A5DF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1E93C704">
            <w:pPr>
              <w:jc w:val="center"/>
              <w:rPr>
                <w:rFonts w:hint="eastAsia" w:ascii="Times New Roman" w:hAnsi="Times New Roman" w:eastAsia="方正仿宋_GBK" w:cs="方正仿宋_GBK"/>
                <w:i w:val="0"/>
                <w:iCs w:val="0"/>
                <w:color w:val="auto"/>
                <w:sz w:val="20"/>
                <w:szCs w:val="20"/>
                <w:u w:val="none"/>
              </w:rPr>
            </w:pPr>
          </w:p>
        </w:tc>
      </w:tr>
      <w:tr w14:paraId="7C093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61D802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CA1036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74001B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639064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4A8E14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A055A5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2677CA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47D8201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DB8A9E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BF7FA8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87AD5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634F10BE">
            <w:pPr>
              <w:jc w:val="center"/>
              <w:rPr>
                <w:rFonts w:hint="eastAsia" w:ascii="Times New Roman" w:hAnsi="Times New Roman" w:eastAsia="方正仿宋_GBK" w:cs="方正仿宋_GBK"/>
                <w:i w:val="0"/>
                <w:iCs w:val="0"/>
                <w:color w:val="auto"/>
                <w:sz w:val="20"/>
                <w:szCs w:val="20"/>
                <w:u w:val="none"/>
              </w:rPr>
            </w:pPr>
          </w:p>
        </w:tc>
      </w:tr>
      <w:tr w14:paraId="26023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998017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08C04E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E2BD85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F080D5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C9D0F8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A6D8F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3C071EF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53FEE7D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C48167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E058F6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41130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7D3316BD">
            <w:pPr>
              <w:jc w:val="center"/>
              <w:rPr>
                <w:rFonts w:hint="eastAsia" w:ascii="Times New Roman" w:hAnsi="Times New Roman" w:eastAsia="方正仿宋_GBK" w:cs="方正仿宋_GBK"/>
                <w:i w:val="0"/>
                <w:iCs w:val="0"/>
                <w:color w:val="auto"/>
                <w:sz w:val="20"/>
                <w:szCs w:val="20"/>
                <w:u w:val="none"/>
              </w:rPr>
            </w:pPr>
          </w:p>
        </w:tc>
      </w:tr>
      <w:tr w14:paraId="1F4D3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0FA24C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280</w:t>
            </w:r>
          </w:p>
        </w:tc>
        <w:tc>
          <w:tcPr>
            <w:tcW w:w="363" w:type="pct"/>
            <w:vMerge w:val="restart"/>
            <w:tcBorders>
              <w:tl2br w:val="nil"/>
              <w:tr2bl w:val="nil"/>
            </w:tcBorders>
            <w:shd w:val="clear" w:color="auto" w:fill="FFFFFF"/>
            <w:noWrap w:val="0"/>
            <w:vAlign w:val="center"/>
          </w:tcPr>
          <w:p w14:paraId="7D43C9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网络预约出租汽车驾驶员违反规定巡游揽客、站点候客</w:t>
            </w:r>
          </w:p>
        </w:tc>
        <w:tc>
          <w:tcPr>
            <w:tcW w:w="182" w:type="pct"/>
            <w:vMerge w:val="restart"/>
            <w:tcBorders>
              <w:tl2br w:val="nil"/>
              <w:tr2bl w:val="nil"/>
            </w:tcBorders>
            <w:shd w:val="clear" w:color="auto" w:fill="FFFFFF"/>
            <w:noWrap w:val="0"/>
            <w:vAlign w:val="center"/>
          </w:tcPr>
          <w:p w14:paraId="304F648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55405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《出租汽车驾驶员从业资格管理规定》第四十条第六项 出租汽车驾驶员在运营过程中，应当遵守国家对驾驶员在法律法规、职业道德、服务规范、安全运营等方面的资格规定，文明行车、优质服务。出租汽车驾驶员不得有下列行为：（六）网络预约出租汽车驾驶员违反规定巡游揽客、站点候客；</w:t>
            </w:r>
          </w:p>
        </w:tc>
        <w:tc>
          <w:tcPr>
            <w:tcW w:w="759" w:type="pct"/>
            <w:vMerge w:val="restart"/>
            <w:tcBorders>
              <w:tl2br w:val="nil"/>
              <w:tr2bl w:val="nil"/>
            </w:tcBorders>
            <w:shd w:val="clear" w:color="auto" w:fill="FFFFFF"/>
            <w:noWrap w:val="0"/>
            <w:vAlign w:val="center"/>
          </w:tcPr>
          <w:p w14:paraId="4348D11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《出租汽车驾驶员从业资格管理规定》第四十二条 出租汽车驾驶员违反第十六条、第四十条规定的，由县级以上出租汽车行政主管部门责令改正，并处200元以上500元以下的罚款。</w:t>
            </w:r>
          </w:p>
        </w:tc>
        <w:tc>
          <w:tcPr>
            <w:tcW w:w="162" w:type="pct"/>
            <w:tcBorders>
              <w:tl2br w:val="nil"/>
              <w:tr2bl w:val="nil"/>
            </w:tcBorders>
            <w:shd w:val="clear" w:color="auto" w:fill="FFFFFF"/>
            <w:noWrap w:val="0"/>
            <w:vAlign w:val="center"/>
          </w:tcPr>
          <w:p w14:paraId="13B638C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65CC7D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1CEE538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14:paraId="11C3DB1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6FDFAB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82EF6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4BC425CD">
            <w:pPr>
              <w:jc w:val="center"/>
              <w:rPr>
                <w:rFonts w:hint="eastAsia" w:ascii="Times New Roman" w:hAnsi="Times New Roman" w:eastAsia="方正仿宋_GBK" w:cs="方正仿宋_GBK"/>
                <w:i w:val="0"/>
                <w:iCs w:val="0"/>
                <w:color w:val="auto"/>
                <w:sz w:val="20"/>
                <w:szCs w:val="20"/>
                <w:u w:val="none"/>
              </w:rPr>
            </w:pPr>
          </w:p>
        </w:tc>
      </w:tr>
      <w:tr w14:paraId="0AED9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11382F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7DB423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8B6971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5CCECA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4FEEA2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C63F7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3CD8B3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44BD063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047A3F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33E39E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086B15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38FCBC72">
            <w:pPr>
              <w:jc w:val="center"/>
              <w:rPr>
                <w:rFonts w:hint="eastAsia" w:ascii="Times New Roman" w:hAnsi="Times New Roman" w:eastAsia="方正仿宋_GBK" w:cs="方正仿宋_GBK"/>
                <w:i w:val="0"/>
                <w:iCs w:val="0"/>
                <w:color w:val="auto"/>
                <w:sz w:val="20"/>
                <w:szCs w:val="20"/>
                <w:u w:val="none"/>
              </w:rPr>
            </w:pPr>
          </w:p>
        </w:tc>
      </w:tr>
      <w:tr w14:paraId="751D6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CD84A9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CE345E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BB4639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B4F450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74C258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0B0035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225B86A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7AC37D9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A30C53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74E78F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8C11F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15FC0400">
            <w:pPr>
              <w:jc w:val="center"/>
              <w:rPr>
                <w:rFonts w:hint="eastAsia" w:ascii="Times New Roman" w:hAnsi="Times New Roman" w:eastAsia="方正仿宋_GBK" w:cs="方正仿宋_GBK"/>
                <w:i w:val="0"/>
                <w:iCs w:val="0"/>
                <w:color w:val="auto"/>
                <w:sz w:val="20"/>
                <w:szCs w:val="20"/>
                <w:u w:val="none"/>
              </w:rPr>
            </w:pPr>
          </w:p>
        </w:tc>
      </w:tr>
      <w:tr w14:paraId="31985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859F80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281</w:t>
            </w:r>
          </w:p>
        </w:tc>
        <w:tc>
          <w:tcPr>
            <w:tcW w:w="363" w:type="pct"/>
            <w:vMerge w:val="restart"/>
            <w:tcBorders>
              <w:tl2br w:val="nil"/>
              <w:tr2bl w:val="nil"/>
            </w:tcBorders>
            <w:shd w:val="clear" w:color="auto" w:fill="FFFFFF"/>
            <w:noWrap w:val="0"/>
            <w:vAlign w:val="center"/>
          </w:tcPr>
          <w:p w14:paraId="57B356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巡游出租汽车驾驶员未经约车人或乘客同意、网络预约出租汽车驾驶员无正当理由未按承诺到达约定地点提供预约服务</w:t>
            </w:r>
          </w:p>
        </w:tc>
        <w:tc>
          <w:tcPr>
            <w:tcW w:w="182" w:type="pct"/>
            <w:vMerge w:val="restart"/>
            <w:tcBorders>
              <w:tl2br w:val="nil"/>
              <w:tr2bl w:val="nil"/>
            </w:tcBorders>
            <w:shd w:val="clear" w:color="auto" w:fill="FFFFFF"/>
            <w:noWrap w:val="0"/>
            <w:vAlign w:val="center"/>
          </w:tcPr>
          <w:p w14:paraId="68D4BD5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592084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《出租汽车驾驶员从业资格管理规定》第四十条第七项 出租汽车驾驶员在运营过程中，应当遵守国家对驾驶员在法律法规、职业道德、服务规范、安全运营等方面的资格规定，文明行车、优质服务。出租汽车驾驶员不得有下列行为：（七）巡游出租汽车驾驶员拒载，或者未经约车人或乘客同意、网络预约出租汽车驾驶员无正当理由未按承诺到达约定地点提供预约服务；</w:t>
            </w:r>
          </w:p>
        </w:tc>
        <w:tc>
          <w:tcPr>
            <w:tcW w:w="759" w:type="pct"/>
            <w:vMerge w:val="restart"/>
            <w:tcBorders>
              <w:tl2br w:val="nil"/>
              <w:tr2bl w:val="nil"/>
            </w:tcBorders>
            <w:shd w:val="clear" w:color="auto" w:fill="FFFFFF"/>
            <w:noWrap w:val="0"/>
            <w:vAlign w:val="center"/>
          </w:tcPr>
          <w:p w14:paraId="1A3A8FA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《出租汽车驾驶员从业资格管理规定》第四十二条 出租汽车驾驶员违反第十六条、第四十条规定的，由县级以上出租汽车行政主管部门责令改正，并处200元以上500元以下的罚款。</w:t>
            </w:r>
          </w:p>
        </w:tc>
        <w:tc>
          <w:tcPr>
            <w:tcW w:w="162" w:type="pct"/>
            <w:tcBorders>
              <w:tl2br w:val="nil"/>
              <w:tr2bl w:val="nil"/>
            </w:tcBorders>
            <w:shd w:val="clear" w:color="auto" w:fill="FFFFFF"/>
            <w:noWrap w:val="0"/>
            <w:vAlign w:val="center"/>
          </w:tcPr>
          <w:p w14:paraId="216C88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57EB76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6A9883D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14:paraId="5186ADD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986008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73D2BD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69252067">
            <w:pPr>
              <w:jc w:val="center"/>
              <w:rPr>
                <w:rFonts w:hint="eastAsia" w:ascii="Times New Roman" w:hAnsi="Times New Roman" w:eastAsia="方正仿宋_GBK" w:cs="方正仿宋_GBK"/>
                <w:i w:val="0"/>
                <w:iCs w:val="0"/>
                <w:color w:val="auto"/>
                <w:sz w:val="20"/>
                <w:szCs w:val="20"/>
                <w:u w:val="none"/>
              </w:rPr>
            </w:pPr>
          </w:p>
        </w:tc>
      </w:tr>
      <w:tr w14:paraId="02513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28ED15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7B458B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0C924E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491928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C7D67D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5D67F5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2AFB73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4901241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84A1E1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66BB23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9F6CB0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4383E068">
            <w:pPr>
              <w:jc w:val="center"/>
              <w:rPr>
                <w:rFonts w:hint="eastAsia" w:ascii="Times New Roman" w:hAnsi="Times New Roman" w:eastAsia="方正仿宋_GBK" w:cs="方正仿宋_GBK"/>
                <w:i w:val="0"/>
                <w:iCs w:val="0"/>
                <w:color w:val="auto"/>
                <w:sz w:val="20"/>
                <w:szCs w:val="20"/>
                <w:u w:val="none"/>
              </w:rPr>
            </w:pPr>
          </w:p>
        </w:tc>
      </w:tr>
      <w:tr w14:paraId="32DC9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175D50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860647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9C8B18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2D5C06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FCE3FD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DEAA9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16CBCE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604F027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7B8696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E95456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44E570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6BC32F8A">
            <w:pPr>
              <w:jc w:val="center"/>
              <w:rPr>
                <w:rFonts w:hint="eastAsia" w:ascii="Times New Roman" w:hAnsi="Times New Roman" w:eastAsia="方正仿宋_GBK" w:cs="方正仿宋_GBK"/>
                <w:i w:val="0"/>
                <w:iCs w:val="0"/>
                <w:color w:val="auto"/>
                <w:sz w:val="20"/>
                <w:szCs w:val="20"/>
                <w:u w:val="none"/>
              </w:rPr>
            </w:pPr>
          </w:p>
        </w:tc>
      </w:tr>
      <w:tr w14:paraId="7DE0E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06EA28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25E696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07EC01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A245C2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C667B0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5C682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29B73A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481F819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AD7DEF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C604B7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4CB4F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3B0A9CD5">
            <w:pPr>
              <w:jc w:val="center"/>
              <w:rPr>
                <w:rFonts w:hint="eastAsia" w:ascii="Times New Roman" w:hAnsi="Times New Roman" w:eastAsia="方正仿宋_GBK" w:cs="方正仿宋_GBK"/>
                <w:i w:val="0"/>
                <w:iCs w:val="0"/>
                <w:color w:val="auto"/>
                <w:sz w:val="20"/>
                <w:szCs w:val="20"/>
                <w:u w:val="none"/>
              </w:rPr>
            </w:pPr>
          </w:p>
        </w:tc>
      </w:tr>
      <w:tr w14:paraId="3DDF0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6FAE8C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282</w:t>
            </w:r>
          </w:p>
        </w:tc>
        <w:tc>
          <w:tcPr>
            <w:tcW w:w="363" w:type="pct"/>
            <w:vMerge w:val="restart"/>
            <w:tcBorders>
              <w:tl2br w:val="nil"/>
              <w:tr2bl w:val="nil"/>
            </w:tcBorders>
            <w:shd w:val="clear" w:color="auto" w:fill="FFFFFF"/>
            <w:noWrap w:val="0"/>
            <w:vAlign w:val="center"/>
          </w:tcPr>
          <w:p w14:paraId="4BED7D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巡游出租汽车驾驶员对举报、投诉其服务质量或者对其服务作出不满意评价的乘客实施报复的</w:t>
            </w:r>
          </w:p>
        </w:tc>
        <w:tc>
          <w:tcPr>
            <w:tcW w:w="182" w:type="pct"/>
            <w:vMerge w:val="restart"/>
            <w:tcBorders>
              <w:tl2br w:val="nil"/>
              <w:tr2bl w:val="nil"/>
            </w:tcBorders>
            <w:shd w:val="clear" w:color="auto" w:fill="FFFFFF"/>
            <w:noWrap w:val="0"/>
            <w:vAlign w:val="center"/>
          </w:tcPr>
          <w:p w14:paraId="3B8878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52AF4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《出租汽车驾驶员从业资格管理规定》第四十条第九项 出租汽车驾驶员在运营过程中，应当遵守国家对驾驶员在法律法规、职业道德、服务规范、安全运营等方面的资格规定，文明行车、优质服务。出租汽车驾驶员不得有下列行为：（九）对举报、投诉其服务质量或者对其服务作出不满意评价的乘客实施报复。</w:t>
            </w:r>
          </w:p>
        </w:tc>
        <w:tc>
          <w:tcPr>
            <w:tcW w:w="759" w:type="pct"/>
            <w:vMerge w:val="restart"/>
            <w:tcBorders>
              <w:tl2br w:val="nil"/>
              <w:tr2bl w:val="nil"/>
            </w:tcBorders>
            <w:shd w:val="clear" w:color="auto" w:fill="FFFFFF"/>
            <w:noWrap w:val="0"/>
            <w:vAlign w:val="center"/>
          </w:tcPr>
          <w:p w14:paraId="51DCD54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《出租汽车驾驶员从业资格管理规定》第四十二条 出租汽车驾驶员违反第十六条、第四十条规定的，由县级以上出租汽车行政主管部门责令改正，并处200元以上500元以下的罚款。</w:t>
            </w:r>
          </w:p>
        </w:tc>
        <w:tc>
          <w:tcPr>
            <w:tcW w:w="162" w:type="pct"/>
            <w:tcBorders>
              <w:tl2br w:val="nil"/>
              <w:tr2bl w:val="nil"/>
            </w:tcBorders>
            <w:shd w:val="clear" w:color="auto" w:fill="FFFFFF"/>
            <w:noWrap w:val="0"/>
            <w:vAlign w:val="center"/>
          </w:tcPr>
          <w:p w14:paraId="116D999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04E945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0A40250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巡游出租汽车驾驶员出租汽车驾驶员</w:t>
            </w:r>
          </w:p>
        </w:tc>
        <w:tc>
          <w:tcPr>
            <w:tcW w:w="162" w:type="pct"/>
            <w:vMerge w:val="restart"/>
            <w:tcBorders>
              <w:tl2br w:val="nil"/>
              <w:tr2bl w:val="nil"/>
            </w:tcBorders>
            <w:shd w:val="clear" w:color="auto" w:fill="FFFFFF"/>
            <w:noWrap w:val="0"/>
            <w:vAlign w:val="center"/>
          </w:tcPr>
          <w:p w14:paraId="744A889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F7AD5C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52F33D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68A5A4A3">
            <w:pPr>
              <w:jc w:val="center"/>
              <w:rPr>
                <w:rFonts w:hint="eastAsia" w:ascii="Times New Roman" w:hAnsi="Times New Roman" w:eastAsia="方正仿宋_GBK" w:cs="方正仿宋_GBK"/>
                <w:i w:val="0"/>
                <w:iCs w:val="0"/>
                <w:color w:val="auto"/>
                <w:sz w:val="20"/>
                <w:szCs w:val="20"/>
                <w:u w:val="none"/>
              </w:rPr>
            </w:pPr>
          </w:p>
        </w:tc>
      </w:tr>
      <w:tr w14:paraId="32D57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62D27A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63CC93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A649D5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E433A2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E1C0E5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89858E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2756DFD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660050C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1EE597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C50EBD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49037D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4A8F26B1">
            <w:pPr>
              <w:jc w:val="center"/>
              <w:rPr>
                <w:rFonts w:hint="eastAsia" w:ascii="Times New Roman" w:hAnsi="Times New Roman" w:eastAsia="方正仿宋_GBK" w:cs="方正仿宋_GBK"/>
                <w:i w:val="0"/>
                <w:iCs w:val="0"/>
                <w:color w:val="auto"/>
                <w:sz w:val="20"/>
                <w:szCs w:val="20"/>
                <w:u w:val="none"/>
              </w:rPr>
            </w:pPr>
          </w:p>
        </w:tc>
      </w:tr>
      <w:tr w14:paraId="2924E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1C3331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165E3A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1427CC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8F3B3D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153612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73DF57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2EFD06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6C11D30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8B9B2F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35DEB0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07BC49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0429B190">
            <w:pPr>
              <w:jc w:val="center"/>
              <w:rPr>
                <w:rFonts w:hint="eastAsia" w:ascii="Times New Roman" w:hAnsi="Times New Roman" w:eastAsia="方正仿宋_GBK" w:cs="方正仿宋_GBK"/>
                <w:i w:val="0"/>
                <w:iCs w:val="0"/>
                <w:color w:val="auto"/>
                <w:sz w:val="20"/>
                <w:szCs w:val="20"/>
                <w:u w:val="none"/>
              </w:rPr>
            </w:pPr>
          </w:p>
        </w:tc>
      </w:tr>
      <w:tr w14:paraId="72302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168B85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260E2F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7E271A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375737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0BE5D5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8CF16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6F0B27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2D846FD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EE9BF9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D64A0C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7772D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10EA63A9">
            <w:pPr>
              <w:jc w:val="center"/>
              <w:rPr>
                <w:rFonts w:hint="eastAsia" w:ascii="Times New Roman" w:hAnsi="Times New Roman" w:eastAsia="方正仿宋_GBK" w:cs="方正仿宋_GBK"/>
                <w:i w:val="0"/>
                <w:iCs w:val="0"/>
                <w:color w:val="auto"/>
                <w:sz w:val="20"/>
                <w:szCs w:val="20"/>
                <w:u w:val="none"/>
              </w:rPr>
            </w:pPr>
          </w:p>
        </w:tc>
      </w:tr>
      <w:tr w14:paraId="09E30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46F3BF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283</w:t>
            </w:r>
          </w:p>
        </w:tc>
        <w:tc>
          <w:tcPr>
            <w:tcW w:w="363" w:type="pct"/>
            <w:vMerge w:val="restart"/>
            <w:tcBorders>
              <w:tl2br w:val="nil"/>
              <w:tr2bl w:val="nil"/>
            </w:tcBorders>
            <w:shd w:val="clear" w:color="auto" w:fill="FFFFFF"/>
            <w:noWrap w:val="0"/>
            <w:vAlign w:val="center"/>
          </w:tcPr>
          <w:p w14:paraId="305BB5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聘用未取得从业资格证的人员，驾驶出租汽车从事经营活动的</w:t>
            </w:r>
          </w:p>
        </w:tc>
        <w:tc>
          <w:tcPr>
            <w:tcW w:w="182" w:type="pct"/>
            <w:vMerge w:val="restart"/>
            <w:tcBorders>
              <w:tl2br w:val="nil"/>
              <w:tr2bl w:val="nil"/>
            </w:tcBorders>
            <w:shd w:val="clear" w:color="auto" w:fill="FFFFFF"/>
            <w:noWrap w:val="0"/>
            <w:vAlign w:val="center"/>
          </w:tcPr>
          <w:p w14:paraId="0CB857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8E8B2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《出租汽车驾驶员从业资格管理规定》第十七条 出租汽车经营者应当聘用取得从业资格证的出租汽车驾驶员，并在出租汽车驾驶员办理从业资格注册后再安排上岗。</w:t>
            </w:r>
          </w:p>
        </w:tc>
        <w:tc>
          <w:tcPr>
            <w:tcW w:w="759" w:type="pct"/>
            <w:vMerge w:val="restart"/>
            <w:tcBorders>
              <w:tl2br w:val="nil"/>
              <w:tr2bl w:val="nil"/>
            </w:tcBorders>
            <w:shd w:val="clear" w:color="auto" w:fill="FFFFFF"/>
            <w:noWrap w:val="0"/>
            <w:vAlign w:val="center"/>
          </w:tcPr>
          <w:p w14:paraId="6894B18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《出租汽车驾驶员从业资格管理规定》第四十三条 违反本规定，聘用未取得从业资格证的人员，驾驶出租汽车从事经营活动的，由县级以上出租汽车行政主管部门责令改正，并处3000元以上1万元以下的罚款；情节严重的，处1万元以上3万元以下的罚款。</w:t>
            </w:r>
          </w:p>
        </w:tc>
        <w:tc>
          <w:tcPr>
            <w:tcW w:w="162" w:type="pct"/>
            <w:tcBorders>
              <w:tl2br w:val="nil"/>
              <w:tr2bl w:val="nil"/>
            </w:tcBorders>
            <w:shd w:val="clear" w:color="auto" w:fill="FFFFFF"/>
            <w:noWrap w:val="0"/>
            <w:vAlign w:val="center"/>
          </w:tcPr>
          <w:p w14:paraId="33E916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1ECB70C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十人以下</w:t>
            </w:r>
          </w:p>
        </w:tc>
        <w:tc>
          <w:tcPr>
            <w:tcW w:w="227" w:type="pct"/>
            <w:vMerge w:val="restart"/>
            <w:tcBorders>
              <w:tl2br w:val="nil"/>
              <w:tr2bl w:val="nil"/>
            </w:tcBorders>
            <w:shd w:val="clear" w:color="auto" w:fill="FFFFFF"/>
            <w:noWrap w:val="0"/>
            <w:vAlign w:val="center"/>
          </w:tcPr>
          <w:p w14:paraId="7E59203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出租汽车经营者</w:t>
            </w:r>
          </w:p>
        </w:tc>
        <w:tc>
          <w:tcPr>
            <w:tcW w:w="162" w:type="pct"/>
            <w:vMerge w:val="restart"/>
            <w:tcBorders>
              <w:tl2br w:val="nil"/>
              <w:tr2bl w:val="nil"/>
            </w:tcBorders>
            <w:shd w:val="clear" w:color="auto" w:fill="FFFFFF"/>
            <w:noWrap w:val="0"/>
            <w:vAlign w:val="center"/>
          </w:tcPr>
          <w:p w14:paraId="51B644A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D278D5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878FA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44D04B7C">
            <w:pPr>
              <w:jc w:val="center"/>
              <w:rPr>
                <w:rFonts w:hint="eastAsia" w:ascii="Times New Roman" w:hAnsi="Times New Roman" w:eastAsia="方正仿宋_GBK" w:cs="方正仿宋_GBK"/>
                <w:i w:val="0"/>
                <w:iCs w:val="0"/>
                <w:color w:val="auto"/>
                <w:sz w:val="20"/>
                <w:szCs w:val="20"/>
                <w:u w:val="none"/>
              </w:rPr>
            </w:pPr>
          </w:p>
        </w:tc>
      </w:tr>
      <w:tr w14:paraId="3BDE4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2BBAA3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25DF09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F525BA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DF1D7A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8126C7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16083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68CBD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超过十人</w:t>
            </w:r>
          </w:p>
        </w:tc>
        <w:tc>
          <w:tcPr>
            <w:tcW w:w="227" w:type="pct"/>
            <w:vMerge w:val="continue"/>
            <w:tcBorders>
              <w:tl2br w:val="nil"/>
              <w:tr2bl w:val="nil"/>
            </w:tcBorders>
            <w:shd w:val="clear" w:color="auto" w:fill="FFFFFF"/>
            <w:noWrap w:val="0"/>
            <w:vAlign w:val="center"/>
          </w:tcPr>
          <w:p w14:paraId="15C2A2C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BFF01D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F20F99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8955D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4C17ABE0">
            <w:pPr>
              <w:jc w:val="center"/>
              <w:rPr>
                <w:rFonts w:hint="eastAsia" w:ascii="Times New Roman" w:hAnsi="Times New Roman" w:eastAsia="方正仿宋_GBK" w:cs="方正仿宋_GBK"/>
                <w:i w:val="0"/>
                <w:iCs w:val="0"/>
                <w:color w:val="auto"/>
                <w:sz w:val="20"/>
                <w:szCs w:val="20"/>
                <w:u w:val="none"/>
              </w:rPr>
            </w:pPr>
          </w:p>
        </w:tc>
      </w:tr>
      <w:tr w14:paraId="70118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044158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B8D9BA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68A215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B3418D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439736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5E6BF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3C1C5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超过十人，且超过驾驶员总数30%以上</w:t>
            </w:r>
          </w:p>
        </w:tc>
        <w:tc>
          <w:tcPr>
            <w:tcW w:w="227" w:type="pct"/>
            <w:vMerge w:val="continue"/>
            <w:tcBorders>
              <w:tl2br w:val="nil"/>
              <w:tr2bl w:val="nil"/>
            </w:tcBorders>
            <w:shd w:val="clear" w:color="auto" w:fill="FFFFFF"/>
            <w:noWrap w:val="0"/>
            <w:vAlign w:val="center"/>
          </w:tcPr>
          <w:p w14:paraId="43D57C6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0964FC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28D9D5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47F4FC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14:paraId="139A5493">
            <w:pPr>
              <w:jc w:val="center"/>
              <w:rPr>
                <w:rFonts w:hint="eastAsia" w:ascii="Times New Roman" w:hAnsi="Times New Roman" w:eastAsia="方正仿宋_GBK" w:cs="方正仿宋_GBK"/>
                <w:i w:val="0"/>
                <w:iCs w:val="0"/>
                <w:color w:val="auto"/>
                <w:sz w:val="20"/>
                <w:szCs w:val="20"/>
                <w:u w:val="none"/>
              </w:rPr>
            </w:pPr>
          </w:p>
        </w:tc>
      </w:tr>
      <w:tr w14:paraId="54035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153CA1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284</w:t>
            </w:r>
          </w:p>
        </w:tc>
        <w:tc>
          <w:tcPr>
            <w:tcW w:w="363" w:type="pct"/>
            <w:vMerge w:val="restart"/>
            <w:tcBorders>
              <w:tl2br w:val="nil"/>
              <w:tr2bl w:val="nil"/>
            </w:tcBorders>
            <w:shd w:val="clear" w:color="auto" w:fill="FFFFFF"/>
            <w:noWrap w:val="0"/>
            <w:vAlign w:val="center"/>
          </w:tcPr>
          <w:p w14:paraId="41EE52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聘用未按规定办理注册手续的人员，驾驶出租汽车从事经营活动的</w:t>
            </w:r>
          </w:p>
        </w:tc>
        <w:tc>
          <w:tcPr>
            <w:tcW w:w="182" w:type="pct"/>
            <w:vMerge w:val="restart"/>
            <w:tcBorders>
              <w:tl2br w:val="nil"/>
              <w:tr2bl w:val="nil"/>
            </w:tcBorders>
            <w:shd w:val="clear" w:color="auto" w:fill="FFFFFF"/>
            <w:noWrap w:val="0"/>
            <w:vAlign w:val="center"/>
          </w:tcPr>
          <w:p w14:paraId="239548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B86DA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《出租汽车驾驶员从业资格管理规定》第十七条 出租汽车经营者应当聘用取得从业资格证的出租汽车驾驶员，并在出租汽车驾驶员办理从业资格注册后再安排上岗。</w:t>
            </w:r>
          </w:p>
        </w:tc>
        <w:tc>
          <w:tcPr>
            <w:tcW w:w="759" w:type="pct"/>
            <w:vMerge w:val="restart"/>
            <w:tcBorders>
              <w:tl2br w:val="nil"/>
              <w:tr2bl w:val="nil"/>
            </w:tcBorders>
            <w:shd w:val="clear" w:color="auto" w:fill="FFFFFF"/>
            <w:noWrap w:val="0"/>
            <w:vAlign w:val="center"/>
          </w:tcPr>
          <w:p w14:paraId="5C7B1A1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《出租汽车驾驶员从业资格管理规定》第四十四条第一项 违反本规定，有下列行为之一的出租汽车经营者，由县级以上出租汽车行政主管部门责令改正，并处1000元以上3000元以下的罚款：（一）聘用未按规定办理注册手续的人员，驾驶出租汽车从事经营活动的；</w:t>
            </w:r>
          </w:p>
        </w:tc>
        <w:tc>
          <w:tcPr>
            <w:tcW w:w="162" w:type="pct"/>
            <w:tcBorders>
              <w:tl2br w:val="nil"/>
              <w:tr2bl w:val="nil"/>
            </w:tcBorders>
            <w:shd w:val="clear" w:color="auto" w:fill="FFFFFF"/>
            <w:noWrap w:val="0"/>
            <w:vAlign w:val="center"/>
          </w:tcPr>
          <w:p w14:paraId="4FC551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1D3C4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十人以下</w:t>
            </w:r>
          </w:p>
        </w:tc>
        <w:tc>
          <w:tcPr>
            <w:tcW w:w="227" w:type="pct"/>
            <w:vMerge w:val="restart"/>
            <w:tcBorders>
              <w:tl2br w:val="nil"/>
              <w:tr2bl w:val="nil"/>
            </w:tcBorders>
            <w:shd w:val="clear" w:color="auto" w:fill="FFFFFF"/>
            <w:noWrap w:val="0"/>
            <w:vAlign w:val="center"/>
          </w:tcPr>
          <w:p w14:paraId="5D4EE72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出租汽车经营者</w:t>
            </w:r>
          </w:p>
        </w:tc>
        <w:tc>
          <w:tcPr>
            <w:tcW w:w="162" w:type="pct"/>
            <w:vMerge w:val="restart"/>
            <w:tcBorders>
              <w:tl2br w:val="nil"/>
              <w:tr2bl w:val="nil"/>
            </w:tcBorders>
            <w:shd w:val="clear" w:color="auto" w:fill="FFFFFF"/>
            <w:noWrap w:val="0"/>
            <w:vAlign w:val="center"/>
          </w:tcPr>
          <w:p w14:paraId="7FF856E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83071C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9199CA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27D6FAEB">
            <w:pPr>
              <w:jc w:val="center"/>
              <w:rPr>
                <w:rFonts w:hint="eastAsia" w:ascii="Times New Roman" w:hAnsi="Times New Roman" w:eastAsia="方正仿宋_GBK" w:cs="方正仿宋_GBK"/>
                <w:i w:val="0"/>
                <w:iCs w:val="0"/>
                <w:color w:val="auto"/>
                <w:sz w:val="20"/>
                <w:szCs w:val="20"/>
                <w:u w:val="none"/>
              </w:rPr>
            </w:pPr>
          </w:p>
        </w:tc>
      </w:tr>
      <w:tr w14:paraId="18A79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BC7E37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0830D5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2DFE06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2176F9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2823FF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A5311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1444D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超过十人</w:t>
            </w:r>
          </w:p>
        </w:tc>
        <w:tc>
          <w:tcPr>
            <w:tcW w:w="227" w:type="pct"/>
            <w:vMerge w:val="continue"/>
            <w:tcBorders>
              <w:tl2br w:val="nil"/>
              <w:tr2bl w:val="nil"/>
            </w:tcBorders>
            <w:shd w:val="clear" w:color="auto" w:fill="FFFFFF"/>
            <w:noWrap w:val="0"/>
            <w:vAlign w:val="center"/>
          </w:tcPr>
          <w:p w14:paraId="6FABE29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4DFEDE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80CA26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A167A6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1EE741B3">
            <w:pPr>
              <w:jc w:val="center"/>
              <w:rPr>
                <w:rFonts w:hint="eastAsia" w:ascii="Times New Roman" w:hAnsi="Times New Roman" w:eastAsia="方正仿宋_GBK" w:cs="方正仿宋_GBK"/>
                <w:i w:val="0"/>
                <w:iCs w:val="0"/>
                <w:color w:val="auto"/>
                <w:sz w:val="20"/>
                <w:szCs w:val="20"/>
                <w:u w:val="none"/>
              </w:rPr>
            </w:pPr>
          </w:p>
        </w:tc>
      </w:tr>
      <w:tr w14:paraId="79424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19A4A4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25A1DA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546FBF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1F4BEC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6DF4FB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F98C9E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50534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超过十人，且超过驾驶员总数30%以上</w:t>
            </w:r>
          </w:p>
        </w:tc>
        <w:tc>
          <w:tcPr>
            <w:tcW w:w="227" w:type="pct"/>
            <w:vMerge w:val="continue"/>
            <w:tcBorders>
              <w:tl2br w:val="nil"/>
              <w:tr2bl w:val="nil"/>
            </w:tcBorders>
            <w:shd w:val="clear" w:color="auto" w:fill="FFFFFF"/>
            <w:noWrap w:val="0"/>
            <w:vAlign w:val="center"/>
          </w:tcPr>
          <w:p w14:paraId="4DBE426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00D462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1BE98D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FBFADC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25D36A9F">
            <w:pPr>
              <w:jc w:val="center"/>
              <w:rPr>
                <w:rFonts w:hint="eastAsia" w:ascii="Times New Roman" w:hAnsi="Times New Roman" w:eastAsia="方正仿宋_GBK" w:cs="方正仿宋_GBK"/>
                <w:i w:val="0"/>
                <w:iCs w:val="0"/>
                <w:color w:val="auto"/>
                <w:sz w:val="20"/>
                <w:szCs w:val="20"/>
                <w:u w:val="none"/>
              </w:rPr>
            </w:pPr>
          </w:p>
        </w:tc>
      </w:tr>
      <w:tr w14:paraId="27FE8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A41308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285</w:t>
            </w:r>
          </w:p>
        </w:tc>
        <w:tc>
          <w:tcPr>
            <w:tcW w:w="363" w:type="pct"/>
            <w:vMerge w:val="restart"/>
            <w:tcBorders>
              <w:tl2br w:val="nil"/>
              <w:tr2bl w:val="nil"/>
            </w:tcBorders>
            <w:shd w:val="clear" w:color="auto" w:fill="FFFFFF"/>
            <w:noWrap w:val="0"/>
            <w:vAlign w:val="center"/>
          </w:tcPr>
          <w:p w14:paraId="2BE262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不按照规定组织实施继续教育的</w:t>
            </w:r>
          </w:p>
        </w:tc>
        <w:tc>
          <w:tcPr>
            <w:tcW w:w="182" w:type="pct"/>
            <w:vMerge w:val="restart"/>
            <w:tcBorders>
              <w:tl2br w:val="nil"/>
              <w:tr2bl w:val="nil"/>
            </w:tcBorders>
            <w:shd w:val="clear" w:color="auto" w:fill="FFFFFF"/>
            <w:noWrap w:val="0"/>
            <w:vAlign w:val="center"/>
          </w:tcPr>
          <w:p w14:paraId="0A6849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5115E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《出租汽车驾驶员从业资格管理规定》第二十六条 出租汽车驾驶员继续教育由出租汽车经营者组织实施。</w:t>
            </w:r>
          </w:p>
        </w:tc>
        <w:tc>
          <w:tcPr>
            <w:tcW w:w="759" w:type="pct"/>
            <w:vMerge w:val="restart"/>
            <w:tcBorders>
              <w:tl2br w:val="nil"/>
              <w:tr2bl w:val="nil"/>
            </w:tcBorders>
            <w:shd w:val="clear" w:color="auto" w:fill="FFFFFF"/>
            <w:noWrap w:val="0"/>
            <w:vAlign w:val="center"/>
          </w:tcPr>
          <w:p w14:paraId="3523B1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《出租汽车驾驶员从业资格管理规定》第四十四条第二项 违反本规定，有下列行为之一的出租汽车经营者，由县级以上出租汽车行政主管部门责令改正，并处1000元以上3000元以下的罚款：（二）不按照规定组织实施继续教育的。</w:t>
            </w:r>
          </w:p>
        </w:tc>
        <w:tc>
          <w:tcPr>
            <w:tcW w:w="162" w:type="pct"/>
            <w:tcBorders>
              <w:tl2br w:val="nil"/>
              <w:tr2bl w:val="nil"/>
            </w:tcBorders>
            <w:shd w:val="clear" w:color="auto" w:fill="FFFFFF"/>
            <w:noWrap w:val="0"/>
            <w:vAlign w:val="center"/>
          </w:tcPr>
          <w:p w14:paraId="128725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6E5497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不按规定组织实施继续教育的</w:t>
            </w:r>
          </w:p>
        </w:tc>
        <w:tc>
          <w:tcPr>
            <w:tcW w:w="227" w:type="pct"/>
            <w:vMerge w:val="restart"/>
            <w:tcBorders>
              <w:tl2br w:val="nil"/>
              <w:tr2bl w:val="nil"/>
            </w:tcBorders>
            <w:shd w:val="clear" w:color="auto" w:fill="FFFFFF"/>
            <w:noWrap w:val="0"/>
            <w:vAlign w:val="center"/>
          </w:tcPr>
          <w:p w14:paraId="4A1495C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出租汽车经营者</w:t>
            </w:r>
          </w:p>
        </w:tc>
        <w:tc>
          <w:tcPr>
            <w:tcW w:w="162" w:type="pct"/>
            <w:vMerge w:val="restart"/>
            <w:tcBorders>
              <w:tl2br w:val="nil"/>
              <w:tr2bl w:val="nil"/>
            </w:tcBorders>
            <w:shd w:val="clear" w:color="auto" w:fill="FFFFFF"/>
            <w:noWrap w:val="0"/>
            <w:vAlign w:val="center"/>
          </w:tcPr>
          <w:p w14:paraId="018E42C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E25898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5DF4E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14:paraId="0FADD644">
            <w:pPr>
              <w:jc w:val="center"/>
              <w:rPr>
                <w:rFonts w:hint="eastAsia" w:ascii="Times New Roman" w:hAnsi="Times New Roman" w:eastAsia="方正仿宋_GBK" w:cs="方正仿宋_GBK"/>
                <w:i w:val="0"/>
                <w:iCs w:val="0"/>
                <w:color w:val="auto"/>
                <w:sz w:val="20"/>
                <w:szCs w:val="20"/>
                <w:u w:val="none"/>
              </w:rPr>
            </w:pPr>
          </w:p>
        </w:tc>
      </w:tr>
      <w:tr w14:paraId="780BD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37FE04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65A3E8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8D2617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17F765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D183A1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15C5ED9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593A5B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未组织实施继续教育的</w:t>
            </w:r>
          </w:p>
        </w:tc>
        <w:tc>
          <w:tcPr>
            <w:tcW w:w="227" w:type="pct"/>
            <w:vMerge w:val="continue"/>
            <w:tcBorders>
              <w:tl2br w:val="nil"/>
              <w:tr2bl w:val="nil"/>
            </w:tcBorders>
            <w:shd w:val="clear" w:color="auto" w:fill="FFFFFF"/>
            <w:noWrap w:val="0"/>
            <w:vAlign w:val="center"/>
          </w:tcPr>
          <w:p w14:paraId="480AFDA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E3A19E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A0FB76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A776AB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770E5B90">
            <w:pPr>
              <w:jc w:val="center"/>
              <w:rPr>
                <w:rFonts w:hint="eastAsia" w:ascii="Times New Roman" w:hAnsi="Times New Roman" w:eastAsia="方正仿宋_GBK" w:cs="方正仿宋_GBK"/>
                <w:i w:val="0"/>
                <w:iCs w:val="0"/>
                <w:color w:val="auto"/>
                <w:sz w:val="20"/>
                <w:szCs w:val="20"/>
                <w:u w:val="none"/>
              </w:rPr>
            </w:pPr>
          </w:p>
        </w:tc>
      </w:tr>
      <w:tr w14:paraId="2AB45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1CD507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3BBE18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88C7C4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0382A9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2A673F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15D33A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0DF23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35F8C52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6E662B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8FB628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9987FC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1A361F07">
            <w:pPr>
              <w:jc w:val="center"/>
              <w:rPr>
                <w:rFonts w:hint="eastAsia" w:ascii="Times New Roman" w:hAnsi="Times New Roman" w:eastAsia="方正仿宋_GBK" w:cs="方正仿宋_GBK"/>
                <w:i w:val="0"/>
                <w:iCs w:val="0"/>
                <w:color w:val="auto"/>
                <w:sz w:val="20"/>
                <w:szCs w:val="20"/>
                <w:u w:val="none"/>
              </w:rPr>
            </w:pPr>
          </w:p>
        </w:tc>
      </w:tr>
      <w:tr w14:paraId="08C38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F5C466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286</w:t>
            </w:r>
          </w:p>
        </w:tc>
        <w:tc>
          <w:tcPr>
            <w:tcW w:w="363" w:type="pct"/>
            <w:vMerge w:val="restart"/>
            <w:tcBorders>
              <w:tl2br w:val="nil"/>
              <w:tr2bl w:val="nil"/>
            </w:tcBorders>
            <w:shd w:val="clear" w:color="auto" w:fill="FFFFFF"/>
            <w:noWrap w:val="0"/>
            <w:vAlign w:val="center"/>
          </w:tcPr>
          <w:p w14:paraId="002B229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未取得巡游出租汽车经营许可，擅自从事巡游出租汽车经营活动的</w:t>
            </w:r>
          </w:p>
        </w:tc>
        <w:tc>
          <w:tcPr>
            <w:tcW w:w="182" w:type="pct"/>
            <w:vMerge w:val="restart"/>
            <w:tcBorders>
              <w:tl2br w:val="nil"/>
              <w:tr2bl w:val="nil"/>
            </w:tcBorders>
            <w:shd w:val="clear" w:color="auto" w:fill="FFFFFF"/>
            <w:noWrap w:val="0"/>
            <w:vAlign w:val="center"/>
          </w:tcPr>
          <w:p w14:paraId="4F3142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92BAC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《巡游出租汽车经营服务管理规定》第八条 申请巡游出租汽车经营的，应当根据经营区域向相应的县级以上地方人民政府出租汽车行政主管部门提出申请，并符合下列条件：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（一）有符合机动车管理要求并满足以下条件的车辆或者提供保证满足以下条件的车辆承诺书：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1.符合国家、地方规定的巡游出租汽车技术条件；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2.有按照第十三条规定取得的巡游出租汽车车辆经营权。</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（二）有取得符合要求的从业资格证件的驾驶人员；</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（三）有健全的经营管理制度、安全生产管理制度和服务质量保障制度；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（四）有固定的经营场所和停车场地。</w:t>
            </w:r>
          </w:p>
        </w:tc>
        <w:tc>
          <w:tcPr>
            <w:tcW w:w="759" w:type="pct"/>
            <w:vMerge w:val="restart"/>
            <w:tcBorders>
              <w:tl2br w:val="nil"/>
              <w:tr2bl w:val="nil"/>
            </w:tcBorders>
            <w:shd w:val="clear" w:color="auto" w:fill="FFFFFF"/>
            <w:noWrap w:val="0"/>
            <w:vAlign w:val="center"/>
          </w:tcPr>
          <w:p w14:paraId="574AA22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《巡游出租汽车经营服务管理规定》第四十五条 违反本规定，未取得巡游出租汽车经营许可，擅自从事巡游出租汽车经营活动的，由县级以上地方人民政府出租汽车行政主管部门责令改正，并处以5000元以上2万元以下罚款。构成犯罪的，依法追究刑事责任。</w:t>
            </w:r>
          </w:p>
        </w:tc>
        <w:tc>
          <w:tcPr>
            <w:tcW w:w="162" w:type="pct"/>
            <w:vMerge w:val="restart"/>
            <w:tcBorders>
              <w:tl2br w:val="nil"/>
              <w:tr2bl w:val="nil"/>
            </w:tcBorders>
            <w:shd w:val="clear" w:color="auto" w:fill="FFFFFF"/>
            <w:noWrap w:val="0"/>
            <w:vAlign w:val="center"/>
          </w:tcPr>
          <w:p w14:paraId="18AF9F4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07712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同时符合以下情形：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1.两次以下违法；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2.载客里程未超过150公里的；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3.未在凌晨2点至5点进行载客营运的。</w:t>
            </w:r>
          </w:p>
        </w:tc>
        <w:tc>
          <w:tcPr>
            <w:tcW w:w="227" w:type="pct"/>
            <w:vMerge w:val="restart"/>
            <w:tcBorders>
              <w:tl2br w:val="nil"/>
              <w:tr2bl w:val="nil"/>
            </w:tcBorders>
            <w:shd w:val="clear" w:color="auto" w:fill="FFFFFF"/>
            <w:noWrap w:val="0"/>
            <w:vAlign w:val="center"/>
          </w:tcPr>
          <w:p w14:paraId="2CDB0A2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个人或单位(七座及以下车辆）</w:t>
            </w:r>
          </w:p>
        </w:tc>
        <w:tc>
          <w:tcPr>
            <w:tcW w:w="162" w:type="pct"/>
            <w:vMerge w:val="restart"/>
            <w:tcBorders>
              <w:tl2br w:val="nil"/>
              <w:tr2bl w:val="nil"/>
            </w:tcBorders>
            <w:shd w:val="clear" w:color="auto" w:fill="FFFFFF"/>
            <w:noWrap w:val="0"/>
            <w:vAlign w:val="center"/>
          </w:tcPr>
          <w:p w14:paraId="5D9E0C4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vMerge w:val="restart"/>
            <w:tcBorders>
              <w:tl2br w:val="nil"/>
              <w:tr2bl w:val="nil"/>
            </w:tcBorders>
            <w:shd w:val="clear" w:color="auto" w:fill="FFFFFF"/>
            <w:noWrap w:val="0"/>
            <w:vAlign w:val="center"/>
          </w:tcPr>
          <w:p w14:paraId="2B77047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09B409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3983591A">
            <w:pPr>
              <w:jc w:val="center"/>
              <w:rPr>
                <w:rFonts w:hint="eastAsia" w:ascii="Times New Roman" w:hAnsi="Times New Roman" w:eastAsia="方正仿宋_GBK" w:cs="方正仿宋_GBK"/>
                <w:i w:val="0"/>
                <w:iCs w:val="0"/>
                <w:color w:val="auto"/>
                <w:sz w:val="20"/>
                <w:szCs w:val="20"/>
                <w:u w:val="none"/>
              </w:rPr>
            </w:pPr>
          </w:p>
        </w:tc>
      </w:tr>
      <w:tr w14:paraId="1A8DD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D32A63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1A7BFA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586282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51370F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AE2A0CF">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C90A92C">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677545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1.载客里程超过150公里的；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2.凌晨2点至5点进行载客营运的。</w:t>
            </w:r>
          </w:p>
        </w:tc>
        <w:tc>
          <w:tcPr>
            <w:tcW w:w="227" w:type="pct"/>
            <w:vMerge w:val="continue"/>
            <w:tcBorders>
              <w:tl2br w:val="nil"/>
              <w:tr2bl w:val="nil"/>
            </w:tcBorders>
            <w:shd w:val="clear" w:color="auto" w:fill="FFFFFF"/>
            <w:noWrap w:val="0"/>
            <w:vAlign w:val="center"/>
          </w:tcPr>
          <w:p w14:paraId="10B9B83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5C3564F">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E17E2FB">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BBE767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处八千元罚款</w:t>
            </w:r>
          </w:p>
        </w:tc>
        <w:tc>
          <w:tcPr>
            <w:tcW w:w="157" w:type="pct"/>
            <w:vMerge w:val="continue"/>
            <w:tcBorders>
              <w:tl2br w:val="nil"/>
              <w:tr2bl w:val="nil"/>
            </w:tcBorders>
            <w:shd w:val="clear" w:color="auto" w:fill="FFFFFF"/>
            <w:noWrap w:val="0"/>
            <w:vAlign w:val="center"/>
          </w:tcPr>
          <w:p w14:paraId="055F6400">
            <w:pPr>
              <w:jc w:val="center"/>
              <w:rPr>
                <w:rFonts w:hint="eastAsia" w:ascii="Times New Roman" w:hAnsi="Times New Roman" w:eastAsia="方正仿宋_GBK" w:cs="方正仿宋_GBK"/>
                <w:i w:val="0"/>
                <w:iCs w:val="0"/>
                <w:color w:val="auto"/>
                <w:sz w:val="20"/>
                <w:szCs w:val="20"/>
                <w:u w:val="none"/>
              </w:rPr>
            </w:pPr>
          </w:p>
        </w:tc>
      </w:tr>
      <w:tr w14:paraId="1C289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89F2D9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6A9E33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7E3964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1C0304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12F053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DE1BF7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45AA9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4BA00BC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B94898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7EFD08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5E95A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06038358">
            <w:pPr>
              <w:jc w:val="center"/>
              <w:rPr>
                <w:rFonts w:hint="eastAsia" w:ascii="Times New Roman" w:hAnsi="Times New Roman" w:eastAsia="方正仿宋_GBK" w:cs="方正仿宋_GBK"/>
                <w:i w:val="0"/>
                <w:iCs w:val="0"/>
                <w:color w:val="auto"/>
                <w:sz w:val="20"/>
                <w:szCs w:val="20"/>
                <w:u w:val="none"/>
              </w:rPr>
            </w:pPr>
          </w:p>
        </w:tc>
      </w:tr>
      <w:tr w14:paraId="57784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E7619F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1A585C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E92D7C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9AC22A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24BCCE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96871A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14:paraId="72C87F7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14:paraId="0A8D4E5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46FB3D7">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7F37CA2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2FB60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处一万五千元罚款</w:t>
            </w:r>
          </w:p>
        </w:tc>
        <w:tc>
          <w:tcPr>
            <w:tcW w:w="157" w:type="pct"/>
            <w:vMerge w:val="continue"/>
            <w:tcBorders>
              <w:tl2br w:val="nil"/>
              <w:tr2bl w:val="nil"/>
            </w:tcBorders>
            <w:shd w:val="clear" w:color="auto" w:fill="FFFFFF"/>
            <w:noWrap w:val="0"/>
            <w:vAlign w:val="center"/>
          </w:tcPr>
          <w:p w14:paraId="7EF1812F">
            <w:pPr>
              <w:jc w:val="center"/>
              <w:rPr>
                <w:rFonts w:hint="eastAsia" w:ascii="Times New Roman" w:hAnsi="Times New Roman" w:eastAsia="方正仿宋_GBK" w:cs="方正仿宋_GBK"/>
                <w:i w:val="0"/>
                <w:iCs w:val="0"/>
                <w:color w:val="auto"/>
                <w:sz w:val="20"/>
                <w:szCs w:val="20"/>
                <w:u w:val="none"/>
              </w:rPr>
            </w:pPr>
          </w:p>
        </w:tc>
      </w:tr>
      <w:tr w14:paraId="0FEBD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BFE23B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F9A57E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21D812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18988D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76707E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BE65C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3A8C3E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3D5CA78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2F4736A">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584D0C9">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4ED72A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14:paraId="3558B9F1">
            <w:pPr>
              <w:jc w:val="center"/>
              <w:rPr>
                <w:rFonts w:hint="eastAsia" w:ascii="Times New Roman" w:hAnsi="Times New Roman" w:eastAsia="方正仿宋_GBK" w:cs="方正仿宋_GBK"/>
                <w:i w:val="0"/>
                <w:iCs w:val="0"/>
                <w:color w:val="auto"/>
                <w:sz w:val="20"/>
                <w:szCs w:val="20"/>
                <w:u w:val="none"/>
              </w:rPr>
            </w:pPr>
          </w:p>
        </w:tc>
      </w:tr>
      <w:tr w14:paraId="09DF7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D368A5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287</w:t>
            </w:r>
          </w:p>
        </w:tc>
        <w:tc>
          <w:tcPr>
            <w:tcW w:w="363" w:type="pct"/>
            <w:vMerge w:val="restart"/>
            <w:tcBorders>
              <w:tl2br w:val="nil"/>
              <w:tr2bl w:val="nil"/>
            </w:tcBorders>
            <w:shd w:val="clear" w:color="auto" w:fill="FFFFFF"/>
            <w:noWrap w:val="0"/>
            <w:vAlign w:val="center"/>
          </w:tcPr>
          <w:p w14:paraId="4C2BAC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起讫点均不在许可的经营区域从事巡游出租汽车经营活动的</w:t>
            </w:r>
          </w:p>
        </w:tc>
        <w:tc>
          <w:tcPr>
            <w:tcW w:w="182" w:type="pct"/>
            <w:vMerge w:val="restart"/>
            <w:tcBorders>
              <w:tl2br w:val="nil"/>
              <w:tr2bl w:val="nil"/>
            </w:tcBorders>
            <w:shd w:val="clear" w:color="auto" w:fill="FFFFFF"/>
            <w:noWrap w:val="0"/>
            <w:vAlign w:val="center"/>
          </w:tcPr>
          <w:p w14:paraId="4561545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A01D6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《巡游出租汽车经营服务管理规定》第二十一条第一项 巡游出租汽车经营者应当遵守下列规定：（一）在许可的经营区域内从事经营活动，超出许可的经营区域的，起讫点一端应当在许可的经营区域内；</w:t>
            </w:r>
          </w:p>
        </w:tc>
        <w:tc>
          <w:tcPr>
            <w:tcW w:w="759" w:type="pct"/>
            <w:vMerge w:val="restart"/>
            <w:tcBorders>
              <w:tl2br w:val="nil"/>
              <w:tr2bl w:val="nil"/>
            </w:tcBorders>
            <w:shd w:val="clear" w:color="auto" w:fill="FFFFFF"/>
            <w:noWrap w:val="0"/>
            <w:vAlign w:val="center"/>
          </w:tcPr>
          <w:p w14:paraId="14CBCE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《巡游出租汽车经营服务管理规定》第四十六条第一项 违反本规定，有下列行为之一的，由县级以上地方人民政府出租汽车行政主管部门责令改正，并处以3000元以上1万元以下罚款。构成犯罪的，依法追究刑事责任：（一）起讫点均不在许可的经营区域从事巡游出租汽车经营活动的；</w:t>
            </w:r>
          </w:p>
        </w:tc>
        <w:tc>
          <w:tcPr>
            <w:tcW w:w="162" w:type="pct"/>
            <w:tcBorders>
              <w:tl2br w:val="nil"/>
              <w:tr2bl w:val="nil"/>
            </w:tcBorders>
            <w:shd w:val="clear" w:color="auto" w:fill="FFFFFF"/>
            <w:noWrap w:val="0"/>
            <w:vAlign w:val="center"/>
          </w:tcPr>
          <w:p w14:paraId="230C30E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7F4E95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起讫点（其中之一）与许可的经营区域毗邻的</w:t>
            </w:r>
          </w:p>
        </w:tc>
        <w:tc>
          <w:tcPr>
            <w:tcW w:w="227" w:type="pct"/>
            <w:vMerge w:val="restart"/>
            <w:tcBorders>
              <w:tl2br w:val="nil"/>
              <w:tr2bl w:val="nil"/>
            </w:tcBorders>
            <w:shd w:val="clear" w:color="auto" w:fill="FFFFFF"/>
            <w:noWrap w:val="0"/>
            <w:vAlign w:val="center"/>
          </w:tcPr>
          <w:p w14:paraId="342C572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巡游出租汽车经营者</w:t>
            </w:r>
          </w:p>
        </w:tc>
        <w:tc>
          <w:tcPr>
            <w:tcW w:w="162" w:type="pct"/>
            <w:vMerge w:val="restart"/>
            <w:tcBorders>
              <w:tl2br w:val="nil"/>
              <w:tr2bl w:val="nil"/>
            </w:tcBorders>
            <w:shd w:val="clear" w:color="auto" w:fill="FFFFFF"/>
            <w:noWrap w:val="0"/>
            <w:vAlign w:val="center"/>
          </w:tcPr>
          <w:p w14:paraId="03DD416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389C5B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2A8737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7A507598">
            <w:pPr>
              <w:jc w:val="center"/>
              <w:rPr>
                <w:rFonts w:hint="eastAsia" w:ascii="Times New Roman" w:hAnsi="Times New Roman" w:eastAsia="方正仿宋_GBK" w:cs="方正仿宋_GBK"/>
                <w:i w:val="0"/>
                <w:iCs w:val="0"/>
                <w:color w:val="auto"/>
                <w:sz w:val="20"/>
                <w:szCs w:val="20"/>
                <w:u w:val="none"/>
              </w:rPr>
            </w:pPr>
          </w:p>
        </w:tc>
      </w:tr>
      <w:tr w14:paraId="473BF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27EC53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E37A2A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D445770">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8D7A4A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4B7DB3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F61259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D98F98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起讫点与许可的经营区域均不毗邻的</w:t>
            </w:r>
          </w:p>
        </w:tc>
        <w:tc>
          <w:tcPr>
            <w:tcW w:w="227" w:type="pct"/>
            <w:vMerge w:val="continue"/>
            <w:tcBorders>
              <w:tl2br w:val="nil"/>
              <w:tr2bl w:val="nil"/>
            </w:tcBorders>
            <w:shd w:val="clear" w:color="auto" w:fill="FFFFFF"/>
            <w:noWrap w:val="0"/>
            <w:vAlign w:val="center"/>
          </w:tcPr>
          <w:p w14:paraId="567A943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0EFFD3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9801FB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F27425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7C723CA1">
            <w:pPr>
              <w:jc w:val="center"/>
              <w:rPr>
                <w:rFonts w:hint="eastAsia" w:ascii="Times New Roman" w:hAnsi="Times New Roman" w:eastAsia="方正仿宋_GBK" w:cs="方正仿宋_GBK"/>
                <w:i w:val="0"/>
                <w:iCs w:val="0"/>
                <w:color w:val="auto"/>
                <w:sz w:val="20"/>
                <w:szCs w:val="20"/>
                <w:u w:val="none"/>
              </w:rPr>
            </w:pPr>
          </w:p>
        </w:tc>
      </w:tr>
      <w:tr w14:paraId="429F2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FF4925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27AE85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7E88AD4">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BC6DC4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3B1C21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AFD75B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6100A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3B5E0D7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5D5FAD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B3E9D3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7B642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7696E876">
            <w:pPr>
              <w:jc w:val="center"/>
              <w:rPr>
                <w:rFonts w:hint="eastAsia" w:ascii="Times New Roman" w:hAnsi="Times New Roman" w:eastAsia="方正仿宋_GBK" w:cs="方正仿宋_GBK"/>
                <w:i w:val="0"/>
                <w:iCs w:val="0"/>
                <w:color w:val="auto"/>
                <w:sz w:val="20"/>
                <w:szCs w:val="20"/>
                <w:u w:val="none"/>
              </w:rPr>
            </w:pPr>
          </w:p>
        </w:tc>
      </w:tr>
      <w:tr w14:paraId="72317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13D521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288</w:t>
            </w:r>
          </w:p>
        </w:tc>
        <w:tc>
          <w:tcPr>
            <w:tcW w:w="363" w:type="pct"/>
            <w:vMerge w:val="restart"/>
            <w:tcBorders>
              <w:tl2br w:val="nil"/>
              <w:tr2bl w:val="nil"/>
            </w:tcBorders>
            <w:shd w:val="clear" w:color="auto" w:fill="FFFFFF"/>
            <w:noWrap w:val="0"/>
            <w:vAlign w:val="center"/>
          </w:tcPr>
          <w:p w14:paraId="223560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使用未取得道路运输证的车辆，擅自从事巡游出租汽车经营活动的</w:t>
            </w:r>
            <w:bookmarkStart w:id="0" w:name="_GoBack"/>
            <w:bookmarkEnd w:id="0"/>
          </w:p>
        </w:tc>
        <w:tc>
          <w:tcPr>
            <w:tcW w:w="182" w:type="pct"/>
            <w:vMerge w:val="restart"/>
            <w:tcBorders>
              <w:tl2br w:val="nil"/>
              <w:tr2bl w:val="nil"/>
            </w:tcBorders>
            <w:shd w:val="clear" w:color="auto" w:fill="FFFFFF"/>
            <w:noWrap w:val="0"/>
            <w:vAlign w:val="center"/>
          </w:tcPr>
          <w:p w14:paraId="3F9308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2EB61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《巡游出租汽车经营服务管理规定》第四十六条第二项 违反本规定，有下列行为之一的，由县级以上地方人民政府出租汽车行政主管部门责令改正，并处以3000元以上1万元以下罚款。构成犯罪的，依法追究刑事责任：（二）使用未取得道路运输证的车辆，擅自从事巡游出租汽车经营活动的；</w:t>
            </w:r>
          </w:p>
        </w:tc>
        <w:tc>
          <w:tcPr>
            <w:tcW w:w="759" w:type="pct"/>
            <w:vMerge w:val="restart"/>
            <w:tcBorders>
              <w:tl2br w:val="nil"/>
              <w:tr2bl w:val="nil"/>
            </w:tcBorders>
            <w:shd w:val="clear" w:color="auto" w:fill="FFFFFF"/>
            <w:noWrap w:val="0"/>
            <w:vAlign w:val="center"/>
          </w:tcPr>
          <w:p w14:paraId="41A13B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《巡游出租汽车经营服务管理规定》第四十六条第二项 违反本规定，有下列行为之一的，由县级以上地方人民政府出租汽车行政主管部门责令改正，并处以3000元以上1万元以下罚款。构成犯罪的，依法追究刑事责任：（二）使用未取得道路运输证的车辆，擅自从事巡游出租汽车经营活动的；</w:t>
            </w:r>
          </w:p>
        </w:tc>
        <w:tc>
          <w:tcPr>
            <w:tcW w:w="162" w:type="pct"/>
            <w:tcBorders>
              <w:tl2br w:val="nil"/>
              <w:tr2bl w:val="nil"/>
            </w:tcBorders>
            <w:shd w:val="clear" w:color="auto" w:fill="FFFFFF"/>
            <w:noWrap w:val="0"/>
            <w:vAlign w:val="center"/>
          </w:tcPr>
          <w:p w14:paraId="0C48854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EAEFA7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5台及以下</w:t>
            </w:r>
          </w:p>
        </w:tc>
        <w:tc>
          <w:tcPr>
            <w:tcW w:w="227" w:type="pct"/>
            <w:vMerge w:val="restart"/>
            <w:tcBorders>
              <w:tl2br w:val="nil"/>
              <w:tr2bl w:val="nil"/>
            </w:tcBorders>
            <w:shd w:val="clear" w:color="auto" w:fill="FFFFFF"/>
            <w:noWrap w:val="0"/>
            <w:vAlign w:val="center"/>
          </w:tcPr>
          <w:p w14:paraId="72A88A9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巡游出租汽车经营者</w:t>
            </w:r>
          </w:p>
        </w:tc>
        <w:tc>
          <w:tcPr>
            <w:tcW w:w="162" w:type="pct"/>
            <w:vMerge w:val="restart"/>
            <w:tcBorders>
              <w:tl2br w:val="nil"/>
              <w:tr2bl w:val="nil"/>
            </w:tcBorders>
            <w:shd w:val="clear" w:color="auto" w:fill="FFFFFF"/>
            <w:noWrap w:val="0"/>
            <w:vAlign w:val="center"/>
          </w:tcPr>
          <w:p w14:paraId="3222C07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4D01D9A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4B55FA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007019A8">
            <w:pPr>
              <w:jc w:val="center"/>
              <w:rPr>
                <w:rFonts w:hint="eastAsia" w:ascii="Times New Roman" w:hAnsi="Times New Roman" w:eastAsia="方正仿宋_GBK" w:cs="方正仿宋_GBK"/>
                <w:i w:val="0"/>
                <w:iCs w:val="0"/>
                <w:color w:val="auto"/>
                <w:sz w:val="20"/>
                <w:szCs w:val="20"/>
                <w:u w:val="none"/>
              </w:rPr>
            </w:pPr>
          </w:p>
        </w:tc>
      </w:tr>
      <w:tr w14:paraId="2FE1E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B5FE72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6D3508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936779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0F1F2E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1D6BCB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49F3E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6E02C1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超过5台</w:t>
            </w:r>
          </w:p>
        </w:tc>
        <w:tc>
          <w:tcPr>
            <w:tcW w:w="227" w:type="pct"/>
            <w:vMerge w:val="continue"/>
            <w:tcBorders>
              <w:tl2br w:val="nil"/>
              <w:tr2bl w:val="nil"/>
            </w:tcBorders>
            <w:shd w:val="clear" w:color="auto" w:fill="FFFFFF"/>
            <w:noWrap w:val="0"/>
            <w:vAlign w:val="center"/>
          </w:tcPr>
          <w:p w14:paraId="18C0298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C1E322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E48AA5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D3F901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7C3B8387">
            <w:pPr>
              <w:jc w:val="center"/>
              <w:rPr>
                <w:rFonts w:hint="eastAsia" w:ascii="Times New Roman" w:hAnsi="Times New Roman" w:eastAsia="方正仿宋_GBK" w:cs="方正仿宋_GBK"/>
                <w:i w:val="0"/>
                <w:iCs w:val="0"/>
                <w:color w:val="auto"/>
                <w:sz w:val="20"/>
                <w:szCs w:val="20"/>
                <w:u w:val="none"/>
              </w:rPr>
            </w:pPr>
          </w:p>
        </w:tc>
      </w:tr>
      <w:tr w14:paraId="5E6CB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4B98D6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421FBB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C1180A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2E77D7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3AC09C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9AAFB8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DE513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39F1BAB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0F1A44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30EE6F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1128E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7ACD68ED">
            <w:pPr>
              <w:jc w:val="center"/>
              <w:rPr>
                <w:rFonts w:hint="eastAsia" w:ascii="Times New Roman" w:hAnsi="Times New Roman" w:eastAsia="方正仿宋_GBK" w:cs="方正仿宋_GBK"/>
                <w:i w:val="0"/>
                <w:iCs w:val="0"/>
                <w:color w:val="auto"/>
                <w:sz w:val="20"/>
                <w:szCs w:val="20"/>
                <w:u w:val="none"/>
              </w:rPr>
            </w:pPr>
          </w:p>
        </w:tc>
      </w:tr>
      <w:tr w14:paraId="6BEF7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72EB81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289</w:t>
            </w:r>
          </w:p>
        </w:tc>
        <w:tc>
          <w:tcPr>
            <w:tcW w:w="363" w:type="pct"/>
            <w:vMerge w:val="restart"/>
            <w:tcBorders>
              <w:tl2br w:val="nil"/>
              <w:tr2bl w:val="nil"/>
            </w:tcBorders>
            <w:shd w:val="clear" w:color="auto" w:fill="FFFFFF"/>
            <w:noWrap w:val="0"/>
            <w:vAlign w:val="center"/>
          </w:tcPr>
          <w:p w14:paraId="5B8E778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使用失效、伪造、变造、被注销等无效道路运输证的车辆从事巡游出租汽车经营活动的</w:t>
            </w:r>
          </w:p>
        </w:tc>
        <w:tc>
          <w:tcPr>
            <w:tcW w:w="182" w:type="pct"/>
            <w:vMerge w:val="restart"/>
            <w:tcBorders>
              <w:tl2br w:val="nil"/>
              <w:tr2bl w:val="nil"/>
            </w:tcBorders>
            <w:shd w:val="clear" w:color="auto" w:fill="FFFFFF"/>
            <w:noWrap w:val="0"/>
            <w:vAlign w:val="center"/>
          </w:tcPr>
          <w:p w14:paraId="73F8DD3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A8CBBE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《巡游出租汽车经营服务管理规定》第四十六条第三项 违反本规定，有下列行为之一的，由县级以上地方人民政府出租汽车行政主管部门责令改正，并处以3000元以上1万元以下罚款。构成犯罪的，依法追究刑事责任：（三）使用失效、伪造、变造、被注销等无效道路运输证的车辆从事巡游出租汽车经营活动的。</w:t>
            </w:r>
          </w:p>
        </w:tc>
        <w:tc>
          <w:tcPr>
            <w:tcW w:w="759" w:type="pct"/>
            <w:vMerge w:val="restart"/>
            <w:tcBorders>
              <w:tl2br w:val="nil"/>
              <w:tr2bl w:val="nil"/>
            </w:tcBorders>
            <w:shd w:val="clear" w:color="auto" w:fill="FFFFFF"/>
            <w:noWrap w:val="0"/>
            <w:vAlign w:val="center"/>
          </w:tcPr>
          <w:p w14:paraId="7FD41AA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《巡游出租汽车经营服务管理规定》第四十六条第三项 违反本规定，有下列行为之一的，由县级以上地方人民政府出租汽车行政主管部门责令改正，并处以3000元以上1万元以下罚款。构成犯罪的，依法追究刑事责任：（三）使用失效、伪造、变造、被注销等无效道路运输证的车辆从事巡游出租汽车经营活动的。</w:t>
            </w:r>
          </w:p>
        </w:tc>
        <w:tc>
          <w:tcPr>
            <w:tcW w:w="162" w:type="pct"/>
            <w:tcBorders>
              <w:tl2br w:val="nil"/>
              <w:tr2bl w:val="nil"/>
            </w:tcBorders>
            <w:shd w:val="clear" w:color="auto" w:fill="FFFFFF"/>
            <w:noWrap w:val="0"/>
            <w:vAlign w:val="center"/>
          </w:tcPr>
          <w:p w14:paraId="184283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53298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FFFFFF"/>
            <w:noWrap w:val="0"/>
            <w:vAlign w:val="center"/>
          </w:tcPr>
          <w:p w14:paraId="5C68DB3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14:paraId="4AAFC17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4A44C6A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CE82AC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14:paraId="243B47C2">
            <w:pPr>
              <w:jc w:val="center"/>
              <w:rPr>
                <w:rFonts w:hint="eastAsia" w:ascii="Times New Roman" w:hAnsi="Times New Roman" w:eastAsia="方正仿宋_GBK" w:cs="方正仿宋_GBK"/>
                <w:i w:val="0"/>
                <w:iCs w:val="0"/>
                <w:color w:val="auto"/>
                <w:sz w:val="20"/>
                <w:szCs w:val="20"/>
                <w:u w:val="none"/>
              </w:rPr>
            </w:pPr>
          </w:p>
        </w:tc>
      </w:tr>
      <w:tr w14:paraId="2BA21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CB90C8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0B010D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88F028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0629B7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89C52C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60D4686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5F08AA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14:paraId="127BAFE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57977C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D731CE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7CFA4D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14:paraId="0D7EDD80">
            <w:pPr>
              <w:jc w:val="center"/>
              <w:rPr>
                <w:rFonts w:hint="eastAsia" w:ascii="Times New Roman" w:hAnsi="Times New Roman" w:eastAsia="方正仿宋_GBK" w:cs="方正仿宋_GBK"/>
                <w:i w:val="0"/>
                <w:iCs w:val="0"/>
                <w:color w:val="auto"/>
                <w:sz w:val="20"/>
                <w:szCs w:val="20"/>
                <w:u w:val="none"/>
              </w:rPr>
            </w:pPr>
          </w:p>
        </w:tc>
      </w:tr>
      <w:tr w14:paraId="4E3D1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A667E5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4864C4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8F4C9A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DA1687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6FCE09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5C1966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034CB8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6EF0E0E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C0E9B8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478BCC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FD8F6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543EB724">
            <w:pPr>
              <w:jc w:val="center"/>
              <w:rPr>
                <w:rFonts w:hint="eastAsia" w:ascii="Times New Roman" w:hAnsi="Times New Roman" w:eastAsia="方正仿宋_GBK" w:cs="方正仿宋_GBK"/>
                <w:i w:val="0"/>
                <w:iCs w:val="0"/>
                <w:color w:val="auto"/>
                <w:sz w:val="20"/>
                <w:szCs w:val="20"/>
                <w:u w:val="none"/>
              </w:rPr>
            </w:pPr>
          </w:p>
        </w:tc>
      </w:tr>
      <w:tr w14:paraId="38AC8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55D8C0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290</w:t>
            </w:r>
          </w:p>
        </w:tc>
        <w:tc>
          <w:tcPr>
            <w:tcW w:w="363" w:type="pct"/>
            <w:vMerge w:val="restart"/>
            <w:tcBorders>
              <w:tl2br w:val="nil"/>
              <w:tr2bl w:val="nil"/>
            </w:tcBorders>
            <w:shd w:val="clear" w:color="auto" w:fill="FFFFFF"/>
            <w:noWrap w:val="0"/>
            <w:vAlign w:val="center"/>
          </w:tcPr>
          <w:p w14:paraId="3FE4E4E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擅自暂停、终止全部或者部分巡游出租汽车经营的</w:t>
            </w:r>
          </w:p>
        </w:tc>
        <w:tc>
          <w:tcPr>
            <w:tcW w:w="182" w:type="pct"/>
            <w:vMerge w:val="restart"/>
            <w:tcBorders>
              <w:tl2br w:val="nil"/>
              <w:tr2bl w:val="nil"/>
            </w:tcBorders>
            <w:shd w:val="clear" w:color="auto" w:fill="FFFFFF"/>
            <w:noWrap w:val="0"/>
            <w:vAlign w:val="center"/>
          </w:tcPr>
          <w:p w14:paraId="7C09607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D93C7B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《巡游出租汽车经营服务管理规定》第十八条第一款 巡游出租汽车经营者在车辆经营权期限内，不得擅自暂停或者终止经营。需要变更许可事项或者暂停、终止经营的，应当提前30日向原许可机关提出申请，依法办理相关手续。巡游出租汽车经营者终止经营的，应当将相关的《道路运输经营许可证》和《道路运输证》等交回原许可机关。</w:t>
            </w:r>
          </w:p>
        </w:tc>
        <w:tc>
          <w:tcPr>
            <w:tcW w:w="759" w:type="pct"/>
            <w:vMerge w:val="restart"/>
            <w:tcBorders>
              <w:tl2br w:val="nil"/>
              <w:tr2bl w:val="nil"/>
            </w:tcBorders>
            <w:shd w:val="clear" w:color="auto" w:fill="FFFFFF"/>
            <w:noWrap w:val="0"/>
            <w:vAlign w:val="center"/>
          </w:tcPr>
          <w:p w14:paraId="5CEABF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《巡游出租汽车经营服务管理规定》第四十七条第一项 巡游出租汽车经营者违反本规定，有下列行为之一的，由县级以上地方人民政府出租汽车行政主管部门责令改正，并处以5000元以上1万元以下罚款。构成犯罪的，依法追究刑事责任：（一）擅自暂停、终止全部或者部分巡游出租汽车经营的；</w:t>
            </w:r>
          </w:p>
        </w:tc>
        <w:tc>
          <w:tcPr>
            <w:tcW w:w="162" w:type="pct"/>
            <w:vMerge w:val="restart"/>
            <w:tcBorders>
              <w:tl2br w:val="nil"/>
              <w:tr2bl w:val="nil"/>
            </w:tcBorders>
            <w:shd w:val="clear" w:color="auto" w:fill="FFFFFF"/>
            <w:noWrap w:val="0"/>
            <w:vAlign w:val="center"/>
          </w:tcPr>
          <w:p w14:paraId="73E35DE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0906E1A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同时具有以下情形：在区域内营运；未有投诉举报或未产生社会影响。</w:t>
            </w:r>
          </w:p>
        </w:tc>
        <w:tc>
          <w:tcPr>
            <w:tcW w:w="227" w:type="pct"/>
            <w:vMerge w:val="restart"/>
            <w:tcBorders>
              <w:tl2br w:val="nil"/>
              <w:tr2bl w:val="nil"/>
            </w:tcBorders>
            <w:shd w:val="clear" w:color="auto" w:fill="FFFFFF"/>
            <w:noWrap w:val="0"/>
            <w:vAlign w:val="center"/>
          </w:tcPr>
          <w:p w14:paraId="4C86B31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巡游出租汽车经营者</w:t>
            </w:r>
          </w:p>
        </w:tc>
        <w:tc>
          <w:tcPr>
            <w:tcW w:w="162" w:type="pct"/>
            <w:vMerge w:val="restart"/>
            <w:tcBorders>
              <w:tl2br w:val="nil"/>
              <w:tr2bl w:val="nil"/>
            </w:tcBorders>
            <w:shd w:val="clear" w:color="auto" w:fill="FFFFFF"/>
            <w:noWrap w:val="0"/>
            <w:vAlign w:val="center"/>
          </w:tcPr>
          <w:p w14:paraId="6AF6EEA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vMerge w:val="restart"/>
            <w:tcBorders>
              <w:tl2br w:val="nil"/>
              <w:tr2bl w:val="nil"/>
            </w:tcBorders>
            <w:shd w:val="clear" w:color="auto" w:fill="FFFFFF"/>
            <w:noWrap w:val="0"/>
            <w:vAlign w:val="center"/>
          </w:tcPr>
          <w:p w14:paraId="5D7BCD2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D8F2C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626BADF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3AA0D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170A81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5C17BD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1149421">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B6921C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A500FD9">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4088E9C">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2EB6F8E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同时具有以下情形：未有投诉举报或未产生社会影响。</w:t>
            </w:r>
          </w:p>
        </w:tc>
        <w:tc>
          <w:tcPr>
            <w:tcW w:w="227" w:type="pct"/>
            <w:vMerge w:val="continue"/>
            <w:tcBorders>
              <w:tl2br w:val="nil"/>
              <w:tr2bl w:val="nil"/>
            </w:tcBorders>
            <w:shd w:val="clear" w:color="auto" w:fill="FFFFFF"/>
            <w:noWrap w:val="0"/>
            <w:vAlign w:val="center"/>
          </w:tcPr>
          <w:p w14:paraId="1611ED6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0422009">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3CC103F">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F6AE74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处六千元罚款</w:t>
            </w:r>
          </w:p>
        </w:tc>
        <w:tc>
          <w:tcPr>
            <w:tcW w:w="157" w:type="pct"/>
            <w:vMerge w:val="continue"/>
            <w:tcBorders>
              <w:tl2br w:val="nil"/>
              <w:tr2bl w:val="nil"/>
            </w:tcBorders>
            <w:shd w:val="clear" w:color="auto" w:fill="FFFFFF"/>
            <w:noWrap w:val="0"/>
            <w:vAlign w:val="center"/>
          </w:tcPr>
          <w:p w14:paraId="71842C5D">
            <w:pPr>
              <w:jc w:val="center"/>
              <w:rPr>
                <w:rFonts w:hint="eastAsia" w:ascii="Times New Roman" w:hAnsi="Times New Roman" w:eastAsia="方正仿宋_GBK" w:cs="方正仿宋_GBK"/>
                <w:i w:val="0"/>
                <w:iCs w:val="0"/>
                <w:color w:val="auto"/>
                <w:sz w:val="20"/>
                <w:szCs w:val="20"/>
                <w:u w:val="none"/>
              </w:rPr>
            </w:pPr>
          </w:p>
        </w:tc>
      </w:tr>
      <w:tr w14:paraId="5C11E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674133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1A8FBB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7F0FE75">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5333F4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7C98951">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5BDC23D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494B4EA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14:paraId="360D22A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765FEE6">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1CCF18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746E5B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处七千元罚款</w:t>
            </w:r>
          </w:p>
        </w:tc>
        <w:tc>
          <w:tcPr>
            <w:tcW w:w="157" w:type="pct"/>
            <w:vMerge w:val="continue"/>
            <w:tcBorders>
              <w:tl2br w:val="nil"/>
              <w:tr2bl w:val="nil"/>
            </w:tcBorders>
            <w:shd w:val="clear" w:color="auto" w:fill="FFFFFF"/>
            <w:noWrap w:val="0"/>
            <w:vAlign w:val="center"/>
          </w:tcPr>
          <w:p w14:paraId="3B347321">
            <w:pPr>
              <w:jc w:val="center"/>
              <w:rPr>
                <w:rFonts w:hint="eastAsia" w:ascii="Times New Roman" w:hAnsi="Times New Roman" w:eastAsia="方正仿宋_GBK" w:cs="方正仿宋_GBK"/>
                <w:i w:val="0"/>
                <w:iCs w:val="0"/>
                <w:color w:val="auto"/>
                <w:sz w:val="20"/>
                <w:szCs w:val="20"/>
                <w:u w:val="none"/>
              </w:rPr>
            </w:pPr>
          </w:p>
        </w:tc>
      </w:tr>
      <w:tr w14:paraId="29F83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4E2AA1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F86153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9A2DC59">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10EB13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97F73EE">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33268E0">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50F900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14:paraId="62C71EC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6483776">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2CF7228">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22D09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处八千元罚款</w:t>
            </w:r>
          </w:p>
        </w:tc>
        <w:tc>
          <w:tcPr>
            <w:tcW w:w="157" w:type="pct"/>
            <w:vMerge w:val="continue"/>
            <w:tcBorders>
              <w:tl2br w:val="nil"/>
              <w:tr2bl w:val="nil"/>
            </w:tcBorders>
            <w:shd w:val="clear" w:color="auto" w:fill="FFFFFF"/>
            <w:noWrap w:val="0"/>
            <w:vAlign w:val="center"/>
          </w:tcPr>
          <w:p w14:paraId="503EB6DB">
            <w:pPr>
              <w:jc w:val="center"/>
              <w:rPr>
                <w:rFonts w:hint="eastAsia" w:ascii="Times New Roman" w:hAnsi="Times New Roman" w:eastAsia="方正仿宋_GBK" w:cs="方正仿宋_GBK"/>
                <w:i w:val="0"/>
                <w:iCs w:val="0"/>
                <w:color w:val="auto"/>
                <w:sz w:val="20"/>
                <w:szCs w:val="20"/>
                <w:u w:val="none"/>
              </w:rPr>
            </w:pPr>
          </w:p>
        </w:tc>
      </w:tr>
      <w:tr w14:paraId="744C7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D82F91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5CDD48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BE88BDD">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3E6B4A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7C8E15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FF77C7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7AA6BD0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14:paraId="6B17A79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DD5F8B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EBFE1C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6785C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270C9624">
            <w:pPr>
              <w:jc w:val="center"/>
              <w:rPr>
                <w:rFonts w:hint="eastAsia" w:ascii="Times New Roman" w:hAnsi="Times New Roman" w:eastAsia="方正仿宋_GBK" w:cs="方正仿宋_GBK"/>
                <w:i w:val="0"/>
                <w:iCs w:val="0"/>
                <w:color w:val="auto"/>
                <w:sz w:val="20"/>
                <w:szCs w:val="20"/>
                <w:u w:val="none"/>
              </w:rPr>
            </w:pPr>
          </w:p>
        </w:tc>
      </w:tr>
      <w:tr w14:paraId="1336E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1A2CC8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291</w:t>
            </w:r>
          </w:p>
        </w:tc>
        <w:tc>
          <w:tcPr>
            <w:tcW w:w="363" w:type="pct"/>
            <w:vMerge w:val="restart"/>
            <w:tcBorders>
              <w:tl2br w:val="nil"/>
              <w:tr2bl w:val="nil"/>
            </w:tcBorders>
            <w:shd w:val="clear" w:color="auto" w:fill="FFFFFF"/>
            <w:noWrap w:val="0"/>
            <w:vAlign w:val="center"/>
          </w:tcPr>
          <w:p w14:paraId="3AEF605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出租或者擅自转让巡游出租汽车车辆经营权的</w:t>
            </w:r>
          </w:p>
        </w:tc>
        <w:tc>
          <w:tcPr>
            <w:tcW w:w="182" w:type="pct"/>
            <w:vMerge w:val="restart"/>
            <w:tcBorders>
              <w:tl2br w:val="nil"/>
              <w:tr2bl w:val="nil"/>
            </w:tcBorders>
            <w:shd w:val="clear" w:color="auto" w:fill="FFFFFF"/>
            <w:noWrap w:val="0"/>
            <w:vAlign w:val="center"/>
          </w:tcPr>
          <w:p w14:paraId="49F26FC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C0B8F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《巡游出租汽车经营服务管理规定》第十七条 巡游出租汽车车辆经营权因故不能继续经营的，授予车辆经营权的出租汽车行政主管部门可优先收回。在车辆经营权有效期限内，需要变更车辆经营权经营主体的，应当到原许可机关办理变更许可手续。出租汽车行政主管部门在办理车辆经营权变更许可手续时，应当按照第八条的规定，审查新的车辆经营权经营主体的条件，提示车辆经营权期限等相关风险，并重新签订经营协议，经营期限为该车辆经营权的剩余期限。</w:t>
            </w:r>
          </w:p>
        </w:tc>
        <w:tc>
          <w:tcPr>
            <w:tcW w:w="759" w:type="pct"/>
            <w:vMerge w:val="restart"/>
            <w:tcBorders>
              <w:tl2br w:val="nil"/>
              <w:tr2bl w:val="nil"/>
            </w:tcBorders>
            <w:shd w:val="clear" w:color="auto" w:fill="FFFFFF"/>
            <w:noWrap w:val="0"/>
            <w:vAlign w:val="center"/>
          </w:tcPr>
          <w:p w14:paraId="69EFCA5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《巡游出租汽车经营服务管理规定》第四十七条第二项 巡游出租汽车经营者违反本规定，有下列行为之一的，由县级以上地方人民政府出租汽车行政主管部门责令改正，并处以5000元以上1万元以下罚款。构成犯罪的，依法追究刑事责任：（二）出租或者擅自转让巡游出租汽车车辆经营权的；</w:t>
            </w:r>
          </w:p>
        </w:tc>
        <w:tc>
          <w:tcPr>
            <w:tcW w:w="162" w:type="pct"/>
            <w:vMerge w:val="restart"/>
            <w:tcBorders>
              <w:tl2br w:val="nil"/>
              <w:tr2bl w:val="nil"/>
            </w:tcBorders>
            <w:shd w:val="clear" w:color="auto" w:fill="FFFFFF"/>
            <w:noWrap w:val="0"/>
            <w:vAlign w:val="center"/>
          </w:tcPr>
          <w:p w14:paraId="6306D70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19F9DEF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同时具有以下情形：在区域内营运；未有投诉举报或未产生社会影响。</w:t>
            </w:r>
          </w:p>
        </w:tc>
        <w:tc>
          <w:tcPr>
            <w:tcW w:w="227" w:type="pct"/>
            <w:vMerge w:val="restart"/>
            <w:tcBorders>
              <w:tl2br w:val="nil"/>
              <w:tr2bl w:val="nil"/>
            </w:tcBorders>
            <w:shd w:val="clear" w:color="auto" w:fill="FFFFFF"/>
            <w:noWrap w:val="0"/>
            <w:vAlign w:val="center"/>
          </w:tcPr>
          <w:p w14:paraId="49F7DD8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巡游出租汽车经营者</w:t>
            </w:r>
          </w:p>
        </w:tc>
        <w:tc>
          <w:tcPr>
            <w:tcW w:w="162" w:type="pct"/>
            <w:vMerge w:val="restart"/>
            <w:tcBorders>
              <w:tl2br w:val="nil"/>
              <w:tr2bl w:val="nil"/>
            </w:tcBorders>
            <w:shd w:val="clear" w:color="auto" w:fill="FFFFFF"/>
            <w:noWrap w:val="0"/>
            <w:vAlign w:val="center"/>
          </w:tcPr>
          <w:p w14:paraId="7E53B04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vMerge w:val="restart"/>
            <w:tcBorders>
              <w:tl2br w:val="nil"/>
              <w:tr2bl w:val="nil"/>
            </w:tcBorders>
            <w:shd w:val="clear" w:color="auto" w:fill="FFFFFF"/>
            <w:noWrap w:val="0"/>
            <w:vAlign w:val="center"/>
          </w:tcPr>
          <w:p w14:paraId="232BBB6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EE956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43C76A9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0BF48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35D786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373EF7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BFF2C6C">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E943B4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67B169D">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55E69A0">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3147F8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同时具有以下情形：未有投诉举报或未产生社会影响。</w:t>
            </w:r>
          </w:p>
        </w:tc>
        <w:tc>
          <w:tcPr>
            <w:tcW w:w="227" w:type="pct"/>
            <w:vMerge w:val="continue"/>
            <w:tcBorders>
              <w:tl2br w:val="nil"/>
              <w:tr2bl w:val="nil"/>
            </w:tcBorders>
            <w:shd w:val="clear" w:color="auto" w:fill="FFFFFF"/>
            <w:noWrap w:val="0"/>
            <w:vAlign w:val="center"/>
          </w:tcPr>
          <w:p w14:paraId="7D253E9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1702F20">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0C47F07">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EFA7D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处六千元罚款</w:t>
            </w:r>
          </w:p>
        </w:tc>
        <w:tc>
          <w:tcPr>
            <w:tcW w:w="157" w:type="pct"/>
            <w:vMerge w:val="continue"/>
            <w:tcBorders>
              <w:tl2br w:val="nil"/>
              <w:tr2bl w:val="nil"/>
            </w:tcBorders>
            <w:shd w:val="clear" w:color="auto" w:fill="FFFFFF"/>
            <w:noWrap w:val="0"/>
            <w:vAlign w:val="center"/>
          </w:tcPr>
          <w:p w14:paraId="63AA6E68">
            <w:pPr>
              <w:jc w:val="center"/>
              <w:rPr>
                <w:rFonts w:hint="eastAsia" w:ascii="Times New Roman" w:hAnsi="Times New Roman" w:eastAsia="方正仿宋_GBK" w:cs="方正仿宋_GBK"/>
                <w:i w:val="0"/>
                <w:iCs w:val="0"/>
                <w:color w:val="auto"/>
                <w:sz w:val="20"/>
                <w:szCs w:val="20"/>
                <w:u w:val="none"/>
              </w:rPr>
            </w:pPr>
          </w:p>
        </w:tc>
      </w:tr>
      <w:tr w14:paraId="69972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2A3FC5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2DCB47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FA19E4D">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33A00C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6130866">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245C70E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14C171B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14:paraId="6BB5AE5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7FD6CCD">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1598CB3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F2087C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处七千元罚款</w:t>
            </w:r>
          </w:p>
        </w:tc>
        <w:tc>
          <w:tcPr>
            <w:tcW w:w="157" w:type="pct"/>
            <w:vMerge w:val="continue"/>
            <w:tcBorders>
              <w:tl2br w:val="nil"/>
              <w:tr2bl w:val="nil"/>
            </w:tcBorders>
            <w:shd w:val="clear" w:color="auto" w:fill="FFFFFF"/>
            <w:noWrap w:val="0"/>
            <w:vAlign w:val="center"/>
          </w:tcPr>
          <w:p w14:paraId="781239AD">
            <w:pPr>
              <w:jc w:val="center"/>
              <w:rPr>
                <w:rFonts w:hint="eastAsia" w:ascii="Times New Roman" w:hAnsi="Times New Roman" w:eastAsia="方正仿宋_GBK" w:cs="方正仿宋_GBK"/>
                <w:i w:val="0"/>
                <w:iCs w:val="0"/>
                <w:color w:val="auto"/>
                <w:sz w:val="20"/>
                <w:szCs w:val="20"/>
                <w:u w:val="none"/>
              </w:rPr>
            </w:pPr>
          </w:p>
        </w:tc>
      </w:tr>
      <w:tr w14:paraId="53958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D7FC4B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F58481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F06D2F5">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AF4BC2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6C0DA37">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D152D3F">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216D13E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14:paraId="199AD16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C756B21">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3706EF4">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2C9290B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处八千元罚款</w:t>
            </w:r>
          </w:p>
        </w:tc>
        <w:tc>
          <w:tcPr>
            <w:tcW w:w="157" w:type="pct"/>
            <w:vMerge w:val="continue"/>
            <w:tcBorders>
              <w:tl2br w:val="nil"/>
              <w:tr2bl w:val="nil"/>
            </w:tcBorders>
            <w:shd w:val="clear" w:color="auto" w:fill="FFFFFF"/>
            <w:noWrap w:val="0"/>
            <w:vAlign w:val="center"/>
          </w:tcPr>
          <w:p w14:paraId="65827684">
            <w:pPr>
              <w:jc w:val="center"/>
              <w:rPr>
                <w:rFonts w:hint="eastAsia" w:ascii="Times New Roman" w:hAnsi="Times New Roman" w:eastAsia="方正仿宋_GBK" w:cs="方正仿宋_GBK"/>
                <w:i w:val="0"/>
                <w:iCs w:val="0"/>
                <w:color w:val="auto"/>
                <w:sz w:val="20"/>
                <w:szCs w:val="20"/>
                <w:u w:val="none"/>
              </w:rPr>
            </w:pPr>
          </w:p>
        </w:tc>
      </w:tr>
      <w:tr w14:paraId="39C22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1CB82C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6A5F67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00F2974">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1D9FA3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ADE754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CBD1C4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657790F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14:paraId="4A0F358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35D770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CD9527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D6690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61798ADF">
            <w:pPr>
              <w:jc w:val="center"/>
              <w:rPr>
                <w:rFonts w:hint="eastAsia" w:ascii="Times New Roman" w:hAnsi="Times New Roman" w:eastAsia="方正仿宋_GBK" w:cs="方正仿宋_GBK"/>
                <w:i w:val="0"/>
                <w:iCs w:val="0"/>
                <w:color w:val="auto"/>
                <w:sz w:val="20"/>
                <w:szCs w:val="20"/>
                <w:u w:val="none"/>
              </w:rPr>
            </w:pPr>
          </w:p>
        </w:tc>
      </w:tr>
      <w:tr w14:paraId="06114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150337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292</w:t>
            </w:r>
          </w:p>
        </w:tc>
        <w:tc>
          <w:tcPr>
            <w:tcW w:w="363" w:type="pct"/>
            <w:vMerge w:val="restart"/>
            <w:tcBorders>
              <w:tl2br w:val="nil"/>
              <w:tr2bl w:val="nil"/>
            </w:tcBorders>
            <w:shd w:val="clear" w:color="auto" w:fill="FFFFFF"/>
            <w:noWrap w:val="0"/>
            <w:vAlign w:val="center"/>
          </w:tcPr>
          <w:p w14:paraId="2DC5BD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巡游出租汽车驾驶员转包经营未及时纠正的</w:t>
            </w:r>
          </w:p>
        </w:tc>
        <w:tc>
          <w:tcPr>
            <w:tcW w:w="182" w:type="pct"/>
            <w:vMerge w:val="restart"/>
            <w:tcBorders>
              <w:tl2br w:val="nil"/>
              <w:tr2bl w:val="nil"/>
            </w:tcBorders>
            <w:shd w:val="clear" w:color="auto" w:fill="FFFFFF"/>
            <w:noWrap w:val="0"/>
            <w:vAlign w:val="center"/>
          </w:tcPr>
          <w:p w14:paraId="16C5EC5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A9768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《巡游出租汽车经营服务管理规定》第三十六条 巡游出租汽车经营者应当按照《出租汽车驾驶员从业资格管理规定》，对驾驶员等从业人员进行培训教育和监督管理，按照规范提供服务。驾驶员有私自转包经营等违法行为的，应当予以纠正；情节严重的，可按照约定解除合同。</w:t>
            </w:r>
          </w:p>
        </w:tc>
        <w:tc>
          <w:tcPr>
            <w:tcW w:w="759" w:type="pct"/>
            <w:vMerge w:val="restart"/>
            <w:tcBorders>
              <w:tl2br w:val="nil"/>
              <w:tr2bl w:val="nil"/>
            </w:tcBorders>
            <w:shd w:val="clear" w:color="auto" w:fill="FFFFFF"/>
            <w:noWrap w:val="0"/>
            <w:vAlign w:val="center"/>
          </w:tcPr>
          <w:p w14:paraId="1BC739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《巡游出租汽车经营服务管理规定》第四十七条第三项 巡游出租汽车经营者违反本规定，有下列行为之一的，由县级以上地方人民政府出租汽车行政主管部门责令改正，并处以5000元以上1万元以下罚款。构成犯罪的，依法追究刑事责任：（三）巡游出租汽车驾驶员转包经营未及时纠正的；</w:t>
            </w:r>
          </w:p>
        </w:tc>
        <w:tc>
          <w:tcPr>
            <w:tcW w:w="162" w:type="pct"/>
            <w:vMerge w:val="restart"/>
            <w:tcBorders>
              <w:tl2br w:val="nil"/>
              <w:tr2bl w:val="nil"/>
            </w:tcBorders>
            <w:shd w:val="clear" w:color="auto" w:fill="FFFFFF"/>
            <w:noWrap w:val="0"/>
            <w:vAlign w:val="center"/>
          </w:tcPr>
          <w:p w14:paraId="0C481CE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79CB4CB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同时具有以下情形：在区域内营运；未有投诉举报或未产生社会影响。</w:t>
            </w:r>
          </w:p>
        </w:tc>
        <w:tc>
          <w:tcPr>
            <w:tcW w:w="227" w:type="pct"/>
            <w:vMerge w:val="restart"/>
            <w:tcBorders>
              <w:tl2br w:val="nil"/>
              <w:tr2bl w:val="nil"/>
            </w:tcBorders>
            <w:shd w:val="clear" w:color="auto" w:fill="FFFFFF"/>
            <w:noWrap w:val="0"/>
            <w:vAlign w:val="center"/>
          </w:tcPr>
          <w:p w14:paraId="3C0EE38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巡游出租汽车经营者</w:t>
            </w:r>
          </w:p>
        </w:tc>
        <w:tc>
          <w:tcPr>
            <w:tcW w:w="162" w:type="pct"/>
            <w:vMerge w:val="restart"/>
            <w:tcBorders>
              <w:tl2br w:val="nil"/>
              <w:tr2bl w:val="nil"/>
            </w:tcBorders>
            <w:shd w:val="clear" w:color="auto" w:fill="FFFFFF"/>
            <w:noWrap w:val="0"/>
            <w:vAlign w:val="center"/>
          </w:tcPr>
          <w:p w14:paraId="30A688E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vMerge w:val="restart"/>
            <w:tcBorders>
              <w:tl2br w:val="nil"/>
              <w:tr2bl w:val="nil"/>
            </w:tcBorders>
            <w:shd w:val="clear" w:color="auto" w:fill="FFFFFF"/>
            <w:noWrap w:val="0"/>
            <w:vAlign w:val="center"/>
          </w:tcPr>
          <w:p w14:paraId="02F60B6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EA770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4B88BDE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1FFDD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7F09C9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0C1D98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1185E07">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1CDA47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40CFF35">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1C37B3F">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58EFE81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同时具有以下情形：未有投诉举报或未产生社会影响。</w:t>
            </w:r>
          </w:p>
        </w:tc>
        <w:tc>
          <w:tcPr>
            <w:tcW w:w="227" w:type="pct"/>
            <w:vMerge w:val="continue"/>
            <w:tcBorders>
              <w:tl2br w:val="nil"/>
              <w:tr2bl w:val="nil"/>
            </w:tcBorders>
            <w:shd w:val="clear" w:color="auto" w:fill="FFFFFF"/>
            <w:noWrap w:val="0"/>
            <w:vAlign w:val="center"/>
          </w:tcPr>
          <w:p w14:paraId="3530D6C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A2C36D2">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9FD479F">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2E5768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处六千元罚款</w:t>
            </w:r>
          </w:p>
        </w:tc>
        <w:tc>
          <w:tcPr>
            <w:tcW w:w="157" w:type="pct"/>
            <w:vMerge w:val="continue"/>
            <w:tcBorders>
              <w:tl2br w:val="nil"/>
              <w:tr2bl w:val="nil"/>
            </w:tcBorders>
            <w:shd w:val="clear" w:color="auto" w:fill="FFFFFF"/>
            <w:noWrap w:val="0"/>
            <w:vAlign w:val="center"/>
          </w:tcPr>
          <w:p w14:paraId="025A13E4">
            <w:pPr>
              <w:jc w:val="center"/>
              <w:rPr>
                <w:rFonts w:hint="eastAsia" w:ascii="Times New Roman" w:hAnsi="Times New Roman" w:eastAsia="方正仿宋_GBK" w:cs="方正仿宋_GBK"/>
                <w:i w:val="0"/>
                <w:iCs w:val="0"/>
                <w:color w:val="auto"/>
                <w:sz w:val="20"/>
                <w:szCs w:val="20"/>
                <w:u w:val="none"/>
              </w:rPr>
            </w:pPr>
          </w:p>
        </w:tc>
      </w:tr>
      <w:tr w14:paraId="18739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024F8C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0CEC16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35EF7DB">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B62A11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E2367D5">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2788D2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6FF346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14:paraId="5D53F49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2735064">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47CD7C2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24EC0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处七千元罚款</w:t>
            </w:r>
          </w:p>
        </w:tc>
        <w:tc>
          <w:tcPr>
            <w:tcW w:w="157" w:type="pct"/>
            <w:vMerge w:val="continue"/>
            <w:tcBorders>
              <w:tl2br w:val="nil"/>
              <w:tr2bl w:val="nil"/>
            </w:tcBorders>
            <w:shd w:val="clear" w:color="auto" w:fill="FFFFFF"/>
            <w:noWrap w:val="0"/>
            <w:vAlign w:val="center"/>
          </w:tcPr>
          <w:p w14:paraId="0256C450">
            <w:pPr>
              <w:jc w:val="center"/>
              <w:rPr>
                <w:rFonts w:hint="eastAsia" w:ascii="Times New Roman" w:hAnsi="Times New Roman" w:eastAsia="方正仿宋_GBK" w:cs="方正仿宋_GBK"/>
                <w:i w:val="0"/>
                <w:iCs w:val="0"/>
                <w:color w:val="auto"/>
                <w:sz w:val="20"/>
                <w:szCs w:val="20"/>
                <w:u w:val="none"/>
              </w:rPr>
            </w:pPr>
          </w:p>
        </w:tc>
      </w:tr>
      <w:tr w14:paraId="5E398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C6164A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C9078C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3CE8650">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428BF6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CFD6C89">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08558EC">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211F13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14:paraId="05559C5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1DEBE55">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5EBED0E">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A35864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处八千元罚款</w:t>
            </w:r>
          </w:p>
        </w:tc>
        <w:tc>
          <w:tcPr>
            <w:tcW w:w="157" w:type="pct"/>
            <w:vMerge w:val="continue"/>
            <w:tcBorders>
              <w:tl2br w:val="nil"/>
              <w:tr2bl w:val="nil"/>
            </w:tcBorders>
            <w:shd w:val="clear" w:color="auto" w:fill="FFFFFF"/>
            <w:noWrap w:val="0"/>
            <w:vAlign w:val="center"/>
          </w:tcPr>
          <w:p w14:paraId="3FB4D1C7">
            <w:pPr>
              <w:jc w:val="center"/>
              <w:rPr>
                <w:rFonts w:hint="eastAsia" w:ascii="Times New Roman" w:hAnsi="Times New Roman" w:eastAsia="方正仿宋_GBK" w:cs="方正仿宋_GBK"/>
                <w:i w:val="0"/>
                <w:iCs w:val="0"/>
                <w:color w:val="auto"/>
                <w:sz w:val="20"/>
                <w:szCs w:val="20"/>
                <w:u w:val="none"/>
              </w:rPr>
            </w:pPr>
          </w:p>
        </w:tc>
      </w:tr>
      <w:tr w14:paraId="44505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4EF136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BD3D69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F75C1E2">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245415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05D854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C667C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4B2B84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14:paraId="7E47D71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A60EB7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387A72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05D648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59D273AB">
            <w:pPr>
              <w:jc w:val="center"/>
              <w:rPr>
                <w:rFonts w:hint="eastAsia" w:ascii="Times New Roman" w:hAnsi="Times New Roman" w:eastAsia="方正仿宋_GBK" w:cs="方正仿宋_GBK"/>
                <w:i w:val="0"/>
                <w:iCs w:val="0"/>
                <w:color w:val="auto"/>
                <w:sz w:val="20"/>
                <w:szCs w:val="20"/>
                <w:u w:val="none"/>
              </w:rPr>
            </w:pPr>
          </w:p>
        </w:tc>
      </w:tr>
      <w:tr w14:paraId="3989E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A2F79B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293</w:t>
            </w:r>
          </w:p>
        </w:tc>
        <w:tc>
          <w:tcPr>
            <w:tcW w:w="363" w:type="pct"/>
            <w:vMerge w:val="restart"/>
            <w:tcBorders>
              <w:tl2br w:val="nil"/>
              <w:tr2bl w:val="nil"/>
            </w:tcBorders>
            <w:shd w:val="clear" w:color="auto" w:fill="FFFFFF"/>
            <w:noWrap w:val="0"/>
            <w:vAlign w:val="center"/>
          </w:tcPr>
          <w:p w14:paraId="41B63B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不按照规定保证营运车辆技术状况良好的</w:t>
            </w:r>
          </w:p>
        </w:tc>
        <w:tc>
          <w:tcPr>
            <w:tcW w:w="182" w:type="pct"/>
            <w:vMerge w:val="restart"/>
            <w:tcBorders>
              <w:tl2br w:val="nil"/>
              <w:tr2bl w:val="nil"/>
            </w:tcBorders>
            <w:shd w:val="clear" w:color="auto" w:fill="FFFFFF"/>
            <w:noWrap w:val="0"/>
            <w:vAlign w:val="center"/>
          </w:tcPr>
          <w:p w14:paraId="6673BF9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88F4F5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《巡游出租汽车经营服务管理规定》第二十一条第二项 巡游出租汽车经营者应当遵守下列规定：（二）保证营运车辆性能良好；</w:t>
            </w:r>
          </w:p>
        </w:tc>
        <w:tc>
          <w:tcPr>
            <w:tcW w:w="759" w:type="pct"/>
            <w:vMerge w:val="restart"/>
            <w:tcBorders>
              <w:tl2br w:val="nil"/>
              <w:tr2bl w:val="nil"/>
            </w:tcBorders>
            <w:shd w:val="clear" w:color="auto" w:fill="FFFFFF"/>
            <w:noWrap w:val="0"/>
            <w:vAlign w:val="center"/>
          </w:tcPr>
          <w:p w14:paraId="6D58FA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《巡游出租汽车经营服务管理规定》第四十七条第四项 巡游出租汽车经营者违反本规定，有下列行为之一的，由县级以上地方人民政府出租汽车行政主管部门责令改正，并处以5000元以上1万元以下罚款。构成犯罪的，依法追究刑事责任：（四）不按照规定保证车辆技术状况良好的；</w:t>
            </w:r>
          </w:p>
        </w:tc>
        <w:tc>
          <w:tcPr>
            <w:tcW w:w="162" w:type="pct"/>
            <w:vMerge w:val="restart"/>
            <w:tcBorders>
              <w:tl2br w:val="nil"/>
              <w:tr2bl w:val="nil"/>
            </w:tcBorders>
            <w:shd w:val="clear" w:color="auto" w:fill="FFFFFF"/>
            <w:noWrap w:val="0"/>
            <w:vAlign w:val="center"/>
          </w:tcPr>
          <w:p w14:paraId="3DDDC7D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04ABE4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同时具有以下情形：在区域内营运；未有投诉举报或未产生社会影响。</w:t>
            </w:r>
          </w:p>
        </w:tc>
        <w:tc>
          <w:tcPr>
            <w:tcW w:w="227" w:type="pct"/>
            <w:vMerge w:val="restart"/>
            <w:tcBorders>
              <w:tl2br w:val="nil"/>
              <w:tr2bl w:val="nil"/>
            </w:tcBorders>
            <w:shd w:val="clear" w:color="auto" w:fill="FFFFFF"/>
            <w:noWrap w:val="0"/>
            <w:vAlign w:val="center"/>
          </w:tcPr>
          <w:p w14:paraId="6CE9430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巡游出租汽车经营者</w:t>
            </w:r>
          </w:p>
        </w:tc>
        <w:tc>
          <w:tcPr>
            <w:tcW w:w="162" w:type="pct"/>
            <w:vMerge w:val="restart"/>
            <w:tcBorders>
              <w:tl2br w:val="nil"/>
              <w:tr2bl w:val="nil"/>
            </w:tcBorders>
            <w:shd w:val="clear" w:color="auto" w:fill="FFFFFF"/>
            <w:noWrap w:val="0"/>
            <w:vAlign w:val="center"/>
          </w:tcPr>
          <w:p w14:paraId="5CC71CD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vMerge w:val="restart"/>
            <w:tcBorders>
              <w:tl2br w:val="nil"/>
              <w:tr2bl w:val="nil"/>
            </w:tcBorders>
            <w:shd w:val="clear" w:color="auto" w:fill="FFFFFF"/>
            <w:noWrap w:val="0"/>
            <w:vAlign w:val="center"/>
          </w:tcPr>
          <w:p w14:paraId="13167D4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B6514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3222650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7468C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490B54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666E53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63A6E7C">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2082B1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CB214CA">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237DB58">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7E4FC05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同时具有以下情形：未有投诉举报或未产生社会影响。</w:t>
            </w:r>
          </w:p>
        </w:tc>
        <w:tc>
          <w:tcPr>
            <w:tcW w:w="227" w:type="pct"/>
            <w:vMerge w:val="continue"/>
            <w:tcBorders>
              <w:tl2br w:val="nil"/>
              <w:tr2bl w:val="nil"/>
            </w:tcBorders>
            <w:shd w:val="clear" w:color="auto" w:fill="FFFFFF"/>
            <w:noWrap w:val="0"/>
            <w:vAlign w:val="center"/>
          </w:tcPr>
          <w:p w14:paraId="71D36E8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6B36A41">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E6BCA1B">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E2304E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处六千元罚款</w:t>
            </w:r>
          </w:p>
        </w:tc>
        <w:tc>
          <w:tcPr>
            <w:tcW w:w="157" w:type="pct"/>
            <w:vMerge w:val="continue"/>
            <w:tcBorders>
              <w:tl2br w:val="nil"/>
              <w:tr2bl w:val="nil"/>
            </w:tcBorders>
            <w:shd w:val="clear" w:color="auto" w:fill="FFFFFF"/>
            <w:noWrap w:val="0"/>
            <w:vAlign w:val="center"/>
          </w:tcPr>
          <w:p w14:paraId="1ADF63BB">
            <w:pPr>
              <w:jc w:val="center"/>
              <w:rPr>
                <w:rFonts w:hint="eastAsia" w:ascii="Times New Roman" w:hAnsi="Times New Roman" w:eastAsia="方正仿宋_GBK" w:cs="方正仿宋_GBK"/>
                <w:i w:val="0"/>
                <w:iCs w:val="0"/>
                <w:color w:val="auto"/>
                <w:sz w:val="20"/>
                <w:szCs w:val="20"/>
                <w:u w:val="none"/>
              </w:rPr>
            </w:pPr>
          </w:p>
        </w:tc>
      </w:tr>
      <w:tr w14:paraId="44F45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E5666B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CAFBCA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A5D2B4A">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C1C5D4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254A16D">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73FACB4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1721336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14:paraId="1FE9600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810FFB7">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09077B5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A5800E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处七千元罚款</w:t>
            </w:r>
          </w:p>
        </w:tc>
        <w:tc>
          <w:tcPr>
            <w:tcW w:w="157" w:type="pct"/>
            <w:vMerge w:val="continue"/>
            <w:tcBorders>
              <w:tl2br w:val="nil"/>
              <w:tr2bl w:val="nil"/>
            </w:tcBorders>
            <w:shd w:val="clear" w:color="auto" w:fill="FFFFFF"/>
            <w:noWrap w:val="0"/>
            <w:vAlign w:val="center"/>
          </w:tcPr>
          <w:p w14:paraId="27A62A90">
            <w:pPr>
              <w:jc w:val="center"/>
              <w:rPr>
                <w:rFonts w:hint="eastAsia" w:ascii="Times New Roman" w:hAnsi="Times New Roman" w:eastAsia="方正仿宋_GBK" w:cs="方正仿宋_GBK"/>
                <w:i w:val="0"/>
                <w:iCs w:val="0"/>
                <w:color w:val="auto"/>
                <w:sz w:val="20"/>
                <w:szCs w:val="20"/>
                <w:u w:val="none"/>
              </w:rPr>
            </w:pPr>
          </w:p>
        </w:tc>
      </w:tr>
      <w:tr w14:paraId="22331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8720E6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0D1DE8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D4A81B8">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ABCB0A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6523F2A">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25D2779">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05B110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14:paraId="3A58792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AE0C56F">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37EDB92">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408D5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处八千元罚款</w:t>
            </w:r>
          </w:p>
        </w:tc>
        <w:tc>
          <w:tcPr>
            <w:tcW w:w="157" w:type="pct"/>
            <w:vMerge w:val="continue"/>
            <w:tcBorders>
              <w:tl2br w:val="nil"/>
              <w:tr2bl w:val="nil"/>
            </w:tcBorders>
            <w:shd w:val="clear" w:color="auto" w:fill="FFFFFF"/>
            <w:noWrap w:val="0"/>
            <w:vAlign w:val="center"/>
          </w:tcPr>
          <w:p w14:paraId="6CA5CF55">
            <w:pPr>
              <w:jc w:val="center"/>
              <w:rPr>
                <w:rFonts w:hint="eastAsia" w:ascii="Times New Roman" w:hAnsi="Times New Roman" w:eastAsia="方正仿宋_GBK" w:cs="方正仿宋_GBK"/>
                <w:i w:val="0"/>
                <w:iCs w:val="0"/>
                <w:color w:val="auto"/>
                <w:sz w:val="20"/>
                <w:szCs w:val="20"/>
                <w:u w:val="none"/>
              </w:rPr>
            </w:pPr>
          </w:p>
        </w:tc>
      </w:tr>
      <w:tr w14:paraId="76DD6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409C35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A8CFFE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5BEBBA5">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8929E5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2B434B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97A5A8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409C6F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14:paraId="504B02F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D0D5E8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F1D38C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053B3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666A4F4E">
            <w:pPr>
              <w:jc w:val="center"/>
              <w:rPr>
                <w:rFonts w:hint="eastAsia" w:ascii="Times New Roman" w:hAnsi="Times New Roman" w:eastAsia="方正仿宋_GBK" w:cs="方正仿宋_GBK"/>
                <w:i w:val="0"/>
                <w:iCs w:val="0"/>
                <w:color w:val="auto"/>
                <w:sz w:val="20"/>
                <w:szCs w:val="20"/>
                <w:u w:val="none"/>
              </w:rPr>
            </w:pPr>
          </w:p>
        </w:tc>
      </w:tr>
      <w:tr w14:paraId="5C872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004DB5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294</w:t>
            </w:r>
          </w:p>
        </w:tc>
        <w:tc>
          <w:tcPr>
            <w:tcW w:w="363" w:type="pct"/>
            <w:vMerge w:val="restart"/>
            <w:tcBorders>
              <w:tl2br w:val="nil"/>
              <w:tr2bl w:val="nil"/>
            </w:tcBorders>
            <w:shd w:val="clear" w:color="auto" w:fill="FFFFFF"/>
            <w:noWrap w:val="0"/>
            <w:vAlign w:val="center"/>
          </w:tcPr>
          <w:p w14:paraId="00476A9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不按照规定配置巡游出租汽车相关设备的</w:t>
            </w:r>
          </w:p>
        </w:tc>
        <w:tc>
          <w:tcPr>
            <w:tcW w:w="182" w:type="pct"/>
            <w:vMerge w:val="restart"/>
            <w:tcBorders>
              <w:tl2br w:val="nil"/>
              <w:tr2bl w:val="nil"/>
            </w:tcBorders>
            <w:shd w:val="clear" w:color="auto" w:fill="FFFFFF"/>
            <w:noWrap w:val="0"/>
            <w:vAlign w:val="center"/>
          </w:tcPr>
          <w:p w14:paraId="17FD15A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06556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《巡游出租汽车经营服务管理规定》第二十二条第五项 巡游出租汽车运营时，车容车貌、设施设备应当符合以下要求：（五）计程计价设备、顶灯、运营标志、服务监督卡（牌）、车载信息化设备等完好有效。</w:t>
            </w:r>
          </w:p>
        </w:tc>
        <w:tc>
          <w:tcPr>
            <w:tcW w:w="759" w:type="pct"/>
            <w:vMerge w:val="restart"/>
            <w:tcBorders>
              <w:tl2br w:val="nil"/>
              <w:tr2bl w:val="nil"/>
            </w:tcBorders>
            <w:shd w:val="clear" w:color="auto" w:fill="FFFFFF"/>
            <w:noWrap w:val="0"/>
            <w:vAlign w:val="center"/>
          </w:tcPr>
          <w:p w14:paraId="16DAAC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《巡游出租汽车经营服务管理规定》第四十七条第五项 巡游出租汽车经营者违反本规定，有下列行为之一的，由县级以上地方人民政府出租汽车行政主管部门责令改正，并处以5000元以上1万元以下罚款。构成犯罪的，依法追究刑事责任：（五）不按照规定配置巡游出租汽车相关设备的；</w:t>
            </w:r>
          </w:p>
        </w:tc>
        <w:tc>
          <w:tcPr>
            <w:tcW w:w="162" w:type="pct"/>
            <w:vMerge w:val="restart"/>
            <w:tcBorders>
              <w:tl2br w:val="nil"/>
              <w:tr2bl w:val="nil"/>
            </w:tcBorders>
            <w:shd w:val="clear" w:color="auto" w:fill="FFFFFF"/>
            <w:noWrap w:val="0"/>
            <w:vAlign w:val="center"/>
          </w:tcPr>
          <w:p w14:paraId="750CA7A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7047B96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同时具有以下情形：在区域内营运；未有投诉举报或未产生社会影响。</w:t>
            </w:r>
          </w:p>
        </w:tc>
        <w:tc>
          <w:tcPr>
            <w:tcW w:w="227" w:type="pct"/>
            <w:vMerge w:val="restart"/>
            <w:tcBorders>
              <w:tl2br w:val="nil"/>
              <w:tr2bl w:val="nil"/>
            </w:tcBorders>
            <w:shd w:val="clear" w:color="auto" w:fill="FFFFFF"/>
            <w:noWrap w:val="0"/>
            <w:vAlign w:val="center"/>
          </w:tcPr>
          <w:p w14:paraId="23145E6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巡游出租汽车经营者</w:t>
            </w:r>
          </w:p>
        </w:tc>
        <w:tc>
          <w:tcPr>
            <w:tcW w:w="162" w:type="pct"/>
            <w:vMerge w:val="restart"/>
            <w:tcBorders>
              <w:tl2br w:val="nil"/>
              <w:tr2bl w:val="nil"/>
            </w:tcBorders>
            <w:shd w:val="clear" w:color="auto" w:fill="FFFFFF"/>
            <w:noWrap w:val="0"/>
            <w:vAlign w:val="center"/>
          </w:tcPr>
          <w:p w14:paraId="3B66859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vMerge w:val="restart"/>
            <w:tcBorders>
              <w:tl2br w:val="nil"/>
              <w:tr2bl w:val="nil"/>
            </w:tcBorders>
            <w:shd w:val="clear" w:color="auto" w:fill="FFFFFF"/>
            <w:noWrap w:val="0"/>
            <w:vAlign w:val="center"/>
          </w:tcPr>
          <w:p w14:paraId="2E36486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464F72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60651AD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6807D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025DB7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055821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4AED125">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98A46A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C38D6F5">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1E1FAF5">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3499024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同时具有以下情形：未有投诉举报或未产生社会影响。</w:t>
            </w:r>
          </w:p>
        </w:tc>
        <w:tc>
          <w:tcPr>
            <w:tcW w:w="227" w:type="pct"/>
            <w:vMerge w:val="continue"/>
            <w:tcBorders>
              <w:tl2br w:val="nil"/>
              <w:tr2bl w:val="nil"/>
            </w:tcBorders>
            <w:shd w:val="clear" w:color="auto" w:fill="FFFFFF"/>
            <w:noWrap w:val="0"/>
            <w:vAlign w:val="center"/>
          </w:tcPr>
          <w:p w14:paraId="6814914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26C294D">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AC6601A">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49D29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处六千元罚款</w:t>
            </w:r>
          </w:p>
        </w:tc>
        <w:tc>
          <w:tcPr>
            <w:tcW w:w="157" w:type="pct"/>
            <w:vMerge w:val="continue"/>
            <w:tcBorders>
              <w:tl2br w:val="nil"/>
              <w:tr2bl w:val="nil"/>
            </w:tcBorders>
            <w:shd w:val="clear" w:color="auto" w:fill="FFFFFF"/>
            <w:noWrap w:val="0"/>
            <w:vAlign w:val="center"/>
          </w:tcPr>
          <w:p w14:paraId="70317E19">
            <w:pPr>
              <w:jc w:val="center"/>
              <w:rPr>
                <w:rFonts w:hint="eastAsia" w:ascii="Times New Roman" w:hAnsi="Times New Roman" w:eastAsia="方正仿宋_GBK" w:cs="方正仿宋_GBK"/>
                <w:i w:val="0"/>
                <w:iCs w:val="0"/>
                <w:color w:val="auto"/>
                <w:sz w:val="20"/>
                <w:szCs w:val="20"/>
                <w:u w:val="none"/>
              </w:rPr>
            </w:pPr>
          </w:p>
        </w:tc>
      </w:tr>
      <w:tr w14:paraId="36772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CC602E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B1D98B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626482B">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8F5173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6849F74">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237F09B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6C00EA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14:paraId="4BC3E35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4D276E3">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7A7DF93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60A178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处七千元罚款</w:t>
            </w:r>
          </w:p>
        </w:tc>
        <w:tc>
          <w:tcPr>
            <w:tcW w:w="157" w:type="pct"/>
            <w:vMerge w:val="continue"/>
            <w:tcBorders>
              <w:tl2br w:val="nil"/>
              <w:tr2bl w:val="nil"/>
            </w:tcBorders>
            <w:shd w:val="clear" w:color="auto" w:fill="FFFFFF"/>
            <w:noWrap w:val="0"/>
            <w:vAlign w:val="center"/>
          </w:tcPr>
          <w:p w14:paraId="0518A88C">
            <w:pPr>
              <w:jc w:val="center"/>
              <w:rPr>
                <w:rFonts w:hint="eastAsia" w:ascii="Times New Roman" w:hAnsi="Times New Roman" w:eastAsia="方正仿宋_GBK" w:cs="方正仿宋_GBK"/>
                <w:i w:val="0"/>
                <w:iCs w:val="0"/>
                <w:color w:val="auto"/>
                <w:sz w:val="20"/>
                <w:szCs w:val="20"/>
                <w:u w:val="none"/>
              </w:rPr>
            </w:pPr>
          </w:p>
        </w:tc>
      </w:tr>
      <w:tr w14:paraId="232DE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D31103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FB3514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0E94581">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5BD495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1373A7D">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C5574AD">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2D99DC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14:paraId="5296A11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FF641DD">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36EEC65">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A6A29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处八千元罚款</w:t>
            </w:r>
          </w:p>
        </w:tc>
        <w:tc>
          <w:tcPr>
            <w:tcW w:w="157" w:type="pct"/>
            <w:vMerge w:val="continue"/>
            <w:tcBorders>
              <w:tl2br w:val="nil"/>
              <w:tr2bl w:val="nil"/>
            </w:tcBorders>
            <w:shd w:val="clear" w:color="auto" w:fill="FFFFFF"/>
            <w:noWrap w:val="0"/>
            <w:vAlign w:val="center"/>
          </w:tcPr>
          <w:p w14:paraId="0BC71F12">
            <w:pPr>
              <w:jc w:val="center"/>
              <w:rPr>
                <w:rFonts w:hint="eastAsia" w:ascii="Times New Roman" w:hAnsi="Times New Roman" w:eastAsia="方正仿宋_GBK" w:cs="方正仿宋_GBK"/>
                <w:i w:val="0"/>
                <w:iCs w:val="0"/>
                <w:color w:val="auto"/>
                <w:sz w:val="20"/>
                <w:szCs w:val="20"/>
                <w:u w:val="none"/>
              </w:rPr>
            </w:pPr>
          </w:p>
        </w:tc>
      </w:tr>
      <w:tr w14:paraId="52D01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332153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C2409D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AA8FA4E">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B01E7E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B15872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553B30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603DAA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14:paraId="4CAF38F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23EF8B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8DCBE9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8DF1F5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24F0EF07">
            <w:pPr>
              <w:jc w:val="center"/>
              <w:rPr>
                <w:rFonts w:hint="eastAsia" w:ascii="Times New Roman" w:hAnsi="Times New Roman" w:eastAsia="方正仿宋_GBK" w:cs="方正仿宋_GBK"/>
                <w:i w:val="0"/>
                <w:iCs w:val="0"/>
                <w:color w:val="auto"/>
                <w:sz w:val="20"/>
                <w:szCs w:val="20"/>
                <w:u w:val="none"/>
              </w:rPr>
            </w:pPr>
          </w:p>
        </w:tc>
      </w:tr>
      <w:tr w14:paraId="78303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A2CD06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295</w:t>
            </w:r>
          </w:p>
        </w:tc>
        <w:tc>
          <w:tcPr>
            <w:tcW w:w="363" w:type="pct"/>
            <w:vMerge w:val="restart"/>
            <w:tcBorders>
              <w:tl2br w:val="nil"/>
              <w:tr2bl w:val="nil"/>
            </w:tcBorders>
            <w:shd w:val="clear" w:color="auto" w:fill="FFFFFF"/>
            <w:noWrap w:val="0"/>
            <w:vAlign w:val="center"/>
          </w:tcPr>
          <w:p w14:paraId="69293AA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不按照规定建立并落实投诉举报制度的</w:t>
            </w:r>
          </w:p>
        </w:tc>
        <w:tc>
          <w:tcPr>
            <w:tcW w:w="182" w:type="pct"/>
            <w:vMerge w:val="restart"/>
            <w:tcBorders>
              <w:tl2br w:val="nil"/>
              <w:tr2bl w:val="nil"/>
            </w:tcBorders>
            <w:shd w:val="clear" w:color="auto" w:fill="FFFFFF"/>
            <w:noWrap w:val="0"/>
            <w:vAlign w:val="center"/>
          </w:tcPr>
          <w:p w14:paraId="10231A7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F7F7C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《巡游出租汽车经营服务管理规定》第二十九条 巡游出租汽车经营者应当自觉接受社会监督，公布服务监督电话，指定部门或者人员受理投诉。</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巡游出租汽车经营者应当建立24小时服务投诉值班制度，接到乘客投诉后，应当及时受理，10日内处理完毕，并将处理结果告知乘客。</w:t>
            </w:r>
          </w:p>
        </w:tc>
        <w:tc>
          <w:tcPr>
            <w:tcW w:w="759" w:type="pct"/>
            <w:vMerge w:val="restart"/>
            <w:tcBorders>
              <w:tl2br w:val="nil"/>
              <w:tr2bl w:val="nil"/>
            </w:tcBorders>
            <w:shd w:val="clear" w:color="auto" w:fill="FFFFFF"/>
            <w:noWrap w:val="0"/>
            <w:vAlign w:val="center"/>
          </w:tcPr>
          <w:p w14:paraId="3BED17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《巡游出租汽车经营服务管理规定》第四十七条第六项  巡游出租汽车经营者违反本规定，有下列行为之一的，由县级以上地方人民政府出租汽车行政主管部门责令改正，并处以5000元以上1万元以下罚款。构成犯罪的，依法追究刑事责任：（六）不按照规定建立并落实投诉举报制度的。</w:t>
            </w:r>
          </w:p>
        </w:tc>
        <w:tc>
          <w:tcPr>
            <w:tcW w:w="162" w:type="pct"/>
            <w:vMerge w:val="restart"/>
            <w:tcBorders>
              <w:tl2br w:val="nil"/>
              <w:tr2bl w:val="nil"/>
            </w:tcBorders>
            <w:shd w:val="clear" w:color="auto" w:fill="FFFFFF"/>
            <w:noWrap w:val="0"/>
            <w:vAlign w:val="center"/>
          </w:tcPr>
          <w:p w14:paraId="5024828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187E18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同时具有以下情形：在区域内营运；未有投诉举报或未产生社会影响。</w:t>
            </w:r>
          </w:p>
        </w:tc>
        <w:tc>
          <w:tcPr>
            <w:tcW w:w="227" w:type="pct"/>
            <w:vMerge w:val="restart"/>
            <w:tcBorders>
              <w:tl2br w:val="nil"/>
              <w:tr2bl w:val="nil"/>
            </w:tcBorders>
            <w:shd w:val="clear" w:color="auto" w:fill="FFFFFF"/>
            <w:noWrap w:val="0"/>
            <w:vAlign w:val="center"/>
          </w:tcPr>
          <w:p w14:paraId="35377E2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巡游出租汽车经营者</w:t>
            </w:r>
          </w:p>
        </w:tc>
        <w:tc>
          <w:tcPr>
            <w:tcW w:w="162" w:type="pct"/>
            <w:vMerge w:val="restart"/>
            <w:tcBorders>
              <w:tl2br w:val="nil"/>
              <w:tr2bl w:val="nil"/>
            </w:tcBorders>
            <w:shd w:val="clear" w:color="auto" w:fill="FFFFFF"/>
            <w:noWrap w:val="0"/>
            <w:vAlign w:val="center"/>
          </w:tcPr>
          <w:p w14:paraId="5B0B60C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vMerge w:val="restart"/>
            <w:tcBorders>
              <w:tl2br w:val="nil"/>
              <w:tr2bl w:val="nil"/>
            </w:tcBorders>
            <w:shd w:val="clear" w:color="auto" w:fill="FFFFFF"/>
            <w:noWrap w:val="0"/>
            <w:vAlign w:val="center"/>
          </w:tcPr>
          <w:p w14:paraId="637DC33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C6B65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14:paraId="54A2F8F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70D5F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7ECBFF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B7D2F7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B06CC5E">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83C33D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F2F9BC3">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B9E917D">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11550F9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同时具有以下情形：未有投诉举报或未产生社会影响。</w:t>
            </w:r>
          </w:p>
        </w:tc>
        <w:tc>
          <w:tcPr>
            <w:tcW w:w="227" w:type="pct"/>
            <w:vMerge w:val="continue"/>
            <w:tcBorders>
              <w:tl2br w:val="nil"/>
              <w:tr2bl w:val="nil"/>
            </w:tcBorders>
            <w:shd w:val="clear" w:color="auto" w:fill="FFFFFF"/>
            <w:noWrap w:val="0"/>
            <w:vAlign w:val="center"/>
          </w:tcPr>
          <w:p w14:paraId="7FADC05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0172DF9">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72E8791">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26E20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处六千元罚款</w:t>
            </w:r>
          </w:p>
        </w:tc>
        <w:tc>
          <w:tcPr>
            <w:tcW w:w="157" w:type="pct"/>
            <w:vMerge w:val="continue"/>
            <w:tcBorders>
              <w:tl2br w:val="nil"/>
              <w:tr2bl w:val="nil"/>
            </w:tcBorders>
            <w:shd w:val="clear" w:color="auto" w:fill="FFFFFF"/>
            <w:noWrap w:val="0"/>
            <w:vAlign w:val="center"/>
          </w:tcPr>
          <w:p w14:paraId="2CB72182">
            <w:pPr>
              <w:jc w:val="center"/>
              <w:rPr>
                <w:rFonts w:hint="eastAsia" w:ascii="Times New Roman" w:hAnsi="Times New Roman" w:eastAsia="方正仿宋_GBK" w:cs="方正仿宋_GBK"/>
                <w:i w:val="0"/>
                <w:iCs w:val="0"/>
                <w:color w:val="auto"/>
                <w:sz w:val="20"/>
                <w:szCs w:val="20"/>
                <w:u w:val="none"/>
              </w:rPr>
            </w:pPr>
          </w:p>
        </w:tc>
      </w:tr>
      <w:tr w14:paraId="11E98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E0ABF6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D38A08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C61EB83">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274963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BC93883">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547902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5D3416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14:paraId="4E94572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8E2C722">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600933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D99B0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处七千元罚款</w:t>
            </w:r>
          </w:p>
        </w:tc>
        <w:tc>
          <w:tcPr>
            <w:tcW w:w="157" w:type="pct"/>
            <w:vMerge w:val="continue"/>
            <w:tcBorders>
              <w:tl2br w:val="nil"/>
              <w:tr2bl w:val="nil"/>
            </w:tcBorders>
            <w:shd w:val="clear" w:color="auto" w:fill="FFFFFF"/>
            <w:noWrap w:val="0"/>
            <w:vAlign w:val="center"/>
          </w:tcPr>
          <w:p w14:paraId="1DB68A02">
            <w:pPr>
              <w:jc w:val="center"/>
              <w:rPr>
                <w:rFonts w:hint="eastAsia" w:ascii="Times New Roman" w:hAnsi="Times New Roman" w:eastAsia="方正仿宋_GBK" w:cs="方正仿宋_GBK"/>
                <w:i w:val="0"/>
                <w:iCs w:val="0"/>
                <w:color w:val="auto"/>
                <w:sz w:val="20"/>
                <w:szCs w:val="20"/>
                <w:u w:val="none"/>
              </w:rPr>
            </w:pPr>
          </w:p>
        </w:tc>
      </w:tr>
      <w:tr w14:paraId="56A40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695522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5CFC69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4B2BCC2">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9C6195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27A8527">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4FE2D0C">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1E31C9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14:paraId="58FB900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B2F7CF3">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405BB7D">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71FED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处八千元罚款</w:t>
            </w:r>
          </w:p>
        </w:tc>
        <w:tc>
          <w:tcPr>
            <w:tcW w:w="157" w:type="pct"/>
            <w:vMerge w:val="continue"/>
            <w:tcBorders>
              <w:tl2br w:val="nil"/>
              <w:tr2bl w:val="nil"/>
            </w:tcBorders>
            <w:shd w:val="clear" w:color="auto" w:fill="FFFFFF"/>
            <w:noWrap w:val="0"/>
            <w:vAlign w:val="center"/>
          </w:tcPr>
          <w:p w14:paraId="17B40499">
            <w:pPr>
              <w:jc w:val="center"/>
              <w:rPr>
                <w:rFonts w:hint="eastAsia" w:ascii="Times New Roman" w:hAnsi="Times New Roman" w:eastAsia="方正仿宋_GBK" w:cs="方正仿宋_GBK"/>
                <w:i w:val="0"/>
                <w:iCs w:val="0"/>
                <w:color w:val="auto"/>
                <w:sz w:val="20"/>
                <w:szCs w:val="20"/>
                <w:u w:val="none"/>
              </w:rPr>
            </w:pPr>
          </w:p>
        </w:tc>
      </w:tr>
      <w:tr w14:paraId="62C13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C3354C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A95FFD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1813A1F">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680172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B6C984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92781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426EF1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14:paraId="37607F9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287BA5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18F8F1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648643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14:paraId="2A39F3C8">
            <w:pPr>
              <w:jc w:val="center"/>
              <w:rPr>
                <w:rFonts w:hint="eastAsia" w:ascii="Times New Roman" w:hAnsi="Times New Roman" w:eastAsia="方正仿宋_GBK" w:cs="方正仿宋_GBK"/>
                <w:i w:val="0"/>
                <w:iCs w:val="0"/>
                <w:color w:val="auto"/>
                <w:sz w:val="20"/>
                <w:szCs w:val="20"/>
                <w:u w:val="none"/>
              </w:rPr>
            </w:pPr>
          </w:p>
        </w:tc>
      </w:tr>
      <w:tr w14:paraId="31BFE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460B6FE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296</w:t>
            </w:r>
          </w:p>
        </w:tc>
        <w:tc>
          <w:tcPr>
            <w:tcW w:w="363" w:type="pct"/>
            <w:vMerge w:val="restart"/>
            <w:tcBorders>
              <w:tl2br w:val="nil"/>
              <w:tr2bl w:val="nil"/>
            </w:tcBorders>
            <w:shd w:val="clear" w:color="auto" w:fill="FFFFFF"/>
            <w:noWrap w:val="0"/>
            <w:vAlign w:val="center"/>
          </w:tcPr>
          <w:p w14:paraId="5A15B9C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拒载、议价、途中甩客或者故意绕道行驶的</w:t>
            </w:r>
          </w:p>
        </w:tc>
        <w:tc>
          <w:tcPr>
            <w:tcW w:w="182" w:type="pct"/>
            <w:vMerge w:val="restart"/>
            <w:tcBorders>
              <w:tl2br w:val="nil"/>
              <w:tr2bl w:val="nil"/>
            </w:tcBorders>
            <w:shd w:val="clear" w:color="auto" w:fill="FFFFFF"/>
            <w:noWrap w:val="0"/>
            <w:vAlign w:val="center"/>
          </w:tcPr>
          <w:p w14:paraId="5B88289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3D0B78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《巡游出租汽车经营服务管理规定》第二十三条第八项 巡游出租汽车驾驶员应当按照国家出租汽车服务标准提供服务，并遵守下列规定：（八）按照乘客指定的目的地选择合理路线行驶，不得拒载、议价、途中甩客、故意绕道行驶；</w:t>
            </w:r>
          </w:p>
        </w:tc>
        <w:tc>
          <w:tcPr>
            <w:tcW w:w="759" w:type="pct"/>
            <w:vMerge w:val="restart"/>
            <w:tcBorders>
              <w:tl2br w:val="nil"/>
              <w:tr2bl w:val="nil"/>
            </w:tcBorders>
            <w:shd w:val="clear" w:color="auto" w:fill="FFFFFF"/>
            <w:noWrap w:val="0"/>
            <w:vAlign w:val="center"/>
          </w:tcPr>
          <w:p w14:paraId="3F563B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《巡游出租汽车经营服务管理规定》第四十八条第一项 巡游出租汽车驾驶员违反本规定，有下列情形之一的，由县级以上地方人民政府出租汽车行政主管部门责令改正，并处以200元以上500元以下罚款：（一）拒载、议价、途中甩客或者故意绕道行驶的；</w:t>
            </w:r>
          </w:p>
        </w:tc>
        <w:tc>
          <w:tcPr>
            <w:tcW w:w="162" w:type="pct"/>
            <w:tcBorders>
              <w:tl2br w:val="nil"/>
              <w:tr2bl w:val="nil"/>
            </w:tcBorders>
            <w:shd w:val="clear" w:color="auto" w:fill="FFFFFF"/>
            <w:noWrap w:val="0"/>
            <w:vAlign w:val="center"/>
          </w:tcPr>
          <w:p w14:paraId="58C4CFA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380896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527C075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巡游出租汽车驾驶员</w:t>
            </w:r>
          </w:p>
        </w:tc>
        <w:tc>
          <w:tcPr>
            <w:tcW w:w="162" w:type="pct"/>
            <w:vMerge w:val="restart"/>
            <w:tcBorders>
              <w:tl2br w:val="nil"/>
              <w:tr2bl w:val="nil"/>
            </w:tcBorders>
            <w:shd w:val="clear" w:color="auto" w:fill="FFFFFF"/>
            <w:noWrap w:val="0"/>
            <w:vAlign w:val="center"/>
          </w:tcPr>
          <w:p w14:paraId="3DA4EDE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076D462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71275E6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55E1FC8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54827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871D9C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2A467C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D75DDE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6AEDB8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596002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AA647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381AB81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未有投诉举报或未产生社会影响。</w:t>
            </w:r>
          </w:p>
        </w:tc>
        <w:tc>
          <w:tcPr>
            <w:tcW w:w="227" w:type="pct"/>
            <w:vMerge w:val="continue"/>
            <w:tcBorders>
              <w:tl2br w:val="nil"/>
              <w:tr2bl w:val="nil"/>
            </w:tcBorders>
            <w:shd w:val="clear" w:color="auto" w:fill="FFFFFF"/>
            <w:noWrap w:val="0"/>
            <w:vAlign w:val="center"/>
          </w:tcPr>
          <w:p w14:paraId="4ADCBDD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ED8E2B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B13BD8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64D38A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08C6D1CC">
            <w:pPr>
              <w:jc w:val="center"/>
              <w:rPr>
                <w:rFonts w:hint="eastAsia" w:ascii="Times New Roman" w:hAnsi="Times New Roman" w:eastAsia="方正仿宋_GBK" w:cs="方正仿宋_GBK"/>
                <w:i w:val="0"/>
                <w:iCs w:val="0"/>
                <w:color w:val="auto"/>
                <w:sz w:val="20"/>
                <w:szCs w:val="20"/>
                <w:u w:val="none"/>
              </w:rPr>
            </w:pPr>
          </w:p>
        </w:tc>
      </w:tr>
      <w:tr w14:paraId="49B8F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BA7C7D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6FD84A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EF810D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02F342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3525458">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42B600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33D1951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14:paraId="3073F09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22E9DA1">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9C9362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7D52C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718EF3F6">
            <w:pPr>
              <w:jc w:val="center"/>
              <w:rPr>
                <w:rFonts w:hint="eastAsia" w:ascii="Times New Roman" w:hAnsi="Times New Roman" w:eastAsia="方正仿宋_GBK" w:cs="方正仿宋_GBK"/>
                <w:i w:val="0"/>
                <w:iCs w:val="0"/>
                <w:color w:val="auto"/>
                <w:sz w:val="20"/>
                <w:szCs w:val="20"/>
                <w:u w:val="none"/>
              </w:rPr>
            </w:pPr>
          </w:p>
        </w:tc>
      </w:tr>
      <w:tr w14:paraId="5D63B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124C6B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C92DD0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C7568A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CAABE1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A5F68D1">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DCEC28E">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30B36F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具有以下情形之一的：该违法行为一年内第三次被查处；存在阻碍执法、拒不改正违法行为等情形；产生较大社会影响；造成一般交通事故等危害后果。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14:paraId="281E795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FFAA6A7">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9484609">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8C344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处四百元罚款</w:t>
            </w:r>
          </w:p>
        </w:tc>
        <w:tc>
          <w:tcPr>
            <w:tcW w:w="157" w:type="pct"/>
            <w:vMerge w:val="continue"/>
            <w:tcBorders>
              <w:tl2br w:val="nil"/>
              <w:tr2bl w:val="nil"/>
            </w:tcBorders>
            <w:shd w:val="clear" w:color="auto" w:fill="FFFFFF"/>
            <w:noWrap w:val="0"/>
            <w:vAlign w:val="center"/>
          </w:tcPr>
          <w:p w14:paraId="65A1CD5D">
            <w:pPr>
              <w:jc w:val="center"/>
              <w:rPr>
                <w:rFonts w:hint="eastAsia" w:ascii="Times New Roman" w:hAnsi="Times New Roman" w:eastAsia="方正仿宋_GBK" w:cs="方正仿宋_GBK"/>
                <w:i w:val="0"/>
                <w:iCs w:val="0"/>
                <w:color w:val="auto"/>
                <w:sz w:val="20"/>
                <w:szCs w:val="20"/>
                <w:u w:val="none"/>
              </w:rPr>
            </w:pPr>
          </w:p>
        </w:tc>
      </w:tr>
      <w:tr w14:paraId="40496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8478A6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A9C912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8F0359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EC518A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650EA4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8E0A31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4137AA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14:paraId="5AF32B7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D61B4D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FE3215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BF6D6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4158B0BE">
            <w:pPr>
              <w:jc w:val="center"/>
              <w:rPr>
                <w:rFonts w:hint="eastAsia" w:ascii="Times New Roman" w:hAnsi="Times New Roman" w:eastAsia="方正仿宋_GBK" w:cs="方正仿宋_GBK"/>
                <w:i w:val="0"/>
                <w:iCs w:val="0"/>
                <w:color w:val="auto"/>
                <w:sz w:val="20"/>
                <w:szCs w:val="20"/>
                <w:u w:val="none"/>
              </w:rPr>
            </w:pPr>
          </w:p>
        </w:tc>
      </w:tr>
      <w:tr w14:paraId="32BA6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41D33E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297</w:t>
            </w:r>
          </w:p>
        </w:tc>
        <w:tc>
          <w:tcPr>
            <w:tcW w:w="363" w:type="pct"/>
            <w:vMerge w:val="restart"/>
            <w:tcBorders>
              <w:tl2br w:val="nil"/>
              <w:tr2bl w:val="nil"/>
            </w:tcBorders>
            <w:shd w:val="clear" w:color="auto" w:fill="FFFFFF"/>
            <w:noWrap w:val="0"/>
            <w:vAlign w:val="center"/>
          </w:tcPr>
          <w:p w14:paraId="2FACC9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不按照规定使用计程计价设备、违规收费的</w:t>
            </w:r>
          </w:p>
        </w:tc>
        <w:tc>
          <w:tcPr>
            <w:tcW w:w="182" w:type="pct"/>
            <w:vMerge w:val="restart"/>
            <w:tcBorders>
              <w:tl2br w:val="nil"/>
              <w:tr2bl w:val="nil"/>
            </w:tcBorders>
            <w:shd w:val="clear" w:color="auto" w:fill="FFFFFF"/>
            <w:noWrap w:val="0"/>
            <w:vAlign w:val="center"/>
          </w:tcPr>
          <w:p w14:paraId="55A164B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827D1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《巡游出租汽车经营服务管理规定》第二十三条第十一项 巡游出租汽车驾驶员应当按照国家出租汽车服务标准提供服务，并遵守下列规定：（十一）按规定使用计程计价设备，执行收费标准并主动出具有效车费票据；</w:t>
            </w:r>
          </w:p>
        </w:tc>
        <w:tc>
          <w:tcPr>
            <w:tcW w:w="759" w:type="pct"/>
            <w:vMerge w:val="restart"/>
            <w:tcBorders>
              <w:tl2br w:val="nil"/>
              <w:tr2bl w:val="nil"/>
            </w:tcBorders>
            <w:shd w:val="clear" w:color="auto" w:fill="FFFFFF"/>
            <w:noWrap w:val="0"/>
            <w:vAlign w:val="center"/>
          </w:tcPr>
          <w:p w14:paraId="1A99766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《巡游出租汽车经营服务管理规定》第四十八条第三项 巡游出租汽车驾驶员违反本规定，有下列情形之一的，由县级以上地方人民政府出租汽车行政主管部门责令改正，并处以200元以上500元以下罚款：（三）不按照规定使用计程计价设备、违规收费的；</w:t>
            </w:r>
          </w:p>
        </w:tc>
        <w:tc>
          <w:tcPr>
            <w:tcW w:w="162" w:type="pct"/>
            <w:tcBorders>
              <w:tl2br w:val="nil"/>
              <w:tr2bl w:val="nil"/>
            </w:tcBorders>
            <w:shd w:val="clear" w:color="auto" w:fill="FFFFFF"/>
            <w:noWrap w:val="0"/>
            <w:vAlign w:val="center"/>
          </w:tcPr>
          <w:p w14:paraId="553E48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635048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68B835A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巡游出租汽车驾驶员</w:t>
            </w:r>
          </w:p>
        </w:tc>
        <w:tc>
          <w:tcPr>
            <w:tcW w:w="162" w:type="pct"/>
            <w:vMerge w:val="restart"/>
            <w:tcBorders>
              <w:tl2br w:val="nil"/>
              <w:tr2bl w:val="nil"/>
            </w:tcBorders>
            <w:shd w:val="clear" w:color="auto" w:fill="FFFFFF"/>
            <w:noWrap w:val="0"/>
            <w:vAlign w:val="center"/>
          </w:tcPr>
          <w:p w14:paraId="333C1CC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61AE63A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2EABFD9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7456469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74E2C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86053D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DC87E6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3C0B93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98B813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01A494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AA970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0FF75F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未有投诉举报或未产生社会影响。</w:t>
            </w:r>
          </w:p>
        </w:tc>
        <w:tc>
          <w:tcPr>
            <w:tcW w:w="227" w:type="pct"/>
            <w:vMerge w:val="continue"/>
            <w:tcBorders>
              <w:tl2br w:val="nil"/>
              <w:tr2bl w:val="nil"/>
            </w:tcBorders>
            <w:shd w:val="clear" w:color="auto" w:fill="FFFFFF"/>
            <w:noWrap w:val="0"/>
            <w:vAlign w:val="center"/>
          </w:tcPr>
          <w:p w14:paraId="4739DF4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7C76EB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14B34B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61DBE2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744CF7A0">
            <w:pPr>
              <w:jc w:val="center"/>
              <w:rPr>
                <w:rFonts w:hint="eastAsia" w:ascii="Times New Roman" w:hAnsi="Times New Roman" w:eastAsia="方正仿宋_GBK" w:cs="方正仿宋_GBK"/>
                <w:i w:val="0"/>
                <w:iCs w:val="0"/>
                <w:color w:val="auto"/>
                <w:sz w:val="20"/>
                <w:szCs w:val="20"/>
                <w:u w:val="none"/>
              </w:rPr>
            </w:pPr>
          </w:p>
        </w:tc>
      </w:tr>
      <w:tr w14:paraId="32971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691685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9ADECA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2BBB4B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6E7AED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94F31F3">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04B708D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6E63BB8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14:paraId="09042E6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158925B">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7BF87E7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DFFC16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65D239D6">
            <w:pPr>
              <w:jc w:val="center"/>
              <w:rPr>
                <w:rFonts w:hint="eastAsia" w:ascii="Times New Roman" w:hAnsi="Times New Roman" w:eastAsia="方正仿宋_GBK" w:cs="方正仿宋_GBK"/>
                <w:i w:val="0"/>
                <w:iCs w:val="0"/>
                <w:color w:val="auto"/>
                <w:sz w:val="20"/>
                <w:szCs w:val="20"/>
                <w:u w:val="none"/>
              </w:rPr>
            </w:pPr>
          </w:p>
        </w:tc>
      </w:tr>
      <w:tr w14:paraId="554BC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7CB9B0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1C5509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B950B5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284392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AE15795">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A4B987E">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52BB6B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具有以下情形之一的：该违法行为一年内第三次被查处；存在阻碍执法、拒不改正违法行为等情形；产生较大社会影响；造成一般交通事故等危害后果。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14:paraId="0363A4D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6747AE1">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2DFB124C">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193B9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处四百元罚款</w:t>
            </w:r>
          </w:p>
        </w:tc>
        <w:tc>
          <w:tcPr>
            <w:tcW w:w="157" w:type="pct"/>
            <w:vMerge w:val="continue"/>
            <w:tcBorders>
              <w:tl2br w:val="nil"/>
              <w:tr2bl w:val="nil"/>
            </w:tcBorders>
            <w:shd w:val="clear" w:color="auto" w:fill="FFFFFF"/>
            <w:noWrap w:val="0"/>
            <w:vAlign w:val="center"/>
          </w:tcPr>
          <w:p w14:paraId="44FA6F21">
            <w:pPr>
              <w:jc w:val="center"/>
              <w:rPr>
                <w:rFonts w:hint="eastAsia" w:ascii="Times New Roman" w:hAnsi="Times New Roman" w:eastAsia="方正仿宋_GBK" w:cs="方正仿宋_GBK"/>
                <w:i w:val="0"/>
                <w:iCs w:val="0"/>
                <w:color w:val="auto"/>
                <w:sz w:val="20"/>
                <w:szCs w:val="20"/>
                <w:u w:val="none"/>
              </w:rPr>
            </w:pPr>
          </w:p>
        </w:tc>
      </w:tr>
      <w:tr w14:paraId="57656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7AB775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4CA2E6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3D1D60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C2683F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86546F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6F10B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524D9B4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14:paraId="6D280AA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1F2B07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7D4385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F99005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58C90C21">
            <w:pPr>
              <w:jc w:val="center"/>
              <w:rPr>
                <w:rFonts w:hint="eastAsia" w:ascii="Times New Roman" w:hAnsi="Times New Roman" w:eastAsia="方正仿宋_GBK" w:cs="方正仿宋_GBK"/>
                <w:i w:val="0"/>
                <w:iCs w:val="0"/>
                <w:color w:val="auto"/>
                <w:sz w:val="20"/>
                <w:szCs w:val="20"/>
                <w:u w:val="none"/>
              </w:rPr>
            </w:pPr>
          </w:p>
        </w:tc>
      </w:tr>
      <w:tr w14:paraId="5EDCD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1CC81D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298</w:t>
            </w:r>
          </w:p>
        </w:tc>
        <w:tc>
          <w:tcPr>
            <w:tcW w:w="363" w:type="pct"/>
            <w:vMerge w:val="restart"/>
            <w:tcBorders>
              <w:tl2br w:val="nil"/>
              <w:tr2bl w:val="nil"/>
            </w:tcBorders>
            <w:shd w:val="clear" w:color="auto" w:fill="FFFFFF"/>
            <w:noWrap w:val="0"/>
            <w:vAlign w:val="center"/>
          </w:tcPr>
          <w:p w14:paraId="16B92DB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接受巡游出租汽车电召任务后未履行约定的</w:t>
            </w:r>
          </w:p>
        </w:tc>
        <w:tc>
          <w:tcPr>
            <w:tcW w:w="182" w:type="pct"/>
            <w:vMerge w:val="restart"/>
            <w:tcBorders>
              <w:tl2br w:val="nil"/>
              <w:tr2bl w:val="nil"/>
            </w:tcBorders>
            <w:shd w:val="clear" w:color="auto" w:fill="FFFFFF"/>
            <w:noWrap w:val="0"/>
            <w:vAlign w:val="center"/>
          </w:tcPr>
          <w:p w14:paraId="79FF3B0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0C234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《巡游出租汽车经营服务管理规定》第二十八条第四项 巡游出租汽车电召服务应当符合下列要求：（四）巡游出租汽车驾驶员接受电召任务后，应当按照约定时间到达约定地点。乘客未按约定候车时，驾驶员应当与乘客或者电召服务人员联系确认；</w:t>
            </w:r>
          </w:p>
        </w:tc>
        <w:tc>
          <w:tcPr>
            <w:tcW w:w="759" w:type="pct"/>
            <w:vMerge w:val="restart"/>
            <w:tcBorders>
              <w:tl2br w:val="nil"/>
              <w:tr2bl w:val="nil"/>
            </w:tcBorders>
            <w:shd w:val="clear" w:color="auto" w:fill="FFFFFF"/>
            <w:noWrap w:val="0"/>
            <w:vAlign w:val="center"/>
          </w:tcPr>
          <w:p w14:paraId="625433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《巡游出租汽车经营服务管理规定》第四十八条第六项 巡游出租汽车驾驶员违反本规定，有下列情形之一的，由县级以上地方人民政府出租汽车行政主管部门责令改正，并处以200元以上500元以下罚款：（六）接受巡游出租汽车电召任务后未履行约定的；</w:t>
            </w:r>
          </w:p>
        </w:tc>
        <w:tc>
          <w:tcPr>
            <w:tcW w:w="162" w:type="pct"/>
            <w:tcBorders>
              <w:tl2br w:val="nil"/>
              <w:tr2bl w:val="nil"/>
            </w:tcBorders>
            <w:shd w:val="clear" w:color="auto" w:fill="FFFFFF"/>
            <w:noWrap w:val="0"/>
            <w:vAlign w:val="center"/>
          </w:tcPr>
          <w:p w14:paraId="63908B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7297EA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14:paraId="3E57A4F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巡游出租汽车驾驶员</w:t>
            </w:r>
          </w:p>
        </w:tc>
        <w:tc>
          <w:tcPr>
            <w:tcW w:w="162" w:type="pct"/>
            <w:vMerge w:val="restart"/>
            <w:tcBorders>
              <w:tl2br w:val="nil"/>
              <w:tr2bl w:val="nil"/>
            </w:tcBorders>
            <w:shd w:val="clear" w:color="auto" w:fill="FFFFFF"/>
            <w:noWrap w:val="0"/>
            <w:vAlign w:val="center"/>
          </w:tcPr>
          <w:p w14:paraId="144760B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455C654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35603A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3BFD30E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33FE9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308C2B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59DD08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C0E1E4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165EB3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3B1307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9ED4D3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687001F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未有投诉举报或未产生社会影响。</w:t>
            </w:r>
          </w:p>
        </w:tc>
        <w:tc>
          <w:tcPr>
            <w:tcW w:w="227" w:type="pct"/>
            <w:vMerge w:val="continue"/>
            <w:tcBorders>
              <w:tl2br w:val="nil"/>
              <w:tr2bl w:val="nil"/>
            </w:tcBorders>
            <w:shd w:val="clear" w:color="auto" w:fill="FFFFFF"/>
            <w:noWrap w:val="0"/>
            <w:vAlign w:val="center"/>
          </w:tcPr>
          <w:p w14:paraId="75BE7F9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82DBDF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5F4C3D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DF9C1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04A272C9">
            <w:pPr>
              <w:jc w:val="center"/>
              <w:rPr>
                <w:rFonts w:hint="eastAsia" w:ascii="Times New Roman" w:hAnsi="Times New Roman" w:eastAsia="方正仿宋_GBK" w:cs="方正仿宋_GBK"/>
                <w:i w:val="0"/>
                <w:iCs w:val="0"/>
                <w:color w:val="auto"/>
                <w:sz w:val="20"/>
                <w:szCs w:val="20"/>
                <w:u w:val="none"/>
              </w:rPr>
            </w:pPr>
          </w:p>
        </w:tc>
      </w:tr>
      <w:tr w14:paraId="38942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CF5D73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D8BF1C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519A54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DBC059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0B499F8">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20B81A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2BF1F2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14:paraId="083F03C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7E3C416">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022FD6F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C8E52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49E204D7">
            <w:pPr>
              <w:jc w:val="center"/>
              <w:rPr>
                <w:rFonts w:hint="eastAsia" w:ascii="Times New Roman" w:hAnsi="Times New Roman" w:eastAsia="方正仿宋_GBK" w:cs="方正仿宋_GBK"/>
                <w:i w:val="0"/>
                <w:iCs w:val="0"/>
                <w:color w:val="auto"/>
                <w:sz w:val="20"/>
                <w:szCs w:val="20"/>
                <w:u w:val="none"/>
              </w:rPr>
            </w:pPr>
          </w:p>
        </w:tc>
      </w:tr>
      <w:tr w14:paraId="0AC0B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C3906F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D18A32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60769F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56AEC0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A9C671E">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63F2C59">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5E0492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具有以下情形之一的：该违法行为一年内第三次被查处；存在阻碍执法、拒不改正违法行为等情形；产生较大社会影响；造成一般交通事故等危害后果。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14:paraId="63442F1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F255E75">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E4374B8">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0D342C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处四百元罚款</w:t>
            </w:r>
          </w:p>
        </w:tc>
        <w:tc>
          <w:tcPr>
            <w:tcW w:w="157" w:type="pct"/>
            <w:vMerge w:val="continue"/>
            <w:tcBorders>
              <w:tl2br w:val="nil"/>
              <w:tr2bl w:val="nil"/>
            </w:tcBorders>
            <w:shd w:val="clear" w:color="auto" w:fill="FFFFFF"/>
            <w:noWrap w:val="0"/>
            <w:vAlign w:val="center"/>
          </w:tcPr>
          <w:p w14:paraId="7FC84BB4">
            <w:pPr>
              <w:jc w:val="center"/>
              <w:rPr>
                <w:rFonts w:hint="eastAsia" w:ascii="Times New Roman" w:hAnsi="Times New Roman" w:eastAsia="方正仿宋_GBK" w:cs="方正仿宋_GBK"/>
                <w:i w:val="0"/>
                <w:iCs w:val="0"/>
                <w:color w:val="auto"/>
                <w:sz w:val="20"/>
                <w:szCs w:val="20"/>
                <w:u w:val="none"/>
              </w:rPr>
            </w:pPr>
          </w:p>
        </w:tc>
      </w:tr>
      <w:tr w14:paraId="06775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3B13BD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D3D2AA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54EE7B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7FBC83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3B884D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B649CA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105194F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14:paraId="5B0C178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EA01D4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A45558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EBE818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629F9895">
            <w:pPr>
              <w:jc w:val="center"/>
              <w:rPr>
                <w:rFonts w:hint="eastAsia" w:ascii="Times New Roman" w:hAnsi="Times New Roman" w:eastAsia="方正仿宋_GBK" w:cs="方正仿宋_GBK"/>
                <w:i w:val="0"/>
                <w:iCs w:val="0"/>
                <w:color w:val="auto"/>
                <w:sz w:val="20"/>
                <w:szCs w:val="20"/>
                <w:u w:val="none"/>
              </w:rPr>
            </w:pPr>
          </w:p>
        </w:tc>
      </w:tr>
      <w:tr w14:paraId="73FC2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B0EA47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299</w:t>
            </w:r>
          </w:p>
        </w:tc>
        <w:tc>
          <w:tcPr>
            <w:tcW w:w="363" w:type="pct"/>
            <w:vMerge w:val="restart"/>
            <w:tcBorders>
              <w:tl2br w:val="nil"/>
              <w:tr2bl w:val="nil"/>
            </w:tcBorders>
            <w:shd w:val="clear" w:color="auto" w:fill="FFFFFF"/>
            <w:noWrap w:val="0"/>
            <w:vAlign w:val="center"/>
          </w:tcPr>
          <w:p w14:paraId="566B30E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在机场、火车站、汽车客运站、港口、公共交通枢纽等客流集散地不服从调度私自揽客的</w:t>
            </w:r>
          </w:p>
        </w:tc>
        <w:tc>
          <w:tcPr>
            <w:tcW w:w="182" w:type="pct"/>
            <w:vMerge w:val="restart"/>
            <w:tcBorders>
              <w:tl2br w:val="nil"/>
              <w:tr2bl w:val="nil"/>
            </w:tcBorders>
            <w:shd w:val="clear" w:color="auto" w:fill="FFFFFF"/>
            <w:noWrap w:val="0"/>
            <w:vAlign w:val="center"/>
          </w:tcPr>
          <w:p w14:paraId="775104A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F67510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《巡游出租汽车经营服务管理规定》第二十三条第九项 巡游出租汽车驾驶员应当按照国家出租汽车服务标准提供服务，并遵守下列规定：（九）在机场、火车站、汽车客运站、港口、公共交通枢纽等客流集散地载客时应当文明排队，服从调度，不得违反规定在非指定区域揽客；</w:t>
            </w:r>
          </w:p>
        </w:tc>
        <w:tc>
          <w:tcPr>
            <w:tcW w:w="759" w:type="pct"/>
            <w:vMerge w:val="restart"/>
            <w:tcBorders>
              <w:tl2br w:val="nil"/>
              <w:tr2bl w:val="nil"/>
            </w:tcBorders>
            <w:shd w:val="clear" w:color="auto" w:fill="FFFFFF"/>
            <w:noWrap w:val="0"/>
            <w:vAlign w:val="center"/>
          </w:tcPr>
          <w:p w14:paraId="502D6A9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《巡游出租汽车经营服务管理规定》第四十八条第八项 巡游出租汽车驾驶员违反本规定，有下列情形之一的，由县级以上地方人民政府出租汽车行政主管部门责令改正，并处以200元以上500元以下罚款：（八）在机场、火车站、汽车客运站、港口、公共交通枢纽等客流集散地不服从调度私自揽客的；</w:t>
            </w:r>
          </w:p>
        </w:tc>
        <w:tc>
          <w:tcPr>
            <w:tcW w:w="162" w:type="pct"/>
            <w:tcBorders>
              <w:tl2br w:val="nil"/>
              <w:tr2bl w:val="nil"/>
            </w:tcBorders>
            <w:shd w:val="clear" w:color="auto" w:fill="FFFFFF"/>
            <w:noWrap w:val="0"/>
            <w:vAlign w:val="center"/>
          </w:tcPr>
          <w:p w14:paraId="28CB79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70B632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未有投诉举报或未产生社会影响。</w:t>
            </w:r>
          </w:p>
        </w:tc>
        <w:tc>
          <w:tcPr>
            <w:tcW w:w="227" w:type="pct"/>
            <w:vMerge w:val="restart"/>
            <w:tcBorders>
              <w:tl2br w:val="nil"/>
              <w:tr2bl w:val="nil"/>
            </w:tcBorders>
            <w:shd w:val="clear" w:color="auto" w:fill="FFFFFF"/>
            <w:noWrap w:val="0"/>
            <w:vAlign w:val="center"/>
          </w:tcPr>
          <w:p w14:paraId="4FC781A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巡游出租汽车驾驶员</w:t>
            </w:r>
          </w:p>
        </w:tc>
        <w:tc>
          <w:tcPr>
            <w:tcW w:w="162" w:type="pct"/>
            <w:vMerge w:val="restart"/>
            <w:tcBorders>
              <w:tl2br w:val="nil"/>
              <w:tr2bl w:val="nil"/>
            </w:tcBorders>
            <w:shd w:val="clear" w:color="auto" w:fill="FFFFFF"/>
            <w:noWrap w:val="0"/>
            <w:vAlign w:val="center"/>
          </w:tcPr>
          <w:p w14:paraId="16AE832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4715DD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230525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2EFA984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23CD9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AD9581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798C048">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A089360">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7CEC1A7">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EDB22C7">
            <w:pPr>
              <w:jc w:val="center"/>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0BDF22B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7DBFD74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14:paraId="42CEB0D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8C3EBBC">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2DA45D6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ADB60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47D3783C">
            <w:pPr>
              <w:jc w:val="center"/>
              <w:rPr>
                <w:rFonts w:hint="eastAsia" w:ascii="Times New Roman" w:hAnsi="Times New Roman" w:eastAsia="方正仿宋_GBK" w:cs="方正仿宋_GBK"/>
                <w:i w:val="0"/>
                <w:iCs w:val="0"/>
                <w:color w:val="auto"/>
                <w:sz w:val="20"/>
                <w:szCs w:val="20"/>
                <w:u w:val="none"/>
              </w:rPr>
            </w:pPr>
          </w:p>
        </w:tc>
      </w:tr>
      <w:tr w14:paraId="35E4F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10F6C0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BD068B9">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CBFB45D">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B564029">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067747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15A04C1">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592418C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具有以下情形之一的：该违法行为一年内第三次被查处；存在阻碍执法、拒不改正违法行为等情形；产生较大社会影响；造成一般交通事故等危害后果。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14:paraId="44580AA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A3353A2">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DFA119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0E573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处四百元罚款</w:t>
            </w:r>
          </w:p>
        </w:tc>
        <w:tc>
          <w:tcPr>
            <w:tcW w:w="157" w:type="pct"/>
            <w:vMerge w:val="continue"/>
            <w:tcBorders>
              <w:tl2br w:val="nil"/>
              <w:tr2bl w:val="nil"/>
            </w:tcBorders>
            <w:shd w:val="clear" w:color="auto" w:fill="FFFFFF"/>
            <w:noWrap w:val="0"/>
            <w:vAlign w:val="center"/>
          </w:tcPr>
          <w:p w14:paraId="09F0E4F6">
            <w:pPr>
              <w:jc w:val="center"/>
              <w:rPr>
                <w:rFonts w:hint="eastAsia" w:ascii="Times New Roman" w:hAnsi="Times New Roman" w:eastAsia="方正仿宋_GBK" w:cs="方正仿宋_GBK"/>
                <w:i w:val="0"/>
                <w:iCs w:val="0"/>
                <w:color w:val="auto"/>
                <w:sz w:val="20"/>
                <w:szCs w:val="20"/>
                <w:u w:val="none"/>
              </w:rPr>
            </w:pPr>
          </w:p>
        </w:tc>
      </w:tr>
      <w:tr w14:paraId="2999B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DAB7BA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4666EBA">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7E9954F">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A041CBB">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4BD825A">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311EB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7962FE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14:paraId="673C04A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D63C76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3DDBB9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63FA4E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1D854EBE">
            <w:pPr>
              <w:jc w:val="center"/>
              <w:rPr>
                <w:rFonts w:hint="eastAsia" w:ascii="Times New Roman" w:hAnsi="Times New Roman" w:eastAsia="方正仿宋_GBK" w:cs="方正仿宋_GBK"/>
                <w:i w:val="0"/>
                <w:iCs w:val="0"/>
                <w:color w:val="auto"/>
                <w:sz w:val="20"/>
                <w:szCs w:val="20"/>
                <w:u w:val="none"/>
              </w:rPr>
            </w:pPr>
          </w:p>
        </w:tc>
      </w:tr>
      <w:tr w14:paraId="54AEB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4ACEEB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300</w:t>
            </w:r>
          </w:p>
        </w:tc>
        <w:tc>
          <w:tcPr>
            <w:tcW w:w="363" w:type="pct"/>
            <w:vMerge w:val="restart"/>
            <w:tcBorders>
              <w:tl2br w:val="nil"/>
              <w:tr2bl w:val="nil"/>
            </w:tcBorders>
            <w:shd w:val="clear" w:color="auto" w:fill="FFFFFF"/>
            <w:noWrap w:val="0"/>
            <w:vAlign w:val="center"/>
          </w:tcPr>
          <w:p w14:paraId="4DA8A7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转让、倒卖、伪造巡游出租汽车相关票据的</w:t>
            </w:r>
          </w:p>
        </w:tc>
        <w:tc>
          <w:tcPr>
            <w:tcW w:w="182" w:type="pct"/>
            <w:vMerge w:val="restart"/>
            <w:tcBorders>
              <w:tl2br w:val="nil"/>
              <w:tr2bl w:val="nil"/>
            </w:tcBorders>
            <w:shd w:val="clear" w:color="auto" w:fill="FFFFFF"/>
            <w:noWrap w:val="0"/>
            <w:vAlign w:val="center"/>
          </w:tcPr>
          <w:p w14:paraId="5CF1214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AB764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《巡游出租汽车经营服务管理规定》第四十八条第九项 巡游出租汽车驾驶员违反本规定，有下列情形之一的，由县级以上地方人民政府出租汽车行政主管部门责令改正，并处以200元以上500元以下罚款：（九）转让、倒卖、伪造巡游出租汽车相关票据的。</w:t>
            </w:r>
          </w:p>
        </w:tc>
        <w:tc>
          <w:tcPr>
            <w:tcW w:w="759" w:type="pct"/>
            <w:vMerge w:val="restart"/>
            <w:tcBorders>
              <w:tl2br w:val="nil"/>
              <w:tr2bl w:val="nil"/>
            </w:tcBorders>
            <w:shd w:val="clear" w:color="auto" w:fill="FFFFFF"/>
            <w:noWrap w:val="0"/>
            <w:vAlign w:val="center"/>
          </w:tcPr>
          <w:p w14:paraId="289187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《巡游出租汽车经营服务管理规定》第四十八条第九项 巡游出租汽车驾驶员违反本规定，有下列情形之一的，由县级以上地方人民政府出租汽车行政主管部门责令改正，并处以200元以上500元以下罚款：（九）转让、倒卖、伪造巡游出租汽车相关票据的。</w:t>
            </w:r>
          </w:p>
        </w:tc>
        <w:tc>
          <w:tcPr>
            <w:tcW w:w="162" w:type="pct"/>
            <w:tcBorders>
              <w:tl2br w:val="nil"/>
              <w:tr2bl w:val="nil"/>
            </w:tcBorders>
            <w:shd w:val="clear" w:color="auto" w:fill="FFFFFF"/>
            <w:noWrap w:val="0"/>
            <w:vAlign w:val="center"/>
          </w:tcPr>
          <w:p w14:paraId="1F734E5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22EB8D0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未有投诉举报或未产生社会影响。</w:t>
            </w:r>
          </w:p>
        </w:tc>
        <w:tc>
          <w:tcPr>
            <w:tcW w:w="227" w:type="pct"/>
            <w:vMerge w:val="restart"/>
            <w:tcBorders>
              <w:tl2br w:val="nil"/>
              <w:tr2bl w:val="nil"/>
            </w:tcBorders>
            <w:shd w:val="clear" w:color="auto" w:fill="FFFFFF"/>
            <w:noWrap w:val="0"/>
            <w:vAlign w:val="center"/>
          </w:tcPr>
          <w:p w14:paraId="787837A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巡游出租汽车驾驶员</w:t>
            </w:r>
          </w:p>
        </w:tc>
        <w:tc>
          <w:tcPr>
            <w:tcW w:w="162" w:type="pct"/>
            <w:vMerge w:val="restart"/>
            <w:tcBorders>
              <w:tl2br w:val="nil"/>
              <w:tr2bl w:val="nil"/>
            </w:tcBorders>
            <w:shd w:val="clear" w:color="auto" w:fill="FFFFFF"/>
            <w:noWrap w:val="0"/>
            <w:vAlign w:val="center"/>
          </w:tcPr>
          <w:p w14:paraId="4719177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6648413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C9A2F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105D9BC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2428C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5114FA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6B243B3">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25C5A4B">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8FB7F1D">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1955342">
            <w:pPr>
              <w:jc w:val="center"/>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5DC9343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6AA15F5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14:paraId="43E72E4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5E0071B">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7496A02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2732CA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14:paraId="5AA4F30D">
            <w:pPr>
              <w:jc w:val="center"/>
              <w:rPr>
                <w:rFonts w:hint="eastAsia" w:ascii="Times New Roman" w:hAnsi="Times New Roman" w:eastAsia="方正仿宋_GBK" w:cs="方正仿宋_GBK"/>
                <w:i w:val="0"/>
                <w:iCs w:val="0"/>
                <w:color w:val="auto"/>
                <w:sz w:val="20"/>
                <w:szCs w:val="20"/>
                <w:u w:val="none"/>
              </w:rPr>
            </w:pPr>
          </w:p>
        </w:tc>
      </w:tr>
      <w:tr w14:paraId="39D68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FB292B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E0805DA">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FC2BA9F">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AE46B4C">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7170DF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180FE71">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372206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具有以下情形之一的：该违法行为一年内第三次被查处；存在阻碍执法、拒不改正违法行为等情形；产生较大社会影响；造成一般交通事故等危害后果。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14:paraId="72FC78B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0B16C1F">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0DF8269">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8E5A75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处四百元罚款</w:t>
            </w:r>
          </w:p>
        </w:tc>
        <w:tc>
          <w:tcPr>
            <w:tcW w:w="157" w:type="pct"/>
            <w:vMerge w:val="continue"/>
            <w:tcBorders>
              <w:tl2br w:val="nil"/>
              <w:tr2bl w:val="nil"/>
            </w:tcBorders>
            <w:shd w:val="clear" w:color="auto" w:fill="FFFFFF"/>
            <w:noWrap w:val="0"/>
            <w:vAlign w:val="center"/>
          </w:tcPr>
          <w:p w14:paraId="1329E1DE">
            <w:pPr>
              <w:jc w:val="center"/>
              <w:rPr>
                <w:rFonts w:hint="eastAsia" w:ascii="Times New Roman" w:hAnsi="Times New Roman" w:eastAsia="方正仿宋_GBK" w:cs="方正仿宋_GBK"/>
                <w:i w:val="0"/>
                <w:iCs w:val="0"/>
                <w:color w:val="auto"/>
                <w:sz w:val="20"/>
                <w:szCs w:val="20"/>
                <w:u w:val="none"/>
              </w:rPr>
            </w:pPr>
          </w:p>
        </w:tc>
      </w:tr>
      <w:tr w14:paraId="473E2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939823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3A399EE">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1FCDA67">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47AF879">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D5931CA">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187FF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0B857DC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14:paraId="322BECF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386BD7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1AEFB1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107C1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65D4B4F6">
            <w:pPr>
              <w:jc w:val="center"/>
              <w:rPr>
                <w:rFonts w:hint="eastAsia" w:ascii="Times New Roman" w:hAnsi="Times New Roman" w:eastAsia="方正仿宋_GBK" w:cs="方正仿宋_GBK"/>
                <w:i w:val="0"/>
                <w:iCs w:val="0"/>
                <w:color w:val="auto"/>
                <w:sz w:val="20"/>
                <w:szCs w:val="20"/>
                <w:u w:val="none"/>
              </w:rPr>
            </w:pPr>
          </w:p>
        </w:tc>
      </w:tr>
      <w:tr w14:paraId="6F9C7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7F81EF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301</w:t>
            </w:r>
          </w:p>
        </w:tc>
        <w:tc>
          <w:tcPr>
            <w:tcW w:w="363" w:type="pct"/>
            <w:vMerge w:val="restart"/>
            <w:tcBorders>
              <w:tl2br w:val="nil"/>
              <w:tr2bl w:val="nil"/>
            </w:tcBorders>
            <w:shd w:val="clear" w:color="auto" w:fill="FFFFFF"/>
            <w:noWrap w:val="0"/>
            <w:vAlign w:val="center"/>
          </w:tcPr>
          <w:p w14:paraId="5494FD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网络预约出租汽车驾驶员途中甩客或者故意绕道行驶</w:t>
            </w:r>
          </w:p>
        </w:tc>
        <w:tc>
          <w:tcPr>
            <w:tcW w:w="182" w:type="pct"/>
            <w:vMerge w:val="restart"/>
            <w:tcBorders>
              <w:tl2br w:val="nil"/>
              <w:tr2bl w:val="nil"/>
            </w:tcBorders>
            <w:shd w:val="clear" w:color="auto" w:fill="FFFFFF"/>
            <w:noWrap w:val="0"/>
            <w:vAlign w:val="center"/>
          </w:tcPr>
          <w:p w14:paraId="506CFA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E7B2F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《网络预约出租汽车经营服务管理暂行办法》第二十五条 网约车平台公司和驾驶员提供经营服务应当符合国家有关运营服务标准，不得途中甩客或者故意绕道行驶，不得违规费，不得对举报、投诉其服务质量或者对其服务作出不满意评价的乘客实施报复行为。</w:t>
            </w:r>
          </w:p>
        </w:tc>
        <w:tc>
          <w:tcPr>
            <w:tcW w:w="759" w:type="pct"/>
            <w:vMerge w:val="restart"/>
            <w:tcBorders>
              <w:tl2br w:val="nil"/>
              <w:tr2bl w:val="nil"/>
            </w:tcBorders>
            <w:shd w:val="clear" w:color="auto" w:fill="FFFFFF"/>
            <w:noWrap w:val="0"/>
            <w:vAlign w:val="center"/>
          </w:tcPr>
          <w:p w14:paraId="0C4E18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《网络预约出租汽车经营服务管理暂行办法》第三十六条第一项  网约车驾驶员违反本规定，有下列情形之一的，由县级以上出租汽车行政主管部门和价格主管部门按照职责责令改正，对每次违法行为处以50元以上200元以下罚款：（一）途中甩客或者故意绕道行驶的；</w:t>
            </w:r>
          </w:p>
        </w:tc>
        <w:tc>
          <w:tcPr>
            <w:tcW w:w="162" w:type="pct"/>
            <w:tcBorders>
              <w:tl2br w:val="nil"/>
              <w:tr2bl w:val="nil"/>
            </w:tcBorders>
            <w:shd w:val="clear" w:color="auto" w:fill="FFFFFF"/>
            <w:noWrap w:val="0"/>
            <w:vAlign w:val="center"/>
          </w:tcPr>
          <w:p w14:paraId="42F91D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1ABDCA8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同时具有以下情形：责令改正及时改正。</w:t>
            </w:r>
          </w:p>
        </w:tc>
        <w:tc>
          <w:tcPr>
            <w:tcW w:w="227" w:type="pct"/>
            <w:vMerge w:val="restart"/>
            <w:tcBorders>
              <w:tl2br w:val="nil"/>
              <w:tr2bl w:val="nil"/>
            </w:tcBorders>
            <w:shd w:val="clear" w:color="auto" w:fill="FFFFFF"/>
            <w:noWrap w:val="0"/>
            <w:vAlign w:val="center"/>
          </w:tcPr>
          <w:p w14:paraId="2FB938C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网络预约出租汽车驾驶员</w:t>
            </w:r>
          </w:p>
        </w:tc>
        <w:tc>
          <w:tcPr>
            <w:tcW w:w="162" w:type="pct"/>
            <w:vMerge w:val="restart"/>
            <w:tcBorders>
              <w:tl2br w:val="nil"/>
              <w:tr2bl w:val="nil"/>
            </w:tcBorders>
            <w:shd w:val="clear" w:color="auto" w:fill="FFFFFF"/>
            <w:noWrap w:val="0"/>
            <w:vAlign w:val="center"/>
          </w:tcPr>
          <w:p w14:paraId="53C60B4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66F8092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47542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14:paraId="5E7D744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11ABF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2D9641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A69E14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DA21E7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C362B3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6DFD946">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4A897FA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544F6D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具有以下情形之一的：该违法行为一年内第二次被查处；责令改正未及时改正；存在拒不接受执法部门调查处理情形。</w:t>
            </w:r>
          </w:p>
        </w:tc>
        <w:tc>
          <w:tcPr>
            <w:tcW w:w="227" w:type="pct"/>
            <w:vMerge w:val="continue"/>
            <w:tcBorders>
              <w:tl2br w:val="nil"/>
              <w:tr2bl w:val="nil"/>
            </w:tcBorders>
            <w:shd w:val="clear" w:color="auto" w:fill="FFFFFF"/>
            <w:noWrap w:val="0"/>
            <w:vAlign w:val="center"/>
          </w:tcPr>
          <w:p w14:paraId="214DDF7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DE26E13">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523B8FC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150855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6324546B">
            <w:pPr>
              <w:jc w:val="center"/>
              <w:rPr>
                <w:rFonts w:hint="eastAsia" w:ascii="Times New Roman" w:hAnsi="Times New Roman" w:eastAsia="方正仿宋_GBK" w:cs="方正仿宋_GBK"/>
                <w:i w:val="0"/>
                <w:iCs w:val="0"/>
                <w:color w:val="auto"/>
                <w:sz w:val="20"/>
                <w:szCs w:val="20"/>
                <w:u w:val="none"/>
              </w:rPr>
            </w:pPr>
          </w:p>
        </w:tc>
      </w:tr>
      <w:tr w14:paraId="4A560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7E8A6A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067AEC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661CEB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414E2B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8C20A03">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340C6E4">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48BBB23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具有以下情形之一的：该违法行为一年内第三次被查处；存在阻碍执法、拒不改正违法行为等情形</w:t>
            </w:r>
          </w:p>
        </w:tc>
        <w:tc>
          <w:tcPr>
            <w:tcW w:w="227" w:type="pct"/>
            <w:vMerge w:val="continue"/>
            <w:tcBorders>
              <w:tl2br w:val="nil"/>
              <w:tr2bl w:val="nil"/>
            </w:tcBorders>
            <w:shd w:val="clear" w:color="auto" w:fill="FFFFFF"/>
            <w:noWrap w:val="0"/>
            <w:vAlign w:val="center"/>
          </w:tcPr>
          <w:p w14:paraId="69661C2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C69DA74">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3A3F4DD">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F6D7C1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处一百五十元罚款</w:t>
            </w:r>
          </w:p>
        </w:tc>
        <w:tc>
          <w:tcPr>
            <w:tcW w:w="157" w:type="pct"/>
            <w:vMerge w:val="continue"/>
            <w:tcBorders>
              <w:tl2br w:val="nil"/>
              <w:tr2bl w:val="nil"/>
            </w:tcBorders>
            <w:shd w:val="clear" w:color="auto" w:fill="FFFFFF"/>
            <w:noWrap w:val="0"/>
            <w:vAlign w:val="center"/>
          </w:tcPr>
          <w:p w14:paraId="02BBD8EB">
            <w:pPr>
              <w:jc w:val="center"/>
              <w:rPr>
                <w:rFonts w:hint="eastAsia" w:ascii="Times New Roman" w:hAnsi="Times New Roman" w:eastAsia="方正仿宋_GBK" w:cs="方正仿宋_GBK"/>
                <w:i w:val="0"/>
                <w:iCs w:val="0"/>
                <w:color w:val="auto"/>
                <w:sz w:val="20"/>
                <w:szCs w:val="20"/>
                <w:u w:val="none"/>
              </w:rPr>
            </w:pPr>
          </w:p>
        </w:tc>
      </w:tr>
      <w:tr w14:paraId="04135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3CD936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A4B91F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B9F8A0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070832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75DCAC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724512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1F9D849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具有以下情形之一的：该违法行为一年内第四次及以上被查处；存在暴力抗法、煽动抗拒执法等情形。</w:t>
            </w:r>
          </w:p>
        </w:tc>
        <w:tc>
          <w:tcPr>
            <w:tcW w:w="227" w:type="pct"/>
            <w:vMerge w:val="continue"/>
            <w:tcBorders>
              <w:tl2br w:val="nil"/>
              <w:tr2bl w:val="nil"/>
            </w:tcBorders>
            <w:shd w:val="clear" w:color="auto" w:fill="FFFFFF"/>
            <w:noWrap w:val="0"/>
            <w:vAlign w:val="center"/>
          </w:tcPr>
          <w:p w14:paraId="3067AF0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CD13E3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363586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3FBDA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43FBCD46">
            <w:pPr>
              <w:jc w:val="center"/>
              <w:rPr>
                <w:rFonts w:hint="eastAsia" w:ascii="Times New Roman" w:hAnsi="Times New Roman" w:eastAsia="方正仿宋_GBK" w:cs="方正仿宋_GBK"/>
                <w:i w:val="0"/>
                <w:iCs w:val="0"/>
                <w:color w:val="auto"/>
                <w:sz w:val="20"/>
                <w:szCs w:val="20"/>
                <w:u w:val="none"/>
              </w:rPr>
            </w:pPr>
          </w:p>
        </w:tc>
      </w:tr>
      <w:tr w14:paraId="0AEE1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FCB3C3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302</w:t>
            </w:r>
          </w:p>
        </w:tc>
        <w:tc>
          <w:tcPr>
            <w:tcW w:w="363" w:type="pct"/>
            <w:vMerge w:val="restart"/>
            <w:tcBorders>
              <w:tl2br w:val="nil"/>
              <w:tr2bl w:val="nil"/>
            </w:tcBorders>
            <w:shd w:val="clear" w:color="auto" w:fill="FFFFFF"/>
            <w:noWrap w:val="0"/>
            <w:vAlign w:val="center"/>
          </w:tcPr>
          <w:p w14:paraId="208DAC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网络预约出租汽车驾驶员违规收费</w:t>
            </w:r>
          </w:p>
        </w:tc>
        <w:tc>
          <w:tcPr>
            <w:tcW w:w="182" w:type="pct"/>
            <w:vMerge w:val="restart"/>
            <w:tcBorders>
              <w:tl2br w:val="nil"/>
              <w:tr2bl w:val="nil"/>
            </w:tcBorders>
            <w:shd w:val="clear" w:color="auto" w:fill="FFFFFF"/>
            <w:noWrap w:val="0"/>
            <w:vAlign w:val="center"/>
          </w:tcPr>
          <w:p w14:paraId="527F3D7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C786D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《网络预约出租汽车经营服务管理暂行办法》第二十五条 网约车平台公司和驾驶员提供经营服务应当符合国家有关运营服务标准，不得途中甩客或者故意绕道行驶，不得违规费，不得对举报、投诉其服务质量或者对其服务作出不满意评价的乘客实施报复行为。</w:t>
            </w:r>
          </w:p>
        </w:tc>
        <w:tc>
          <w:tcPr>
            <w:tcW w:w="759" w:type="pct"/>
            <w:vMerge w:val="restart"/>
            <w:tcBorders>
              <w:tl2br w:val="nil"/>
              <w:tr2bl w:val="nil"/>
            </w:tcBorders>
            <w:shd w:val="clear" w:color="auto" w:fill="FFFFFF"/>
            <w:noWrap w:val="0"/>
            <w:vAlign w:val="center"/>
          </w:tcPr>
          <w:p w14:paraId="1C90A04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《网络预约出租汽车经营服务管理暂行办法》第三十六条第二项  网约车驾驶员违反本规定，有下列情形之一的，由县级以上出租汽车行政主管部门和价格主管部门按照职责责令改正，对每次违法行为处以50元以上200元以下罚款：（二）违规收费的；</w:t>
            </w:r>
          </w:p>
        </w:tc>
        <w:tc>
          <w:tcPr>
            <w:tcW w:w="162" w:type="pct"/>
            <w:tcBorders>
              <w:tl2br w:val="nil"/>
              <w:tr2bl w:val="nil"/>
            </w:tcBorders>
            <w:shd w:val="clear" w:color="auto" w:fill="FFFFFF"/>
            <w:noWrap w:val="0"/>
            <w:vAlign w:val="center"/>
          </w:tcPr>
          <w:p w14:paraId="78A7947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37D76DD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同时具有以下情形：责令改正及时改正。</w:t>
            </w:r>
          </w:p>
        </w:tc>
        <w:tc>
          <w:tcPr>
            <w:tcW w:w="227" w:type="pct"/>
            <w:vMerge w:val="restart"/>
            <w:tcBorders>
              <w:tl2br w:val="nil"/>
              <w:tr2bl w:val="nil"/>
            </w:tcBorders>
            <w:shd w:val="clear" w:color="auto" w:fill="FFFFFF"/>
            <w:noWrap w:val="0"/>
            <w:vAlign w:val="center"/>
          </w:tcPr>
          <w:p w14:paraId="6F4C3B5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网络预约出租汽车驾驶员</w:t>
            </w:r>
          </w:p>
        </w:tc>
        <w:tc>
          <w:tcPr>
            <w:tcW w:w="162" w:type="pct"/>
            <w:vMerge w:val="restart"/>
            <w:tcBorders>
              <w:tl2br w:val="nil"/>
              <w:tr2bl w:val="nil"/>
            </w:tcBorders>
            <w:shd w:val="clear" w:color="auto" w:fill="FFFFFF"/>
            <w:noWrap w:val="0"/>
            <w:vAlign w:val="center"/>
          </w:tcPr>
          <w:p w14:paraId="6E74C05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E9326A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CAFE4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14:paraId="7005679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755A6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B17035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D14541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AD3E9F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B8B4B6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2964588">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541648C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632BC3E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具有以下情形之一的：该违法行为一年内第二次被查处；责令改正未及时改正；存在拒不接受执法部门调查处理情形。</w:t>
            </w:r>
          </w:p>
        </w:tc>
        <w:tc>
          <w:tcPr>
            <w:tcW w:w="227" w:type="pct"/>
            <w:vMerge w:val="continue"/>
            <w:tcBorders>
              <w:tl2br w:val="nil"/>
              <w:tr2bl w:val="nil"/>
            </w:tcBorders>
            <w:shd w:val="clear" w:color="auto" w:fill="FFFFFF"/>
            <w:noWrap w:val="0"/>
            <w:vAlign w:val="center"/>
          </w:tcPr>
          <w:p w14:paraId="2A41CD6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BEBF74E">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2101BBA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8434B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09CC887B">
            <w:pPr>
              <w:jc w:val="center"/>
              <w:rPr>
                <w:rFonts w:hint="eastAsia" w:ascii="Times New Roman" w:hAnsi="Times New Roman" w:eastAsia="方正仿宋_GBK" w:cs="方正仿宋_GBK"/>
                <w:i w:val="0"/>
                <w:iCs w:val="0"/>
                <w:color w:val="auto"/>
                <w:sz w:val="20"/>
                <w:szCs w:val="20"/>
                <w:u w:val="none"/>
              </w:rPr>
            </w:pPr>
          </w:p>
        </w:tc>
      </w:tr>
      <w:tr w14:paraId="13122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E964A0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8F4FEE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B76087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301125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5A198D8">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2262DBF">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03B46F7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具有以下情形之一的：该违法行为一年内第三次被查处；存在阻碍执法、拒不改正违法行为等情形</w:t>
            </w:r>
          </w:p>
        </w:tc>
        <w:tc>
          <w:tcPr>
            <w:tcW w:w="227" w:type="pct"/>
            <w:vMerge w:val="continue"/>
            <w:tcBorders>
              <w:tl2br w:val="nil"/>
              <w:tr2bl w:val="nil"/>
            </w:tcBorders>
            <w:shd w:val="clear" w:color="auto" w:fill="FFFFFF"/>
            <w:noWrap w:val="0"/>
            <w:vAlign w:val="center"/>
          </w:tcPr>
          <w:p w14:paraId="62932CF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905940E">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EDFAA79">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59E00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处一百五十元罚款</w:t>
            </w:r>
          </w:p>
        </w:tc>
        <w:tc>
          <w:tcPr>
            <w:tcW w:w="157" w:type="pct"/>
            <w:vMerge w:val="continue"/>
            <w:tcBorders>
              <w:tl2br w:val="nil"/>
              <w:tr2bl w:val="nil"/>
            </w:tcBorders>
            <w:shd w:val="clear" w:color="auto" w:fill="FFFFFF"/>
            <w:noWrap w:val="0"/>
            <w:vAlign w:val="center"/>
          </w:tcPr>
          <w:p w14:paraId="15E28906">
            <w:pPr>
              <w:jc w:val="center"/>
              <w:rPr>
                <w:rFonts w:hint="eastAsia" w:ascii="Times New Roman" w:hAnsi="Times New Roman" w:eastAsia="方正仿宋_GBK" w:cs="方正仿宋_GBK"/>
                <w:i w:val="0"/>
                <w:iCs w:val="0"/>
                <w:color w:val="auto"/>
                <w:sz w:val="20"/>
                <w:szCs w:val="20"/>
                <w:u w:val="none"/>
              </w:rPr>
            </w:pPr>
          </w:p>
        </w:tc>
      </w:tr>
      <w:tr w14:paraId="72182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942A93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D50CF4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5240B9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F6CCF6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FFE795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97CFC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34B1D7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具有以下情形之一的：该违法行为一年内第四次及以上被查处；存在暴力抗法、煽动抗拒执法等情形。</w:t>
            </w:r>
          </w:p>
        </w:tc>
        <w:tc>
          <w:tcPr>
            <w:tcW w:w="227" w:type="pct"/>
            <w:vMerge w:val="continue"/>
            <w:tcBorders>
              <w:tl2br w:val="nil"/>
              <w:tr2bl w:val="nil"/>
            </w:tcBorders>
            <w:shd w:val="clear" w:color="auto" w:fill="FFFFFF"/>
            <w:noWrap w:val="0"/>
            <w:vAlign w:val="center"/>
          </w:tcPr>
          <w:p w14:paraId="7100FF5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702BBC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E6F6F4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DCFCB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3A3AA630">
            <w:pPr>
              <w:jc w:val="center"/>
              <w:rPr>
                <w:rFonts w:hint="eastAsia" w:ascii="Times New Roman" w:hAnsi="Times New Roman" w:eastAsia="方正仿宋_GBK" w:cs="方正仿宋_GBK"/>
                <w:i w:val="0"/>
                <w:iCs w:val="0"/>
                <w:color w:val="auto"/>
                <w:sz w:val="20"/>
                <w:szCs w:val="20"/>
                <w:u w:val="none"/>
              </w:rPr>
            </w:pPr>
          </w:p>
        </w:tc>
      </w:tr>
      <w:tr w14:paraId="217BE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795E57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303</w:t>
            </w:r>
          </w:p>
        </w:tc>
        <w:tc>
          <w:tcPr>
            <w:tcW w:w="363" w:type="pct"/>
            <w:vMerge w:val="restart"/>
            <w:tcBorders>
              <w:tl2br w:val="nil"/>
              <w:tr2bl w:val="nil"/>
            </w:tcBorders>
            <w:shd w:val="clear" w:color="auto" w:fill="FFFFFF"/>
            <w:noWrap w:val="0"/>
            <w:vAlign w:val="center"/>
          </w:tcPr>
          <w:p w14:paraId="2EF829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对举报、投诉其服务质量或者对其服务作出不满意评价的乘客实施报复行为的</w:t>
            </w:r>
          </w:p>
        </w:tc>
        <w:tc>
          <w:tcPr>
            <w:tcW w:w="182" w:type="pct"/>
            <w:vMerge w:val="restart"/>
            <w:tcBorders>
              <w:tl2br w:val="nil"/>
              <w:tr2bl w:val="nil"/>
            </w:tcBorders>
            <w:shd w:val="clear" w:color="auto" w:fill="FFFFFF"/>
            <w:noWrap w:val="0"/>
            <w:vAlign w:val="center"/>
          </w:tcPr>
          <w:p w14:paraId="1D718A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E6D782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《网络预约出租汽车经营服务管理暂行办法》第二十五条 网约车平台公司和驾驶员提供经营服务应当符合国家有关运营服务标准，不得途中甩客或者故意绕道行驶，不得违规费，不得对举报、投诉其服务质量或者对其服务作出不满意评价的乘客实施报复行为。</w:t>
            </w:r>
          </w:p>
        </w:tc>
        <w:tc>
          <w:tcPr>
            <w:tcW w:w="759" w:type="pct"/>
            <w:vMerge w:val="restart"/>
            <w:tcBorders>
              <w:tl2br w:val="nil"/>
              <w:tr2bl w:val="nil"/>
            </w:tcBorders>
            <w:shd w:val="clear" w:color="auto" w:fill="FFFFFF"/>
            <w:noWrap w:val="0"/>
            <w:vAlign w:val="center"/>
          </w:tcPr>
          <w:p w14:paraId="1318D65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《网络预约出租汽车经营服务管理暂行办法》第三十六条第三项  网约车驾驶员违反本规定，有下列情形之一的，由县级以上出租汽车行政主管部门和价格主管部门按照职责责令改正，对每次违法行为处以50元以上200元以下罚款：（三）对举报、投诉其服务质量或者对其服务作出不满意评价的乘客实施报复行为的。</w:t>
            </w:r>
          </w:p>
        </w:tc>
        <w:tc>
          <w:tcPr>
            <w:tcW w:w="162" w:type="pct"/>
            <w:tcBorders>
              <w:tl2br w:val="nil"/>
              <w:tr2bl w:val="nil"/>
            </w:tcBorders>
            <w:shd w:val="clear" w:color="auto" w:fill="FFFFFF"/>
            <w:noWrap w:val="0"/>
            <w:vAlign w:val="center"/>
          </w:tcPr>
          <w:p w14:paraId="6E7307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03054D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同时具有以下情形：责令改正及时改正。</w:t>
            </w:r>
          </w:p>
        </w:tc>
        <w:tc>
          <w:tcPr>
            <w:tcW w:w="227" w:type="pct"/>
            <w:vMerge w:val="restart"/>
            <w:tcBorders>
              <w:tl2br w:val="nil"/>
              <w:tr2bl w:val="nil"/>
            </w:tcBorders>
            <w:shd w:val="clear" w:color="auto" w:fill="FFFFFF"/>
            <w:noWrap w:val="0"/>
            <w:vAlign w:val="center"/>
          </w:tcPr>
          <w:p w14:paraId="047A30C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网络预约出租汽车驾驶员</w:t>
            </w:r>
          </w:p>
        </w:tc>
        <w:tc>
          <w:tcPr>
            <w:tcW w:w="162" w:type="pct"/>
            <w:vMerge w:val="restart"/>
            <w:tcBorders>
              <w:tl2br w:val="nil"/>
              <w:tr2bl w:val="nil"/>
            </w:tcBorders>
            <w:shd w:val="clear" w:color="auto" w:fill="FFFFFF"/>
            <w:noWrap w:val="0"/>
            <w:vAlign w:val="center"/>
          </w:tcPr>
          <w:p w14:paraId="7BB9215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D38D02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50406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14:paraId="62AD2DC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14:paraId="13989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6D19FD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B0FB70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F3E7DD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C7AF4C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E3C17A9">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14:paraId="2C0916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3CA994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具有以下情形之一的：该违法行为一年内第二次被查处；责令改正未及时改正；存在拒不接受执法部门调查处理情形。</w:t>
            </w:r>
          </w:p>
        </w:tc>
        <w:tc>
          <w:tcPr>
            <w:tcW w:w="227" w:type="pct"/>
            <w:vMerge w:val="continue"/>
            <w:tcBorders>
              <w:tl2br w:val="nil"/>
              <w:tr2bl w:val="nil"/>
            </w:tcBorders>
            <w:shd w:val="clear" w:color="auto" w:fill="FFFFFF"/>
            <w:noWrap w:val="0"/>
            <w:vAlign w:val="center"/>
          </w:tcPr>
          <w:p w14:paraId="2BF56C9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192FE72">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6462D36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42BBAC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5F78D9D1">
            <w:pPr>
              <w:jc w:val="center"/>
              <w:rPr>
                <w:rFonts w:hint="eastAsia" w:ascii="Times New Roman" w:hAnsi="Times New Roman" w:eastAsia="方正仿宋_GBK" w:cs="方正仿宋_GBK"/>
                <w:i w:val="0"/>
                <w:iCs w:val="0"/>
                <w:color w:val="auto"/>
                <w:sz w:val="20"/>
                <w:szCs w:val="20"/>
                <w:u w:val="none"/>
              </w:rPr>
            </w:pPr>
          </w:p>
        </w:tc>
      </w:tr>
      <w:tr w14:paraId="6AB5B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AF52AA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11502B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EA8067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A2E306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C54580A">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61B095B">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14:paraId="2D50A9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具有以下情形之一的：该违法行为一年内第三次被查处；存在阻碍执法、拒不改正违法行为等情形</w:t>
            </w:r>
          </w:p>
        </w:tc>
        <w:tc>
          <w:tcPr>
            <w:tcW w:w="227" w:type="pct"/>
            <w:vMerge w:val="continue"/>
            <w:tcBorders>
              <w:tl2br w:val="nil"/>
              <w:tr2bl w:val="nil"/>
            </w:tcBorders>
            <w:shd w:val="clear" w:color="auto" w:fill="FFFFFF"/>
            <w:noWrap w:val="0"/>
            <w:vAlign w:val="center"/>
          </w:tcPr>
          <w:p w14:paraId="1101E29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79ABD79">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31B457B7">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3EFD73C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处一百五十元罚款</w:t>
            </w:r>
          </w:p>
        </w:tc>
        <w:tc>
          <w:tcPr>
            <w:tcW w:w="157" w:type="pct"/>
            <w:vMerge w:val="continue"/>
            <w:tcBorders>
              <w:tl2br w:val="nil"/>
              <w:tr2bl w:val="nil"/>
            </w:tcBorders>
            <w:shd w:val="clear" w:color="auto" w:fill="FFFFFF"/>
            <w:noWrap w:val="0"/>
            <w:vAlign w:val="center"/>
          </w:tcPr>
          <w:p w14:paraId="4E6D0FB5">
            <w:pPr>
              <w:jc w:val="center"/>
              <w:rPr>
                <w:rFonts w:hint="eastAsia" w:ascii="Times New Roman" w:hAnsi="Times New Roman" w:eastAsia="方正仿宋_GBK" w:cs="方正仿宋_GBK"/>
                <w:i w:val="0"/>
                <w:iCs w:val="0"/>
                <w:color w:val="auto"/>
                <w:sz w:val="20"/>
                <w:szCs w:val="20"/>
                <w:u w:val="none"/>
              </w:rPr>
            </w:pPr>
          </w:p>
        </w:tc>
      </w:tr>
      <w:tr w14:paraId="46644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251346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6599BA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7307B9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E82C2C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C70C27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C94FA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13E3F02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具有以下情形之一的：该违法行为一年内第四次及以上被查处；存在暴力抗法、煽动抗拒执法等情形。</w:t>
            </w:r>
          </w:p>
        </w:tc>
        <w:tc>
          <w:tcPr>
            <w:tcW w:w="227" w:type="pct"/>
            <w:vMerge w:val="continue"/>
            <w:tcBorders>
              <w:tl2br w:val="nil"/>
              <w:tr2bl w:val="nil"/>
            </w:tcBorders>
            <w:shd w:val="clear" w:color="auto" w:fill="FFFFFF"/>
            <w:noWrap w:val="0"/>
            <w:vAlign w:val="center"/>
          </w:tcPr>
          <w:p w14:paraId="6045960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B5D743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919DEB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6AFA5E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5B4861F0">
            <w:pPr>
              <w:jc w:val="center"/>
              <w:rPr>
                <w:rFonts w:hint="eastAsia" w:ascii="Times New Roman" w:hAnsi="Times New Roman" w:eastAsia="方正仿宋_GBK" w:cs="方正仿宋_GBK"/>
                <w:i w:val="0"/>
                <w:iCs w:val="0"/>
                <w:color w:val="auto"/>
                <w:sz w:val="20"/>
                <w:szCs w:val="20"/>
                <w:u w:val="none"/>
              </w:rPr>
            </w:pPr>
          </w:p>
        </w:tc>
      </w:tr>
      <w:tr w14:paraId="654E2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1A93D3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304</w:t>
            </w:r>
          </w:p>
        </w:tc>
        <w:tc>
          <w:tcPr>
            <w:tcW w:w="363" w:type="pct"/>
            <w:vMerge w:val="restart"/>
            <w:tcBorders>
              <w:tl2br w:val="nil"/>
              <w:tr2bl w:val="nil"/>
            </w:tcBorders>
            <w:shd w:val="clear" w:color="auto" w:fill="auto"/>
            <w:noWrap w:val="0"/>
            <w:vAlign w:val="center"/>
          </w:tcPr>
          <w:p w14:paraId="2E09E28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伪造、变造或者使用伪造、变造、失效的《网络预约出租汽车运输证》从事网约车经营活动的</w:t>
            </w:r>
          </w:p>
        </w:tc>
        <w:tc>
          <w:tcPr>
            <w:tcW w:w="182" w:type="pct"/>
            <w:vMerge w:val="restart"/>
            <w:tcBorders>
              <w:tl2br w:val="nil"/>
              <w:tr2bl w:val="nil"/>
            </w:tcBorders>
            <w:shd w:val="clear" w:color="auto" w:fill="auto"/>
            <w:noWrap w:val="0"/>
            <w:vAlign w:val="center"/>
          </w:tcPr>
          <w:p w14:paraId="369B3AB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02E9B4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《网络预约出租汽车经营服务管理暂行办法》第三十四条第二款 　伪造、变造或者使用伪造、变造、失效的《网络预约出租汽车运输证》从事网约车经营活动的，按照前款第（二）项的规定予以罚款。</w:t>
            </w:r>
          </w:p>
        </w:tc>
        <w:tc>
          <w:tcPr>
            <w:tcW w:w="759" w:type="pct"/>
            <w:vMerge w:val="restart"/>
            <w:tcBorders>
              <w:tl2br w:val="nil"/>
              <w:tr2bl w:val="nil"/>
            </w:tcBorders>
            <w:shd w:val="clear" w:color="auto" w:fill="auto"/>
            <w:noWrap w:val="0"/>
            <w:vAlign w:val="center"/>
          </w:tcPr>
          <w:p w14:paraId="5EFAE3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《网络预约出租汽车经营服务管理暂行办法》第三十四条第一款第二项  违反本规定，擅自从事或者变相从事网约车经营活动，有下列行为之一的，由县级以上出租汽车行政主管部门责令改正，予以警告，并按照以下规定分别予以罚款；构成犯罪的，依法追究刑事责任：（二）未取得《网络预约出租汽车运输证》的，对当事人处以3000元以上10000元以下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伪造、变造或者使用伪造、变造、失效的《网络预约出租汽车运输证》《网络预约出租汽车驾驶员证》从事网约车经营活动的，分别按照前款第（二）项的规定予以罚款。</w:t>
            </w:r>
          </w:p>
        </w:tc>
        <w:tc>
          <w:tcPr>
            <w:tcW w:w="162" w:type="pct"/>
            <w:tcBorders>
              <w:tl2br w:val="nil"/>
              <w:tr2bl w:val="nil"/>
            </w:tcBorders>
            <w:shd w:val="clear" w:color="auto" w:fill="auto"/>
            <w:noWrap w:val="0"/>
            <w:vAlign w:val="center"/>
          </w:tcPr>
          <w:p w14:paraId="2DE5C9F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0A70D5A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auto"/>
            <w:noWrap w:val="0"/>
            <w:vAlign w:val="center"/>
          </w:tcPr>
          <w:p w14:paraId="0CCB20C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auto"/>
            <w:noWrap w:val="0"/>
            <w:vAlign w:val="center"/>
          </w:tcPr>
          <w:p w14:paraId="7E17D87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警告、罚款</w:t>
            </w:r>
          </w:p>
        </w:tc>
        <w:tc>
          <w:tcPr>
            <w:tcW w:w="185" w:type="pct"/>
            <w:tcBorders>
              <w:tl2br w:val="nil"/>
              <w:tr2bl w:val="nil"/>
            </w:tcBorders>
            <w:shd w:val="clear" w:color="auto" w:fill="FFFFFF"/>
            <w:noWrap w:val="0"/>
            <w:vAlign w:val="center"/>
          </w:tcPr>
          <w:p w14:paraId="4A464ED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2CA1BA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予以警告，并处三千元罚款</w:t>
            </w:r>
          </w:p>
        </w:tc>
        <w:tc>
          <w:tcPr>
            <w:tcW w:w="157" w:type="pct"/>
            <w:vMerge w:val="restart"/>
            <w:tcBorders>
              <w:tl2br w:val="nil"/>
              <w:tr2bl w:val="nil"/>
            </w:tcBorders>
            <w:noWrap w:val="0"/>
            <w:vAlign w:val="center"/>
          </w:tcPr>
          <w:p w14:paraId="499A2594">
            <w:pPr>
              <w:jc w:val="center"/>
              <w:rPr>
                <w:rFonts w:hint="eastAsia" w:ascii="Times New Roman" w:hAnsi="Times New Roman" w:eastAsia="方正仿宋_GBK" w:cs="方正仿宋_GBK"/>
                <w:b/>
                <w:bCs/>
                <w:i w:val="0"/>
                <w:iCs w:val="0"/>
                <w:color w:val="auto"/>
                <w:sz w:val="20"/>
                <w:szCs w:val="20"/>
                <w:u w:val="none"/>
              </w:rPr>
            </w:pPr>
          </w:p>
        </w:tc>
      </w:tr>
      <w:tr w14:paraId="41E6C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B49CDF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70CEBCC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00780AE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1FE86E7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145C6D5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49E96B1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2F62965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auto"/>
            <w:noWrap w:val="0"/>
            <w:vAlign w:val="center"/>
          </w:tcPr>
          <w:p w14:paraId="3333262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3A340AD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717DE7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89515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予以警告，并处五千元罚款</w:t>
            </w:r>
          </w:p>
        </w:tc>
        <w:tc>
          <w:tcPr>
            <w:tcW w:w="157" w:type="pct"/>
            <w:vMerge w:val="continue"/>
            <w:tcBorders>
              <w:tl2br w:val="nil"/>
              <w:tr2bl w:val="nil"/>
            </w:tcBorders>
            <w:noWrap w:val="0"/>
            <w:vAlign w:val="center"/>
          </w:tcPr>
          <w:p w14:paraId="2D740460">
            <w:pPr>
              <w:jc w:val="center"/>
              <w:rPr>
                <w:rFonts w:hint="eastAsia" w:ascii="Times New Roman" w:hAnsi="Times New Roman" w:eastAsia="方正仿宋_GBK" w:cs="方正仿宋_GBK"/>
                <w:b/>
                <w:bCs/>
                <w:i w:val="0"/>
                <w:iCs w:val="0"/>
                <w:color w:val="auto"/>
                <w:sz w:val="20"/>
                <w:szCs w:val="20"/>
                <w:u w:val="none"/>
              </w:rPr>
            </w:pPr>
          </w:p>
        </w:tc>
      </w:tr>
      <w:tr w14:paraId="368A9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029D28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668507F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31C2CE1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779C9B5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1D140FC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0191451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1439215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auto"/>
            <w:noWrap w:val="0"/>
            <w:vAlign w:val="center"/>
          </w:tcPr>
          <w:p w14:paraId="4AE7C49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28C185A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3242E2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A2F7A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予以警告，并处一万元罚款</w:t>
            </w:r>
          </w:p>
        </w:tc>
        <w:tc>
          <w:tcPr>
            <w:tcW w:w="157" w:type="pct"/>
            <w:vMerge w:val="continue"/>
            <w:tcBorders>
              <w:tl2br w:val="nil"/>
              <w:tr2bl w:val="nil"/>
            </w:tcBorders>
            <w:noWrap w:val="0"/>
            <w:vAlign w:val="center"/>
          </w:tcPr>
          <w:p w14:paraId="6B7D53CC">
            <w:pPr>
              <w:jc w:val="center"/>
              <w:rPr>
                <w:rFonts w:hint="eastAsia" w:ascii="Times New Roman" w:hAnsi="Times New Roman" w:eastAsia="方正仿宋_GBK" w:cs="方正仿宋_GBK"/>
                <w:b/>
                <w:bCs/>
                <w:i w:val="0"/>
                <w:iCs w:val="0"/>
                <w:color w:val="auto"/>
                <w:sz w:val="20"/>
                <w:szCs w:val="20"/>
                <w:u w:val="none"/>
              </w:rPr>
            </w:pPr>
          </w:p>
        </w:tc>
      </w:tr>
      <w:tr w14:paraId="74BD1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433CF9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305</w:t>
            </w:r>
          </w:p>
        </w:tc>
        <w:tc>
          <w:tcPr>
            <w:tcW w:w="363" w:type="pct"/>
            <w:vMerge w:val="restart"/>
            <w:tcBorders>
              <w:tl2br w:val="nil"/>
              <w:tr2bl w:val="nil"/>
            </w:tcBorders>
            <w:shd w:val="clear" w:color="auto" w:fill="auto"/>
            <w:noWrap w:val="0"/>
            <w:vAlign w:val="center"/>
          </w:tcPr>
          <w:p w14:paraId="3EC4186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伪造、变造或者使用伪造、变造、失效的《网络预约出租汽车驾驶员证》从事网约车经营活动的</w:t>
            </w:r>
          </w:p>
        </w:tc>
        <w:tc>
          <w:tcPr>
            <w:tcW w:w="182" w:type="pct"/>
            <w:vMerge w:val="restart"/>
            <w:tcBorders>
              <w:tl2br w:val="nil"/>
              <w:tr2bl w:val="nil"/>
            </w:tcBorders>
            <w:shd w:val="clear" w:color="auto" w:fill="auto"/>
            <w:noWrap w:val="0"/>
            <w:vAlign w:val="center"/>
          </w:tcPr>
          <w:p w14:paraId="4BBAD91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64B694E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《网络预约出租汽车经营服务管理暂行办法》第三十四条第二款 　伪造、变造或者使用伪造、变造、失效的《网络预约出租汽车驾驶员证》从事网约车经营活动的，按照前款第（三）项的规定予以罚款。</w:t>
            </w:r>
          </w:p>
        </w:tc>
        <w:tc>
          <w:tcPr>
            <w:tcW w:w="759" w:type="pct"/>
            <w:vMerge w:val="restart"/>
            <w:tcBorders>
              <w:tl2br w:val="nil"/>
              <w:tr2bl w:val="nil"/>
            </w:tcBorders>
            <w:shd w:val="clear" w:color="auto" w:fill="auto"/>
            <w:noWrap w:val="0"/>
            <w:vAlign w:val="center"/>
          </w:tcPr>
          <w:p w14:paraId="6ACECD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《网络预约出租汽车经营服务管理暂行办法》第三十四条  违反本规定，擅自从事或者变相从事网约车经营活动，有下列行为之一的，由县级以上出租汽车行政主管部门责令改正，予以警告，并按照以下规定分别予以罚款；构成犯罪的，依法追究刑事责任：（三）未取得《网络预约出租汽车驾驶员证》的，对当事人处以200元以上2000元以下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伪造、变造或者使用伪造、变造、失效的《网络预约出租汽车运输证》《网络预约出租汽车驾驶员证》从事网约车经营活动的，按照前款第（三）项的规定予以罚款。</w:t>
            </w:r>
          </w:p>
        </w:tc>
        <w:tc>
          <w:tcPr>
            <w:tcW w:w="162" w:type="pct"/>
            <w:tcBorders>
              <w:tl2br w:val="nil"/>
              <w:tr2bl w:val="nil"/>
            </w:tcBorders>
            <w:shd w:val="clear" w:color="auto" w:fill="auto"/>
            <w:noWrap w:val="0"/>
            <w:vAlign w:val="center"/>
          </w:tcPr>
          <w:p w14:paraId="4A044E9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74BF0F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auto"/>
            <w:noWrap w:val="0"/>
            <w:vAlign w:val="center"/>
          </w:tcPr>
          <w:p w14:paraId="1DE1334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w:t>
            </w:r>
          </w:p>
        </w:tc>
        <w:tc>
          <w:tcPr>
            <w:tcW w:w="162" w:type="pct"/>
            <w:vMerge w:val="restart"/>
            <w:tcBorders>
              <w:tl2br w:val="nil"/>
              <w:tr2bl w:val="nil"/>
            </w:tcBorders>
            <w:shd w:val="clear" w:color="auto" w:fill="auto"/>
            <w:noWrap w:val="0"/>
            <w:vAlign w:val="center"/>
          </w:tcPr>
          <w:p w14:paraId="345F241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警告、罚款</w:t>
            </w:r>
          </w:p>
        </w:tc>
        <w:tc>
          <w:tcPr>
            <w:tcW w:w="185" w:type="pct"/>
            <w:tcBorders>
              <w:tl2br w:val="nil"/>
              <w:tr2bl w:val="nil"/>
            </w:tcBorders>
            <w:shd w:val="clear" w:color="auto" w:fill="FFFFFF"/>
            <w:noWrap w:val="0"/>
            <w:vAlign w:val="center"/>
          </w:tcPr>
          <w:p w14:paraId="1D7C072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2F240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予以警告，并处二百元罚款</w:t>
            </w:r>
          </w:p>
        </w:tc>
        <w:tc>
          <w:tcPr>
            <w:tcW w:w="157" w:type="pct"/>
            <w:tcBorders>
              <w:tl2br w:val="nil"/>
              <w:tr2bl w:val="nil"/>
            </w:tcBorders>
            <w:noWrap w:val="0"/>
            <w:vAlign w:val="center"/>
          </w:tcPr>
          <w:p w14:paraId="708A4493">
            <w:pPr>
              <w:jc w:val="center"/>
              <w:rPr>
                <w:rFonts w:hint="eastAsia" w:ascii="Times New Roman" w:hAnsi="Times New Roman" w:eastAsia="方正仿宋_GBK" w:cs="方正仿宋_GBK"/>
                <w:b/>
                <w:bCs/>
                <w:i w:val="0"/>
                <w:iCs w:val="0"/>
                <w:color w:val="auto"/>
                <w:sz w:val="20"/>
                <w:szCs w:val="20"/>
                <w:u w:val="none"/>
              </w:rPr>
            </w:pPr>
          </w:p>
        </w:tc>
      </w:tr>
      <w:tr w14:paraId="5B5E6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CE57C7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1BD4D64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1944EFE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161C8B5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1347DCD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13DDAF4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22DD56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auto"/>
            <w:noWrap w:val="0"/>
            <w:vAlign w:val="center"/>
          </w:tcPr>
          <w:p w14:paraId="5FF1948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01F3853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C9152E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54C648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予以警告，并处一千元罚款</w:t>
            </w:r>
          </w:p>
        </w:tc>
        <w:tc>
          <w:tcPr>
            <w:tcW w:w="157" w:type="pct"/>
            <w:tcBorders>
              <w:tl2br w:val="nil"/>
              <w:tr2bl w:val="nil"/>
            </w:tcBorders>
            <w:noWrap w:val="0"/>
            <w:vAlign w:val="center"/>
          </w:tcPr>
          <w:p w14:paraId="13408ADF">
            <w:pPr>
              <w:jc w:val="center"/>
              <w:rPr>
                <w:rFonts w:hint="eastAsia" w:ascii="Times New Roman" w:hAnsi="Times New Roman" w:eastAsia="方正仿宋_GBK" w:cs="方正仿宋_GBK"/>
                <w:b/>
                <w:bCs/>
                <w:i w:val="0"/>
                <w:iCs w:val="0"/>
                <w:color w:val="auto"/>
                <w:sz w:val="20"/>
                <w:szCs w:val="20"/>
                <w:u w:val="none"/>
              </w:rPr>
            </w:pPr>
          </w:p>
        </w:tc>
      </w:tr>
      <w:tr w14:paraId="5A1B9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9A5196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5BE33C8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4038886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4C1678A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3F697B7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3443FB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1C82E6D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auto"/>
            <w:noWrap w:val="0"/>
            <w:vAlign w:val="center"/>
          </w:tcPr>
          <w:p w14:paraId="6822C0E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3C37F00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A3A8D2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86C33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予以警告，并处二千元罚款</w:t>
            </w:r>
          </w:p>
        </w:tc>
        <w:tc>
          <w:tcPr>
            <w:tcW w:w="157" w:type="pct"/>
            <w:tcBorders>
              <w:tl2br w:val="nil"/>
              <w:tr2bl w:val="nil"/>
            </w:tcBorders>
            <w:noWrap w:val="0"/>
            <w:vAlign w:val="center"/>
          </w:tcPr>
          <w:p w14:paraId="01F6B287">
            <w:pPr>
              <w:jc w:val="center"/>
              <w:rPr>
                <w:rFonts w:hint="eastAsia" w:ascii="Times New Roman" w:hAnsi="Times New Roman" w:eastAsia="方正仿宋_GBK" w:cs="方正仿宋_GBK"/>
                <w:b/>
                <w:bCs/>
                <w:i w:val="0"/>
                <w:iCs w:val="0"/>
                <w:color w:val="auto"/>
                <w:sz w:val="20"/>
                <w:szCs w:val="20"/>
                <w:u w:val="none"/>
              </w:rPr>
            </w:pPr>
          </w:p>
        </w:tc>
      </w:tr>
      <w:tr w14:paraId="25AED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79E84F6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306</w:t>
            </w:r>
          </w:p>
        </w:tc>
        <w:tc>
          <w:tcPr>
            <w:tcW w:w="363" w:type="pct"/>
            <w:vMerge w:val="restart"/>
            <w:tcBorders>
              <w:tl2br w:val="nil"/>
              <w:tr2bl w:val="nil"/>
            </w:tcBorders>
            <w:shd w:val="clear" w:color="auto" w:fill="auto"/>
            <w:noWrap w:val="0"/>
            <w:vAlign w:val="center"/>
          </w:tcPr>
          <w:p w14:paraId="284B8BC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线上提供服务车辆与线下实际提供服务车辆不一致的</w:t>
            </w:r>
          </w:p>
        </w:tc>
        <w:tc>
          <w:tcPr>
            <w:tcW w:w="182" w:type="pct"/>
            <w:vMerge w:val="restart"/>
            <w:tcBorders>
              <w:tl2br w:val="nil"/>
              <w:tr2bl w:val="nil"/>
            </w:tcBorders>
            <w:shd w:val="clear" w:color="auto" w:fill="auto"/>
            <w:noWrap w:val="0"/>
            <w:vAlign w:val="center"/>
          </w:tcPr>
          <w:p w14:paraId="280332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2565B78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《网络预约出租汽车经营服务管理暂行办法》第十七条　网约车平台公司应当保证提供服务车辆具备合法营运资质，技术状况良好，安全性能可靠，具有营运车辆相关保险，保证线上提供服务的车辆与线下实际提供服务的车辆一致，并将车辆相关信息向服务所在地出租汽车行政主管部门报备。</w:t>
            </w:r>
          </w:p>
        </w:tc>
        <w:tc>
          <w:tcPr>
            <w:tcW w:w="759" w:type="pct"/>
            <w:vMerge w:val="restart"/>
            <w:tcBorders>
              <w:tl2br w:val="nil"/>
              <w:tr2bl w:val="nil"/>
            </w:tcBorders>
            <w:shd w:val="clear" w:color="auto" w:fill="auto"/>
            <w:noWrap w:val="0"/>
            <w:vAlign w:val="center"/>
          </w:tcPr>
          <w:p w14:paraId="659A7B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《网络预约出租汽车经营服务管理暂行办法》第三十五条第一款第一项　网约车平台公司违反本规定，有下列行为之一的，由县级以上出租汽车行政主管部门和价格主管部门按照职责责令改正，对每次违法行为处以5000元以上10000元以下罚款；情节严重的，处以10000元以上30000元以下罚款：（一）提供服务车辆未取得《网络预约出租汽车运输证》,或者线上提供服务车辆与线下实际提供服务车辆不一致的</w:t>
            </w:r>
          </w:p>
        </w:tc>
        <w:tc>
          <w:tcPr>
            <w:tcW w:w="162" w:type="pct"/>
            <w:tcBorders>
              <w:tl2br w:val="nil"/>
              <w:tr2bl w:val="nil"/>
            </w:tcBorders>
            <w:shd w:val="clear" w:color="auto" w:fill="auto"/>
            <w:noWrap w:val="0"/>
            <w:vAlign w:val="center"/>
          </w:tcPr>
          <w:p w14:paraId="5D91EDA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082D61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线上提供服务车辆与线下实际提供服务车辆不一致十台及以下的</w:t>
            </w:r>
          </w:p>
        </w:tc>
        <w:tc>
          <w:tcPr>
            <w:tcW w:w="227" w:type="pct"/>
            <w:vMerge w:val="restart"/>
            <w:tcBorders>
              <w:tl2br w:val="nil"/>
              <w:tr2bl w:val="nil"/>
            </w:tcBorders>
            <w:shd w:val="clear" w:color="auto" w:fill="auto"/>
            <w:noWrap w:val="0"/>
            <w:vAlign w:val="center"/>
          </w:tcPr>
          <w:p w14:paraId="3584E4B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网约车平台公司</w:t>
            </w:r>
          </w:p>
        </w:tc>
        <w:tc>
          <w:tcPr>
            <w:tcW w:w="162" w:type="pct"/>
            <w:vMerge w:val="restart"/>
            <w:tcBorders>
              <w:tl2br w:val="nil"/>
              <w:tr2bl w:val="nil"/>
            </w:tcBorders>
            <w:shd w:val="clear" w:color="auto" w:fill="auto"/>
            <w:noWrap w:val="0"/>
            <w:vAlign w:val="center"/>
          </w:tcPr>
          <w:p w14:paraId="742FAE3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6E3A5B6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74973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14:paraId="1E90B9E4">
            <w:pPr>
              <w:jc w:val="center"/>
              <w:rPr>
                <w:rFonts w:hint="eastAsia" w:ascii="Times New Roman" w:hAnsi="Times New Roman" w:eastAsia="方正仿宋_GBK" w:cs="方正仿宋_GBK"/>
                <w:b/>
                <w:bCs/>
                <w:i w:val="0"/>
                <w:iCs w:val="0"/>
                <w:color w:val="auto"/>
                <w:sz w:val="20"/>
                <w:szCs w:val="20"/>
                <w:u w:val="none"/>
              </w:rPr>
            </w:pPr>
          </w:p>
        </w:tc>
      </w:tr>
      <w:tr w14:paraId="1E765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24D4B03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2F1E092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4011EEA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2F246C5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5FB5590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480A595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016288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线上提供服务车辆与线下实际提供服务车辆不一致超过十台，在三十台及以下的</w:t>
            </w:r>
          </w:p>
        </w:tc>
        <w:tc>
          <w:tcPr>
            <w:tcW w:w="227" w:type="pct"/>
            <w:vMerge w:val="continue"/>
            <w:tcBorders>
              <w:tl2br w:val="nil"/>
              <w:tr2bl w:val="nil"/>
            </w:tcBorders>
            <w:shd w:val="clear" w:color="auto" w:fill="auto"/>
            <w:noWrap w:val="0"/>
            <w:vAlign w:val="center"/>
          </w:tcPr>
          <w:p w14:paraId="30E7AA2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0557673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3ABCC6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D7D63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14:paraId="6BE5AD33">
            <w:pPr>
              <w:jc w:val="center"/>
              <w:rPr>
                <w:rFonts w:hint="eastAsia" w:ascii="Times New Roman" w:hAnsi="Times New Roman" w:eastAsia="方正仿宋_GBK" w:cs="方正仿宋_GBK"/>
                <w:b/>
                <w:bCs/>
                <w:i w:val="0"/>
                <w:iCs w:val="0"/>
                <w:color w:val="auto"/>
                <w:sz w:val="20"/>
                <w:szCs w:val="20"/>
                <w:u w:val="none"/>
              </w:rPr>
            </w:pPr>
          </w:p>
        </w:tc>
      </w:tr>
      <w:tr w14:paraId="08EA8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42859A3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694519C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3B1EB4C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63932B2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7B541C5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2D02E8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636C8A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线上提供服务车辆与线下实际提供服务车辆不一致超过三十台的</w:t>
            </w:r>
          </w:p>
        </w:tc>
        <w:tc>
          <w:tcPr>
            <w:tcW w:w="227" w:type="pct"/>
            <w:vMerge w:val="continue"/>
            <w:tcBorders>
              <w:tl2br w:val="nil"/>
              <w:tr2bl w:val="nil"/>
            </w:tcBorders>
            <w:shd w:val="clear" w:color="auto" w:fill="auto"/>
            <w:noWrap w:val="0"/>
            <w:vAlign w:val="center"/>
          </w:tcPr>
          <w:p w14:paraId="5366C72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548D3393">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1034CE3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7A81C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14:paraId="1A8505AB">
            <w:pPr>
              <w:jc w:val="center"/>
              <w:rPr>
                <w:rFonts w:hint="eastAsia" w:ascii="Times New Roman" w:hAnsi="Times New Roman" w:eastAsia="方正仿宋_GBK" w:cs="方正仿宋_GBK"/>
                <w:b/>
                <w:bCs/>
                <w:i w:val="0"/>
                <w:iCs w:val="0"/>
                <w:color w:val="auto"/>
                <w:sz w:val="20"/>
                <w:szCs w:val="20"/>
                <w:u w:val="none"/>
              </w:rPr>
            </w:pPr>
          </w:p>
        </w:tc>
      </w:tr>
      <w:tr w14:paraId="3E801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5B16267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0B56E0D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764AA39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7D82FC9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6D3FDAD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14B5A3F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57118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7F5C95D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76B208AD">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6AA39F94">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BE2CE8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14:paraId="2116BAC0">
            <w:pPr>
              <w:jc w:val="center"/>
              <w:rPr>
                <w:rFonts w:hint="eastAsia" w:ascii="Times New Roman" w:hAnsi="Times New Roman" w:eastAsia="方正仿宋_GBK" w:cs="方正仿宋_GBK"/>
                <w:b/>
                <w:bCs/>
                <w:i w:val="0"/>
                <w:iCs w:val="0"/>
                <w:color w:val="auto"/>
                <w:sz w:val="20"/>
                <w:szCs w:val="20"/>
                <w:u w:val="none"/>
              </w:rPr>
            </w:pPr>
          </w:p>
        </w:tc>
      </w:tr>
      <w:tr w14:paraId="1B5EE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44ED472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307</w:t>
            </w:r>
          </w:p>
        </w:tc>
        <w:tc>
          <w:tcPr>
            <w:tcW w:w="363" w:type="pct"/>
            <w:vMerge w:val="restart"/>
            <w:tcBorders>
              <w:tl2br w:val="nil"/>
              <w:tr2bl w:val="nil"/>
            </w:tcBorders>
            <w:shd w:val="clear" w:color="auto" w:fill="auto"/>
            <w:noWrap w:val="0"/>
            <w:vAlign w:val="center"/>
          </w:tcPr>
          <w:p w14:paraId="4C1D22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线上提供服务驾驶员与线下实际提供服务驾驶员不一致的</w:t>
            </w:r>
          </w:p>
        </w:tc>
        <w:tc>
          <w:tcPr>
            <w:tcW w:w="182" w:type="pct"/>
            <w:vMerge w:val="restart"/>
            <w:tcBorders>
              <w:tl2br w:val="nil"/>
              <w:tr2bl w:val="nil"/>
            </w:tcBorders>
            <w:shd w:val="clear" w:color="auto" w:fill="auto"/>
            <w:noWrap w:val="0"/>
            <w:vAlign w:val="center"/>
          </w:tcPr>
          <w:p w14:paraId="0FB8B44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0C1629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《网络预约出租汽车经营服务管理暂行办法》第十八条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服务所在地出租汽车行政主管部门报备。</w:t>
            </w:r>
          </w:p>
        </w:tc>
        <w:tc>
          <w:tcPr>
            <w:tcW w:w="759" w:type="pct"/>
            <w:vMerge w:val="restart"/>
            <w:tcBorders>
              <w:tl2br w:val="nil"/>
              <w:tr2bl w:val="nil"/>
            </w:tcBorders>
            <w:shd w:val="clear" w:color="auto" w:fill="auto"/>
            <w:noWrap w:val="0"/>
            <w:vAlign w:val="center"/>
          </w:tcPr>
          <w:p w14:paraId="71ED4A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《网络预约出租汽车经营服务管理暂行办法》第三十五条第一款第二项　网约车平台公司违反本规定，有下列行为之一的，由县级以上出租汽车行政主管部门和价格主管部门按照职责责令改正，对每次违法行为处以5000元以上10000元以下罚款；情节严重的，处以10000元以上30000元以下罚款：（二）提供服务驾驶员未取得《网络预约出租汽车驾驶员证》，或者线上提供服务驾驶员与线下实际提供服务驾驶员不一致的；</w:t>
            </w:r>
          </w:p>
        </w:tc>
        <w:tc>
          <w:tcPr>
            <w:tcW w:w="162" w:type="pct"/>
            <w:tcBorders>
              <w:tl2br w:val="nil"/>
              <w:tr2bl w:val="nil"/>
            </w:tcBorders>
            <w:shd w:val="clear" w:color="auto" w:fill="auto"/>
            <w:noWrap w:val="0"/>
            <w:vAlign w:val="center"/>
          </w:tcPr>
          <w:p w14:paraId="7BEE34B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88703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线上提供服务驾驶员与线下实际提供服务驾驶员不一致十人及以下的</w:t>
            </w:r>
          </w:p>
        </w:tc>
        <w:tc>
          <w:tcPr>
            <w:tcW w:w="227" w:type="pct"/>
            <w:vMerge w:val="restart"/>
            <w:tcBorders>
              <w:tl2br w:val="nil"/>
              <w:tr2bl w:val="nil"/>
            </w:tcBorders>
            <w:shd w:val="clear" w:color="auto" w:fill="auto"/>
            <w:noWrap w:val="0"/>
            <w:vAlign w:val="center"/>
          </w:tcPr>
          <w:p w14:paraId="06BFA2D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网约车平台公司</w:t>
            </w:r>
          </w:p>
        </w:tc>
        <w:tc>
          <w:tcPr>
            <w:tcW w:w="162" w:type="pct"/>
            <w:vMerge w:val="restart"/>
            <w:tcBorders>
              <w:tl2br w:val="nil"/>
              <w:tr2bl w:val="nil"/>
            </w:tcBorders>
            <w:shd w:val="clear" w:color="auto" w:fill="auto"/>
            <w:noWrap w:val="0"/>
            <w:vAlign w:val="center"/>
          </w:tcPr>
          <w:p w14:paraId="3F794BB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6803776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0A313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14:paraId="21B11FCC">
            <w:pPr>
              <w:jc w:val="center"/>
              <w:rPr>
                <w:rFonts w:hint="eastAsia" w:ascii="Times New Roman" w:hAnsi="Times New Roman" w:eastAsia="方正仿宋_GBK" w:cs="方正仿宋_GBK"/>
                <w:b/>
                <w:bCs/>
                <w:i w:val="0"/>
                <w:iCs w:val="0"/>
                <w:color w:val="auto"/>
                <w:sz w:val="20"/>
                <w:szCs w:val="20"/>
                <w:u w:val="none"/>
              </w:rPr>
            </w:pPr>
          </w:p>
        </w:tc>
      </w:tr>
      <w:tr w14:paraId="16932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1650D02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0AFCCDD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21243A1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34182DF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60BB163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6B2F804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14C85AC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线上提供服务驾驶员与线下实际提供服务驾驶员不一致超过十人，在三十人及以下的</w:t>
            </w:r>
          </w:p>
        </w:tc>
        <w:tc>
          <w:tcPr>
            <w:tcW w:w="227" w:type="pct"/>
            <w:vMerge w:val="continue"/>
            <w:tcBorders>
              <w:tl2br w:val="nil"/>
              <w:tr2bl w:val="nil"/>
            </w:tcBorders>
            <w:shd w:val="clear" w:color="auto" w:fill="auto"/>
            <w:noWrap w:val="0"/>
            <w:vAlign w:val="center"/>
          </w:tcPr>
          <w:p w14:paraId="01EE2DB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444B614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3140FE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A0CFA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14:paraId="2F101169">
            <w:pPr>
              <w:jc w:val="center"/>
              <w:rPr>
                <w:rFonts w:hint="eastAsia" w:ascii="Times New Roman" w:hAnsi="Times New Roman" w:eastAsia="方正仿宋_GBK" w:cs="方正仿宋_GBK"/>
                <w:b/>
                <w:bCs/>
                <w:i w:val="0"/>
                <w:iCs w:val="0"/>
                <w:color w:val="auto"/>
                <w:sz w:val="20"/>
                <w:szCs w:val="20"/>
                <w:u w:val="none"/>
              </w:rPr>
            </w:pPr>
          </w:p>
        </w:tc>
      </w:tr>
      <w:tr w14:paraId="5E65B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67A3961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09E352E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00C364A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4CB81C5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5EB48EC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12BE63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06717C8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线上提供服务驾驶员与线下实际提供服务驾驶员不一致超过三十人的</w:t>
            </w:r>
          </w:p>
        </w:tc>
        <w:tc>
          <w:tcPr>
            <w:tcW w:w="227" w:type="pct"/>
            <w:vMerge w:val="continue"/>
            <w:tcBorders>
              <w:tl2br w:val="nil"/>
              <w:tr2bl w:val="nil"/>
            </w:tcBorders>
            <w:shd w:val="clear" w:color="auto" w:fill="auto"/>
            <w:noWrap w:val="0"/>
            <w:vAlign w:val="center"/>
          </w:tcPr>
          <w:p w14:paraId="1E242D6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416FEF63">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6A3A678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284B6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14:paraId="33C1BD77">
            <w:pPr>
              <w:jc w:val="center"/>
              <w:rPr>
                <w:rFonts w:hint="eastAsia" w:ascii="Times New Roman" w:hAnsi="Times New Roman" w:eastAsia="方正仿宋_GBK" w:cs="方正仿宋_GBK"/>
                <w:b/>
                <w:bCs/>
                <w:i w:val="0"/>
                <w:iCs w:val="0"/>
                <w:color w:val="auto"/>
                <w:sz w:val="20"/>
                <w:szCs w:val="20"/>
                <w:u w:val="none"/>
              </w:rPr>
            </w:pPr>
          </w:p>
        </w:tc>
      </w:tr>
      <w:tr w14:paraId="14897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4C454F5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2085D06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04F8F13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70DBBC0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625FBF7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40FFD52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AEC1B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26CCCCA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5F5DCE0A">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DB9FF2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DCC89C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14:paraId="617393A0">
            <w:pPr>
              <w:jc w:val="center"/>
              <w:rPr>
                <w:rFonts w:hint="eastAsia" w:ascii="Times New Roman" w:hAnsi="Times New Roman" w:eastAsia="方正仿宋_GBK" w:cs="方正仿宋_GBK"/>
                <w:b/>
                <w:bCs/>
                <w:i w:val="0"/>
                <w:iCs w:val="0"/>
                <w:color w:val="auto"/>
                <w:sz w:val="20"/>
                <w:szCs w:val="20"/>
                <w:u w:val="none"/>
              </w:rPr>
            </w:pPr>
          </w:p>
        </w:tc>
      </w:tr>
      <w:tr w14:paraId="3B286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327C22A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308</w:t>
            </w:r>
          </w:p>
        </w:tc>
        <w:tc>
          <w:tcPr>
            <w:tcW w:w="363" w:type="pct"/>
            <w:vMerge w:val="restart"/>
            <w:tcBorders>
              <w:tl2br w:val="nil"/>
              <w:tr2bl w:val="nil"/>
            </w:tcBorders>
            <w:shd w:val="clear" w:color="auto" w:fill="auto"/>
            <w:noWrap w:val="0"/>
            <w:vAlign w:val="center"/>
          </w:tcPr>
          <w:p w14:paraId="4C0195C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未按照规定保证车辆技术状况良好的</w:t>
            </w:r>
          </w:p>
        </w:tc>
        <w:tc>
          <w:tcPr>
            <w:tcW w:w="182" w:type="pct"/>
            <w:vMerge w:val="restart"/>
            <w:tcBorders>
              <w:tl2br w:val="nil"/>
              <w:tr2bl w:val="nil"/>
            </w:tcBorders>
            <w:shd w:val="clear" w:color="auto" w:fill="auto"/>
            <w:noWrap w:val="0"/>
            <w:vAlign w:val="center"/>
          </w:tcPr>
          <w:p w14:paraId="09A5B3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1775F26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《网络预约出租汽车经营服务管理暂行办法》第十七条　网约车平台公司应当保证提供服务车辆具备合法营运资质，技术状况良好，安全性能可靠，具有营运车辆相关保险，保证线上提供服务的车辆与线下实际提供服务的车辆一致，并将车辆相关信息向服务所在地出租汽车行政主管部门报备。</w:t>
            </w:r>
          </w:p>
        </w:tc>
        <w:tc>
          <w:tcPr>
            <w:tcW w:w="759" w:type="pct"/>
            <w:vMerge w:val="restart"/>
            <w:tcBorders>
              <w:tl2br w:val="nil"/>
              <w:tr2bl w:val="nil"/>
            </w:tcBorders>
            <w:shd w:val="clear" w:color="auto" w:fill="auto"/>
            <w:noWrap w:val="0"/>
            <w:vAlign w:val="center"/>
          </w:tcPr>
          <w:p w14:paraId="0E7D49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《网络预约出租汽车经营服务管理暂行办法》第三十五条第一款第三项　网约车平台公司违反本规定，有下列行为之一的，由县级以上出租汽车行政主管部门和价格主管部门按照职责责令改正，对每次违法行为处以5000元以上10000元以下罚款；情节严重的，处以10000元以上30000元以下罚款：( 三）未按照规定保证车辆技术状况良好的；</w:t>
            </w:r>
          </w:p>
        </w:tc>
        <w:tc>
          <w:tcPr>
            <w:tcW w:w="162" w:type="pct"/>
            <w:tcBorders>
              <w:tl2br w:val="nil"/>
              <w:tr2bl w:val="nil"/>
            </w:tcBorders>
            <w:shd w:val="clear" w:color="auto" w:fill="auto"/>
            <w:noWrap w:val="0"/>
            <w:vAlign w:val="center"/>
          </w:tcPr>
          <w:p w14:paraId="1FC751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06B37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未按照规定保证车辆技术状况良好十台及以下的</w:t>
            </w:r>
          </w:p>
        </w:tc>
        <w:tc>
          <w:tcPr>
            <w:tcW w:w="227" w:type="pct"/>
            <w:vMerge w:val="restart"/>
            <w:tcBorders>
              <w:tl2br w:val="nil"/>
              <w:tr2bl w:val="nil"/>
            </w:tcBorders>
            <w:shd w:val="clear" w:color="auto" w:fill="auto"/>
            <w:noWrap w:val="0"/>
            <w:vAlign w:val="center"/>
          </w:tcPr>
          <w:p w14:paraId="5EBBBA1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网约车平台公司</w:t>
            </w:r>
          </w:p>
        </w:tc>
        <w:tc>
          <w:tcPr>
            <w:tcW w:w="162" w:type="pct"/>
            <w:vMerge w:val="restart"/>
            <w:tcBorders>
              <w:tl2br w:val="nil"/>
              <w:tr2bl w:val="nil"/>
            </w:tcBorders>
            <w:shd w:val="clear" w:color="auto" w:fill="auto"/>
            <w:noWrap w:val="0"/>
            <w:vAlign w:val="center"/>
          </w:tcPr>
          <w:p w14:paraId="43D2187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2865BA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CA0860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14:paraId="2FC8B664">
            <w:pPr>
              <w:jc w:val="center"/>
              <w:rPr>
                <w:rFonts w:hint="eastAsia" w:ascii="Times New Roman" w:hAnsi="Times New Roman" w:eastAsia="方正仿宋_GBK" w:cs="方正仿宋_GBK"/>
                <w:b/>
                <w:bCs/>
                <w:i w:val="0"/>
                <w:iCs w:val="0"/>
                <w:color w:val="auto"/>
                <w:sz w:val="20"/>
                <w:szCs w:val="20"/>
                <w:u w:val="none"/>
              </w:rPr>
            </w:pPr>
          </w:p>
        </w:tc>
      </w:tr>
      <w:tr w14:paraId="12799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6CE1E42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32CF89E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6A89D7E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64A1CEB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1459A0A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1AB3DFD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524DFEB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未按照规定保证车辆技术状况良好超过十台，在三十台及以下的</w:t>
            </w:r>
          </w:p>
        </w:tc>
        <w:tc>
          <w:tcPr>
            <w:tcW w:w="227" w:type="pct"/>
            <w:vMerge w:val="continue"/>
            <w:tcBorders>
              <w:tl2br w:val="nil"/>
              <w:tr2bl w:val="nil"/>
            </w:tcBorders>
            <w:shd w:val="clear" w:color="auto" w:fill="auto"/>
            <w:noWrap w:val="0"/>
            <w:vAlign w:val="center"/>
          </w:tcPr>
          <w:p w14:paraId="7DF15C9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720BE9F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7144CA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C3F846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14:paraId="35EAFD23">
            <w:pPr>
              <w:jc w:val="center"/>
              <w:rPr>
                <w:rFonts w:hint="eastAsia" w:ascii="Times New Roman" w:hAnsi="Times New Roman" w:eastAsia="方正仿宋_GBK" w:cs="方正仿宋_GBK"/>
                <w:b/>
                <w:bCs/>
                <w:i w:val="0"/>
                <w:iCs w:val="0"/>
                <w:color w:val="auto"/>
                <w:sz w:val="20"/>
                <w:szCs w:val="20"/>
                <w:u w:val="none"/>
              </w:rPr>
            </w:pPr>
          </w:p>
        </w:tc>
      </w:tr>
      <w:tr w14:paraId="042EE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34ED390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2FAFFA3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681E6B8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564759C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36A0073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3A7A57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614C41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未按照规定保证车辆技术状况良好超过三十台的</w:t>
            </w:r>
          </w:p>
        </w:tc>
        <w:tc>
          <w:tcPr>
            <w:tcW w:w="227" w:type="pct"/>
            <w:vMerge w:val="continue"/>
            <w:tcBorders>
              <w:tl2br w:val="nil"/>
              <w:tr2bl w:val="nil"/>
            </w:tcBorders>
            <w:shd w:val="clear" w:color="auto" w:fill="auto"/>
            <w:noWrap w:val="0"/>
            <w:vAlign w:val="center"/>
          </w:tcPr>
          <w:p w14:paraId="1368120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4895C53C">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739D16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941927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14:paraId="7956D390">
            <w:pPr>
              <w:jc w:val="center"/>
              <w:rPr>
                <w:rFonts w:hint="eastAsia" w:ascii="Times New Roman" w:hAnsi="Times New Roman" w:eastAsia="方正仿宋_GBK" w:cs="方正仿宋_GBK"/>
                <w:b/>
                <w:bCs/>
                <w:i w:val="0"/>
                <w:iCs w:val="0"/>
                <w:color w:val="auto"/>
                <w:sz w:val="20"/>
                <w:szCs w:val="20"/>
                <w:u w:val="none"/>
              </w:rPr>
            </w:pPr>
          </w:p>
        </w:tc>
      </w:tr>
      <w:tr w14:paraId="40780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2E03B17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3065D8B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641E2AE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7F72B75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1CC80E1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3E123A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58B771A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5CFE05B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58B4D22C">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A51D39B">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1927A6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14:paraId="2C704076">
            <w:pPr>
              <w:jc w:val="center"/>
              <w:rPr>
                <w:rFonts w:hint="eastAsia" w:ascii="Times New Roman" w:hAnsi="Times New Roman" w:eastAsia="方正仿宋_GBK" w:cs="方正仿宋_GBK"/>
                <w:b/>
                <w:bCs/>
                <w:i w:val="0"/>
                <w:iCs w:val="0"/>
                <w:color w:val="auto"/>
                <w:sz w:val="20"/>
                <w:szCs w:val="20"/>
                <w:u w:val="none"/>
              </w:rPr>
            </w:pPr>
          </w:p>
        </w:tc>
      </w:tr>
      <w:tr w14:paraId="690DF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3E765C4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309</w:t>
            </w:r>
          </w:p>
        </w:tc>
        <w:tc>
          <w:tcPr>
            <w:tcW w:w="363" w:type="pct"/>
            <w:vMerge w:val="restart"/>
            <w:tcBorders>
              <w:tl2br w:val="nil"/>
              <w:tr2bl w:val="nil"/>
            </w:tcBorders>
            <w:shd w:val="clear" w:color="auto" w:fill="auto"/>
            <w:noWrap w:val="0"/>
            <w:vAlign w:val="center"/>
          </w:tcPr>
          <w:p w14:paraId="607B1E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起讫点均不在许可的经营区域从事网约车经营活动的</w:t>
            </w:r>
          </w:p>
        </w:tc>
        <w:tc>
          <w:tcPr>
            <w:tcW w:w="182" w:type="pct"/>
            <w:vMerge w:val="restart"/>
            <w:tcBorders>
              <w:tl2br w:val="nil"/>
              <w:tr2bl w:val="nil"/>
            </w:tcBorders>
            <w:shd w:val="clear" w:color="auto" w:fill="auto"/>
            <w:noWrap w:val="0"/>
            <w:vAlign w:val="center"/>
          </w:tcPr>
          <w:p w14:paraId="11BA4DF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3DB294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《网络预约出租汽车经营服务管理暂行办法》第二十二条　网约车应当在许可的经营区域内从事经营活动，超出许可的经营区域的，起讫点一端应当在许可的经营区域内。</w:t>
            </w:r>
          </w:p>
        </w:tc>
        <w:tc>
          <w:tcPr>
            <w:tcW w:w="759" w:type="pct"/>
            <w:vMerge w:val="restart"/>
            <w:tcBorders>
              <w:tl2br w:val="nil"/>
              <w:tr2bl w:val="nil"/>
            </w:tcBorders>
            <w:shd w:val="clear" w:color="auto" w:fill="auto"/>
            <w:noWrap w:val="0"/>
            <w:vAlign w:val="center"/>
          </w:tcPr>
          <w:p w14:paraId="66BF40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《网络预约出租汽车经营服务管理暂行办法》第三十五条第一款第四项　网约车平台公司违反本规定，有下列行为之一的，由县级以上出租汽车行政主管部门和价格主管部门按照职责责令改正，对每次违法行为处以5000元以上10000元以下罚款；情节严重的，处以10000元以上30000元以下罚款：（四）起讫点均不在许可的经营区域从事网约车经营活动的；</w:t>
            </w:r>
          </w:p>
        </w:tc>
        <w:tc>
          <w:tcPr>
            <w:tcW w:w="162" w:type="pct"/>
            <w:tcBorders>
              <w:tl2br w:val="nil"/>
              <w:tr2bl w:val="nil"/>
            </w:tcBorders>
            <w:shd w:val="clear" w:color="auto" w:fill="auto"/>
            <w:noWrap w:val="0"/>
            <w:vAlign w:val="center"/>
          </w:tcPr>
          <w:p w14:paraId="7B47D4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7FD3FA1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起讫点均不在许可经营区域的网约车十台及以下</w:t>
            </w:r>
          </w:p>
        </w:tc>
        <w:tc>
          <w:tcPr>
            <w:tcW w:w="227" w:type="pct"/>
            <w:vMerge w:val="restart"/>
            <w:tcBorders>
              <w:tl2br w:val="nil"/>
              <w:tr2bl w:val="nil"/>
            </w:tcBorders>
            <w:shd w:val="clear" w:color="auto" w:fill="auto"/>
            <w:noWrap w:val="0"/>
            <w:vAlign w:val="center"/>
          </w:tcPr>
          <w:p w14:paraId="36D8395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网约车平台公司</w:t>
            </w:r>
          </w:p>
        </w:tc>
        <w:tc>
          <w:tcPr>
            <w:tcW w:w="162" w:type="pct"/>
            <w:vMerge w:val="restart"/>
            <w:tcBorders>
              <w:tl2br w:val="nil"/>
              <w:tr2bl w:val="nil"/>
            </w:tcBorders>
            <w:shd w:val="clear" w:color="auto" w:fill="auto"/>
            <w:noWrap w:val="0"/>
            <w:vAlign w:val="center"/>
          </w:tcPr>
          <w:p w14:paraId="14AD2F6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D9F711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7CD27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14:paraId="2D87C2D6">
            <w:pPr>
              <w:jc w:val="center"/>
              <w:rPr>
                <w:rFonts w:hint="eastAsia" w:ascii="Times New Roman" w:hAnsi="Times New Roman" w:eastAsia="方正仿宋_GBK" w:cs="方正仿宋_GBK"/>
                <w:b/>
                <w:bCs/>
                <w:i w:val="0"/>
                <w:iCs w:val="0"/>
                <w:color w:val="auto"/>
                <w:sz w:val="20"/>
                <w:szCs w:val="20"/>
                <w:u w:val="none"/>
              </w:rPr>
            </w:pPr>
          </w:p>
        </w:tc>
      </w:tr>
      <w:tr w14:paraId="7B484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12D2784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150C387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5C7769C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5F7A3C8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2E584E6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21612C1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1C5B51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起讫点均不在许可经营区域的网约车超过十台，三十台及以下</w:t>
            </w:r>
          </w:p>
        </w:tc>
        <w:tc>
          <w:tcPr>
            <w:tcW w:w="227" w:type="pct"/>
            <w:vMerge w:val="continue"/>
            <w:tcBorders>
              <w:tl2br w:val="nil"/>
              <w:tr2bl w:val="nil"/>
            </w:tcBorders>
            <w:shd w:val="clear" w:color="auto" w:fill="auto"/>
            <w:noWrap w:val="0"/>
            <w:vAlign w:val="center"/>
          </w:tcPr>
          <w:p w14:paraId="083BF41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2E14DAB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813DF8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29CEB8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14:paraId="65BCBDF4">
            <w:pPr>
              <w:jc w:val="center"/>
              <w:rPr>
                <w:rFonts w:hint="eastAsia" w:ascii="Times New Roman" w:hAnsi="Times New Roman" w:eastAsia="方正仿宋_GBK" w:cs="方正仿宋_GBK"/>
                <w:b/>
                <w:bCs/>
                <w:i w:val="0"/>
                <w:iCs w:val="0"/>
                <w:color w:val="auto"/>
                <w:sz w:val="20"/>
                <w:szCs w:val="20"/>
                <w:u w:val="none"/>
              </w:rPr>
            </w:pPr>
          </w:p>
        </w:tc>
      </w:tr>
      <w:tr w14:paraId="06FB9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257FDF5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77119D1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71E69E2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1BCDE6A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071E490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0002269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0CC77FB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起讫点均不在许可经营区域的网约车超过三十台</w:t>
            </w:r>
          </w:p>
        </w:tc>
        <w:tc>
          <w:tcPr>
            <w:tcW w:w="227" w:type="pct"/>
            <w:vMerge w:val="continue"/>
            <w:tcBorders>
              <w:tl2br w:val="nil"/>
              <w:tr2bl w:val="nil"/>
            </w:tcBorders>
            <w:shd w:val="clear" w:color="auto" w:fill="auto"/>
            <w:noWrap w:val="0"/>
            <w:vAlign w:val="center"/>
          </w:tcPr>
          <w:p w14:paraId="7CBCFEE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22E30276">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56F4AA0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8D4478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14:paraId="62D6B6A9">
            <w:pPr>
              <w:jc w:val="center"/>
              <w:rPr>
                <w:rFonts w:hint="eastAsia" w:ascii="Times New Roman" w:hAnsi="Times New Roman" w:eastAsia="方正仿宋_GBK" w:cs="方正仿宋_GBK"/>
                <w:b/>
                <w:bCs/>
                <w:i w:val="0"/>
                <w:iCs w:val="0"/>
                <w:color w:val="auto"/>
                <w:sz w:val="20"/>
                <w:szCs w:val="20"/>
                <w:u w:val="none"/>
              </w:rPr>
            </w:pPr>
          </w:p>
        </w:tc>
      </w:tr>
      <w:tr w14:paraId="22496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3F4AC4D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5A18C3B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4CA43E9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5ED1EE0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5C8D155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110D44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48BD1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3A0FAE1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159662CB">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DAD1DDA">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3F2CDE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14:paraId="4BDBC857">
            <w:pPr>
              <w:jc w:val="center"/>
              <w:rPr>
                <w:rFonts w:hint="eastAsia" w:ascii="Times New Roman" w:hAnsi="Times New Roman" w:eastAsia="方正仿宋_GBK" w:cs="方正仿宋_GBK"/>
                <w:b/>
                <w:bCs/>
                <w:i w:val="0"/>
                <w:iCs w:val="0"/>
                <w:color w:val="auto"/>
                <w:sz w:val="20"/>
                <w:szCs w:val="20"/>
                <w:u w:val="none"/>
              </w:rPr>
            </w:pPr>
          </w:p>
        </w:tc>
      </w:tr>
      <w:tr w14:paraId="326B0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0327833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310</w:t>
            </w:r>
          </w:p>
        </w:tc>
        <w:tc>
          <w:tcPr>
            <w:tcW w:w="363" w:type="pct"/>
            <w:vMerge w:val="restart"/>
            <w:tcBorders>
              <w:tl2br w:val="nil"/>
              <w:tr2bl w:val="nil"/>
            </w:tcBorders>
            <w:shd w:val="clear" w:color="auto" w:fill="auto"/>
            <w:noWrap w:val="0"/>
            <w:vAlign w:val="center"/>
          </w:tcPr>
          <w:p w14:paraId="6D6A8C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未按照规定将提供服务的车辆相关信息向服务所在地道路运输管理机构报备的</w:t>
            </w:r>
          </w:p>
        </w:tc>
        <w:tc>
          <w:tcPr>
            <w:tcW w:w="182" w:type="pct"/>
            <w:vMerge w:val="restart"/>
            <w:tcBorders>
              <w:tl2br w:val="nil"/>
              <w:tr2bl w:val="nil"/>
            </w:tcBorders>
            <w:shd w:val="clear" w:color="auto" w:fill="auto"/>
            <w:noWrap w:val="0"/>
            <w:vAlign w:val="center"/>
          </w:tcPr>
          <w:p w14:paraId="61A124A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4D3CF64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《网络预约出租汽车经营服务管理暂行办法》第十七条　网约车平台公司应当保证提供服务车辆具备合法营运资质，技术状况良好，安全性能可靠，具有营运车辆相关保险，保证线上提供服务的车辆与线下实际提供服务的车辆一致，并将车辆相关信息向服务所在地出租汽车行政主管部门报备。</w:t>
            </w:r>
          </w:p>
        </w:tc>
        <w:tc>
          <w:tcPr>
            <w:tcW w:w="759" w:type="pct"/>
            <w:vMerge w:val="restart"/>
            <w:tcBorders>
              <w:tl2br w:val="nil"/>
              <w:tr2bl w:val="nil"/>
            </w:tcBorders>
            <w:shd w:val="clear" w:color="auto" w:fill="auto"/>
            <w:noWrap w:val="0"/>
            <w:vAlign w:val="center"/>
          </w:tcPr>
          <w:p w14:paraId="3021F4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 第三十五条第一款第五项　网约车平台公司违反本规定，有下列行为之一的，由县级以上出租汽车行政主管部门和价格主管部门按照职责责令改正，对每次违法行为处以5000元以上10000元以下罚款；情节严重的，处以10000元以上30000元以下罚款：（五）未按照规定将提供服务的车辆、驾驶员相关信息向服务所在地出租汽车行政主管部门报备的；</w:t>
            </w:r>
          </w:p>
        </w:tc>
        <w:tc>
          <w:tcPr>
            <w:tcW w:w="162" w:type="pct"/>
            <w:tcBorders>
              <w:tl2br w:val="nil"/>
              <w:tr2bl w:val="nil"/>
            </w:tcBorders>
            <w:shd w:val="clear" w:color="auto" w:fill="auto"/>
            <w:noWrap w:val="0"/>
            <w:vAlign w:val="center"/>
          </w:tcPr>
          <w:p w14:paraId="4409228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72BEA33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未报备车辆十台及以下</w:t>
            </w:r>
          </w:p>
        </w:tc>
        <w:tc>
          <w:tcPr>
            <w:tcW w:w="227" w:type="pct"/>
            <w:vMerge w:val="restart"/>
            <w:tcBorders>
              <w:tl2br w:val="nil"/>
              <w:tr2bl w:val="nil"/>
            </w:tcBorders>
            <w:shd w:val="clear" w:color="auto" w:fill="auto"/>
            <w:noWrap w:val="0"/>
            <w:vAlign w:val="center"/>
          </w:tcPr>
          <w:p w14:paraId="1EFDF87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网约车平台公司</w:t>
            </w:r>
          </w:p>
        </w:tc>
        <w:tc>
          <w:tcPr>
            <w:tcW w:w="162" w:type="pct"/>
            <w:vMerge w:val="restart"/>
            <w:tcBorders>
              <w:tl2br w:val="nil"/>
              <w:tr2bl w:val="nil"/>
            </w:tcBorders>
            <w:shd w:val="clear" w:color="auto" w:fill="auto"/>
            <w:noWrap w:val="0"/>
            <w:vAlign w:val="center"/>
          </w:tcPr>
          <w:p w14:paraId="73B8B85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7CDF46D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110E45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14:paraId="6A8ADD80">
            <w:pPr>
              <w:jc w:val="center"/>
              <w:rPr>
                <w:rFonts w:hint="eastAsia" w:ascii="Times New Roman" w:hAnsi="Times New Roman" w:eastAsia="方正仿宋_GBK" w:cs="方正仿宋_GBK"/>
                <w:b/>
                <w:bCs/>
                <w:i w:val="0"/>
                <w:iCs w:val="0"/>
                <w:color w:val="auto"/>
                <w:sz w:val="20"/>
                <w:szCs w:val="20"/>
                <w:u w:val="none"/>
              </w:rPr>
            </w:pPr>
          </w:p>
        </w:tc>
      </w:tr>
      <w:tr w14:paraId="705AC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2C6FC6B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3B300CC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4278867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028BA72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7126388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5BF4C88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4D30EB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未报备车辆超过十台，三十台及以下</w:t>
            </w:r>
          </w:p>
        </w:tc>
        <w:tc>
          <w:tcPr>
            <w:tcW w:w="227" w:type="pct"/>
            <w:vMerge w:val="continue"/>
            <w:tcBorders>
              <w:tl2br w:val="nil"/>
              <w:tr2bl w:val="nil"/>
            </w:tcBorders>
            <w:shd w:val="clear" w:color="auto" w:fill="auto"/>
            <w:noWrap w:val="0"/>
            <w:vAlign w:val="center"/>
          </w:tcPr>
          <w:p w14:paraId="58E3DCC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28EE5AA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E32DAC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55477A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14:paraId="562B8549">
            <w:pPr>
              <w:jc w:val="center"/>
              <w:rPr>
                <w:rFonts w:hint="eastAsia" w:ascii="Times New Roman" w:hAnsi="Times New Roman" w:eastAsia="方正仿宋_GBK" w:cs="方正仿宋_GBK"/>
                <w:b/>
                <w:bCs/>
                <w:i w:val="0"/>
                <w:iCs w:val="0"/>
                <w:color w:val="auto"/>
                <w:sz w:val="20"/>
                <w:szCs w:val="20"/>
                <w:u w:val="none"/>
              </w:rPr>
            </w:pPr>
          </w:p>
        </w:tc>
      </w:tr>
      <w:tr w14:paraId="22E59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7CE614F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2F57FF4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7C79F0F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25E30DB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4C6C88B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47EDC16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028122B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未报备车辆超过三十台</w:t>
            </w:r>
          </w:p>
        </w:tc>
        <w:tc>
          <w:tcPr>
            <w:tcW w:w="227" w:type="pct"/>
            <w:vMerge w:val="continue"/>
            <w:tcBorders>
              <w:tl2br w:val="nil"/>
              <w:tr2bl w:val="nil"/>
            </w:tcBorders>
            <w:shd w:val="clear" w:color="auto" w:fill="auto"/>
            <w:noWrap w:val="0"/>
            <w:vAlign w:val="center"/>
          </w:tcPr>
          <w:p w14:paraId="58E7681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786F0829">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12687AE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679625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14:paraId="1468C5AB">
            <w:pPr>
              <w:jc w:val="center"/>
              <w:rPr>
                <w:rFonts w:hint="eastAsia" w:ascii="Times New Roman" w:hAnsi="Times New Roman" w:eastAsia="方正仿宋_GBK" w:cs="方正仿宋_GBK"/>
                <w:b/>
                <w:bCs/>
                <w:i w:val="0"/>
                <w:iCs w:val="0"/>
                <w:color w:val="auto"/>
                <w:sz w:val="20"/>
                <w:szCs w:val="20"/>
                <w:u w:val="none"/>
              </w:rPr>
            </w:pPr>
          </w:p>
        </w:tc>
      </w:tr>
      <w:tr w14:paraId="76C43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1D6B829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258A4E6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2ABE112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7870EDF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3703D82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50BC84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3616EA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3175C8C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45821DF5">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5FCCEF4D">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4CBC8A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14:paraId="0290FB71">
            <w:pPr>
              <w:jc w:val="center"/>
              <w:rPr>
                <w:rFonts w:hint="eastAsia" w:ascii="Times New Roman" w:hAnsi="Times New Roman" w:eastAsia="方正仿宋_GBK" w:cs="方正仿宋_GBK"/>
                <w:b/>
                <w:bCs/>
                <w:i w:val="0"/>
                <w:iCs w:val="0"/>
                <w:color w:val="auto"/>
                <w:sz w:val="20"/>
                <w:szCs w:val="20"/>
                <w:u w:val="none"/>
              </w:rPr>
            </w:pPr>
          </w:p>
        </w:tc>
      </w:tr>
      <w:tr w14:paraId="1FCD2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2F1FEAC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311</w:t>
            </w:r>
          </w:p>
        </w:tc>
        <w:tc>
          <w:tcPr>
            <w:tcW w:w="363" w:type="pct"/>
            <w:vMerge w:val="restart"/>
            <w:tcBorders>
              <w:tl2br w:val="nil"/>
              <w:tr2bl w:val="nil"/>
            </w:tcBorders>
            <w:shd w:val="clear" w:color="auto" w:fill="auto"/>
            <w:noWrap w:val="0"/>
            <w:vAlign w:val="center"/>
          </w:tcPr>
          <w:p w14:paraId="309D8B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未按照规定将提供服务的驾驶员相关信息向服务所在地道路运输管理机构报备的</w:t>
            </w:r>
          </w:p>
        </w:tc>
        <w:tc>
          <w:tcPr>
            <w:tcW w:w="182" w:type="pct"/>
            <w:vMerge w:val="restart"/>
            <w:tcBorders>
              <w:tl2br w:val="nil"/>
              <w:tr2bl w:val="nil"/>
            </w:tcBorders>
            <w:shd w:val="clear" w:color="auto" w:fill="auto"/>
            <w:noWrap w:val="0"/>
            <w:vAlign w:val="center"/>
          </w:tcPr>
          <w:p w14:paraId="3B98F6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0B5EB5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《网络预约出租汽车经营服务管理暂行办法》第十八条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服务所在地出租汽车行政主管部门报备。</w:t>
            </w:r>
          </w:p>
        </w:tc>
        <w:tc>
          <w:tcPr>
            <w:tcW w:w="759" w:type="pct"/>
            <w:vMerge w:val="restart"/>
            <w:tcBorders>
              <w:tl2br w:val="nil"/>
              <w:tr2bl w:val="nil"/>
            </w:tcBorders>
            <w:shd w:val="clear" w:color="auto" w:fill="auto"/>
            <w:noWrap w:val="0"/>
            <w:vAlign w:val="center"/>
          </w:tcPr>
          <w:p w14:paraId="23EE80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 第三十五条第一款第五项　网约车平台公司违反本规定，有下列行为之一的，由县级以上出租汽车行政主管部门和价格主管部门按照职责责令改正，对每次违法行为处以5000元以上10000元以下罚款；情节严重的，处以10000元以上30000元以下罚款：（五）未按照规定将提供服务的车辆、驾驶员相关信息向服务所在地出租汽车行政主管部门报备的；</w:t>
            </w:r>
          </w:p>
        </w:tc>
        <w:tc>
          <w:tcPr>
            <w:tcW w:w="162" w:type="pct"/>
            <w:tcBorders>
              <w:tl2br w:val="nil"/>
              <w:tr2bl w:val="nil"/>
            </w:tcBorders>
            <w:shd w:val="clear" w:color="auto" w:fill="auto"/>
            <w:noWrap w:val="0"/>
            <w:vAlign w:val="center"/>
          </w:tcPr>
          <w:p w14:paraId="1CC065F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F0628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未报备驾驶员十人及以下</w:t>
            </w:r>
          </w:p>
        </w:tc>
        <w:tc>
          <w:tcPr>
            <w:tcW w:w="227" w:type="pct"/>
            <w:vMerge w:val="restart"/>
            <w:tcBorders>
              <w:tl2br w:val="nil"/>
              <w:tr2bl w:val="nil"/>
            </w:tcBorders>
            <w:shd w:val="clear" w:color="auto" w:fill="auto"/>
            <w:noWrap w:val="0"/>
            <w:vAlign w:val="center"/>
          </w:tcPr>
          <w:p w14:paraId="679A8CD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网约车平台公司</w:t>
            </w:r>
          </w:p>
        </w:tc>
        <w:tc>
          <w:tcPr>
            <w:tcW w:w="162" w:type="pct"/>
            <w:vMerge w:val="restart"/>
            <w:tcBorders>
              <w:tl2br w:val="nil"/>
              <w:tr2bl w:val="nil"/>
            </w:tcBorders>
            <w:shd w:val="clear" w:color="auto" w:fill="auto"/>
            <w:noWrap w:val="0"/>
            <w:vAlign w:val="center"/>
          </w:tcPr>
          <w:p w14:paraId="0933B39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054627F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98CC1A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tcBorders>
              <w:tl2br w:val="nil"/>
              <w:tr2bl w:val="nil"/>
            </w:tcBorders>
            <w:noWrap w:val="0"/>
            <w:vAlign w:val="center"/>
          </w:tcPr>
          <w:p w14:paraId="73E985C8">
            <w:pPr>
              <w:jc w:val="center"/>
              <w:rPr>
                <w:rFonts w:hint="eastAsia" w:ascii="Times New Roman" w:hAnsi="Times New Roman" w:eastAsia="方正仿宋_GBK" w:cs="方正仿宋_GBK"/>
                <w:b/>
                <w:bCs/>
                <w:i w:val="0"/>
                <w:iCs w:val="0"/>
                <w:color w:val="auto"/>
                <w:sz w:val="20"/>
                <w:szCs w:val="20"/>
                <w:u w:val="none"/>
              </w:rPr>
            </w:pPr>
          </w:p>
        </w:tc>
      </w:tr>
      <w:tr w14:paraId="7D12C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31A08FB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3F4CB1A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2BF34B9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413969C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5EF78CA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0EBC7D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2DF3BD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未报备驾驶员超过十人，三十人及以下</w:t>
            </w:r>
          </w:p>
        </w:tc>
        <w:tc>
          <w:tcPr>
            <w:tcW w:w="227" w:type="pct"/>
            <w:vMerge w:val="continue"/>
            <w:tcBorders>
              <w:tl2br w:val="nil"/>
              <w:tr2bl w:val="nil"/>
            </w:tcBorders>
            <w:shd w:val="clear" w:color="auto" w:fill="auto"/>
            <w:noWrap w:val="0"/>
            <w:vAlign w:val="center"/>
          </w:tcPr>
          <w:p w14:paraId="5D2D8E5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4CC182B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D01BC6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61B29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tcBorders>
              <w:tl2br w:val="nil"/>
              <w:tr2bl w:val="nil"/>
            </w:tcBorders>
            <w:noWrap w:val="0"/>
            <w:vAlign w:val="center"/>
          </w:tcPr>
          <w:p w14:paraId="6D971CE7">
            <w:pPr>
              <w:jc w:val="center"/>
              <w:rPr>
                <w:rFonts w:hint="eastAsia" w:ascii="Times New Roman" w:hAnsi="Times New Roman" w:eastAsia="方正仿宋_GBK" w:cs="方正仿宋_GBK"/>
                <w:b/>
                <w:bCs/>
                <w:i w:val="0"/>
                <w:iCs w:val="0"/>
                <w:color w:val="auto"/>
                <w:sz w:val="20"/>
                <w:szCs w:val="20"/>
                <w:u w:val="none"/>
              </w:rPr>
            </w:pPr>
          </w:p>
        </w:tc>
      </w:tr>
      <w:tr w14:paraId="7CC3D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48BAABF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3419FA7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483A513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02F3905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186567E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2038D6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6EAC30D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未报备驾驶员超过三十人</w:t>
            </w:r>
          </w:p>
        </w:tc>
        <w:tc>
          <w:tcPr>
            <w:tcW w:w="227" w:type="pct"/>
            <w:vMerge w:val="continue"/>
            <w:tcBorders>
              <w:tl2br w:val="nil"/>
              <w:tr2bl w:val="nil"/>
            </w:tcBorders>
            <w:shd w:val="clear" w:color="auto" w:fill="auto"/>
            <w:noWrap w:val="0"/>
            <w:vAlign w:val="center"/>
          </w:tcPr>
          <w:p w14:paraId="58CE7F7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77EABF98">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72CBAFF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22E77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tcBorders>
              <w:tl2br w:val="nil"/>
              <w:tr2bl w:val="nil"/>
            </w:tcBorders>
            <w:noWrap w:val="0"/>
            <w:vAlign w:val="center"/>
          </w:tcPr>
          <w:p w14:paraId="4E21D265">
            <w:pPr>
              <w:jc w:val="center"/>
              <w:rPr>
                <w:rFonts w:hint="eastAsia" w:ascii="Times New Roman" w:hAnsi="Times New Roman" w:eastAsia="方正仿宋_GBK" w:cs="方正仿宋_GBK"/>
                <w:b/>
                <w:bCs/>
                <w:i w:val="0"/>
                <w:iCs w:val="0"/>
                <w:color w:val="auto"/>
                <w:sz w:val="20"/>
                <w:szCs w:val="20"/>
                <w:u w:val="none"/>
              </w:rPr>
            </w:pPr>
          </w:p>
        </w:tc>
      </w:tr>
      <w:tr w14:paraId="35317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1EFC196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7DF0D19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3F28FE6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112C0E1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3430F62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7DB155C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0746EB4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28FC558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41E4ABF4">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E608E0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5F5DAAD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tcBorders>
              <w:tl2br w:val="nil"/>
              <w:tr2bl w:val="nil"/>
            </w:tcBorders>
            <w:noWrap w:val="0"/>
            <w:vAlign w:val="center"/>
          </w:tcPr>
          <w:p w14:paraId="4D8CBEDF">
            <w:pPr>
              <w:jc w:val="center"/>
              <w:rPr>
                <w:rFonts w:hint="eastAsia" w:ascii="Times New Roman" w:hAnsi="Times New Roman" w:eastAsia="方正仿宋_GBK" w:cs="方正仿宋_GBK"/>
                <w:b/>
                <w:bCs/>
                <w:i w:val="0"/>
                <w:iCs w:val="0"/>
                <w:color w:val="auto"/>
                <w:sz w:val="20"/>
                <w:szCs w:val="20"/>
                <w:u w:val="none"/>
              </w:rPr>
            </w:pPr>
          </w:p>
        </w:tc>
      </w:tr>
      <w:tr w14:paraId="5D3FB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0C697BC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312</w:t>
            </w:r>
          </w:p>
        </w:tc>
        <w:tc>
          <w:tcPr>
            <w:tcW w:w="363" w:type="pct"/>
            <w:vMerge w:val="restart"/>
            <w:tcBorders>
              <w:tl2br w:val="nil"/>
              <w:tr2bl w:val="nil"/>
            </w:tcBorders>
            <w:shd w:val="clear" w:color="auto" w:fill="auto"/>
            <w:noWrap w:val="0"/>
            <w:vAlign w:val="center"/>
          </w:tcPr>
          <w:p w14:paraId="54DE47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未按照规定提供共享信息，或者不配合道路运输管理机构调取查阅相关数据信息的</w:t>
            </w:r>
          </w:p>
        </w:tc>
        <w:tc>
          <w:tcPr>
            <w:tcW w:w="182" w:type="pct"/>
            <w:vMerge w:val="restart"/>
            <w:tcBorders>
              <w:tl2br w:val="nil"/>
              <w:tr2bl w:val="nil"/>
            </w:tcBorders>
            <w:shd w:val="clear" w:color="auto" w:fill="auto"/>
            <w:noWrap w:val="0"/>
            <w:vAlign w:val="center"/>
          </w:tcPr>
          <w:p w14:paraId="37FC41A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155BBE4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《网络预约出租汽车经营服务管理暂行办法》第三十五条第七项　网约车平台公司违反本规定，有下列行为之一的，由县级以上出租汽车行政主管部门和价格主管部门按照职责责令改正，对每次违法行为处以5000元以上10000元以下罚款；情节严重的，处以10000元以上30000元以下罚款：（七）未按照规定提供共享信息，或者不配合出租汽车行政主管部门调取查阅相关数据信息的；</w:t>
            </w:r>
          </w:p>
        </w:tc>
        <w:tc>
          <w:tcPr>
            <w:tcW w:w="759" w:type="pct"/>
            <w:vMerge w:val="restart"/>
            <w:tcBorders>
              <w:tl2br w:val="nil"/>
              <w:tr2bl w:val="nil"/>
            </w:tcBorders>
            <w:shd w:val="clear" w:color="auto" w:fill="auto"/>
            <w:noWrap w:val="0"/>
            <w:vAlign w:val="center"/>
          </w:tcPr>
          <w:p w14:paraId="4BF48F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《网络预约出租汽车经营服务管理暂行办法》第三十五条第一款第七项　网约车平台公司违反本规定，有下列行为之一的，由县级以上出租汽车行政主管部门和价格主管部门按照职责责令改正，对每次违法行为处以5000元以上10000元以下罚款；情节严重的，处以10000元以上30000元以下罚款：（七）未按照规定提供共享信息，或者不配合出租汽车行政主管部门调取查阅相关数据信息的；</w:t>
            </w:r>
          </w:p>
        </w:tc>
        <w:tc>
          <w:tcPr>
            <w:tcW w:w="162" w:type="pct"/>
            <w:tcBorders>
              <w:tl2br w:val="nil"/>
              <w:tr2bl w:val="nil"/>
            </w:tcBorders>
            <w:shd w:val="clear" w:color="auto" w:fill="auto"/>
            <w:noWrap w:val="0"/>
            <w:vAlign w:val="center"/>
          </w:tcPr>
          <w:p w14:paraId="03E6AE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E20888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提供共享信息、数据信息不完整</w:t>
            </w:r>
          </w:p>
        </w:tc>
        <w:tc>
          <w:tcPr>
            <w:tcW w:w="227" w:type="pct"/>
            <w:vMerge w:val="restart"/>
            <w:tcBorders>
              <w:tl2br w:val="nil"/>
              <w:tr2bl w:val="nil"/>
            </w:tcBorders>
            <w:shd w:val="clear" w:color="auto" w:fill="auto"/>
            <w:noWrap w:val="0"/>
            <w:vAlign w:val="center"/>
          </w:tcPr>
          <w:p w14:paraId="1ABA234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网约车平台公司</w:t>
            </w:r>
          </w:p>
        </w:tc>
        <w:tc>
          <w:tcPr>
            <w:tcW w:w="162" w:type="pct"/>
            <w:vMerge w:val="restart"/>
            <w:tcBorders>
              <w:tl2br w:val="nil"/>
              <w:tr2bl w:val="nil"/>
            </w:tcBorders>
            <w:shd w:val="clear" w:color="auto" w:fill="auto"/>
            <w:noWrap w:val="0"/>
            <w:vAlign w:val="center"/>
          </w:tcPr>
          <w:p w14:paraId="3AA57F4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4AEE31E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9E650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14:paraId="469192E9">
            <w:pPr>
              <w:jc w:val="center"/>
              <w:rPr>
                <w:rFonts w:hint="eastAsia" w:ascii="Times New Roman" w:hAnsi="Times New Roman" w:eastAsia="方正仿宋_GBK" w:cs="方正仿宋_GBK"/>
                <w:b/>
                <w:bCs/>
                <w:i w:val="0"/>
                <w:iCs w:val="0"/>
                <w:color w:val="auto"/>
                <w:sz w:val="20"/>
                <w:szCs w:val="20"/>
                <w:u w:val="none"/>
              </w:rPr>
            </w:pPr>
          </w:p>
        </w:tc>
      </w:tr>
      <w:tr w14:paraId="6C79A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65F430E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19922F4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1281EDA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575B5BB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5C917C81">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23ABD0A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0F104A8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不提供共享信息，相关数据信息</w:t>
            </w:r>
          </w:p>
        </w:tc>
        <w:tc>
          <w:tcPr>
            <w:tcW w:w="227" w:type="pct"/>
            <w:vMerge w:val="continue"/>
            <w:tcBorders>
              <w:tl2br w:val="nil"/>
              <w:tr2bl w:val="nil"/>
            </w:tcBorders>
            <w:shd w:val="clear" w:color="auto" w:fill="auto"/>
            <w:noWrap w:val="0"/>
            <w:vAlign w:val="center"/>
          </w:tcPr>
          <w:p w14:paraId="43C02F3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613CD45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B797CB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9A9108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14:paraId="1FF40F56">
            <w:pPr>
              <w:jc w:val="center"/>
              <w:rPr>
                <w:rFonts w:hint="eastAsia" w:ascii="Times New Roman" w:hAnsi="Times New Roman" w:eastAsia="方正仿宋_GBK" w:cs="方正仿宋_GBK"/>
                <w:b/>
                <w:bCs/>
                <w:i w:val="0"/>
                <w:iCs w:val="0"/>
                <w:color w:val="auto"/>
                <w:sz w:val="20"/>
                <w:szCs w:val="20"/>
                <w:u w:val="none"/>
              </w:rPr>
            </w:pPr>
          </w:p>
        </w:tc>
      </w:tr>
      <w:tr w14:paraId="5398C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0D7B785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0F4CCCB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604DB70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5DBD16C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592F218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36B2C8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08DB37E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篡改、删除共享信息，相关数据信息</w:t>
            </w:r>
          </w:p>
        </w:tc>
        <w:tc>
          <w:tcPr>
            <w:tcW w:w="227" w:type="pct"/>
            <w:vMerge w:val="continue"/>
            <w:tcBorders>
              <w:tl2br w:val="nil"/>
              <w:tr2bl w:val="nil"/>
            </w:tcBorders>
            <w:shd w:val="clear" w:color="auto" w:fill="auto"/>
            <w:noWrap w:val="0"/>
            <w:vAlign w:val="center"/>
          </w:tcPr>
          <w:p w14:paraId="5B05899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4CD5B4E2">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BB360B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3CC0A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14:paraId="1FC628D0">
            <w:pPr>
              <w:jc w:val="center"/>
              <w:rPr>
                <w:rFonts w:hint="eastAsia" w:ascii="Times New Roman" w:hAnsi="Times New Roman" w:eastAsia="方正仿宋_GBK" w:cs="方正仿宋_GBK"/>
                <w:b/>
                <w:bCs/>
                <w:i w:val="0"/>
                <w:iCs w:val="0"/>
                <w:color w:val="auto"/>
                <w:sz w:val="20"/>
                <w:szCs w:val="20"/>
                <w:u w:val="none"/>
              </w:rPr>
            </w:pPr>
          </w:p>
        </w:tc>
      </w:tr>
      <w:tr w14:paraId="1C477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0771CD3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5561E0D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4F882D8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28E5599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1ACB5D9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26FC522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326BD1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造成恶劣社会影响</w:t>
            </w:r>
          </w:p>
        </w:tc>
        <w:tc>
          <w:tcPr>
            <w:tcW w:w="227" w:type="pct"/>
            <w:vMerge w:val="continue"/>
            <w:tcBorders>
              <w:tl2br w:val="nil"/>
              <w:tr2bl w:val="nil"/>
            </w:tcBorders>
            <w:shd w:val="clear" w:color="auto" w:fill="auto"/>
            <w:noWrap w:val="0"/>
            <w:vAlign w:val="center"/>
          </w:tcPr>
          <w:p w14:paraId="370CBB8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7CB8E89C">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731E8042">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C54EE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14:paraId="28EC4CE4">
            <w:pPr>
              <w:jc w:val="center"/>
              <w:rPr>
                <w:rFonts w:hint="eastAsia" w:ascii="Times New Roman" w:hAnsi="Times New Roman" w:eastAsia="方正仿宋_GBK" w:cs="方正仿宋_GBK"/>
                <w:b/>
                <w:bCs/>
                <w:i w:val="0"/>
                <w:iCs w:val="0"/>
                <w:color w:val="auto"/>
                <w:sz w:val="20"/>
                <w:szCs w:val="20"/>
                <w:u w:val="none"/>
              </w:rPr>
            </w:pPr>
          </w:p>
        </w:tc>
      </w:tr>
      <w:tr w14:paraId="65733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3E5F19D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313</w:t>
            </w:r>
          </w:p>
        </w:tc>
        <w:tc>
          <w:tcPr>
            <w:tcW w:w="363" w:type="pct"/>
            <w:vMerge w:val="restart"/>
            <w:tcBorders>
              <w:tl2br w:val="nil"/>
              <w:tr2bl w:val="nil"/>
            </w:tcBorders>
            <w:shd w:val="clear" w:color="auto" w:fill="auto"/>
            <w:noWrap w:val="0"/>
            <w:vAlign w:val="center"/>
          </w:tcPr>
          <w:p w14:paraId="5B2C3C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未履行管理责任，出现甩客、故意绕道、违规收费等严重违反国家相关运营服务标准行为的</w:t>
            </w:r>
          </w:p>
        </w:tc>
        <w:tc>
          <w:tcPr>
            <w:tcW w:w="182" w:type="pct"/>
            <w:vMerge w:val="restart"/>
            <w:tcBorders>
              <w:tl2br w:val="nil"/>
              <w:tr2bl w:val="nil"/>
            </w:tcBorders>
            <w:shd w:val="clear" w:color="auto" w:fill="auto"/>
            <w:noWrap w:val="0"/>
            <w:vAlign w:val="center"/>
          </w:tcPr>
          <w:p w14:paraId="72AA13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5377DE8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《网络预约出租汽车经营服务管理暂行办法》第二十五条　网约车平台公司和驾驶员提供经营服务应当符合国家有关运营服务标准，不得途中甩客或者故意绕道行驶，不得违规收费，不得对举报、投诉其服务质量或者对其服务作出不满意评价的乘客实施报复行为。</w:t>
            </w:r>
          </w:p>
        </w:tc>
        <w:tc>
          <w:tcPr>
            <w:tcW w:w="759" w:type="pct"/>
            <w:vMerge w:val="restart"/>
            <w:tcBorders>
              <w:tl2br w:val="nil"/>
              <w:tr2bl w:val="nil"/>
            </w:tcBorders>
            <w:shd w:val="clear" w:color="auto" w:fill="auto"/>
            <w:noWrap w:val="0"/>
            <w:vAlign w:val="center"/>
          </w:tcPr>
          <w:p w14:paraId="5118B1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《网络预约出租汽车经营服务管理暂行办法》第三十五条第一款第八项　网约车平台公司违反本规定，有下列行为之一的，由县级以上出租汽车行政主管部门和价格主管部门按照职责责令改正，对每次违法行为处以5000元以上10000元以下罚款；情节严重的，处以10000元以上30000元以下罚款：（八）未履行管理责任，出现甩客、故意绕道、违规收费等严重违反国家相关运营服务标准行为的。</w:t>
            </w:r>
          </w:p>
        </w:tc>
        <w:tc>
          <w:tcPr>
            <w:tcW w:w="162" w:type="pct"/>
            <w:tcBorders>
              <w:tl2br w:val="nil"/>
              <w:tr2bl w:val="nil"/>
            </w:tcBorders>
            <w:shd w:val="clear" w:color="auto" w:fill="auto"/>
            <w:noWrap w:val="0"/>
            <w:vAlign w:val="center"/>
          </w:tcPr>
          <w:p w14:paraId="1B7E1E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268B3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未履行管理责任，出现一项严重违反国家相关运营服务标准行为的</w:t>
            </w:r>
          </w:p>
        </w:tc>
        <w:tc>
          <w:tcPr>
            <w:tcW w:w="227" w:type="pct"/>
            <w:vMerge w:val="restart"/>
            <w:tcBorders>
              <w:tl2br w:val="nil"/>
              <w:tr2bl w:val="nil"/>
            </w:tcBorders>
            <w:shd w:val="clear" w:color="auto" w:fill="auto"/>
            <w:noWrap w:val="0"/>
            <w:vAlign w:val="center"/>
          </w:tcPr>
          <w:p w14:paraId="2360A25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网约车平台公司</w:t>
            </w:r>
          </w:p>
        </w:tc>
        <w:tc>
          <w:tcPr>
            <w:tcW w:w="162" w:type="pct"/>
            <w:vMerge w:val="restart"/>
            <w:tcBorders>
              <w:tl2br w:val="nil"/>
              <w:tr2bl w:val="nil"/>
            </w:tcBorders>
            <w:shd w:val="clear" w:color="auto" w:fill="auto"/>
            <w:noWrap w:val="0"/>
            <w:vAlign w:val="center"/>
          </w:tcPr>
          <w:p w14:paraId="124E879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6DAFAB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7F2B4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14:paraId="3CEA6C51">
            <w:pPr>
              <w:jc w:val="center"/>
              <w:rPr>
                <w:rFonts w:hint="eastAsia" w:ascii="Times New Roman" w:hAnsi="Times New Roman" w:eastAsia="方正仿宋_GBK" w:cs="方正仿宋_GBK"/>
                <w:b/>
                <w:bCs/>
                <w:i w:val="0"/>
                <w:iCs w:val="0"/>
                <w:color w:val="auto"/>
                <w:sz w:val="20"/>
                <w:szCs w:val="20"/>
                <w:u w:val="none"/>
              </w:rPr>
            </w:pPr>
          </w:p>
        </w:tc>
      </w:tr>
      <w:tr w14:paraId="4E813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42B59DA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25659EA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0B8E248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20F176D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509B18D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43F3E9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087505F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未履行管理责任，出现二项严重违反国家相关运营服务标准行为的</w:t>
            </w:r>
          </w:p>
        </w:tc>
        <w:tc>
          <w:tcPr>
            <w:tcW w:w="227" w:type="pct"/>
            <w:vMerge w:val="continue"/>
            <w:tcBorders>
              <w:tl2br w:val="nil"/>
              <w:tr2bl w:val="nil"/>
            </w:tcBorders>
            <w:shd w:val="clear" w:color="auto" w:fill="auto"/>
            <w:noWrap w:val="0"/>
            <w:vAlign w:val="center"/>
          </w:tcPr>
          <w:p w14:paraId="1E01267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019E82A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DA6536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39D634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14:paraId="761B63C1">
            <w:pPr>
              <w:jc w:val="center"/>
              <w:rPr>
                <w:rFonts w:hint="eastAsia" w:ascii="Times New Roman" w:hAnsi="Times New Roman" w:eastAsia="方正仿宋_GBK" w:cs="方正仿宋_GBK"/>
                <w:b/>
                <w:bCs/>
                <w:i w:val="0"/>
                <w:iCs w:val="0"/>
                <w:color w:val="auto"/>
                <w:sz w:val="20"/>
                <w:szCs w:val="20"/>
                <w:u w:val="none"/>
              </w:rPr>
            </w:pPr>
          </w:p>
        </w:tc>
      </w:tr>
      <w:tr w14:paraId="17759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38F6604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37EFC42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25C8DFE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681CE80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3EBF613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0D360AE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4C9EAC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未履行管理责任，出现三项及以上严重违反国家相关运营服务标准行为的</w:t>
            </w:r>
          </w:p>
        </w:tc>
        <w:tc>
          <w:tcPr>
            <w:tcW w:w="227" w:type="pct"/>
            <w:vMerge w:val="continue"/>
            <w:tcBorders>
              <w:tl2br w:val="nil"/>
              <w:tr2bl w:val="nil"/>
            </w:tcBorders>
            <w:shd w:val="clear" w:color="auto" w:fill="auto"/>
            <w:noWrap w:val="0"/>
            <w:vAlign w:val="center"/>
          </w:tcPr>
          <w:p w14:paraId="7DF5251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454CBA04">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38E5B76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4A1D86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14:paraId="1A1596D5">
            <w:pPr>
              <w:jc w:val="center"/>
              <w:rPr>
                <w:rFonts w:hint="eastAsia" w:ascii="Times New Roman" w:hAnsi="Times New Roman" w:eastAsia="方正仿宋_GBK" w:cs="方正仿宋_GBK"/>
                <w:b/>
                <w:bCs/>
                <w:i w:val="0"/>
                <w:iCs w:val="0"/>
                <w:color w:val="auto"/>
                <w:sz w:val="20"/>
                <w:szCs w:val="20"/>
                <w:u w:val="none"/>
              </w:rPr>
            </w:pPr>
          </w:p>
        </w:tc>
      </w:tr>
      <w:tr w14:paraId="28DF5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32D3811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334100C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18C1D7A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1D047A5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313C630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0B6447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B774C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417EF6E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0E0A75F1">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4691E4EA">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7EC9300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14:paraId="55C5E233">
            <w:pPr>
              <w:jc w:val="center"/>
              <w:rPr>
                <w:rFonts w:hint="eastAsia" w:ascii="Times New Roman" w:hAnsi="Times New Roman" w:eastAsia="方正仿宋_GBK" w:cs="方正仿宋_GBK"/>
                <w:b/>
                <w:bCs/>
                <w:i w:val="0"/>
                <w:iCs w:val="0"/>
                <w:color w:val="auto"/>
                <w:sz w:val="20"/>
                <w:szCs w:val="20"/>
                <w:u w:val="none"/>
              </w:rPr>
            </w:pPr>
          </w:p>
        </w:tc>
      </w:tr>
      <w:tr w14:paraId="348B4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2AF7260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314</w:t>
            </w:r>
          </w:p>
        </w:tc>
        <w:tc>
          <w:tcPr>
            <w:tcW w:w="363" w:type="pct"/>
            <w:vMerge w:val="restart"/>
            <w:tcBorders>
              <w:tl2br w:val="nil"/>
              <w:tr2bl w:val="nil"/>
            </w:tcBorders>
            <w:shd w:val="clear" w:color="auto" w:fill="auto"/>
            <w:noWrap w:val="0"/>
            <w:vAlign w:val="center"/>
          </w:tcPr>
          <w:p w14:paraId="0B45243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未按照规定开展驾驶员岗前培训、日常教育的</w:t>
            </w:r>
          </w:p>
        </w:tc>
        <w:tc>
          <w:tcPr>
            <w:tcW w:w="182" w:type="pct"/>
            <w:vMerge w:val="restart"/>
            <w:tcBorders>
              <w:tl2br w:val="nil"/>
              <w:tr2bl w:val="nil"/>
            </w:tcBorders>
            <w:shd w:val="clear" w:color="auto" w:fill="auto"/>
            <w:noWrap w:val="0"/>
            <w:vAlign w:val="center"/>
          </w:tcPr>
          <w:p w14:paraId="4096255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1B10FF6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《重庆市网络预约出租汽车经营服务管理暂行办法》第二十二条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服务所在地道路运输管理机构报备。</w:t>
            </w:r>
          </w:p>
        </w:tc>
        <w:tc>
          <w:tcPr>
            <w:tcW w:w="759" w:type="pct"/>
            <w:vMerge w:val="restart"/>
            <w:tcBorders>
              <w:tl2br w:val="nil"/>
              <w:tr2bl w:val="nil"/>
            </w:tcBorders>
            <w:shd w:val="clear" w:color="auto" w:fill="auto"/>
            <w:noWrap w:val="0"/>
            <w:vAlign w:val="center"/>
          </w:tcPr>
          <w:p w14:paraId="04BF33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《重庆市网络预约出租汽车经营服务管理暂行办法》第四十三条第五项 网约车平台公司违反本办法规定，有下列行为之一的，由道路运输管理机构和价格主管部门按照职责责令改正，对每次违法行为处5000元以上10000元以下罚款；情节严重的，处10000元以上30000元以下罚款：（五）未按照规定开展驾驶员岗前培训、日常教育的；</w:t>
            </w:r>
          </w:p>
        </w:tc>
        <w:tc>
          <w:tcPr>
            <w:tcW w:w="162" w:type="pct"/>
            <w:tcBorders>
              <w:tl2br w:val="nil"/>
              <w:tr2bl w:val="nil"/>
            </w:tcBorders>
            <w:shd w:val="clear" w:color="auto" w:fill="auto"/>
            <w:noWrap w:val="0"/>
            <w:vAlign w:val="center"/>
          </w:tcPr>
          <w:p w14:paraId="100CD9C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1143A6F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14:paraId="310347B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网约车平台公司</w:t>
            </w:r>
          </w:p>
        </w:tc>
        <w:tc>
          <w:tcPr>
            <w:tcW w:w="162" w:type="pct"/>
            <w:vMerge w:val="restart"/>
            <w:tcBorders>
              <w:tl2br w:val="nil"/>
              <w:tr2bl w:val="nil"/>
            </w:tcBorders>
            <w:shd w:val="clear" w:color="auto" w:fill="auto"/>
            <w:noWrap w:val="0"/>
            <w:vAlign w:val="center"/>
          </w:tcPr>
          <w:p w14:paraId="6FE2556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059BFD4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DBFCB0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14:paraId="68C2F162">
            <w:pPr>
              <w:jc w:val="center"/>
              <w:rPr>
                <w:rFonts w:hint="eastAsia" w:ascii="Times New Roman" w:hAnsi="Times New Roman" w:eastAsia="方正仿宋_GBK" w:cs="方正仿宋_GBK"/>
                <w:b/>
                <w:bCs/>
                <w:i w:val="0"/>
                <w:iCs w:val="0"/>
                <w:color w:val="auto"/>
                <w:sz w:val="20"/>
                <w:szCs w:val="20"/>
                <w:u w:val="none"/>
              </w:rPr>
            </w:pPr>
          </w:p>
        </w:tc>
      </w:tr>
      <w:tr w14:paraId="0578E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53A7849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166EAD0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4BE5473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2B1526B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346958E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27982D5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03F03E7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14:paraId="765F090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3CA345D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D1A7E0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D34CB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14:paraId="2BAFA135">
            <w:pPr>
              <w:jc w:val="center"/>
              <w:rPr>
                <w:rFonts w:hint="eastAsia" w:ascii="Times New Roman" w:hAnsi="Times New Roman" w:eastAsia="方正仿宋_GBK" w:cs="方正仿宋_GBK"/>
                <w:b/>
                <w:bCs/>
                <w:i w:val="0"/>
                <w:iCs w:val="0"/>
                <w:color w:val="auto"/>
                <w:sz w:val="20"/>
                <w:szCs w:val="20"/>
                <w:u w:val="none"/>
              </w:rPr>
            </w:pPr>
          </w:p>
        </w:tc>
      </w:tr>
      <w:tr w14:paraId="6D137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7994707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2568F94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48D3752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5346445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3BE9E9C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07DF1E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4048BE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540CC8B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471088BA">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754F067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896F94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14:paraId="58EDB54F">
            <w:pPr>
              <w:jc w:val="center"/>
              <w:rPr>
                <w:rFonts w:hint="eastAsia" w:ascii="Times New Roman" w:hAnsi="Times New Roman" w:eastAsia="方正仿宋_GBK" w:cs="方正仿宋_GBK"/>
                <w:b/>
                <w:bCs/>
                <w:i w:val="0"/>
                <w:iCs w:val="0"/>
                <w:color w:val="auto"/>
                <w:sz w:val="20"/>
                <w:szCs w:val="20"/>
                <w:u w:val="none"/>
              </w:rPr>
            </w:pPr>
          </w:p>
        </w:tc>
      </w:tr>
      <w:tr w14:paraId="1CCAE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43B6E19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09FA872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6BB1B61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1250A12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1716830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5F3A1B6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617EA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14:paraId="03D6FA6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6A7EA2C0">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DB33AC2">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47B359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14:paraId="6C7FD34E">
            <w:pPr>
              <w:jc w:val="center"/>
              <w:rPr>
                <w:rFonts w:hint="eastAsia" w:ascii="Times New Roman" w:hAnsi="Times New Roman" w:eastAsia="方正仿宋_GBK" w:cs="方正仿宋_GBK"/>
                <w:b/>
                <w:bCs/>
                <w:i w:val="0"/>
                <w:iCs w:val="0"/>
                <w:color w:val="auto"/>
                <w:sz w:val="20"/>
                <w:szCs w:val="20"/>
                <w:u w:val="none"/>
              </w:rPr>
            </w:pPr>
          </w:p>
        </w:tc>
      </w:tr>
      <w:tr w14:paraId="27389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134C75E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315</w:t>
            </w:r>
          </w:p>
        </w:tc>
        <w:tc>
          <w:tcPr>
            <w:tcW w:w="363" w:type="pct"/>
            <w:vMerge w:val="restart"/>
            <w:tcBorders>
              <w:tl2br w:val="nil"/>
              <w:tr2bl w:val="nil"/>
            </w:tcBorders>
            <w:shd w:val="clear" w:color="auto" w:fill="auto"/>
            <w:noWrap w:val="0"/>
            <w:vAlign w:val="center"/>
          </w:tcPr>
          <w:p w14:paraId="0842E5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未按照规定制定服务质量标准、建立并落实投诉举报制度的</w:t>
            </w:r>
          </w:p>
        </w:tc>
        <w:tc>
          <w:tcPr>
            <w:tcW w:w="182" w:type="pct"/>
            <w:vMerge w:val="restart"/>
            <w:tcBorders>
              <w:tl2br w:val="nil"/>
              <w:tr2bl w:val="nil"/>
            </w:tcBorders>
            <w:shd w:val="clear" w:color="auto" w:fill="auto"/>
            <w:noWrap w:val="0"/>
            <w:vAlign w:val="center"/>
          </w:tcPr>
          <w:p w14:paraId="7CB81F4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33DF17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《重庆市网络预约出租汽车经营服务管理暂行办法》第二十三条</w:t>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网约车平台公司应当公布确定符合国家有关规定的计程计价方式，明确服务项目和质量承诺，建立服务评价体系和乘客投诉处理制度，如实采集与记录驾驶员服务信息。在提供网约车服务时，提供驾驶员姓名、照片、手机号码和服务评价结果，以及车辆牌照等信息。</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网约车平台公司应当自觉接受社会监督、公布服务监督电话，指定部门或者人员受理投诉；建立24小时服务投诉值班制度，接到乘客投诉后，10日内处理完毕，并将处理结果告知乘客。</w:t>
            </w:r>
          </w:p>
        </w:tc>
        <w:tc>
          <w:tcPr>
            <w:tcW w:w="759" w:type="pct"/>
            <w:vMerge w:val="restart"/>
            <w:tcBorders>
              <w:tl2br w:val="nil"/>
              <w:tr2bl w:val="nil"/>
            </w:tcBorders>
            <w:shd w:val="clear" w:color="auto" w:fill="auto"/>
            <w:noWrap w:val="0"/>
            <w:vAlign w:val="center"/>
          </w:tcPr>
          <w:p w14:paraId="4EF892C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《重庆市网络预约出租汽车经营服务管理暂行办法》第四十三条第七项 网约车平台公司违反本办法规定，有下列行为之一的，由道路运输管理机构和价格主管部门按照职责责令改正，对每次违法行为处5000元以上10000元以下罚款；情节严重的，处10000元以上30000元以下罚款：（七）未按照规定制定服务质量标准、建立并落实投诉举报制度的；</w:t>
            </w:r>
          </w:p>
        </w:tc>
        <w:tc>
          <w:tcPr>
            <w:tcW w:w="162" w:type="pct"/>
            <w:tcBorders>
              <w:tl2br w:val="nil"/>
              <w:tr2bl w:val="nil"/>
            </w:tcBorders>
            <w:shd w:val="clear" w:color="auto" w:fill="auto"/>
            <w:noWrap w:val="0"/>
            <w:vAlign w:val="center"/>
          </w:tcPr>
          <w:p w14:paraId="1B19BE0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2741A9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未按照规定制定服务质量标准、未落实投诉举报制度的</w:t>
            </w:r>
          </w:p>
        </w:tc>
        <w:tc>
          <w:tcPr>
            <w:tcW w:w="227" w:type="pct"/>
            <w:vMerge w:val="restart"/>
            <w:tcBorders>
              <w:tl2br w:val="nil"/>
              <w:tr2bl w:val="nil"/>
            </w:tcBorders>
            <w:shd w:val="clear" w:color="auto" w:fill="auto"/>
            <w:noWrap w:val="0"/>
            <w:vAlign w:val="center"/>
          </w:tcPr>
          <w:p w14:paraId="70C0CD6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网约车平台公司</w:t>
            </w:r>
          </w:p>
        </w:tc>
        <w:tc>
          <w:tcPr>
            <w:tcW w:w="162" w:type="pct"/>
            <w:vMerge w:val="restart"/>
            <w:tcBorders>
              <w:tl2br w:val="nil"/>
              <w:tr2bl w:val="nil"/>
            </w:tcBorders>
            <w:shd w:val="clear" w:color="auto" w:fill="auto"/>
            <w:noWrap w:val="0"/>
            <w:vAlign w:val="center"/>
          </w:tcPr>
          <w:p w14:paraId="31963AE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07FAD13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C55108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14:paraId="60E71E98">
            <w:pPr>
              <w:jc w:val="center"/>
              <w:rPr>
                <w:rFonts w:hint="eastAsia" w:ascii="Times New Roman" w:hAnsi="Times New Roman" w:eastAsia="方正仿宋_GBK" w:cs="方正仿宋_GBK"/>
                <w:b/>
                <w:bCs/>
                <w:i w:val="0"/>
                <w:iCs w:val="0"/>
                <w:color w:val="auto"/>
                <w:sz w:val="20"/>
                <w:szCs w:val="20"/>
                <w:u w:val="none"/>
              </w:rPr>
            </w:pPr>
          </w:p>
        </w:tc>
      </w:tr>
      <w:tr w14:paraId="0F815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1023010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22CBBCE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33880F1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374A89C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7DE4E15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3736C0A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5E7ABD9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未制定服务质量标准、投诉举报制度的</w:t>
            </w:r>
          </w:p>
        </w:tc>
        <w:tc>
          <w:tcPr>
            <w:tcW w:w="227" w:type="pct"/>
            <w:vMerge w:val="continue"/>
            <w:tcBorders>
              <w:tl2br w:val="nil"/>
              <w:tr2bl w:val="nil"/>
            </w:tcBorders>
            <w:shd w:val="clear" w:color="auto" w:fill="auto"/>
            <w:noWrap w:val="0"/>
            <w:vAlign w:val="center"/>
          </w:tcPr>
          <w:p w14:paraId="66EF5E8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27C1D83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3BFA8D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E27C4B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14:paraId="0D6C720B">
            <w:pPr>
              <w:jc w:val="center"/>
              <w:rPr>
                <w:rFonts w:hint="eastAsia" w:ascii="Times New Roman" w:hAnsi="Times New Roman" w:eastAsia="方正仿宋_GBK" w:cs="方正仿宋_GBK"/>
                <w:b/>
                <w:bCs/>
                <w:i w:val="0"/>
                <w:iCs w:val="0"/>
                <w:color w:val="auto"/>
                <w:sz w:val="20"/>
                <w:szCs w:val="20"/>
                <w:u w:val="none"/>
              </w:rPr>
            </w:pPr>
          </w:p>
        </w:tc>
      </w:tr>
      <w:tr w14:paraId="33B20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76F9C70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6B83424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5EFF5FC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2C6A639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75CF48C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0B15DB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109858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超过三次被处罚仍未整改的</w:t>
            </w:r>
          </w:p>
        </w:tc>
        <w:tc>
          <w:tcPr>
            <w:tcW w:w="227" w:type="pct"/>
            <w:vMerge w:val="continue"/>
            <w:tcBorders>
              <w:tl2br w:val="nil"/>
              <w:tr2bl w:val="nil"/>
            </w:tcBorders>
            <w:shd w:val="clear" w:color="auto" w:fill="auto"/>
            <w:noWrap w:val="0"/>
            <w:vAlign w:val="center"/>
          </w:tcPr>
          <w:p w14:paraId="05F0DBD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4CC0D47D">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61395C8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FB7DF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14:paraId="0BB38027">
            <w:pPr>
              <w:jc w:val="center"/>
              <w:rPr>
                <w:rFonts w:hint="eastAsia" w:ascii="Times New Roman" w:hAnsi="Times New Roman" w:eastAsia="方正仿宋_GBK" w:cs="方正仿宋_GBK"/>
                <w:b/>
                <w:bCs/>
                <w:i w:val="0"/>
                <w:iCs w:val="0"/>
                <w:color w:val="auto"/>
                <w:sz w:val="20"/>
                <w:szCs w:val="20"/>
                <w:u w:val="none"/>
              </w:rPr>
            </w:pPr>
          </w:p>
        </w:tc>
      </w:tr>
      <w:tr w14:paraId="671A1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4373063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7C134BE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1C9FDE7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32212B6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4AB5A77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0AD3697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EB37F1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6A17D2F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24C8365B">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1A913230">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03F634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14:paraId="027354BD">
            <w:pPr>
              <w:jc w:val="center"/>
              <w:rPr>
                <w:rFonts w:hint="eastAsia" w:ascii="Times New Roman" w:hAnsi="Times New Roman" w:eastAsia="方正仿宋_GBK" w:cs="方正仿宋_GBK"/>
                <w:b/>
                <w:bCs/>
                <w:i w:val="0"/>
                <w:iCs w:val="0"/>
                <w:color w:val="auto"/>
                <w:sz w:val="20"/>
                <w:szCs w:val="20"/>
                <w:u w:val="none"/>
              </w:rPr>
            </w:pPr>
          </w:p>
        </w:tc>
      </w:tr>
      <w:tr w14:paraId="3B68E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72D7C1D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316</w:t>
            </w:r>
          </w:p>
        </w:tc>
        <w:tc>
          <w:tcPr>
            <w:tcW w:w="363" w:type="pct"/>
            <w:vMerge w:val="restart"/>
            <w:tcBorders>
              <w:tl2br w:val="nil"/>
              <w:tr2bl w:val="nil"/>
            </w:tcBorders>
            <w:shd w:val="clear" w:color="auto" w:fill="auto"/>
            <w:noWrap w:val="0"/>
            <w:vAlign w:val="center"/>
          </w:tcPr>
          <w:p w14:paraId="2E0B25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车辆安装的卫星定位装置与政府监管平台没有直接对接的</w:t>
            </w:r>
          </w:p>
        </w:tc>
        <w:tc>
          <w:tcPr>
            <w:tcW w:w="182" w:type="pct"/>
            <w:vMerge w:val="restart"/>
            <w:tcBorders>
              <w:tl2br w:val="nil"/>
              <w:tr2bl w:val="nil"/>
            </w:tcBorders>
            <w:shd w:val="clear" w:color="auto" w:fill="auto"/>
            <w:noWrap w:val="0"/>
            <w:vAlign w:val="center"/>
          </w:tcPr>
          <w:p w14:paraId="4D84972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1C2709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《重庆市网络预约出租汽车经营服务管理暂行办法》第十六条第一款第三项 从事网约车经营的车辆应当遵守以下规定：（三）网约车车辆安装的卫星定位装置与政府监管平台实现直接对接。</w:t>
            </w:r>
          </w:p>
        </w:tc>
        <w:tc>
          <w:tcPr>
            <w:tcW w:w="759" w:type="pct"/>
            <w:vMerge w:val="restart"/>
            <w:tcBorders>
              <w:tl2br w:val="nil"/>
              <w:tr2bl w:val="nil"/>
            </w:tcBorders>
            <w:shd w:val="clear" w:color="auto" w:fill="auto"/>
            <w:noWrap w:val="0"/>
            <w:vAlign w:val="center"/>
          </w:tcPr>
          <w:p w14:paraId="1C1AAE2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《重庆市网络预约出租汽车经营服务管理暂行办法》第四十四条第三项 网约车车辆违反本办法规定，有下列情形之一的，由道路运输管理机构责令改正，对车辆所有人处5000元以上10000元以下罚款：（三）车辆安装的卫星定位装置与政府监管平台没有直接对接的；</w:t>
            </w:r>
          </w:p>
        </w:tc>
        <w:tc>
          <w:tcPr>
            <w:tcW w:w="162" w:type="pct"/>
            <w:tcBorders>
              <w:tl2br w:val="nil"/>
              <w:tr2bl w:val="nil"/>
            </w:tcBorders>
            <w:shd w:val="clear" w:color="auto" w:fill="auto"/>
            <w:noWrap w:val="0"/>
            <w:vAlign w:val="center"/>
          </w:tcPr>
          <w:p w14:paraId="663FB4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3122E7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auto"/>
            <w:noWrap w:val="0"/>
            <w:vAlign w:val="center"/>
          </w:tcPr>
          <w:p w14:paraId="2D52561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网络预约出租汽车车辆所有人</w:t>
            </w:r>
          </w:p>
        </w:tc>
        <w:tc>
          <w:tcPr>
            <w:tcW w:w="162" w:type="pct"/>
            <w:vMerge w:val="restart"/>
            <w:tcBorders>
              <w:tl2br w:val="nil"/>
              <w:tr2bl w:val="nil"/>
            </w:tcBorders>
            <w:shd w:val="clear" w:color="auto" w:fill="auto"/>
            <w:noWrap w:val="0"/>
            <w:vAlign w:val="center"/>
          </w:tcPr>
          <w:p w14:paraId="40193C4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A7A41D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7AC8D3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noWrap w:val="0"/>
            <w:vAlign w:val="center"/>
          </w:tcPr>
          <w:p w14:paraId="0DD5ED15">
            <w:pPr>
              <w:jc w:val="center"/>
              <w:rPr>
                <w:rFonts w:hint="eastAsia" w:ascii="Times New Roman" w:hAnsi="Times New Roman" w:eastAsia="方正仿宋_GBK" w:cs="方正仿宋_GBK"/>
                <w:b/>
                <w:bCs/>
                <w:i w:val="0"/>
                <w:iCs w:val="0"/>
                <w:color w:val="auto"/>
                <w:sz w:val="20"/>
                <w:szCs w:val="20"/>
                <w:u w:val="none"/>
              </w:rPr>
            </w:pPr>
          </w:p>
        </w:tc>
      </w:tr>
      <w:tr w14:paraId="5EFCE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1D4D69F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576FF6A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5F3BE69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4D980EA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4201810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5656D58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D4239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shd w:val="clear" w:color="auto" w:fill="auto"/>
            <w:noWrap w:val="0"/>
            <w:vAlign w:val="center"/>
          </w:tcPr>
          <w:p w14:paraId="0D74843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7B92AAD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41FBCEA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E96297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noWrap w:val="0"/>
            <w:vAlign w:val="center"/>
          </w:tcPr>
          <w:p w14:paraId="69E070A1">
            <w:pPr>
              <w:jc w:val="center"/>
              <w:rPr>
                <w:rFonts w:hint="eastAsia" w:ascii="Times New Roman" w:hAnsi="Times New Roman" w:eastAsia="方正仿宋_GBK" w:cs="方正仿宋_GBK"/>
                <w:b/>
                <w:bCs/>
                <w:i w:val="0"/>
                <w:iCs w:val="0"/>
                <w:color w:val="auto"/>
                <w:sz w:val="20"/>
                <w:szCs w:val="20"/>
                <w:u w:val="none"/>
              </w:rPr>
            </w:pPr>
          </w:p>
        </w:tc>
      </w:tr>
      <w:tr w14:paraId="29520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7AF67DB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4305B09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5E9C959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76E0A06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3FC6332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053F189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4CE13C9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677AF48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0C6CAE8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4F7AEC9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6ACCE1B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14:paraId="2996741F">
            <w:pPr>
              <w:jc w:val="center"/>
              <w:rPr>
                <w:rFonts w:hint="eastAsia" w:ascii="Times New Roman" w:hAnsi="Times New Roman" w:eastAsia="方正仿宋_GBK" w:cs="方正仿宋_GBK"/>
                <w:b/>
                <w:bCs/>
                <w:i w:val="0"/>
                <w:iCs w:val="0"/>
                <w:color w:val="auto"/>
                <w:sz w:val="20"/>
                <w:szCs w:val="20"/>
                <w:u w:val="none"/>
              </w:rPr>
            </w:pPr>
          </w:p>
        </w:tc>
      </w:tr>
      <w:tr w14:paraId="73440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04AC2D5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317</w:t>
            </w:r>
          </w:p>
        </w:tc>
        <w:tc>
          <w:tcPr>
            <w:tcW w:w="363" w:type="pct"/>
            <w:vMerge w:val="restart"/>
            <w:tcBorders>
              <w:tl2br w:val="nil"/>
              <w:tr2bl w:val="nil"/>
            </w:tcBorders>
            <w:shd w:val="clear" w:color="auto" w:fill="auto"/>
            <w:noWrap w:val="0"/>
            <w:vAlign w:val="center"/>
          </w:tcPr>
          <w:p w14:paraId="6F7530E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将个人所有的车辆转租、转包给其他人从事网约车经营服务的</w:t>
            </w:r>
          </w:p>
        </w:tc>
        <w:tc>
          <w:tcPr>
            <w:tcW w:w="182" w:type="pct"/>
            <w:vMerge w:val="restart"/>
            <w:tcBorders>
              <w:tl2br w:val="nil"/>
              <w:tr2bl w:val="nil"/>
            </w:tcBorders>
            <w:shd w:val="clear" w:color="auto" w:fill="auto"/>
            <w:noWrap w:val="0"/>
            <w:vAlign w:val="center"/>
          </w:tcPr>
          <w:p w14:paraId="392069E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19F03C4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《重庆市网络预约出租汽车经营服务管理暂行办法》第十六条第二款 车辆为个人所有的，车辆所有人应当取得《网络预约出租汽车驾驶员证》，并具体从事网约车服务。车辆所有人不得将车辆转租、转包给其他人从事网约车经营服务活动。</w:t>
            </w:r>
          </w:p>
        </w:tc>
        <w:tc>
          <w:tcPr>
            <w:tcW w:w="759" w:type="pct"/>
            <w:vMerge w:val="restart"/>
            <w:tcBorders>
              <w:tl2br w:val="nil"/>
              <w:tr2bl w:val="nil"/>
            </w:tcBorders>
            <w:shd w:val="clear" w:color="auto" w:fill="auto"/>
            <w:noWrap w:val="0"/>
            <w:vAlign w:val="center"/>
          </w:tcPr>
          <w:p w14:paraId="7E6447E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《重庆市网络预约出租汽车经营服务管理暂行办法》第四十四条第四项 网约车车辆违反本办法规定，有下列情形之一的，由道路运输管理机构责令改正，对车辆所有人处5000元以上10000元以下罚款：（四）车辆为个人所有的，车辆所有人将个人所有的车辆转租、转包给其他人从事网约车经营服务的；</w:t>
            </w:r>
          </w:p>
        </w:tc>
        <w:tc>
          <w:tcPr>
            <w:tcW w:w="162" w:type="pct"/>
            <w:tcBorders>
              <w:tl2br w:val="nil"/>
              <w:tr2bl w:val="nil"/>
            </w:tcBorders>
            <w:shd w:val="clear" w:color="auto" w:fill="auto"/>
            <w:noWrap w:val="0"/>
            <w:vAlign w:val="center"/>
          </w:tcPr>
          <w:p w14:paraId="00643BC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231F33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14:paraId="7336C17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网络预约出租汽车车辆所有人</w:t>
            </w:r>
          </w:p>
        </w:tc>
        <w:tc>
          <w:tcPr>
            <w:tcW w:w="162" w:type="pct"/>
            <w:vMerge w:val="restart"/>
            <w:tcBorders>
              <w:tl2br w:val="nil"/>
              <w:tr2bl w:val="nil"/>
            </w:tcBorders>
            <w:shd w:val="clear" w:color="auto" w:fill="auto"/>
            <w:noWrap w:val="0"/>
            <w:vAlign w:val="center"/>
          </w:tcPr>
          <w:p w14:paraId="6133F0E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auto"/>
            <w:noWrap w:val="0"/>
            <w:vAlign w:val="center"/>
          </w:tcPr>
          <w:p w14:paraId="3030ADF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F78DE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14:paraId="7E684238">
            <w:pPr>
              <w:jc w:val="center"/>
              <w:rPr>
                <w:rFonts w:hint="eastAsia" w:ascii="Times New Roman" w:hAnsi="Times New Roman" w:eastAsia="方正仿宋_GBK" w:cs="方正仿宋_GBK"/>
                <w:i w:val="0"/>
                <w:iCs w:val="0"/>
                <w:color w:val="auto"/>
                <w:sz w:val="20"/>
                <w:szCs w:val="20"/>
                <w:u w:val="none"/>
              </w:rPr>
            </w:pPr>
          </w:p>
        </w:tc>
      </w:tr>
      <w:tr w14:paraId="39698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3FC8B21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4E630C5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3ADFA2C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0E2F421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1A4CA1E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0A6444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502C44C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28BCF09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4200ECD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684819A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6C411A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14:paraId="7A66C7BF">
            <w:pPr>
              <w:jc w:val="center"/>
              <w:rPr>
                <w:rFonts w:hint="eastAsia" w:ascii="Times New Roman" w:hAnsi="Times New Roman" w:eastAsia="方正仿宋_GBK" w:cs="方正仿宋_GBK"/>
                <w:i w:val="0"/>
                <w:iCs w:val="0"/>
                <w:color w:val="auto"/>
                <w:sz w:val="20"/>
                <w:szCs w:val="20"/>
                <w:u w:val="none"/>
              </w:rPr>
            </w:pPr>
          </w:p>
        </w:tc>
      </w:tr>
      <w:tr w14:paraId="69A76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723669A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318</w:t>
            </w:r>
          </w:p>
        </w:tc>
        <w:tc>
          <w:tcPr>
            <w:tcW w:w="363" w:type="pct"/>
            <w:vMerge w:val="restart"/>
            <w:tcBorders>
              <w:tl2br w:val="nil"/>
              <w:tr2bl w:val="nil"/>
            </w:tcBorders>
            <w:shd w:val="clear" w:color="auto" w:fill="auto"/>
            <w:noWrap w:val="0"/>
            <w:vAlign w:val="center"/>
          </w:tcPr>
          <w:p w14:paraId="7D91BF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通过未取得经营许可的网络服务平台提供运营服务的</w:t>
            </w:r>
          </w:p>
        </w:tc>
        <w:tc>
          <w:tcPr>
            <w:tcW w:w="182" w:type="pct"/>
            <w:vMerge w:val="restart"/>
            <w:tcBorders>
              <w:tl2br w:val="nil"/>
              <w:tr2bl w:val="nil"/>
            </w:tcBorders>
            <w:shd w:val="clear" w:color="auto" w:fill="auto"/>
            <w:noWrap w:val="0"/>
            <w:vAlign w:val="center"/>
          </w:tcPr>
          <w:p w14:paraId="654BCA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09F717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《重庆市网络预约出租汽车经营服务管理暂行办法》第三十二条第二款 网约车车辆和驾驶员不得通过未取得经营许可的网络服务平台提供运营服务。</w:t>
            </w:r>
          </w:p>
        </w:tc>
        <w:tc>
          <w:tcPr>
            <w:tcW w:w="759" w:type="pct"/>
            <w:vMerge w:val="restart"/>
            <w:tcBorders>
              <w:tl2br w:val="nil"/>
              <w:tr2bl w:val="nil"/>
            </w:tcBorders>
            <w:shd w:val="clear" w:color="auto" w:fill="auto"/>
            <w:noWrap w:val="0"/>
            <w:vAlign w:val="center"/>
          </w:tcPr>
          <w:p w14:paraId="36DC609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《重庆市网络预约出租汽车经营服务管理暂行办法》第四十四条第五项 网约车车辆违反本办法规定，有下列情形之一的，由道路运输管理机构责令改正，对车辆所有人处5000元以上10000元以下罚款：（五）通过未取得经营许可的网络服务平台提供运营服务的。</w:t>
            </w:r>
          </w:p>
        </w:tc>
        <w:tc>
          <w:tcPr>
            <w:tcW w:w="162" w:type="pct"/>
            <w:tcBorders>
              <w:tl2br w:val="nil"/>
              <w:tr2bl w:val="nil"/>
            </w:tcBorders>
            <w:shd w:val="clear" w:color="auto" w:fill="auto"/>
            <w:noWrap w:val="0"/>
            <w:vAlign w:val="center"/>
          </w:tcPr>
          <w:p w14:paraId="0499E1C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742897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14:paraId="27EB06B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网络预约出租汽车车辆所有人</w:t>
            </w:r>
          </w:p>
        </w:tc>
        <w:tc>
          <w:tcPr>
            <w:tcW w:w="162" w:type="pct"/>
            <w:vMerge w:val="restart"/>
            <w:tcBorders>
              <w:tl2br w:val="nil"/>
              <w:tr2bl w:val="nil"/>
            </w:tcBorders>
            <w:shd w:val="clear" w:color="auto" w:fill="auto"/>
            <w:noWrap w:val="0"/>
            <w:vAlign w:val="center"/>
          </w:tcPr>
          <w:p w14:paraId="2F54D0D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auto"/>
            <w:noWrap w:val="0"/>
            <w:vAlign w:val="center"/>
          </w:tcPr>
          <w:p w14:paraId="4967A39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A84590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14:paraId="3422236A">
            <w:pPr>
              <w:jc w:val="center"/>
              <w:rPr>
                <w:rFonts w:hint="eastAsia" w:ascii="Times New Roman" w:hAnsi="Times New Roman" w:eastAsia="方正仿宋_GBK" w:cs="方正仿宋_GBK"/>
                <w:i w:val="0"/>
                <w:iCs w:val="0"/>
                <w:color w:val="auto"/>
                <w:sz w:val="20"/>
                <w:szCs w:val="20"/>
                <w:u w:val="none"/>
              </w:rPr>
            </w:pPr>
          </w:p>
        </w:tc>
      </w:tr>
      <w:tr w14:paraId="722AC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63347D6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10A9E7E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7B3EAF2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36AB535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0B08822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717A36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441597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38AA099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7A6C457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18CD344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3D48A9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14:paraId="1EA7CBC8">
            <w:pPr>
              <w:jc w:val="center"/>
              <w:rPr>
                <w:rFonts w:hint="eastAsia" w:ascii="Times New Roman" w:hAnsi="Times New Roman" w:eastAsia="方正仿宋_GBK" w:cs="方正仿宋_GBK"/>
                <w:i w:val="0"/>
                <w:iCs w:val="0"/>
                <w:color w:val="auto"/>
                <w:sz w:val="20"/>
                <w:szCs w:val="20"/>
                <w:u w:val="none"/>
              </w:rPr>
            </w:pPr>
          </w:p>
        </w:tc>
      </w:tr>
      <w:tr w14:paraId="0624E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62AF58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319</w:t>
            </w:r>
          </w:p>
        </w:tc>
        <w:tc>
          <w:tcPr>
            <w:tcW w:w="363" w:type="pct"/>
            <w:vMerge w:val="restart"/>
            <w:tcBorders>
              <w:tl2br w:val="nil"/>
              <w:tr2bl w:val="nil"/>
            </w:tcBorders>
            <w:shd w:val="clear" w:color="auto" w:fill="auto"/>
            <w:noWrap w:val="0"/>
            <w:vAlign w:val="center"/>
          </w:tcPr>
          <w:p w14:paraId="14E7D7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雇佣未取得相应从业资格证的驾驶员从事道路货物运输的</w:t>
            </w:r>
          </w:p>
        </w:tc>
        <w:tc>
          <w:tcPr>
            <w:tcW w:w="182" w:type="pct"/>
            <w:vMerge w:val="restart"/>
            <w:tcBorders>
              <w:tl2br w:val="nil"/>
              <w:tr2bl w:val="nil"/>
            </w:tcBorders>
            <w:shd w:val="clear" w:color="auto" w:fill="FFFFFF"/>
            <w:noWrap w:val="0"/>
            <w:vAlign w:val="center"/>
          </w:tcPr>
          <w:p w14:paraId="7F2774D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99C46A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《重庆市道路运输驾驶员管理办法》第十二条第一款 道路运输经营者应当查验所雇佣道路运输驾驶员的从业资格证，并持加盖本单位印章的从业资格证到注册地区县（自治县）道路运输管理机构进行执业备案。</w:t>
            </w:r>
          </w:p>
        </w:tc>
        <w:tc>
          <w:tcPr>
            <w:tcW w:w="759" w:type="pct"/>
            <w:vMerge w:val="restart"/>
            <w:tcBorders>
              <w:tl2br w:val="nil"/>
              <w:tr2bl w:val="nil"/>
            </w:tcBorders>
            <w:shd w:val="clear" w:color="auto" w:fill="FFFFFF"/>
            <w:noWrap w:val="0"/>
            <w:vAlign w:val="center"/>
          </w:tcPr>
          <w:p w14:paraId="679C389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《重庆市道路运输驾驶员管理办法》第四十四条第一项 道路运输经营者有下列行为之一的，由交通行政执法机构按照下列规定处罚：（一）雇佣未取得相应从业资格证的驾驶员从事道路货物运输的，处500元以上2000元以下罚款；</w:t>
            </w:r>
          </w:p>
        </w:tc>
        <w:tc>
          <w:tcPr>
            <w:tcW w:w="162" w:type="pct"/>
            <w:tcBorders>
              <w:tl2br w:val="nil"/>
              <w:tr2bl w:val="nil"/>
            </w:tcBorders>
            <w:shd w:val="clear" w:color="auto" w:fill="auto"/>
            <w:noWrap w:val="0"/>
            <w:vAlign w:val="center"/>
          </w:tcPr>
          <w:p w14:paraId="63E50C4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5399153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五人及以下</w:t>
            </w:r>
          </w:p>
        </w:tc>
        <w:tc>
          <w:tcPr>
            <w:tcW w:w="227" w:type="pct"/>
            <w:vMerge w:val="restart"/>
            <w:tcBorders>
              <w:tl2br w:val="nil"/>
              <w:tr2bl w:val="nil"/>
            </w:tcBorders>
            <w:shd w:val="clear" w:color="auto" w:fill="auto"/>
            <w:noWrap w:val="0"/>
            <w:vAlign w:val="center"/>
          </w:tcPr>
          <w:p w14:paraId="39ED7C8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道路货物运输经营者</w:t>
            </w:r>
          </w:p>
        </w:tc>
        <w:tc>
          <w:tcPr>
            <w:tcW w:w="162" w:type="pct"/>
            <w:vMerge w:val="restart"/>
            <w:tcBorders>
              <w:tl2br w:val="nil"/>
              <w:tr2bl w:val="nil"/>
            </w:tcBorders>
            <w:shd w:val="clear" w:color="auto" w:fill="auto"/>
            <w:noWrap w:val="0"/>
            <w:vAlign w:val="center"/>
          </w:tcPr>
          <w:p w14:paraId="2B660DD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auto"/>
            <w:noWrap w:val="0"/>
            <w:vAlign w:val="center"/>
          </w:tcPr>
          <w:p w14:paraId="1AC7A27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1E559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14:paraId="3D8BA89A">
            <w:pPr>
              <w:jc w:val="center"/>
              <w:rPr>
                <w:rFonts w:hint="eastAsia" w:ascii="Times New Roman" w:hAnsi="Times New Roman" w:eastAsia="方正仿宋_GBK" w:cs="方正仿宋_GBK"/>
                <w:i w:val="0"/>
                <w:iCs w:val="0"/>
                <w:color w:val="auto"/>
                <w:sz w:val="20"/>
                <w:szCs w:val="20"/>
                <w:u w:val="none"/>
              </w:rPr>
            </w:pPr>
          </w:p>
        </w:tc>
      </w:tr>
      <w:tr w14:paraId="4270D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9704D4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5F62441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E2A119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05E41C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A4993D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0DED90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0CFDD2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超过五人，十人以下</w:t>
            </w:r>
          </w:p>
        </w:tc>
        <w:tc>
          <w:tcPr>
            <w:tcW w:w="227" w:type="pct"/>
            <w:vMerge w:val="continue"/>
            <w:tcBorders>
              <w:tl2br w:val="nil"/>
              <w:tr2bl w:val="nil"/>
            </w:tcBorders>
            <w:shd w:val="clear" w:color="auto" w:fill="auto"/>
            <w:noWrap w:val="0"/>
            <w:vAlign w:val="center"/>
          </w:tcPr>
          <w:p w14:paraId="2BB62EB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4FF593A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3DA7544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4C7416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44B65AB5">
            <w:pPr>
              <w:jc w:val="center"/>
              <w:rPr>
                <w:rFonts w:hint="eastAsia" w:ascii="Times New Roman" w:hAnsi="Times New Roman" w:eastAsia="方正仿宋_GBK" w:cs="方正仿宋_GBK"/>
                <w:i w:val="0"/>
                <w:iCs w:val="0"/>
                <w:color w:val="auto"/>
                <w:sz w:val="20"/>
                <w:szCs w:val="20"/>
                <w:u w:val="none"/>
              </w:rPr>
            </w:pPr>
          </w:p>
        </w:tc>
      </w:tr>
      <w:tr w14:paraId="0A2BD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5C26C3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12B97BD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1EC8B2E">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FF6B68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6C93BA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7C5D0D1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07306F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超过十人或造成严重社会影响的</w:t>
            </w:r>
          </w:p>
        </w:tc>
        <w:tc>
          <w:tcPr>
            <w:tcW w:w="227" w:type="pct"/>
            <w:vMerge w:val="continue"/>
            <w:tcBorders>
              <w:tl2br w:val="nil"/>
              <w:tr2bl w:val="nil"/>
            </w:tcBorders>
            <w:shd w:val="clear" w:color="auto" w:fill="auto"/>
            <w:noWrap w:val="0"/>
            <w:vAlign w:val="center"/>
          </w:tcPr>
          <w:p w14:paraId="1D32670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20278C7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6CE0318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66C5B94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19B8F296">
            <w:pPr>
              <w:jc w:val="center"/>
              <w:rPr>
                <w:rFonts w:hint="eastAsia" w:ascii="Times New Roman" w:hAnsi="Times New Roman" w:eastAsia="方正仿宋_GBK" w:cs="方正仿宋_GBK"/>
                <w:i w:val="0"/>
                <w:iCs w:val="0"/>
                <w:color w:val="auto"/>
                <w:sz w:val="20"/>
                <w:szCs w:val="20"/>
                <w:u w:val="none"/>
              </w:rPr>
            </w:pPr>
          </w:p>
        </w:tc>
      </w:tr>
      <w:tr w14:paraId="3936F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C7EEF1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320</w:t>
            </w:r>
          </w:p>
        </w:tc>
        <w:tc>
          <w:tcPr>
            <w:tcW w:w="363" w:type="pct"/>
            <w:vMerge w:val="restart"/>
            <w:tcBorders>
              <w:tl2br w:val="nil"/>
              <w:tr2bl w:val="nil"/>
            </w:tcBorders>
            <w:shd w:val="clear" w:color="auto" w:fill="FFFFFF"/>
            <w:noWrap w:val="0"/>
            <w:vAlign w:val="center"/>
          </w:tcPr>
          <w:p w14:paraId="62D8D33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未按照规定组织道路运输驾驶员教育培训的</w:t>
            </w:r>
          </w:p>
        </w:tc>
        <w:tc>
          <w:tcPr>
            <w:tcW w:w="182" w:type="pct"/>
            <w:vMerge w:val="restart"/>
            <w:tcBorders>
              <w:tl2br w:val="nil"/>
              <w:tr2bl w:val="nil"/>
            </w:tcBorders>
            <w:shd w:val="clear" w:color="auto" w:fill="FFFFFF"/>
            <w:noWrap w:val="0"/>
            <w:vAlign w:val="center"/>
          </w:tcPr>
          <w:p w14:paraId="0750DC8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E79133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《重庆市道路运输驾驶员管理办法》第三十条 道路运输经营者应当履行下列培训职责：（一）组织道路运输驾驶员参加本办法第十六条规定的继续教育培训；（二）每月组织道路运输驾驶员进行至少3个小时的安全教育培训，培训内容包括服务技能、职业道德、安全知识等；（三）对持有外省市核发的从业资格证，并在本市从事道路运输经营的驾驶员，组织进行本市道路交通状况、道路通行条件、道路通行规定、相关地方道路运输法规规章等专项培训。</w:t>
            </w:r>
          </w:p>
        </w:tc>
        <w:tc>
          <w:tcPr>
            <w:tcW w:w="759" w:type="pct"/>
            <w:vMerge w:val="restart"/>
            <w:tcBorders>
              <w:tl2br w:val="nil"/>
              <w:tr2bl w:val="nil"/>
            </w:tcBorders>
            <w:shd w:val="clear" w:color="auto" w:fill="FFFFFF"/>
            <w:noWrap w:val="0"/>
            <w:vAlign w:val="center"/>
          </w:tcPr>
          <w:p w14:paraId="52A7AF1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《重庆市道路运输驾驶员管理办法》第四十四条第四项 道路运输经营者有下列行为之一的，由交通行政执法机构按照下列规定处罚：（四）未按照规定组织道路运输驾驶员教育培训的，处500元以上2000元以下罚款；</w:t>
            </w:r>
          </w:p>
        </w:tc>
        <w:tc>
          <w:tcPr>
            <w:tcW w:w="162" w:type="pct"/>
            <w:tcBorders>
              <w:tl2br w:val="nil"/>
              <w:tr2bl w:val="nil"/>
            </w:tcBorders>
            <w:shd w:val="clear" w:color="auto" w:fill="FFFFFF"/>
            <w:noWrap w:val="0"/>
            <w:vAlign w:val="center"/>
          </w:tcPr>
          <w:p w14:paraId="2FB3A6F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C18D43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每月组织安全教育培训时长大于等于2小时不足3小时，或培训时长未达3小时的驾驶员占比小于10%（含）的</w:t>
            </w:r>
          </w:p>
        </w:tc>
        <w:tc>
          <w:tcPr>
            <w:tcW w:w="227" w:type="pct"/>
            <w:vMerge w:val="restart"/>
            <w:tcBorders>
              <w:tl2br w:val="nil"/>
              <w:tr2bl w:val="nil"/>
            </w:tcBorders>
            <w:shd w:val="clear" w:color="auto" w:fill="FFFFFF"/>
            <w:noWrap w:val="0"/>
            <w:vAlign w:val="center"/>
          </w:tcPr>
          <w:p w14:paraId="4231201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vMerge w:val="restart"/>
            <w:tcBorders>
              <w:tl2br w:val="nil"/>
              <w:tr2bl w:val="nil"/>
            </w:tcBorders>
            <w:shd w:val="clear" w:color="auto" w:fill="FFFFFF"/>
            <w:noWrap w:val="0"/>
            <w:vAlign w:val="center"/>
          </w:tcPr>
          <w:p w14:paraId="4469BEE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357531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6E68A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14:paraId="69393B8D">
            <w:pPr>
              <w:jc w:val="center"/>
              <w:rPr>
                <w:rFonts w:hint="eastAsia" w:ascii="Times New Roman" w:hAnsi="Times New Roman" w:eastAsia="方正仿宋_GBK" w:cs="方正仿宋_GBK"/>
                <w:i w:val="0"/>
                <w:iCs w:val="0"/>
                <w:color w:val="auto"/>
                <w:sz w:val="20"/>
                <w:szCs w:val="20"/>
                <w:u w:val="none"/>
              </w:rPr>
            </w:pPr>
          </w:p>
        </w:tc>
      </w:tr>
      <w:tr w14:paraId="23F3C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CF7252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ED97EB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30B12C4">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1188F7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F340251">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6547CF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1ABB92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每月组织安全教育培训时长大于等于1小时不足2小时，或培训时长未达3小时的驾驶员占比大于10%小于20%（含）的，或不按规定组织驾驶员参加继续教育培训</w:t>
            </w:r>
          </w:p>
        </w:tc>
        <w:tc>
          <w:tcPr>
            <w:tcW w:w="227" w:type="pct"/>
            <w:vMerge w:val="continue"/>
            <w:tcBorders>
              <w:tl2br w:val="nil"/>
              <w:tr2bl w:val="nil"/>
            </w:tcBorders>
            <w:shd w:val="clear" w:color="auto" w:fill="FFFFFF"/>
            <w:noWrap w:val="0"/>
            <w:vAlign w:val="center"/>
          </w:tcPr>
          <w:p w14:paraId="5835409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3B9FAF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159EA9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DC031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03CE8EEB">
            <w:pPr>
              <w:jc w:val="center"/>
              <w:rPr>
                <w:rFonts w:hint="eastAsia" w:ascii="Times New Roman" w:hAnsi="Times New Roman" w:eastAsia="方正仿宋_GBK" w:cs="方正仿宋_GBK"/>
                <w:i w:val="0"/>
                <w:iCs w:val="0"/>
                <w:color w:val="auto"/>
                <w:sz w:val="20"/>
                <w:szCs w:val="20"/>
                <w:u w:val="none"/>
              </w:rPr>
            </w:pPr>
          </w:p>
        </w:tc>
      </w:tr>
      <w:tr w14:paraId="3EBA2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D6B5F2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92BBFC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EB75A6F">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0E3535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3FF4A1B">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FADA5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5AB1EB4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每月组织安全教育培训时长不足1小时，或培训时长未达3小时的驾驶员占比大于20%的，或不组织驾驶员参加继续教育培训</w:t>
            </w:r>
          </w:p>
        </w:tc>
        <w:tc>
          <w:tcPr>
            <w:tcW w:w="227" w:type="pct"/>
            <w:vMerge w:val="continue"/>
            <w:tcBorders>
              <w:tl2br w:val="nil"/>
              <w:tr2bl w:val="nil"/>
            </w:tcBorders>
            <w:shd w:val="clear" w:color="auto" w:fill="FFFFFF"/>
            <w:noWrap w:val="0"/>
            <w:vAlign w:val="center"/>
          </w:tcPr>
          <w:p w14:paraId="141B0E8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1E9161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2C8E20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6837F1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60CAAF4F">
            <w:pPr>
              <w:jc w:val="center"/>
              <w:rPr>
                <w:rFonts w:hint="eastAsia" w:ascii="Times New Roman" w:hAnsi="Times New Roman" w:eastAsia="方正仿宋_GBK" w:cs="方正仿宋_GBK"/>
                <w:i w:val="0"/>
                <w:iCs w:val="0"/>
                <w:color w:val="auto"/>
                <w:sz w:val="20"/>
                <w:szCs w:val="20"/>
                <w:u w:val="none"/>
              </w:rPr>
            </w:pPr>
          </w:p>
        </w:tc>
      </w:tr>
      <w:tr w14:paraId="1A9EA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D54275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321</w:t>
            </w:r>
          </w:p>
        </w:tc>
        <w:tc>
          <w:tcPr>
            <w:tcW w:w="363" w:type="pct"/>
            <w:vMerge w:val="restart"/>
            <w:tcBorders>
              <w:tl2br w:val="nil"/>
              <w:tr2bl w:val="nil"/>
            </w:tcBorders>
            <w:shd w:val="clear" w:color="auto" w:fill="FFFFFF"/>
            <w:noWrap w:val="0"/>
            <w:vAlign w:val="center"/>
          </w:tcPr>
          <w:p w14:paraId="7C8BE0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未按照规定进行道路运输驾驶员执业备案的</w:t>
            </w:r>
          </w:p>
        </w:tc>
        <w:tc>
          <w:tcPr>
            <w:tcW w:w="182" w:type="pct"/>
            <w:vMerge w:val="restart"/>
            <w:tcBorders>
              <w:tl2br w:val="nil"/>
              <w:tr2bl w:val="nil"/>
            </w:tcBorders>
            <w:shd w:val="clear" w:color="auto" w:fill="FFFFFF"/>
            <w:noWrap w:val="0"/>
            <w:vAlign w:val="center"/>
          </w:tcPr>
          <w:p w14:paraId="3410E28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E8F78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《重庆市道路运输驾驶员管理办法》第十二条第一款 道路运输经营者应当查验所雇佣道路运输驾驶员的从业资格证，并持加盖本单位印章的从业资格证到注册地区县（自治县）道路运输管理机构进行执业备案。第三款 变更、解除或者终止劳动关系的，道路运输经营者或者道路运输驾驶员应当告知原备案机关，并按照本条第一款和第二款的规定重新进行执业备案或者待岗备案。</w:t>
            </w:r>
          </w:p>
        </w:tc>
        <w:tc>
          <w:tcPr>
            <w:tcW w:w="759" w:type="pct"/>
            <w:vMerge w:val="restart"/>
            <w:tcBorders>
              <w:tl2br w:val="nil"/>
              <w:tr2bl w:val="nil"/>
            </w:tcBorders>
            <w:shd w:val="clear" w:color="auto" w:fill="FFFFFF"/>
            <w:noWrap w:val="0"/>
            <w:vAlign w:val="center"/>
          </w:tcPr>
          <w:p w14:paraId="78471E6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《重庆市道路运输驾驶员管理办法》第四十四条第五项 道路运输经营者有下列行为之一的，由交通行政执法机构按照下列规定处罚：（五）未按照规定进行道路运输驾驶员执业备案的，处200元以上1000元以下罚款。</w:t>
            </w:r>
          </w:p>
        </w:tc>
        <w:tc>
          <w:tcPr>
            <w:tcW w:w="162" w:type="pct"/>
            <w:tcBorders>
              <w:tl2br w:val="nil"/>
              <w:tr2bl w:val="nil"/>
            </w:tcBorders>
            <w:shd w:val="clear" w:color="auto" w:fill="FFFFFF"/>
            <w:noWrap w:val="0"/>
            <w:vAlign w:val="center"/>
          </w:tcPr>
          <w:p w14:paraId="79B5C5B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684D5C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未按规定备案驾驶员5人以下的</w:t>
            </w:r>
          </w:p>
        </w:tc>
        <w:tc>
          <w:tcPr>
            <w:tcW w:w="227" w:type="pct"/>
            <w:vMerge w:val="restart"/>
            <w:tcBorders>
              <w:tl2br w:val="nil"/>
              <w:tr2bl w:val="nil"/>
            </w:tcBorders>
            <w:shd w:val="clear" w:color="auto" w:fill="FFFFFF"/>
            <w:noWrap w:val="0"/>
            <w:vAlign w:val="center"/>
          </w:tcPr>
          <w:p w14:paraId="43F4059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vMerge w:val="restart"/>
            <w:tcBorders>
              <w:tl2br w:val="nil"/>
              <w:tr2bl w:val="nil"/>
            </w:tcBorders>
            <w:shd w:val="clear" w:color="auto" w:fill="FFFFFF"/>
            <w:noWrap w:val="0"/>
            <w:vAlign w:val="center"/>
          </w:tcPr>
          <w:p w14:paraId="48FF8EC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44CB373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ABD2DC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0CB5AF5B">
            <w:pPr>
              <w:jc w:val="center"/>
              <w:rPr>
                <w:rFonts w:hint="eastAsia" w:ascii="Times New Roman" w:hAnsi="Times New Roman" w:eastAsia="方正仿宋_GBK" w:cs="方正仿宋_GBK"/>
                <w:i w:val="0"/>
                <w:iCs w:val="0"/>
                <w:color w:val="auto"/>
                <w:sz w:val="20"/>
                <w:szCs w:val="20"/>
                <w:u w:val="none"/>
              </w:rPr>
            </w:pPr>
          </w:p>
        </w:tc>
      </w:tr>
      <w:tr w14:paraId="23561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293CC8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CED601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301FC79">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6B2011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1280AE7">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455BD8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F2C3D6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未按规定备案驾驶员超过5人,10人以下的</w:t>
            </w:r>
          </w:p>
        </w:tc>
        <w:tc>
          <w:tcPr>
            <w:tcW w:w="227" w:type="pct"/>
            <w:vMerge w:val="continue"/>
            <w:tcBorders>
              <w:tl2br w:val="nil"/>
              <w:tr2bl w:val="nil"/>
            </w:tcBorders>
            <w:shd w:val="clear" w:color="auto" w:fill="FFFFFF"/>
            <w:noWrap w:val="0"/>
            <w:vAlign w:val="center"/>
          </w:tcPr>
          <w:p w14:paraId="1070064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BB269E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E348AC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79F4D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71795D45">
            <w:pPr>
              <w:jc w:val="center"/>
              <w:rPr>
                <w:rFonts w:hint="eastAsia" w:ascii="Times New Roman" w:hAnsi="Times New Roman" w:eastAsia="方正仿宋_GBK" w:cs="方正仿宋_GBK"/>
                <w:i w:val="0"/>
                <w:iCs w:val="0"/>
                <w:color w:val="auto"/>
                <w:sz w:val="20"/>
                <w:szCs w:val="20"/>
                <w:u w:val="none"/>
              </w:rPr>
            </w:pPr>
          </w:p>
        </w:tc>
      </w:tr>
      <w:tr w14:paraId="0F6DB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3297B2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7F7C25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B67D7B4">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E50DCC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06E4D1C">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7F581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DF8304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未按规定备案驾驶员超过10人的</w:t>
            </w:r>
          </w:p>
        </w:tc>
        <w:tc>
          <w:tcPr>
            <w:tcW w:w="227" w:type="pct"/>
            <w:vMerge w:val="continue"/>
            <w:tcBorders>
              <w:tl2br w:val="nil"/>
              <w:tr2bl w:val="nil"/>
            </w:tcBorders>
            <w:shd w:val="clear" w:color="auto" w:fill="FFFFFF"/>
            <w:noWrap w:val="0"/>
            <w:vAlign w:val="center"/>
          </w:tcPr>
          <w:p w14:paraId="27F2541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79D722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A9713A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2D2B48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3C2F03C8">
            <w:pPr>
              <w:jc w:val="center"/>
              <w:rPr>
                <w:rFonts w:hint="eastAsia" w:ascii="Times New Roman" w:hAnsi="Times New Roman" w:eastAsia="方正仿宋_GBK" w:cs="方正仿宋_GBK"/>
                <w:i w:val="0"/>
                <w:iCs w:val="0"/>
                <w:color w:val="auto"/>
                <w:sz w:val="20"/>
                <w:szCs w:val="20"/>
                <w:u w:val="none"/>
              </w:rPr>
            </w:pPr>
          </w:p>
        </w:tc>
      </w:tr>
      <w:tr w14:paraId="01004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9A8AB5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322</w:t>
            </w:r>
          </w:p>
        </w:tc>
        <w:tc>
          <w:tcPr>
            <w:tcW w:w="363" w:type="pct"/>
            <w:vMerge w:val="restart"/>
            <w:tcBorders>
              <w:tl2br w:val="nil"/>
              <w:tr2bl w:val="nil"/>
            </w:tcBorders>
            <w:shd w:val="clear" w:color="auto" w:fill="FFFFFF"/>
            <w:noWrap w:val="0"/>
            <w:vAlign w:val="center"/>
          </w:tcPr>
          <w:p w14:paraId="1527175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未取得相应道路运输驾驶员从业资格证，从事公共汽车客运的</w:t>
            </w:r>
          </w:p>
        </w:tc>
        <w:tc>
          <w:tcPr>
            <w:tcW w:w="182" w:type="pct"/>
            <w:vMerge w:val="restart"/>
            <w:tcBorders>
              <w:tl2br w:val="nil"/>
              <w:tr2bl w:val="nil"/>
            </w:tcBorders>
            <w:shd w:val="clear" w:color="auto" w:fill="FFFFFF"/>
            <w:noWrap w:val="0"/>
            <w:vAlign w:val="center"/>
          </w:tcPr>
          <w:p w14:paraId="2C0B3FD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ECD85D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《重庆市道路运输驾驶员管理办法》第六条第二款 道路运输驾驶员取得从业资格证后，方可从事相应的道路运输驾驶活动。</w:t>
            </w:r>
          </w:p>
        </w:tc>
        <w:tc>
          <w:tcPr>
            <w:tcW w:w="759" w:type="pct"/>
            <w:vMerge w:val="restart"/>
            <w:tcBorders>
              <w:tl2br w:val="nil"/>
              <w:tr2bl w:val="nil"/>
            </w:tcBorders>
            <w:shd w:val="clear" w:color="auto" w:fill="FFFFFF"/>
            <w:noWrap w:val="0"/>
            <w:vAlign w:val="center"/>
          </w:tcPr>
          <w:p w14:paraId="6BEB4F2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《重庆市道路运输驾驶员管理办法》第四十五条第一项 道路运输驾驶员有下列行为之一的，由交通行政执法机构责令改正，处200元以上2000元以下的罚款：（一）未取得相应道路运输驾驶员从业资格证，从事公共汽车客运、出租汽车客运、道路旅客运输、道路货物运输的；</w:t>
            </w:r>
          </w:p>
        </w:tc>
        <w:tc>
          <w:tcPr>
            <w:tcW w:w="162" w:type="pct"/>
            <w:tcBorders>
              <w:tl2br w:val="nil"/>
              <w:tr2bl w:val="nil"/>
            </w:tcBorders>
            <w:shd w:val="clear" w:color="auto" w:fill="FFFFFF"/>
            <w:noWrap w:val="0"/>
            <w:vAlign w:val="center"/>
          </w:tcPr>
          <w:p w14:paraId="3B3934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3AFEEE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7195212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道路运输驾驶员</w:t>
            </w:r>
          </w:p>
        </w:tc>
        <w:tc>
          <w:tcPr>
            <w:tcW w:w="162" w:type="pct"/>
            <w:vMerge w:val="restart"/>
            <w:tcBorders>
              <w:tl2br w:val="nil"/>
              <w:tr2bl w:val="nil"/>
            </w:tcBorders>
            <w:shd w:val="clear" w:color="auto" w:fill="FFFFFF"/>
            <w:noWrap w:val="0"/>
            <w:vAlign w:val="center"/>
          </w:tcPr>
          <w:p w14:paraId="1266557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4F02F4E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5EE3A3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75C2D1A5">
            <w:pPr>
              <w:jc w:val="center"/>
              <w:rPr>
                <w:rFonts w:hint="eastAsia" w:ascii="Times New Roman" w:hAnsi="Times New Roman" w:eastAsia="方正仿宋_GBK" w:cs="方正仿宋_GBK"/>
                <w:i w:val="0"/>
                <w:iCs w:val="0"/>
                <w:color w:val="auto"/>
                <w:sz w:val="20"/>
                <w:szCs w:val="20"/>
                <w:u w:val="none"/>
              </w:rPr>
            </w:pPr>
          </w:p>
        </w:tc>
      </w:tr>
      <w:tr w14:paraId="060E2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A09835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1F6461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29AEB7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6E2E28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A78570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6AC22A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7F4185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3C68A76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B67809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D71B36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F644C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32741923">
            <w:pPr>
              <w:jc w:val="center"/>
              <w:rPr>
                <w:rFonts w:hint="eastAsia" w:ascii="Times New Roman" w:hAnsi="Times New Roman" w:eastAsia="方正仿宋_GBK" w:cs="方正仿宋_GBK"/>
                <w:i w:val="0"/>
                <w:iCs w:val="0"/>
                <w:color w:val="auto"/>
                <w:sz w:val="20"/>
                <w:szCs w:val="20"/>
                <w:u w:val="none"/>
              </w:rPr>
            </w:pPr>
          </w:p>
        </w:tc>
      </w:tr>
      <w:tr w14:paraId="2F509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4BB20B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3AD89B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4C743A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F6A5D1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9AE498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E9925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0FB5CD6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5DF7EFE2">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CD3D40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E03EF3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7D4BBD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728E8C20">
            <w:pPr>
              <w:jc w:val="center"/>
              <w:rPr>
                <w:rFonts w:hint="eastAsia" w:ascii="Times New Roman" w:hAnsi="Times New Roman" w:eastAsia="方正仿宋_GBK" w:cs="方正仿宋_GBK"/>
                <w:i w:val="0"/>
                <w:iCs w:val="0"/>
                <w:color w:val="auto"/>
                <w:sz w:val="20"/>
                <w:szCs w:val="20"/>
                <w:u w:val="none"/>
              </w:rPr>
            </w:pPr>
          </w:p>
        </w:tc>
      </w:tr>
      <w:tr w14:paraId="598C4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7363F2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323</w:t>
            </w:r>
          </w:p>
        </w:tc>
        <w:tc>
          <w:tcPr>
            <w:tcW w:w="363" w:type="pct"/>
            <w:vMerge w:val="restart"/>
            <w:tcBorders>
              <w:tl2br w:val="nil"/>
              <w:tr2bl w:val="nil"/>
            </w:tcBorders>
            <w:shd w:val="clear" w:color="auto" w:fill="FFFFFF"/>
            <w:noWrap w:val="0"/>
            <w:vAlign w:val="center"/>
          </w:tcPr>
          <w:p w14:paraId="54292BE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使用失效、伪造、变造的从业资格证，从事公共汽车客运的</w:t>
            </w:r>
          </w:p>
        </w:tc>
        <w:tc>
          <w:tcPr>
            <w:tcW w:w="182" w:type="pct"/>
            <w:vMerge w:val="restart"/>
            <w:tcBorders>
              <w:tl2br w:val="nil"/>
              <w:tr2bl w:val="nil"/>
            </w:tcBorders>
            <w:shd w:val="clear" w:color="auto" w:fill="FFFFFF"/>
            <w:noWrap w:val="0"/>
            <w:vAlign w:val="center"/>
          </w:tcPr>
          <w:p w14:paraId="11F43D1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804439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《重庆市道路运输驾驶员管理办法》第六条第二款 道路运输驾驶员取得从业资格证后，方可从事相应的道路运输驾驶活动。</w:t>
            </w:r>
          </w:p>
        </w:tc>
        <w:tc>
          <w:tcPr>
            <w:tcW w:w="759" w:type="pct"/>
            <w:vMerge w:val="restart"/>
            <w:tcBorders>
              <w:tl2br w:val="nil"/>
              <w:tr2bl w:val="nil"/>
            </w:tcBorders>
            <w:shd w:val="clear" w:color="auto" w:fill="FFFFFF"/>
            <w:noWrap w:val="0"/>
            <w:vAlign w:val="center"/>
          </w:tcPr>
          <w:p w14:paraId="7F33FE1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《重庆市道路运输驾驶员管理办法》第四十五条第二项 道路运输驾驶员有下列行为之一的，由交通行政执法机构责令改正，处200元以上2000元以下的罚款：（二）使用失效、伪造、变造的从业资格证，从事公共汽车客运、出租汽车客运、道路旅客运输、道路货物运输的；</w:t>
            </w:r>
          </w:p>
        </w:tc>
        <w:tc>
          <w:tcPr>
            <w:tcW w:w="162" w:type="pct"/>
            <w:tcBorders>
              <w:tl2br w:val="nil"/>
              <w:tr2bl w:val="nil"/>
            </w:tcBorders>
            <w:shd w:val="clear" w:color="auto" w:fill="FFFFFF"/>
            <w:noWrap w:val="0"/>
            <w:vAlign w:val="center"/>
          </w:tcPr>
          <w:p w14:paraId="23B4AE8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F921F6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使用失效的从业资格证的</w:t>
            </w:r>
          </w:p>
        </w:tc>
        <w:tc>
          <w:tcPr>
            <w:tcW w:w="227" w:type="pct"/>
            <w:vMerge w:val="restart"/>
            <w:tcBorders>
              <w:tl2br w:val="nil"/>
              <w:tr2bl w:val="nil"/>
            </w:tcBorders>
            <w:shd w:val="clear" w:color="auto" w:fill="FFFFFF"/>
            <w:noWrap w:val="0"/>
            <w:vAlign w:val="center"/>
          </w:tcPr>
          <w:p w14:paraId="45FB902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道路运输驾驶员</w:t>
            </w:r>
          </w:p>
        </w:tc>
        <w:tc>
          <w:tcPr>
            <w:tcW w:w="162" w:type="pct"/>
            <w:vMerge w:val="restart"/>
            <w:tcBorders>
              <w:tl2br w:val="nil"/>
              <w:tr2bl w:val="nil"/>
            </w:tcBorders>
            <w:shd w:val="clear" w:color="auto" w:fill="FFFFFF"/>
            <w:noWrap w:val="0"/>
            <w:vAlign w:val="center"/>
          </w:tcPr>
          <w:p w14:paraId="23C2234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6EB3FF1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5D51979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3CA1EB4A">
            <w:pPr>
              <w:jc w:val="center"/>
              <w:rPr>
                <w:rFonts w:hint="eastAsia" w:ascii="Times New Roman" w:hAnsi="Times New Roman" w:eastAsia="方正仿宋_GBK" w:cs="方正仿宋_GBK"/>
                <w:i w:val="0"/>
                <w:iCs w:val="0"/>
                <w:color w:val="auto"/>
                <w:sz w:val="20"/>
                <w:szCs w:val="20"/>
                <w:u w:val="none"/>
              </w:rPr>
            </w:pPr>
          </w:p>
        </w:tc>
      </w:tr>
      <w:tr w14:paraId="0D744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68BD67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290E25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52C3FB6">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10EEA6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A665276">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644C7F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04F41D2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使用伪造、变造的从业资格证的</w:t>
            </w:r>
          </w:p>
        </w:tc>
        <w:tc>
          <w:tcPr>
            <w:tcW w:w="227" w:type="pct"/>
            <w:vMerge w:val="continue"/>
            <w:tcBorders>
              <w:tl2br w:val="nil"/>
              <w:tr2bl w:val="nil"/>
            </w:tcBorders>
            <w:shd w:val="clear" w:color="auto" w:fill="FFFFFF"/>
            <w:noWrap w:val="0"/>
            <w:vAlign w:val="center"/>
          </w:tcPr>
          <w:p w14:paraId="66AB71F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9BF4D1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1FDFCF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30E852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2BBFEED7">
            <w:pPr>
              <w:jc w:val="center"/>
              <w:rPr>
                <w:rFonts w:hint="eastAsia" w:ascii="Times New Roman" w:hAnsi="Times New Roman" w:eastAsia="方正仿宋_GBK" w:cs="方正仿宋_GBK"/>
                <w:i w:val="0"/>
                <w:iCs w:val="0"/>
                <w:color w:val="auto"/>
                <w:sz w:val="20"/>
                <w:szCs w:val="20"/>
                <w:u w:val="none"/>
              </w:rPr>
            </w:pPr>
          </w:p>
        </w:tc>
      </w:tr>
      <w:tr w14:paraId="50E29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15A641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44E201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5F712CF">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44A7C0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429D9DD">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E52E2E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7EA09C0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66020F1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32CAAD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17621A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3821B2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599AFF58">
            <w:pPr>
              <w:jc w:val="center"/>
              <w:rPr>
                <w:rFonts w:hint="eastAsia" w:ascii="Times New Roman" w:hAnsi="Times New Roman" w:eastAsia="方正仿宋_GBK" w:cs="方正仿宋_GBK"/>
                <w:i w:val="0"/>
                <w:iCs w:val="0"/>
                <w:color w:val="auto"/>
                <w:sz w:val="20"/>
                <w:szCs w:val="20"/>
                <w:u w:val="none"/>
              </w:rPr>
            </w:pPr>
          </w:p>
        </w:tc>
      </w:tr>
      <w:tr w14:paraId="73BB5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ACDF93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324</w:t>
            </w:r>
          </w:p>
        </w:tc>
        <w:tc>
          <w:tcPr>
            <w:tcW w:w="363" w:type="pct"/>
            <w:vMerge w:val="restart"/>
            <w:tcBorders>
              <w:tl2br w:val="nil"/>
              <w:tr2bl w:val="nil"/>
            </w:tcBorders>
            <w:shd w:val="clear" w:color="auto" w:fill="FFFFFF"/>
            <w:noWrap w:val="0"/>
            <w:vAlign w:val="center"/>
          </w:tcPr>
          <w:p w14:paraId="5E1587D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超越道路运输驾驶员从业资格证核定范围，从事公共汽车客运的</w:t>
            </w:r>
          </w:p>
        </w:tc>
        <w:tc>
          <w:tcPr>
            <w:tcW w:w="182" w:type="pct"/>
            <w:vMerge w:val="restart"/>
            <w:tcBorders>
              <w:tl2br w:val="nil"/>
              <w:tr2bl w:val="nil"/>
            </w:tcBorders>
            <w:shd w:val="clear" w:color="auto" w:fill="FFFFFF"/>
            <w:noWrap w:val="0"/>
            <w:vAlign w:val="center"/>
          </w:tcPr>
          <w:p w14:paraId="08BA48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4ADC7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《重庆市道路运输驾驶员管理办法》第十七条 道路运输驾驶员应当在其从业资格证许可的范围内从事道路运输驾驶活动。</w:t>
            </w:r>
          </w:p>
        </w:tc>
        <w:tc>
          <w:tcPr>
            <w:tcW w:w="759" w:type="pct"/>
            <w:vMerge w:val="restart"/>
            <w:tcBorders>
              <w:tl2br w:val="nil"/>
              <w:tr2bl w:val="nil"/>
            </w:tcBorders>
            <w:shd w:val="clear" w:color="auto" w:fill="FFFFFF"/>
            <w:noWrap w:val="0"/>
            <w:vAlign w:val="center"/>
          </w:tcPr>
          <w:p w14:paraId="10C793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《重庆市道路运输驾驶员管理办法》第四十五条第三项 道路运输驾驶员有下列行为之一的，由交通行政执法机构责令改正，处200元以上2000元以下的罚款：（三）超越道路运输驾驶员从业资格证核定范围，从事公共汽车客运、出租汽车客运、道路旅客运输、道路货物运输的。</w:t>
            </w:r>
          </w:p>
        </w:tc>
        <w:tc>
          <w:tcPr>
            <w:tcW w:w="162" w:type="pct"/>
            <w:tcBorders>
              <w:tl2br w:val="nil"/>
              <w:tr2bl w:val="nil"/>
            </w:tcBorders>
            <w:shd w:val="clear" w:color="auto" w:fill="FFFFFF"/>
            <w:noWrap w:val="0"/>
            <w:vAlign w:val="center"/>
          </w:tcPr>
          <w:p w14:paraId="5A75170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5E4A7E1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693A4D3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道路运输驾驶员</w:t>
            </w:r>
          </w:p>
        </w:tc>
        <w:tc>
          <w:tcPr>
            <w:tcW w:w="162" w:type="pct"/>
            <w:vMerge w:val="restart"/>
            <w:tcBorders>
              <w:tl2br w:val="nil"/>
              <w:tr2bl w:val="nil"/>
            </w:tcBorders>
            <w:shd w:val="clear" w:color="auto" w:fill="FFFFFF"/>
            <w:noWrap w:val="0"/>
            <w:vAlign w:val="center"/>
          </w:tcPr>
          <w:p w14:paraId="17C9557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665D56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10FF81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13F21297">
            <w:pPr>
              <w:jc w:val="center"/>
              <w:rPr>
                <w:rFonts w:hint="eastAsia" w:ascii="Times New Roman" w:hAnsi="Times New Roman" w:eastAsia="方正仿宋_GBK" w:cs="方正仿宋_GBK"/>
                <w:i w:val="0"/>
                <w:iCs w:val="0"/>
                <w:color w:val="auto"/>
                <w:sz w:val="20"/>
                <w:szCs w:val="20"/>
                <w:u w:val="none"/>
              </w:rPr>
            </w:pPr>
          </w:p>
        </w:tc>
      </w:tr>
      <w:tr w14:paraId="071C6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45F4B2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95E8B7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5BABE7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E55F8B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C75A539">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9814E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3035100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0BFF144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E6466B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C4CA19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FDC58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02AF6649">
            <w:pPr>
              <w:jc w:val="center"/>
              <w:rPr>
                <w:rFonts w:hint="eastAsia" w:ascii="Times New Roman" w:hAnsi="Times New Roman" w:eastAsia="方正仿宋_GBK" w:cs="方正仿宋_GBK"/>
                <w:i w:val="0"/>
                <w:iCs w:val="0"/>
                <w:color w:val="auto"/>
                <w:sz w:val="20"/>
                <w:szCs w:val="20"/>
                <w:u w:val="none"/>
              </w:rPr>
            </w:pPr>
          </w:p>
        </w:tc>
      </w:tr>
      <w:tr w14:paraId="00512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B78D6A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6F122AC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59A9FC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903A14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380A8E3">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6A333C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0F6D24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3F65388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9ADFCC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A133DB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61867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14:paraId="781C0DB1">
            <w:pPr>
              <w:jc w:val="center"/>
              <w:rPr>
                <w:rFonts w:hint="eastAsia" w:ascii="Times New Roman" w:hAnsi="Times New Roman" w:eastAsia="方正仿宋_GBK" w:cs="方正仿宋_GBK"/>
                <w:i w:val="0"/>
                <w:iCs w:val="0"/>
                <w:color w:val="auto"/>
                <w:sz w:val="20"/>
                <w:szCs w:val="20"/>
                <w:u w:val="none"/>
              </w:rPr>
            </w:pPr>
          </w:p>
        </w:tc>
      </w:tr>
      <w:tr w14:paraId="69924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2B49F8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325</w:t>
            </w:r>
          </w:p>
        </w:tc>
        <w:tc>
          <w:tcPr>
            <w:tcW w:w="363" w:type="pct"/>
            <w:vMerge w:val="restart"/>
            <w:tcBorders>
              <w:tl2br w:val="nil"/>
              <w:tr2bl w:val="nil"/>
            </w:tcBorders>
            <w:shd w:val="clear" w:color="auto" w:fill="FFFFFF"/>
            <w:noWrap w:val="0"/>
            <w:vAlign w:val="center"/>
          </w:tcPr>
          <w:p w14:paraId="655A456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超过30日未签注考核等级从事道路运输活动的</w:t>
            </w:r>
          </w:p>
        </w:tc>
        <w:tc>
          <w:tcPr>
            <w:tcW w:w="182" w:type="pct"/>
            <w:vMerge w:val="restart"/>
            <w:tcBorders>
              <w:tl2br w:val="nil"/>
              <w:tr2bl w:val="nil"/>
            </w:tcBorders>
            <w:shd w:val="clear" w:color="auto" w:fill="FFFFFF"/>
            <w:noWrap w:val="0"/>
            <w:vAlign w:val="center"/>
          </w:tcPr>
          <w:p w14:paraId="3098C2A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24FC94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《重庆市道路运输驾驶员管理办法》三十二条第二款 道路运输驾驶员应当在诚信考核周期届满后20日内，持本人的机动车驾驶证和从业资格证到道路运输经营者注册地的区县（自治县）道路运输管理机构签注考核等级。</w:t>
            </w:r>
          </w:p>
        </w:tc>
        <w:tc>
          <w:tcPr>
            <w:tcW w:w="759" w:type="pct"/>
            <w:vMerge w:val="restart"/>
            <w:tcBorders>
              <w:tl2br w:val="nil"/>
              <w:tr2bl w:val="nil"/>
            </w:tcBorders>
            <w:shd w:val="clear" w:color="auto" w:fill="FFFFFF"/>
            <w:noWrap w:val="0"/>
            <w:vAlign w:val="center"/>
          </w:tcPr>
          <w:p w14:paraId="4397ACF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《重庆市道路运输驾驶员管理办法》第四十六条第一项 道路运输驾驶员有下列行为之一的，由交通行政执法机构责令改正，处警告或者20元以上100元以下罚款：（一）超过30日未签注考核等级从事道路运输活动的；</w:t>
            </w:r>
          </w:p>
        </w:tc>
        <w:tc>
          <w:tcPr>
            <w:tcW w:w="162" w:type="pct"/>
            <w:tcBorders>
              <w:tl2br w:val="nil"/>
              <w:tr2bl w:val="nil"/>
            </w:tcBorders>
            <w:shd w:val="clear" w:color="auto" w:fill="FFFFFF"/>
            <w:noWrap w:val="0"/>
            <w:vAlign w:val="center"/>
          </w:tcPr>
          <w:p w14:paraId="05D7BBC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8D111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超期31日-60日</w:t>
            </w:r>
          </w:p>
        </w:tc>
        <w:tc>
          <w:tcPr>
            <w:tcW w:w="227" w:type="pct"/>
            <w:vMerge w:val="restart"/>
            <w:tcBorders>
              <w:tl2br w:val="nil"/>
              <w:tr2bl w:val="nil"/>
            </w:tcBorders>
            <w:shd w:val="clear" w:color="auto" w:fill="FFFFFF"/>
            <w:noWrap w:val="0"/>
            <w:vAlign w:val="center"/>
          </w:tcPr>
          <w:p w14:paraId="6A44DB7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道路运输驾驶员</w:t>
            </w:r>
          </w:p>
        </w:tc>
        <w:tc>
          <w:tcPr>
            <w:tcW w:w="162" w:type="pct"/>
            <w:vMerge w:val="restart"/>
            <w:tcBorders>
              <w:tl2br w:val="nil"/>
              <w:tr2bl w:val="nil"/>
            </w:tcBorders>
            <w:shd w:val="clear" w:color="auto" w:fill="FFFFFF"/>
            <w:noWrap w:val="0"/>
            <w:vAlign w:val="center"/>
          </w:tcPr>
          <w:p w14:paraId="0F6D87D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警告、罚款</w:t>
            </w:r>
          </w:p>
        </w:tc>
        <w:tc>
          <w:tcPr>
            <w:tcW w:w="185" w:type="pct"/>
            <w:tcBorders>
              <w:tl2br w:val="nil"/>
              <w:tr2bl w:val="nil"/>
            </w:tcBorders>
            <w:shd w:val="clear" w:color="auto" w:fill="FFFFFF"/>
            <w:noWrap w:val="0"/>
            <w:vAlign w:val="center"/>
          </w:tcPr>
          <w:p w14:paraId="0CFB069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D12DF3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w:t>
            </w:r>
          </w:p>
        </w:tc>
        <w:tc>
          <w:tcPr>
            <w:tcW w:w="157" w:type="pct"/>
            <w:vMerge w:val="restart"/>
            <w:tcBorders>
              <w:tl2br w:val="nil"/>
              <w:tr2bl w:val="nil"/>
            </w:tcBorders>
            <w:shd w:val="clear" w:color="auto" w:fill="FFFFFF"/>
            <w:noWrap w:val="0"/>
            <w:vAlign w:val="center"/>
          </w:tcPr>
          <w:p w14:paraId="5D3D6AF8">
            <w:pPr>
              <w:jc w:val="center"/>
              <w:rPr>
                <w:rFonts w:hint="eastAsia" w:ascii="Times New Roman" w:hAnsi="Times New Roman" w:eastAsia="方正仿宋_GBK" w:cs="方正仿宋_GBK"/>
                <w:i w:val="0"/>
                <w:iCs w:val="0"/>
                <w:color w:val="auto"/>
                <w:sz w:val="20"/>
                <w:szCs w:val="20"/>
                <w:u w:val="none"/>
              </w:rPr>
            </w:pPr>
          </w:p>
        </w:tc>
      </w:tr>
      <w:tr w14:paraId="69FBC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E91352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C3B25E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7F235B8">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7D6BC4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9043141">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C80979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390B2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超期61日-90日</w:t>
            </w:r>
          </w:p>
        </w:tc>
        <w:tc>
          <w:tcPr>
            <w:tcW w:w="227" w:type="pct"/>
            <w:vMerge w:val="continue"/>
            <w:tcBorders>
              <w:tl2br w:val="nil"/>
              <w:tr2bl w:val="nil"/>
            </w:tcBorders>
            <w:shd w:val="clear" w:color="auto" w:fill="FFFFFF"/>
            <w:noWrap w:val="0"/>
            <w:vAlign w:val="center"/>
          </w:tcPr>
          <w:p w14:paraId="0F30904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E6C5D58">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6B6564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82625C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continue"/>
            <w:tcBorders>
              <w:tl2br w:val="nil"/>
              <w:tr2bl w:val="nil"/>
            </w:tcBorders>
            <w:shd w:val="clear" w:color="auto" w:fill="FFFFFF"/>
            <w:noWrap w:val="0"/>
            <w:vAlign w:val="center"/>
          </w:tcPr>
          <w:p w14:paraId="7480D7E6">
            <w:pPr>
              <w:jc w:val="center"/>
              <w:rPr>
                <w:rFonts w:hint="eastAsia" w:ascii="Times New Roman" w:hAnsi="Times New Roman" w:eastAsia="方正仿宋_GBK" w:cs="方正仿宋_GBK"/>
                <w:i w:val="0"/>
                <w:iCs w:val="0"/>
                <w:color w:val="auto"/>
                <w:sz w:val="20"/>
                <w:szCs w:val="20"/>
                <w:u w:val="none"/>
              </w:rPr>
            </w:pPr>
          </w:p>
        </w:tc>
      </w:tr>
      <w:tr w14:paraId="4CE38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8743DB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D596F6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4C1289A">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2BC716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8F3991D">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2870A24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4FD58B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超期91-180日</w:t>
            </w:r>
          </w:p>
        </w:tc>
        <w:tc>
          <w:tcPr>
            <w:tcW w:w="227" w:type="pct"/>
            <w:vMerge w:val="continue"/>
            <w:tcBorders>
              <w:tl2br w:val="nil"/>
              <w:tr2bl w:val="nil"/>
            </w:tcBorders>
            <w:shd w:val="clear" w:color="auto" w:fill="FFFFFF"/>
            <w:noWrap w:val="0"/>
            <w:vAlign w:val="center"/>
          </w:tcPr>
          <w:p w14:paraId="52EB4F4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FE1CAF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6CB5A4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466A746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64D1ECB6">
            <w:pPr>
              <w:jc w:val="center"/>
              <w:rPr>
                <w:rFonts w:hint="eastAsia" w:ascii="Times New Roman" w:hAnsi="Times New Roman" w:eastAsia="方正仿宋_GBK" w:cs="方正仿宋_GBK"/>
                <w:i w:val="0"/>
                <w:iCs w:val="0"/>
                <w:color w:val="auto"/>
                <w:sz w:val="20"/>
                <w:szCs w:val="20"/>
                <w:u w:val="none"/>
              </w:rPr>
            </w:pPr>
          </w:p>
        </w:tc>
      </w:tr>
      <w:tr w14:paraId="51E77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7482B3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326</w:t>
            </w:r>
          </w:p>
        </w:tc>
        <w:tc>
          <w:tcPr>
            <w:tcW w:w="363" w:type="pct"/>
            <w:vMerge w:val="restart"/>
            <w:tcBorders>
              <w:tl2br w:val="nil"/>
              <w:tr2bl w:val="nil"/>
            </w:tcBorders>
            <w:shd w:val="clear" w:color="auto" w:fill="FFFFFF"/>
            <w:noWrap w:val="0"/>
            <w:vAlign w:val="center"/>
          </w:tcPr>
          <w:p w14:paraId="5B95E0D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仪表不整洁，未使用文明用语的</w:t>
            </w:r>
          </w:p>
        </w:tc>
        <w:tc>
          <w:tcPr>
            <w:tcW w:w="182" w:type="pct"/>
            <w:vMerge w:val="restart"/>
            <w:tcBorders>
              <w:tl2br w:val="nil"/>
              <w:tr2bl w:val="nil"/>
            </w:tcBorders>
            <w:shd w:val="clear" w:color="auto" w:fill="FFFFFF"/>
            <w:noWrap w:val="0"/>
            <w:vAlign w:val="center"/>
          </w:tcPr>
          <w:p w14:paraId="55B3A8B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5F6BCA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《重庆市道路运输驾驶员管理办法》第十八条第（一）项 道路运输驾驶员应当遵守下列规定：（一）仪表整洁、礼貌待客，使用文明用语；</w:t>
            </w:r>
          </w:p>
        </w:tc>
        <w:tc>
          <w:tcPr>
            <w:tcW w:w="759" w:type="pct"/>
            <w:vMerge w:val="restart"/>
            <w:tcBorders>
              <w:tl2br w:val="nil"/>
              <w:tr2bl w:val="nil"/>
            </w:tcBorders>
            <w:shd w:val="clear" w:color="auto" w:fill="FFFFFF"/>
            <w:noWrap w:val="0"/>
            <w:vAlign w:val="center"/>
          </w:tcPr>
          <w:p w14:paraId="2AD6DF0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《重庆市道路运输驾驶员管理办法》第四十六条第二项 道路运输驾驶员有下列行为之一的，由交通行政执法机构责令改正，处警告或者20元以上100元以下罚款：（二）仪表不整洁，未使用文明用语的；</w:t>
            </w:r>
          </w:p>
        </w:tc>
        <w:tc>
          <w:tcPr>
            <w:tcW w:w="162" w:type="pct"/>
            <w:tcBorders>
              <w:tl2br w:val="nil"/>
              <w:tr2bl w:val="nil"/>
            </w:tcBorders>
            <w:shd w:val="clear" w:color="auto" w:fill="FFFFFF"/>
            <w:noWrap w:val="0"/>
            <w:vAlign w:val="center"/>
          </w:tcPr>
          <w:p w14:paraId="43770E0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2C074F5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00E8BB7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道路运输驾驶员</w:t>
            </w:r>
          </w:p>
        </w:tc>
        <w:tc>
          <w:tcPr>
            <w:tcW w:w="162" w:type="pct"/>
            <w:vMerge w:val="restart"/>
            <w:tcBorders>
              <w:tl2br w:val="nil"/>
              <w:tr2bl w:val="nil"/>
            </w:tcBorders>
            <w:shd w:val="clear" w:color="auto" w:fill="FFFFFF"/>
            <w:noWrap w:val="0"/>
            <w:vAlign w:val="center"/>
          </w:tcPr>
          <w:p w14:paraId="6338BC3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警告、罚款</w:t>
            </w:r>
          </w:p>
        </w:tc>
        <w:tc>
          <w:tcPr>
            <w:tcW w:w="185" w:type="pct"/>
            <w:tcBorders>
              <w:tl2br w:val="nil"/>
              <w:tr2bl w:val="nil"/>
            </w:tcBorders>
            <w:shd w:val="clear" w:color="auto" w:fill="FFFFFF"/>
            <w:noWrap w:val="0"/>
            <w:vAlign w:val="center"/>
          </w:tcPr>
          <w:p w14:paraId="02DFB43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84E4E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w:t>
            </w:r>
          </w:p>
        </w:tc>
        <w:tc>
          <w:tcPr>
            <w:tcW w:w="157" w:type="pct"/>
            <w:vMerge w:val="restart"/>
            <w:tcBorders>
              <w:tl2br w:val="nil"/>
              <w:tr2bl w:val="nil"/>
            </w:tcBorders>
            <w:shd w:val="clear" w:color="auto" w:fill="FFFFFF"/>
            <w:noWrap w:val="0"/>
            <w:vAlign w:val="center"/>
          </w:tcPr>
          <w:p w14:paraId="170C3B58">
            <w:pPr>
              <w:jc w:val="center"/>
              <w:rPr>
                <w:rFonts w:hint="eastAsia" w:ascii="Times New Roman" w:hAnsi="Times New Roman" w:eastAsia="方正仿宋_GBK" w:cs="方正仿宋_GBK"/>
                <w:i w:val="0"/>
                <w:iCs w:val="0"/>
                <w:color w:val="auto"/>
                <w:sz w:val="20"/>
                <w:szCs w:val="20"/>
                <w:u w:val="none"/>
              </w:rPr>
            </w:pPr>
          </w:p>
        </w:tc>
      </w:tr>
      <w:tr w14:paraId="53533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526D2F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99480C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ECC9EDF">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CEE95A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97B0C69">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1A5083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5622FE4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1A60433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0C7E03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5DC396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04108A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continue"/>
            <w:tcBorders>
              <w:tl2br w:val="nil"/>
              <w:tr2bl w:val="nil"/>
            </w:tcBorders>
            <w:shd w:val="clear" w:color="auto" w:fill="FFFFFF"/>
            <w:noWrap w:val="0"/>
            <w:vAlign w:val="center"/>
          </w:tcPr>
          <w:p w14:paraId="69CA9242">
            <w:pPr>
              <w:jc w:val="center"/>
              <w:rPr>
                <w:rFonts w:hint="eastAsia" w:ascii="Times New Roman" w:hAnsi="Times New Roman" w:eastAsia="方正仿宋_GBK" w:cs="方正仿宋_GBK"/>
                <w:i w:val="0"/>
                <w:iCs w:val="0"/>
                <w:color w:val="auto"/>
                <w:sz w:val="20"/>
                <w:szCs w:val="20"/>
                <w:u w:val="none"/>
              </w:rPr>
            </w:pPr>
          </w:p>
        </w:tc>
      </w:tr>
      <w:tr w14:paraId="383FA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91C627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C63A2D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624CD81F">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868E03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313C88E">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7803EE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301621E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18262AC8">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C7DC99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953244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660FB34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01370911">
            <w:pPr>
              <w:jc w:val="center"/>
              <w:rPr>
                <w:rFonts w:hint="eastAsia" w:ascii="Times New Roman" w:hAnsi="Times New Roman" w:eastAsia="方正仿宋_GBK" w:cs="方正仿宋_GBK"/>
                <w:i w:val="0"/>
                <w:iCs w:val="0"/>
                <w:color w:val="auto"/>
                <w:sz w:val="20"/>
                <w:szCs w:val="20"/>
                <w:u w:val="none"/>
              </w:rPr>
            </w:pPr>
          </w:p>
        </w:tc>
      </w:tr>
      <w:tr w14:paraId="581D7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1EBEB0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327</w:t>
            </w:r>
          </w:p>
        </w:tc>
        <w:tc>
          <w:tcPr>
            <w:tcW w:w="363" w:type="pct"/>
            <w:vMerge w:val="restart"/>
            <w:tcBorders>
              <w:tl2br w:val="nil"/>
              <w:tr2bl w:val="nil"/>
            </w:tcBorders>
            <w:shd w:val="clear" w:color="auto" w:fill="FFFFFF"/>
            <w:noWrap w:val="0"/>
            <w:vAlign w:val="center"/>
          </w:tcPr>
          <w:p w14:paraId="2C4226C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道路旅客运输驾驶员和道路危险货物运输驾驶员未按照规定填写行车日志的</w:t>
            </w:r>
          </w:p>
        </w:tc>
        <w:tc>
          <w:tcPr>
            <w:tcW w:w="182" w:type="pct"/>
            <w:vMerge w:val="restart"/>
            <w:tcBorders>
              <w:tl2br w:val="nil"/>
              <w:tr2bl w:val="nil"/>
            </w:tcBorders>
            <w:shd w:val="clear" w:color="auto" w:fill="FFFFFF"/>
            <w:noWrap w:val="0"/>
            <w:vAlign w:val="center"/>
          </w:tcPr>
          <w:p w14:paraId="3EFC8F8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13EF3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《重庆市道路运输驾驶员管理办法》第二十四条第一款 道路旅客运输驾驶员和道路危险货物运输驾驶员应当填写行车日志。</w:t>
            </w:r>
          </w:p>
        </w:tc>
        <w:tc>
          <w:tcPr>
            <w:tcW w:w="759" w:type="pct"/>
            <w:vMerge w:val="restart"/>
            <w:tcBorders>
              <w:tl2br w:val="nil"/>
              <w:tr2bl w:val="nil"/>
            </w:tcBorders>
            <w:shd w:val="clear" w:color="auto" w:fill="FFFFFF"/>
            <w:noWrap w:val="0"/>
            <w:vAlign w:val="center"/>
          </w:tcPr>
          <w:p w14:paraId="5C200D2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《重庆市道路运输驾驶员管理办法》第四十六条第五项 道路运输驾驶员有下列行为之一的，由交通行政执法机构责令改正，处警告或者20元以上100元以下罚款：（五）道路旅客运输驾驶员和道路危险货物运输驾驶员未按照规定填写行车日志的。</w:t>
            </w:r>
          </w:p>
        </w:tc>
        <w:tc>
          <w:tcPr>
            <w:tcW w:w="162" w:type="pct"/>
            <w:tcBorders>
              <w:tl2br w:val="nil"/>
              <w:tr2bl w:val="nil"/>
            </w:tcBorders>
            <w:shd w:val="clear" w:color="auto" w:fill="FFFFFF"/>
            <w:noWrap w:val="0"/>
            <w:vAlign w:val="center"/>
          </w:tcPr>
          <w:p w14:paraId="4A6A541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09B15C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及时改正的</w:t>
            </w:r>
          </w:p>
        </w:tc>
        <w:tc>
          <w:tcPr>
            <w:tcW w:w="227" w:type="pct"/>
            <w:vMerge w:val="restart"/>
            <w:tcBorders>
              <w:tl2br w:val="nil"/>
              <w:tr2bl w:val="nil"/>
            </w:tcBorders>
            <w:shd w:val="clear" w:color="auto" w:fill="FFFFFF"/>
            <w:noWrap w:val="0"/>
            <w:vAlign w:val="center"/>
          </w:tcPr>
          <w:p w14:paraId="500511B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道路运输驾驶员</w:t>
            </w:r>
          </w:p>
        </w:tc>
        <w:tc>
          <w:tcPr>
            <w:tcW w:w="162" w:type="pct"/>
            <w:vMerge w:val="restart"/>
            <w:tcBorders>
              <w:tl2br w:val="nil"/>
              <w:tr2bl w:val="nil"/>
            </w:tcBorders>
            <w:shd w:val="clear" w:color="auto" w:fill="FFFFFF"/>
            <w:noWrap w:val="0"/>
            <w:vAlign w:val="center"/>
          </w:tcPr>
          <w:p w14:paraId="6DB3FD3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警告、罚款</w:t>
            </w:r>
          </w:p>
        </w:tc>
        <w:tc>
          <w:tcPr>
            <w:tcW w:w="185" w:type="pct"/>
            <w:tcBorders>
              <w:tl2br w:val="nil"/>
              <w:tr2bl w:val="nil"/>
            </w:tcBorders>
            <w:shd w:val="clear" w:color="auto" w:fill="FFFFFF"/>
            <w:noWrap w:val="0"/>
            <w:vAlign w:val="center"/>
          </w:tcPr>
          <w:p w14:paraId="70831CE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6DD2160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w:t>
            </w:r>
          </w:p>
        </w:tc>
        <w:tc>
          <w:tcPr>
            <w:tcW w:w="157" w:type="pct"/>
            <w:vMerge w:val="restart"/>
            <w:tcBorders>
              <w:tl2br w:val="nil"/>
              <w:tr2bl w:val="nil"/>
            </w:tcBorders>
            <w:shd w:val="clear" w:color="auto" w:fill="FFFFFF"/>
            <w:noWrap w:val="0"/>
            <w:vAlign w:val="center"/>
          </w:tcPr>
          <w:p w14:paraId="6ED5949B">
            <w:pPr>
              <w:jc w:val="center"/>
              <w:rPr>
                <w:rFonts w:hint="eastAsia" w:ascii="Times New Roman" w:hAnsi="Times New Roman" w:eastAsia="方正仿宋_GBK" w:cs="方正仿宋_GBK"/>
                <w:i w:val="0"/>
                <w:iCs w:val="0"/>
                <w:color w:val="auto"/>
                <w:sz w:val="20"/>
                <w:szCs w:val="20"/>
                <w:u w:val="none"/>
              </w:rPr>
            </w:pPr>
          </w:p>
        </w:tc>
      </w:tr>
      <w:tr w14:paraId="7902D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56969A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52CA1A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8D93754">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A1AD39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C55EDB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CC495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B9912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拒不改正的</w:t>
            </w:r>
          </w:p>
        </w:tc>
        <w:tc>
          <w:tcPr>
            <w:tcW w:w="227" w:type="pct"/>
            <w:vMerge w:val="continue"/>
            <w:tcBorders>
              <w:tl2br w:val="nil"/>
              <w:tr2bl w:val="nil"/>
            </w:tcBorders>
            <w:shd w:val="clear" w:color="auto" w:fill="FFFFFF"/>
            <w:noWrap w:val="0"/>
            <w:vAlign w:val="center"/>
          </w:tcPr>
          <w:p w14:paraId="7B17634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762237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523EA1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04C29A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continue"/>
            <w:tcBorders>
              <w:tl2br w:val="nil"/>
              <w:tr2bl w:val="nil"/>
            </w:tcBorders>
            <w:shd w:val="clear" w:color="auto" w:fill="FFFFFF"/>
            <w:noWrap w:val="0"/>
            <w:vAlign w:val="center"/>
          </w:tcPr>
          <w:p w14:paraId="6989BCC3">
            <w:pPr>
              <w:jc w:val="center"/>
              <w:rPr>
                <w:rFonts w:hint="eastAsia" w:ascii="Times New Roman" w:hAnsi="Times New Roman" w:eastAsia="方正仿宋_GBK" w:cs="方正仿宋_GBK"/>
                <w:i w:val="0"/>
                <w:iCs w:val="0"/>
                <w:color w:val="auto"/>
                <w:sz w:val="20"/>
                <w:szCs w:val="20"/>
                <w:u w:val="none"/>
              </w:rPr>
            </w:pPr>
          </w:p>
        </w:tc>
      </w:tr>
      <w:tr w14:paraId="7861A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6DCA86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9D9D1D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0EC37C4">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0CA089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E1C3A6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32974BB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0844EA4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拒不改正且造成不良影响、后果的</w:t>
            </w:r>
          </w:p>
        </w:tc>
        <w:tc>
          <w:tcPr>
            <w:tcW w:w="227" w:type="pct"/>
            <w:vMerge w:val="continue"/>
            <w:tcBorders>
              <w:tl2br w:val="nil"/>
              <w:tr2bl w:val="nil"/>
            </w:tcBorders>
            <w:shd w:val="clear" w:color="auto" w:fill="FFFFFF"/>
            <w:noWrap w:val="0"/>
            <w:vAlign w:val="center"/>
          </w:tcPr>
          <w:p w14:paraId="0149124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255CD1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03E19D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7D480B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5B607315">
            <w:pPr>
              <w:jc w:val="center"/>
              <w:rPr>
                <w:rFonts w:hint="eastAsia" w:ascii="Times New Roman" w:hAnsi="Times New Roman" w:eastAsia="方正仿宋_GBK" w:cs="方正仿宋_GBK"/>
                <w:i w:val="0"/>
                <w:iCs w:val="0"/>
                <w:color w:val="auto"/>
                <w:sz w:val="20"/>
                <w:szCs w:val="20"/>
                <w:u w:val="none"/>
              </w:rPr>
            </w:pPr>
          </w:p>
        </w:tc>
      </w:tr>
      <w:tr w14:paraId="25CFB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843650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328</w:t>
            </w:r>
          </w:p>
        </w:tc>
        <w:tc>
          <w:tcPr>
            <w:tcW w:w="363" w:type="pct"/>
            <w:vMerge w:val="restart"/>
            <w:tcBorders>
              <w:tl2br w:val="nil"/>
              <w:tr2bl w:val="nil"/>
            </w:tcBorders>
            <w:noWrap w:val="0"/>
            <w:vAlign w:val="center"/>
          </w:tcPr>
          <w:p w14:paraId="3C1E08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驾驶其他道路运输经营者的车辆从事营运的</w:t>
            </w:r>
          </w:p>
        </w:tc>
        <w:tc>
          <w:tcPr>
            <w:tcW w:w="182" w:type="pct"/>
            <w:vMerge w:val="restart"/>
            <w:tcBorders>
              <w:tl2br w:val="nil"/>
              <w:tr2bl w:val="nil"/>
            </w:tcBorders>
            <w:noWrap w:val="0"/>
            <w:vAlign w:val="center"/>
          </w:tcPr>
          <w:p w14:paraId="341B61B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14:paraId="3E535C1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《重庆市道路运输驾驶员管理办法》第十八条第三项 道路运输驾驶员应当遵守下列规定：（三）不得驾驶非本单位的车辆从事营运；</w:t>
            </w:r>
          </w:p>
        </w:tc>
        <w:tc>
          <w:tcPr>
            <w:tcW w:w="759" w:type="pct"/>
            <w:vMerge w:val="restart"/>
            <w:tcBorders>
              <w:tl2br w:val="nil"/>
              <w:tr2bl w:val="nil"/>
            </w:tcBorders>
            <w:noWrap w:val="0"/>
            <w:vAlign w:val="center"/>
          </w:tcPr>
          <w:p w14:paraId="4D34B68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《重庆市道路运输驾驶员管理办法》第四十七条第一项 道路运输驾驶员有下列行为之一的，由交通行政执法机构责令改正，处200元以上1000元以下罚款：（一）驾驶其他道路运输经营者的车辆从事营运的；</w:t>
            </w:r>
          </w:p>
        </w:tc>
        <w:tc>
          <w:tcPr>
            <w:tcW w:w="162" w:type="pct"/>
            <w:tcBorders>
              <w:tl2br w:val="nil"/>
              <w:tr2bl w:val="nil"/>
            </w:tcBorders>
            <w:noWrap w:val="0"/>
            <w:vAlign w:val="center"/>
          </w:tcPr>
          <w:p w14:paraId="76E2096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14:paraId="28E6B7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首次驾驶非本单位车辆从事货运的</w:t>
            </w:r>
          </w:p>
        </w:tc>
        <w:tc>
          <w:tcPr>
            <w:tcW w:w="227" w:type="pct"/>
            <w:vMerge w:val="restart"/>
            <w:tcBorders>
              <w:tl2br w:val="nil"/>
              <w:tr2bl w:val="nil"/>
            </w:tcBorders>
            <w:noWrap w:val="0"/>
            <w:vAlign w:val="center"/>
          </w:tcPr>
          <w:p w14:paraId="2E32D01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道路运输驾驶员</w:t>
            </w:r>
          </w:p>
        </w:tc>
        <w:tc>
          <w:tcPr>
            <w:tcW w:w="162" w:type="pct"/>
            <w:vMerge w:val="restart"/>
            <w:tcBorders>
              <w:tl2br w:val="nil"/>
              <w:tr2bl w:val="nil"/>
            </w:tcBorders>
            <w:noWrap w:val="0"/>
            <w:vAlign w:val="center"/>
          </w:tcPr>
          <w:p w14:paraId="31C5674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noWrap w:val="0"/>
            <w:vAlign w:val="center"/>
          </w:tcPr>
          <w:p w14:paraId="64A3E8D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303B88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noWrap w:val="0"/>
            <w:vAlign w:val="center"/>
          </w:tcPr>
          <w:p w14:paraId="4AA4AC30">
            <w:pPr>
              <w:jc w:val="center"/>
              <w:rPr>
                <w:rFonts w:hint="eastAsia" w:ascii="Times New Roman" w:hAnsi="Times New Roman" w:eastAsia="方正仿宋_GBK" w:cs="方正仿宋_GBK"/>
                <w:i w:val="0"/>
                <w:iCs w:val="0"/>
                <w:color w:val="auto"/>
                <w:sz w:val="20"/>
                <w:szCs w:val="20"/>
                <w:u w:val="none"/>
              </w:rPr>
            </w:pPr>
          </w:p>
        </w:tc>
      </w:tr>
      <w:tr w14:paraId="460A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1C8C98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6AE3C2F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30B9905A">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49E9C8D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56374CE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72F5FD9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4D28479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驾驶非本单位车辆从事客运或危险货物运输的</w:t>
            </w:r>
          </w:p>
        </w:tc>
        <w:tc>
          <w:tcPr>
            <w:tcW w:w="227" w:type="pct"/>
            <w:vMerge w:val="continue"/>
            <w:tcBorders>
              <w:tl2br w:val="nil"/>
              <w:tr2bl w:val="nil"/>
            </w:tcBorders>
            <w:noWrap w:val="0"/>
            <w:vAlign w:val="center"/>
          </w:tcPr>
          <w:p w14:paraId="2C391F5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162B61F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557EB70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500E4DA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noWrap w:val="0"/>
            <w:vAlign w:val="center"/>
          </w:tcPr>
          <w:p w14:paraId="74E5E6A6">
            <w:pPr>
              <w:jc w:val="center"/>
              <w:rPr>
                <w:rFonts w:hint="eastAsia" w:ascii="Times New Roman" w:hAnsi="Times New Roman" w:eastAsia="方正仿宋_GBK" w:cs="方正仿宋_GBK"/>
                <w:i w:val="0"/>
                <w:iCs w:val="0"/>
                <w:color w:val="auto"/>
                <w:sz w:val="20"/>
                <w:szCs w:val="20"/>
                <w:u w:val="none"/>
              </w:rPr>
            </w:pPr>
          </w:p>
        </w:tc>
      </w:tr>
      <w:tr w14:paraId="210A7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3E69BF7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04C5FDB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166B59EC">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32BA2EE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25D726E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500146A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1E7C1E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6A5B588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4923380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335ED0C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5EC684D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noWrap w:val="0"/>
            <w:vAlign w:val="center"/>
          </w:tcPr>
          <w:p w14:paraId="5BEA7672">
            <w:pPr>
              <w:jc w:val="center"/>
              <w:rPr>
                <w:rFonts w:hint="eastAsia" w:ascii="Times New Roman" w:hAnsi="Times New Roman" w:eastAsia="方正仿宋_GBK" w:cs="方正仿宋_GBK"/>
                <w:i w:val="0"/>
                <w:iCs w:val="0"/>
                <w:color w:val="auto"/>
                <w:sz w:val="20"/>
                <w:szCs w:val="20"/>
                <w:u w:val="none"/>
              </w:rPr>
            </w:pPr>
          </w:p>
        </w:tc>
      </w:tr>
      <w:tr w14:paraId="326FC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5677AA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329</w:t>
            </w:r>
          </w:p>
        </w:tc>
        <w:tc>
          <w:tcPr>
            <w:tcW w:w="363" w:type="pct"/>
            <w:vMerge w:val="restart"/>
            <w:tcBorders>
              <w:tl2br w:val="nil"/>
              <w:tr2bl w:val="nil"/>
            </w:tcBorders>
            <w:shd w:val="clear" w:color="auto" w:fill="FFFFFF"/>
            <w:noWrap w:val="0"/>
            <w:vAlign w:val="center"/>
          </w:tcPr>
          <w:p w14:paraId="7445F7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将车辆交给无相应从业资格证的人员从事营运的</w:t>
            </w:r>
          </w:p>
        </w:tc>
        <w:tc>
          <w:tcPr>
            <w:tcW w:w="182" w:type="pct"/>
            <w:vMerge w:val="restart"/>
            <w:tcBorders>
              <w:tl2br w:val="nil"/>
              <w:tr2bl w:val="nil"/>
            </w:tcBorders>
            <w:shd w:val="clear" w:color="auto" w:fill="FFFFFF"/>
            <w:noWrap w:val="0"/>
            <w:vAlign w:val="center"/>
          </w:tcPr>
          <w:p w14:paraId="2858D54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4B5D5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《重庆市道路运输驾驶员管理办法》第十八条第四项 道路运输驾驶员应当遵守下列规定：（四）不得将车辆交由无相应从业资格证的人员驾驶；</w:t>
            </w:r>
          </w:p>
        </w:tc>
        <w:tc>
          <w:tcPr>
            <w:tcW w:w="759" w:type="pct"/>
            <w:vMerge w:val="restart"/>
            <w:tcBorders>
              <w:tl2br w:val="nil"/>
              <w:tr2bl w:val="nil"/>
            </w:tcBorders>
            <w:shd w:val="clear" w:color="auto" w:fill="FFFFFF"/>
            <w:noWrap w:val="0"/>
            <w:vAlign w:val="center"/>
          </w:tcPr>
          <w:p w14:paraId="48B0151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《重庆市道路运输驾驶员管理办法》第四十七条第二项 道路运输驾驶员有下列行为之一的，由交通行政执法机构责令改正，处200元以上1000元以下罚款：（二）将车辆交给无相应从业资格证的人员从事营运的；</w:t>
            </w:r>
          </w:p>
        </w:tc>
        <w:tc>
          <w:tcPr>
            <w:tcW w:w="162" w:type="pct"/>
            <w:tcBorders>
              <w:tl2br w:val="nil"/>
              <w:tr2bl w:val="nil"/>
            </w:tcBorders>
            <w:shd w:val="clear" w:color="auto" w:fill="FFFFFF"/>
            <w:noWrap w:val="0"/>
            <w:vAlign w:val="center"/>
          </w:tcPr>
          <w:p w14:paraId="5CF663D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56F0085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未造成事故的</w:t>
            </w:r>
          </w:p>
        </w:tc>
        <w:tc>
          <w:tcPr>
            <w:tcW w:w="227" w:type="pct"/>
            <w:vMerge w:val="restart"/>
            <w:tcBorders>
              <w:tl2br w:val="nil"/>
              <w:tr2bl w:val="nil"/>
            </w:tcBorders>
            <w:shd w:val="clear" w:color="auto" w:fill="FFFFFF"/>
            <w:noWrap w:val="0"/>
            <w:vAlign w:val="center"/>
          </w:tcPr>
          <w:p w14:paraId="43E7116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道路运输驾驶员</w:t>
            </w:r>
          </w:p>
        </w:tc>
        <w:tc>
          <w:tcPr>
            <w:tcW w:w="162" w:type="pct"/>
            <w:vMerge w:val="restart"/>
            <w:tcBorders>
              <w:tl2br w:val="nil"/>
              <w:tr2bl w:val="nil"/>
            </w:tcBorders>
            <w:shd w:val="clear" w:color="auto" w:fill="FFFFFF"/>
            <w:noWrap w:val="0"/>
            <w:vAlign w:val="center"/>
          </w:tcPr>
          <w:p w14:paraId="31627E9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4C67657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F70C7F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6072804F">
            <w:pPr>
              <w:jc w:val="center"/>
              <w:rPr>
                <w:rFonts w:hint="eastAsia" w:ascii="Times New Roman" w:hAnsi="Times New Roman" w:eastAsia="方正仿宋_GBK" w:cs="方正仿宋_GBK"/>
                <w:i w:val="0"/>
                <w:iCs w:val="0"/>
                <w:color w:val="auto"/>
                <w:sz w:val="20"/>
                <w:szCs w:val="20"/>
                <w:u w:val="none"/>
              </w:rPr>
            </w:pPr>
          </w:p>
        </w:tc>
      </w:tr>
      <w:tr w14:paraId="55384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F82DDA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C8540E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3C7A1D8">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515FB7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9D94DB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033B62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45141C0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造成财产损失事故的</w:t>
            </w:r>
          </w:p>
        </w:tc>
        <w:tc>
          <w:tcPr>
            <w:tcW w:w="227" w:type="pct"/>
            <w:vMerge w:val="continue"/>
            <w:tcBorders>
              <w:tl2br w:val="nil"/>
              <w:tr2bl w:val="nil"/>
            </w:tcBorders>
            <w:shd w:val="clear" w:color="auto" w:fill="FFFFFF"/>
            <w:noWrap w:val="0"/>
            <w:vAlign w:val="center"/>
          </w:tcPr>
          <w:p w14:paraId="7180F8E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524645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460632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BDB0A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12C05FD2">
            <w:pPr>
              <w:jc w:val="center"/>
              <w:rPr>
                <w:rFonts w:hint="eastAsia" w:ascii="Times New Roman" w:hAnsi="Times New Roman" w:eastAsia="方正仿宋_GBK" w:cs="方正仿宋_GBK"/>
                <w:i w:val="0"/>
                <w:iCs w:val="0"/>
                <w:color w:val="auto"/>
                <w:sz w:val="20"/>
                <w:szCs w:val="20"/>
                <w:u w:val="none"/>
              </w:rPr>
            </w:pPr>
          </w:p>
        </w:tc>
      </w:tr>
      <w:tr w14:paraId="33799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953A08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E510ED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AD3B6A7">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31F8C47">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C20C42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7FB768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EC1060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造成人员伤亡事故的</w:t>
            </w:r>
          </w:p>
        </w:tc>
        <w:tc>
          <w:tcPr>
            <w:tcW w:w="227" w:type="pct"/>
            <w:vMerge w:val="continue"/>
            <w:tcBorders>
              <w:tl2br w:val="nil"/>
              <w:tr2bl w:val="nil"/>
            </w:tcBorders>
            <w:shd w:val="clear" w:color="auto" w:fill="FFFFFF"/>
            <w:noWrap w:val="0"/>
            <w:vAlign w:val="center"/>
          </w:tcPr>
          <w:p w14:paraId="21699D3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8F6628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9E5D99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46D963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5240D3B3">
            <w:pPr>
              <w:jc w:val="center"/>
              <w:rPr>
                <w:rFonts w:hint="eastAsia" w:ascii="Times New Roman" w:hAnsi="Times New Roman" w:eastAsia="方正仿宋_GBK" w:cs="方正仿宋_GBK"/>
                <w:i w:val="0"/>
                <w:iCs w:val="0"/>
                <w:color w:val="auto"/>
                <w:sz w:val="20"/>
                <w:szCs w:val="20"/>
                <w:u w:val="none"/>
              </w:rPr>
            </w:pPr>
          </w:p>
        </w:tc>
      </w:tr>
      <w:tr w14:paraId="44A24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4C0EA3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330</w:t>
            </w:r>
          </w:p>
        </w:tc>
        <w:tc>
          <w:tcPr>
            <w:tcW w:w="363" w:type="pct"/>
            <w:vMerge w:val="restart"/>
            <w:tcBorders>
              <w:tl2br w:val="nil"/>
              <w:tr2bl w:val="nil"/>
            </w:tcBorders>
            <w:shd w:val="clear" w:color="auto" w:fill="FFFFFF"/>
            <w:noWrap w:val="0"/>
            <w:vAlign w:val="center"/>
          </w:tcPr>
          <w:p w14:paraId="43C717E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疲劳驾驶的</w:t>
            </w:r>
          </w:p>
        </w:tc>
        <w:tc>
          <w:tcPr>
            <w:tcW w:w="182" w:type="pct"/>
            <w:vMerge w:val="restart"/>
            <w:tcBorders>
              <w:tl2br w:val="nil"/>
              <w:tr2bl w:val="nil"/>
            </w:tcBorders>
            <w:shd w:val="clear" w:color="auto" w:fill="FFFFFF"/>
            <w:noWrap w:val="0"/>
            <w:vAlign w:val="center"/>
          </w:tcPr>
          <w:p w14:paraId="5EE9D7C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64B4107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《重庆市道路运输驾驶员管理办法》第十八条第五项 道路运输驾驶员应当遵守下列规定：（五）不得疲劳驾驶；</w:t>
            </w:r>
          </w:p>
        </w:tc>
        <w:tc>
          <w:tcPr>
            <w:tcW w:w="759" w:type="pct"/>
            <w:vMerge w:val="restart"/>
            <w:tcBorders>
              <w:tl2br w:val="nil"/>
              <w:tr2bl w:val="nil"/>
            </w:tcBorders>
            <w:shd w:val="clear" w:color="auto" w:fill="FFFFFF"/>
            <w:noWrap w:val="0"/>
            <w:vAlign w:val="center"/>
          </w:tcPr>
          <w:p w14:paraId="04FF4D9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《重庆市道路运输驾驶员管理办法》第四十七条第三项 道路运输驾驶员有下列行为之一的，由交通行政执法机构责令改正，处200元以上1000元以下罚款：（三）疲劳驾驶的。</w:t>
            </w:r>
          </w:p>
        </w:tc>
        <w:tc>
          <w:tcPr>
            <w:tcW w:w="162" w:type="pct"/>
            <w:tcBorders>
              <w:tl2br w:val="nil"/>
              <w:tr2bl w:val="nil"/>
            </w:tcBorders>
            <w:shd w:val="clear" w:color="auto" w:fill="FFFFFF"/>
            <w:noWrap w:val="0"/>
            <w:vAlign w:val="center"/>
          </w:tcPr>
          <w:p w14:paraId="4541485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2C8738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未造成事故的</w:t>
            </w:r>
          </w:p>
        </w:tc>
        <w:tc>
          <w:tcPr>
            <w:tcW w:w="227" w:type="pct"/>
            <w:vMerge w:val="restart"/>
            <w:tcBorders>
              <w:tl2br w:val="nil"/>
              <w:tr2bl w:val="nil"/>
            </w:tcBorders>
            <w:shd w:val="clear" w:color="auto" w:fill="FFFFFF"/>
            <w:noWrap w:val="0"/>
            <w:vAlign w:val="center"/>
          </w:tcPr>
          <w:p w14:paraId="78BF923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道路运输驾驶员</w:t>
            </w:r>
          </w:p>
        </w:tc>
        <w:tc>
          <w:tcPr>
            <w:tcW w:w="162" w:type="pct"/>
            <w:vMerge w:val="restart"/>
            <w:tcBorders>
              <w:tl2br w:val="nil"/>
              <w:tr2bl w:val="nil"/>
            </w:tcBorders>
            <w:shd w:val="clear" w:color="auto" w:fill="FFFFFF"/>
            <w:noWrap w:val="0"/>
            <w:vAlign w:val="center"/>
          </w:tcPr>
          <w:p w14:paraId="0A72D6B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44563C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9C990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2F931205">
            <w:pPr>
              <w:jc w:val="center"/>
              <w:rPr>
                <w:rFonts w:hint="eastAsia" w:ascii="Times New Roman" w:hAnsi="Times New Roman" w:eastAsia="方正仿宋_GBK" w:cs="方正仿宋_GBK"/>
                <w:i w:val="0"/>
                <w:iCs w:val="0"/>
                <w:color w:val="auto"/>
                <w:sz w:val="20"/>
                <w:szCs w:val="20"/>
                <w:u w:val="none"/>
              </w:rPr>
            </w:pPr>
          </w:p>
        </w:tc>
      </w:tr>
      <w:tr w14:paraId="6FCBC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40F969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832B20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028426E">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3C59B23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331899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BC776A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0AD399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造成财产损失事故的</w:t>
            </w:r>
          </w:p>
        </w:tc>
        <w:tc>
          <w:tcPr>
            <w:tcW w:w="227" w:type="pct"/>
            <w:vMerge w:val="continue"/>
            <w:tcBorders>
              <w:tl2br w:val="nil"/>
              <w:tr2bl w:val="nil"/>
            </w:tcBorders>
            <w:shd w:val="clear" w:color="auto" w:fill="FFFFFF"/>
            <w:noWrap w:val="0"/>
            <w:vAlign w:val="center"/>
          </w:tcPr>
          <w:p w14:paraId="0EBF51B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C43657C">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320E17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FF9CEB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6BAD6E1F">
            <w:pPr>
              <w:jc w:val="center"/>
              <w:rPr>
                <w:rFonts w:hint="eastAsia" w:ascii="Times New Roman" w:hAnsi="Times New Roman" w:eastAsia="方正仿宋_GBK" w:cs="方正仿宋_GBK"/>
                <w:i w:val="0"/>
                <w:iCs w:val="0"/>
                <w:color w:val="auto"/>
                <w:sz w:val="20"/>
                <w:szCs w:val="20"/>
                <w:u w:val="none"/>
              </w:rPr>
            </w:pPr>
          </w:p>
        </w:tc>
      </w:tr>
      <w:tr w14:paraId="39DF3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AF099F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6ADB6B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6ADB5DE">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285B32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A9E04D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11D5C4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60B9DF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造成人员伤亡事故的</w:t>
            </w:r>
          </w:p>
        </w:tc>
        <w:tc>
          <w:tcPr>
            <w:tcW w:w="227" w:type="pct"/>
            <w:vMerge w:val="continue"/>
            <w:tcBorders>
              <w:tl2br w:val="nil"/>
              <w:tr2bl w:val="nil"/>
            </w:tcBorders>
            <w:shd w:val="clear" w:color="auto" w:fill="FFFFFF"/>
            <w:noWrap w:val="0"/>
            <w:vAlign w:val="center"/>
          </w:tcPr>
          <w:p w14:paraId="2D9460F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24FFC4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7A9510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8C5CB7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71D6C09E">
            <w:pPr>
              <w:jc w:val="center"/>
              <w:rPr>
                <w:rFonts w:hint="eastAsia" w:ascii="Times New Roman" w:hAnsi="Times New Roman" w:eastAsia="方正仿宋_GBK" w:cs="方正仿宋_GBK"/>
                <w:i w:val="0"/>
                <w:iCs w:val="0"/>
                <w:color w:val="auto"/>
                <w:sz w:val="20"/>
                <w:szCs w:val="20"/>
                <w:u w:val="none"/>
              </w:rPr>
            </w:pPr>
          </w:p>
        </w:tc>
      </w:tr>
      <w:tr w14:paraId="061FF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73DA42F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331</w:t>
            </w:r>
          </w:p>
        </w:tc>
        <w:tc>
          <w:tcPr>
            <w:tcW w:w="363" w:type="pct"/>
            <w:vMerge w:val="restart"/>
            <w:tcBorders>
              <w:tl2br w:val="nil"/>
              <w:tr2bl w:val="nil"/>
            </w:tcBorders>
            <w:shd w:val="clear" w:color="auto" w:fill="FFFFFF"/>
            <w:noWrap w:val="0"/>
            <w:vAlign w:val="center"/>
          </w:tcPr>
          <w:p w14:paraId="0FB0465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未按照核准的线路和站点营运，跨线营运的</w:t>
            </w:r>
          </w:p>
        </w:tc>
        <w:tc>
          <w:tcPr>
            <w:tcW w:w="182" w:type="pct"/>
            <w:vMerge w:val="restart"/>
            <w:tcBorders>
              <w:tl2br w:val="nil"/>
              <w:tr2bl w:val="nil"/>
            </w:tcBorders>
            <w:shd w:val="clear" w:color="auto" w:fill="FFFFFF"/>
            <w:noWrap w:val="0"/>
            <w:vAlign w:val="center"/>
          </w:tcPr>
          <w:p w14:paraId="658D86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51F186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《重庆市道路运输驾驶员管理办法》第十九条第三项 公共汽车客运驾驶员应当遵守下列规定：（三）按照核准的线路和站点营运，不得跨线营运或者在规定站点外上下客；</w:t>
            </w:r>
          </w:p>
        </w:tc>
        <w:tc>
          <w:tcPr>
            <w:tcW w:w="759" w:type="pct"/>
            <w:vMerge w:val="restart"/>
            <w:tcBorders>
              <w:tl2br w:val="nil"/>
              <w:tr2bl w:val="nil"/>
            </w:tcBorders>
            <w:shd w:val="clear" w:color="auto" w:fill="FFFFFF"/>
            <w:noWrap w:val="0"/>
            <w:vAlign w:val="center"/>
          </w:tcPr>
          <w:p w14:paraId="54032CC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《重庆市道路运输驾驶员管理办法》第四十八条 公共汽车客运驾驶员未按照核准的线路和站点营运，跨线营运的，由交通行政执法机构责令改正，处警告或者20元以上100元以下罚款。</w:t>
            </w:r>
          </w:p>
        </w:tc>
        <w:tc>
          <w:tcPr>
            <w:tcW w:w="162" w:type="pct"/>
            <w:tcBorders>
              <w:tl2br w:val="nil"/>
              <w:tr2bl w:val="nil"/>
            </w:tcBorders>
            <w:shd w:val="clear" w:color="auto" w:fill="FFFFFF"/>
            <w:noWrap w:val="0"/>
            <w:vAlign w:val="center"/>
          </w:tcPr>
          <w:p w14:paraId="6E3E6E8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357A4A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1675541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公共汽车客运驾驶员</w:t>
            </w:r>
          </w:p>
        </w:tc>
        <w:tc>
          <w:tcPr>
            <w:tcW w:w="162" w:type="pct"/>
            <w:vMerge w:val="restart"/>
            <w:tcBorders>
              <w:tl2br w:val="nil"/>
              <w:tr2bl w:val="nil"/>
            </w:tcBorders>
            <w:shd w:val="clear" w:color="auto" w:fill="FFFFFF"/>
            <w:noWrap w:val="0"/>
            <w:vAlign w:val="center"/>
          </w:tcPr>
          <w:p w14:paraId="47D510D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警告、罚款</w:t>
            </w:r>
          </w:p>
        </w:tc>
        <w:tc>
          <w:tcPr>
            <w:tcW w:w="185" w:type="pct"/>
            <w:tcBorders>
              <w:tl2br w:val="nil"/>
              <w:tr2bl w:val="nil"/>
            </w:tcBorders>
            <w:shd w:val="clear" w:color="auto" w:fill="FFFFFF"/>
            <w:noWrap w:val="0"/>
            <w:vAlign w:val="center"/>
          </w:tcPr>
          <w:p w14:paraId="51CABD1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E1487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w:t>
            </w:r>
          </w:p>
        </w:tc>
        <w:tc>
          <w:tcPr>
            <w:tcW w:w="157" w:type="pct"/>
            <w:vMerge w:val="restart"/>
            <w:tcBorders>
              <w:tl2br w:val="nil"/>
              <w:tr2bl w:val="nil"/>
            </w:tcBorders>
            <w:shd w:val="clear" w:color="auto" w:fill="FFFFFF"/>
            <w:noWrap w:val="0"/>
            <w:vAlign w:val="center"/>
          </w:tcPr>
          <w:p w14:paraId="21ACA032">
            <w:pPr>
              <w:jc w:val="center"/>
              <w:rPr>
                <w:rFonts w:hint="eastAsia" w:ascii="Times New Roman" w:hAnsi="Times New Roman" w:eastAsia="方正仿宋_GBK" w:cs="方正仿宋_GBK"/>
                <w:i w:val="0"/>
                <w:iCs w:val="0"/>
                <w:color w:val="auto"/>
                <w:sz w:val="20"/>
                <w:szCs w:val="20"/>
                <w:u w:val="none"/>
              </w:rPr>
            </w:pPr>
          </w:p>
        </w:tc>
      </w:tr>
      <w:tr w14:paraId="73BE7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F4E92A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903489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5CBF6B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E04F14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A3DE10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43F7E14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3684E7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4DA7FDE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BB98BCD">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22E95B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367EBD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continue"/>
            <w:tcBorders>
              <w:tl2br w:val="nil"/>
              <w:tr2bl w:val="nil"/>
            </w:tcBorders>
            <w:shd w:val="clear" w:color="auto" w:fill="FFFFFF"/>
            <w:noWrap w:val="0"/>
            <w:vAlign w:val="center"/>
          </w:tcPr>
          <w:p w14:paraId="7DFE6A61">
            <w:pPr>
              <w:jc w:val="center"/>
              <w:rPr>
                <w:rFonts w:hint="eastAsia" w:ascii="Times New Roman" w:hAnsi="Times New Roman" w:eastAsia="方正仿宋_GBK" w:cs="方正仿宋_GBK"/>
                <w:i w:val="0"/>
                <w:iCs w:val="0"/>
                <w:color w:val="auto"/>
                <w:sz w:val="20"/>
                <w:szCs w:val="20"/>
                <w:u w:val="none"/>
              </w:rPr>
            </w:pPr>
          </w:p>
        </w:tc>
      </w:tr>
      <w:tr w14:paraId="676E1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4D487A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D00A0A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951711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6108C0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07049D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F50559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45AD03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1E76A88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F76A7C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5E0B69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887381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3756F330">
            <w:pPr>
              <w:jc w:val="center"/>
              <w:rPr>
                <w:rFonts w:hint="eastAsia" w:ascii="Times New Roman" w:hAnsi="Times New Roman" w:eastAsia="方正仿宋_GBK" w:cs="方正仿宋_GBK"/>
                <w:i w:val="0"/>
                <w:iCs w:val="0"/>
                <w:color w:val="auto"/>
                <w:sz w:val="20"/>
                <w:szCs w:val="20"/>
                <w:u w:val="none"/>
              </w:rPr>
            </w:pPr>
          </w:p>
        </w:tc>
      </w:tr>
      <w:tr w14:paraId="11A7C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C01D9B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332</w:t>
            </w:r>
          </w:p>
        </w:tc>
        <w:tc>
          <w:tcPr>
            <w:tcW w:w="363" w:type="pct"/>
            <w:vMerge w:val="restart"/>
            <w:tcBorders>
              <w:tl2br w:val="nil"/>
              <w:tr2bl w:val="nil"/>
            </w:tcBorders>
            <w:shd w:val="clear" w:color="auto" w:fill="auto"/>
            <w:noWrap w:val="0"/>
            <w:vAlign w:val="center"/>
          </w:tcPr>
          <w:p w14:paraId="61BF93B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发现遗失物未及时归还或者送交相关部门的</w:t>
            </w:r>
          </w:p>
        </w:tc>
        <w:tc>
          <w:tcPr>
            <w:tcW w:w="182" w:type="pct"/>
            <w:vMerge w:val="restart"/>
            <w:tcBorders>
              <w:tl2br w:val="nil"/>
              <w:tr2bl w:val="nil"/>
            </w:tcBorders>
            <w:shd w:val="clear" w:color="auto" w:fill="auto"/>
            <w:noWrap w:val="0"/>
            <w:vAlign w:val="center"/>
          </w:tcPr>
          <w:p w14:paraId="4F7FCF4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7BC3D86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《重庆市道路运输驾驶员管理办法》第二十条第十五项 出租汽车客运驾驶员应当遵守下列规定：（十五）发现遗失物的，应当及时归还；无法归还的，应当及时送交相关部门处理。</w:t>
            </w:r>
          </w:p>
        </w:tc>
        <w:tc>
          <w:tcPr>
            <w:tcW w:w="759" w:type="pct"/>
            <w:vMerge w:val="restart"/>
            <w:tcBorders>
              <w:tl2br w:val="nil"/>
              <w:tr2bl w:val="nil"/>
            </w:tcBorders>
            <w:shd w:val="clear" w:color="auto" w:fill="auto"/>
            <w:noWrap w:val="0"/>
            <w:vAlign w:val="center"/>
          </w:tcPr>
          <w:p w14:paraId="6EC507F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《重庆市道路运输驾驶员管理办法》第四十九条第三项 出租汽车客运驾驶员有下列行为之一的，由交通行政执法机构责令改正，处20元以上100元以下罚款：（三）发现遗失物未及时归还或者送交相关部门的。</w:t>
            </w:r>
          </w:p>
        </w:tc>
        <w:tc>
          <w:tcPr>
            <w:tcW w:w="162" w:type="pct"/>
            <w:tcBorders>
              <w:tl2br w:val="nil"/>
              <w:tr2bl w:val="nil"/>
            </w:tcBorders>
            <w:shd w:val="clear" w:color="auto" w:fill="auto"/>
            <w:noWrap w:val="0"/>
            <w:vAlign w:val="center"/>
          </w:tcPr>
          <w:p w14:paraId="368973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70C3999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1CB32B5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出租汽车客运驾驶员</w:t>
            </w:r>
          </w:p>
        </w:tc>
        <w:tc>
          <w:tcPr>
            <w:tcW w:w="162" w:type="pct"/>
            <w:vMerge w:val="restart"/>
            <w:tcBorders>
              <w:tl2br w:val="nil"/>
              <w:tr2bl w:val="nil"/>
            </w:tcBorders>
            <w:shd w:val="clear" w:color="auto" w:fill="FFFFFF"/>
            <w:noWrap w:val="0"/>
            <w:vAlign w:val="center"/>
          </w:tcPr>
          <w:p w14:paraId="158BBC9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CF825E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4FB582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处二十元罚款</w:t>
            </w:r>
          </w:p>
        </w:tc>
        <w:tc>
          <w:tcPr>
            <w:tcW w:w="157" w:type="pct"/>
            <w:vMerge w:val="restart"/>
            <w:tcBorders>
              <w:tl2br w:val="nil"/>
              <w:tr2bl w:val="nil"/>
            </w:tcBorders>
            <w:shd w:val="clear" w:color="auto" w:fill="FFFFFF"/>
            <w:noWrap w:val="0"/>
            <w:vAlign w:val="center"/>
          </w:tcPr>
          <w:p w14:paraId="574CFC9F">
            <w:pPr>
              <w:jc w:val="center"/>
              <w:rPr>
                <w:rFonts w:hint="eastAsia" w:ascii="Times New Roman" w:hAnsi="Times New Roman" w:eastAsia="方正仿宋_GBK" w:cs="方正仿宋_GBK"/>
                <w:i w:val="0"/>
                <w:iCs w:val="0"/>
                <w:color w:val="auto"/>
                <w:sz w:val="20"/>
                <w:szCs w:val="20"/>
                <w:u w:val="none"/>
              </w:rPr>
            </w:pPr>
          </w:p>
        </w:tc>
      </w:tr>
      <w:tr w14:paraId="2892F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89C51F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78C7CEAA">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19C2F55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3208E69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1D99FE8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434D15B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799CCA0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384BBBF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5A45F9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E6EF92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144BFD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continue"/>
            <w:tcBorders>
              <w:tl2br w:val="nil"/>
              <w:tr2bl w:val="nil"/>
            </w:tcBorders>
            <w:shd w:val="clear" w:color="auto" w:fill="FFFFFF"/>
            <w:noWrap w:val="0"/>
            <w:vAlign w:val="center"/>
          </w:tcPr>
          <w:p w14:paraId="4E3AE04C">
            <w:pPr>
              <w:jc w:val="center"/>
              <w:rPr>
                <w:rFonts w:hint="eastAsia" w:ascii="Times New Roman" w:hAnsi="Times New Roman" w:eastAsia="方正仿宋_GBK" w:cs="方正仿宋_GBK"/>
                <w:i w:val="0"/>
                <w:iCs w:val="0"/>
                <w:color w:val="auto"/>
                <w:sz w:val="20"/>
                <w:szCs w:val="20"/>
                <w:u w:val="none"/>
              </w:rPr>
            </w:pPr>
          </w:p>
        </w:tc>
      </w:tr>
      <w:tr w14:paraId="4C247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9F5C4F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6EED485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78F88ED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6534D43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26D5C1B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42121CC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4E0E20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0E6BC25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D262AE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76BF06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755AC1E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19BFFE1B">
            <w:pPr>
              <w:jc w:val="center"/>
              <w:rPr>
                <w:rFonts w:hint="eastAsia" w:ascii="Times New Roman" w:hAnsi="Times New Roman" w:eastAsia="方正仿宋_GBK" w:cs="方正仿宋_GBK"/>
                <w:i w:val="0"/>
                <w:iCs w:val="0"/>
                <w:color w:val="auto"/>
                <w:sz w:val="20"/>
                <w:szCs w:val="20"/>
                <w:u w:val="none"/>
              </w:rPr>
            </w:pPr>
          </w:p>
        </w:tc>
      </w:tr>
      <w:tr w14:paraId="3C81C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04AC766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333</w:t>
            </w:r>
          </w:p>
        </w:tc>
        <w:tc>
          <w:tcPr>
            <w:tcW w:w="363" w:type="pct"/>
            <w:vMerge w:val="restart"/>
            <w:tcBorders>
              <w:tl2br w:val="nil"/>
              <w:tr2bl w:val="nil"/>
            </w:tcBorders>
            <w:shd w:val="clear" w:color="auto" w:fill="FFFFFF"/>
            <w:noWrap w:val="0"/>
            <w:vAlign w:val="center"/>
          </w:tcPr>
          <w:p w14:paraId="37B0CC2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未使用普通话或者车容车貌不整洁的</w:t>
            </w:r>
          </w:p>
        </w:tc>
        <w:tc>
          <w:tcPr>
            <w:tcW w:w="182" w:type="pct"/>
            <w:vMerge w:val="restart"/>
            <w:tcBorders>
              <w:tl2br w:val="nil"/>
              <w:tr2bl w:val="nil"/>
            </w:tcBorders>
            <w:shd w:val="clear" w:color="auto" w:fill="FFFFFF"/>
            <w:noWrap w:val="0"/>
            <w:vAlign w:val="center"/>
          </w:tcPr>
          <w:p w14:paraId="43DBB3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0D3A41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《重庆市道路运输驾驶员管理办法》第二十一条第一项 道路旅客运输驾驶员应当遵守下列规定：（一）使用普通话，保持车容车貌整洁；</w:t>
            </w:r>
          </w:p>
        </w:tc>
        <w:tc>
          <w:tcPr>
            <w:tcW w:w="759" w:type="pct"/>
            <w:vMerge w:val="restart"/>
            <w:tcBorders>
              <w:tl2br w:val="nil"/>
              <w:tr2bl w:val="nil"/>
            </w:tcBorders>
            <w:shd w:val="clear" w:color="auto" w:fill="FFFFFF"/>
            <w:noWrap w:val="0"/>
            <w:vAlign w:val="center"/>
          </w:tcPr>
          <w:p w14:paraId="2F0F17C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《重庆市道路运输驾驶员管理办法》第五十条第一项 道路旅客运输驾驶员有下列行为之一的，由交通行政执法机构按照下列规定处罚：（一）未使用普通话或者车容车貌不整洁的，处20元以上100元以下罚款；</w:t>
            </w:r>
          </w:p>
        </w:tc>
        <w:tc>
          <w:tcPr>
            <w:tcW w:w="162" w:type="pct"/>
            <w:tcBorders>
              <w:tl2br w:val="nil"/>
              <w:tr2bl w:val="nil"/>
            </w:tcBorders>
            <w:shd w:val="clear" w:color="auto" w:fill="FFFFFF"/>
            <w:noWrap w:val="0"/>
            <w:vAlign w:val="center"/>
          </w:tcPr>
          <w:p w14:paraId="7B7F8CF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2786083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3.危害后果轻微并及时改正的。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4.与乘客产生矛盾纠纷，遇有乘客投诉等情况，取得乘客谅解的。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5.未引发媒体负面报道等危害后果。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6.签订《交通运输轻微违法行为告知承诺书》。</w:t>
            </w:r>
          </w:p>
        </w:tc>
        <w:tc>
          <w:tcPr>
            <w:tcW w:w="227" w:type="pct"/>
            <w:vMerge w:val="restart"/>
            <w:tcBorders>
              <w:tl2br w:val="nil"/>
              <w:tr2bl w:val="nil"/>
            </w:tcBorders>
            <w:shd w:val="clear" w:color="auto" w:fill="FFFFFF"/>
            <w:noWrap w:val="0"/>
            <w:vAlign w:val="center"/>
          </w:tcPr>
          <w:p w14:paraId="4056ECA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道路旅客运输驾驶员</w:t>
            </w:r>
          </w:p>
        </w:tc>
        <w:tc>
          <w:tcPr>
            <w:tcW w:w="162" w:type="pct"/>
            <w:vMerge w:val="restart"/>
            <w:tcBorders>
              <w:tl2br w:val="nil"/>
              <w:tr2bl w:val="nil"/>
            </w:tcBorders>
            <w:shd w:val="clear" w:color="auto" w:fill="FFFFFF"/>
            <w:noWrap w:val="0"/>
            <w:vAlign w:val="center"/>
          </w:tcPr>
          <w:p w14:paraId="08A406E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09D3E75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14:paraId="19CCF5C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1454F370">
            <w:pPr>
              <w:jc w:val="center"/>
              <w:rPr>
                <w:rFonts w:hint="eastAsia" w:ascii="Times New Roman" w:hAnsi="Times New Roman" w:eastAsia="方正仿宋_GBK" w:cs="方正仿宋_GBK"/>
                <w:i w:val="0"/>
                <w:iCs w:val="0"/>
                <w:color w:val="auto"/>
                <w:sz w:val="20"/>
                <w:szCs w:val="20"/>
                <w:u w:val="none"/>
              </w:rPr>
            </w:pPr>
          </w:p>
        </w:tc>
      </w:tr>
      <w:tr w14:paraId="16718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0204F7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4A2A8E8">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DC629C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D21146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0CF5F9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1CCE74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723B7BA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14:paraId="0F84475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748AED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ECBAFF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113A586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处二十元罚款</w:t>
            </w:r>
          </w:p>
        </w:tc>
        <w:tc>
          <w:tcPr>
            <w:tcW w:w="157" w:type="pct"/>
            <w:vMerge w:val="continue"/>
            <w:tcBorders>
              <w:tl2br w:val="nil"/>
              <w:tr2bl w:val="nil"/>
            </w:tcBorders>
            <w:shd w:val="clear" w:color="auto" w:fill="FFFFFF"/>
            <w:noWrap w:val="0"/>
            <w:vAlign w:val="center"/>
          </w:tcPr>
          <w:p w14:paraId="602B8B7D">
            <w:pPr>
              <w:jc w:val="center"/>
              <w:rPr>
                <w:rFonts w:hint="eastAsia" w:ascii="Times New Roman" w:hAnsi="Times New Roman" w:eastAsia="方正仿宋_GBK" w:cs="方正仿宋_GBK"/>
                <w:i w:val="0"/>
                <w:iCs w:val="0"/>
                <w:color w:val="auto"/>
                <w:sz w:val="20"/>
                <w:szCs w:val="20"/>
                <w:u w:val="none"/>
              </w:rPr>
            </w:pPr>
          </w:p>
        </w:tc>
      </w:tr>
      <w:tr w14:paraId="639D7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077266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329261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F58747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9B2BB4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4657AD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AA9DF5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5AC5AB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2A1E22E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4B322729">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14:paraId="4DDFF1A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B4F379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continue"/>
            <w:tcBorders>
              <w:tl2br w:val="nil"/>
              <w:tr2bl w:val="nil"/>
            </w:tcBorders>
            <w:shd w:val="clear" w:color="auto" w:fill="FFFFFF"/>
            <w:noWrap w:val="0"/>
            <w:vAlign w:val="center"/>
          </w:tcPr>
          <w:p w14:paraId="61F3C1E6">
            <w:pPr>
              <w:jc w:val="center"/>
              <w:rPr>
                <w:rFonts w:hint="eastAsia" w:ascii="Times New Roman" w:hAnsi="Times New Roman" w:eastAsia="方正仿宋_GBK" w:cs="方正仿宋_GBK"/>
                <w:i w:val="0"/>
                <w:iCs w:val="0"/>
                <w:color w:val="auto"/>
                <w:sz w:val="20"/>
                <w:szCs w:val="20"/>
                <w:u w:val="none"/>
              </w:rPr>
            </w:pPr>
          </w:p>
        </w:tc>
      </w:tr>
      <w:tr w14:paraId="58480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F73257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ECA015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3CC1465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C91A91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96DC0F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1B69C1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021A02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0431C0A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871C05E">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14:paraId="0588F197">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14:paraId="69C9A6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652D0AA5">
            <w:pPr>
              <w:jc w:val="center"/>
              <w:rPr>
                <w:rFonts w:hint="eastAsia" w:ascii="Times New Roman" w:hAnsi="Times New Roman" w:eastAsia="方正仿宋_GBK" w:cs="方正仿宋_GBK"/>
                <w:i w:val="0"/>
                <w:iCs w:val="0"/>
                <w:color w:val="auto"/>
                <w:sz w:val="20"/>
                <w:szCs w:val="20"/>
                <w:u w:val="none"/>
              </w:rPr>
            </w:pPr>
          </w:p>
        </w:tc>
      </w:tr>
      <w:tr w14:paraId="46597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34D1F2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334</w:t>
            </w:r>
          </w:p>
        </w:tc>
        <w:tc>
          <w:tcPr>
            <w:tcW w:w="363" w:type="pct"/>
            <w:vMerge w:val="restart"/>
            <w:tcBorders>
              <w:tl2br w:val="nil"/>
              <w:tr2bl w:val="nil"/>
            </w:tcBorders>
            <w:shd w:val="clear" w:color="auto" w:fill="FFFFFF"/>
            <w:noWrap w:val="0"/>
            <w:vAlign w:val="center"/>
          </w:tcPr>
          <w:p w14:paraId="5B5CB9A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在沿途、站外、旅游景区停车场内揽客的</w:t>
            </w:r>
          </w:p>
        </w:tc>
        <w:tc>
          <w:tcPr>
            <w:tcW w:w="182" w:type="pct"/>
            <w:vMerge w:val="restart"/>
            <w:tcBorders>
              <w:tl2br w:val="nil"/>
              <w:tr2bl w:val="nil"/>
            </w:tcBorders>
            <w:shd w:val="clear" w:color="auto" w:fill="FFFFFF"/>
            <w:noWrap w:val="0"/>
            <w:vAlign w:val="center"/>
          </w:tcPr>
          <w:p w14:paraId="1FA184E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2F05E8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《重庆市道路运输驾驶员管理办法》第二十一条第三项 道路旅客运输驾驶员应当遵守下列规定：（三）不得在沿途、站外、旅游景区停车场内揽客；</w:t>
            </w:r>
          </w:p>
        </w:tc>
        <w:tc>
          <w:tcPr>
            <w:tcW w:w="759" w:type="pct"/>
            <w:vMerge w:val="restart"/>
            <w:tcBorders>
              <w:tl2br w:val="nil"/>
              <w:tr2bl w:val="nil"/>
            </w:tcBorders>
            <w:shd w:val="clear" w:color="auto" w:fill="FFFFFF"/>
            <w:noWrap w:val="0"/>
            <w:vAlign w:val="center"/>
          </w:tcPr>
          <w:p w14:paraId="25BFB8A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《重庆市道路运输驾驶员管理办法》第五十条第三项 道路旅客运输驾驶员有下列行为之一的，由交通行政执法机构按照下列规定处罚：（三）在沿途、站外、旅游景区停车场内揽客的，处200元以上1000元以下罚款；</w:t>
            </w:r>
          </w:p>
        </w:tc>
        <w:tc>
          <w:tcPr>
            <w:tcW w:w="162" w:type="pct"/>
            <w:tcBorders>
              <w:tl2br w:val="nil"/>
              <w:tr2bl w:val="nil"/>
            </w:tcBorders>
            <w:shd w:val="clear" w:color="auto" w:fill="FFFFFF"/>
            <w:noWrap w:val="0"/>
            <w:vAlign w:val="center"/>
          </w:tcPr>
          <w:p w14:paraId="503F2A9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2D73B0E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46C9D34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道路旅客运输驾驶员</w:t>
            </w:r>
          </w:p>
        </w:tc>
        <w:tc>
          <w:tcPr>
            <w:tcW w:w="162" w:type="pct"/>
            <w:vMerge w:val="restart"/>
            <w:tcBorders>
              <w:tl2br w:val="nil"/>
              <w:tr2bl w:val="nil"/>
            </w:tcBorders>
            <w:shd w:val="clear" w:color="auto" w:fill="FFFFFF"/>
            <w:noWrap w:val="0"/>
            <w:vAlign w:val="center"/>
          </w:tcPr>
          <w:p w14:paraId="7D65416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4D52894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0D18FB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156666AB">
            <w:pPr>
              <w:jc w:val="center"/>
              <w:rPr>
                <w:rFonts w:hint="eastAsia" w:ascii="Times New Roman" w:hAnsi="Times New Roman" w:eastAsia="方正仿宋_GBK" w:cs="方正仿宋_GBK"/>
                <w:i w:val="0"/>
                <w:iCs w:val="0"/>
                <w:color w:val="auto"/>
                <w:sz w:val="20"/>
                <w:szCs w:val="20"/>
                <w:u w:val="none"/>
              </w:rPr>
            </w:pPr>
          </w:p>
        </w:tc>
      </w:tr>
      <w:tr w14:paraId="68003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46335A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9A019A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3A281E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69E737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60C3B4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B7A51F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12B8A77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3B79844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B39089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8EF225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4B0364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6CBDAACE">
            <w:pPr>
              <w:jc w:val="center"/>
              <w:rPr>
                <w:rFonts w:hint="eastAsia" w:ascii="Times New Roman" w:hAnsi="Times New Roman" w:eastAsia="方正仿宋_GBK" w:cs="方正仿宋_GBK"/>
                <w:i w:val="0"/>
                <w:iCs w:val="0"/>
                <w:color w:val="auto"/>
                <w:sz w:val="20"/>
                <w:szCs w:val="20"/>
                <w:u w:val="none"/>
              </w:rPr>
            </w:pPr>
          </w:p>
        </w:tc>
      </w:tr>
      <w:tr w14:paraId="49B54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5067AC8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558CDD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CD8DCC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FBA72D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8A1077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6EACAE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4F1C81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5C1E5C7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75FC9C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477373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A34182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64F3E5EF">
            <w:pPr>
              <w:jc w:val="center"/>
              <w:rPr>
                <w:rFonts w:hint="eastAsia" w:ascii="Times New Roman" w:hAnsi="Times New Roman" w:eastAsia="方正仿宋_GBK" w:cs="方正仿宋_GBK"/>
                <w:i w:val="0"/>
                <w:iCs w:val="0"/>
                <w:color w:val="auto"/>
                <w:sz w:val="20"/>
                <w:szCs w:val="20"/>
                <w:u w:val="none"/>
              </w:rPr>
            </w:pPr>
          </w:p>
        </w:tc>
      </w:tr>
      <w:tr w14:paraId="6F6E3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92EC19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335</w:t>
            </w:r>
          </w:p>
        </w:tc>
        <w:tc>
          <w:tcPr>
            <w:tcW w:w="363" w:type="pct"/>
            <w:vMerge w:val="restart"/>
            <w:tcBorders>
              <w:tl2br w:val="nil"/>
              <w:tr2bl w:val="nil"/>
            </w:tcBorders>
            <w:shd w:val="clear" w:color="auto" w:fill="FFFFFF"/>
            <w:noWrap w:val="0"/>
            <w:vAlign w:val="center"/>
          </w:tcPr>
          <w:p w14:paraId="735C6CC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中途倒客的</w:t>
            </w:r>
          </w:p>
        </w:tc>
        <w:tc>
          <w:tcPr>
            <w:tcW w:w="182" w:type="pct"/>
            <w:vMerge w:val="restart"/>
            <w:tcBorders>
              <w:tl2br w:val="nil"/>
              <w:tr2bl w:val="nil"/>
            </w:tcBorders>
            <w:shd w:val="clear" w:color="auto" w:fill="FFFFFF"/>
            <w:noWrap w:val="0"/>
            <w:vAlign w:val="center"/>
          </w:tcPr>
          <w:p w14:paraId="6621A3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1FD08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《重庆市道路运输驾驶员管理办法》第二十一条第四项 道路旅客运输驾驶员应当遵守下列规定：（四）不得甩客、倒客。</w:t>
            </w:r>
          </w:p>
        </w:tc>
        <w:tc>
          <w:tcPr>
            <w:tcW w:w="759" w:type="pct"/>
            <w:vMerge w:val="restart"/>
            <w:tcBorders>
              <w:tl2br w:val="nil"/>
              <w:tr2bl w:val="nil"/>
            </w:tcBorders>
            <w:shd w:val="clear" w:color="auto" w:fill="FFFFFF"/>
            <w:noWrap w:val="0"/>
            <w:vAlign w:val="center"/>
          </w:tcPr>
          <w:p w14:paraId="5192B8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《重庆市道路运输驾驶员管理办法》第五十条第四项 道路旅客运输驾驶员有下列行为之一的，由交通行政执法机构按照下列规定处罚：（四）中途甩客或者倒客的，处200元以上1000元以下罚款。</w:t>
            </w:r>
          </w:p>
        </w:tc>
        <w:tc>
          <w:tcPr>
            <w:tcW w:w="162" w:type="pct"/>
            <w:tcBorders>
              <w:tl2br w:val="nil"/>
              <w:tr2bl w:val="nil"/>
            </w:tcBorders>
            <w:shd w:val="clear" w:color="auto" w:fill="FFFFFF"/>
            <w:noWrap w:val="0"/>
            <w:vAlign w:val="center"/>
          </w:tcPr>
          <w:p w14:paraId="210CCD3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778D4A6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2561BF2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道路旅客运输驾驶员</w:t>
            </w:r>
          </w:p>
        </w:tc>
        <w:tc>
          <w:tcPr>
            <w:tcW w:w="162" w:type="pct"/>
            <w:vMerge w:val="restart"/>
            <w:tcBorders>
              <w:tl2br w:val="nil"/>
              <w:tr2bl w:val="nil"/>
            </w:tcBorders>
            <w:shd w:val="clear" w:color="auto" w:fill="FFFFFF"/>
            <w:noWrap w:val="0"/>
            <w:vAlign w:val="center"/>
          </w:tcPr>
          <w:p w14:paraId="34F6BDD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C305B9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4FF7EC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1792E1A3">
            <w:pPr>
              <w:jc w:val="center"/>
              <w:rPr>
                <w:rFonts w:hint="eastAsia" w:ascii="Times New Roman" w:hAnsi="Times New Roman" w:eastAsia="方正仿宋_GBK" w:cs="方正仿宋_GBK"/>
                <w:i w:val="0"/>
                <w:iCs w:val="0"/>
                <w:color w:val="auto"/>
                <w:sz w:val="20"/>
                <w:szCs w:val="20"/>
                <w:u w:val="none"/>
              </w:rPr>
            </w:pPr>
          </w:p>
        </w:tc>
      </w:tr>
      <w:tr w14:paraId="5D712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F4DD27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219E3A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ED4FAC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2495AD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883850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927BA7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2B613CA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4812459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AC0F65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8B57B1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6CA1D6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32C4FF34">
            <w:pPr>
              <w:jc w:val="center"/>
              <w:rPr>
                <w:rFonts w:hint="eastAsia" w:ascii="Times New Roman" w:hAnsi="Times New Roman" w:eastAsia="方正仿宋_GBK" w:cs="方正仿宋_GBK"/>
                <w:i w:val="0"/>
                <w:iCs w:val="0"/>
                <w:color w:val="auto"/>
                <w:sz w:val="20"/>
                <w:szCs w:val="20"/>
                <w:u w:val="none"/>
              </w:rPr>
            </w:pPr>
          </w:p>
        </w:tc>
      </w:tr>
      <w:tr w14:paraId="0A2F2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1B6262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AF35B9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FB382E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E3CCA5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9086CB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58B066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0282A6A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2C06A6D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621EB6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D4C532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62B5792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78AB77A1">
            <w:pPr>
              <w:jc w:val="center"/>
              <w:rPr>
                <w:rFonts w:hint="eastAsia" w:ascii="Times New Roman" w:hAnsi="Times New Roman" w:eastAsia="方正仿宋_GBK" w:cs="方正仿宋_GBK"/>
                <w:i w:val="0"/>
                <w:iCs w:val="0"/>
                <w:color w:val="auto"/>
                <w:sz w:val="20"/>
                <w:szCs w:val="20"/>
                <w:u w:val="none"/>
              </w:rPr>
            </w:pPr>
          </w:p>
        </w:tc>
      </w:tr>
      <w:tr w14:paraId="37AE6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4355A1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336</w:t>
            </w:r>
          </w:p>
        </w:tc>
        <w:tc>
          <w:tcPr>
            <w:tcW w:w="363" w:type="pct"/>
            <w:vMerge w:val="restart"/>
            <w:tcBorders>
              <w:tl2br w:val="nil"/>
              <w:tr2bl w:val="nil"/>
            </w:tcBorders>
            <w:shd w:val="clear" w:color="auto" w:fill="FFFFFF"/>
            <w:noWrap w:val="0"/>
            <w:vAlign w:val="center"/>
          </w:tcPr>
          <w:p w14:paraId="7F2E342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从事大型物件运输的，未按照规定装置统一标志和悬挂标志旗，在夜间行驶和停车休息时未设置标志灯的</w:t>
            </w:r>
          </w:p>
        </w:tc>
        <w:tc>
          <w:tcPr>
            <w:tcW w:w="182" w:type="pct"/>
            <w:vMerge w:val="restart"/>
            <w:tcBorders>
              <w:tl2br w:val="nil"/>
              <w:tr2bl w:val="nil"/>
            </w:tcBorders>
            <w:shd w:val="clear" w:color="auto" w:fill="FFFFFF"/>
            <w:noWrap w:val="0"/>
            <w:vAlign w:val="center"/>
          </w:tcPr>
          <w:p w14:paraId="0FBBE62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80211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《重庆市道路运输驾驶员管理办法》第二十二条第二项 道路货物运输驾驶员应当遵守下列规定：（二）从事大型物件运输的，按照规定装置统一标志和悬挂标志旗，夜间行驶和停车休息设置标志灯；</w:t>
            </w:r>
          </w:p>
        </w:tc>
        <w:tc>
          <w:tcPr>
            <w:tcW w:w="759" w:type="pct"/>
            <w:vMerge w:val="restart"/>
            <w:tcBorders>
              <w:tl2br w:val="nil"/>
              <w:tr2bl w:val="nil"/>
            </w:tcBorders>
            <w:shd w:val="clear" w:color="auto" w:fill="FFFFFF"/>
            <w:noWrap w:val="0"/>
            <w:vAlign w:val="center"/>
          </w:tcPr>
          <w:p w14:paraId="0929A2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《重庆市道路运输驾驶员管理办法》第五十一条第二项 道路货物运输驾驶员有下列行为之一的，由交通行政执法机构责令改正，处200元以上1000元以下罚款：（二）从事大型物件运输的，未按照规定装置统一标志和悬挂标志旗，在夜间行驶和停车休息时未设置标志灯的；</w:t>
            </w:r>
          </w:p>
        </w:tc>
        <w:tc>
          <w:tcPr>
            <w:tcW w:w="162" w:type="pct"/>
            <w:tcBorders>
              <w:tl2br w:val="nil"/>
              <w:tr2bl w:val="nil"/>
            </w:tcBorders>
            <w:shd w:val="clear" w:color="auto" w:fill="FFFFFF"/>
            <w:noWrap w:val="0"/>
            <w:vAlign w:val="center"/>
          </w:tcPr>
          <w:p w14:paraId="6A7FF63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9D040B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及时整改或消除影响的</w:t>
            </w:r>
          </w:p>
        </w:tc>
        <w:tc>
          <w:tcPr>
            <w:tcW w:w="227" w:type="pct"/>
            <w:vMerge w:val="restart"/>
            <w:tcBorders>
              <w:tl2br w:val="nil"/>
              <w:tr2bl w:val="nil"/>
            </w:tcBorders>
            <w:shd w:val="clear" w:color="auto" w:fill="FFFFFF"/>
            <w:noWrap w:val="0"/>
            <w:vAlign w:val="center"/>
          </w:tcPr>
          <w:p w14:paraId="28E885E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道路货物运输驾驶员</w:t>
            </w:r>
          </w:p>
        </w:tc>
        <w:tc>
          <w:tcPr>
            <w:tcW w:w="162" w:type="pct"/>
            <w:vMerge w:val="restart"/>
            <w:tcBorders>
              <w:tl2br w:val="nil"/>
              <w:tr2bl w:val="nil"/>
            </w:tcBorders>
            <w:shd w:val="clear" w:color="auto" w:fill="FFFFFF"/>
            <w:noWrap w:val="0"/>
            <w:vAlign w:val="center"/>
          </w:tcPr>
          <w:p w14:paraId="1C57A36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43273C6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4E84C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5D49D8CA">
            <w:pPr>
              <w:jc w:val="center"/>
              <w:rPr>
                <w:rFonts w:hint="eastAsia" w:ascii="Times New Roman" w:hAnsi="Times New Roman" w:eastAsia="方正仿宋_GBK" w:cs="方正仿宋_GBK"/>
                <w:i w:val="0"/>
                <w:iCs w:val="0"/>
                <w:color w:val="auto"/>
                <w:sz w:val="20"/>
                <w:szCs w:val="20"/>
                <w:u w:val="none"/>
              </w:rPr>
            </w:pPr>
          </w:p>
        </w:tc>
      </w:tr>
      <w:tr w14:paraId="517A7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71EF83C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356678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20A701E">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C68169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805B581">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4D57E3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334E091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造成危害后果或执法机构要求改正，拒不改正的</w:t>
            </w:r>
          </w:p>
        </w:tc>
        <w:tc>
          <w:tcPr>
            <w:tcW w:w="227" w:type="pct"/>
            <w:vMerge w:val="continue"/>
            <w:tcBorders>
              <w:tl2br w:val="nil"/>
              <w:tr2bl w:val="nil"/>
            </w:tcBorders>
            <w:shd w:val="clear" w:color="auto" w:fill="FFFFFF"/>
            <w:noWrap w:val="0"/>
            <w:vAlign w:val="center"/>
          </w:tcPr>
          <w:p w14:paraId="4456C04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5C8111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FF32EA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48343CB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5CBC6717">
            <w:pPr>
              <w:jc w:val="center"/>
              <w:rPr>
                <w:rFonts w:hint="eastAsia" w:ascii="Times New Roman" w:hAnsi="Times New Roman" w:eastAsia="方正仿宋_GBK" w:cs="方正仿宋_GBK"/>
                <w:i w:val="0"/>
                <w:iCs w:val="0"/>
                <w:color w:val="auto"/>
                <w:sz w:val="20"/>
                <w:szCs w:val="20"/>
                <w:u w:val="none"/>
              </w:rPr>
            </w:pPr>
          </w:p>
        </w:tc>
      </w:tr>
      <w:tr w14:paraId="37170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54ED46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5605768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02923397">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CE01C4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78CF21D">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130C4B3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32D272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611B37A5">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52E9056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47502F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1C5F3E1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13256AED">
            <w:pPr>
              <w:jc w:val="center"/>
              <w:rPr>
                <w:rFonts w:hint="eastAsia" w:ascii="Times New Roman" w:hAnsi="Times New Roman" w:eastAsia="方正仿宋_GBK" w:cs="方正仿宋_GBK"/>
                <w:i w:val="0"/>
                <w:iCs w:val="0"/>
                <w:color w:val="auto"/>
                <w:sz w:val="20"/>
                <w:szCs w:val="20"/>
                <w:u w:val="none"/>
              </w:rPr>
            </w:pPr>
          </w:p>
        </w:tc>
      </w:tr>
      <w:tr w14:paraId="3729A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30A6FA3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337</w:t>
            </w:r>
          </w:p>
        </w:tc>
        <w:tc>
          <w:tcPr>
            <w:tcW w:w="363" w:type="pct"/>
            <w:vMerge w:val="restart"/>
            <w:tcBorders>
              <w:tl2br w:val="nil"/>
              <w:tr2bl w:val="nil"/>
            </w:tcBorders>
            <w:shd w:val="clear" w:color="auto" w:fill="FFFFFF"/>
            <w:noWrap w:val="0"/>
            <w:vAlign w:val="center"/>
          </w:tcPr>
          <w:p w14:paraId="3734F5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使用货运车辆运输旅客的</w:t>
            </w:r>
          </w:p>
        </w:tc>
        <w:tc>
          <w:tcPr>
            <w:tcW w:w="182" w:type="pct"/>
            <w:vMerge w:val="restart"/>
            <w:tcBorders>
              <w:tl2br w:val="nil"/>
              <w:tr2bl w:val="nil"/>
            </w:tcBorders>
            <w:shd w:val="clear" w:color="auto" w:fill="FFFFFF"/>
            <w:noWrap w:val="0"/>
            <w:vAlign w:val="center"/>
          </w:tcPr>
          <w:p w14:paraId="78E31A1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E3EEA6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《重庆市道路运输驾驶员管理办法》第二十二条第四项 道路货物运输驾驶员应当遵守下列规定：（四）不得使用货运车辆运输旅客的。</w:t>
            </w:r>
          </w:p>
        </w:tc>
        <w:tc>
          <w:tcPr>
            <w:tcW w:w="759" w:type="pct"/>
            <w:vMerge w:val="restart"/>
            <w:tcBorders>
              <w:tl2br w:val="nil"/>
              <w:tr2bl w:val="nil"/>
            </w:tcBorders>
            <w:shd w:val="clear" w:color="auto" w:fill="FFFFFF"/>
            <w:noWrap w:val="0"/>
            <w:vAlign w:val="center"/>
          </w:tcPr>
          <w:p w14:paraId="464C6EB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《重庆市道路运输驾驶员管理办法》第五十一条第四项 道路货物运输驾驶员有下列行为之一的，由交通行政执法机构责令改正，处200元以上1000元以下罚款：（四）使用货运车辆运输旅客的；</w:t>
            </w:r>
          </w:p>
        </w:tc>
        <w:tc>
          <w:tcPr>
            <w:tcW w:w="162" w:type="pct"/>
            <w:tcBorders>
              <w:tl2br w:val="nil"/>
              <w:tr2bl w:val="nil"/>
            </w:tcBorders>
            <w:shd w:val="clear" w:color="auto" w:fill="FFFFFF"/>
            <w:noWrap w:val="0"/>
            <w:vAlign w:val="center"/>
          </w:tcPr>
          <w:p w14:paraId="5587014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23A1064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及时整改或消除影响的</w:t>
            </w:r>
          </w:p>
        </w:tc>
        <w:tc>
          <w:tcPr>
            <w:tcW w:w="227" w:type="pct"/>
            <w:vMerge w:val="restart"/>
            <w:tcBorders>
              <w:tl2br w:val="nil"/>
              <w:tr2bl w:val="nil"/>
            </w:tcBorders>
            <w:shd w:val="clear" w:color="auto" w:fill="FFFFFF"/>
            <w:noWrap w:val="0"/>
            <w:vAlign w:val="center"/>
          </w:tcPr>
          <w:p w14:paraId="327F074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道路货物运输驾驶员</w:t>
            </w:r>
          </w:p>
        </w:tc>
        <w:tc>
          <w:tcPr>
            <w:tcW w:w="162" w:type="pct"/>
            <w:vMerge w:val="restart"/>
            <w:tcBorders>
              <w:tl2br w:val="nil"/>
              <w:tr2bl w:val="nil"/>
            </w:tcBorders>
            <w:shd w:val="clear" w:color="auto" w:fill="FFFFFF"/>
            <w:noWrap w:val="0"/>
            <w:vAlign w:val="center"/>
          </w:tcPr>
          <w:p w14:paraId="5FE19CA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62B41A8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86FCE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14:paraId="0E15D9E4">
            <w:pPr>
              <w:jc w:val="center"/>
              <w:rPr>
                <w:rFonts w:hint="eastAsia" w:ascii="Times New Roman" w:hAnsi="Times New Roman" w:eastAsia="方正仿宋_GBK" w:cs="方正仿宋_GBK"/>
                <w:i w:val="0"/>
                <w:iCs w:val="0"/>
                <w:color w:val="auto"/>
                <w:sz w:val="20"/>
                <w:szCs w:val="20"/>
                <w:u w:val="none"/>
              </w:rPr>
            </w:pPr>
          </w:p>
        </w:tc>
      </w:tr>
      <w:tr w14:paraId="15983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D171AD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210F04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B108BD2">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92D9E59">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D136A2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B03DAE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05E625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造成危害后果或执法机构要求改正，拒不改正的</w:t>
            </w:r>
          </w:p>
        </w:tc>
        <w:tc>
          <w:tcPr>
            <w:tcW w:w="227" w:type="pct"/>
            <w:vMerge w:val="continue"/>
            <w:tcBorders>
              <w:tl2br w:val="nil"/>
              <w:tr2bl w:val="nil"/>
            </w:tcBorders>
            <w:shd w:val="clear" w:color="auto" w:fill="FFFFFF"/>
            <w:noWrap w:val="0"/>
            <w:vAlign w:val="center"/>
          </w:tcPr>
          <w:p w14:paraId="548F43A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7D14BA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4C4F643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51743EE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14:paraId="64774C43">
            <w:pPr>
              <w:jc w:val="center"/>
              <w:rPr>
                <w:rFonts w:hint="eastAsia" w:ascii="Times New Roman" w:hAnsi="Times New Roman" w:eastAsia="方正仿宋_GBK" w:cs="方正仿宋_GBK"/>
                <w:i w:val="0"/>
                <w:iCs w:val="0"/>
                <w:color w:val="auto"/>
                <w:sz w:val="20"/>
                <w:szCs w:val="20"/>
                <w:u w:val="none"/>
              </w:rPr>
            </w:pPr>
          </w:p>
        </w:tc>
      </w:tr>
      <w:tr w14:paraId="2A379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A2B650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F59907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DAC1980">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760C2D3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5DB2B80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48117C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1D1DCC7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14:paraId="7E34B2B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0E766D4">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6386155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0A980B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14:paraId="02EA2284">
            <w:pPr>
              <w:jc w:val="center"/>
              <w:rPr>
                <w:rFonts w:hint="eastAsia" w:ascii="Times New Roman" w:hAnsi="Times New Roman" w:eastAsia="方正仿宋_GBK" w:cs="方正仿宋_GBK"/>
                <w:i w:val="0"/>
                <w:iCs w:val="0"/>
                <w:color w:val="auto"/>
                <w:sz w:val="20"/>
                <w:szCs w:val="20"/>
                <w:u w:val="none"/>
              </w:rPr>
            </w:pPr>
          </w:p>
        </w:tc>
      </w:tr>
      <w:tr w14:paraId="6976A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1727244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338</w:t>
            </w:r>
          </w:p>
        </w:tc>
        <w:tc>
          <w:tcPr>
            <w:tcW w:w="363" w:type="pct"/>
            <w:vMerge w:val="restart"/>
            <w:tcBorders>
              <w:tl2br w:val="nil"/>
              <w:tr2bl w:val="nil"/>
            </w:tcBorders>
            <w:shd w:val="clear" w:color="auto" w:fill="FFFFFF"/>
            <w:noWrap w:val="0"/>
            <w:vAlign w:val="center"/>
          </w:tcPr>
          <w:p w14:paraId="596463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未按照规定悬挂符合国家标准的标志灯和标志牌的</w:t>
            </w:r>
          </w:p>
        </w:tc>
        <w:tc>
          <w:tcPr>
            <w:tcW w:w="182" w:type="pct"/>
            <w:vMerge w:val="restart"/>
            <w:tcBorders>
              <w:tl2br w:val="nil"/>
              <w:tr2bl w:val="nil"/>
            </w:tcBorders>
            <w:shd w:val="clear" w:color="auto" w:fill="FFFFFF"/>
            <w:noWrap w:val="0"/>
            <w:vAlign w:val="center"/>
          </w:tcPr>
          <w:p w14:paraId="0942D13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1A1C0B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《重庆市道路运输驾驶员管理办法》第二十三条第一项 道路危险货物运输驾驶员应当遵守下列规定：（一）车辆悬挂符合国家标准的标志灯和标志牌；</w:t>
            </w:r>
          </w:p>
        </w:tc>
        <w:tc>
          <w:tcPr>
            <w:tcW w:w="759" w:type="pct"/>
            <w:vMerge w:val="restart"/>
            <w:tcBorders>
              <w:tl2br w:val="nil"/>
              <w:tr2bl w:val="nil"/>
            </w:tcBorders>
            <w:shd w:val="clear" w:color="auto" w:fill="FFFFFF"/>
            <w:noWrap w:val="0"/>
            <w:vAlign w:val="center"/>
          </w:tcPr>
          <w:p w14:paraId="49F10ED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《重庆市道路运输驾驶员管理办法》第五十二条第一项 道路危险货物运输驾驶员有下列行为之一的，由交通行政执法机构责令改正，处500元以上3000元以下罚款；构成违反治安管理行为的，由公安机关依法给予治安管理处罚：（一）未按照规定悬挂符合国家标准的标志灯和标志牌的；</w:t>
            </w:r>
          </w:p>
        </w:tc>
        <w:tc>
          <w:tcPr>
            <w:tcW w:w="162" w:type="pct"/>
            <w:tcBorders>
              <w:tl2br w:val="nil"/>
              <w:tr2bl w:val="nil"/>
            </w:tcBorders>
            <w:shd w:val="clear" w:color="auto" w:fill="FFFFFF"/>
            <w:noWrap w:val="0"/>
            <w:vAlign w:val="center"/>
          </w:tcPr>
          <w:p w14:paraId="1BF7F2A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622D7D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006FFF2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道路危险货物运输驾驶员</w:t>
            </w:r>
          </w:p>
        </w:tc>
        <w:tc>
          <w:tcPr>
            <w:tcW w:w="162" w:type="pct"/>
            <w:vMerge w:val="restart"/>
            <w:tcBorders>
              <w:tl2br w:val="nil"/>
              <w:tr2bl w:val="nil"/>
            </w:tcBorders>
            <w:shd w:val="clear" w:color="auto" w:fill="FFFFFF"/>
            <w:noWrap w:val="0"/>
            <w:vAlign w:val="center"/>
          </w:tcPr>
          <w:p w14:paraId="21BB448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557A8A5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35CE4E9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14:paraId="45341A41">
            <w:pPr>
              <w:jc w:val="center"/>
              <w:rPr>
                <w:rFonts w:hint="eastAsia" w:ascii="Times New Roman" w:hAnsi="Times New Roman" w:eastAsia="方正仿宋_GBK" w:cs="方正仿宋_GBK"/>
                <w:i w:val="0"/>
                <w:iCs w:val="0"/>
                <w:color w:val="auto"/>
                <w:sz w:val="20"/>
                <w:szCs w:val="20"/>
                <w:u w:val="none"/>
              </w:rPr>
            </w:pPr>
          </w:p>
        </w:tc>
      </w:tr>
      <w:tr w14:paraId="20F98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26A925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7E4ABEC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59EF06E1">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5080C69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104176CA">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5C08679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1BF4D58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4C8A179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A504B75">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634980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0D833CC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14:paraId="30A38956">
            <w:pPr>
              <w:jc w:val="center"/>
              <w:rPr>
                <w:rFonts w:hint="eastAsia" w:ascii="Times New Roman" w:hAnsi="Times New Roman" w:eastAsia="方正仿宋_GBK" w:cs="方正仿宋_GBK"/>
                <w:i w:val="0"/>
                <w:iCs w:val="0"/>
                <w:color w:val="auto"/>
                <w:sz w:val="20"/>
                <w:szCs w:val="20"/>
                <w:u w:val="none"/>
              </w:rPr>
            </w:pPr>
          </w:p>
        </w:tc>
      </w:tr>
      <w:tr w14:paraId="71713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BAACB2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DA4945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41495B2">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E98C8B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44ABEB3">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7C03E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63AB4EE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285C9FD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7303C76">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65DC48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3009EC5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4C91CB54">
            <w:pPr>
              <w:jc w:val="center"/>
              <w:rPr>
                <w:rFonts w:hint="eastAsia" w:ascii="Times New Roman" w:hAnsi="Times New Roman" w:eastAsia="方正仿宋_GBK" w:cs="方正仿宋_GBK"/>
                <w:i w:val="0"/>
                <w:iCs w:val="0"/>
                <w:color w:val="auto"/>
                <w:sz w:val="20"/>
                <w:szCs w:val="20"/>
                <w:u w:val="none"/>
              </w:rPr>
            </w:pPr>
          </w:p>
        </w:tc>
      </w:tr>
      <w:tr w14:paraId="0B950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CA5400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339</w:t>
            </w:r>
          </w:p>
        </w:tc>
        <w:tc>
          <w:tcPr>
            <w:tcW w:w="363" w:type="pct"/>
            <w:vMerge w:val="restart"/>
            <w:tcBorders>
              <w:tl2br w:val="nil"/>
              <w:tr2bl w:val="nil"/>
            </w:tcBorders>
            <w:shd w:val="clear" w:color="auto" w:fill="FFFFFF"/>
            <w:noWrap w:val="0"/>
            <w:vAlign w:val="center"/>
          </w:tcPr>
          <w:p w14:paraId="5CDD0B1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将危险货物与普通货物混装的</w:t>
            </w:r>
          </w:p>
        </w:tc>
        <w:tc>
          <w:tcPr>
            <w:tcW w:w="182" w:type="pct"/>
            <w:vMerge w:val="restart"/>
            <w:tcBorders>
              <w:tl2br w:val="nil"/>
              <w:tr2bl w:val="nil"/>
            </w:tcBorders>
            <w:shd w:val="clear" w:color="auto" w:fill="FFFFFF"/>
            <w:noWrap w:val="0"/>
            <w:vAlign w:val="center"/>
          </w:tcPr>
          <w:p w14:paraId="4783868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7DFAF8E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《重庆市道路运输驾驶员管理办法》第二十三条第二项 道路危险货物运输驾驶员应当遵守下列规定：（二）不得将危险货物与普通货物混装；</w:t>
            </w:r>
          </w:p>
        </w:tc>
        <w:tc>
          <w:tcPr>
            <w:tcW w:w="759" w:type="pct"/>
            <w:vMerge w:val="restart"/>
            <w:tcBorders>
              <w:tl2br w:val="nil"/>
              <w:tr2bl w:val="nil"/>
            </w:tcBorders>
            <w:shd w:val="clear" w:color="auto" w:fill="FFFFFF"/>
            <w:noWrap w:val="0"/>
            <w:vAlign w:val="center"/>
          </w:tcPr>
          <w:p w14:paraId="6C0FA65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《重庆市道路运输驾驶员管理办法》第五十二条第二项 道路危险货物运输驾驶员有下列行为之一的，由交通行政执法机构责令改正，处500元以上3000元以下罚款；构成违反治安管理行为的，由公安机关依法给予治安管理处罚：（二）将危险货物与普通货物混装的；</w:t>
            </w:r>
          </w:p>
        </w:tc>
        <w:tc>
          <w:tcPr>
            <w:tcW w:w="162" w:type="pct"/>
            <w:tcBorders>
              <w:tl2br w:val="nil"/>
              <w:tr2bl w:val="nil"/>
            </w:tcBorders>
            <w:shd w:val="clear" w:color="auto" w:fill="FFFFFF"/>
            <w:noWrap w:val="0"/>
            <w:vAlign w:val="center"/>
          </w:tcPr>
          <w:p w14:paraId="50B080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551BA53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19B7163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道路危险货物运输驾驶员</w:t>
            </w:r>
          </w:p>
        </w:tc>
        <w:tc>
          <w:tcPr>
            <w:tcW w:w="162" w:type="pct"/>
            <w:vMerge w:val="restart"/>
            <w:tcBorders>
              <w:tl2br w:val="nil"/>
              <w:tr2bl w:val="nil"/>
            </w:tcBorders>
            <w:shd w:val="clear" w:color="auto" w:fill="FFFFFF"/>
            <w:noWrap w:val="0"/>
            <w:vAlign w:val="center"/>
          </w:tcPr>
          <w:p w14:paraId="0EA022E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3582F30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7E6C04A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14:paraId="1B405966">
            <w:pPr>
              <w:jc w:val="center"/>
              <w:rPr>
                <w:rFonts w:hint="eastAsia" w:ascii="Times New Roman" w:hAnsi="Times New Roman" w:eastAsia="方正仿宋_GBK" w:cs="方正仿宋_GBK"/>
                <w:i w:val="0"/>
                <w:iCs w:val="0"/>
                <w:color w:val="auto"/>
                <w:sz w:val="20"/>
                <w:szCs w:val="20"/>
                <w:u w:val="none"/>
              </w:rPr>
            </w:pPr>
          </w:p>
        </w:tc>
      </w:tr>
      <w:tr w14:paraId="2B67B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2AC27F0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B01BB5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442FCE7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7DE3C4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E03CB0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026CA36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7CE6841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35EA7BB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0C9F730">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627912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17180D1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14:paraId="2EBAE014">
            <w:pPr>
              <w:jc w:val="center"/>
              <w:rPr>
                <w:rFonts w:hint="eastAsia" w:ascii="Times New Roman" w:hAnsi="Times New Roman" w:eastAsia="方正仿宋_GBK" w:cs="方正仿宋_GBK"/>
                <w:i w:val="0"/>
                <w:iCs w:val="0"/>
                <w:color w:val="auto"/>
                <w:sz w:val="20"/>
                <w:szCs w:val="20"/>
                <w:u w:val="none"/>
              </w:rPr>
            </w:pPr>
          </w:p>
        </w:tc>
      </w:tr>
      <w:tr w14:paraId="43FB3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C6CFFA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1B4689F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C885274">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459841D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1EA410B">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E09C52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2A60F71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008C13C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01429B3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367EDCE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2084FFC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45EFAC49">
            <w:pPr>
              <w:jc w:val="center"/>
              <w:rPr>
                <w:rFonts w:hint="eastAsia" w:ascii="Times New Roman" w:hAnsi="Times New Roman" w:eastAsia="方正仿宋_GBK" w:cs="方正仿宋_GBK"/>
                <w:i w:val="0"/>
                <w:iCs w:val="0"/>
                <w:color w:val="auto"/>
                <w:sz w:val="20"/>
                <w:szCs w:val="20"/>
                <w:u w:val="none"/>
              </w:rPr>
            </w:pPr>
          </w:p>
        </w:tc>
      </w:tr>
      <w:tr w14:paraId="16809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5FA514A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340</w:t>
            </w:r>
          </w:p>
        </w:tc>
        <w:tc>
          <w:tcPr>
            <w:tcW w:w="363" w:type="pct"/>
            <w:vMerge w:val="restart"/>
            <w:tcBorders>
              <w:tl2br w:val="nil"/>
              <w:tr2bl w:val="nil"/>
            </w:tcBorders>
            <w:shd w:val="clear" w:color="auto" w:fill="FFFFFF"/>
            <w:noWrap w:val="0"/>
            <w:vAlign w:val="center"/>
          </w:tcPr>
          <w:p w14:paraId="7388E57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利用危险货物运输车辆运输食品、生活用品、药品、医疗器具的</w:t>
            </w:r>
          </w:p>
        </w:tc>
        <w:tc>
          <w:tcPr>
            <w:tcW w:w="182" w:type="pct"/>
            <w:vMerge w:val="restart"/>
            <w:tcBorders>
              <w:tl2br w:val="nil"/>
              <w:tr2bl w:val="nil"/>
            </w:tcBorders>
            <w:shd w:val="clear" w:color="auto" w:fill="FFFFFF"/>
            <w:noWrap w:val="0"/>
            <w:vAlign w:val="center"/>
          </w:tcPr>
          <w:p w14:paraId="3DA34E8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46A9AFC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《重庆市道路运输驾驶员管理办法》第二十三条第三项 道路危险货物运输驾驶员应当遵守下列规定：（三）不得利用危险货物运输车辆运输食品、生活用品、药品、医疗器具；</w:t>
            </w:r>
          </w:p>
        </w:tc>
        <w:tc>
          <w:tcPr>
            <w:tcW w:w="759" w:type="pct"/>
            <w:vMerge w:val="restart"/>
            <w:tcBorders>
              <w:tl2br w:val="nil"/>
              <w:tr2bl w:val="nil"/>
            </w:tcBorders>
            <w:shd w:val="clear" w:color="auto" w:fill="FFFFFF"/>
            <w:noWrap w:val="0"/>
            <w:vAlign w:val="center"/>
          </w:tcPr>
          <w:p w14:paraId="17E6227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《重庆市道路运输驾驶员管理办法》第五十二条第三项 道路危险货物运输驾驶员有下列行为之一的，由交通行政执法机构责令改正，处500元以上3000元以下罚款；构成违反治安管理行为的，由公安机关依法给予治安管理处罚：（三）利用危险货物运输车辆运输食品、生活用品、药品、医疗器具的；</w:t>
            </w:r>
          </w:p>
        </w:tc>
        <w:tc>
          <w:tcPr>
            <w:tcW w:w="162" w:type="pct"/>
            <w:tcBorders>
              <w:tl2br w:val="nil"/>
              <w:tr2bl w:val="nil"/>
            </w:tcBorders>
            <w:shd w:val="clear" w:color="auto" w:fill="FFFFFF"/>
            <w:noWrap w:val="0"/>
            <w:vAlign w:val="center"/>
          </w:tcPr>
          <w:p w14:paraId="4731DD8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2709383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56E5FD6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道路危险货物运输驾驶员</w:t>
            </w:r>
          </w:p>
        </w:tc>
        <w:tc>
          <w:tcPr>
            <w:tcW w:w="162" w:type="pct"/>
            <w:vMerge w:val="restart"/>
            <w:tcBorders>
              <w:tl2br w:val="nil"/>
              <w:tr2bl w:val="nil"/>
            </w:tcBorders>
            <w:shd w:val="clear" w:color="auto" w:fill="FFFFFF"/>
            <w:noWrap w:val="0"/>
            <w:vAlign w:val="center"/>
          </w:tcPr>
          <w:p w14:paraId="58463D2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1151E2F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28DDC8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14:paraId="042A8006">
            <w:pPr>
              <w:jc w:val="center"/>
              <w:rPr>
                <w:rFonts w:hint="eastAsia" w:ascii="Times New Roman" w:hAnsi="Times New Roman" w:eastAsia="方正仿宋_GBK" w:cs="方正仿宋_GBK"/>
                <w:i w:val="0"/>
                <w:iCs w:val="0"/>
                <w:color w:val="auto"/>
                <w:sz w:val="20"/>
                <w:szCs w:val="20"/>
                <w:u w:val="none"/>
              </w:rPr>
            </w:pPr>
          </w:p>
        </w:tc>
      </w:tr>
      <w:tr w14:paraId="42A01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4C74DA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26153C0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CE252B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B15E53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4B02F9E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6956AB5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32FE707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447E775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A35948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5B74110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6F61F0F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14:paraId="1E63AEF5">
            <w:pPr>
              <w:jc w:val="center"/>
              <w:rPr>
                <w:rFonts w:hint="eastAsia" w:ascii="Times New Roman" w:hAnsi="Times New Roman" w:eastAsia="方正仿宋_GBK" w:cs="方正仿宋_GBK"/>
                <w:i w:val="0"/>
                <w:iCs w:val="0"/>
                <w:color w:val="auto"/>
                <w:sz w:val="20"/>
                <w:szCs w:val="20"/>
                <w:u w:val="none"/>
              </w:rPr>
            </w:pPr>
          </w:p>
        </w:tc>
      </w:tr>
      <w:tr w14:paraId="1AEB6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92E730B">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74E287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25B04AD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0EA8B0B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0B57E6C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B688DD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2CC7AC4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320C2629">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14EDB51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2AB3CD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BB7125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240D1193">
            <w:pPr>
              <w:jc w:val="center"/>
              <w:rPr>
                <w:rFonts w:hint="eastAsia" w:ascii="Times New Roman" w:hAnsi="Times New Roman" w:eastAsia="方正仿宋_GBK" w:cs="方正仿宋_GBK"/>
                <w:i w:val="0"/>
                <w:iCs w:val="0"/>
                <w:color w:val="auto"/>
                <w:sz w:val="20"/>
                <w:szCs w:val="20"/>
                <w:u w:val="none"/>
              </w:rPr>
            </w:pPr>
          </w:p>
        </w:tc>
      </w:tr>
      <w:tr w14:paraId="1C115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65FA64D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341</w:t>
            </w:r>
          </w:p>
        </w:tc>
        <w:tc>
          <w:tcPr>
            <w:tcW w:w="363" w:type="pct"/>
            <w:vMerge w:val="restart"/>
            <w:tcBorders>
              <w:tl2br w:val="nil"/>
              <w:tr2bl w:val="nil"/>
            </w:tcBorders>
            <w:shd w:val="clear" w:color="auto" w:fill="FFFFFF"/>
            <w:noWrap w:val="0"/>
            <w:vAlign w:val="center"/>
          </w:tcPr>
          <w:p w14:paraId="72082E1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危险货物运输过程中，发生燃烧、爆炸、污染、中毒或者被盗、丢失、流散、泄漏等事故时，未及时向当地公安部门和所属道路运输经营者报告，并在现场采取警示措施和应急措施，配合有关部门进行处置的</w:t>
            </w:r>
          </w:p>
        </w:tc>
        <w:tc>
          <w:tcPr>
            <w:tcW w:w="182" w:type="pct"/>
            <w:vMerge w:val="restart"/>
            <w:tcBorders>
              <w:tl2br w:val="nil"/>
              <w:tr2bl w:val="nil"/>
            </w:tcBorders>
            <w:shd w:val="clear" w:color="auto" w:fill="FFFFFF"/>
            <w:noWrap w:val="0"/>
            <w:vAlign w:val="center"/>
          </w:tcPr>
          <w:p w14:paraId="5F2AA45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1179918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《重庆市道路运输驾驶员管理办法》第二十三条第四项 道路危险货物运输驾驶员应当遵守下列规定：（四）危险货物运输过程中，发生燃烧、爆炸、污染、中毒或者被盗、丢失、流散、泄漏等事故时，应当立即向当地公安部门和所属道路运输经营者报告，并在现场采取警示措施和应急措施，配合有关部门进行处置。</w:t>
            </w:r>
          </w:p>
        </w:tc>
        <w:tc>
          <w:tcPr>
            <w:tcW w:w="759" w:type="pct"/>
            <w:vMerge w:val="restart"/>
            <w:tcBorders>
              <w:tl2br w:val="nil"/>
              <w:tr2bl w:val="nil"/>
            </w:tcBorders>
            <w:shd w:val="clear" w:color="auto" w:fill="FFFFFF"/>
            <w:noWrap w:val="0"/>
            <w:vAlign w:val="center"/>
          </w:tcPr>
          <w:p w14:paraId="4068BCB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《重庆市道路运输驾驶员管理办法》第五十二条第四项 道路危险货物运输驾驶员有下列行为之一的，由交通行政执法机构责令改正，处500元以上3000元以下罚款；构成违反治安管理行为的，由公安机关依法给予治安管理处罚：（四）危险货物运输过程中，发生燃烧、爆炸、污染、中毒或者被盗、丢失、流散、泄漏等事故时，未及时向当地公安部门和所属道路运输经营者报告，并在现场采取警示措施和应急措施，配合有关部门进行处置的。</w:t>
            </w:r>
          </w:p>
        </w:tc>
        <w:tc>
          <w:tcPr>
            <w:tcW w:w="162" w:type="pct"/>
            <w:tcBorders>
              <w:tl2br w:val="nil"/>
              <w:tr2bl w:val="nil"/>
            </w:tcBorders>
            <w:shd w:val="clear" w:color="auto" w:fill="auto"/>
            <w:noWrap w:val="0"/>
            <w:vAlign w:val="center"/>
          </w:tcPr>
          <w:p w14:paraId="5BB463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14:paraId="47E024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14:paraId="3CE47AD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道路危险货物运输驾驶员</w:t>
            </w:r>
          </w:p>
        </w:tc>
        <w:tc>
          <w:tcPr>
            <w:tcW w:w="162" w:type="pct"/>
            <w:vMerge w:val="restart"/>
            <w:tcBorders>
              <w:tl2br w:val="nil"/>
              <w:tr2bl w:val="nil"/>
            </w:tcBorders>
            <w:shd w:val="clear" w:color="auto" w:fill="FFFFFF"/>
            <w:noWrap w:val="0"/>
            <w:vAlign w:val="center"/>
          </w:tcPr>
          <w:p w14:paraId="0065CC3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2AE3329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232AB7C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14:paraId="404A9877">
            <w:pPr>
              <w:jc w:val="center"/>
              <w:rPr>
                <w:rFonts w:hint="eastAsia" w:ascii="Times New Roman" w:hAnsi="Times New Roman" w:eastAsia="方正仿宋_GBK" w:cs="方正仿宋_GBK"/>
                <w:i w:val="0"/>
                <w:iCs w:val="0"/>
                <w:color w:val="auto"/>
                <w:sz w:val="20"/>
                <w:szCs w:val="20"/>
                <w:u w:val="none"/>
              </w:rPr>
            </w:pPr>
          </w:p>
        </w:tc>
      </w:tr>
      <w:tr w14:paraId="2F6C1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4FEDBAC6">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39ECC43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6FF986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108DC59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3F89C30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5C7D8A4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169FB58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14:paraId="6CB8EDD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6494013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150646A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70D110E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14:paraId="11D7AEFC">
            <w:pPr>
              <w:jc w:val="center"/>
              <w:rPr>
                <w:rFonts w:hint="eastAsia" w:ascii="Times New Roman" w:hAnsi="Times New Roman" w:eastAsia="方正仿宋_GBK" w:cs="方正仿宋_GBK"/>
                <w:i w:val="0"/>
                <w:iCs w:val="0"/>
                <w:color w:val="auto"/>
                <w:sz w:val="20"/>
                <w:szCs w:val="20"/>
                <w:u w:val="none"/>
              </w:rPr>
            </w:pPr>
          </w:p>
        </w:tc>
      </w:tr>
      <w:tr w14:paraId="6049A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63C0404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48A912B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70AF02C1">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E04968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7E6782E2">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588F9E0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14:paraId="2A0E3DB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14:paraId="7926460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3CF8C3DB">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2988D28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0F74B49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14:paraId="0A190260">
            <w:pPr>
              <w:jc w:val="center"/>
              <w:rPr>
                <w:rFonts w:hint="eastAsia" w:ascii="Times New Roman" w:hAnsi="Times New Roman" w:eastAsia="方正仿宋_GBK" w:cs="方正仿宋_GBK"/>
                <w:i w:val="0"/>
                <w:iCs w:val="0"/>
                <w:color w:val="auto"/>
                <w:sz w:val="20"/>
                <w:szCs w:val="20"/>
                <w:u w:val="none"/>
              </w:rPr>
            </w:pPr>
          </w:p>
        </w:tc>
      </w:tr>
      <w:tr w14:paraId="43584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14:paraId="20033CB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342</w:t>
            </w:r>
          </w:p>
        </w:tc>
        <w:tc>
          <w:tcPr>
            <w:tcW w:w="363" w:type="pct"/>
            <w:vMerge w:val="restart"/>
            <w:tcBorders>
              <w:tl2br w:val="nil"/>
              <w:tr2bl w:val="nil"/>
            </w:tcBorders>
            <w:shd w:val="clear" w:color="auto" w:fill="FFFFFF"/>
            <w:noWrap w:val="0"/>
            <w:vAlign w:val="center"/>
          </w:tcPr>
          <w:p w14:paraId="657B4F3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被投诉人违反本办法规定，未在规定时间内到指定机构接受调查处理的</w:t>
            </w:r>
          </w:p>
        </w:tc>
        <w:tc>
          <w:tcPr>
            <w:tcW w:w="182" w:type="pct"/>
            <w:vMerge w:val="restart"/>
            <w:tcBorders>
              <w:tl2br w:val="nil"/>
              <w:tr2bl w:val="nil"/>
            </w:tcBorders>
            <w:shd w:val="clear" w:color="auto" w:fill="FFFFFF"/>
            <w:noWrap w:val="0"/>
            <w:vAlign w:val="center"/>
          </w:tcPr>
          <w:p w14:paraId="5EFF9B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14:paraId="303093A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《重庆市道路运输驾驶员管理办法》第四十一条第三款 被投诉人接到道路运输管理机构或者交通执法机构的投诉处理通知后，应当在3日内到指定机构接受调查处理。</w:t>
            </w:r>
          </w:p>
        </w:tc>
        <w:tc>
          <w:tcPr>
            <w:tcW w:w="759" w:type="pct"/>
            <w:vMerge w:val="restart"/>
            <w:tcBorders>
              <w:tl2br w:val="nil"/>
              <w:tr2bl w:val="nil"/>
            </w:tcBorders>
            <w:shd w:val="clear" w:color="auto" w:fill="FFFFFF"/>
            <w:noWrap w:val="0"/>
            <w:vAlign w:val="center"/>
          </w:tcPr>
          <w:p w14:paraId="44607E2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《重庆市道路运输驾驶员管理办法》第五十三条 被投诉人违反本办法规定，未在规定时间内到指定机构接受调查处理的，处50元以上200以下罚款。</w:t>
            </w:r>
          </w:p>
        </w:tc>
        <w:tc>
          <w:tcPr>
            <w:tcW w:w="162" w:type="pct"/>
            <w:tcBorders>
              <w:tl2br w:val="nil"/>
              <w:tr2bl w:val="nil"/>
            </w:tcBorders>
            <w:shd w:val="clear" w:color="auto" w:fill="FFFFFF"/>
            <w:noWrap w:val="0"/>
            <w:vAlign w:val="center"/>
          </w:tcPr>
          <w:p w14:paraId="527DA1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1A5634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超过5日，未超过10日</w:t>
            </w:r>
          </w:p>
        </w:tc>
        <w:tc>
          <w:tcPr>
            <w:tcW w:w="227" w:type="pct"/>
            <w:vMerge w:val="restart"/>
            <w:tcBorders>
              <w:tl2br w:val="nil"/>
              <w:tr2bl w:val="nil"/>
            </w:tcBorders>
            <w:shd w:val="clear" w:color="auto" w:fill="FFFFFF"/>
            <w:noWrap w:val="0"/>
            <w:vAlign w:val="center"/>
          </w:tcPr>
          <w:p w14:paraId="0630862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道路运输驾驶员</w:t>
            </w:r>
          </w:p>
        </w:tc>
        <w:tc>
          <w:tcPr>
            <w:tcW w:w="162" w:type="pct"/>
            <w:vMerge w:val="restart"/>
            <w:tcBorders>
              <w:tl2br w:val="nil"/>
              <w:tr2bl w:val="nil"/>
            </w:tcBorders>
            <w:shd w:val="clear" w:color="auto" w:fill="FFFFFF"/>
            <w:noWrap w:val="0"/>
            <w:vAlign w:val="center"/>
          </w:tcPr>
          <w:p w14:paraId="276ADA0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14:paraId="63A257A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14:paraId="083735F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14:paraId="2F0DDF15">
            <w:pPr>
              <w:jc w:val="center"/>
              <w:rPr>
                <w:rFonts w:hint="eastAsia" w:ascii="Times New Roman" w:hAnsi="Times New Roman" w:eastAsia="方正仿宋_GBK" w:cs="方正仿宋_GBK"/>
                <w:i w:val="0"/>
                <w:iCs w:val="0"/>
                <w:color w:val="auto"/>
                <w:sz w:val="20"/>
                <w:szCs w:val="20"/>
                <w:u w:val="none"/>
              </w:rPr>
            </w:pPr>
          </w:p>
        </w:tc>
      </w:tr>
      <w:tr w14:paraId="47314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14590C2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C543721">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818C739">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2D6639B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69102F44">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C3706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14:paraId="2923BB2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未超过15日</w:t>
            </w:r>
          </w:p>
        </w:tc>
        <w:tc>
          <w:tcPr>
            <w:tcW w:w="227" w:type="pct"/>
            <w:vMerge w:val="continue"/>
            <w:tcBorders>
              <w:tl2br w:val="nil"/>
              <w:tr2bl w:val="nil"/>
            </w:tcBorders>
            <w:shd w:val="clear" w:color="auto" w:fill="FFFFFF"/>
            <w:noWrap w:val="0"/>
            <w:vAlign w:val="center"/>
          </w:tcPr>
          <w:p w14:paraId="4F94EAA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2C22DE42">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0BA8316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14:paraId="2C2C3A1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14:paraId="74D9FED6">
            <w:pPr>
              <w:jc w:val="center"/>
              <w:rPr>
                <w:rFonts w:hint="eastAsia" w:ascii="Times New Roman" w:hAnsi="Times New Roman" w:eastAsia="方正仿宋_GBK" w:cs="方正仿宋_GBK"/>
                <w:i w:val="0"/>
                <w:iCs w:val="0"/>
                <w:color w:val="auto"/>
                <w:sz w:val="20"/>
                <w:szCs w:val="20"/>
                <w:u w:val="none"/>
              </w:rPr>
            </w:pPr>
          </w:p>
        </w:tc>
      </w:tr>
      <w:tr w14:paraId="294C4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14:paraId="0A3F2B4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14:paraId="06EFC05C">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14:paraId="17492D2F">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14:paraId="6EA9FC5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14:paraId="2C38578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A470F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2803FD4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超过15日</w:t>
            </w:r>
          </w:p>
        </w:tc>
        <w:tc>
          <w:tcPr>
            <w:tcW w:w="227" w:type="pct"/>
            <w:vMerge w:val="continue"/>
            <w:tcBorders>
              <w:tl2br w:val="nil"/>
              <w:tr2bl w:val="nil"/>
            </w:tcBorders>
            <w:shd w:val="clear" w:color="auto" w:fill="FFFFFF"/>
            <w:noWrap w:val="0"/>
            <w:vAlign w:val="center"/>
          </w:tcPr>
          <w:p w14:paraId="7FCF1E1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14:paraId="77127527">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14:paraId="7C624B7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14:paraId="570FED9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14:paraId="68C4C079">
            <w:pPr>
              <w:jc w:val="center"/>
              <w:rPr>
                <w:rFonts w:hint="eastAsia" w:ascii="Times New Roman" w:hAnsi="Times New Roman" w:eastAsia="方正仿宋_GBK" w:cs="方正仿宋_GBK"/>
                <w:i w:val="0"/>
                <w:iCs w:val="0"/>
                <w:color w:val="auto"/>
                <w:sz w:val="20"/>
                <w:szCs w:val="20"/>
                <w:u w:val="none"/>
              </w:rPr>
            </w:pPr>
          </w:p>
        </w:tc>
      </w:tr>
      <w:tr w14:paraId="10615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2F374C0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343</w:t>
            </w:r>
          </w:p>
        </w:tc>
        <w:tc>
          <w:tcPr>
            <w:tcW w:w="363" w:type="pct"/>
            <w:vMerge w:val="restart"/>
            <w:tcBorders>
              <w:tl2br w:val="nil"/>
              <w:tr2bl w:val="nil"/>
            </w:tcBorders>
            <w:shd w:val="clear" w:color="auto" w:fill="auto"/>
            <w:noWrap w:val="0"/>
            <w:vAlign w:val="center"/>
          </w:tcPr>
          <w:p w14:paraId="7D5D88F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未实行安全查验制度，对客户身份进行查验，或者未依照规定对运输、寄递物品进行安全检查或者开封验视的</w:t>
            </w:r>
          </w:p>
        </w:tc>
        <w:tc>
          <w:tcPr>
            <w:tcW w:w="182" w:type="pct"/>
            <w:vMerge w:val="restart"/>
            <w:tcBorders>
              <w:tl2br w:val="nil"/>
              <w:tr2bl w:val="nil"/>
            </w:tcBorders>
            <w:shd w:val="clear" w:color="auto" w:fill="auto"/>
            <w:noWrap w:val="0"/>
            <w:vAlign w:val="center"/>
          </w:tcPr>
          <w:p w14:paraId="0E94449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6B5768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《中华人民共和国反恐怖主义法》第二十条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前款规定的物流运营单位，应当实行运输、寄递客户身份、物品信息登记制度。</w:t>
            </w:r>
          </w:p>
        </w:tc>
        <w:tc>
          <w:tcPr>
            <w:tcW w:w="759" w:type="pct"/>
            <w:vMerge w:val="restart"/>
            <w:tcBorders>
              <w:tl2br w:val="nil"/>
              <w:tr2bl w:val="nil"/>
            </w:tcBorders>
            <w:shd w:val="clear" w:color="auto" w:fill="auto"/>
            <w:noWrap w:val="0"/>
            <w:vAlign w:val="center"/>
          </w:tcPr>
          <w:p w14:paraId="003BD7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《中华人民共和国反恐怖主义法》第八十五条第一项　铁路、公路、水上、航空的货运和邮政、快递等物流运营单位有下列情形之一的，由主管部门处10万元以上50万元以下罚款，并对其直接负责的主管人员和其他直接责任人员处10万元以下罚款：（一）未实行安全查验制度，对客户身份进行查验，或者未依照规定对运输、寄递物品进行安全检查或者开封验视的；</w:t>
            </w:r>
          </w:p>
        </w:tc>
        <w:tc>
          <w:tcPr>
            <w:tcW w:w="162" w:type="pct"/>
            <w:tcBorders>
              <w:tl2br w:val="nil"/>
              <w:tr2bl w:val="nil"/>
            </w:tcBorders>
            <w:shd w:val="clear" w:color="auto" w:fill="FFFFFF"/>
            <w:noWrap w:val="0"/>
            <w:vAlign w:val="center"/>
          </w:tcPr>
          <w:p w14:paraId="12E8F39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14:paraId="06DC7A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auto"/>
            <w:noWrap w:val="0"/>
            <w:vAlign w:val="center"/>
          </w:tcPr>
          <w:p w14:paraId="3865C03A">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物流营运单位、直接负有责任的主管人员和其他责任人员</w:t>
            </w:r>
          </w:p>
        </w:tc>
        <w:tc>
          <w:tcPr>
            <w:tcW w:w="162" w:type="pct"/>
            <w:vMerge w:val="restart"/>
            <w:tcBorders>
              <w:tl2br w:val="nil"/>
              <w:tr2bl w:val="nil"/>
            </w:tcBorders>
            <w:shd w:val="clear" w:color="auto" w:fill="auto"/>
            <w:noWrap w:val="0"/>
            <w:vAlign w:val="center"/>
          </w:tcPr>
          <w:p w14:paraId="369DB383">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auto"/>
            <w:noWrap w:val="0"/>
            <w:vAlign w:val="center"/>
          </w:tcPr>
          <w:p w14:paraId="3F5DAC7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auto"/>
            <w:noWrap w:val="0"/>
            <w:vAlign w:val="center"/>
          </w:tcPr>
          <w:p w14:paraId="453C0B1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14:paraId="729F044B">
            <w:pPr>
              <w:jc w:val="center"/>
              <w:rPr>
                <w:rFonts w:hint="eastAsia" w:ascii="Times New Roman" w:hAnsi="Times New Roman" w:eastAsia="方正仿宋_GBK" w:cs="方正仿宋_GBK"/>
                <w:i w:val="0"/>
                <w:iCs w:val="0"/>
                <w:color w:val="auto"/>
                <w:sz w:val="20"/>
                <w:szCs w:val="20"/>
                <w:u w:val="none"/>
              </w:rPr>
            </w:pPr>
          </w:p>
        </w:tc>
      </w:tr>
      <w:tr w14:paraId="27884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437B1FC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73F5E1E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6C3C3A9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1F4222D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3A71C7B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0ADBA26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432C4C9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shd w:val="clear" w:color="auto" w:fill="auto"/>
            <w:noWrap w:val="0"/>
            <w:vAlign w:val="center"/>
          </w:tcPr>
          <w:p w14:paraId="52FD2B8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6DDF9D6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28BF960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auto"/>
            <w:noWrap w:val="0"/>
            <w:vAlign w:val="center"/>
          </w:tcPr>
          <w:p w14:paraId="503696F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对物流营运单位处十万元罚款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对直接负有责任的主管人员和其他责任人员处一万元罚款</w:t>
            </w:r>
          </w:p>
        </w:tc>
        <w:tc>
          <w:tcPr>
            <w:tcW w:w="157" w:type="pct"/>
            <w:vMerge w:val="continue"/>
            <w:tcBorders>
              <w:tl2br w:val="nil"/>
              <w:tr2bl w:val="nil"/>
            </w:tcBorders>
            <w:shd w:val="clear" w:color="auto" w:fill="FFFFFF"/>
            <w:noWrap w:val="0"/>
            <w:vAlign w:val="center"/>
          </w:tcPr>
          <w:p w14:paraId="01D161FA">
            <w:pPr>
              <w:jc w:val="center"/>
              <w:rPr>
                <w:rFonts w:hint="eastAsia" w:ascii="Times New Roman" w:hAnsi="Times New Roman" w:eastAsia="方正仿宋_GBK" w:cs="方正仿宋_GBK"/>
                <w:i w:val="0"/>
                <w:iCs w:val="0"/>
                <w:color w:val="auto"/>
                <w:sz w:val="20"/>
                <w:szCs w:val="20"/>
                <w:u w:val="none"/>
              </w:rPr>
            </w:pPr>
          </w:p>
        </w:tc>
      </w:tr>
      <w:tr w14:paraId="5A45B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73FBB65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225BFEB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0284E08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6474DCE8">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50A4DB7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71C9F23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14:paraId="64605BD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14:paraId="257B30F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383B9CFA">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14:paraId="0D37E26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auto"/>
            <w:noWrap w:val="0"/>
            <w:vAlign w:val="center"/>
          </w:tcPr>
          <w:p w14:paraId="6361E8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对物流营运单位处二十五万元罚款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对直接负有责任的主管人员和其他责任人员处四万元罚款</w:t>
            </w:r>
          </w:p>
        </w:tc>
        <w:tc>
          <w:tcPr>
            <w:tcW w:w="157" w:type="pct"/>
            <w:vMerge w:val="continue"/>
            <w:tcBorders>
              <w:tl2br w:val="nil"/>
              <w:tr2bl w:val="nil"/>
            </w:tcBorders>
            <w:shd w:val="clear" w:color="auto" w:fill="FFFFFF"/>
            <w:noWrap w:val="0"/>
            <w:vAlign w:val="center"/>
          </w:tcPr>
          <w:p w14:paraId="353F8532">
            <w:pPr>
              <w:jc w:val="center"/>
              <w:rPr>
                <w:rFonts w:hint="eastAsia" w:ascii="Times New Roman" w:hAnsi="Times New Roman" w:eastAsia="方正仿宋_GBK" w:cs="方正仿宋_GBK"/>
                <w:i w:val="0"/>
                <w:iCs w:val="0"/>
                <w:color w:val="auto"/>
                <w:sz w:val="20"/>
                <w:szCs w:val="20"/>
                <w:u w:val="none"/>
              </w:rPr>
            </w:pPr>
          </w:p>
        </w:tc>
      </w:tr>
      <w:tr w14:paraId="12261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3D7D5FA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0510429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60010282">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5419CE6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3D614ACC">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3745E62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14:paraId="347A563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14:paraId="6365C82D">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75C5BF7D">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auto"/>
            <w:noWrap w:val="0"/>
            <w:vAlign w:val="center"/>
          </w:tcPr>
          <w:p w14:paraId="7E87FF0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auto"/>
            <w:noWrap w:val="0"/>
            <w:vAlign w:val="center"/>
          </w:tcPr>
          <w:p w14:paraId="39E9927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对物流营运单位处四十万元罚款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对直接负有责任的主管人员和其他责任人员处八万元罚款</w:t>
            </w:r>
          </w:p>
        </w:tc>
        <w:tc>
          <w:tcPr>
            <w:tcW w:w="157" w:type="pct"/>
            <w:vMerge w:val="continue"/>
            <w:tcBorders>
              <w:tl2br w:val="nil"/>
              <w:tr2bl w:val="nil"/>
            </w:tcBorders>
            <w:shd w:val="clear" w:color="auto" w:fill="FFFFFF"/>
            <w:noWrap w:val="0"/>
            <w:vAlign w:val="center"/>
          </w:tcPr>
          <w:p w14:paraId="7734C18B">
            <w:pPr>
              <w:jc w:val="center"/>
              <w:rPr>
                <w:rFonts w:hint="eastAsia" w:ascii="Times New Roman" w:hAnsi="Times New Roman" w:eastAsia="方正仿宋_GBK" w:cs="方正仿宋_GBK"/>
                <w:i w:val="0"/>
                <w:iCs w:val="0"/>
                <w:color w:val="auto"/>
                <w:sz w:val="20"/>
                <w:szCs w:val="20"/>
                <w:u w:val="none"/>
              </w:rPr>
            </w:pPr>
          </w:p>
        </w:tc>
      </w:tr>
      <w:tr w14:paraId="3154D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506A205F">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266025B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6941F20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0745A816">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409069A7">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14:paraId="29B1C54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5CFC525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14:paraId="2FA0D82B">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72A4135C">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14:paraId="623C6D49">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auto"/>
            <w:noWrap w:val="0"/>
            <w:vAlign w:val="center"/>
          </w:tcPr>
          <w:p w14:paraId="1FBBEB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对物流营运单位处五十万元罚款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对直接负有责任的主管人员和其他责任人员处十万元罚款</w:t>
            </w:r>
          </w:p>
        </w:tc>
        <w:tc>
          <w:tcPr>
            <w:tcW w:w="157" w:type="pct"/>
            <w:vMerge w:val="continue"/>
            <w:tcBorders>
              <w:tl2br w:val="nil"/>
              <w:tr2bl w:val="nil"/>
            </w:tcBorders>
            <w:shd w:val="clear" w:color="auto" w:fill="FFFFFF"/>
            <w:noWrap w:val="0"/>
            <w:vAlign w:val="center"/>
          </w:tcPr>
          <w:p w14:paraId="66679F68">
            <w:pPr>
              <w:jc w:val="center"/>
              <w:rPr>
                <w:rFonts w:hint="eastAsia" w:ascii="Times New Roman" w:hAnsi="Times New Roman" w:eastAsia="方正仿宋_GBK" w:cs="方正仿宋_GBK"/>
                <w:i w:val="0"/>
                <w:iCs w:val="0"/>
                <w:color w:val="auto"/>
                <w:sz w:val="20"/>
                <w:szCs w:val="20"/>
                <w:u w:val="none"/>
              </w:rPr>
            </w:pPr>
          </w:p>
        </w:tc>
      </w:tr>
      <w:tr w14:paraId="46CE7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14:paraId="40ABCCF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344</w:t>
            </w:r>
          </w:p>
        </w:tc>
        <w:tc>
          <w:tcPr>
            <w:tcW w:w="363" w:type="pct"/>
            <w:vMerge w:val="restart"/>
            <w:tcBorders>
              <w:tl2br w:val="nil"/>
              <w:tr2bl w:val="nil"/>
            </w:tcBorders>
            <w:noWrap w:val="0"/>
            <w:vAlign w:val="center"/>
          </w:tcPr>
          <w:p w14:paraId="067C6BF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未明示押金退还的方式、程序，设置不合理的退还条件，不及时退还押金的。</w:t>
            </w:r>
          </w:p>
        </w:tc>
        <w:tc>
          <w:tcPr>
            <w:tcW w:w="182" w:type="pct"/>
            <w:vMerge w:val="restart"/>
            <w:tcBorders>
              <w:tl2br w:val="nil"/>
              <w:tr2bl w:val="nil"/>
            </w:tcBorders>
            <w:noWrap w:val="0"/>
            <w:vAlign w:val="center"/>
          </w:tcPr>
          <w:p w14:paraId="330572B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14:paraId="05FABE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电子商务法》第二十一条电子商务经营者按照约定向消费者收取押金的，应当明示押金退还的方式、程序，不得对押金退还设置不合理条件。消费者申请退还押金，符合押金退还条件的，电子商务经营者应当及时退还。</w:t>
            </w:r>
          </w:p>
        </w:tc>
        <w:tc>
          <w:tcPr>
            <w:tcW w:w="759" w:type="pct"/>
            <w:vMerge w:val="restart"/>
            <w:tcBorders>
              <w:tl2br w:val="nil"/>
              <w:tr2bl w:val="nil"/>
            </w:tcBorders>
            <w:noWrap w:val="0"/>
            <w:vAlign w:val="center"/>
          </w:tcPr>
          <w:p w14:paraId="1E56DF8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《中华人民共和国电子商务法》第七十八条  电子商务经营者违反本法第二十一条规定，未向消费者明示押金退还的方式、程序，对押金退还设置不合理条件，或者不及时退还押金的，由有关主管部门责令限期改正，可以处5万元以上20万元以下的罚款；情节严重的，处20万元以上50万元以下的罚款。</w:t>
            </w:r>
          </w:p>
        </w:tc>
        <w:tc>
          <w:tcPr>
            <w:tcW w:w="162" w:type="pct"/>
            <w:tcBorders>
              <w:tl2br w:val="nil"/>
              <w:tr2bl w:val="nil"/>
            </w:tcBorders>
            <w:noWrap w:val="0"/>
            <w:vAlign w:val="center"/>
          </w:tcPr>
          <w:p w14:paraId="1F0DAC0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noWrap w:val="0"/>
            <w:vAlign w:val="center"/>
          </w:tcPr>
          <w:p w14:paraId="0D8B1A5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noWrap w:val="0"/>
            <w:vAlign w:val="center"/>
          </w:tcPr>
          <w:p w14:paraId="0774C72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电子商务经营者</w:t>
            </w:r>
          </w:p>
        </w:tc>
        <w:tc>
          <w:tcPr>
            <w:tcW w:w="162" w:type="pct"/>
            <w:vMerge w:val="restart"/>
            <w:tcBorders>
              <w:tl2br w:val="nil"/>
              <w:tr2bl w:val="nil"/>
            </w:tcBorders>
            <w:noWrap w:val="0"/>
            <w:vAlign w:val="center"/>
          </w:tcPr>
          <w:p w14:paraId="63BA246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noWrap w:val="0"/>
            <w:vAlign w:val="center"/>
          </w:tcPr>
          <w:p w14:paraId="211E156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noWrap w:val="0"/>
            <w:vAlign w:val="center"/>
          </w:tcPr>
          <w:p w14:paraId="2289467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noWrap w:val="0"/>
            <w:vAlign w:val="center"/>
          </w:tcPr>
          <w:p w14:paraId="3949B626">
            <w:pPr>
              <w:jc w:val="center"/>
              <w:rPr>
                <w:rFonts w:hint="eastAsia" w:ascii="Times New Roman" w:hAnsi="Times New Roman" w:eastAsia="方正仿宋_GBK" w:cs="方正仿宋_GBK"/>
                <w:i w:val="0"/>
                <w:iCs w:val="0"/>
                <w:color w:val="auto"/>
                <w:sz w:val="20"/>
                <w:szCs w:val="20"/>
                <w:u w:val="none"/>
              </w:rPr>
            </w:pPr>
          </w:p>
        </w:tc>
      </w:tr>
      <w:tr w14:paraId="73E3F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148E7B7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12C84EA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5EC791E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72836E5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33276DC0">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410F0E0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357B6BD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noWrap w:val="0"/>
            <w:vAlign w:val="center"/>
          </w:tcPr>
          <w:p w14:paraId="6D6FEDA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2502C9F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5675B2C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38566D2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noWrap w:val="0"/>
            <w:vAlign w:val="center"/>
          </w:tcPr>
          <w:p w14:paraId="6E1041BB">
            <w:pPr>
              <w:jc w:val="center"/>
              <w:rPr>
                <w:rFonts w:hint="eastAsia" w:ascii="Times New Roman" w:hAnsi="Times New Roman" w:eastAsia="方正仿宋_GBK" w:cs="方正仿宋_GBK"/>
                <w:i w:val="0"/>
                <w:iCs w:val="0"/>
                <w:color w:val="auto"/>
                <w:sz w:val="20"/>
                <w:szCs w:val="20"/>
                <w:u w:val="none"/>
              </w:rPr>
            </w:pPr>
          </w:p>
        </w:tc>
      </w:tr>
      <w:tr w14:paraId="3E575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7984DF6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32115A76">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1DCBA64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71BD119E">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4971E18D">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35695AA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5131FDD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14:paraId="0FA6F7A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71B1E779">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60BEE61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42B651D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57" w:type="pct"/>
            <w:vMerge w:val="continue"/>
            <w:tcBorders>
              <w:tl2br w:val="nil"/>
              <w:tr2bl w:val="nil"/>
            </w:tcBorders>
            <w:noWrap w:val="0"/>
            <w:vAlign w:val="center"/>
          </w:tcPr>
          <w:p w14:paraId="36EBB9FC">
            <w:pPr>
              <w:jc w:val="center"/>
              <w:rPr>
                <w:rFonts w:hint="eastAsia" w:ascii="Times New Roman" w:hAnsi="Times New Roman" w:eastAsia="方正仿宋_GBK" w:cs="方正仿宋_GBK"/>
                <w:i w:val="0"/>
                <w:iCs w:val="0"/>
                <w:color w:val="auto"/>
                <w:sz w:val="20"/>
                <w:szCs w:val="20"/>
                <w:u w:val="none"/>
              </w:rPr>
            </w:pPr>
          </w:p>
        </w:tc>
      </w:tr>
      <w:tr w14:paraId="194A1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123EB4B4">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7F0F41E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6E98908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600F5AD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33C5DCA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2D15EB0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14:paraId="1EB64B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0EF78724">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23BBDFC3">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14:paraId="25F198AF">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16B9A08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处三十万元罚款</w:t>
            </w:r>
          </w:p>
        </w:tc>
        <w:tc>
          <w:tcPr>
            <w:tcW w:w="157" w:type="pct"/>
            <w:vMerge w:val="continue"/>
            <w:tcBorders>
              <w:tl2br w:val="nil"/>
              <w:tr2bl w:val="nil"/>
            </w:tcBorders>
            <w:noWrap w:val="0"/>
            <w:vAlign w:val="center"/>
          </w:tcPr>
          <w:p w14:paraId="35A5A818">
            <w:pPr>
              <w:jc w:val="center"/>
              <w:rPr>
                <w:rFonts w:hint="eastAsia" w:ascii="Times New Roman" w:hAnsi="Times New Roman" w:eastAsia="方正仿宋_GBK" w:cs="方正仿宋_GBK"/>
                <w:i w:val="0"/>
                <w:iCs w:val="0"/>
                <w:color w:val="auto"/>
                <w:sz w:val="20"/>
                <w:szCs w:val="20"/>
                <w:u w:val="none"/>
              </w:rPr>
            </w:pPr>
          </w:p>
        </w:tc>
      </w:tr>
      <w:tr w14:paraId="6218B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259CB7A3">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521E06B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3F516120">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1BDEE47B">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53F6B50A">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14:paraId="24DA6B3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14:paraId="5CAC9AB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noWrap w:val="0"/>
            <w:vAlign w:val="center"/>
          </w:tcPr>
          <w:p w14:paraId="4A26CCE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497E60B4">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14:paraId="1B07856D">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43B239B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处五十万元罚款</w:t>
            </w:r>
          </w:p>
        </w:tc>
        <w:tc>
          <w:tcPr>
            <w:tcW w:w="157" w:type="pct"/>
            <w:vMerge w:val="continue"/>
            <w:tcBorders>
              <w:tl2br w:val="nil"/>
              <w:tr2bl w:val="nil"/>
            </w:tcBorders>
            <w:noWrap w:val="0"/>
            <w:vAlign w:val="center"/>
          </w:tcPr>
          <w:p w14:paraId="5B03DF1B">
            <w:pPr>
              <w:jc w:val="center"/>
              <w:rPr>
                <w:rFonts w:hint="eastAsia" w:ascii="Times New Roman" w:hAnsi="Times New Roman" w:eastAsia="方正仿宋_GBK" w:cs="方正仿宋_GBK"/>
                <w:i w:val="0"/>
                <w:iCs w:val="0"/>
                <w:color w:val="auto"/>
                <w:sz w:val="20"/>
                <w:szCs w:val="20"/>
                <w:u w:val="none"/>
              </w:rPr>
            </w:pPr>
          </w:p>
        </w:tc>
      </w:tr>
      <w:tr w14:paraId="70A7F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11F36F2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345</w:t>
            </w:r>
          </w:p>
        </w:tc>
        <w:tc>
          <w:tcPr>
            <w:tcW w:w="363" w:type="pct"/>
            <w:vMerge w:val="restart"/>
            <w:tcBorders>
              <w:tl2br w:val="nil"/>
              <w:tr2bl w:val="nil"/>
            </w:tcBorders>
            <w:shd w:val="clear" w:color="auto" w:fill="auto"/>
            <w:noWrap w:val="0"/>
            <w:vAlign w:val="center"/>
          </w:tcPr>
          <w:p w14:paraId="31760AE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不履行核验、登记义务，逾期不改正的</w:t>
            </w:r>
          </w:p>
        </w:tc>
        <w:tc>
          <w:tcPr>
            <w:tcW w:w="182" w:type="pct"/>
            <w:vMerge w:val="restart"/>
            <w:tcBorders>
              <w:tl2br w:val="nil"/>
              <w:tr2bl w:val="nil"/>
            </w:tcBorders>
            <w:shd w:val="clear" w:color="auto" w:fill="auto"/>
            <w:noWrap w:val="0"/>
            <w:vAlign w:val="center"/>
          </w:tcPr>
          <w:p w14:paraId="027688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037BF41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电子商务法》第二十七条电子商务平台经营者应当要求申请进入平台销售商品或者提供服务的经营者提交其身份、地址、联系方式、行政许可等真实信息，进行核验、登记，建立登记档案，并定期核验更新。电子商务平台经营者为进入平台销售商品或者提供服务的非经营用户提供服务，应当遵守本节有关规定</w:t>
            </w:r>
          </w:p>
        </w:tc>
        <w:tc>
          <w:tcPr>
            <w:tcW w:w="759" w:type="pct"/>
            <w:vMerge w:val="restart"/>
            <w:tcBorders>
              <w:tl2br w:val="nil"/>
              <w:tr2bl w:val="nil"/>
            </w:tcBorders>
            <w:shd w:val="clear" w:color="auto" w:fill="auto"/>
            <w:noWrap w:val="0"/>
            <w:vAlign w:val="center"/>
          </w:tcPr>
          <w:p w14:paraId="78CB5B9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《中华人民共和国电子商务法》第八十条第一项  电子商务平台经营者有下列行为之一的，由有关主管部门责令限期改正；逾期不改正的，处2万元以上10万元以下的罚款；情节严重的，责令停业整顿，并处10万元以上50万元以下的罚款：（一）不履行本法第二十七条规定的核验、登记义务的；</w:t>
            </w:r>
          </w:p>
        </w:tc>
        <w:tc>
          <w:tcPr>
            <w:tcW w:w="162" w:type="pct"/>
            <w:tcBorders>
              <w:tl2br w:val="nil"/>
              <w:tr2bl w:val="nil"/>
            </w:tcBorders>
            <w:shd w:val="clear" w:color="auto" w:fill="auto"/>
            <w:noWrap w:val="0"/>
            <w:vAlign w:val="center"/>
          </w:tcPr>
          <w:p w14:paraId="1F68ECC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2766B2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14:paraId="2F12587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电子商务平台经营者</w:t>
            </w:r>
          </w:p>
        </w:tc>
        <w:tc>
          <w:tcPr>
            <w:tcW w:w="162" w:type="pct"/>
            <w:vMerge w:val="restart"/>
            <w:tcBorders>
              <w:tl2br w:val="nil"/>
              <w:tr2bl w:val="nil"/>
            </w:tcBorders>
            <w:noWrap w:val="0"/>
            <w:vAlign w:val="center"/>
          </w:tcPr>
          <w:p w14:paraId="171BFA8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noWrap w:val="0"/>
            <w:vAlign w:val="center"/>
          </w:tcPr>
          <w:p w14:paraId="1767CC84">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0B93340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处两万元罚款</w:t>
            </w:r>
          </w:p>
        </w:tc>
        <w:tc>
          <w:tcPr>
            <w:tcW w:w="157" w:type="pct"/>
            <w:vMerge w:val="restart"/>
            <w:tcBorders>
              <w:tl2br w:val="nil"/>
              <w:tr2bl w:val="nil"/>
            </w:tcBorders>
            <w:noWrap w:val="0"/>
            <w:vAlign w:val="center"/>
          </w:tcPr>
          <w:p w14:paraId="42A6A9B2">
            <w:pPr>
              <w:jc w:val="center"/>
              <w:rPr>
                <w:rFonts w:hint="eastAsia" w:ascii="Times New Roman" w:hAnsi="Times New Roman" w:eastAsia="方正仿宋_GBK" w:cs="方正仿宋_GBK"/>
                <w:i w:val="0"/>
                <w:iCs w:val="0"/>
                <w:color w:val="auto"/>
                <w:sz w:val="20"/>
                <w:szCs w:val="20"/>
                <w:u w:val="none"/>
              </w:rPr>
            </w:pPr>
          </w:p>
        </w:tc>
      </w:tr>
      <w:tr w14:paraId="33D94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564FF477">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5C439A20">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546B53D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491A5E53">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1220D38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0FD703A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28F619D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14:paraId="441FF4D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39119103">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16625F7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16D47F1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noWrap w:val="0"/>
            <w:vAlign w:val="center"/>
          </w:tcPr>
          <w:p w14:paraId="2F302727">
            <w:pPr>
              <w:jc w:val="center"/>
              <w:rPr>
                <w:rFonts w:hint="eastAsia" w:ascii="Times New Roman" w:hAnsi="Times New Roman" w:eastAsia="方正仿宋_GBK" w:cs="方正仿宋_GBK"/>
                <w:i w:val="0"/>
                <w:iCs w:val="0"/>
                <w:color w:val="auto"/>
                <w:sz w:val="20"/>
                <w:szCs w:val="20"/>
                <w:u w:val="none"/>
              </w:rPr>
            </w:pPr>
          </w:p>
        </w:tc>
      </w:tr>
      <w:tr w14:paraId="3DAC2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0BDB1D10">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2C51BE1D">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22416C5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4517229A">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3549699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4459286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14:paraId="030623B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存在逃避、妨碍执法人员查处违法行为、暴力抗法的</w:t>
            </w:r>
          </w:p>
        </w:tc>
        <w:tc>
          <w:tcPr>
            <w:tcW w:w="227" w:type="pct"/>
            <w:vMerge w:val="continue"/>
            <w:tcBorders>
              <w:tl2br w:val="nil"/>
              <w:tr2bl w:val="nil"/>
            </w:tcBorders>
            <w:noWrap w:val="0"/>
            <w:vAlign w:val="center"/>
          </w:tcPr>
          <w:p w14:paraId="580EBF3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29DBC24E">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14:paraId="49D34905">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1787930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责令停业整顿，并处二十五万元罚款</w:t>
            </w:r>
          </w:p>
        </w:tc>
        <w:tc>
          <w:tcPr>
            <w:tcW w:w="157" w:type="pct"/>
            <w:vMerge w:val="continue"/>
            <w:tcBorders>
              <w:tl2br w:val="nil"/>
              <w:tr2bl w:val="nil"/>
            </w:tcBorders>
            <w:noWrap w:val="0"/>
            <w:vAlign w:val="center"/>
          </w:tcPr>
          <w:p w14:paraId="79926C86">
            <w:pPr>
              <w:jc w:val="center"/>
              <w:rPr>
                <w:rFonts w:hint="eastAsia" w:ascii="Times New Roman" w:hAnsi="Times New Roman" w:eastAsia="方正仿宋_GBK" w:cs="方正仿宋_GBK"/>
                <w:i w:val="0"/>
                <w:iCs w:val="0"/>
                <w:color w:val="auto"/>
                <w:sz w:val="20"/>
                <w:szCs w:val="20"/>
                <w:u w:val="none"/>
              </w:rPr>
            </w:pPr>
          </w:p>
        </w:tc>
      </w:tr>
      <w:tr w14:paraId="07F18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2B1EA23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0BB88CFF">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66115337">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2512B0D5">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74B3FABA">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noWrap w:val="0"/>
            <w:vAlign w:val="center"/>
          </w:tcPr>
          <w:p w14:paraId="28FD8D5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3D13075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6BF71223">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65F41400">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14:paraId="1D05A6B7">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4EC1E6F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责令停业整顿，并处四十万元罚款</w:t>
            </w:r>
          </w:p>
        </w:tc>
        <w:tc>
          <w:tcPr>
            <w:tcW w:w="157" w:type="pct"/>
            <w:vMerge w:val="continue"/>
            <w:tcBorders>
              <w:tl2br w:val="nil"/>
              <w:tr2bl w:val="nil"/>
            </w:tcBorders>
            <w:noWrap w:val="0"/>
            <w:vAlign w:val="center"/>
          </w:tcPr>
          <w:p w14:paraId="33E701AE">
            <w:pPr>
              <w:jc w:val="center"/>
              <w:rPr>
                <w:rFonts w:hint="eastAsia" w:ascii="Times New Roman" w:hAnsi="Times New Roman" w:eastAsia="方正仿宋_GBK" w:cs="方正仿宋_GBK"/>
                <w:i w:val="0"/>
                <w:iCs w:val="0"/>
                <w:color w:val="auto"/>
                <w:sz w:val="20"/>
                <w:szCs w:val="20"/>
                <w:u w:val="none"/>
              </w:rPr>
            </w:pPr>
          </w:p>
        </w:tc>
      </w:tr>
      <w:tr w14:paraId="0D283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4D375DD9">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0C0112B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77F66C05">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295EE74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16411D7F">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6665184A">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4629B59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noWrap w:val="0"/>
            <w:vAlign w:val="center"/>
          </w:tcPr>
          <w:p w14:paraId="00367367">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6B6620B0">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14:paraId="1649AA2A">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22F47B0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责令停业整顿，并处五十万元罚款</w:t>
            </w:r>
          </w:p>
        </w:tc>
        <w:tc>
          <w:tcPr>
            <w:tcW w:w="157" w:type="pct"/>
            <w:vMerge w:val="continue"/>
            <w:tcBorders>
              <w:tl2br w:val="nil"/>
              <w:tr2bl w:val="nil"/>
            </w:tcBorders>
            <w:noWrap w:val="0"/>
            <w:vAlign w:val="center"/>
          </w:tcPr>
          <w:p w14:paraId="70B92B48">
            <w:pPr>
              <w:jc w:val="center"/>
              <w:rPr>
                <w:rFonts w:hint="eastAsia" w:ascii="Times New Roman" w:hAnsi="Times New Roman" w:eastAsia="方正仿宋_GBK" w:cs="方正仿宋_GBK"/>
                <w:i w:val="0"/>
                <w:iCs w:val="0"/>
                <w:color w:val="auto"/>
                <w:sz w:val="20"/>
                <w:szCs w:val="20"/>
                <w:u w:val="none"/>
              </w:rPr>
            </w:pPr>
          </w:p>
        </w:tc>
      </w:tr>
      <w:tr w14:paraId="247B6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7F9B25A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346</w:t>
            </w:r>
          </w:p>
        </w:tc>
        <w:tc>
          <w:tcPr>
            <w:tcW w:w="363" w:type="pct"/>
            <w:vMerge w:val="restart"/>
            <w:tcBorders>
              <w:tl2br w:val="nil"/>
              <w:tr2bl w:val="nil"/>
            </w:tcBorders>
            <w:shd w:val="clear" w:color="auto" w:fill="auto"/>
            <w:noWrap w:val="0"/>
            <w:vAlign w:val="center"/>
          </w:tcPr>
          <w:p w14:paraId="4F7BB0B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未对违法情形采取必要的处置措施，或者未向有关主管部门报告，逾期不改正的</w:t>
            </w:r>
          </w:p>
        </w:tc>
        <w:tc>
          <w:tcPr>
            <w:tcW w:w="182" w:type="pct"/>
            <w:vMerge w:val="restart"/>
            <w:tcBorders>
              <w:tl2br w:val="nil"/>
              <w:tr2bl w:val="nil"/>
            </w:tcBorders>
            <w:shd w:val="clear" w:color="auto" w:fill="auto"/>
            <w:noWrap w:val="0"/>
            <w:vAlign w:val="center"/>
          </w:tcPr>
          <w:p w14:paraId="537F022B">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213072F5">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《中华人民共和国电子商务法》第十二条电子商务经营者从事经营活动，依法需要取得相关行政许可的，应当依法取得行政许可。   第十三条电子商务经营者销售的商品或者提供的服务应当符合保障人身、财产安全的要求和环境保护要求，不得销售或者提供法律、行政法规禁止交易的商品或者服务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第二十九条电子商务平台经营者发现平台内的商品或者服务信息存在违反本法第十二条、第十三条规定情形的，应当依法采取必要的处置措施，并向有关主管部门报告</w:t>
            </w:r>
          </w:p>
        </w:tc>
        <w:tc>
          <w:tcPr>
            <w:tcW w:w="759" w:type="pct"/>
            <w:vMerge w:val="restart"/>
            <w:tcBorders>
              <w:tl2br w:val="nil"/>
              <w:tr2bl w:val="nil"/>
            </w:tcBorders>
            <w:shd w:val="clear" w:color="auto" w:fill="auto"/>
            <w:noWrap w:val="0"/>
            <w:vAlign w:val="center"/>
          </w:tcPr>
          <w:p w14:paraId="57A3F1E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《中华人民共和国电子商务法》第八十条第三项  电子商务平台经营者有下列行为之一的，由有关主管部门责令限期改正；逾期不改正的，处2万元以上10万元以下的罚款；情节严重的，责令停业整顿，并处10万元以上50万元以下的罚款：（三）不按照本法第二十九条规定对违法情形采取必要的处置措施，或者未向有关主管部门报告的；</w:t>
            </w:r>
          </w:p>
        </w:tc>
        <w:tc>
          <w:tcPr>
            <w:tcW w:w="162" w:type="pct"/>
            <w:tcBorders>
              <w:tl2br w:val="nil"/>
              <w:tr2bl w:val="nil"/>
            </w:tcBorders>
            <w:shd w:val="clear" w:color="auto" w:fill="auto"/>
            <w:noWrap w:val="0"/>
            <w:vAlign w:val="center"/>
          </w:tcPr>
          <w:p w14:paraId="5A8B304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08DF59E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14:paraId="006887BE">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电子商务平台经营者</w:t>
            </w:r>
          </w:p>
        </w:tc>
        <w:tc>
          <w:tcPr>
            <w:tcW w:w="162" w:type="pct"/>
            <w:vMerge w:val="restart"/>
            <w:tcBorders>
              <w:tl2br w:val="nil"/>
              <w:tr2bl w:val="nil"/>
            </w:tcBorders>
            <w:noWrap w:val="0"/>
            <w:vAlign w:val="center"/>
          </w:tcPr>
          <w:p w14:paraId="4DF31108">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noWrap w:val="0"/>
            <w:vAlign w:val="center"/>
          </w:tcPr>
          <w:p w14:paraId="649BCBE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0F2863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处两万元罚款</w:t>
            </w:r>
          </w:p>
        </w:tc>
        <w:tc>
          <w:tcPr>
            <w:tcW w:w="157" w:type="pct"/>
            <w:vMerge w:val="restart"/>
            <w:tcBorders>
              <w:tl2br w:val="nil"/>
              <w:tr2bl w:val="nil"/>
            </w:tcBorders>
            <w:noWrap w:val="0"/>
            <w:vAlign w:val="center"/>
          </w:tcPr>
          <w:p w14:paraId="19611D20">
            <w:pPr>
              <w:jc w:val="center"/>
              <w:rPr>
                <w:rFonts w:hint="eastAsia" w:ascii="Times New Roman" w:hAnsi="Times New Roman" w:eastAsia="方正仿宋_GBK" w:cs="方正仿宋_GBK"/>
                <w:i w:val="0"/>
                <w:iCs w:val="0"/>
                <w:color w:val="auto"/>
                <w:sz w:val="20"/>
                <w:szCs w:val="20"/>
                <w:u w:val="none"/>
              </w:rPr>
            </w:pPr>
          </w:p>
        </w:tc>
      </w:tr>
      <w:tr w14:paraId="0D1BE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7A67BDA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1DA7C80B">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7BD724A3">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51C2A5F1">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696903D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79DC30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7AA28F6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14:paraId="330D64B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204841BF">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17D15C0C">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5F701BA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noWrap w:val="0"/>
            <w:vAlign w:val="center"/>
          </w:tcPr>
          <w:p w14:paraId="007E0BAD">
            <w:pPr>
              <w:jc w:val="center"/>
              <w:rPr>
                <w:rFonts w:hint="eastAsia" w:ascii="Times New Roman" w:hAnsi="Times New Roman" w:eastAsia="方正仿宋_GBK" w:cs="方正仿宋_GBK"/>
                <w:i w:val="0"/>
                <w:iCs w:val="0"/>
                <w:color w:val="auto"/>
                <w:sz w:val="20"/>
                <w:szCs w:val="20"/>
                <w:u w:val="none"/>
              </w:rPr>
            </w:pPr>
          </w:p>
        </w:tc>
      </w:tr>
      <w:tr w14:paraId="7E63B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6ADB7ECD">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5155E2E2">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667A781A">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0AD606D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1D42F756">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21A7AE8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14:paraId="0C04DAA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存在冲关逃逸等妨碍执法人员查处违法行为、暴力抗法的</w:t>
            </w:r>
          </w:p>
        </w:tc>
        <w:tc>
          <w:tcPr>
            <w:tcW w:w="227" w:type="pct"/>
            <w:vMerge w:val="continue"/>
            <w:tcBorders>
              <w:tl2br w:val="nil"/>
              <w:tr2bl w:val="nil"/>
            </w:tcBorders>
            <w:noWrap w:val="0"/>
            <w:vAlign w:val="center"/>
          </w:tcPr>
          <w:p w14:paraId="2A36464F">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4A00F00E">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14:paraId="16BE384B">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706FE0D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责令停业整顿，并处二十五万元罚款</w:t>
            </w:r>
          </w:p>
        </w:tc>
        <w:tc>
          <w:tcPr>
            <w:tcW w:w="157" w:type="pct"/>
            <w:vMerge w:val="continue"/>
            <w:tcBorders>
              <w:tl2br w:val="nil"/>
              <w:tr2bl w:val="nil"/>
            </w:tcBorders>
            <w:noWrap w:val="0"/>
            <w:vAlign w:val="center"/>
          </w:tcPr>
          <w:p w14:paraId="752E77F8">
            <w:pPr>
              <w:jc w:val="center"/>
              <w:rPr>
                <w:rFonts w:hint="eastAsia" w:ascii="Times New Roman" w:hAnsi="Times New Roman" w:eastAsia="方正仿宋_GBK" w:cs="方正仿宋_GBK"/>
                <w:i w:val="0"/>
                <w:iCs w:val="0"/>
                <w:color w:val="auto"/>
                <w:sz w:val="20"/>
                <w:szCs w:val="20"/>
                <w:u w:val="none"/>
              </w:rPr>
            </w:pPr>
          </w:p>
        </w:tc>
      </w:tr>
      <w:tr w14:paraId="2B02A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36642CC5">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218EF85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1ED3ABA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4DEA1CA2">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7C55A413">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noWrap w:val="0"/>
            <w:vAlign w:val="center"/>
          </w:tcPr>
          <w:p w14:paraId="498CFEA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420C9CA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4076ED4C">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110B8B6A">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14:paraId="2650B1C1">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09EE671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责令停业整顿，并处四十万元罚款</w:t>
            </w:r>
          </w:p>
        </w:tc>
        <w:tc>
          <w:tcPr>
            <w:tcW w:w="157" w:type="pct"/>
            <w:vMerge w:val="continue"/>
            <w:tcBorders>
              <w:tl2br w:val="nil"/>
              <w:tr2bl w:val="nil"/>
            </w:tcBorders>
            <w:noWrap w:val="0"/>
            <w:vAlign w:val="center"/>
          </w:tcPr>
          <w:p w14:paraId="3FE3B324">
            <w:pPr>
              <w:jc w:val="center"/>
              <w:rPr>
                <w:rFonts w:hint="eastAsia" w:ascii="Times New Roman" w:hAnsi="Times New Roman" w:eastAsia="方正仿宋_GBK" w:cs="方正仿宋_GBK"/>
                <w:i w:val="0"/>
                <w:iCs w:val="0"/>
                <w:color w:val="auto"/>
                <w:sz w:val="20"/>
                <w:szCs w:val="20"/>
                <w:u w:val="none"/>
              </w:rPr>
            </w:pPr>
          </w:p>
        </w:tc>
      </w:tr>
      <w:tr w14:paraId="0E2C0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4DCFC2E2">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3CE9DC97">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547C8DC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16C929EC">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68977922">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5400A8F4">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5D579D4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noWrap w:val="0"/>
            <w:vAlign w:val="center"/>
          </w:tcPr>
          <w:p w14:paraId="6C6FDC66">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05BA690F">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14:paraId="7353E1C5">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51E378F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责令停业整顿，并处五十万元罚款</w:t>
            </w:r>
          </w:p>
        </w:tc>
        <w:tc>
          <w:tcPr>
            <w:tcW w:w="157" w:type="pct"/>
            <w:vMerge w:val="continue"/>
            <w:tcBorders>
              <w:tl2br w:val="nil"/>
              <w:tr2bl w:val="nil"/>
            </w:tcBorders>
            <w:noWrap w:val="0"/>
            <w:vAlign w:val="center"/>
          </w:tcPr>
          <w:p w14:paraId="4AE1B123">
            <w:pPr>
              <w:jc w:val="center"/>
              <w:rPr>
                <w:rFonts w:hint="eastAsia" w:ascii="Times New Roman" w:hAnsi="Times New Roman" w:eastAsia="方正仿宋_GBK" w:cs="方正仿宋_GBK"/>
                <w:i w:val="0"/>
                <w:iCs w:val="0"/>
                <w:color w:val="auto"/>
                <w:sz w:val="20"/>
                <w:szCs w:val="20"/>
                <w:u w:val="none"/>
              </w:rPr>
            </w:pPr>
          </w:p>
        </w:tc>
      </w:tr>
      <w:tr w14:paraId="07A0A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14:paraId="473E32A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347</w:t>
            </w:r>
          </w:p>
        </w:tc>
        <w:tc>
          <w:tcPr>
            <w:tcW w:w="363" w:type="pct"/>
            <w:vMerge w:val="restart"/>
            <w:tcBorders>
              <w:tl2br w:val="nil"/>
              <w:tr2bl w:val="nil"/>
            </w:tcBorders>
            <w:shd w:val="clear" w:color="auto" w:fill="auto"/>
            <w:noWrap w:val="0"/>
            <w:vAlign w:val="center"/>
          </w:tcPr>
          <w:p w14:paraId="4595E64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不履行商品和服务、交易信息保存义务，逾期不改正的</w:t>
            </w:r>
          </w:p>
        </w:tc>
        <w:tc>
          <w:tcPr>
            <w:tcW w:w="182" w:type="pct"/>
            <w:vMerge w:val="restart"/>
            <w:tcBorders>
              <w:tl2br w:val="nil"/>
              <w:tr2bl w:val="nil"/>
            </w:tcBorders>
            <w:shd w:val="clear" w:color="auto" w:fill="auto"/>
            <w:noWrap w:val="0"/>
            <w:vAlign w:val="center"/>
          </w:tcPr>
          <w:p w14:paraId="7B2BB8A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14:paraId="1B59FBD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电子商务法》第三十一条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tc>
        <w:tc>
          <w:tcPr>
            <w:tcW w:w="759" w:type="pct"/>
            <w:vMerge w:val="restart"/>
            <w:tcBorders>
              <w:tl2br w:val="nil"/>
              <w:tr2bl w:val="nil"/>
            </w:tcBorders>
            <w:shd w:val="clear" w:color="auto" w:fill="auto"/>
            <w:noWrap w:val="0"/>
            <w:vAlign w:val="center"/>
          </w:tcPr>
          <w:p w14:paraId="7877263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《中华人民共和国电子商务法》第八十条第四项  电子商务平台经营者有下列行为之一的，由有关主管部门责令限期改正；逾期不改正的，处2万元以上10万元以下的罚款；情节严重的，责令停业整顿，并处10万元以上50万元以下的罚款：（四）不履行本法第三十一条规定的商品和服务信息、交易信息保存义务的。</w:t>
            </w:r>
          </w:p>
        </w:tc>
        <w:tc>
          <w:tcPr>
            <w:tcW w:w="162" w:type="pct"/>
            <w:tcBorders>
              <w:tl2br w:val="nil"/>
              <w:tr2bl w:val="nil"/>
            </w:tcBorders>
            <w:shd w:val="clear" w:color="auto" w:fill="auto"/>
            <w:noWrap w:val="0"/>
            <w:vAlign w:val="center"/>
          </w:tcPr>
          <w:p w14:paraId="7C564899">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14:paraId="6E05F0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14:paraId="0396E0E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电子商务平台经营者</w:t>
            </w:r>
          </w:p>
        </w:tc>
        <w:tc>
          <w:tcPr>
            <w:tcW w:w="162" w:type="pct"/>
            <w:vMerge w:val="restart"/>
            <w:tcBorders>
              <w:tl2br w:val="nil"/>
              <w:tr2bl w:val="nil"/>
            </w:tcBorders>
            <w:noWrap w:val="0"/>
            <w:vAlign w:val="center"/>
          </w:tcPr>
          <w:p w14:paraId="1815B5DD">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noWrap w:val="0"/>
            <w:vAlign w:val="center"/>
          </w:tcPr>
          <w:p w14:paraId="31EE9872">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0B2BCA5A">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处两万元罚款</w:t>
            </w:r>
          </w:p>
        </w:tc>
        <w:tc>
          <w:tcPr>
            <w:tcW w:w="157" w:type="pct"/>
            <w:vMerge w:val="restart"/>
            <w:tcBorders>
              <w:tl2br w:val="nil"/>
              <w:tr2bl w:val="nil"/>
            </w:tcBorders>
            <w:noWrap w:val="0"/>
            <w:vAlign w:val="center"/>
          </w:tcPr>
          <w:p w14:paraId="38C38656">
            <w:pPr>
              <w:jc w:val="center"/>
              <w:rPr>
                <w:rFonts w:hint="eastAsia" w:ascii="Times New Roman" w:hAnsi="Times New Roman" w:eastAsia="方正仿宋_GBK" w:cs="方正仿宋_GBK"/>
                <w:i w:val="0"/>
                <w:iCs w:val="0"/>
                <w:color w:val="auto"/>
                <w:sz w:val="20"/>
                <w:szCs w:val="20"/>
                <w:u w:val="none"/>
              </w:rPr>
            </w:pPr>
          </w:p>
        </w:tc>
      </w:tr>
      <w:tr w14:paraId="3457A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5F787E4A">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612D4A1E">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1F48B63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42E69E10">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59AE8A1F">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2E92CD9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016F2136">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14:paraId="04EFF00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70AAB35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7538DED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25F7872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noWrap w:val="0"/>
            <w:vAlign w:val="center"/>
          </w:tcPr>
          <w:p w14:paraId="7C36122E">
            <w:pPr>
              <w:jc w:val="center"/>
              <w:rPr>
                <w:rFonts w:hint="eastAsia" w:ascii="Times New Roman" w:hAnsi="Times New Roman" w:eastAsia="方正仿宋_GBK" w:cs="方正仿宋_GBK"/>
                <w:i w:val="0"/>
                <w:iCs w:val="0"/>
                <w:color w:val="auto"/>
                <w:sz w:val="20"/>
                <w:szCs w:val="20"/>
                <w:u w:val="none"/>
              </w:rPr>
            </w:pPr>
          </w:p>
        </w:tc>
      </w:tr>
      <w:tr w14:paraId="05283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48D8C00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3AA4F0C9">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08F3419C">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768E0F5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6B0B5628">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7DC1914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14:paraId="1BEA1DC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存在冲关逃逸等妨碍执法人员查处违法行为、暴力抗法的</w:t>
            </w:r>
          </w:p>
        </w:tc>
        <w:tc>
          <w:tcPr>
            <w:tcW w:w="227" w:type="pct"/>
            <w:vMerge w:val="continue"/>
            <w:tcBorders>
              <w:tl2br w:val="nil"/>
              <w:tr2bl w:val="nil"/>
            </w:tcBorders>
            <w:noWrap w:val="0"/>
            <w:vAlign w:val="center"/>
          </w:tcPr>
          <w:p w14:paraId="0591B94E">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3E805A19">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14:paraId="304344D0">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6EAF8F03">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责令停业整顿，并处二十五万元罚款</w:t>
            </w:r>
          </w:p>
        </w:tc>
        <w:tc>
          <w:tcPr>
            <w:tcW w:w="157" w:type="pct"/>
            <w:vMerge w:val="continue"/>
            <w:tcBorders>
              <w:tl2br w:val="nil"/>
              <w:tr2bl w:val="nil"/>
            </w:tcBorders>
            <w:noWrap w:val="0"/>
            <w:vAlign w:val="center"/>
          </w:tcPr>
          <w:p w14:paraId="51B01E22">
            <w:pPr>
              <w:jc w:val="center"/>
              <w:rPr>
                <w:rFonts w:hint="eastAsia" w:ascii="Times New Roman" w:hAnsi="Times New Roman" w:eastAsia="方正仿宋_GBK" w:cs="方正仿宋_GBK"/>
                <w:i w:val="0"/>
                <w:iCs w:val="0"/>
                <w:color w:val="auto"/>
                <w:sz w:val="20"/>
                <w:szCs w:val="20"/>
                <w:u w:val="none"/>
              </w:rPr>
            </w:pPr>
          </w:p>
        </w:tc>
      </w:tr>
      <w:tr w14:paraId="3BF78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0FE4C261">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26BC819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51D49C26">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0025875D">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274389E6">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noWrap w:val="0"/>
            <w:vAlign w:val="center"/>
          </w:tcPr>
          <w:p w14:paraId="11F7395F">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16A2793C">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14:paraId="52A2A5A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5E033644">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14:paraId="3178F847">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423128F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责令停业整顿，并处四十万元罚款</w:t>
            </w:r>
          </w:p>
        </w:tc>
        <w:tc>
          <w:tcPr>
            <w:tcW w:w="157" w:type="pct"/>
            <w:vMerge w:val="continue"/>
            <w:tcBorders>
              <w:tl2br w:val="nil"/>
              <w:tr2bl w:val="nil"/>
            </w:tcBorders>
            <w:noWrap w:val="0"/>
            <w:vAlign w:val="center"/>
          </w:tcPr>
          <w:p w14:paraId="20BF377D">
            <w:pPr>
              <w:jc w:val="center"/>
              <w:rPr>
                <w:rFonts w:hint="eastAsia" w:ascii="Times New Roman" w:hAnsi="Times New Roman" w:eastAsia="方正仿宋_GBK" w:cs="方正仿宋_GBK"/>
                <w:i w:val="0"/>
                <w:iCs w:val="0"/>
                <w:color w:val="auto"/>
                <w:sz w:val="20"/>
                <w:szCs w:val="20"/>
                <w:u w:val="none"/>
              </w:rPr>
            </w:pPr>
          </w:p>
        </w:tc>
      </w:tr>
      <w:tr w14:paraId="51304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14:paraId="0CB1F95C">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14:paraId="241E6693">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14:paraId="69E0CABB">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14:paraId="71003BB4">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14:paraId="4C37A607">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14:paraId="7DC18141">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14:paraId="785CD28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noWrap w:val="0"/>
            <w:vAlign w:val="center"/>
          </w:tcPr>
          <w:p w14:paraId="1B944781">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0CDA76CB">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14:paraId="59E08A28">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14:paraId="7AF625D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责令停业整顿，并处五十万元罚款</w:t>
            </w:r>
          </w:p>
        </w:tc>
        <w:tc>
          <w:tcPr>
            <w:tcW w:w="157" w:type="pct"/>
            <w:vMerge w:val="continue"/>
            <w:tcBorders>
              <w:tl2br w:val="nil"/>
              <w:tr2bl w:val="nil"/>
            </w:tcBorders>
            <w:noWrap w:val="0"/>
            <w:vAlign w:val="center"/>
          </w:tcPr>
          <w:p w14:paraId="3D2B347B">
            <w:pPr>
              <w:jc w:val="center"/>
              <w:rPr>
                <w:rFonts w:hint="eastAsia" w:ascii="Times New Roman" w:hAnsi="Times New Roman" w:eastAsia="方正仿宋_GBK" w:cs="方正仿宋_GBK"/>
                <w:i w:val="0"/>
                <w:iCs w:val="0"/>
                <w:color w:val="auto"/>
                <w:sz w:val="20"/>
                <w:szCs w:val="20"/>
                <w:u w:val="none"/>
              </w:rPr>
            </w:pPr>
          </w:p>
        </w:tc>
      </w:tr>
      <w:tr w14:paraId="2D4EC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14:paraId="66090F9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348</w:t>
            </w:r>
          </w:p>
        </w:tc>
        <w:tc>
          <w:tcPr>
            <w:tcW w:w="363" w:type="pct"/>
            <w:vMerge w:val="restart"/>
            <w:tcBorders>
              <w:tl2br w:val="nil"/>
              <w:tr2bl w:val="nil"/>
            </w:tcBorders>
            <w:noWrap w:val="0"/>
            <w:vAlign w:val="center"/>
          </w:tcPr>
          <w:p w14:paraId="122E7C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承运人承运了没有运输证明或者货物包装不符合规定的麻醉药品和精神药品的</w:t>
            </w:r>
          </w:p>
        </w:tc>
        <w:tc>
          <w:tcPr>
            <w:tcW w:w="182" w:type="pct"/>
            <w:vMerge w:val="restart"/>
            <w:tcBorders>
              <w:tl2br w:val="nil"/>
              <w:tr2bl w:val="nil"/>
            </w:tcBorders>
            <w:noWrap w:val="0"/>
            <w:vAlign w:val="center"/>
          </w:tcPr>
          <w:p w14:paraId="66F61D01">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14:paraId="307FCCF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麻醉药品和精神药品管理条例》第五十三条托运人办理麻醉药品和第一类精神药品运输手续，应当将运输证明副本交付承运人。承运人应当查验、收存运输证明副本，并检查货物包装。没有运输证明或者货物包装不符合规定的，承运人不得承运。</w:t>
            </w:r>
          </w:p>
        </w:tc>
        <w:tc>
          <w:tcPr>
            <w:tcW w:w="759" w:type="pct"/>
            <w:vMerge w:val="restart"/>
            <w:tcBorders>
              <w:tl2br w:val="nil"/>
              <w:tr2bl w:val="nil"/>
            </w:tcBorders>
            <w:noWrap w:val="0"/>
            <w:vAlign w:val="center"/>
          </w:tcPr>
          <w:p w14:paraId="3812439E">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《麻醉药品和精神药品管理条例》第七十四条  违反本条例的规定运输麻醉药品和精神药品的，由药品监督管理部门和运输管理部门依照各自职责，责令改正，给予警告，处2万元以上5万元以下的罚款。</w:t>
            </w:r>
          </w:p>
        </w:tc>
        <w:tc>
          <w:tcPr>
            <w:tcW w:w="162" w:type="pct"/>
            <w:tcBorders>
              <w:tl2br w:val="nil"/>
              <w:tr2bl w:val="nil"/>
            </w:tcBorders>
            <w:noWrap w:val="0"/>
            <w:vAlign w:val="center"/>
          </w:tcPr>
          <w:p w14:paraId="574F027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14:paraId="48628470">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noWrap w:val="0"/>
            <w:vAlign w:val="center"/>
          </w:tcPr>
          <w:p w14:paraId="6972F051">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承运单位</w:t>
            </w:r>
          </w:p>
        </w:tc>
        <w:tc>
          <w:tcPr>
            <w:tcW w:w="162" w:type="pct"/>
            <w:vMerge w:val="restart"/>
            <w:tcBorders>
              <w:tl2br w:val="nil"/>
              <w:tr2bl w:val="nil"/>
            </w:tcBorders>
            <w:noWrap w:val="0"/>
            <w:vAlign w:val="center"/>
          </w:tcPr>
          <w:p w14:paraId="4CC22417">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警告并处罚款</w:t>
            </w:r>
          </w:p>
        </w:tc>
        <w:tc>
          <w:tcPr>
            <w:tcW w:w="185" w:type="pct"/>
            <w:tcBorders>
              <w:tl2br w:val="nil"/>
              <w:tr2bl w:val="nil"/>
            </w:tcBorders>
            <w:noWrap w:val="0"/>
            <w:vAlign w:val="center"/>
          </w:tcPr>
          <w:p w14:paraId="3DE9A2F9">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14:paraId="719C849D">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警告并处两万元罚款</w:t>
            </w:r>
          </w:p>
        </w:tc>
        <w:tc>
          <w:tcPr>
            <w:tcW w:w="157" w:type="pct"/>
            <w:vMerge w:val="restart"/>
            <w:tcBorders>
              <w:tl2br w:val="nil"/>
              <w:tr2bl w:val="nil"/>
            </w:tcBorders>
            <w:noWrap w:val="0"/>
            <w:vAlign w:val="center"/>
          </w:tcPr>
          <w:p w14:paraId="544779BF">
            <w:pPr>
              <w:jc w:val="center"/>
              <w:rPr>
                <w:rFonts w:hint="eastAsia" w:ascii="Times New Roman" w:hAnsi="Times New Roman" w:eastAsia="方正仿宋_GBK" w:cs="方正仿宋_GBK"/>
                <w:i w:val="0"/>
                <w:iCs w:val="0"/>
                <w:color w:val="auto"/>
                <w:sz w:val="20"/>
                <w:szCs w:val="20"/>
                <w:u w:val="none"/>
              </w:rPr>
            </w:pPr>
          </w:p>
        </w:tc>
      </w:tr>
      <w:tr w14:paraId="387C7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4AEC7498">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042A0F75">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7942CB58">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7B7D844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3BC798D5">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22D09B38">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14:paraId="16ABD0E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noWrap w:val="0"/>
            <w:vAlign w:val="center"/>
          </w:tcPr>
          <w:p w14:paraId="66E23EBA">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26B092DE">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194B8A2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14:paraId="1B1E56C7">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警告并处三万元罚款</w:t>
            </w:r>
          </w:p>
        </w:tc>
        <w:tc>
          <w:tcPr>
            <w:tcW w:w="157" w:type="pct"/>
            <w:vMerge w:val="continue"/>
            <w:tcBorders>
              <w:tl2br w:val="nil"/>
              <w:tr2bl w:val="nil"/>
            </w:tcBorders>
            <w:noWrap w:val="0"/>
            <w:vAlign w:val="center"/>
          </w:tcPr>
          <w:p w14:paraId="7B716C8F">
            <w:pPr>
              <w:jc w:val="center"/>
              <w:rPr>
                <w:rFonts w:hint="eastAsia" w:ascii="Times New Roman" w:hAnsi="Times New Roman" w:eastAsia="方正仿宋_GBK" w:cs="方正仿宋_GBK"/>
                <w:i w:val="0"/>
                <w:iCs w:val="0"/>
                <w:color w:val="auto"/>
                <w:sz w:val="20"/>
                <w:szCs w:val="20"/>
                <w:u w:val="none"/>
              </w:rPr>
            </w:pPr>
          </w:p>
        </w:tc>
      </w:tr>
      <w:tr w14:paraId="0C7ED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14:paraId="57BCC58E">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14:paraId="1624CA14">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14:paraId="364B808D">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14:paraId="7765BDFF">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14:paraId="7D100E6E">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14:paraId="13B4DF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14:paraId="1FBEC484">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noWrap w:val="0"/>
            <w:vAlign w:val="center"/>
          </w:tcPr>
          <w:p w14:paraId="63CB6E70">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14:paraId="146CD5F1">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14:paraId="11C4CA46">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14:paraId="5B717FE2">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警告并处五万元罚款</w:t>
            </w:r>
          </w:p>
        </w:tc>
        <w:tc>
          <w:tcPr>
            <w:tcW w:w="157" w:type="pct"/>
            <w:vMerge w:val="continue"/>
            <w:tcBorders>
              <w:tl2br w:val="nil"/>
              <w:tr2bl w:val="nil"/>
            </w:tcBorders>
            <w:noWrap w:val="0"/>
            <w:vAlign w:val="center"/>
          </w:tcPr>
          <w:p w14:paraId="37755C74">
            <w:pPr>
              <w:jc w:val="center"/>
              <w:rPr>
                <w:rFonts w:hint="eastAsia" w:ascii="Times New Roman" w:hAnsi="Times New Roman" w:eastAsia="方正仿宋_GBK" w:cs="方正仿宋_GBK"/>
                <w:i w:val="0"/>
                <w:iCs w:val="0"/>
                <w:color w:val="auto"/>
                <w:sz w:val="20"/>
                <w:szCs w:val="20"/>
                <w:u w:val="none"/>
              </w:rPr>
            </w:pPr>
          </w:p>
        </w:tc>
      </w:tr>
    </w:tbl>
    <w:p w14:paraId="0049DF6C">
      <w:pPr>
        <w:keepNext w:val="0"/>
        <w:keepLines w:val="0"/>
        <w:pageBreakBefore w:val="0"/>
        <w:kinsoku/>
        <w:wordWrap/>
        <w:overflowPunct/>
        <w:topLinePunct w:val="0"/>
        <w:autoSpaceDE/>
        <w:autoSpaceDN/>
        <w:bidi w:val="0"/>
        <w:adjustRightInd/>
        <w:spacing w:line="600" w:lineRule="exact"/>
        <w:jc w:val="both"/>
        <w:textAlignment w:val="auto"/>
        <w:rPr>
          <w:rFonts w:hint="eastAsia" w:ascii="Times New Roman" w:hAnsi="Times New Roman" w:eastAsia="方正小标宋_GBK" w:cs="方正小标宋_GBK"/>
          <w:i w:val="0"/>
          <w:iCs w:val="0"/>
          <w:color w:val="auto"/>
          <w:kern w:val="0"/>
          <w:sz w:val="44"/>
          <w:szCs w:val="44"/>
          <w:u w:val="none"/>
          <w:lang w:val="en-US" w:eastAsia="zh-CN" w:bidi="ar"/>
        </w:rPr>
      </w:pPr>
    </w:p>
    <w:sectPr>
      <w:pgSz w:w="16838" w:h="11906" w:orient="landscape"/>
      <w:pgMar w:top="1440" w:right="1080" w:bottom="1440" w:left="1080" w:header="510" w:footer="283"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8F731">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B8248">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F1B8248">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8794CBA">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9359900" cy="0"/>
              <wp:effectExtent l="0" t="10795" r="12700" b="17780"/>
              <wp:wrapNone/>
              <wp:docPr id="11" name="直接连接符 11"/>
              <wp:cNvGraphicFramePr/>
              <a:graphic xmlns:a="http://schemas.openxmlformats.org/drawingml/2006/main">
                <a:graphicData uri="http://schemas.microsoft.com/office/word/2010/wordprocessingShape">
                  <wps:wsp>
                    <wps:cNvCnPr/>
                    <wps:spPr>
                      <a:xfrm>
                        <a:off x="0" y="0"/>
                        <a:ext cx="93599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737pt;z-index:251660288;mso-width-relative:page;mso-height-relative:page;" filled="f" stroked="t" coordsize="21600,21600" o:gfxdata="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w46TNQAAAAI&#10;AQAADwAAAAAAAAABACAAAAAiAAAAZHJzL2Rvd25yZXYueG1sUEsBAhQAFAAAAAgAh07iQBylN9nn&#10;AQAAtAMAAA4AAAAAAAAAAQAgAAAAIwEAAGRycy9lMm9Eb2MueG1sUEsFBgAAAAAGAAYAWQEAAHwF&#10;AAAAAA==&#10;">
              <v:fill on="f" focussize="0,0"/>
              <v:stroke weight="1.75pt" color="#005192 [3204]" miterlimit="8" joinstyle="miter"/>
              <v:imagedata o:title=""/>
              <o:lock v:ext="edit" aspectratio="f"/>
            </v:line>
          </w:pict>
        </mc:Fallback>
      </mc:AlternateContent>
    </w:r>
  </w:p>
  <w:p w14:paraId="4A41BB72">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重庆市交通运输委员会发布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8CD2C">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9359900" cy="635"/>
              <wp:effectExtent l="0" t="10795" r="12700" b="17145"/>
              <wp:wrapNone/>
              <wp:docPr id="2" name="直接连接符 2"/>
              <wp:cNvGraphicFramePr/>
              <a:graphic xmlns:a="http://schemas.openxmlformats.org/drawingml/2006/main">
                <a:graphicData uri="http://schemas.microsoft.com/office/word/2010/wordprocessingShape">
                  <wps:wsp>
                    <wps:cNvCnPr/>
                    <wps:spPr>
                      <a:xfrm>
                        <a:off x="4133850" y="864870"/>
                        <a:ext cx="935990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05pt;width:737pt;z-index:251659264;mso-width-relative:page;mso-height-relative:page;" filled="f" stroked="t" coordsize="21600,21600" o:gfxdata="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8+KPbVAAAACAEAAA8AAAAAAAAAAQAgAAAAIgAAAGRycy9kb3ducmV2LnhtbFBLAQIU&#10;ABQAAAAIAIdO4kBrXtiz9gEAAL8DAAAOAAAAAAAAAAEAIAAAACQ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cs="宋体"/>
        <w:b/>
        <w:bCs/>
        <w:color w:val="005192"/>
        <w:sz w:val="32"/>
        <w:lang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0BFAE"/>
    <w:multiLevelType w:val="singleLevel"/>
    <w:tmpl w:val="6B00BFA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5BAF8384"/>
    <w:rsid w:val="00172A27"/>
    <w:rsid w:val="001975B8"/>
    <w:rsid w:val="001C13E4"/>
    <w:rsid w:val="00332C01"/>
    <w:rsid w:val="00336965"/>
    <w:rsid w:val="00670CF9"/>
    <w:rsid w:val="007E2A81"/>
    <w:rsid w:val="00951564"/>
    <w:rsid w:val="009E7D10"/>
    <w:rsid w:val="00A267E6"/>
    <w:rsid w:val="00EA2562"/>
    <w:rsid w:val="00EF2CCF"/>
    <w:rsid w:val="00F85489"/>
    <w:rsid w:val="00FA754C"/>
    <w:rsid w:val="019E71BD"/>
    <w:rsid w:val="01E93D58"/>
    <w:rsid w:val="04B679C3"/>
    <w:rsid w:val="05F07036"/>
    <w:rsid w:val="0631743C"/>
    <w:rsid w:val="06E00104"/>
    <w:rsid w:val="07D76026"/>
    <w:rsid w:val="080F63D8"/>
    <w:rsid w:val="088D2E48"/>
    <w:rsid w:val="09341458"/>
    <w:rsid w:val="098254C2"/>
    <w:rsid w:val="09C30697"/>
    <w:rsid w:val="0A766EDE"/>
    <w:rsid w:val="0AD64BE8"/>
    <w:rsid w:val="0B0912D7"/>
    <w:rsid w:val="0DBB04C6"/>
    <w:rsid w:val="0E025194"/>
    <w:rsid w:val="0EEF0855"/>
    <w:rsid w:val="102C48E3"/>
    <w:rsid w:val="11553800"/>
    <w:rsid w:val="11DB7C71"/>
    <w:rsid w:val="13742125"/>
    <w:rsid w:val="152D2DCA"/>
    <w:rsid w:val="187168EA"/>
    <w:rsid w:val="195866E4"/>
    <w:rsid w:val="196673CA"/>
    <w:rsid w:val="1CF734C9"/>
    <w:rsid w:val="1DCD0123"/>
    <w:rsid w:val="1DEC284C"/>
    <w:rsid w:val="1DFDBCFE"/>
    <w:rsid w:val="1E6523AC"/>
    <w:rsid w:val="1F001729"/>
    <w:rsid w:val="21F82412"/>
    <w:rsid w:val="22440422"/>
    <w:rsid w:val="22BB4BBB"/>
    <w:rsid w:val="249B5BD9"/>
    <w:rsid w:val="25EB1AF4"/>
    <w:rsid w:val="27F740C1"/>
    <w:rsid w:val="2C6D42C9"/>
    <w:rsid w:val="2DD05FE1"/>
    <w:rsid w:val="2EAE3447"/>
    <w:rsid w:val="31A15F24"/>
    <w:rsid w:val="33FFB28B"/>
    <w:rsid w:val="346F05FE"/>
    <w:rsid w:val="36FB1DF0"/>
    <w:rsid w:val="38353194"/>
    <w:rsid w:val="395347B5"/>
    <w:rsid w:val="39A232A0"/>
    <w:rsid w:val="39E745AA"/>
    <w:rsid w:val="3B5A6BBB"/>
    <w:rsid w:val="3CA154E3"/>
    <w:rsid w:val="3EDA13A6"/>
    <w:rsid w:val="3FF56C14"/>
    <w:rsid w:val="417B75E9"/>
    <w:rsid w:val="41ED634E"/>
    <w:rsid w:val="42430A63"/>
    <w:rsid w:val="42F058B7"/>
    <w:rsid w:val="436109F6"/>
    <w:rsid w:val="441A38D4"/>
    <w:rsid w:val="4504239D"/>
    <w:rsid w:val="478B4B7E"/>
    <w:rsid w:val="48F3FC37"/>
    <w:rsid w:val="4BC77339"/>
    <w:rsid w:val="4C9236C5"/>
    <w:rsid w:val="4D45622B"/>
    <w:rsid w:val="4E250A85"/>
    <w:rsid w:val="4FFD4925"/>
    <w:rsid w:val="505C172E"/>
    <w:rsid w:val="506405EA"/>
    <w:rsid w:val="52F46F0B"/>
    <w:rsid w:val="532B6A10"/>
    <w:rsid w:val="539E4E99"/>
    <w:rsid w:val="53D8014D"/>
    <w:rsid w:val="54DD2F59"/>
    <w:rsid w:val="550C209A"/>
    <w:rsid w:val="55E064E0"/>
    <w:rsid w:val="572C6D10"/>
    <w:rsid w:val="57DFCEFF"/>
    <w:rsid w:val="589B1449"/>
    <w:rsid w:val="5BAF8384"/>
    <w:rsid w:val="5DC34279"/>
    <w:rsid w:val="5E75720F"/>
    <w:rsid w:val="5FCD688E"/>
    <w:rsid w:val="5FF9BDAA"/>
    <w:rsid w:val="608816D1"/>
    <w:rsid w:val="60EF4E7F"/>
    <w:rsid w:val="615944E3"/>
    <w:rsid w:val="648B0A32"/>
    <w:rsid w:val="658F6764"/>
    <w:rsid w:val="665233C1"/>
    <w:rsid w:val="674130C4"/>
    <w:rsid w:val="69AC0D42"/>
    <w:rsid w:val="6AD9688B"/>
    <w:rsid w:val="6B68303F"/>
    <w:rsid w:val="6CE81F58"/>
    <w:rsid w:val="6CF87DB6"/>
    <w:rsid w:val="6D0E3F22"/>
    <w:rsid w:val="744E4660"/>
    <w:rsid w:val="753355A2"/>
    <w:rsid w:val="759F1C61"/>
    <w:rsid w:val="769F2DE8"/>
    <w:rsid w:val="76FDEB7C"/>
    <w:rsid w:val="79C65162"/>
    <w:rsid w:val="79EE7E31"/>
    <w:rsid w:val="7ABB64C7"/>
    <w:rsid w:val="7C9011D9"/>
    <w:rsid w:val="7D095853"/>
    <w:rsid w:val="7DC651C5"/>
    <w:rsid w:val="7FC20439"/>
    <w:rsid w:val="7FCC2834"/>
    <w:rsid w:val="92DD1CEF"/>
    <w:rsid w:val="BD9D1569"/>
    <w:rsid w:val="EBDDA9D0"/>
    <w:rsid w:val="F05B4F69"/>
    <w:rsid w:val="F7F902F6"/>
    <w:rsid w:val="F97D9566"/>
    <w:rsid w:val="FBFD1900"/>
    <w:rsid w:val="FDFF411C"/>
    <w:rsid w:val="FEFBC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font41"/>
    <w:basedOn w:val="8"/>
    <w:qFormat/>
    <w:uiPriority w:val="0"/>
    <w:rPr>
      <w:rFonts w:hint="eastAsia" w:ascii="宋体" w:hAnsi="宋体" w:eastAsia="宋体" w:cs="宋体"/>
      <w:color w:val="FF0000"/>
      <w:sz w:val="20"/>
      <w:szCs w:val="20"/>
      <w:u w:val="none"/>
    </w:rPr>
  </w:style>
  <w:style w:type="character" w:customStyle="1" w:styleId="12">
    <w:name w:val="font61"/>
    <w:basedOn w:val="8"/>
    <w:qFormat/>
    <w:uiPriority w:val="0"/>
    <w:rPr>
      <w:rFonts w:hint="eastAsia" w:ascii="宋体" w:hAnsi="宋体" w:eastAsia="宋体" w:cs="宋体"/>
      <w:color w:val="000000"/>
      <w:sz w:val="20"/>
      <w:szCs w:val="20"/>
      <w:u w:val="none"/>
    </w:rPr>
  </w:style>
  <w:style w:type="character" w:customStyle="1" w:styleId="13">
    <w:name w:val="font21"/>
    <w:basedOn w:val="8"/>
    <w:qFormat/>
    <w:uiPriority w:val="0"/>
    <w:rPr>
      <w:rFonts w:hint="default" w:ascii="Times New Roman" w:hAnsi="Times New Roman" w:cs="Times New Roman"/>
      <w:color w:val="000000"/>
      <w:sz w:val="20"/>
      <w:szCs w:val="20"/>
      <w:u w:val="none"/>
    </w:rPr>
  </w:style>
  <w:style w:type="character" w:customStyle="1" w:styleId="14">
    <w:name w:val="font91"/>
    <w:basedOn w:val="8"/>
    <w:qFormat/>
    <w:uiPriority w:val="0"/>
    <w:rPr>
      <w:rFonts w:ascii="华文中宋" w:hAnsi="华文中宋" w:eastAsia="华文中宋" w:cs="华文中宋"/>
      <w:color w:val="FF0000"/>
      <w:sz w:val="20"/>
      <w:szCs w:val="20"/>
      <w:u w:val="none"/>
    </w:rPr>
  </w:style>
  <w:style w:type="character" w:customStyle="1" w:styleId="15">
    <w:name w:val="font51"/>
    <w:basedOn w:val="8"/>
    <w:qFormat/>
    <w:uiPriority w:val="0"/>
    <w:rPr>
      <w:rFonts w:hint="eastAsia" w:ascii="宋体" w:hAnsi="宋体" w:eastAsia="宋体" w:cs="宋体"/>
      <w:color w:val="000000"/>
      <w:sz w:val="20"/>
      <w:szCs w:val="20"/>
      <w:u w:val="none"/>
    </w:rPr>
  </w:style>
  <w:style w:type="character" w:customStyle="1" w:styleId="16">
    <w:name w:val="font131"/>
    <w:basedOn w:val="8"/>
    <w:qFormat/>
    <w:uiPriority w:val="0"/>
    <w:rPr>
      <w:rFonts w:hint="default" w:ascii="Times New Roman" w:hAnsi="Times New Roman" w:cs="Times New Roman"/>
      <w:color w:val="000000"/>
      <w:sz w:val="20"/>
      <w:szCs w:val="20"/>
      <w:u w:val="none"/>
    </w:rPr>
  </w:style>
  <w:style w:type="character" w:customStyle="1" w:styleId="17">
    <w:name w:val="font161"/>
    <w:basedOn w:val="8"/>
    <w:qFormat/>
    <w:uiPriority w:val="0"/>
    <w:rPr>
      <w:rFonts w:hint="eastAsia" w:ascii="宋体" w:hAnsi="宋体" w:eastAsia="宋体" w:cs="宋体"/>
      <w:color w:val="FF0000"/>
      <w:sz w:val="20"/>
      <w:szCs w:val="20"/>
      <w:u w:val="none"/>
    </w:rPr>
  </w:style>
  <w:style w:type="character" w:customStyle="1" w:styleId="18">
    <w:name w:val="font141"/>
    <w:basedOn w:val="8"/>
    <w:qFormat/>
    <w:uiPriority w:val="0"/>
    <w:rPr>
      <w:rFonts w:hint="eastAsia" w:ascii="宋体" w:hAnsi="宋体" w:eastAsia="宋体" w:cs="宋体"/>
      <w:color w:val="000000"/>
      <w:sz w:val="20"/>
      <w:szCs w:val="20"/>
      <w:u w:val="none"/>
    </w:rPr>
  </w:style>
  <w:style w:type="character" w:customStyle="1" w:styleId="19">
    <w:name w:val="font121"/>
    <w:basedOn w:val="8"/>
    <w:qFormat/>
    <w:uiPriority w:val="0"/>
    <w:rPr>
      <w:rFonts w:hint="default" w:ascii="Times New Roman" w:hAnsi="Times New Roman" w:cs="Times New Roman"/>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A9299-8CA5-4124-B89E-0E5198E1CBCB}">
  <ds:schemaRefs/>
</ds:datastoreItem>
</file>

<file path=docProps/app.xml><?xml version="1.0" encoding="utf-8"?>
<Properties xmlns="http://schemas.openxmlformats.org/officeDocument/2006/extended-properties" xmlns:vt="http://schemas.openxmlformats.org/officeDocument/2006/docPropsVTypes">
  <Template>Normal</Template>
  <Pages>286</Pages>
  <Words>196729</Words>
  <Characters>200359</Characters>
  <Lines>0</Lines>
  <Paragraphs>0</Paragraphs>
  <TotalTime>66</TotalTime>
  <ScaleCrop>false</ScaleCrop>
  <LinksUpToDate>false</LinksUpToDate>
  <CharactersWithSpaces>208057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2025-06-06T03:08:46Z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