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D3A9E4">
      <w:pPr>
        <w:keepNext w:val="0"/>
        <w:keepLines w:val="0"/>
        <w:pageBreakBefore w:val="0"/>
        <w:kinsoku/>
        <w:wordWrap/>
        <w:overflowPunct/>
        <w:topLinePunct w:val="0"/>
        <w:autoSpaceDE/>
        <w:autoSpaceDN/>
        <w:bidi w:val="0"/>
        <w:adjustRightInd/>
        <w:snapToGrid/>
        <w:spacing w:line="580" w:lineRule="exact"/>
        <w:textAlignment w:val="auto"/>
        <w:rPr>
          <w:rFonts w:hint="eastAsia" w:eastAsia="仿宋_GB2312"/>
          <w:sz w:val="32"/>
        </w:rPr>
      </w:pPr>
    </w:p>
    <w:p w14:paraId="71C76DF8">
      <w:pPr>
        <w:keepNext w:val="0"/>
        <w:keepLines w:val="0"/>
        <w:pageBreakBefore w:val="0"/>
        <w:kinsoku/>
        <w:wordWrap/>
        <w:overflowPunct/>
        <w:topLinePunct w:val="0"/>
        <w:autoSpaceDE/>
        <w:autoSpaceDN/>
        <w:bidi w:val="0"/>
        <w:adjustRightInd/>
        <w:snapToGrid/>
        <w:spacing w:line="580" w:lineRule="exact"/>
        <w:textAlignment w:val="auto"/>
        <w:rPr>
          <w:rFonts w:hint="eastAsia"/>
          <w:sz w:val="28"/>
        </w:rPr>
      </w:pPr>
      <w:bookmarkStart w:id="0" w:name="_GoBack"/>
      <w:bookmarkEnd w:id="0"/>
    </w:p>
    <w:p w14:paraId="5BA67912">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rPr>
          <w:rFonts w:ascii="Times New Roman" w:hAnsi="Times New Roman" w:eastAsia="方正小标宋_GBK"/>
          <w:snapToGrid w:val="0"/>
          <w:sz w:val="44"/>
          <w:szCs w:val="44"/>
        </w:rPr>
      </w:pPr>
      <w:r>
        <w:rPr>
          <w:rFonts w:hint="eastAsia" w:ascii="Times New Roman" w:hAnsi="Times New Roman" w:eastAsia="方正小标宋_GBK"/>
          <w:snapToGrid w:val="0"/>
          <w:sz w:val="44"/>
          <w:szCs w:val="44"/>
        </w:rPr>
        <w:t>重庆市交通运输委员会</w:t>
      </w:r>
      <w:r>
        <w:rPr>
          <w:rFonts w:ascii="Times New Roman" w:hAnsi="Times New Roman" w:eastAsia="方正小标宋_GBK"/>
          <w:snapToGrid w:val="0"/>
          <w:sz w:val="44"/>
          <w:szCs w:val="44"/>
        </w:rPr>
        <w:t>关于</w:t>
      </w:r>
    </w:p>
    <w:p w14:paraId="3C69E670">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rPr>
          <w:rFonts w:ascii="Times New Roman" w:hAnsi="Times New Roman" w:eastAsia="方正小标宋_GBK"/>
          <w:snapToGrid w:val="0"/>
          <w:sz w:val="44"/>
          <w:szCs w:val="44"/>
        </w:rPr>
      </w:pPr>
      <w:r>
        <w:rPr>
          <w:rFonts w:hint="eastAsia" w:ascii="Times New Roman" w:hAnsi="Times New Roman" w:eastAsia="方正小标宋_GBK"/>
          <w:snapToGrid w:val="0"/>
          <w:sz w:val="44"/>
          <w:szCs w:val="44"/>
        </w:rPr>
        <w:t>统一</w:t>
      </w:r>
      <w:r>
        <w:rPr>
          <w:rFonts w:ascii="Times New Roman" w:hAnsi="Times New Roman" w:eastAsia="方正小标宋_GBK"/>
          <w:snapToGrid w:val="0"/>
          <w:sz w:val="44"/>
          <w:szCs w:val="44"/>
        </w:rPr>
        <w:t>川渝两地跨省</w:t>
      </w:r>
      <w:r>
        <w:rPr>
          <w:rFonts w:hint="eastAsia" w:ascii="Times New Roman" w:hAnsi="Times New Roman" w:eastAsia="方正小标宋_GBK"/>
          <w:snapToGrid w:val="0"/>
          <w:sz w:val="44"/>
          <w:szCs w:val="44"/>
        </w:rPr>
        <w:t>公共汽车客运</w:t>
      </w:r>
      <w:r>
        <w:rPr>
          <w:rFonts w:ascii="Times New Roman" w:hAnsi="Times New Roman" w:eastAsia="方正小标宋_GBK"/>
          <w:snapToGrid w:val="0"/>
          <w:sz w:val="44"/>
          <w:szCs w:val="44"/>
        </w:rPr>
        <w:t>驾驶员</w:t>
      </w:r>
    </w:p>
    <w:p w14:paraId="0DBAAA6B">
      <w:pPr>
        <w:keepNext w:val="0"/>
        <w:keepLines w:val="0"/>
        <w:pageBreakBefore w:val="0"/>
        <w:kinsoku/>
        <w:wordWrap/>
        <w:overflowPunct/>
        <w:topLinePunct w:val="0"/>
        <w:autoSpaceDE/>
        <w:autoSpaceDN/>
        <w:bidi w:val="0"/>
        <w:adjustRightInd/>
        <w:snapToGrid/>
        <w:spacing w:line="580" w:lineRule="exact"/>
        <w:jc w:val="center"/>
        <w:textAlignment w:val="auto"/>
        <w:rPr>
          <w:rFonts w:eastAsia="方正小标宋_GBK"/>
          <w:snapToGrid w:val="0"/>
          <w:sz w:val="44"/>
          <w:szCs w:val="44"/>
        </w:rPr>
      </w:pPr>
      <w:r>
        <w:rPr>
          <w:rFonts w:hint="eastAsia" w:eastAsia="方正小标宋_GBK"/>
          <w:snapToGrid w:val="0"/>
          <w:sz w:val="44"/>
          <w:szCs w:val="44"/>
        </w:rPr>
        <w:t>从业资格管理</w:t>
      </w:r>
      <w:r>
        <w:rPr>
          <w:rFonts w:eastAsia="方正小标宋_GBK"/>
          <w:snapToGrid w:val="0"/>
          <w:sz w:val="44"/>
          <w:szCs w:val="44"/>
        </w:rPr>
        <w:t>的通知</w:t>
      </w:r>
    </w:p>
    <w:p w14:paraId="2D5436A1">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eastAsia="方正仿宋_GBK"/>
          <w:color w:val="000000"/>
          <w:sz w:val="32"/>
        </w:rPr>
      </w:pPr>
      <w:r>
        <w:rPr>
          <w:rFonts w:hint="eastAsia" w:eastAsia="方正仿宋_GBK"/>
          <w:color w:val="000000"/>
          <w:sz w:val="32"/>
        </w:rPr>
        <w:t>渝交规〔2024〕13号</w:t>
      </w:r>
    </w:p>
    <w:p w14:paraId="34D8BD28">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eastAsia="方正仿宋_GBK"/>
          <w:color w:val="000000"/>
          <w:sz w:val="32"/>
        </w:rPr>
      </w:pPr>
    </w:p>
    <w:p w14:paraId="2618C2E3">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both"/>
        <w:textAlignment w:val="auto"/>
        <w:rPr>
          <w:rFonts w:ascii="Times New Roman" w:hAnsi="Times New Roman" w:eastAsia="方正仿宋_GBK"/>
          <w:snapToGrid w:val="0"/>
          <w:sz w:val="32"/>
          <w:szCs w:val="32"/>
        </w:rPr>
      </w:pPr>
      <w:r>
        <w:rPr>
          <w:rFonts w:hint="eastAsia" w:ascii="Times New Roman" w:hAnsi="Times New Roman" w:eastAsia="方正仿宋_GBK"/>
          <w:snapToGrid w:val="0"/>
          <w:sz w:val="32"/>
          <w:szCs w:val="32"/>
          <w:lang w:val="en-US" w:eastAsia="zh-CN"/>
        </w:rPr>
        <w:t>相关</w:t>
      </w:r>
      <w:r>
        <w:rPr>
          <w:rFonts w:ascii="Times New Roman" w:hAnsi="Times New Roman" w:eastAsia="方正仿宋_GBK"/>
          <w:snapToGrid w:val="0"/>
          <w:sz w:val="32"/>
          <w:szCs w:val="32"/>
        </w:rPr>
        <w:t>区县（自治县）交通主管部门，市道路运输中心、市交通执法总队：</w:t>
      </w:r>
    </w:p>
    <w:p w14:paraId="63A04D32">
      <w:pPr>
        <w:pStyle w:val="11"/>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为深入贯彻落实川渝交通运输领域“放管服”改革要求，</w:t>
      </w:r>
      <w:r>
        <w:rPr>
          <w:rFonts w:hint="eastAsia" w:ascii="Times New Roman" w:hAnsi="Times New Roman" w:eastAsia="方正仿宋_GBK" w:cs="Times New Roman"/>
          <w:sz w:val="32"/>
          <w:szCs w:val="32"/>
          <w:lang w:eastAsia="zh-CN"/>
        </w:rPr>
        <w:t>统一</w:t>
      </w:r>
      <w:r>
        <w:rPr>
          <w:rFonts w:ascii="Times New Roman" w:hAnsi="Times New Roman" w:eastAsia="方正仿宋_GBK" w:cs="Times New Roman"/>
          <w:sz w:val="32"/>
          <w:szCs w:val="32"/>
          <w:lang w:eastAsia="zh-CN"/>
        </w:rPr>
        <w:t>川渝两地跨省</w:t>
      </w:r>
      <w:r>
        <w:rPr>
          <w:rFonts w:ascii="Times New Roman" w:hAnsi="Times New Roman" w:eastAsia="方正仿宋_GBK" w:cs="Times New Roman"/>
          <w:sz w:val="32"/>
          <w:szCs w:val="32"/>
          <w:lang w:val="en-US" w:eastAsia="zh-CN"/>
        </w:rPr>
        <w:t>公共汽车客运</w:t>
      </w:r>
      <w:r>
        <w:rPr>
          <w:rFonts w:ascii="Times New Roman" w:hAnsi="Times New Roman" w:eastAsia="方正仿宋_GBK" w:cs="Times New Roman"/>
          <w:sz w:val="32"/>
          <w:szCs w:val="32"/>
          <w:lang w:eastAsia="zh-CN"/>
        </w:rPr>
        <w:t>驾驶员从业资格管理，现将相关事宜通知如下：</w:t>
      </w:r>
    </w:p>
    <w:p w14:paraId="4F012F62">
      <w:pPr>
        <w:pStyle w:val="11"/>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方正黑体_GBK" w:cs="Times New Roman"/>
          <w:sz w:val="32"/>
          <w:szCs w:val="32"/>
          <w:lang w:eastAsia="zh-CN"/>
        </w:rPr>
      </w:pPr>
      <w:r>
        <w:rPr>
          <w:rFonts w:hint="eastAsia" w:ascii="Times New Roman" w:hAnsi="Times New Roman" w:eastAsia="方正黑体_GBK" w:cs="Times New Roman"/>
          <w:sz w:val="32"/>
          <w:szCs w:val="32"/>
          <w:lang w:eastAsia="zh-CN"/>
        </w:rPr>
        <w:t>一</w:t>
      </w:r>
      <w:r>
        <w:rPr>
          <w:rFonts w:ascii="Times New Roman" w:hAnsi="Times New Roman" w:eastAsia="方正黑体_GBK" w:cs="Times New Roman"/>
          <w:sz w:val="32"/>
          <w:szCs w:val="32"/>
          <w:lang w:eastAsia="zh-CN"/>
        </w:rPr>
        <w:t>、</w:t>
      </w:r>
      <w:r>
        <w:rPr>
          <w:rFonts w:hint="eastAsia" w:ascii="Times New Roman" w:hAnsi="Times New Roman" w:eastAsia="方正黑体_GBK" w:cs="Times New Roman"/>
          <w:sz w:val="32"/>
          <w:szCs w:val="32"/>
          <w:lang w:eastAsia="zh-CN"/>
        </w:rPr>
        <w:t>统一资格条件</w:t>
      </w:r>
    </w:p>
    <w:p w14:paraId="1B32AAF2">
      <w:pPr>
        <w:pStyle w:val="11"/>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持有重庆市公共汽车客运驾驶员从业资格证、重庆市道路旅客运输驾驶员从业资格证、四川省道路旅客运输驾驶员从业资格证的驾驶员，可在重庆境内从事川渝跨省公交线路的驾驶工作。</w:t>
      </w:r>
      <w:r>
        <w:rPr>
          <w:rFonts w:hint="eastAsia" w:ascii="Times New Roman" w:hAnsi="Times New Roman" w:eastAsia="方正仿宋_GBK" w:cs="Times New Roman"/>
          <w:sz w:val="32"/>
          <w:szCs w:val="32"/>
          <w:lang w:val="en-US" w:eastAsia="zh-CN"/>
        </w:rPr>
        <w:t xml:space="preserve">  </w:t>
      </w:r>
    </w:p>
    <w:p w14:paraId="6C718599">
      <w:pPr>
        <w:pStyle w:val="11"/>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方正黑体_GBK" w:cs="Times New Roman"/>
          <w:sz w:val="32"/>
          <w:szCs w:val="32"/>
          <w:lang w:eastAsia="zh-CN"/>
        </w:rPr>
      </w:pPr>
      <w:r>
        <w:rPr>
          <w:rFonts w:hint="eastAsia" w:ascii="Times New Roman" w:hAnsi="Times New Roman" w:eastAsia="方正黑体_GBK" w:cs="Times New Roman"/>
          <w:sz w:val="32"/>
          <w:szCs w:val="32"/>
          <w:lang w:eastAsia="zh-CN"/>
        </w:rPr>
        <w:t>二</w:t>
      </w:r>
      <w:r>
        <w:rPr>
          <w:rFonts w:ascii="Times New Roman" w:hAnsi="Times New Roman" w:eastAsia="方正黑体_GBK" w:cs="Times New Roman"/>
          <w:sz w:val="32"/>
          <w:szCs w:val="32"/>
          <w:lang w:eastAsia="zh-CN"/>
        </w:rPr>
        <w:t>、</w:t>
      </w:r>
      <w:r>
        <w:rPr>
          <w:rFonts w:hint="eastAsia" w:ascii="Times New Roman" w:hAnsi="Times New Roman" w:eastAsia="方正黑体_GBK" w:cs="Times New Roman"/>
          <w:sz w:val="32"/>
          <w:szCs w:val="32"/>
          <w:lang w:eastAsia="zh-CN"/>
        </w:rPr>
        <w:t>统一执法标准</w:t>
      </w:r>
    </w:p>
    <w:p w14:paraId="6953A6E1">
      <w:pPr>
        <w:pStyle w:val="11"/>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相关</w:t>
      </w:r>
      <w:r>
        <w:rPr>
          <w:rFonts w:ascii="Times New Roman" w:hAnsi="Times New Roman" w:eastAsia="方正仿宋_GBK" w:cs="Times New Roman"/>
          <w:sz w:val="32"/>
          <w:szCs w:val="32"/>
          <w:lang w:val="en-US" w:eastAsia="zh-CN"/>
        </w:rPr>
        <w:t>区县（自治县）交通</w:t>
      </w:r>
      <w:r>
        <w:rPr>
          <w:rFonts w:hint="eastAsia" w:ascii="Times New Roman" w:hAnsi="Times New Roman" w:eastAsia="方正仿宋_GBK" w:cs="Times New Roman"/>
          <w:sz w:val="32"/>
          <w:szCs w:val="32"/>
          <w:lang w:val="en-US" w:eastAsia="zh-CN"/>
        </w:rPr>
        <w:t>主管</w:t>
      </w:r>
      <w:r>
        <w:rPr>
          <w:rFonts w:ascii="Times New Roman" w:hAnsi="Times New Roman" w:eastAsia="方正仿宋_GBK" w:cs="Times New Roman"/>
          <w:sz w:val="32"/>
          <w:szCs w:val="32"/>
          <w:lang w:val="en-US" w:eastAsia="zh-CN"/>
        </w:rPr>
        <w:t>部门要加强与四川毗邻地区交通</w:t>
      </w:r>
      <w:r>
        <w:rPr>
          <w:rFonts w:hint="eastAsia" w:ascii="Times New Roman" w:hAnsi="Times New Roman" w:eastAsia="方正仿宋_GBK" w:cs="Times New Roman"/>
          <w:sz w:val="32"/>
          <w:szCs w:val="32"/>
          <w:lang w:val="en-US" w:eastAsia="zh-CN"/>
        </w:rPr>
        <w:t>主管</w:t>
      </w:r>
      <w:r>
        <w:rPr>
          <w:rFonts w:ascii="Times New Roman" w:hAnsi="Times New Roman" w:eastAsia="方正仿宋_GBK" w:cs="Times New Roman"/>
          <w:sz w:val="32"/>
          <w:szCs w:val="32"/>
          <w:lang w:val="en-US" w:eastAsia="zh-CN"/>
        </w:rPr>
        <w:t>部门的沟通协作，在川渝跨省</w:t>
      </w:r>
      <w:r>
        <w:rPr>
          <w:rFonts w:ascii="Times New Roman" w:hAnsi="Times New Roman" w:eastAsia="方正仿宋_GBK" w:cs="Times New Roman"/>
          <w:sz w:val="32"/>
          <w:szCs w:val="32"/>
          <w:lang w:eastAsia="zh-CN"/>
        </w:rPr>
        <w:t>公</w:t>
      </w:r>
      <w:r>
        <w:rPr>
          <w:rFonts w:ascii="Times New Roman" w:hAnsi="Times New Roman" w:eastAsia="方正仿宋_GBK" w:cs="Times New Roman"/>
          <w:sz w:val="32"/>
          <w:szCs w:val="32"/>
          <w:lang w:val="en-US" w:eastAsia="zh-CN"/>
        </w:rPr>
        <w:t>共汽车客运驾驶员从业资格管理执法过程中，按照本通知要求</w:t>
      </w:r>
      <w:r>
        <w:rPr>
          <w:rFonts w:hint="eastAsia" w:ascii="Times New Roman" w:hAnsi="Times New Roman" w:eastAsia="方正仿宋_GBK" w:cs="Times New Roman"/>
          <w:sz w:val="32"/>
          <w:szCs w:val="32"/>
          <w:lang w:val="en-US" w:eastAsia="zh-CN"/>
        </w:rPr>
        <w:t>严格</w:t>
      </w:r>
      <w:r>
        <w:rPr>
          <w:rFonts w:ascii="Times New Roman" w:hAnsi="Times New Roman" w:eastAsia="方正仿宋_GBK" w:cs="Times New Roman"/>
          <w:sz w:val="32"/>
          <w:szCs w:val="32"/>
          <w:lang w:val="en-US" w:eastAsia="zh-CN"/>
        </w:rPr>
        <w:t>执行。</w:t>
      </w:r>
    </w:p>
    <w:p w14:paraId="1FA04137">
      <w:pPr>
        <w:pStyle w:val="11"/>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方正黑体_GBK" w:cs="Times New Roman"/>
          <w:sz w:val="32"/>
          <w:szCs w:val="32"/>
          <w:lang w:eastAsia="zh-CN"/>
        </w:rPr>
      </w:pPr>
      <w:r>
        <w:rPr>
          <w:rFonts w:hint="eastAsia" w:ascii="Times New Roman" w:hAnsi="Times New Roman" w:eastAsia="方正黑体_GBK" w:cs="Times New Roman"/>
          <w:sz w:val="32"/>
          <w:szCs w:val="32"/>
          <w:lang w:eastAsia="zh-CN"/>
        </w:rPr>
        <w:t>三</w:t>
      </w:r>
      <w:r>
        <w:rPr>
          <w:rFonts w:ascii="Times New Roman" w:hAnsi="Times New Roman" w:eastAsia="方正黑体_GBK" w:cs="Times New Roman"/>
          <w:sz w:val="32"/>
          <w:szCs w:val="32"/>
          <w:lang w:eastAsia="zh-CN"/>
        </w:rPr>
        <w:t>、其他要求</w:t>
      </w:r>
    </w:p>
    <w:p w14:paraId="4041CAD7">
      <w:pPr>
        <w:pStyle w:val="11"/>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各单位要高度重视，强化工作落实，确保川渝两地跨省公共汽车客运驾驶员</w:t>
      </w:r>
      <w:r>
        <w:rPr>
          <w:rFonts w:hint="eastAsia" w:ascii="Times New Roman" w:hAnsi="Times New Roman" w:eastAsia="方正仿宋_GBK" w:cs="Times New Roman"/>
          <w:sz w:val="32"/>
          <w:szCs w:val="32"/>
          <w:lang w:val="en-US" w:eastAsia="zh-CN"/>
        </w:rPr>
        <w:t>管理</w:t>
      </w:r>
      <w:r>
        <w:rPr>
          <w:rFonts w:ascii="Times New Roman" w:hAnsi="Times New Roman" w:eastAsia="方正仿宋_GBK" w:cs="Times New Roman"/>
          <w:sz w:val="32"/>
          <w:szCs w:val="32"/>
          <w:lang w:val="en-US" w:eastAsia="zh-CN"/>
        </w:rPr>
        <w:t>工作取得实效，为我市与其他周边省市跨省公共汽车客运驾驶员从业资格政策管理提供参照。</w:t>
      </w:r>
    </w:p>
    <w:p w14:paraId="014B0D84">
      <w:pPr>
        <w:pStyle w:val="11"/>
        <w:keepNext w:val="0"/>
        <w:keepLines w:val="0"/>
        <w:pageBreakBefore w:val="0"/>
        <w:kinsoku/>
        <w:wordWrap/>
        <w:overflowPunct/>
        <w:topLinePunct w:val="0"/>
        <w:autoSpaceDE/>
        <w:autoSpaceDN/>
        <w:bidi w:val="0"/>
        <w:adjustRightInd/>
        <w:snapToGrid/>
        <w:spacing w:line="580" w:lineRule="exact"/>
        <w:ind w:firstLineChars="125"/>
        <w:textAlignment w:val="auto"/>
        <w:rPr>
          <w:rFonts w:hint="eastAsia" w:ascii="Times New Roman" w:hAnsi="Times New Roman" w:eastAsia="方正仿宋_GBK" w:cs="Times New Roman"/>
          <w:sz w:val="32"/>
          <w:szCs w:val="32"/>
          <w:lang w:val="en-US" w:eastAsia="zh-CN"/>
        </w:rPr>
      </w:pPr>
    </w:p>
    <w:p w14:paraId="5FBCC6DB">
      <w:pPr>
        <w:pStyle w:val="11"/>
        <w:keepNext w:val="0"/>
        <w:keepLines w:val="0"/>
        <w:pageBreakBefore w:val="0"/>
        <w:kinsoku/>
        <w:wordWrap/>
        <w:overflowPunct/>
        <w:topLinePunct w:val="0"/>
        <w:autoSpaceDE/>
        <w:autoSpaceDN/>
        <w:bidi w:val="0"/>
        <w:adjustRightInd/>
        <w:snapToGrid/>
        <w:spacing w:line="580" w:lineRule="exact"/>
        <w:ind w:right="1280" w:firstLine="0"/>
        <w:jc w:val="right"/>
        <w:textAlignment w:val="auto"/>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eastAsia="zh-CN"/>
        </w:rPr>
        <w:t>重庆市交通运输委员会</w:t>
      </w:r>
    </w:p>
    <w:p w14:paraId="6ED17258">
      <w:pPr>
        <w:keepNext w:val="0"/>
        <w:keepLines w:val="0"/>
        <w:pageBreakBefore w:val="0"/>
        <w:kinsoku/>
        <w:wordWrap w:val="0"/>
        <w:overflowPunct/>
        <w:topLinePunct w:val="0"/>
        <w:autoSpaceDE/>
        <w:autoSpaceDN/>
        <w:bidi w:val="0"/>
        <w:adjustRightInd/>
        <w:snapToGrid/>
        <w:spacing w:line="580" w:lineRule="exact"/>
        <w:jc w:val="right"/>
        <w:textAlignment w:val="auto"/>
        <w:rPr>
          <w:rFonts w:hint="default" w:eastAsia="方正仿宋_GBK"/>
          <w:lang w:val="en-US" w:eastAsia="zh-CN"/>
        </w:rPr>
      </w:pPr>
      <w:r>
        <w:rPr>
          <w:rFonts w:eastAsia="方正仿宋_GBK"/>
          <w:sz w:val="32"/>
          <w:szCs w:val="32"/>
        </w:rPr>
        <w:t>2024年</w:t>
      </w:r>
      <w:r>
        <w:rPr>
          <w:rFonts w:hint="eastAsia" w:eastAsia="方正仿宋_GBK"/>
          <w:sz w:val="32"/>
          <w:szCs w:val="32"/>
        </w:rPr>
        <w:t>12</w:t>
      </w:r>
      <w:r>
        <w:rPr>
          <w:rFonts w:eastAsia="方正仿宋_GBK"/>
          <w:sz w:val="32"/>
          <w:szCs w:val="32"/>
        </w:rPr>
        <w:t>月</w:t>
      </w:r>
      <w:r>
        <w:rPr>
          <w:rFonts w:hint="eastAsia" w:eastAsia="方正仿宋_GBK"/>
          <w:sz w:val="32"/>
          <w:szCs w:val="32"/>
        </w:rPr>
        <w:t>1</w:t>
      </w:r>
      <w:r>
        <w:rPr>
          <w:rFonts w:hint="eastAsia" w:eastAsia="方正仿宋_GBK"/>
          <w:sz w:val="32"/>
          <w:szCs w:val="32"/>
          <w:lang w:val="en-US" w:eastAsia="zh-CN"/>
        </w:rPr>
        <w:t>2</w:t>
      </w:r>
      <w:r>
        <w:rPr>
          <w:rFonts w:eastAsia="方正仿宋_GBK"/>
          <w:sz w:val="32"/>
          <w:szCs w:val="32"/>
        </w:rPr>
        <w:t>日</w:t>
      </w:r>
      <w:r>
        <w:rPr>
          <w:rFonts w:hint="eastAsia" w:eastAsia="方正仿宋_GBK"/>
          <w:sz w:val="32"/>
          <w:szCs w:val="32"/>
          <w:lang w:val="en-US" w:eastAsia="zh-CN"/>
        </w:rPr>
        <w:t xml:space="preserve">          </w:t>
      </w:r>
    </w:p>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8BCA5">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3FF099">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033FF099">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7B8B3C81">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14:paraId="447EE378">
    <w:pPr>
      <w:pStyle w:val="5"/>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重庆市交通</w:t>
    </w:r>
    <w:r>
      <w:rPr>
        <w:rFonts w:hint="eastAsia" w:ascii="宋体" w:hAnsi="宋体" w:eastAsia="宋体" w:cs="宋体"/>
        <w:b/>
        <w:bCs/>
        <w:color w:val="005192"/>
        <w:sz w:val="28"/>
        <w:szCs w:val="44"/>
        <w:lang w:val="en-US" w:eastAsia="zh-CN"/>
      </w:rPr>
      <w:t>运输委员会</w:t>
    </w:r>
    <w:r>
      <w:rPr>
        <w:rFonts w:hint="eastAsia" w:ascii="宋体" w:hAnsi="宋体" w:eastAsia="宋体" w:cs="宋体"/>
        <w:b/>
        <w:bCs/>
        <w:color w:val="005192"/>
        <w:sz w:val="28"/>
        <w:szCs w:val="44"/>
      </w:rPr>
      <w:t>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85F18">
    <w:pPr>
      <w:pStyle w:val="5"/>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交通</w:t>
    </w:r>
    <w:r>
      <w:rPr>
        <w:rFonts w:hint="eastAsia" w:ascii="宋体" w:hAnsi="宋体" w:eastAsia="宋体" w:cs="宋体"/>
        <w:b/>
        <w:bCs/>
        <w:color w:val="005192"/>
        <w:sz w:val="32"/>
        <w:lang w:val="en-US" w:eastAsia="zh-CN"/>
      </w:rPr>
      <w:t>运输委员会</w:t>
    </w:r>
    <w:r>
      <w:rPr>
        <w:rFonts w:hint="eastAsia" w:ascii="宋体" w:hAnsi="宋体" w:eastAsia="宋体" w:cs="宋体"/>
        <w:b/>
        <w:bCs/>
        <w:color w:val="005192"/>
        <w:sz w:val="32"/>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kNjU1OGQwYTU2ZmFkMDkxYWIxZmE3NzA5MWIxZjYifQ=="/>
  </w:docVars>
  <w:rsids>
    <w:rsidRoot w:val="00172A27"/>
    <w:rsid w:val="00172A27"/>
    <w:rsid w:val="001975B8"/>
    <w:rsid w:val="00332C01"/>
    <w:rsid w:val="00336965"/>
    <w:rsid w:val="00670CF9"/>
    <w:rsid w:val="009E7D10"/>
    <w:rsid w:val="00FA754C"/>
    <w:rsid w:val="019E71BD"/>
    <w:rsid w:val="01E93D58"/>
    <w:rsid w:val="04B679C3"/>
    <w:rsid w:val="05F07036"/>
    <w:rsid w:val="06E00104"/>
    <w:rsid w:val="07D76026"/>
    <w:rsid w:val="080F63D8"/>
    <w:rsid w:val="09341458"/>
    <w:rsid w:val="098254C2"/>
    <w:rsid w:val="0A766EDE"/>
    <w:rsid w:val="0AD64BE8"/>
    <w:rsid w:val="0B0912D7"/>
    <w:rsid w:val="0C8B201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8951DE2"/>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Autospacing="1" w:afterAutospacing="1"/>
      <w:jc w:val="left"/>
    </w:pPr>
    <w:rPr>
      <w:rFonts w:cs="Times New Roman"/>
      <w:kern w:val="0"/>
      <w:sz w:val="24"/>
    </w:rPr>
  </w:style>
  <w:style w:type="character" w:styleId="9">
    <w:name w:val="Strong"/>
    <w:basedOn w:val="8"/>
    <w:autoRedefine/>
    <w:qFormat/>
    <w:uiPriority w:val="0"/>
    <w:rPr>
      <w:b/>
      <w:bCs/>
    </w:rPr>
  </w:style>
  <w:style w:type="paragraph" w:customStyle="1" w:styleId="10">
    <w:name w:val="p0"/>
    <w:basedOn w:val="1"/>
    <w:autoRedefine/>
    <w:qFormat/>
    <w:uiPriority w:val="0"/>
    <w:pPr>
      <w:widowControl/>
    </w:pPr>
    <w:rPr>
      <w:rFonts w:ascii="Calibri" w:hAnsi="Calibri" w:eastAsia="宋体" w:cs="宋体"/>
      <w:kern w:val="0"/>
      <w:szCs w:val="32"/>
    </w:rPr>
  </w:style>
  <w:style w:type="paragraph" w:customStyle="1" w:styleId="11">
    <w:name w:val="Body text|1"/>
    <w:basedOn w:val="1"/>
    <w:qFormat/>
    <w:uiPriority w:val="0"/>
    <w:pPr>
      <w:spacing w:line="403"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小段叻</cp:lastModifiedBy>
  <cp:lastPrinted>2022-06-06T16:09:00Z</cp:lastPrinted>
  <dcterms:modified xsi:type="dcterms:W3CDTF">2024-12-16T03:20:16Z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48C61CB29D3F4D9384F5922CF0F7FFB4</vt:lpwstr>
  </property>
</Properties>
</file>