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94" w:lineRule="exact"/>
        <w:jc w:val="center"/>
        <w:rPr>
          <w:rFonts w:eastAsia="方正小标宋_GBK"/>
          <w:bCs/>
          <w:sz w:val="44"/>
          <w:szCs w:val="44"/>
        </w:rPr>
      </w:pPr>
      <w:r>
        <w:rPr>
          <w:rFonts w:hint="eastAsia" w:eastAsia="方正小标宋_GBK"/>
          <w:bCs/>
          <w:sz w:val="44"/>
          <w:szCs w:val="44"/>
        </w:rPr>
        <w:t>重庆市交通局关于</w:t>
      </w:r>
    </w:p>
    <w:p>
      <w:pPr>
        <w:spacing w:line="594" w:lineRule="exact"/>
        <w:jc w:val="center"/>
        <w:rPr>
          <w:rFonts w:hint="eastAsia" w:eastAsia="方正小标宋_GBK"/>
          <w:bCs/>
          <w:sz w:val="44"/>
          <w:szCs w:val="44"/>
        </w:rPr>
      </w:pPr>
      <w:r>
        <w:rPr>
          <w:rFonts w:hint="eastAsia" w:eastAsia="方正小标宋_GBK"/>
          <w:bCs/>
          <w:sz w:val="44"/>
          <w:szCs w:val="44"/>
        </w:rPr>
        <w:t>废止部分规范性文件的通知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方正仿宋_GBK" w:eastAsia="方正仿宋_GBK"/>
          <w:color w:val="000000"/>
          <w:sz w:val="32"/>
        </w:rPr>
        <w:t>渝交规〔2022〕6号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594" w:lineRule="exact"/>
        <w:rPr>
          <w:rFonts w:ascii="方正仿宋_GBK" w:eastAsia="方正仿宋_GBK"/>
          <w:bCs/>
          <w:sz w:val="32"/>
          <w:szCs w:val="32"/>
        </w:rPr>
      </w:pPr>
      <w:r>
        <w:rPr>
          <w:rFonts w:hint="eastAsia" w:ascii="方正仿宋_GBK" w:eastAsia="方正仿宋_GBK"/>
          <w:bCs/>
          <w:sz w:val="32"/>
          <w:szCs w:val="32"/>
        </w:rPr>
        <w:t>各区县（自治县）</w:t>
      </w:r>
      <w:r>
        <w:rPr>
          <w:rFonts w:ascii="方正仿宋_GBK" w:eastAsia="方正仿宋_GBK"/>
          <w:bCs/>
          <w:sz w:val="32"/>
          <w:szCs w:val="32"/>
          <w:lang w:val="en"/>
        </w:rPr>
        <w:t>交通主管部门</w:t>
      </w:r>
      <w:r>
        <w:rPr>
          <w:rFonts w:hint="eastAsia" w:ascii="方正仿宋_GBK" w:eastAsia="方正仿宋_GBK"/>
          <w:bCs/>
          <w:sz w:val="32"/>
          <w:szCs w:val="32"/>
        </w:rPr>
        <w:t>，市公路中心、市道路运输中心、市港航海事中心、市交通执法总队、市交通规划和技术中心，局机关相关处室，各有关单位：</w:t>
      </w:r>
    </w:p>
    <w:p>
      <w:pPr>
        <w:spacing w:line="594" w:lineRule="exact"/>
        <w:ind w:firstLine="640" w:firstLineChars="200"/>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eastAsia="方正仿宋_GBK"/>
          <w:bCs/>
          <w:sz w:val="32"/>
          <w:szCs w:val="32"/>
        </w:rPr>
        <w:t>根据《重庆市行政规范性文件管理办法》（重庆市人民政府令第</w:t>
      </w:r>
      <w:r>
        <w:rPr>
          <w:rFonts w:ascii="方正仿宋_GBK" w:eastAsia="方正仿宋_GBK"/>
          <w:bCs/>
          <w:sz w:val="32"/>
          <w:szCs w:val="32"/>
        </w:rPr>
        <w:t>329</w:t>
      </w:r>
      <w:r>
        <w:rPr>
          <w:rFonts w:hint="eastAsia" w:ascii="方正仿宋_GBK" w:eastAsia="方正仿宋_GBK"/>
          <w:bCs/>
          <w:sz w:val="32"/>
          <w:szCs w:val="32"/>
        </w:rPr>
        <w:t>号）规定，经研究，决定对《重庆市交通委员会关于印发加强新千公里高速公路项目建设管理的通知》</w:t>
      </w:r>
      <w:r>
        <w:rPr>
          <w:rFonts w:hint="eastAsia" w:ascii="方正仿宋_GBK" w:eastAsia="方正仿宋_GBK"/>
          <w:kern w:val="0"/>
          <w:sz w:val="32"/>
          <w:szCs w:val="32"/>
        </w:rPr>
        <w:t>（渝交委路〔2013〕44号）</w:t>
      </w:r>
      <w:r>
        <w:rPr>
          <w:rFonts w:hint="eastAsia" w:ascii="方正仿宋_GBK" w:eastAsia="方正仿宋_GBK"/>
          <w:bCs/>
          <w:color w:val="000000"/>
          <w:sz w:val="32"/>
          <w:szCs w:val="32"/>
        </w:rPr>
        <w:t>等</w:t>
      </w:r>
      <w:r>
        <w:rPr>
          <w:rFonts w:ascii="方正仿宋_GBK" w:eastAsia="方正仿宋_GBK"/>
          <w:bCs/>
          <w:color w:val="000000"/>
          <w:sz w:val="32"/>
          <w:szCs w:val="32"/>
          <w:lang w:val="en"/>
        </w:rPr>
        <w:t>5</w:t>
      </w:r>
      <w:r>
        <w:rPr>
          <w:rFonts w:hint="eastAsia" w:ascii="方正仿宋_GBK" w:eastAsia="方正仿宋_GBK"/>
          <w:bCs/>
          <w:color w:val="000000"/>
          <w:sz w:val="32"/>
          <w:szCs w:val="32"/>
        </w:rPr>
        <w:t>件规范性文件予以废止（附件），自本通知印发之日起不再施行。</w:t>
      </w:r>
      <w:bookmarkStart w:id="0" w:name="_GoBack"/>
      <w:bookmarkEnd w:id="0"/>
    </w:p>
    <w:p>
      <w:pPr>
        <w:spacing w:line="594" w:lineRule="exact"/>
        <w:ind w:firstLine="640" w:firstLineChars="200"/>
        <w:rPr>
          <w:rFonts w:hint="eastAsia" w:ascii="方正仿宋_GBK" w:eastAsia="方正仿宋_GBK"/>
          <w:bCs/>
          <w:sz w:val="32"/>
          <w:szCs w:val="32"/>
        </w:rPr>
      </w:pPr>
    </w:p>
    <w:p>
      <w:pPr>
        <w:spacing w:line="594" w:lineRule="exact"/>
        <w:ind w:firstLine="640" w:firstLineChars="200"/>
        <w:rPr>
          <w:rFonts w:ascii="方正仿宋_GBK" w:eastAsia="方正仿宋_GBK"/>
          <w:bCs/>
          <w:sz w:val="32"/>
          <w:szCs w:val="32"/>
        </w:rPr>
      </w:pPr>
      <w:r>
        <w:rPr>
          <w:rFonts w:hint="eastAsia" w:ascii="方正仿宋_GBK" w:eastAsia="方正仿宋_GBK"/>
          <w:bCs/>
          <w:sz w:val="32"/>
          <w:szCs w:val="32"/>
        </w:rPr>
        <w:t>附件：重庆市交通局废止规范性文件目录</w:t>
      </w:r>
    </w:p>
    <w:p>
      <w:pPr>
        <w:spacing w:line="594" w:lineRule="exact"/>
        <w:rPr>
          <w:rFonts w:ascii="方正仿宋_GBK" w:eastAsia="方正仿宋_GBK"/>
          <w:bCs/>
          <w:sz w:val="32"/>
          <w:szCs w:val="32"/>
        </w:rPr>
      </w:pPr>
    </w:p>
    <w:p>
      <w:pPr>
        <w:spacing w:line="594" w:lineRule="exact"/>
        <w:ind w:firstLine="5440" w:firstLineChars="1700"/>
        <w:rPr>
          <w:rFonts w:ascii="方正仿宋_GBK" w:eastAsia="方正仿宋_GBK"/>
          <w:bCs/>
          <w:sz w:val="32"/>
          <w:szCs w:val="32"/>
        </w:rPr>
      </w:pPr>
      <w:r>
        <w:rPr>
          <w:rFonts w:hint="eastAsia" w:ascii="方正仿宋_GBK" w:eastAsia="方正仿宋_GBK"/>
          <w:bCs/>
          <w:sz w:val="32"/>
          <w:szCs w:val="32"/>
        </w:rPr>
        <w:t>重庆市交通局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2022年</w:t>
      </w:r>
      <w:r>
        <w:rPr>
          <w:rFonts w:hint="eastAsia" w:ascii="方正仿宋_GBK" w:hAnsi="方正仿宋_GBK" w:eastAsia="方正仿宋_GBK" w:cs="方正仿宋_GBK"/>
          <w:kern w:val="0"/>
          <w:sz w:val="32"/>
          <w:szCs w:val="32"/>
          <w:shd w:val="clear" w:color="auto" w:fill="FFFFFF"/>
          <w:lang w:val="en" w:eastAsia="zh-CN" w:bidi="ar-SA"/>
        </w:rPr>
        <w:t>7</w:t>
      </w:r>
      <w:r>
        <w:rPr>
          <w:rFonts w:hint="eastAsia" w:ascii="方正仿宋_GBK" w:hAnsi="方正仿宋_GBK" w:eastAsia="方正仿宋_GBK" w:cs="方正仿宋_GBK"/>
          <w:kern w:val="0"/>
          <w:sz w:val="32"/>
          <w:szCs w:val="32"/>
          <w:shd w:val="clear" w:color="auto" w:fill="FFFFFF"/>
          <w:lang w:val="en-US" w:eastAsia="zh-CN" w:bidi="ar-SA"/>
        </w:rPr>
        <w:t>月</w:t>
      </w:r>
      <w:r>
        <w:rPr>
          <w:rFonts w:hint="eastAsia" w:ascii="方正仿宋_GBK" w:hAnsi="方正仿宋_GBK" w:eastAsia="方正仿宋_GBK" w:cs="方正仿宋_GBK"/>
          <w:kern w:val="0"/>
          <w:sz w:val="32"/>
          <w:szCs w:val="32"/>
          <w:shd w:val="clear" w:color="auto" w:fill="FFFFFF"/>
          <w:lang w:val="en" w:eastAsia="zh-CN" w:bidi="ar-SA"/>
        </w:rPr>
        <w:t>28</w:t>
      </w:r>
      <w:r>
        <w:rPr>
          <w:rFonts w:hint="eastAsia" w:ascii="方正仿宋_GBK" w:hAnsi="方正仿宋_GBK" w:eastAsia="方正仿宋_GBK" w:cs="方正仿宋_GBK"/>
          <w:kern w:val="0"/>
          <w:sz w:val="32"/>
          <w:szCs w:val="32"/>
          <w:shd w:val="clear" w:color="auto" w:fill="FFFFFF"/>
          <w:lang w:val="en-US" w:eastAsia="zh-CN" w:bidi="ar-SA"/>
        </w:rPr>
        <w:t>日</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spacing w:line="560" w:lineRule="exact"/>
        <w:rPr>
          <w:rFonts w:hint="eastAsia" w:ascii="方正黑体_GBK" w:hAnsi="黑体" w:eastAsia="方正黑体_GBK"/>
          <w:bCs/>
          <w:sz w:val="32"/>
          <w:szCs w:val="32"/>
        </w:rPr>
      </w:pPr>
      <w:r>
        <w:rPr>
          <w:rFonts w:hint="eastAsia" w:ascii="方正黑体_GBK" w:hAnsi="黑体" w:eastAsia="方正黑体_GBK"/>
          <w:bCs/>
          <w:sz w:val="32"/>
          <w:szCs w:val="32"/>
        </w:rPr>
        <w:t>附件</w:t>
      </w:r>
    </w:p>
    <w:p>
      <w:pPr>
        <w:spacing w:line="560" w:lineRule="exact"/>
        <w:rPr>
          <w:rFonts w:eastAsia="方正黑体_GBK"/>
          <w:bCs/>
          <w:sz w:val="32"/>
          <w:szCs w:val="32"/>
        </w:rPr>
      </w:pPr>
    </w:p>
    <w:p>
      <w:pPr>
        <w:spacing w:line="560" w:lineRule="exact"/>
        <w:jc w:val="center"/>
        <w:rPr>
          <w:rFonts w:hint="eastAsia" w:eastAsia="方正小标宋_GBK"/>
          <w:bCs/>
          <w:sz w:val="44"/>
          <w:szCs w:val="44"/>
        </w:rPr>
      </w:pPr>
      <w:r>
        <w:rPr>
          <w:rFonts w:hint="eastAsia" w:eastAsia="方正小标宋_GBK"/>
          <w:bCs/>
          <w:sz w:val="44"/>
          <w:szCs w:val="44"/>
        </w:rPr>
        <w:t>重庆市交通局废止规范性文件目录</w:t>
      </w:r>
    </w:p>
    <w:tbl>
      <w:tblPr>
        <w:tblStyle w:val="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80"/>
        <w:gridCol w:w="4774"/>
        <w:gridCol w:w="29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3" w:hRule="atLeast"/>
          <w:tblHeader/>
          <w:jc w:val="center"/>
        </w:trPr>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黑体_GBK"/>
                <w:kern w:val="0"/>
                <w:sz w:val="28"/>
                <w:szCs w:val="28"/>
              </w:rPr>
            </w:pPr>
            <w:r>
              <w:rPr>
                <w:rFonts w:hint="eastAsia" w:eastAsia="方正黑体_GBK"/>
                <w:kern w:val="0"/>
                <w:sz w:val="28"/>
                <w:szCs w:val="28"/>
              </w:rPr>
              <w:t>序号</w:t>
            </w:r>
          </w:p>
        </w:tc>
        <w:tc>
          <w:tcPr>
            <w:tcW w:w="28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黑体_GBK"/>
                <w:kern w:val="0"/>
                <w:sz w:val="28"/>
                <w:szCs w:val="28"/>
              </w:rPr>
            </w:pPr>
            <w:r>
              <w:rPr>
                <w:rFonts w:hint="eastAsia" w:eastAsia="方正黑体_GBK"/>
                <w:kern w:val="0"/>
                <w:sz w:val="28"/>
                <w:szCs w:val="28"/>
              </w:rPr>
              <w:t>文件名称</w:t>
            </w:r>
          </w:p>
        </w:tc>
        <w:tc>
          <w:tcPr>
            <w:tcW w:w="177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黑体_GBK"/>
                <w:kern w:val="0"/>
                <w:sz w:val="28"/>
                <w:szCs w:val="28"/>
              </w:rPr>
            </w:pPr>
            <w:r>
              <w:rPr>
                <w:rFonts w:hint="eastAsia" w:eastAsia="方正黑体_GBK"/>
                <w:kern w:val="0"/>
                <w:sz w:val="28"/>
                <w:szCs w:val="28"/>
              </w:rPr>
              <w:t>文件号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0" w:hRule="atLeast"/>
          <w:tblHeader/>
          <w:jc w:val="center"/>
        </w:trPr>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w:t>
            </w:r>
          </w:p>
        </w:tc>
        <w:tc>
          <w:tcPr>
            <w:tcW w:w="28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重庆市交通委员会关于印发加强新千公里高速公路项目建设管理的通知</w:t>
            </w:r>
          </w:p>
        </w:tc>
        <w:tc>
          <w:tcPr>
            <w:tcW w:w="177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渝交委路〔</w:t>
            </w:r>
            <w:r>
              <w:rPr>
                <w:rFonts w:ascii="方正仿宋_GBK" w:hAnsi="方正仿宋_GBK" w:eastAsia="方正仿宋_GBK" w:cs="方正仿宋_GBK"/>
                <w:kern w:val="0"/>
                <w:sz w:val="28"/>
                <w:szCs w:val="28"/>
              </w:rPr>
              <w:t>2013</w:t>
            </w:r>
            <w:r>
              <w:rPr>
                <w:rFonts w:hint="eastAsia" w:ascii="方正仿宋_GBK" w:hAnsi="方正仿宋_GBK" w:eastAsia="方正仿宋_GBK" w:cs="方正仿宋_GBK"/>
                <w:kern w:val="0"/>
                <w:sz w:val="28"/>
                <w:szCs w:val="28"/>
              </w:rPr>
              <w:t>〕44号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7" w:hRule="atLeast"/>
          <w:jc w:val="center"/>
        </w:trPr>
        <w:tc>
          <w:tcPr>
            <w:tcW w:w="34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w:t>
            </w:r>
          </w:p>
        </w:tc>
        <w:tc>
          <w:tcPr>
            <w:tcW w:w="28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重庆市道路运输管理局关于印发《重庆市轨道交通运营服务规范》和《重庆市轨道交通运营服务投诉处理办法》的通知</w:t>
            </w:r>
          </w:p>
        </w:tc>
        <w:tc>
          <w:tcPr>
            <w:tcW w:w="177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渝道运发〔2013〕140号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34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p>
        </w:tc>
        <w:tc>
          <w:tcPr>
            <w:tcW w:w="28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重庆市交通委员会关于印发重庆市高速公路减速设施设置指导意见的通知</w:t>
            </w:r>
          </w:p>
        </w:tc>
        <w:tc>
          <w:tcPr>
            <w:tcW w:w="177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渝交管养〔2014〕10号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8" w:hRule="atLeast"/>
          <w:jc w:val="center"/>
        </w:trPr>
        <w:tc>
          <w:tcPr>
            <w:tcW w:w="34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仿宋_GBK" w:hAnsi="方正仿宋_GBK" w:eastAsia="方正仿宋_GBK" w:cs="方正仿宋_GBK"/>
                <w:kern w:val="0"/>
                <w:sz w:val="28"/>
                <w:szCs w:val="28"/>
                <w:lang w:val="en"/>
              </w:rPr>
            </w:pPr>
            <w:r>
              <w:rPr>
                <w:rFonts w:ascii="方正仿宋_GBK" w:hAnsi="方正仿宋_GBK" w:eastAsia="方正仿宋_GBK" w:cs="方正仿宋_GBK"/>
                <w:kern w:val="0"/>
                <w:sz w:val="28"/>
                <w:szCs w:val="28"/>
                <w:lang w:val="en"/>
              </w:rPr>
              <w:t>4</w:t>
            </w:r>
          </w:p>
        </w:tc>
        <w:tc>
          <w:tcPr>
            <w:tcW w:w="28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重庆市交通委员会关于印发重庆市公路水运工程建设质量安全违法违规行为信息公开实施细则的通知</w:t>
            </w:r>
          </w:p>
        </w:tc>
        <w:tc>
          <w:tcPr>
            <w:tcW w:w="177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渝交委路〔2017〕85号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hAnsi="方正仿宋_GBK" w:eastAsia="方正仿宋_GBK" w:cs="方正仿宋_GBK"/>
                <w:kern w:val="0"/>
                <w:sz w:val="28"/>
                <w:szCs w:val="28"/>
                <w:lang w:val="en"/>
              </w:rPr>
            </w:pPr>
            <w:r>
              <w:rPr>
                <w:rFonts w:ascii="方正仿宋_GBK" w:hAnsi="方正仿宋_GBK" w:eastAsia="方正仿宋_GBK" w:cs="方正仿宋_GBK"/>
                <w:kern w:val="0"/>
                <w:sz w:val="28"/>
                <w:szCs w:val="28"/>
                <w:lang w:val="en"/>
              </w:rPr>
              <w:t>5</w:t>
            </w:r>
          </w:p>
        </w:tc>
        <w:tc>
          <w:tcPr>
            <w:tcW w:w="287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重庆市交通委员会 重庆市信息产业局关于印发重庆市主城区公共汽车客运IC卡服务监督管理暂行办法的通知</w:t>
            </w:r>
          </w:p>
        </w:tc>
        <w:tc>
          <w:tcPr>
            <w:tcW w:w="177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渝交委〔2007〕85号</w:t>
            </w:r>
          </w:p>
        </w:tc>
      </w:tr>
    </w:tbl>
    <w:p>
      <w:pPr>
        <w:spacing w:line="20" w:lineRule="exact"/>
        <w:rPr>
          <w:rFonts w:hint="eastAsia"/>
          <w:color w:val="000000"/>
        </w:rPr>
      </w:pPr>
    </w:p>
    <w:p>
      <w:pPr>
        <w:spacing w:line="20" w:lineRule="exact"/>
        <w:rPr>
          <w:rFonts w:hint="eastAsia"/>
          <w:color w:val="000000"/>
          <w:lang w:eastAsia="zh-CN"/>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160020</wp:posOffset>
              </wp:positionV>
              <wp:extent cx="5109210" cy="4445"/>
              <wp:effectExtent l="0" t="0" r="0" b="0"/>
              <wp:wrapNone/>
              <wp:docPr id="11" name="直接连接符 11"/>
              <wp:cNvGraphicFramePr/>
              <a:graphic xmlns:a="http://schemas.openxmlformats.org/drawingml/2006/main">
                <a:graphicData uri="http://schemas.microsoft.com/office/word/2010/wordprocessingShape">
                  <wps:wsp>
                    <wps:cNvCnPr/>
                    <wps:spPr>
                      <a:xfrm flipV="true">
                        <a:off x="0" y="0"/>
                        <a:ext cx="510921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5pt;margin-top:12.6pt;height:0.35pt;width:402.3pt;z-index:251669504;mso-width-relative:page;mso-height-relative:page;" filled="f" stroked="t" coordsize="21600,21600" o:gfxdata="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PutyK1wAAAAcBAAAPAAAAAAAAAAEAIAAAADgAAABkcnMvZG93bnJldi54bWxQSwECFAAUAAAA&#10;CACHTuJADma6QNkBAAB2AwAADgAAAAAAAAABACAAAAA8AQAAZHJzL2Uyb0RvYy54bWxQSwUGAAAA&#10;AAYABgBZAQAAhwU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重庆市交通局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426085</wp:posOffset>
              </wp:positionV>
              <wp:extent cx="5147945" cy="12065"/>
              <wp:effectExtent l="0" t="0" r="0" b="0"/>
              <wp:wrapNone/>
              <wp:docPr id="2" name="直接连接符 2"/>
              <wp:cNvGraphicFramePr/>
              <a:graphic xmlns:a="http://schemas.openxmlformats.org/drawingml/2006/main">
                <a:graphicData uri="http://schemas.microsoft.com/office/word/2010/wordprocessingShape">
                  <wps:wsp>
                    <wps:cNvCnPr/>
                    <wps:spPr>
                      <a:xfrm flipV="true">
                        <a:off x="4133850" y="864870"/>
                        <a:ext cx="5147945" cy="120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pt;margin-top:33.55pt;height:0.95pt;width:405.35pt;z-index:251665408;mso-width-relative:page;mso-height-relative:page;" filled="f" stroked="t" coordsize="21600,21600" o:gfxdata="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uJa8/ZAAAACAEAAA8AAAAAAAAAAQAgAAAAOAAAAGRycy9kb3ducmV2&#10;LnhtbFBLAQIUABQAAAAIAIdO4kDQ5ZhC5QEAAIADAAAOAAAAAAAAAAEAIAAAAD4BAABkcnMvZTJv&#10;RG9jLnhtbFBLBQYAAAAABgAGAFkBAACV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DEFB46F"/>
    <w:rsid w:val="1E6523AC"/>
    <w:rsid w:val="1FBFD543"/>
    <w:rsid w:val="22440422"/>
    <w:rsid w:val="22BB4BBB"/>
    <w:rsid w:val="25EB1AF4"/>
    <w:rsid w:val="2DD05FE1"/>
    <w:rsid w:val="2EAE3447"/>
    <w:rsid w:val="2FFDA81B"/>
    <w:rsid w:val="2FFF3DD4"/>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BF5DB3"/>
    <w:rsid w:val="4FFD4925"/>
    <w:rsid w:val="505C172E"/>
    <w:rsid w:val="506405EA"/>
    <w:rsid w:val="51C7060B"/>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2FFF1A7"/>
    <w:rsid w:val="737DBFBA"/>
    <w:rsid w:val="744E4660"/>
    <w:rsid w:val="753355A2"/>
    <w:rsid w:val="759F1C61"/>
    <w:rsid w:val="769F2DE8"/>
    <w:rsid w:val="76FDEB7C"/>
    <w:rsid w:val="77FB51F2"/>
    <w:rsid w:val="79C65162"/>
    <w:rsid w:val="79EE7E31"/>
    <w:rsid w:val="7BE5B2F9"/>
    <w:rsid w:val="7C9011D9"/>
    <w:rsid w:val="7CBE808B"/>
    <w:rsid w:val="7DC651C5"/>
    <w:rsid w:val="7FCC2834"/>
    <w:rsid w:val="92DD1CEF"/>
    <w:rsid w:val="BA7E9845"/>
    <w:rsid w:val="BD9D1569"/>
    <w:rsid w:val="D6F685E3"/>
    <w:rsid w:val="E7FB5B3D"/>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jtj</cp:lastModifiedBy>
  <cp:lastPrinted>2022-06-08T08:09:00Z</cp:lastPrinted>
  <dcterms:modified xsi:type="dcterms:W3CDTF">2022-07-29T10:44:24Z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