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color w:val="000000"/>
          <w:sz w:val="28"/>
        </w:rPr>
      </w:pPr>
    </w:p>
    <w:p>
      <w:pPr>
        <w:snapToGrid w:val="0"/>
        <w:spacing w:line="540" w:lineRule="exact"/>
        <w:jc w:val="left"/>
        <w:rPr>
          <w:rFonts w:eastAsia="方正仿宋_GBK"/>
          <w:color w:val="000000"/>
          <w:sz w:val="32"/>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olor w:val="000000"/>
          <w:sz w:val="44"/>
          <w:szCs w:val="44"/>
        </w:rPr>
      </w:pPr>
      <w:r>
        <w:rPr>
          <w:rFonts w:hint="eastAsia" w:ascii="方正小标宋_GBK" w:eastAsia="方正小标宋_GBK"/>
          <w:color w:val="000000"/>
          <w:sz w:val="44"/>
          <w:szCs w:val="44"/>
        </w:rPr>
        <w:t>重庆市交通局</w:t>
      </w:r>
      <w:r>
        <w:rPr>
          <w:rFonts w:hint="eastAsia" w:ascii="方正小标宋_GBK" w:hAnsi="宋体" w:eastAsia="方正小标宋_GBK"/>
          <w:color w:val="000000"/>
          <w:sz w:val="44"/>
          <w:szCs w:val="44"/>
        </w:rPr>
        <w:t>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切实做好道路运输车辆动态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监控平台备案与管理工作通知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olor w:val="000000"/>
          <w:sz w:val="44"/>
          <w:szCs w:val="44"/>
        </w:rPr>
      </w:pPr>
      <w:bookmarkStart w:id="0" w:name="SignStart"/>
      <w:bookmarkEnd w:id="0"/>
      <w:bookmarkStart w:id="1" w:name="SignEnd"/>
      <w:bookmarkEnd w:id="1"/>
      <w:r>
        <w:rPr>
          <w:rFonts w:hint="eastAsia" w:ascii="方正仿宋_GBK" w:eastAsia="方正仿宋_GBK"/>
          <w:color w:val="000000"/>
          <w:sz w:val="32"/>
        </w:rPr>
        <w:t>渝交规〔2021〕10号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各区县（自治县）交通局，万盛经开区交通局，两江新区、高新区城市管理局，市道路运输事务中心、有关道路运输企业、监控平台服务商：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经2021年局长办公会第4次会议审议通过，为切实做好我市道路运输车辆动态监控平台（以下简称监控平台）备案工作，依据《道路运输车辆动态监督管理办法》（交通运输部令2016年第55号）、《交通运输部办公厅关于贯彻落实习近平总书记重要指示批示精神切实加强道路运输安全监管工作的通知》（交办运〔2019〕101号）等精神，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粗黑宋简体" w:eastAsia="方正黑体_GBK" w:cs="方正粗黑宋简体"/>
          <w:color w:val="000000"/>
          <w:sz w:val="32"/>
          <w:szCs w:val="32"/>
        </w:rPr>
      </w:pPr>
      <w:r>
        <w:rPr>
          <w:rFonts w:hint="eastAsia" w:ascii="方正黑体_GBK" w:hAnsi="方正粗黑宋简体" w:eastAsia="方正黑体_GBK" w:cs="方正粗黑宋简体"/>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做好监控平台备案工作，涉及群众切身利益，关系行业营商环境，要按照“放管服”改革有关要求，</w:t>
      </w:r>
      <w:r>
        <w:rPr>
          <w:rFonts w:ascii="方正仿宋_GBK" w:eastAsia="方正仿宋_GBK"/>
          <w:color w:val="000000"/>
          <w:sz w:val="32"/>
          <w:szCs w:val="32"/>
        </w:rPr>
        <w:t>切实提升便民</w:t>
      </w:r>
      <w:r>
        <w:rPr>
          <w:rFonts w:hint="eastAsia" w:ascii="方正仿宋_GBK" w:eastAsia="方正仿宋_GBK"/>
          <w:color w:val="000000"/>
          <w:sz w:val="32"/>
          <w:szCs w:val="32"/>
        </w:rPr>
        <w:t>、</w:t>
      </w:r>
      <w:r>
        <w:rPr>
          <w:rFonts w:ascii="方正仿宋_GBK" w:eastAsia="方正仿宋_GBK"/>
          <w:color w:val="000000"/>
          <w:sz w:val="32"/>
          <w:szCs w:val="32"/>
        </w:rPr>
        <w:t>利民服务水平</w:t>
      </w:r>
      <w:r>
        <w:rPr>
          <w:rFonts w:hint="eastAsia" w:ascii="方正仿宋_GBK" w:eastAsia="方正仿宋_GBK"/>
          <w:color w:val="000000"/>
          <w:sz w:val="32"/>
          <w:szCs w:val="32"/>
        </w:rPr>
        <w:t>；要通过不断</w:t>
      </w:r>
      <w:r>
        <w:rPr>
          <w:rFonts w:ascii="方正仿宋_GBK" w:eastAsia="方正仿宋_GBK"/>
          <w:color w:val="000000"/>
          <w:sz w:val="32"/>
          <w:szCs w:val="32"/>
        </w:rPr>
        <w:t>引导</w:t>
      </w:r>
      <w:r>
        <w:rPr>
          <w:rFonts w:hint="eastAsia" w:ascii="方正仿宋_GBK" w:eastAsia="方正仿宋_GBK"/>
          <w:color w:val="000000"/>
          <w:sz w:val="32"/>
          <w:szCs w:val="32"/>
        </w:rPr>
        <w:t>和</w:t>
      </w:r>
      <w:r>
        <w:rPr>
          <w:rFonts w:ascii="方正仿宋_GBK" w:eastAsia="方正仿宋_GBK"/>
          <w:color w:val="000000"/>
          <w:sz w:val="32"/>
          <w:szCs w:val="32"/>
        </w:rPr>
        <w:t>宣传，</w:t>
      </w:r>
      <w:r>
        <w:rPr>
          <w:rFonts w:hint="eastAsia" w:ascii="方正仿宋_GBK" w:eastAsia="方正仿宋_GBK"/>
          <w:color w:val="000000"/>
          <w:sz w:val="32"/>
          <w:szCs w:val="32"/>
        </w:rPr>
        <w:t>努力实现一次性告知、一次性提交、一次性核验、一次性备案，让企业少跑路、受惠受益；要按照国家信息安全的有关要求，做好相关工作。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粗黑宋简体" w:eastAsia="方正黑体_GBK" w:cs="方正粗黑宋简体"/>
          <w:color w:val="000000"/>
          <w:sz w:val="32"/>
          <w:szCs w:val="32"/>
        </w:rPr>
      </w:pPr>
      <w:r>
        <w:rPr>
          <w:rFonts w:hint="eastAsia" w:ascii="方正黑体_GBK" w:hAnsi="方正粗黑宋简体" w:eastAsia="方正黑体_GBK" w:cs="方正粗黑宋简体"/>
          <w:color w:val="000000"/>
          <w:sz w:val="32"/>
          <w:szCs w:val="32"/>
        </w:rPr>
        <w:t>二、备案条件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监控平台备案须符合以下条件：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（一）备案申请人应是在市场监管部门注册登记的企业法人或分支机构。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备案企业具有履行车辆动态监控的服务能力。一是对部署的监控平台软件具有开发、维护和升级的能力。二是取得通信运营商增值业务许可证，其经营服务范围必须在重庆市内合法有效。三是具有自主管理或托管的服务器，必须具备各自独立的应用服务器、数据服务器、接入服务器、存储以及相应网络设备、安全设备，平台达到信息系统安全等级保护三级要求。四是具有卫星定位装置售后服务能力。五是监控平台符合《道路运输车辆定位系统平台技术要求》《道路运输车辆卫星定位系统平台数据交换》等</w:t>
      </w:r>
      <w:r>
        <w:rPr>
          <w:rFonts w:ascii="方正仿宋_GBK" w:eastAsia="方正仿宋_GBK"/>
          <w:color w:val="000000"/>
          <w:sz w:val="32"/>
          <w:szCs w:val="32"/>
        </w:rPr>
        <w:t>相关标准</w:t>
      </w:r>
      <w:r>
        <w:rPr>
          <w:rFonts w:hint="eastAsia"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粗黑宋简体" w:eastAsia="方正黑体_GBK" w:cs="方正粗黑宋简体"/>
          <w:color w:val="000000"/>
          <w:sz w:val="32"/>
          <w:szCs w:val="32"/>
        </w:rPr>
      </w:pPr>
      <w:r>
        <w:rPr>
          <w:rFonts w:hint="eastAsia" w:ascii="方正黑体_GBK" w:hAnsi="方正粗黑宋简体" w:eastAsia="方正黑体_GBK" w:cs="方正粗黑宋简体"/>
          <w:color w:val="000000"/>
          <w:sz w:val="32"/>
          <w:szCs w:val="32"/>
        </w:rPr>
        <w:t>三、备案材料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申请备案的企业须提交以下材料：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（一）备案表。</w:t>
      </w:r>
      <w:r>
        <w:rPr>
          <w:rFonts w:hint="eastAsia" w:ascii="方正仿宋_GBK" w:eastAsia="方正仿宋_GBK"/>
          <w:color w:val="000000"/>
          <w:sz w:val="32"/>
          <w:szCs w:val="32"/>
        </w:rPr>
        <w:t>《重庆市道路运输车辆动态监控平台备案表》（详见附件）。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（二）企业基本信息。</w:t>
      </w:r>
      <w:r>
        <w:rPr>
          <w:rFonts w:hint="eastAsia" w:ascii="方正仿宋_GBK" w:eastAsia="方正仿宋_GBK"/>
          <w:color w:val="000000"/>
          <w:sz w:val="32"/>
          <w:szCs w:val="32"/>
        </w:rPr>
        <w:t>提供营业执照原件（供查验）及加盖公章复印件。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（三）服务格式条款和服务承诺。</w:t>
      </w:r>
      <w:r>
        <w:rPr>
          <w:rFonts w:hint="eastAsia" w:ascii="方正仿宋_GBK" w:eastAsia="方正仿宋_GBK"/>
          <w:color w:val="000000"/>
          <w:sz w:val="32"/>
          <w:szCs w:val="32"/>
        </w:rPr>
        <w:t>一是安装维护符合《道路运输车辆动态监控管理办法》（交通运输部令2016年55号）规定的卫星定位装置，提供加盖公章的承诺书。二是卫星定位装置售后服务地址、联系电话及维修人员资料。如委托第三方进行卫星定位装置售后服务，须提供被委托机构加盖公章的营业执照复印件及授权文件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（四）履行服务能力的相关证明材料。</w:t>
      </w:r>
      <w:r>
        <w:rPr>
          <w:rFonts w:hint="eastAsia" w:ascii="方正仿宋_GBK" w:eastAsia="方正仿宋_GBK"/>
          <w:color w:val="000000"/>
          <w:sz w:val="32"/>
          <w:szCs w:val="32"/>
        </w:rPr>
        <w:t>一是</w:t>
      </w:r>
      <w:r>
        <w:rPr>
          <w:rFonts w:ascii="方正仿宋_GBK" w:eastAsia="方正仿宋_GBK"/>
          <w:color w:val="000000"/>
          <w:sz w:val="32"/>
          <w:szCs w:val="32"/>
        </w:rPr>
        <w:t>提</w:t>
      </w:r>
      <w:r>
        <w:rPr>
          <w:rFonts w:hint="eastAsia" w:ascii="方正仿宋_GBK" w:eastAsia="方正仿宋_GBK"/>
          <w:color w:val="000000"/>
          <w:sz w:val="32"/>
          <w:szCs w:val="32"/>
        </w:rPr>
        <w:t>供</w:t>
      </w:r>
      <w:r>
        <w:rPr>
          <w:rFonts w:ascii="方正仿宋_GBK" w:eastAsia="方正仿宋_GBK"/>
          <w:color w:val="000000"/>
          <w:sz w:val="32"/>
          <w:szCs w:val="32"/>
        </w:rPr>
        <w:t>软件著作权登记证书、专利证书、软件产品登记证书或软件开发合同等证明材料原件</w:t>
      </w:r>
      <w:r>
        <w:rPr>
          <w:rFonts w:hint="eastAsia" w:ascii="方正仿宋_GBK" w:eastAsia="方正仿宋_GBK"/>
          <w:color w:val="000000"/>
          <w:sz w:val="32"/>
          <w:szCs w:val="32"/>
        </w:rPr>
        <w:t>，及加盖鲜章的</w:t>
      </w:r>
      <w:r>
        <w:rPr>
          <w:rFonts w:ascii="方正仿宋_GBK" w:eastAsia="方正仿宋_GBK"/>
          <w:color w:val="000000"/>
          <w:sz w:val="32"/>
          <w:szCs w:val="32"/>
        </w:rPr>
        <w:t>复印件</w:t>
      </w:r>
      <w:r>
        <w:rPr>
          <w:rFonts w:hint="eastAsia" w:ascii="方正仿宋_GBK" w:eastAsia="方正仿宋_GBK"/>
          <w:color w:val="000000"/>
          <w:sz w:val="32"/>
          <w:szCs w:val="32"/>
        </w:rPr>
        <w:t>。二是</w:t>
      </w:r>
      <w:r>
        <w:rPr>
          <w:rFonts w:ascii="方正仿宋_GBK" w:eastAsia="方正仿宋_GBK"/>
          <w:color w:val="000000"/>
          <w:sz w:val="32"/>
          <w:szCs w:val="32"/>
        </w:rPr>
        <w:t>提</w:t>
      </w:r>
      <w:r>
        <w:rPr>
          <w:rFonts w:hint="eastAsia" w:ascii="方正仿宋_GBK" w:eastAsia="方正仿宋_GBK"/>
          <w:color w:val="000000"/>
          <w:sz w:val="32"/>
          <w:szCs w:val="32"/>
        </w:rPr>
        <w:t>供</w:t>
      </w:r>
      <w:r>
        <w:rPr>
          <w:rFonts w:ascii="方正仿宋_GBK" w:eastAsia="方正仿宋_GBK"/>
          <w:color w:val="000000"/>
          <w:sz w:val="32"/>
          <w:szCs w:val="32"/>
        </w:rPr>
        <w:t>通信运营商增值业务许可</w:t>
      </w:r>
      <w:r>
        <w:rPr>
          <w:rFonts w:hint="eastAsia" w:ascii="方正仿宋_GBK" w:eastAsia="方正仿宋_GBK"/>
          <w:color w:val="000000"/>
          <w:sz w:val="32"/>
          <w:szCs w:val="32"/>
        </w:rPr>
        <w:t>证、通信运营商专线租用协议</w:t>
      </w:r>
      <w:r>
        <w:rPr>
          <w:rFonts w:ascii="方正仿宋_GBK" w:eastAsia="方正仿宋_GBK"/>
          <w:color w:val="000000"/>
          <w:sz w:val="32"/>
          <w:szCs w:val="32"/>
        </w:rPr>
        <w:t>原件</w:t>
      </w:r>
      <w:r>
        <w:rPr>
          <w:rFonts w:hint="eastAsia" w:ascii="方正仿宋_GBK" w:eastAsia="方正仿宋_GBK"/>
          <w:color w:val="000000"/>
          <w:sz w:val="32"/>
          <w:szCs w:val="32"/>
        </w:rPr>
        <w:t>，及加盖鲜章的</w:t>
      </w:r>
      <w:r>
        <w:rPr>
          <w:rFonts w:ascii="方正仿宋_GBK" w:eastAsia="方正仿宋_GBK"/>
          <w:color w:val="000000"/>
          <w:sz w:val="32"/>
          <w:szCs w:val="32"/>
        </w:rPr>
        <w:t>复印件</w:t>
      </w:r>
      <w:r>
        <w:rPr>
          <w:rFonts w:hint="eastAsia" w:ascii="方正仿宋_GBK" w:eastAsia="方正仿宋_GBK"/>
          <w:color w:val="000000"/>
          <w:sz w:val="32"/>
          <w:szCs w:val="32"/>
        </w:rPr>
        <w:t>。三是提供备案监控平台信息系统安全等级保护备案证明</w:t>
      </w:r>
      <w:r>
        <w:rPr>
          <w:rFonts w:ascii="方正仿宋_GBK" w:eastAsia="方正仿宋_GBK"/>
          <w:color w:val="000000"/>
          <w:sz w:val="32"/>
          <w:szCs w:val="32"/>
        </w:rPr>
        <w:t>原件</w:t>
      </w:r>
      <w:r>
        <w:rPr>
          <w:rFonts w:hint="eastAsia" w:ascii="方正仿宋_GBK" w:eastAsia="方正仿宋_GBK"/>
          <w:color w:val="000000"/>
          <w:sz w:val="32"/>
          <w:szCs w:val="32"/>
        </w:rPr>
        <w:t>，及加盖鲜章的</w:t>
      </w:r>
      <w:r>
        <w:rPr>
          <w:rFonts w:ascii="方正仿宋_GBK" w:eastAsia="方正仿宋_GBK"/>
          <w:color w:val="000000"/>
          <w:sz w:val="32"/>
          <w:szCs w:val="32"/>
        </w:rPr>
        <w:t>复印件</w:t>
      </w:r>
      <w:r>
        <w:rPr>
          <w:rFonts w:hint="eastAsia" w:ascii="方正仿宋_GBK" w:eastAsia="方正仿宋_GBK"/>
          <w:color w:val="000000"/>
          <w:sz w:val="32"/>
          <w:szCs w:val="32"/>
        </w:rPr>
        <w:t>。四是提供备案监控</w:t>
      </w:r>
      <w:r>
        <w:rPr>
          <w:rFonts w:ascii="方正仿宋_GBK" w:eastAsia="方正仿宋_GBK"/>
          <w:color w:val="000000"/>
          <w:sz w:val="32"/>
          <w:szCs w:val="32"/>
        </w:rPr>
        <w:t>平台或社会化监控平台</w:t>
      </w:r>
      <w:r>
        <w:rPr>
          <w:rFonts w:hint="eastAsia" w:ascii="方正仿宋_GBK" w:eastAsia="方正仿宋_GBK"/>
          <w:color w:val="000000"/>
          <w:sz w:val="32"/>
          <w:szCs w:val="32"/>
        </w:rPr>
        <w:t>满足《道路运输车辆定位系统平台技术要求》、《道路运输车辆卫星定位系统平台数据交换》等</w:t>
      </w:r>
      <w:r>
        <w:rPr>
          <w:rFonts w:ascii="方正仿宋_GBK" w:eastAsia="方正仿宋_GBK"/>
          <w:color w:val="000000"/>
          <w:sz w:val="32"/>
          <w:szCs w:val="32"/>
        </w:rPr>
        <w:t>标准要求</w:t>
      </w:r>
      <w:r>
        <w:rPr>
          <w:rFonts w:hint="eastAsia" w:ascii="方正仿宋_GBK" w:eastAsia="方正仿宋_GBK"/>
          <w:color w:val="000000"/>
          <w:sz w:val="32"/>
          <w:szCs w:val="32"/>
        </w:rPr>
        <w:t>的承诺书</w:t>
      </w:r>
      <w:r>
        <w:rPr>
          <w:rFonts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粗黑宋简体" w:eastAsia="方正黑体_GBK" w:cs="方正粗黑宋简体"/>
          <w:color w:val="000000"/>
          <w:sz w:val="32"/>
          <w:szCs w:val="32"/>
        </w:rPr>
      </w:pPr>
      <w:r>
        <w:rPr>
          <w:rFonts w:hint="eastAsia" w:ascii="方正黑体_GBK" w:hAnsi="方正粗黑宋简体" w:eastAsia="方正黑体_GBK" w:cs="方正粗黑宋简体"/>
          <w:color w:val="000000"/>
          <w:sz w:val="32"/>
          <w:szCs w:val="32"/>
        </w:rPr>
        <w:t>四、备案程序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监控平台备案按以下程序开展：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（一）申请人通过互联网“渝快办”平台或市交通局道路运输大厅提交备案申请材料。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（二）市道路运输中心向通过备案的监控平台发放“重庆市道路运输车辆动态监控平台备案通知书”。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（三）市道路运输中心按照相关规定将通过备案的监控平台相关信息报交通运输部通信中心，并通过重庆市交通局网站向社会公布。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粗黑宋简体" w:eastAsia="方正黑体_GBK" w:cs="方正粗黑宋简体"/>
          <w:color w:val="000000"/>
          <w:sz w:val="32"/>
          <w:szCs w:val="32"/>
        </w:rPr>
      </w:pPr>
      <w:r>
        <w:rPr>
          <w:rFonts w:hint="eastAsia" w:ascii="方正黑体_GBK" w:hAnsi="方正粗黑宋简体" w:eastAsia="方正黑体_GBK" w:cs="方正粗黑宋简体"/>
          <w:color w:val="000000"/>
          <w:sz w:val="32"/>
          <w:szCs w:val="32"/>
        </w:rPr>
        <w:t>五、监督管理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各区县交通部门、市道路运输事务中心应加强监控平台日常监管。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（一）加强工作协同。</w:t>
      </w:r>
      <w:r>
        <w:rPr>
          <w:rFonts w:hint="eastAsia" w:ascii="方正仿宋_GBK" w:eastAsia="方正仿宋_GBK"/>
          <w:color w:val="000000"/>
          <w:sz w:val="32"/>
          <w:szCs w:val="32"/>
        </w:rPr>
        <w:t>市道路运输事务中心具体负责监控平台备案事务性工作，依据交通运输部有关规定，制定重点营运车辆联网联控系统接入技术要求，落实备案平台考核事务性工作；指导区县交通部门做好车辆动态监控工作。区县交通部门要按照属地管理原则，督促监控平台做好车辆动态监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（二）加强平台考核。</w:t>
      </w:r>
      <w:r>
        <w:rPr>
          <w:rFonts w:hint="eastAsia" w:ascii="方正仿宋_GBK" w:eastAsia="方正仿宋_GBK"/>
          <w:color w:val="000000"/>
          <w:sz w:val="32"/>
          <w:szCs w:val="32"/>
        </w:rPr>
        <w:t>由市道路运输事务中心具体负责监控平台月度、年度考核，月度考核不合格的，整改期不少于一个月；年度考核不合格的，整改期不少于三个月。整改期内，监控平台不得提供新增和转入车辆服务。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（三）建立通报机制。</w:t>
      </w:r>
      <w:r>
        <w:rPr>
          <w:rFonts w:hint="eastAsia" w:ascii="方正仿宋_GBK" w:eastAsia="方正仿宋_GBK"/>
          <w:color w:val="000000"/>
          <w:sz w:val="32"/>
          <w:szCs w:val="32"/>
        </w:rPr>
        <w:t xml:space="preserve">市道路运输事务中心要及时向社会公布月度、年度考核结果，以及监控平台所服务的道路运输企业情况。区县交通部门要对辖区考核不合格的监控平台所接入的道路运输企业，开展安全提示。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楷体_GBK" w:eastAsia="方正楷体_GBK"/>
          <w:color w:val="000000"/>
          <w:sz w:val="32"/>
          <w:szCs w:val="32"/>
        </w:rPr>
        <w:t>（四）加大督检力度，</w:t>
      </w:r>
      <w:r>
        <w:rPr>
          <w:rFonts w:hint="eastAsia" w:ascii="方正仿宋_GBK" w:eastAsia="方正仿宋_GBK"/>
          <w:color w:val="000000"/>
          <w:sz w:val="32"/>
          <w:szCs w:val="32"/>
        </w:rPr>
        <w:t>各区县交通部门要按照“双随机、一公开”原则，对监控平台加强检查力度，压实企业管理责任。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本通知自印发之日起施行，原重庆市道路运输管理局印发《关于贯彻落实&lt;道路运输车辆动态监督管理办法&gt;的通知》（渝道运发〔2014〕82号）同时废止。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eastAsia="方正仿宋_GBK"/>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5120" w:firstLineChars="1600"/>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重庆市交通局</w:t>
      </w:r>
      <w:r>
        <w:rPr>
          <w:rFonts w:hint="eastAsia" w:ascii="方正仿宋_GBK" w:eastAsia="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960" w:firstLineChars="1550"/>
        <w:jc w:val="right"/>
        <w:textAlignment w:val="auto"/>
        <w:rPr>
          <w:rFonts w:ascii="方正仿宋_GBK" w:eastAsia="方正仿宋_GBK"/>
          <w:color w:val="000000"/>
          <w:sz w:val="32"/>
          <w:szCs w:val="32"/>
        </w:rPr>
      </w:pPr>
      <w:r>
        <w:rPr>
          <w:rFonts w:hint="eastAsia" w:ascii="方正仿宋_GBK" w:eastAsia="方正仿宋_GBK"/>
          <w:color w:val="000000"/>
          <w:sz w:val="32"/>
          <w:szCs w:val="32"/>
        </w:rPr>
        <w:t>2021年6月4日</w:t>
      </w: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widowControl/>
        <w:jc w:val="center"/>
        <w:rPr>
          <w:rFonts w:hint="eastAsia" w:ascii="Calibri" w:hAnsi="Calibri"/>
          <w:bCs/>
          <w:color w:val="000000"/>
          <w:sz w:val="44"/>
          <w:szCs w:val="44"/>
        </w:rPr>
      </w:pPr>
    </w:p>
    <w:p>
      <w:pPr>
        <w:rPr>
          <w:rFonts w:hint="eastAsia"/>
          <w:lang w:eastAsia="zh-CN"/>
        </w:rPr>
      </w:pPr>
      <w:r>
        <w:rPr>
          <w:rFonts w:hint="eastAsia"/>
          <w:lang w:eastAsia="zh-CN"/>
        </w:rPr>
        <w:br w:type="page"/>
      </w:r>
    </w:p>
    <w:p>
      <w:pPr>
        <w:widowControl/>
        <w:jc w:val="center"/>
        <w:rPr>
          <w:rFonts w:hint="eastAsia" w:ascii="方正小标宋_GBK" w:hAnsi="Calibri" w:eastAsia="方正小标宋_GBK"/>
          <w:bCs/>
          <w:color w:val="000000"/>
          <w:sz w:val="44"/>
          <w:szCs w:val="44"/>
        </w:rPr>
      </w:pPr>
    </w:p>
    <w:p>
      <w:pPr>
        <w:widowControl/>
        <w:jc w:val="center"/>
        <w:rPr>
          <w:rFonts w:hint="eastAsia" w:ascii="方正小标宋_GBK" w:hAnsi="Calibri" w:eastAsia="方正小标宋_GBK"/>
          <w:bCs/>
          <w:color w:val="000000"/>
          <w:sz w:val="44"/>
          <w:szCs w:val="44"/>
        </w:rPr>
      </w:pPr>
      <w:r>
        <w:rPr>
          <w:rFonts w:hint="eastAsia" w:ascii="方正小标宋_GBK" w:hAnsi="Calibri" w:eastAsia="方正小标宋_GBK"/>
          <w:bCs/>
          <w:color w:val="000000"/>
          <w:sz w:val="44"/>
          <w:szCs w:val="44"/>
        </w:rPr>
        <w:t>重庆市道路运输车辆动态监控平台</w:t>
      </w:r>
    </w:p>
    <w:p>
      <w:pPr>
        <w:widowControl/>
        <w:jc w:val="center"/>
        <w:rPr>
          <w:rFonts w:hint="eastAsia" w:ascii="方正小标宋_GBK" w:hAnsi="Calibri" w:eastAsia="方正小标宋_GBK"/>
          <w:bCs/>
          <w:color w:val="000000"/>
          <w:sz w:val="44"/>
          <w:szCs w:val="44"/>
        </w:rPr>
      </w:pPr>
      <w:r>
        <w:rPr>
          <w:rFonts w:hint="eastAsia" w:ascii="方正小标宋_GBK" w:hAnsi="Calibri" w:eastAsia="方正小标宋_GBK"/>
          <w:bCs/>
          <w:color w:val="000000"/>
          <w:sz w:val="44"/>
          <w:szCs w:val="44"/>
        </w:rPr>
        <w:t>备案表</w:t>
      </w:r>
    </w:p>
    <w:p>
      <w:pPr>
        <w:widowControl/>
        <w:jc w:val="left"/>
        <w:rPr>
          <w:rFonts w:ascii="Calibri" w:hAnsi="Calibri"/>
          <w:bCs/>
          <w:color w:val="000000"/>
          <w:sz w:val="28"/>
          <w:szCs w:val="28"/>
        </w:rPr>
      </w:pPr>
    </w:p>
    <w:p>
      <w:pPr>
        <w:widowControl/>
        <w:jc w:val="left"/>
        <w:rPr>
          <w:rFonts w:ascii="Calibri" w:hAnsi="Calibri"/>
          <w:bCs/>
          <w:color w:val="000000"/>
          <w:sz w:val="28"/>
          <w:szCs w:val="28"/>
        </w:rPr>
      </w:pPr>
    </w:p>
    <w:p>
      <w:pPr>
        <w:widowControl/>
        <w:jc w:val="left"/>
        <w:rPr>
          <w:rFonts w:ascii="Calibri" w:hAnsi="Calibri"/>
          <w:bCs/>
          <w:color w:val="000000"/>
          <w:sz w:val="28"/>
          <w:szCs w:val="28"/>
        </w:rPr>
      </w:pPr>
    </w:p>
    <w:p>
      <w:pPr>
        <w:widowControl/>
        <w:jc w:val="left"/>
        <w:rPr>
          <w:rFonts w:ascii="Calibri" w:hAnsi="Calibri"/>
          <w:bCs/>
          <w:color w:val="000000"/>
          <w:sz w:val="28"/>
          <w:szCs w:val="28"/>
        </w:rPr>
      </w:pPr>
    </w:p>
    <w:p>
      <w:pPr>
        <w:widowControl/>
        <w:jc w:val="left"/>
        <w:rPr>
          <w:rFonts w:ascii="Calibri" w:hAnsi="Calibri"/>
          <w:bCs/>
          <w:color w:val="000000"/>
          <w:sz w:val="28"/>
          <w:szCs w:val="28"/>
        </w:rPr>
      </w:pPr>
    </w:p>
    <w:p>
      <w:pPr>
        <w:widowControl/>
        <w:jc w:val="left"/>
        <w:rPr>
          <w:rFonts w:ascii="Calibri" w:hAnsi="Calibri"/>
          <w:bCs/>
          <w:color w:val="000000"/>
          <w:sz w:val="28"/>
          <w:szCs w:val="28"/>
        </w:rPr>
      </w:pPr>
    </w:p>
    <w:p>
      <w:pPr>
        <w:widowControl/>
        <w:ind w:firstLine="1894" w:firstLineChars="592"/>
        <w:jc w:val="left"/>
        <w:rPr>
          <w:rFonts w:hint="eastAsia" w:ascii="方正黑体_GBK" w:hAnsi="Calibri" w:eastAsia="方正黑体_GBK"/>
          <w:bCs/>
          <w:color w:val="000000"/>
          <w:sz w:val="32"/>
          <w:szCs w:val="32"/>
          <w:u w:val="single"/>
        </w:rPr>
      </w:pPr>
      <w:r>
        <w:rPr>
          <w:rFonts w:hint="eastAsia" w:ascii="方正黑体_GBK" w:hAnsi="Calibri" w:eastAsia="方正黑体_GBK"/>
          <w:bCs/>
          <w:color w:val="000000"/>
          <w:sz w:val="32"/>
          <w:szCs w:val="32"/>
        </w:rPr>
        <w:t>申请单位：</w:t>
      </w:r>
      <w:r>
        <w:rPr>
          <w:rFonts w:hint="eastAsia" w:ascii="方正黑体_GBK" w:hAnsi="Calibri" w:eastAsia="方正黑体_GBK"/>
          <w:bCs/>
          <w:color w:val="000000"/>
          <w:sz w:val="32"/>
          <w:szCs w:val="32"/>
          <w:u w:val="single"/>
        </w:rPr>
        <w:t xml:space="preserve">                      </w:t>
      </w:r>
    </w:p>
    <w:p>
      <w:pPr>
        <w:widowControl/>
        <w:jc w:val="left"/>
        <w:rPr>
          <w:rFonts w:hint="eastAsia" w:ascii="方正黑体_GBK" w:hAnsi="Calibri" w:eastAsia="方正黑体_GBK"/>
          <w:bCs/>
          <w:color w:val="000000"/>
          <w:sz w:val="15"/>
          <w:szCs w:val="15"/>
          <w:u w:val="single"/>
        </w:rPr>
      </w:pPr>
    </w:p>
    <w:p>
      <w:pPr>
        <w:widowControl/>
        <w:ind w:firstLine="1894" w:firstLineChars="592"/>
        <w:jc w:val="left"/>
        <w:rPr>
          <w:rFonts w:hint="eastAsia" w:ascii="方正黑体_GBK" w:hAnsi="Calibri" w:eastAsia="方正黑体_GBK"/>
          <w:bCs/>
          <w:color w:val="000000"/>
          <w:sz w:val="32"/>
          <w:szCs w:val="32"/>
          <w:u w:val="single"/>
        </w:rPr>
      </w:pPr>
      <w:r>
        <w:rPr>
          <w:rFonts w:hint="eastAsia" w:ascii="方正黑体_GBK" w:hAnsi="Calibri" w:eastAsia="方正黑体_GBK"/>
          <w:bCs/>
          <w:color w:val="000000"/>
          <w:sz w:val="32"/>
          <w:szCs w:val="32"/>
        </w:rPr>
        <w:t>服务范围：</w:t>
      </w:r>
      <w:r>
        <w:rPr>
          <w:rFonts w:hint="eastAsia" w:ascii="方正黑体_GBK" w:hAnsi="Calibri" w:eastAsia="方正黑体_GBK"/>
          <w:bCs/>
          <w:color w:val="000000"/>
          <w:sz w:val="32"/>
          <w:szCs w:val="32"/>
          <w:u w:val="single"/>
        </w:rPr>
        <w:t xml:space="preserve">                      </w:t>
      </w:r>
    </w:p>
    <w:p>
      <w:pPr>
        <w:widowControl/>
        <w:jc w:val="left"/>
        <w:rPr>
          <w:rFonts w:hint="eastAsia" w:ascii="方正黑体_GBK" w:hAnsi="Calibri" w:eastAsia="方正黑体_GBK"/>
          <w:bCs/>
          <w:color w:val="000000"/>
          <w:szCs w:val="21"/>
        </w:rPr>
      </w:pPr>
    </w:p>
    <w:p>
      <w:pPr>
        <w:widowControl/>
        <w:ind w:firstLine="1894" w:firstLineChars="592"/>
        <w:jc w:val="left"/>
        <w:rPr>
          <w:rFonts w:hint="eastAsia" w:ascii="方正黑体_GBK" w:hAnsi="Calibri" w:eastAsia="方正黑体_GBK"/>
          <w:bCs/>
          <w:color w:val="000000"/>
          <w:sz w:val="32"/>
          <w:szCs w:val="32"/>
          <w:u w:val="single"/>
        </w:rPr>
      </w:pPr>
      <w:r>
        <w:rPr>
          <w:rFonts w:hint="eastAsia" w:ascii="方正黑体_GBK" w:hAnsi="Calibri" w:eastAsia="方正黑体_GBK"/>
          <w:bCs/>
          <w:color w:val="000000"/>
          <w:sz w:val="32"/>
          <w:szCs w:val="32"/>
        </w:rPr>
        <w:t>申请日期：</w:t>
      </w:r>
      <w:r>
        <w:rPr>
          <w:rFonts w:hint="eastAsia" w:ascii="方正黑体_GBK" w:hAnsi="Calibri" w:eastAsia="方正黑体_GBK"/>
          <w:bCs/>
          <w:color w:val="000000"/>
          <w:sz w:val="32"/>
          <w:szCs w:val="32"/>
          <w:u w:val="single"/>
        </w:rPr>
        <w:t xml:space="preserve">                      </w:t>
      </w:r>
    </w:p>
    <w:p>
      <w:pPr>
        <w:widowControl/>
        <w:jc w:val="left"/>
        <w:rPr>
          <w:rFonts w:ascii="Calibri" w:hAnsi="Calibri"/>
          <w:bCs/>
          <w:color w:val="000000"/>
          <w:sz w:val="28"/>
          <w:szCs w:val="28"/>
        </w:rPr>
      </w:pPr>
    </w:p>
    <w:p>
      <w:pPr>
        <w:widowControl/>
        <w:spacing w:line="500" w:lineRule="exact"/>
        <w:jc w:val="left"/>
        <w:rPr>
          <w:rFonts w:ascii="仿宋_GB2312" w:hAnsi="Calibri" w:eastAsia="仿宋_GB2312" w:cs="仿宋_GB2312"/>
          <w:bCs/>
          <w:color w:val="000000"/>
          <w:sz w:val="32"/>
          <w:szCs w:val="32"/>
        </w:rPr>
      </w:pPr>
    </w:p>
    <w:p>
      <w:pPr>
        <w:widowControl/>
        <w:spacing w:line="500" w:lineRule="exact"/>
        <w:jc w:val="left"/>
        <w:rPr>
          <w:rFonts w:ascii="仿宋_GB2312" w:hAnsi="Calibri" w:eastAsia="仿宋_GB2312" w:cs="仿宋_GB2312"/>
          <w:bCs/>
          <w:color w:val="000000"/>
          <w:sz w:val="32"/>
          <w:szCs w:val="32"/>
        </w:rPr>
      </w:pPr>
    </w:p>
    <w:p>
      <w:pPr>
        <w:widowControl/>
        <w:spacing w:line="500" w:lineRule="exact"/>
        <w:jc w:val="left"/>
        <w:rPr>
          <w:rFonts w:ascii="仿宋_GB2312" w:hAnsi="Calibri" w:eastAsia="仿宋_GB2312" w:cs="仿宋_GB2312"/>
          <w:bCs/>
          <w:color w:val="000000"/>
          <w:sz w:val="32"/>
          <w:szCs w:val="32"/>
        </w:rPr>
      </w:pPr>
    </w:p>
    <w:p>
      <w:pPr>
        <w:widowControl/>
        <w:spacing w:line="500" w:lineRule="exact"/>
        <w:jc w:val="left"/>
        <w:rPr>
          <w:rFonts w:ascii="仿宋_GB2312" w:hAnsi="Calibri" w:eastAsia="仿宋_GB2312" w:cs="仿宋_GB2312"/>
          <w:bCs/>
          <w:color w:val="000000"/>
          <w:sz w:val="32"/>
          <w:szCs w:val="32"/>
        </w:rPr>
      </w:pPr>
    </w:p>
    <w:p>
      <w:pPr>
        <w:widowControl/>
        <w:spacing w:line="500" w:lineRule="exact"/>
        <w:jc w:val="left"/>
        <w:rPr>
          <w:rFonts w:ascii="仿宋_GB2312" w:hAnsi="Calibri" w:eastAsia="仿宋_GB2312" w:cs="仿宋_GB2312"/>
          <w:bCs/>
          <w:color w:val="000000"/>
          <w:sz w:val="32"/>
          <w:szCs w:val="32"/>
        </w:rPr>
      </w:pPr>
    </w:p>
    <w:p>
      <w:pPr>
        <w:rPr>
          <w:rFonts w:hint="eastAsia"/>
          <w:lang w:eastAsia="zh-CN"/>
        </w:rPr>
      </w:pPr>
      <w:r>
        <w:rPr>
          <w:rFonts w:hint="eastAsia"/>
          <w:lang w:eastAsia="zh-CN"/>
        </w:rPr>
        <w:br w:type="page"/>
      </w:r>
    </w:p>
    <w:tbl>
      <w:tblPr>
        <w:tblStyle w:val="7"/>
        <w:tblpPr w:leftFromText="180" w:rightFromText="180" w:vertAnchor="page" w:horzAnchor="page" w:tblpX="1611" w:tblpY="2512"/>
        <w:tblW w:w="505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36"/>
        <w:gridCol w:w="1394"/>
        <w:gridCol w:w="740"/>
        <w:gridCol w:w="1304"/>
        <w:gridCol w:w="1277"/>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申请单位名称</w:t>
            </w:r>
          </w:p>
        </w:tc>
        <w:tc>
          <w:tcPr>
            <w:tcW w:w="3560" w:type="pct"/>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申请单位地址</w:t>
            </w:r>
          </w:p>
        </w:tc>
        <w:tc>
          <w:tcPr>
            <w:tcW w:w="1877" w:type="pct"/>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c>
          <w:tcPr>
            <w:tcW w:w="69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邮编</w:t>
            </w:r>
          </w:p>
        </w:tc>
        <w:tc>
          <w:tcPr>
            <w:tcW w:w="985"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申请单位联系人</w:t>
            </w:r>
          </w:p>
        </w:tc>
        <w:tc>
          <w:tcPr>
            <w:tcW w:w="76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p>
        </w:tc>
        <w:tc>
          <w:tcPr>
            <w:tcW w:w="404"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电话</w:t>
            </w:r>
          </w:p>
        </w:tc>
        <w:tc>
          <w:tcPr>
            <w:tcW w:w="71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p>
        </w:tc>
        <w:tc>
          <w:tcPr>
            <w:tcW w:w="6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手机</w:t>
            </w:r>
          </w:p>
        </w:tc>
        <w:tc>
          <w:tcPr>
            <w:tcW w:w="98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电子邮箱</w:t>
            </w:r>
          </w:p>
        </w:tc>
        <w:tc>
          <w:tcPr>
            <w:tcW w:w="1877" w:type="pct"/>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c>
          <w:tcPr>
            <w:tcW w:w="69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olor w:val="000000"/>
                <w:sz w:val="24"/>
              </w:rPr>
            </w:pPr>
            <w:r>
              <w:rPr>
                <w:rFonts w:hint="eastAsia" w:ascii="方正仿宋_GBK" w:hAnsi="Calibri" w:eastAsia="方正仿宋_GBK" w:cs="仿宋_GB2312"/>
                <w:color w:val="000000"/>
                <w:sz w:val="24"/>
              </w:rPr>
              <w:t>传真</w:t>
            </w:r>
          </w:p>
        </w:tc>
        <w:tc>
          <w:tcPr>
            <w:tcW w:w="985"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监控平台名称</w:t>
            </w:r>
          </w:p>
        </w:tc>
        <w:tc>
          <w:tcPr>
            <w:tcW w:w="3560" w:type="pct"/>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监控平台性质</w:t>
            </w:r>
          </w:p>
        </w:tc>
        <w:tc>
          <w:tcPr>
            <w:tcW w:w="3560" w:type="pct"/>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r>
              <w:rPr>
                <w:rFonts w:hint="eastAsia" w:ascii="方正仿宋_GBK" w:hAnsi="Calibri" w:eastAsia="方正仿宋_GBK" w:cs="仿宋_GB2312"/>
                <w:color w:val="000000"/>
                <w:sz w:val="24"/>
              </w:rPr>
              <w:t>□经营性企业平台   □企业自建平台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工商营业执照注册号</w:t>
            </w:r>
          </w:p>
        </w:tc>
        <w:tc>
          <w:tcPr>
            <w:tcW w:w="3560" w:type="pct"/>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法人代表姓名</w:t>
            </w:r>
          </w:p>
        </w:tc>
        <w:tc>
          <w:tcPr>
            <w:tcW w:w="1877" w:type="pct"/>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方正仿宋_GBK" w:hAnsi="Calibri" w:eastAsia="方正仿宋_GBK" w:cs="仿宋_GB2312"/>
                <w:color w:val="000000"/>
                <w:sz w:val="24"/>
              </w:rPr>
            </w:pPr>
          </w:p>
        </w:tc>
        <w:tc>
          <w:tcPr>
            <w:tcW w:w="69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电话</w:t>
            </w:r>
          </w:p>
        </w:tc>
        <w:tc>
          <w:tcPr>
            <w:tcW w:w="985"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143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技术负责人姓名</w:t>
            </w:r>
          </w:p>
        </w:tc>
        <w:tc>
          <w:tcPr>
            <w:tcW w:w="1877" w:type="pct"/>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方正仿宋_GBK" w:hAnsi="Calibri" w:eastAsia="方正仿宋_GBK" w:cs="仿宋_GB2312"/>
                <w:color w:val="000000"/>
                <w:sz w:val="24"/>
              </w:rPr>
            </w:pPr>
          </w:p>
        </w:tc>
        <w:tc>
          <w:tcPr>
            <w:tcW w:w="69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电话</w:t>
            </w:r>
          </w:p>
        </w:tc>
        <w:tc>
          <w:tcPr>
            <w:tcW w:w="985"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仿宋_GBK" w:hAnsi="宋体" w:eastAsia="方正仿宋_GBK"/>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7" w:hRule="atLeast"/>
        </w:trPr>
        <w:tc>
          <w:tcPr>
            <w:tcW w:w="5000" w:type="pct"/>
            <w:gridSpan w:val="6"/>
            <w:tcBorders>
              <w:right w:val="single" w:color="auto" w:sz="4" w:space="0"/>
            </w:tcBorders>
            <w:noWrap w:val="0"/>
            <w:vAlign w:val="center"/>
          </w:tcPr>
          <w:p>
            <w:pPr>
              <w:spacing w:line="440" w:lineRule="exact"/>
              <w:jc w:val="center"/>
              <w:rPr>
                <w:rFonts w:hint="eastAsia" w:ascii="方正黑体_GBK" w:hAnsi="方正黑体_GBK" w:eastAsia="方正黑体_GBK" w:cs="方正黑体_GBK"/>
                <w:bCs/>
                <w:color w:val="000000"/>
                <w:sz w:val="32"/>
                <w:szCs w:val="32"/>
              </w:rPr>
            </w:pPr>
          </w:p>
          <w:p>
            <w:pPr>
              <w:spacing w:line="440" w:lineRule="exact"/>
              <w:jc w:val="center"/>
              <w:rPr>
                <w:rFonts w:hint="eastAsia" w:ascii="方正黑体_GBK" w:hAnsi="Calibri" w:eastAsia="方正黑体_GBK" w:cs="仿宋_GB2312"/>
                <w:color w:val="000000"/>
                <w:sz w:val="28"/>
                <w:szCs w:val="28"/>
              </w:rPr>
            </w:pPr>
            <w:r>
              <w:rPr>
                <w:rFonts w:hint="eastAsia" w:ascii="方正黑体_GBK" w:hAnsi="方正黑体_GBK" w:eastAsia="方正黑体_GBK" w:cs="方正黑体_GBK"/>
                <w:bCs/>
                <w:color w:val="000000"/>
                <w:sz w:val="32"/>
                <w:szCs w:val="32"/>
              </w:rPr>
              <w:t>申 请 承 诺</w:t>
            </w:r>
          </w:p>
          <w:p>
            <w:pPr>
              <w:spacing w:line="440" w:lineRule="exact"/>
              <w:ind w:firstLine="560" w:firstLineChars="200"/>
              <w:jc w:val="left"/>
              <w:rPr>
                <w:rFonts w:hint="eastAsia" w:ascii="方正仿宋_GBK" w:hAnsi="Calibri" w:eastAsia="方正仿宋_GBK" w:cs="仿宋_GB2312"/>
                <w:color w:val="000000"/>
                <w:sz w:val="28"/>
                <w:szCs w:val="28"/>
              </w:rPr>
            </w:pPr>
          </w:p>
          <w:p>
            <w:pPr>
              <w:spacing w:line="440" w:lineRule="exact"/>
              <w:ind w:firstLine="560" w:firstLineChars="200"/>
              <w:jc w:val="left"/>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我司申请</w:t>
            </w:r>
            <w:r>
              <w:rPr>
                <w:rFonts w:hint="eastAsia" w:ascii="方正仿宋_GBK" w:hAnsi="Calibri" w:eastAsia="方正仿宋_GBK" w:cs="仿宋_GB2312"/>
                <w:color w:val="000000"/>
                <w:sz w:val="28"/>
                <w:szCs w:val="28"/>
                <w:u w:val="single"/>
              </w:rPr>
              <w:t xml:space="preserve">     （平台名称）    </w:t>
            </w:r>
            <w:r>
              <w:rPr>
                <w:rFonts w:hint="eastAsia" w:ascii="方正仿宋_GBK" w:hAnsi="Calibri" w:eastAsia="方正仿宋_GBK" w:cs="仿宋_GB2312"/>
                <w:color w:val="000000"/>
                <w:sz w:val="28"/>
                <w:szCs w:val="28"/>
              </w:rPr>
              <w:t>备案登记，并郑重承诺：</w:t>
            </w:r>
          </w:p>
          <w:p>
            <w:pPr>
              <w:spacing w:line="440" w:lineRule="exact"/>
              <w:ind w:firstLine="560" w:firstLineChars="200"/>
              <w:jc w:val="left"/>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所提交的文件、证件及有关材料反映的情况是真实的，复印件与原件一致，并对申请材料实质内容的真实性负责；</w:t>
            </w:r>
          </w:p>
          <w:p>
            <w:pPr>
              <w:spacing w:line="440" w:lineRule="exact"/>
              <w:ind w:firstLine="560" w:firstLineChars="200"/>
              <w:jc w:val="left"/>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本监控平台设计开发满足《道路运输车辆定位系统平台技术要求》、《道路运输车辆卫星定位系统平台数据交换》等相关标准；</w:t>
            </w:r>
          </w:p>
          <w:p>
            <w:pPr>
              <w:spacing w:line="440" w:lineRule="exact"/>
              <w:ind w:firstLine="560" w:firstLineChars="200"/>
              <w:jc w:val="left"/>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严格按照卫星定位装置安装要求进行安装、维护；</w:t>
            </w:r>
          </w:p>
          <w:p>
            <w:pPr>
              <w:spacing w:line="440" w:lineRule="exact"/>
              <w:ind w:firstLine="560" w:firstLineChars="200"/>
              <w:jc w:val="left"/>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严格按照国家及重庆市有关规定提供道路运输车辆动态监控服务。</w:t>
            </w:r>
          </w:p>
          <w:p>
            <w:pPr>
              <w:spacing w:line="440" w:lineRule="exact"/>
              <w:jc w:val="center"/>
              <w:rPr>
                <w:rFonts w:hint="eastAsia" w:ascii="方正仿宋_GBK" w:hAnsi="Calibri" w:eastAsia="方正仿宋_GBK" w:cs="仿宋_GB2312"/>
                <w:color w:val="000000"/>
                <w:sz w:val="28"/>
                <w:szCs w:val="28"/>
              </w:rPr>
            </w:pPr>
          </w:p>
          <w:p>
            <w:pPr>
              <w:spacing w:line="440" w:lineRule="exact"/>
              <w:jc w:val="center"/>
              <w:rPr>
                <w:rFonts w:hint="eastAsia" w:ascii="方正仿宋_GBK" w:hAnsi="Calibri" w:eastAsia="方正仿宋_GBK" w:cs="仿宋_GB2312"/>
                <w:color w:val="000000"/>
                <w:sz w:val="28"/>
                <w:szCs w:val="28"/>
              </w:rPr>
            </w:pPr>
          </w:p>
          <w:p>
            <w:pPr>
              <w:spacing w:line="440" w:lineRule="exact"/>
              <w:jc w:val="center"/>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 xml:space="preserve">申请单位法人代表（签字）：          </w:t>
            </w:r>
          </w:p>
          <w:p>
            <w:pPr>
              <w:spacing w:line="440" w:lineRule="exact"/>
              <w:jc w:val="center"/>
              <w:rPr>
                <w:rFonts w:hint="eastAsia" w:ascii="方正仿宋_GBK" w:hAnsi="Calibri" w:eastAsia="方正仿宋_GBK" w:cs="仿宋_GB2312"/>
                <w:color w:val="000000"/>
                <w:sz w:val="28"/>
                <w:szCs w:val="28"/>
              </w:rPr>
            </w:pPr>
            <w:r>
              <w:rPr>
                <w:rFonts w:hint="eastAsia" w:ascii="方正仿宋_GBK" w:hAnsi="Calibri" w:eastAsia="方正仿宋_GBK" w:cs="仿宋_GB2312"/>
                <w:color w:val="000000"/>
                <w:sz w:val="28"/>
                <w:szCs w:val="28"/>
              </w:rPr>
              <w:t xml:space="preserve">申请单位（盖章）：                </w:t>
            </w:r>
          </w:p>
          <w:p>
            <w:pPr>
              <w:spacing w:line="440" w:lineRule="exact"/>
              <w:ind w:firstLine="6720" w:firstLineChars="2400"/>
              <w:jc w:val="left"/>
              <w:rPr>
                <w:rFonts w:hint="eastAsia" w:ascii="方正仿宋_GBK" w:hAnsi="宋体" w:eastAsia="方正仿宋_GBK"/>
                <w:color w:val="000000"/>
                <w:sz w:val="24"/>
                <w:highlight w:val="yellow"/>
              </w:rPr>
            </w:pPr>
            <w:r>
              <w:rPr>
                <w:rFonts w:hint="eastAsia" w:ascii="方正仿宋_GBK" w:hAnsi="Calibri" w:eastAsia="方正仿宋_GBK" w:cs="仿宋_GB2312"/>
                <w:color w:val="000000"/>
                <w:sz w:val="28"/>
                <w:szCs w:val="28"/>
              </w:rPr>
              <w:t>年   月   日</w:t>
            </w:r>
          </w:p>
        </w:tc>
      </w:tr>
    </w:tbl>
    <w:p>
      <w:pPr>
        <w:widowControl/>
        <w:spacing w:line="520" w:lineRule="exact"/>
        <w:jc w:val="center"/>
        <w:rPr>
          <w:rFonts w:hint="eastAsia" w:ascii="方正小标宋_GBK" w:hAnsi="宋体" w:eastAsia="方正小标宋_GBK" w:cs="仿宋_GB2312"/>
          <w:bCs/>
          <w:color w:val="000000"/>
          <w:sz w:val="44"/>
          <w:szCs w:val="44"/>
        </w:rPr>
      </w:pPr>
      <w:r>
        <w:rPr>
          <w:rFonts w:hint="eastAsia" w:ascii="方正小标宋_GBK" w:hAnsi="宋体" w:eastAsia="方正小标宋_GBK" w:cs="仿宋_GB2312"/>
          <w:bCs/>
          <w:color w:val="000000"/>
          <w:sz w:val="44"/>
          <w:szCs w:val="44"/>
        </w:rPr>
        <w:t>道路运输车辆动态监控平台备案表</w:t>
      </w:r>
      <w:bookmarkStart w:id="2" w:name="_GoBack"/>
      <w:bookmarkEnd w:id="2"/>
    </w:p>
    <w:p>
      <w:pPr>
        <w:widowControl/>
        <w:jc w:val="left"/>
        <w:rPr>
          <w:rFonts w:ascii="仿宋_GB2312" w:hAnsi="宋体" w:eastAsia="仿宋_GB2312" w:cs="仿宋_GB2312"/>
          <w:bCs/>
          <w:color w:val="000000"/>
          <w:sz w:val="32"/>
          <w:szCs w:val="32"/>
        </w:rPr>
      </w:pPr>
      <w:r>
        <w:rPr>
          <w:rFonts w:hint="eastAsia" w:ascii="仿宋" w:hAnsi="仿宋" w:eastAsia="仿宋" w:cs="Microsoft JhengHei"/>
          <w:color w:val="000000"/>
          <w:position w:val="-1"/>
          <w:szCs w:val="21"/>
        </w:rPr>
        <w:t>备注：上述信息如有变更，要及时向重庆市道路运输事务中心报备并提供更新后的备案申请表。</w:t>
      </w:r>
    </w:p>
    <w:p>
      <w:pPr>
        <w:widowControl/>
        <w:jc w:val="center"/>
        <w:rPr>
          <w:rFonts w:hint="eastAsia" w:ascii="方正小标宋_GBK" w:hAnsi="宋体" w:eastAsia="方正小标宋_GBK"/>
          <w:bCs/>
          <w:color w:val="000000"/>
          <w:sz w:val="44"/>
          <w:szCs w:val="44"/>
        </w:rPr>
      </w:pPr>
      <w:r>
        <w:rPr>
          <w:rFonts w:hint="eastAsia" w:ascii="方正小标宋_GBK" w:hAnsi="宋体" w:eastAsia="方正小标宋_GBK" w:cs="仿宋_GB2312"/>
          <w:bCs/>
          <w:color w:val="000000"/>
          <w:sz w:val="44"/>
          <w:szCs w:val="44"/>
        </w:rPr>
        <w:t>备案平台基本信息表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6"/>
        <w:gridCol w:w="1877"/>
        <w:gridCol w:w="1674"/>
        <w:gridCol w:w="167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24" w:type="pct"/>
            <w:noWrap w:val="0"/>
            <w:vAlign w:val="center"/>
          </w:tcPr>
          <w:p>
            <w:pPr>
              <w:spacing w:line="340" w:lineRule="exact"/>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监控平台名称</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24" w:type="pct"/>
            <w:noWrap w:val="0"/>
            <w:vAlign w:val="center"/>
          </w:tcPr>
          <w:p>
            <w:pPr>
              <w:spacing w:line="340" w:lineRule="exact"/>
              <w:rPr>
                <w:rFonts w:hint="eastAsia" w:ascii="方正仿宋_GBK" w:hAnsi="Calibri" w:eastAsia="方正仿宋_GBK"/>
                <w:color w:val="000000"/>
                <w:sz w:val="24"/>
              </w:rPr>
            </w:pPr>
            <w:r>
              <w:rPr>
                <w:rFonts w:hint="eastAsia" w:ascii="方正仿宋_GBK" w:hAnsi="Calibri" w:eastAsia="方正仿宋_GBK" w:cs="仿宋_GB2312"/>
                <w:color w:val="000000"/>
                <w:sz w:val="24"/>
              </w:rPr>
              <w:t>平台软件版本</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1024" w:type="pct"/>
            <w:noWrap w:val="0"/>
            <w:vAlign w:val="center"/>
          </w:tcPr>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服务范围</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1024" w:type="pct"/>
            <w:noWrap w:val="0"/>
            <w:vAlign w:val="center"/>
          </w:tcPr>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机房地址</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024" w:type="pct"/>
            <w:noWrap w:val="0"/>
            <w:vAlign w:val="center"/>
          </w:tcPr>
          <w:p>
            <w:pPr>
              <w:spacing w:line="340" w:lineRule="exact"/>
              <w:rPr>
                <w:rFonts w:hint="eastAsia" w:ascii="方正仿宋_GBK" w:hAnsi="Calibri" w:eastAsia="方正仿宋_GBK"/>
                <w:color w:val="000000"/>
                <w:sz w:val="24"/>
              </w:rPr>
            </w:pPr>
            <w:r>
              <w:rPr>
                <w:rFonts w:hint="eastAsia" w:ascii="方正仿宋_GBK" w:hAnsi="Calibri" w:eastAsia="方正仿宋_GBK" w:cs="仿宋_GB2312"/>
                <w:color w:val="000000"/>
                <w:sz w:val="24"/>
              </w:rPr>
              <w:t>系统部署方式</w:t>
            </w:r>
          </w:p>
        </w:tc>
        <w:tc>
          <w:tcPr>
            <w:tcW w:w="3976" w:type="pct"/>
            <w:gridSpan w:val="4"/>
            <w:noWrap w:val="0"/>
            <w:vAlign w:val="center"/>
          </w:tcPr>
          <w:p>
            <w:pPr>
              <w:spacing w:line="340" w:lineRule="exact"/>
              <w:rPr>
                <w:rFonts w:hint="eastAsia" w:ascii="方正仿宋_GBK" w:hAnsi="Calibri" w:eastAsia="方正仿宋_GBK"/>
                <w:color w:val="000000"/>
                <w:sz w:val="24"/>
                <w:highlight w:val="yellow"/>
                <w:u w:val="single"/>
              </w:rPr>
            </w:pP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集中式</w:t>
            </w: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分布式</w:t>
            </w: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集中分布式</w:t>
            </w: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独立服务器</w:t>
            </w:r>
            <w:r>
              <w:rPr>
                <w:rFonts w:hint="eastAsia" w:ascii="方正仿宋_GBK" w:hAnsi="Calibri" w:eastAsia="方正仿宋_GBK"/>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024" w:type="pct"/>
            <w:noWrap w:val="0"/>
            <w:vAlign w:val="center"/>
          </w:tcPr>
          <w:p>
            <w:pPr>
              <w:spacing w:line="340" w:lineRule="exact"/>
              <w:rPr>
                <w:rFonts w:hint="eastAsia" w:ascii="方正仿宋_GBK" w:hAnsi="Calibri" w:eastAsia="方正仿宋_GBK"/>
                <w:color w:val="000000"/>
                <w:sz w:val="24"/>
              </w:rPr>
            </w:pPr>
            <w:r>
              <w:rPr>
                <w:rFonts w:hint="eastAsia" w:ascii="方正仿宋_GBK" w:hAnsi="Calibri" w:eastAsia="方正仿宋_GBK" w:cs="仿宋_GB2312"/>
                <w:color w:val="000000"/>
                <w:sz w:val="24"/>
              </w:rPr>
              <w:t>系统架构</w:t>
            </w:r>
          </w:p>
        </w:tc>
        <w:tc>
          <w:tcPr>
            <w:tcW w:w="3976" w:type="pct"/>
            <w:gridSpan w:val="4"/>
            <w:noWrap w:val="0"/>
            <w:vAlign w:val="center"/>
          </w:tcPr>
          <w:p>
            <w:pPr>
              <w:spacing w:line="340" w:lineRule="exact"/>
              <w:jc w:val="left"/>
              <w:rPr>
                <w:rFonts w:hint="eastAsia" w:ascii="方正仿宋_GBK" w:hAnsi="Calibri" w:eastAsia="方正仿宋_GBK"/>
                <w:color w:val="000000"/>
                <w:sz w:val="24"/>
                <w:highlight w:val="yellow"/>
              </w:rPr>
            </w:pPr>
            <w:r>
              <w:rPr>
                <w:rFonts w:hint="eastAsia" w:ascii="方正仿宋_GBK" w:hAnsi="Calibri" w:eastAsia="方正仿宋_GBK"/>
                <w:color w:val="000000"/>
                <w:sz w:val="24"/>
              </w:rPr>
              <w:t>□C/S   □B/S   □C/S和B/S结合□其他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1024" w:type="pct"/>
            <w:noWrap w:val="0"/>
            <w:vAlign w:val="center"/>
          </w:tcPr>
          <w:p>
            <w:pPr>
              <w:spacing w:line="340" w:lineRule="exact"/>
              <w:jc w:val="center"/>
              <w:rPr>
                <w:rFonts w:hint="eastAsia" w:ascii="方正仿宋_GBK" w:eastAsia="方正仿宋_GBK"/>
                <w:color w:val="000000"/>
                <w:sz w:val="24"/>
              </w:rPr>
            </w:pPr>
            <w:r>
              <w:rPr>
                <w:rFonts w:hint="eastAsia" w:ascii="方正仿宋_GBK" w:hAnsi="Calibri" w:eastAsia="方正仿宋_GBK" w:cs="仿宋_GB2312"/>
                <w:color w:val="000000"/>
                <w:sz w:val="24"/>
              </w:rPr>
              <w:t>接入上级平台</w:t>
            </w:r>
          </w:p>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网络环境</w:t>
            </w:r>
          </w:p>
        </w:tc>
        <w:tc>
          <w:tcPr>
            <w:tcW w:w="3976" w:type="pct"/>
            <w:gridSpan w:val="4"/>
            <w:noWrap w:val="0"/>
            <w:vAlign w:val="center"/>
          </w:tcPr>
          <w:p>
            <w:pPr>
              <w:spacing w:line="340" w:lineRule="exact"/>
              <w:rPr>
                <w:rFonts w:hint="eastAsia" w:ascii="方正仿宋_GBK" w:hAnsi="Calibri" w:eastAsia="方正仿宋_GBK"/>
                <w:color w:val="000000"/>
                <w:sz w:val="24"/>
                <w:highlight w:val="yellow"/>
              </w:rPr>
            </w:pP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互联网</w:t>
            </w: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 xml:space="preserve">互联网VPN   </w:t>
            </w:r>
            <w:r>
              <w:rPr>
                <w:rFonts w:hint="eastAsia" w:ascii="方正仿宋_GBK" w:hAnsi="Calibri" w:eastAsia="方正仿宋_GBK"/>
                <w:color w:val="000000"/>
                <w:sz w:val="24"/>
              </w:rPr>
              <w:t>□</w:t>
            </w:r>
            <w:r>
              <w:rPr>
                <w:rFonts w:hint="eastAsia" w:ascii="方正仿宋_GBK" w:hAnsi="Calibri" w:eastAsia="方正仿宋_GBK" w:cs="仿宋_GB2312"/>
                <w:color w:val="000000"/>
                <w:sz w:val="24"/>
              </w:rPr>
              <w:t>专网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jc w:val="center"/>
        </w:trPr>
        <w:tc>
          <w:tcPr>
            <w:tcW w:w="1024" w:type="pct"/>
            <w:noWrap w:val="0"/>
            <w:vAlign w:val="center"/>
          </w:tcPr>
          <w:p>
            <w:pPr>
              <w:spacing w:line="340" w:lineRule="exact"/>
              <w:rPr>
                <w:rFonts w:hint="eastAsia" w:ascii="方正仿宋_GBK" w:eastAsia="方正仿宋_GBK"/>
                <w:color w:val="000000"/>
                <w:sz w:val="24"/>
              </w:rPr>
            </w:pPr>
            <w:r>
              <w:rPr>
                <w:rFonts w:hint="eastAsia" w:ascii="方正仿宋_GBK" w:hAnsi="Calibri" w:eastAsia="方正仿宋_GBK" w:cs="仿宋_GB2312"/>
                <w:color w:val="000000"/>
                <w:sz w:val="24"/>
              </w:rPr>
              <w:t>接入上级平台</w:t>
            </w:r>
          </w:p>
          <w:p>
            <w:pPr>
              <w:spacing w:line="340" w:lineRule="exact"/>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IP地址及端口</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1024" w:type="pct"/>
            <w:noWrap w:val="0"/>
            <w:vAlign w:val="center"/>
          </w:tcPr>
          <w:p>
            <w:pPr>
              <w:spacing w:line="340" w:lineRule="exact"/>
              <w:jc w:val="center"/>
              <w:rPr>
                <w:rFonts w:hint="eastAsia" w:ascii="方正仿宋_GBK" w:eastAsia="方正仿宋_GBK"/>
                <w:color w:val="000000"/>
                <w:sz w:val="24"/>
              </w:rPr>
            </w:pPr>
            <w:r>
              <w:rPr>
                <w:rFonts w:hint="eastAsia" w:ascii="方正仿宋_GBK" w:hAnsi="Calibri" w:eastAsia="方正仿宋_GBK" w:cs="仿宋_GB2312"/>
                <w:color w:val="000000"/>
                <w:sz w:val="24"/>
              </w:rPr>
              <w:t>终端接入</w:t>
            </w:r>
          </w:p>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IP地址及端口</w:t>
            </w:r>
          </w:p>
        </w:tc>
        <w:tc>
          <w:tcPr>
            <w:tcW w:w="3976" w:type="pct"/>
            <w:gridSpan w:val="4"/>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024" w:type="pct"/>
            <w:vMerge w:val="restart"/>
            <w:noWrap w:val="0"/>
            <w:vAlign w:val="center"/>
          </w:tcPr>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电子地图</w:t>
            </w: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审图号</w:t>
            </w:r>
          </w:p>
        </w:tc>
        <w:tc>
          <w:tcPr>
            <w:tcW w:w="2940" w:type="pct"/>
            <w:gridSpan w:val="3"/>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024" w:type="pct"/>
            <w:vMerge w:val="continue"/>
            <w:noWrap w:val="0"/>
            <w:vAlign w:val="center"/>
          </w:tcPr>
          <w:p>
            <w:pPr>
              <w:spacing w:line="340" w:lineRule="exact"/>
              <w:jc w:val="center"/>
              <w:rPr>
                <w:rFonts w:hint="eastAsia" w:ascii="方正仿宋_GBK" w:hAnsi="Calibri"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数据来源</w:t>
            </w:r>
          </w:p>
        </w:tc>
        <w:tc>
          <w:tcPr>
            <w:tcW w:w="2940" w:type="pct"/>
            <w:gridSpan w:val="3"/>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24" w:type="pct"/>
            <w:vMerge w:val="continue"/>
            <w:noWrap w:val="0"/>
            <w:vAlign w:val="center"/>
          </w:tcPr>
          <w:p>
            <w:pPr>
              <w:spacing w:line="340" w:lineRule="exact"/>
              <w:jc w:val="center"/>
              <w:rPr>
                <w:rFonts w:hint="eastAsia" w:ascii="方正仿宋_GBK" w:hAnsi="Calibri"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范围</w:t>
            </w:r>
          </w:p>
        </w:tc>
        <w:tc>
          <w:tcPr>
            <w:tcW w:w="924" w:type="pct"/>
            <w:noWrap w:val="0"/>
            <w:vAlign w:val="center"/>
          </w:tcPr>
          <w:p>
            <w:pPr>
              <w:spacing w:line="340" w:lineRule="exact"/>
              <w:jc w:val="center"/>
              <w:rPr>
                <w:rFonts w:hint="eastAsia" w:ascii="方正仿宋_GBK" w:hAnsi="Calibri" w:eastAsia="方正仿宋_GBK"/>
                <w:color w:val="000000"/>
                <w:sz w:val="24"/>
              </w:rPr>
            </w:pPr>
          </w:p>
        </w:tc>
        <w:tc>
          <w:tcPr>
            <w:tcW w:w="924"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日期</w:t>
            </w:r>
          </w:p>
        </w:tc>
        <w:tc>
          <w:tcPr>
            <w:tcW w:w="1092" w:type="pct"/>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024" w:type="pct"/>
            <w:vMerge w:val="continue"/>
            <w:noWrap w:val="0"/>
            <w:vAlign w:val="center"/>
          </w:tcPr>
          <w:p>
            <w:pPr>
              <w:spacing w:line="340" w:lineRule="exact"/>
              <w:jc w:val="center"/>
              <w:rPr>
                <w:rFonts w:hint="eastAsia" w:ascii="方正仿宋_GBK" w:hAnsi="Calibri"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车辆定位点地图匹配精度</w:t>
            </w:r>
          </w:p>
        </w:tc>
        <w:tc>
          <w:tcPr>
            <w:tcW w:w="2940" w:type="pct"/>
            <w:gridSpan w:val="3"/>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024" w:type="pct"/>
            <w:vMerge w:val="continue"/>
            <w:noWrap w:val="0"/>
            <w:vAlign w:val="center"/>
          </w:tcPr>
          <w:p>
            <w:pPr>
              <w:spacing w:line="340" w:lineRule="exact"/>
              <w:jc w:val="center"/>
              <w:rPr>
                <w:rFonts w:hint="eastAsia" w:ascii="方正仿宋_GBK" w:hAnsi="Calibri"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服务提供商</w:t>
            </w:r>
          </w:p>
        </w:tc>
        <w:tc>
          <w:tcPr>
            <w:tcW w:w="924" w:type="pct"/>
            <w:noWrap w:val="0"/>
            <w:vAlign w:val="center"/>
          </w:tcPr>
          <w:p>
            <w:pPr>
              <w:spacing w:line="340" w:lineRule="exact"/>
              <w:jc w:val="center"/>
              <w:rPr>
                <w:rFonts w:hint="eastAsia" w:ascii="方正仿宋_GBK" w:hAnsi="Calibri" w:eastAsia="方正仿宋_GBK"/>
                <w:color w:val="000000"/>
                <w:sz w:val="24"/>
              </w:rPr>
            </w:pPr>
          </w:p>
        </w:tc>
        <w:tc>
          <w:tcPr>
            <w:tcW w:w="924"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服务有效期</w:t>
            </w:r>
          </w:p>
        </w:tc>
        <w:tc>
          <w:tcPr>
            <w:tcW w:w="1092" w:type="pct"/>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024" w:type="pct"/>
            <w:vMerge w:val="continue"/>
            <w:noWrap w:val="0"/>
            <w:vAlign w:val="center"/>
          </w:tcPr>
          <w:p>
            <w:pPr>
              <w:spacing w:line="340" w:lineRule="exact"/>
              <w:jc w:val="center"/>
              <w:rPr>
                <w:rFonts w:hint="eastAsia" w:ascii="方正仿宋_GBK"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highlight w:val="yellow"/>
              </w:rPr>
            </w:pPr>
            <w:r>
              <w:rPr>
                <w:rFonts w:hint="eastAsia" w:ascii="方正仿宋_GBK" w:hAnsi="Calibri" w:eastAsia="方正仿宋_GBK" w:cs="仿宋_GB2312"/>
                <w:color w:val="000000"/>
                <w:sz w:val="24"/>
              </w:rPr>
              <w:t>电子地图服务器IP地址</w:t>
            </w:r>
          </w:p>
        </w:tc>
        <w:tc>
          <w:tcPr>
            <w:tcW w:w="2940" w:type="pct"/>
            <w:gridSpan w:val="3"/>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024" w:type="pct"/>
            <w:vMerge w:val="restart"/>
            <w:noWrap w:val="0"/>
            <w:vAlign w:val="center"/>
          </w:tcPr>
          <w:p>
            <w:pPr>
              <w:spacing w:line="340" w:lineRule="exact"/>
              <w:jc w:val="center"/>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系统安全</w:t>
            </w:r>
          </w:p>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等级保护</w:t>
            </w:r>
          </w:p>
        </w:tc>
        <w:tc>
          <w:tcPr>
            <w:tcW w:w="1036" w:type="pct"/>
            <w:noWrap w:val="0"/>
            <w:vAlign w:val="center"/>
          </w:tcPr>
          <w:p>
            <w:pPr>
              <w:spacing w:line="340" w:lineRule="exact"/>
              <w:rPr>
                <w:rFonts w:hint="eastAsia" w:ascii="方正仿宋_GBK" w:hAnsi="Calibri" w:eastAsia="方正仿宋_GBK"/>
                <w:color w:val="000000"/>
                <w:sz w:val="24"/>
              </w:rPr>
            </w:pPr>
            <w:r>
              <w:rPr>
                <w:rFonts w:hint="eastAsia" w:ascii="方正仿宋_GBK" w:hAnsi="Calibri" w:eastAsia="方正仿宋_GBK" w:cs="仿宋_GB2312"/>
                <w:color w:val="000000"/>
                <w:sz w:val="24"/>
              </w:rPr>
              <w:t>备案证明编号</w:t>
            </w:r>
          </w:p>
        </w:tc>
        <w:tc>
          <w:tcPr>
            <w:tcW w:w="924" w:type="pct"/>
            <w:noWrap w:val="0"/>
            <w:vAlign w:val="center"/>
          </w:tcPr>
          <w:p>
            <w:pPr>
              <w:spacing w:line="340" w:lineRule="exact"/>
              <w:jc w:val="center"/>
              <w:rPr>
                <w:rFonts w:hint="eastAsia" w:ascii="方正仿宋_GBK" w:hAnsi="Calibri" w:eastAsia="方正仿宋_GBK"/>
                <w:color w:val="000000"/>
                <w:sz w:val="24"/>
              </w:rPr>
            </w:pPr>
          </w:p>
        </w:tc>
        <w:tc>
          <w:tcPr>
            <w:tcW w:w="924" w:type="pct"/>
            <w:noWrap w:val="0"/>
            <w:vAlign w:val="center"/>
          </w:tcPr>
          <w:p>
            <w:pPr>
              <w:spacing w:line="340" w:lineRule="exact"/>
              <w:jc w:val="center"/>
              <w:rPr>
                <w:rFonts w:hint="eastAsia" w:ascii="方正仿宋_GBK" w:hAnsi="Calibri" w:eastAsia="方正仿宋_GBK" w:cs="仿宋_GB2312"/>
                <w:color w:val="000000"/>
                <w:sz w:val="24"/>
              </w:rPr>
            </w:pPr>
            <w:r>
              <w:rPr>
                <w:rFonts w:hint="eastAsia" w:ascii="方正仿宋_GBK" w:hAnsi="Calibri" w:eastAsia="方正仿宋_GBK" w:cs="仿宋_GB2312"/>
                <w:color w:val="000000"/>
                <w:sz w:val="24"/>
              </w:rPr>
              <w:t>安全保护</w:t>
            </w:r>
          </w:p>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等级</w:t>
            </w:r>
          </w:p>
        </w:tc>
        <w:tc>
          <w:tcPr>
            <w:tcW w:w="1092" w:type="pct"/>
            <w:noWrap w:val="0"/>
            <w:vAlign w:val="center"/>
          </w:tcPr>
          <w:p>
            <w:pPr>
              <w:spacing w:line="340" w:lineRule="exact"/>
              <w:jc w:val="center"/>
              <w:rPr>
                <w:rFonts w:hint="eastAsia" w:ascii="方正仿宋_GBK" w:hAnsi="Calibri"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024" w:type="pct"/>
            <w:vMerge w:val="continue"/>
            <w:noWrap w:val="0"/>
            <w:vAlign w:val="center"/>
          </w:tcPr>
          <w:p>
            <w:pPr>
              <w:spacing w:line="340" w:lineRule="exact"/>
              <w:rPr>
                <w:rFonts w:hint="eastAsia" w:ascii="方正仿宋_GBK" w:hAnsi="Calibri" w:eastAsia="方正仿宋_GBK"/>
                <w:color w:val="000000"/>
                <w:sz w:val="24"/>
              </w:rPr>
            </w:pPr>
          </w:p>
        </w:tc>
        <w:tc>
          <w:tcPr>
            <w:tcW w:w="1036" w:type="pct"/>
            <w:noWrap w:val="0"/>
            <w:vAlign w:val="center"/>
          </w:tcPr>
          <w:p>
            <w:pPr>
              <w:spacing w:line="340" w:lineRule="exact"/>
              <w:jc w:val="center"/>
              <w:rPr>
                <w:rFonts w:hint="eastAsia" w:ascii="方正仿宋_GBK" w:hAnsi="Calibri" w:eastAsia="方正仿宋_GBK"/>
                <w:color w:val="000000"/>
                <w:sz w:val="24"/>
              </w:rPr>
            </w:pPr>
            <w:r>
              <w:rPr>
                <w:rFonts w:hint="eastAsia" w:ascii="方正仿宋_GBK" w:hAnsi="Calibri" w:eastAsia="方正仿宋_GBK" w:cs="仿宋_GB2312"/>
                <w:color w:val="000000"/>
                <w:sz w:val="24"/>
              </w:rPr>
              <w:t>测评机构</w:t>
            </w:r>
          </w:p>
        </w:tc>
        <w:tc>
          <w:tcPr>
            <w:tcW w:w="2940" w:type="pct"/>
            <w:gridSpan w:val="3"/>
            <w:noWrap w:val="0"/>
            <w:vAlign w:val="center"/>
          </w:tcPr>
          <w:p>
            <w:pPr>
              <w:spacing w:line="340" w:lineRule="exact"/>
              <w:jc w:val="center"/>
              <w:rPr>
                <w:rFonts w:hint="eastAsia" w:ascii="方正仿宋_GBK" w:hAnsi="Calibri" w:eastAsia="方正仿宋_GBK"/>
                <w:color w:val="000000"/>
                <w:sz w:val="24"/>
              </w:rPr>
            </w:pPr>
          </w:p>
        </w:tc>
      </w:tr>
    </w:tbl>
    <w:p>
      <w:pPr>
        <w:jc w:val="left"/>
        <w:rPr>
          <w:rFonts w:hint="eastAsia"/>
          <w:color w:val="000000"/>
        </w:rPr>
      </w:pPr>
      <w:r>
        <w:rPr>
          <w:rFonts w:hint="eastAsia" w:ascii="仿宋" w:hAnsi="仿宋" w:eastAsia="仿宋" w:cs="Microsoft JhengHei"/>
          <w:color w:val="000000"/>
          <w:kern w:val="0"/>
          <w:position w:val="-1"/>
          <w:szCs w:val="21"/>
        </w:rPr>
        <w:t>备注：上述信息如有变更，要及时向重庆市道路运输事务中心报备并提供更新后的基本信息表。</w:t>
      </w:r>
    </w:p>
    <w:p>
      <w:pPr>
        <w:rPr>
          <w:rFonts w:hint="eastAsia"/>
          <w:lang w:eastAsia="zh-CN"/>
        </w:rPr>
      </w:pPr>
    </w:p>
    <w:sectPr>
      <w:headerReference r:id="rId3" w:type="default"/>
      <w:footerReference r:id="rId4" w:type="default"/>
      <w:pgSz w:w="11906" w:h="16838"/>
      <w:pgMar w:top="1962" w:right="1474" w:bottom="1848" w:left="1587" w:header="850" w:footer="73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92366F"/>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2022-06-15T08:47:09Z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359814695E574E01B5B369B368C70E84</vt:lpwstr>
  </property>
</Properties>
</file>