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bookmarkStart w:id="0" w:name="BodyEnd"/>
      <w:bookmarkEnd w:id="0"/>
      <w:bookmarkStart w:id="1" w:name="ContentEnd"/>
      <w:bookmarkEnd w:id="1"/>
      <w:r>
        <w:rPr>
          <w:rFonts w:hint="eastAsia" w:ascii="方正小标宋_GBK" w:eastAsia="方正小标宋_GBK"/>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印发重庆市港口工程建设管理办法的通知</w:t>
      </w:r>
    </w:p>
    <w:p>
      <w:pPr>
        <w:spacing w:line="500" w:lineRule="exact"/>
        <w:jc w:val="center"/>
        <w:rPr>
          <w:rFonts w:hint="eastAsia" w:ascii="方正小标宋_GBK" w:eastAsia="方正小标宋_GBK"/>
          <w:sz w:val="44"/>
          <w:szCs w:val="44"/>
        </w:rPr>
      </w:pPr>
      <w:bookmarkStart w:id="2" w:name="SignEnd"/>
      <w:bookmarkEnd w:id="2"/>
      <w:bookmarkStart w:id="3" w:name="SignStart"/>
      <w:bookmarkEnd w:id="3"/>
      <w:r>
        <w:rPr>
          <w:rFonts w:hint="eastAsia" w:ascii="方正仿宋_GBK" w:eastAsia="方正仿宋_GBK"/>
          <w:color w:val="000000"/>
          <w:sz w:val="32"/>
        </w:rPr>
        <w:t>渝交规范〔2020〕7号</w:t>
      </w:r>
    </w:p>
    <w:p>
      <w:pPr>
        <w:spacing w:line="500" w:lineRule="exact"/>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_GBK" w:eastAsia="方正仿宋_GBK"/>
          <w:sz w:val="32"/>
          <w:szCs w:val="32"/>
        </w:rPr>
      </w:pPr>
      <w:r>
        <w:rPr>
          <w:rFonts w:hint="eastAsia" w:ascii="方正仿宋_GBK" w:eastAsia="方正仿宋_GBK"/>
          <w:sz w:val="32"/>
          <w:szCs w:val="32"/>
        </w:rPr>
        <w:t>各区县（自治县）交通局、市交通执法总队、航发集团、港务物流集团，有关单位：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s="方正仿宋_GBK"/>
          <w:sz w:val="32"/>
          <w:szCs w:val="32"/>
        </w:rPr>
      </w:pPr>
      <w:r>
        <w:rPr>
          <w:rFonts w:hint="eastAsia" w:ascii="方正仿宋_GBK" w:eastAsia="方正仿宋_GBK"/>
          <w:sz w:val="32"/>
          <w:szCs w:val="32"/>
        </w:rPr>
        <w:t>为进一步强化我市港口工程建设市场管理，根据交通运输部有关规定，结合实际情况，我局制定了《重庆市港口工程建设管理办法》，现印发给你们，请遵照执行。</w:t>
      </w:r>
      <w:r>
        <w:rPr>
          <w:rFonts w:hint="eastAsia" w:ascii="方正仿宋_GBK" w:eastAsia="方正仿宋_GBK" w:cs="方正仿宋_GBK"/>
          <w:sz w:val="32"/>
          <w:szCs w:val="32"/>
        </w:rPr>
        <w:t>《重庆市交通委员关于印发重庆市水运工程建设管理办法的通知》（渝交委港〔</w:t>
      </w:r>
      <w:r>
        <w:rPr>
          <w:rFonts w:ascii="方正仿宋_GBK" w:eastAsia="方正仿宋_GBK" w:cs="方正仿宋_GBK"/>
          <w:sz w:val="32"/>
          <w:szCs w:val="32"/>
        </w:rPr>
        <w:t>2015</w:t>
      </w:r>
      <w:r>
        <w:rPr>
          <w:rFonts w:hint="eastAsia" w:ascii="方正仿宋_GBK" w:eastAsia="方正仿宋_GBK" w:cs="方正仿宋_GBK"/>
          <w:sz w:val="32"/>
          <w:szCs w:val="32"/>
        </w:rPr>
        <w:t>〕</w:t>
      </w:r>
      <w:r>
        <w:rPr>
          <w:rFonts w:ascii="方正仿宋_GBK" w:eastAsia="方正仿宋_GBK" w:cs="方正仿宋_GBK"/>
          <w:sz w:val="32"/>
          <w:szCs w:val="32"/>
        </w:rPr>
        <w:t>37</w:t>
      </w:r>
      <w:r>
        <w:rPr>
          <w:rFonts w:hint="eastAsia" w:ascii="方正仿宋_GBK" w:eastAsia="方正仿宋_GBK" w:cs="方正仿宋_GBK"/>
          <w:sz w:val="32"/>
          <w:szCs w:val="32"/>
        </w:rPr>
        <w:t>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方正仿宋_GBK" w:eastAsia="方正仿宋_GBK" w:cs="方正仿宋_GBK"/>
          <w:sz w:val="32"/>
          <w:szCs w:val="32"/>
          <w:lang w:val="en-US" w:eastAsia="zh-CN"/>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重庆市交通局</w:t>
      </w:r>
      <w:r>
        <w:rPr>
          <w:rFonts w:hint="eastAsia" w:asci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方正仿宋_GBK" w:eastAsia="方正仿宋_GBK" w:cs="方正仿宋_GBK"/>
          <w:sz w:val="32"/>
          <w:szCs w:val="32"/>
        </w:rPr>
      </w:pPr>
      <w:r>
        <w:rPr>
          <w:rFonts w:ascii="方正仿宋_GBK" w:eastAsia="方正仿宋_GBK" w:cs="方正仿宋_GBK"/>
          <w:sz w:val="32"/>
          <w:szCs w:val="32"/>
        </w:rPr>
        <w:t xml:space="preserve">                            2020</w:t>
      </w:r>
      <w:r>
        <w:rPr>
          <w:rFonts w:hint="eastAsia" w:ascii="方正仿宋_GBK" w:eastAsia="方正仿宋_GBK" w:cs="方正仿宋_GBK"/>
          <w:sz w:val="32"/>
          <w:szCs w:val="32"/>
        </w:rPr>
        <w:t>年</w:t>
      </w:r>
      <w:r>
        <w:rPr>
          <w:rFonts w:ascii="方正仿宋_GBK" w:eastAsia="方正仿宋_GBK" w:cs="方正仿宋_GBK"/>
          <w:sz w:val="32"/>
          <w:szCs w:val="32"/>
        </w:rPr>
        <w:t>12</w:t>
      </w:r>
      <w:r>
        <w:rPr>
          <w:rFonts w:hint="eastAsia" w:ascii="方正仿宋_GBK" w:eastAsia="方正仿宋_GBK" w:cs="方正仿宋_GBK"/>
          <w:sz w:val="32"/>
          <w:szCs w:val="32"/>
        </w:rPr>
        <w:t>月</w:t>
      </w:r>
      <w:r>
        <w:rPr>
          <w:rFonts w:ascii="方正仿宋_GBK" w:eastAsia="方正仿宋_GBK" w:cs="方正仿宋_GBK"/>
          <w:sz w:val="32"/>
          <w:szCs w:val="32"/>
        </w:rPr>
        <w:t>31</w:t>
      </w:r>
      <w:r>
        <w:rPr>
          <w:rFonts w:hint="eastAsia" w:ascii="方正仿宋_GBK" w:eastAsia="方正仿宋_GBK" w:cs="方正仿宋_GBK"/>
          <w:sz w:val="32"/>
          <w:szCs w:val="32"/>
        </w:rPr>
        <w:t>日</w:t>
      </w:r>
    </w:p>
    <w:p>
      <w:pPr>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重庆市港口工程建设管理办法</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黑体_GBK" w:cs="方正黑体_GBK"/>
          <w:sz w:val="32"/>
          <w:szCs w:val="32"/>
        </w:rPr>
      </w:pPr>
      <w:r>
        <w:rPr>
          <w:rFonts w:hint="eastAsia" w:eastAsia="方正黑体_GBK" w:cs="方正黑体_GBK"/>
          <w:sz w:val="32"/>
          <w:szCs w:val="32"/>
        </w:rPr>
        <w:t>第一章</w:t>
      </w:r>
      <w:r>
        <w:rPr>
          <w:rFonts w:hint="eastAsia" w:eastAsia="方正黑体_GBK"/>
          <w:sz w:val="32"/>
          <w:szCs w:val="32"/>
          <w:lang w:val="en-US" w:eastAsia="zh-CN"/>
        </w:rPr>
        <w:t xml:space="preserve"> </w:t>
      </w:r>
      <w:r>
        <w:rPr>
          <w:rFonts w:hint="eastAsia" w:eastAsia="方正黑体_GBK" w:cs="方正黑体_GBK"/>
          <w:sz w:val="32"/>
          <w:szCs w:val="32"/>
        </w:rPr>
        <w:t>总则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第一条</w:t>
      </w:r>
      <w:r>
        <w:rPr>
          <w:rFonts w:ascii="方正黑体_GBK" w:eastAsia="方正黑体_GBK" w:cs="方正黑体_GBK"/>
          <w:sz w:val="32"/>
          <w:szCs w:val="32"/>
        </w:rPr>
        <w:t xml:space="preserve">  </w:t>
      </w:r>
      <w:r>
        <w:rPr>
          <w:rFonts w:hint="eastAsia" w:ascii="方正仿宋_GBK" w:eastAsia="方正仿宋_GBK" w:cs="方正仿宋_GBK"/>
          <w:sz w:val="32"/>
          <w:szCs w:val="32"/>
        </w:rPr>
        <w:t>为加强我市港口工程建设管理，规范港口工程建设市场秩序，保证港口工程质量和安全，根据《中华人民共和国港口法》、《港口工程建设管理规定》</w:t>
      </w:r>
      <w:r>
        <w:rPr>
          <w:rFonts w:hint="eastAsia" w:ascii="方正仿宋_GBK" w:hAnsi="方正仿宋_GBK" w:eastAsia="方正仿宋_GBK" w:cs="方正仿宋_GBK"/>
          <w:sz w:val="32"/>
          <w:szCs w:val="32"/>
        </w:rPr>
        <w:t>（中华人民共和国交通运输部令</w:t>
      </w:r>
      <w:r>
        <w:rPr>
          <w:rFonts w:ascii="方正仿宋_GBK" w:hAnsi="方正仿宋_GBK" w:eastAsia="方正仿宋_GBK" w:cs="方正仿宋_GBK"/>
          <w:sz w:val="32"/>
          <w:szCs w:val="32"/>
        </w:rPr>
        <w:t>2019</w:t>
      </w:r>
      <w:r>
        <w:rPr>
          <w:rFonts w:hint="eastAsia" w:ascii="方正仿宋_GBK" w:hAnsi="方正仿宋_GBK" w:eastAsia="方正仿宋_GBK" w:cs="方正仿宋_GBK"/>
          <w:sz w:val="32"/>
          <w:szCs w:val="32"/>
        </w:rPr>
        <w:t>年第</w:t>
      </w:r>
      <w:r>
        <w:rPr>
          <w:rFonts w:ascii="方正仿宋_GBK" w:hAnsi="方正仿宋_GBK" w:eastAsia="方正仿宋_GBK" w:cs="方正仿宋_GBK"/>
          <w:sz w:val="32"/>
          <w:szCs w:val="32"/>
        </w:rPr>
        <w:t>32</w:t>
      </w:r>
      <w:r>
        <w:rPr>
          <w:rFonts w:hint="eastAsia" w:ascii="方正仿宋_GBK" w:hAnsi="方正仿宋_GBK" w:eastAsia="方正仿宋_GBK" w:cs="方正仿宋_GBK"/>
          <w:sz w:val="32"/>
          <w:szCs w:val="32"/>
        </w:rPr>
        <w:t>号）</w:t>
      </w:r>
      <w:r>
        <w:rPr>
          <w:rFonts w:hint="eastAsia" w:ascii="方正仿宋_GBK" w:eastAsia="方正仿宋_GBK" w:cs="方正仿宋_GBK"/>
          <w:sz w:val="32"/>
          <w:szCs w:val="32"/>
        </w:rPr>
        <w:t>、《水运建设市场监督管理办法》</w:t>
      </w:r>
      <w:r>
        <w:rPr>
          <w:rFonts w:hint="eastAsia" w:ascii="方正仿宋_GBK" w:hAnsi="方正仿宋_GBK" w:eastAsia="方正仿宋_GBK" w:cs="方正仿宋_GBK"/>
          <w:sz w:val="32"/>
          <w:szCs w:val="32"/>
        </w:rPr>
        <w:t>（中华人民共和国交通运输部令</w:t>
      </w:r>
      <w:r>
        <w:rPr>
          <w:rFonts w:ascii="方正仿宋_GBK" w:hAnsi="方正仿宋_GBK" w:eastAsia="方正仿宋_GBK" w:cs="方正仿宋_GBK"/>
          <w:sz w:val="32"/>
          <w:szCs w:val="32"/>
        </w:rPr>
        <w:t>2016</w:t>
      </w:r>
      <w:r>
        <w:rPr>
          <w:rFonts w:hint="eastAsia" w:ascii="方正仿宋_GBK" w:hAnsi="方正仿宋_GBK" w:eastAsia="方正仿宋_GBK" w:cs="方正仿宋_GBK"/>
          <w:sz w:val="32"/>
          <w:szCs w:val="32"/>
        </w:rPr>
        <w:t>年第</w:t>
      </w:r>
      <w:r>
        <w:rPr>
          <w:rFonts w:ascii="方正仿宋_GBK" w:hAnsi="方正仿宋_GBK" w:eastAsia="方正仿宋_GBK" w:cs="方正仿宋_GBK"/>
          <w:sz w:val="32"/>
          <w:szCs w:val="32"/>
        </w:rPr>
        <w:t>74</w:t>
      </w:r>
      <w:r>
        <w:rPr>
          <w:rFonts w:hint="eastAsia" w:ascii="方正仿宋_GBK" w:hAnsi="方正仿宋_GBK" w:eastAsia="方正仿宋_GBK" w:cs="方正仿宋_GBK"/>
          <w:sz w:val="32"/>
          <w:szCs w:val="32"/>
        </w:rPr>
        <w:t>号）</w:t>
      </w:r>
      <w:r>
        <w:rPr>
          <w:rFonts w:hint="eastAsia" w:ascii="方正仿宋_GBK" w:eastAsia="方正仿宋_GBK" w:cs="方正仿宋_GBK"/>
          <w:sz w:val="32"/>
          <w:szCs w:val="32"/>
        </w:rPr>
        <w:t>等法律法规的规定，结合我市港口工程建设实际情况，特制定本办法。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第二条</w:t>
      </w:r>
      <w:r>
        <w:rPr>
          <w:rFonts w:ascii="方正黑体_GBK" w:eastAsia="方正黑体_GBK" w:cs="方正黑体_GBK"/>
          <w:sz w:val="32"/>
          <w:szCs w:val="32"/>
        </w:rPr>
        <w:t xml:space="preserve">  </w:t>
      </w:r>
      <w:r>
        <w:rPr>
          <w:rFonts w:hint="eastAsia" w:ascii="方正仿宋_GBK" w:eastAsia="方正仿宋_GBK" w:cs="方正仿宋_GBK"/>
          <w:sz w:val="32"/>
          <w:szCs w:val="32"/>
        </w:rPr>
        <w:t>在我市境内从事港口工程建设活动，适用本办法。</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本办法所称港口工程建设，是指在我市港口规划范围内，为实现港口功能进行新建、改建和扩建的码头工程（含舾装码头工程）及其同时立项的配套设施、锚地、护岸等工程建设。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港口工程建设实行统一领导、分级管理。</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重庆市交通局负责我市港口工程建设市场的监督管理工作，并具体负责由重庆市发展和改革委员会审批或核准的港口工程项目的建设监督管理工作。</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各区县（自治县）交通主管部门负责本行政区域内港口工程建设市场的监督管理工作，并具体负责由区县发展改革部门审批或核准的港口工程项目的建设监督管理工作。</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我市港口工程建设应当符合法规、技术标准和港口规划。</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sz w:val="32"/>
          <w:szCs w:val="32"/>
        </w:rPr>
      </w:pPr>
      <w:r>
        <w:rPr>
          <w:rFonts w:hint="eastAsia" w:ascii="方正黑体_GBK" w:eastAsia="方正黑体_GBK" w:cs="方正黑体_GBK"/>
          <w:sz w:val="32"/>
          <w:szCs w:val="32"/>
        </w:rPr>
        <w:t>第五条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我市港口工程安全设施应当与主体工程同时设计、同时施工、同时验收并投入使用。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新建、改建、扩建的码头工程应当规划、设计和建设岸基供电设施。已建成的码头应当逐步实施岸基供电设施改造。</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港口工程应当按照法规和技术标准要求同时建设船舶污染物接收设施，并做好与城市公共转运、处置设施的衔接。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客运码头工程应当按照法规和技术标准要求建设客运设施，满足旅客安全、便捷出行需要。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鼓励港口工程建设采用新技术、新设备、新工艺、新材料，推行施工质量和安全标准化管理，加强施工安全风险管控，科学组织建设。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我市港口工程建设的项目单位（以下简称项目单位）应当通过登录重庆市发展和改革委员会建立的重庆市投资项目在线服务监管平台（以下简称在线平台）进行项目申报，并按照要求填写开工建设、建设进度、竣工等信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各级交通主管部门应当利用在线平台进行在线审批、在线监测、协同监管等，提高信息化管理水平。</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第二章</w:t>
      </w:r>
      <w:r>
        <w:rPr>
          <w:rFonts w:ascii="方正黑体_GBK" w:eastAsia="方正黑体_GBK" w:cs="方正黑体_GBK"/>
          <w:sz w:val="32"/>
          <w:szCs w:val="32"/>
        </w:rPr>
        <w:t xml:space="preserve"> </w:t>
      </w:r>
      <w:r>
        <w:rPr>
          <w:rFonts w:hint="eastAsia" w:ascii="方正黑体_GBK" w:eastAsia="方正黑体_GBK" w:cs="方正黑体_GBK"/>
          <w:sz w:val="32"/>
          <w:szCs w:val="32"/>
        </w:rPr>
        <w:t>建设程序管理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第八条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我市港口工程建设项目应当按照国家及我市有关建设程序的规定进行。除国家另有规定外，不得擅自简化基本建设程序。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第九条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政府投资的港口工程建设项目，应当执行以下建设程序：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（一）根据港口规划，开展工程预可行性研究，编制项目建议书；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（二）根据批准的项目建议书，进行工程可行性研究，编制可行性研究报告；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（三）根据批准的可行性研究报告，编制初步设计文件；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（四）根据批准的初步设计文件，编制施工图设计文件；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（五）办理施工图设计审批手续；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（六）根据国家有关规定，依法办理开工前相关手续，具备条件后开工建设；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（七）组织工程实施；</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（八）工程完工后，编制竣工材料，进行工程竣工验收的各项准备工作；</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（九）组织竣工验收。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第十条</w:t>
      </w:r>
      <w:r>
        <w:rPr>
          <w:rFonts w:ascii="方正黑体_GBK" w:eastAsia="方正黑体_GBK" w:cs="方正黑体_GBK"/>
          <w:sz w:val="32"/>
          <w:szCs w:val="32"/>
        </w:rPr>
        <w:t xml:space="preserve">  </w:t>
      </w:r>
      <w:r>
        <w:rPr>
          <w:rFonts w:hint="eastAsia" w:ascii="方正仿宋_GBK" w:eastAsia="方正仿宋_GBK" w:cs="方正仿宋_GBK"/>
          <w:sz w:val="32"/>
          <w:szCs w:val="32"/>
        </w:rPr>
        <w:t>企业投资的港口工程建设项目，应当执行以下建设程序：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（一）根据港口规划，编制项目申请书或者填写备案信息，履行核准或者备案手续；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（二）根据核准的项目申请书或者备案信息，编制初步设计文件；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（三）根据批准的初步设计文件，编制施工图设计文件；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（四）办理施工图设计审批手续；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（五）根据国家有关规定，依法办理开工前相关手续，具备条件后开工建设；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（六）组织工程实施；</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（七）工程完工后，编制竣工材料，进行工程竣工验收的各项准备工作；</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（八）组织竣工验收。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储存、装卸危险货物的港口工程建设项目，项目单位除执行本规定第九条、第十条的规定外，还应当按照《中华人民共和国安全生产法》、《危险化学品安全管理条例》、《港口危险货物安全管理规定》等要求，办理安全条件审查、安全设施设计审查手续，组织安全设施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新建、改建、扩建储存、装卸危险货物的港口工程建设项目，应当由有权限的交通主管部门进行安全条件审查。未通过安全条件审查，危险货物港口工程建设项目不得开工建设。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新建、改建、扩建储存、装卸危险货物的港口工程建设项目，应当依法依规报经消防主管部门进行消防设计审核，未经依法审核或审核不合格的不得开工建设。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港口工程建设项目需要使用港口岸线的，项目单位应当按照港口岸线使用的管理规定办理港口岸线使用手续。未取得岸线使用批准文件或者交通运输部关于岸线使用的意见，不得开工建设。</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重庆市交通局负责经重庆市发展和改革委员会审批、核准或者备案的港口工程建设项目初步设计审批。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区县交通主管部门负责经区县发展改革部门审批、核准或者备案的港口工程建设项目初步设计审批。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区县交通主管部门应同时将辖区内港口工程建设项目初步设计审批文件抄送重庆市交通局。</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项目单位应当向有权限的交通主管部门申请初步设计审批，并提供以下材料：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（一）申请文件；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（二）初步设计文件；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（三）经批准的可行性研究报告，或者经核准的项目申请书，或者备案证明。</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cs="方正仿宋_GBK"/>
          <w:sz w:val="32"/>
          <w:szCs w:val="32"/>
        </w:rPr>
      </w:pPr>
      <w:r>
        <w:rPr>
          <w:rFonts w:hint="eastAsia" w:ascii="方正黑体_GBK" w:eastAsia="方正黑体_GBK" w:cs="方正黑体_GBK"/>
          <w:sz w:val="32"/>
          <w:szCs w:val="32"/>
        </w:rPr>
        <w:t>第十五条</w:t>
      </w:r>
      <w:r>
        <w:rPr>
          <w:rFonts w:ascii="方正黑体_GBK" w:eastAsia="方正黑体_GBK" w:cs="方正黑体_GBK"/>
          <w:sz w:val="32"/>
          <w:szCs w:val="32"/>
        </w:rPr>
        <w:t xml:space="preserve">  </w:t>
      </w:r>
      <w:r>
        <w:rPr>
          <w:rFonts w:hint="eastAsia" w:ascii="方正仿宋_GBK" w:eastAsia="方正仿宋_GBK" w:cs="方正仿宋_GBK"/>
          <w:sz w:val="32"/>
          <w:szCs w:val="32"/>
        </w:rPr>
        <w:t>编制港口工程建设项目初步设计文件，应当符合以下要求：</w:t>
      </w:r>
      <w:r>
        <w:rPr>
          <w:rFonts w:ascii="方正仿宋_GBK" w:eastAsia="方正仿宋_GBK" w:cs="方正仿宋_GBK"/>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（一）建设方案符合港口总体规划；</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（二）建设规模、标准及主要建设内容等符合项目审批、核准文件或者备案信息；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（三）设计符合有关技术标准，编制格式和内容符合水运工程设计文件编制要求；</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（四）总体布置应说明所需主要施工大型临时设施的内容、规模、能力和布置方式等。</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各级交通主管部门在审批危险货物港口工程建设项目时，应在初步设计审批中对安全设施设计进行审查。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项目单位在申请安全设施设计审查时应当提交以下材料：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（一）安全设施设计审查申请书；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（二）设计单位的基本情况及资信情况；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（三）安全设施设计。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各级交通主管部门应当按照审批权限负责港口工程建设项目施工图设计审批，对施工图设计文件中涉及公共利益、公众安全、工程建设强制性标准的内容进行审查。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项目单位应当向有权限的交通主管部门申请施工图设计审批，并提供以下材料：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（一）申请文件；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（二）施工图设计文件；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（三）经批准的初步设计文件。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港口工程建设项目施工图设计文件应当集中报批。对于工期长、涉及专业多的港口工程建设项目，可以分批报批。项目单位在首次申请施工图设计文件审批时，应当将分批安排报交通主管部门。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编制港口工程建设项目施工图设计文件，应当符合以下要求：</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（一）建设规模、标准及主要建设内容符合经批准的初步设计文件；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（二）设计符合有关技术标准，编制格式和内容符合水运工程设计文件编制要求。</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对于技术复杂、难度较大、风险较大的港口工程建设项目，各级交通主管部门在审批初步设计前应当委托另一设计单位进行技术审查咨询。受委托的设计单位资质等级应当不低于原初步设计文件编制单位资质等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各级交通主管部门在审批施工图设计前可以委托另一设计单位进行技术审查咨询。受委托的设计单位资质等级应当不低于原施工图设计文件编制单位资质等级。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技术审查咨询主要核查以下内容，并对工程设计方案和概（预）算编制提出合理化建议：</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（一）工程建设规模和主要建设内容与项目审批、核准文件或者备案信息的符合性；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（二）工程设计预强制性标准的符合性；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（三）总平面布置、主要工艺流程、主要设备配置的合理性；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（四）地基基础、主体结构的合理性、安全性、稳定性、耐久性；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（五）环境保护、安全、职业病防护、消防、节能等涉及公共安全、公众利益的工程措施与强制性标准的符合性；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（六）工程概（预）算的编制依据和方案的合理性。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各级交通主管部门应当在法定期限内对受理的设计审批申请作出书面决定，并告知项目单位；需要延长审批时限的，应当依法按照程序办理。</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港口工程建设项目设计文件经批准后方可使用。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对于建设内容简单、投资规模较小的按照备案管理的港口工程建设项目，初步设计和施工图设计可以合并设计，深度应当达到施工图设计要求。</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第三章</w:t>
      </w:r>
      <w:r>
        <w:rPr>
          <w:rFonts w:ascii="方正黑体_GBK" w:eastAsia="方正黑体_GBK" w:cs="方正黑体_GBK"/>
          <w:sz w:val="32"/>
          <w:szCs w:val="32"/>
        </w:rPr>
        <w:t xml:space="preserve"> </w:t>
      </w:r>
      <w:r>
        <w:rPr>
          <w:rFonts w:hint="eastAsia" w:ascii="方正黑体_GBK" w:eastAsia="方正黑体_GBK" w:cs="方正黑体_GBK"/>
          <w:sz w:val="32"/>
          <w:szCs w:val="32"/>
        </w:rPr>
        <w:t>建设实施管理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第二十五条</w:t>
      </w:r>
      <w:r>
        <w:rPr>
          <w:rFonts w:ascii="方正黑体_GBK" w:eastAsia="方正黑体_GBK" w:cs="方正黑体_GBK"/>
          <w:sz w:val="32"/>
          <w:szCs w:val="32"/>
        </w:rPr>
        <w:t xml:space="preserve">  </w:t>
      </w:r>
      <w:r>
        <w:rPr>
          <w:rFonts w:hint="eastAsia" w:ascii="方正仿宋_GBK" w:eastAsia="方正仿宋_GBK" w:cs="方正仿宋_GBK"/>
          <w:sz w:val="32"/>
          <w:szCs w:val="32"/>
        </w:rPr>
        <w:t>项目单位应当在立项审批、核准文件及其他文件规定的有效期内开工建设。在有效期内不能开工建设的，应当按照规定在有效期届满前申请延期。</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在条件具备后方可开工建设。项目单位在开工建设前，应当完成法规规定的各项手续，登录在线平台填写项目开工基本信息，并接受各级交通主管部门等对项目依法负有监督管理职责的相关部门的监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各级交通主管部门应当通过在线监测、现场核查等方式加强对项目开工建设的监管。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港口工程建设项目质量实行终身责任制，相关市场主体对工程质量在设计使用年限内承担相应责任。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项目单位应当符合《水运建设市场监督管理办法》规定的管理能力；不具备管理能力的，应当按照规定委托符合条件的代建单位进行项目建设管理。项目单位依据国家有关规定对港口工程建设项目实行全过程管理，对工程质量和安全管理负总责。代建单位按照合同约定对工程质量和安全负管理责任。勘察、设计单位对勘察、设计质量负责。施工单位对施工质量和安全负责。工程监理单位对工程项目的质量和安全生产负监理责任。其他市场主体对其提供的产品或者服务负相应责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港口工程建设项目实行设计施工总承包的，总承包单位应当加强设计与施工的协调，建立工程管理与协调制度，根据工程实际及时完善、优化设计，改进施工方案，合理调配设计和施工力量，完善质量保证体系。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总承包单位应当加强对分包工程的管理。选择的分包单位应当具备相应资格条件，并经项目单位同意，分包合同应当送项目单位。</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第二十九条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经核准的企业投资港口工程建设项目建设地点发生变更，或者建设规模、内容发生较大变更的，项目单位应当向项目核准机关提出变更申请。已备案的企业投资港口工程建设项目信息发生较大变更的，企业应当及时告知备案机关。</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政府投资的港口工程建设项目投资概算超过项目批准的投资估算</w:t>
      </w:r>
      <w:r>
        <w:rPr>
          <w:rFonts w:ascii="方正仿宋_GBK" w:eastAsia="方正仿宋_GBK" w:cs="方正仿宋_GBK"/>
          <w:sz w:val="32"/>
          <w:szCs w:val="32"/>
        </w:rPr>
        <w:t>10%</w:t>
      </w:r>
      <w:r>
        <w:rPr>
          <w:rFonts w:hint="eastAsia" w:ascii="方正仿宋_GBK" w:eastAsia="方正仿宋_GBK" w:cs="方正仿宋_GBK"/>
          <w:sz w:val="32"/>
          <w:szCs w:val="32"/>
        </w:rPr>
        <w:t>的，或者项目建设地点、建设内容及规模发生重大变化的，项目单位应当按照项目审批机关的要求重新报送可行性研究报告。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港口工程建设项目出现批准机关调整审批、核准文件或者重新办理备案的，项目单位应当向初步设计审批部门申请调整初步设计审批内容。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港口工程建设项目设计文件一经批准，应当严格遵照执行，不得擅自变更。确需对涉及文件内容进行变更的，应当履行相关手续后方可实施。</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港口工程建设项目设计变更应当符合强制性标准和技术规范，满足工程安全、质量、使用功能和环境保护等要求。</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设计变更发生下列情形之一的，由原初步设计审批部门审批，设计变更涉及施工图设计重大修改的，还应当对施工图设计变更进行审批。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（一）对工程总平面布置进行重大调整，主要包括水域设计水深、码头或者陆域生产区主要布置形式或者口门尺度等；</w:t>
      </w:r>
      <w:r>
        <w:rPr>
          <w:rFonts w:ascii="方正仿宋_GBK" w:eastAsia="方正仿宋_GBK" w:cs="方正仿宋_GBK"/>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（二）改变主要水工建筑物结构型式；</w:t>
      </w:r>
      <w:r>
        <w:rPr>
          <w:rFonts w:ascii="方正仿宋_GBK" w:eastAsia="方正仿宋_GBK" w:cs="方正仿宋_GBK"/>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cs="方正仿宋_GBK"/>
          <w:sz w:val="32"/>
          <w:szCs w:val="32"/>
        </w:rPr>
      </w:pPr>
      <w:r>
        <w:rPr>
          <w:rFonts w:hint="eastAsia" w:ascii="方正仿宋_GBK" w:eastAsia="方正仿宋_GBK" w:cs="方正仿宋_GBK"/>
          <w:sz w:val="32"/>
          <w:szCs w:val="32"/>
        </w:rPr>
        <w:t>（三）改变主要装卸工艺方案；</w:t>
      </w:r>
      <w:r>
        <w:rPr>
          <w:rFonts w:ascii="方正仿宋_GBK" w:eastAsia="方正仿宋_GBK" w:cs="方正仿宋_GBK"/>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（四）政府投资港口工程建设项目超出初步设计批准总概算但在项目批准的投资估算</w:t>
      </w:r>
      <w:r>
        <w:rPr>
          <w:rFonts w:ascii="方正仿宋_GBK" w:eastAsia="方正仿宋_GBK" w:cs="方正仿宋_GBK"/>
          <w:sz w:val="32"/>
          <w:szCs w:val="32"/>
        </w:rPr>
        <w:t>10%</w:t>
      </w:r>
      <w:r>
        <w:rPr>
          <w:rFonts w:hint="eastAsia" w:ascii="方正仿宋_GBK" w:eastAsia="方正仿宋_GBK" w:cs="方正仿宋_GBK"/>
          <w:sz w:val="32"/>
          <w:szCs w:val="32"/>
        </w:rPr>
        <w:t>以内。</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设计变更发生下列情形之一的，由原施工图设计审批部门审批：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（一）对工程总平面布置进行重大调整，主要包括水域主要布置形式、陆域辅助生产区主要布置形式等；</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（二）调整主要生产建筑物结构型式；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（三）调整主要装卸工艺设备配置规模。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第三十五条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审批部门在批准设计变更时，可以委托另一设计单位进行技术审查咨询，受委托的设计单位资质等级应当不低于原设计文件编制单位资质等级。</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本规定第三十三条、第三十四条以外的设计变更，项目单位应当加强管理，制定设计变更内部管理程序，不得随意变更涉及内容，或者采取肢解设计变更内容等方式规避设计变更审批手续。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港口工程建设项目设计变更文件应当由原设计单位编制，或者经原设计单位书面同意，也可以由其他具有相应资质的设计单位编制。编制单位对涉及变更文件承担相应责任。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申请港口工程建设项目设计变更，应当提交以下资料：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（一）申请文件；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（二）设计变更文件，内容包括港口工程建设项目的基本情况、拟变更的主要内容以及设计变更的合理性论证；审计变更前后相应的勘察、设计图纸；工程量、概算变化对照清单和分项投资等。</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第三十九条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因应急抢险等紧急情况引起本规定第三十三条、第三十四条规定的设计变更情形的，项目单位可以先行组织实施，但应当在</w:t>
      </w:r>
      <w:r>
        <w:rPr>
          <w:rFonts w:ascii="方正仿宋_GBK" w:eastAsia="方正仿宋_GBK" w:cs="方正仿宋_GBK"/>
          <w:sz w:val="32"/>
          <w:szCs w:val="32"/>
        </w:rPr>
        <w:t>10</w:t>
      </w:r>
      <w:r>
        <w:rPr>
          <w:rFonts w:hint="eastAsia" w:ascii="方正仿宋_GBK" w:eastAsia="方正仿宋_GBK" w:cs="方正仿宋_GBK"/>
          <w:sz w:val="32"/>
          <w:szCs w:val="32"/>
        </w:rPr>
        <w:t>个工作日内书面报告设计变更审批部门，并按照要求及时履行相应的设计变更手续。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加强对港口工程建设市场的监督检查，对发现的违法、违规行为及时处理，及时向社会公开港口工程建设市场管理相关信息。监督检查可以根据市场情况采取综合检查、专项检查、随机抽查等方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重庆市交通局应当加强对我市港口工程建设市场从业行为和区县交通主管部门履行港口工程建设管理职能情况进行监督检查。区县交通主管部门应当严格落实属地主体责任，加强本行政区域内港口工程建设市场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第四章</w:t>
      </w:r>
      <w:r>
        <w:rPr>
          <w:rFonts w:ascii="方正黑体_GBK" w:eastAsia="方正黑体_GBK" w:cs="方正黑体_GBK"/>
          <w:sz w:val="32"/>
          <w:szCs w:val="32"/>
        </w:rPr>
        <w:t xml:space="preserve"> </w:t>
      </w:r>
      <w:r>
        <w:rPr>
          <w:rFonts w:hint="eastAsia" w:ascii="方正黑体_GBK" w:eastAsia="方正黑体_GBK" w:cs="方正黑体_GBK"/>
          <w:sz w:val="32"/>
          <w:szCs w:val="32"/>
        </w:rPr>
        <w:t>验收管理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第四十一条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港口工程建设项目应当按照法规和国家有关规定及时组织竣工验收，经竣工验收合格后方可正式投入使用。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本办法所称竣工验收，是指港口工程建设项目完工后，正式投入使用前，对工程交工验收、执行强制性标准、投资使用等情况进行全面检查验收，以及对工程建设、设计、施工、监理等工作进行综合评价。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港口工程建设项目合同段完工后，由项目单位组织设计、施工、监理、试验检测等单位进行交工验收，并邀请有权限的交通主管部门参加。</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交工验收应当具备以下条件：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（一）合同约定的各项内容已建设完成，未遗留有碍船舶航行和港口作业安全的隐患；</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（二）项目单位组织对工程质量的检测结果合格；</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（三）监理单位对工程质量的评定（评估）合格；</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（四）负有质量监督管理职责的机构对工程交工质量核验合格；</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（五）设计单位、施工单位、监理单位已完成工作总结报告。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交工验收的主要工作内容：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（一）检查合同执行情况，核验工程建设内容与批复的设计内容是否一致；</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（二）检查施工自检报告、施工总结报告及施工资料；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（三）检查监理单位独立抽检资料、监理总结报告及质量评定资料；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（四）检查设计单位对工程设计符合性评价意见和设计总结报告；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（五）检查工程实体质量；</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（六）对合同是否全面执行、工程质量是否合格作出结论，出具交工验收意见。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第四十五条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港口工程建设项目建成后，符合竣工验收条件的，项目单位应当及时办理港口工程竣工验收手续。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国家重点水运工程建设项目由项目单位向重庆市交通局申请竣工验收。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前款规定以外的港口工程建设项目，属于政府投资的，由项目单位向有审批权限的交通主管部门申请竣工验收；属于企业投资的，由项目单位组织竣工验收。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各级交通主管部门应当加强对项目单位验收活动和验收结果的监督核查。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各级交通主管部门应当按照国家规定的程序和时限完成港口工程竣工验收。竣工验收合格的，应当签发《港口工程竣工验收证书》。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港口工程建设项目竣工验收的主要依据是：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（一）法规及相关技术标准、规范；</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（二）项目审批、核准文件或者备案证明；</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（三）项目初步设计、施工图设计、设计变更等批准文件；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（四）主要设备技术规格或者说明书；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（五）合同文件。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第四十九条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港口工程建设项目竣工验收应当具备以下条件：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已按照批准的工程设计和有关合同约定的各项内容建设完成，各合同段交工验收合格；建设项目有尾留工程的，尾留工程不得影响建设项目的投产使用，尾留工程投资额可以根据实际测算投资额或者按照工程概算所列的投资额列入竣工决算报告，但不超过工程总投资的</w:t>
      </w:r>
      <w:r>
        <w:rPr>
          <w:rFonts w:ascii="方正仿宋_GBK" w:eastAsia="方正仿宋_GBK" w:cs="方正仿宋_GBK"/>
          <w:sz w:val="32"/>
          <w:szCs w:val="32"/>
        </w:rPr>
        <w:t>5%</w:t>
      </w:r>
      <w:r>
        <w:rPr>
          <w:rFonts w:hint="eastAsia" w:ascii="方正仿宋_GBK" w:eastAsia="方正仿宋_GBK" w:cs="方正仿宋_GBK"/>
          <w:sz w:val="32"/>
          <w:szCs w:val="32"/>
        </w:rPr>
        <w:t>；</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（二）主要工艺设备或者设施通过调试具备生产条件；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环境保护设施、安全设施、职业病防护设施、消防设施已按照有关规定通过验收或者备案；航标设施、岸基供电设施、船舶污染物接收设施等以及其他辅助性设施已按照《中华人民共和国港口法》等相关规定，与港口工程同时建设，并保证按期投入使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（四）竣工档案资料齐全，并通过专项验收；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（五）竣工决算报告编制完成，按照国家有关规定需要审计的，已完成审计；</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（六）廉政建设合同已履行。</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项目单位向有权限的交通主管部门申请竣工验收，应当提交以下材料：</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（一）申请文件；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（二）竣工验收报告。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申请或者组织竣工验收前，项目单位应当组织编制竣工验收报告，竣工验收报告应当包括以下内容：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（一）项目单位工作报告；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（二）设计、施工、监理等单位的工作报告；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（三）负有质量监督管理职责的机构出具的交工质量核验意见；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（四）竣工决算报告（按照国家有关规定需要审计的，应当包括竣工决算审计报告）；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（五）环境保护设施、安全设施、职业病防护设施、消防设施已按照有关部门规定通过验收或者备案的相关文件；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（六）有关批准文件。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港口工程建设项目竣工验收的主要内容：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（一）检查工程执行有关部门批准文件情况；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（二）检查工程实体建设情况，核查交工质量核验意见；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（三）检查工程合同履约情况；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（四）检查工程执行强制性标准情况；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（五）检查环境保护设施、安全设施、职业病防护设施、消防设施、档案等验收或者备案情况；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（六）检查竣工验收报告编制情况；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（七）检查廉政建设合同执行情况；</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（八）对存在问题和尾留工程提出处理意见；</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（九）对港口工程建设、设计、施工、监理等单位的工作作出综合评价；</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（十）对工程竣工验收是否合格作出结论，出具竣工验收现场核查报告。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港口工程建设项目竣工验收应当成立竣工验收现场核查组对工程进行现场核查。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竣工验收现场核查组应当由验收组织部门或者单位、各级交通主管部门、负有质量监督管理职责的机构、项目单位人员和专家等组成，并应当邀请海事管理机构等其他依法对项目负有监督管理职责的相关部门参加。</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工程设计、施工、监理、试验检测等单位人员应当参加现场核查。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竣工验收现场核查组成员应当为</w:t>
      </w:r>
      <w:r>
        <w:rPr>
          <w:rFonts w:ascii="方正仿宋_GBK" w:eastAsia="方正仿宋_GBK" w:cs="方正仿宋_GBK"/>
          <w:sz w:val="32"/>
          <w:szCs w:val="32"/>
        </w:rPr>
        <w:t>9</w:t>
      </w:r>
      <w:r>
        <w:rPr>
          <w:rFonts w:hint="eastAsia" w:ascii="方正仿宋_GBK" w:eastAsia="方正仿宋_GBK" w:cs="方正仿宋_GBK"/>
          <w:sz w:val="32"/>
          <w:szCs w:val="32"/>
        </w:rPr>
        <w:t>人以上单数，其中专家不少于</w:t>
      </w:r>
      <w:r>
        <w:rPr>
          <w:rFonts w:ascii="方正仿宋_GBK" w:eastAsia="方正仿宋_GBK" w:cs="方正仿宋_GBK"/>
          <w:sz w:val="32"/>
          <w:szCs w:val="32"/>
        </w:rPr>
        <w:t>5</w:t>
      </w:r>
      <w:r>
        <w:rPr>
          <w:rFonts w:hint="eastAsia" w:ascii="方正仿宋_GBK" w:eastAsia="方正仿宋_GBK" w:cs="方正仿宋_GBK"/>
          <w:sz w:val="32"/>
          <w:szCs w:val="32"/>
        </w:rPr>
        <w:t>人；竣工验收现场核查组组长由负责竣工验收的部门或者单位人员担任。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对于建设内容简单、投资规模较小的备案项目，竣工验收现场核查组可以由</w:t>
      </w:r>
      <w:r>
        <w:rPr>
          <w:rFonts w:ascii="方正仿宋_GBK" w:eastAsia="方正仿宋_GBK" w:cs="方正仿宋_GBK"/>
          <w:sz w:val="32"/>
          <w:szCs w:val="32"/>
        </w:rPr>
        <w:t>7</w:t>
      </w:r>
      <w:r>
        <w:rPr>
          <w:rFonts w:hint="eastAsia" w:ascii="方正仿宋_GBK" w:eastAsia="方正仿宋_GBK" w:cs="方正仿宋_GBK"/>
          <w:sz w:val="32"/>
          <w:szCs w:val="32"/>
        </w:rPr>
        <w:t>人以上单数组成，其中专家不少于</w:t>
      </w:r>
      <w:r>
        <w:rPr>
          <w:rFonts w:ascii="方正仿宋_GBK" w:eastAsia="方正仿宋_GBK" w:cs="方正仿宋_GBK"/>
          <w:sz w:val="32"/>
          <w:szCs w:val="32"/>
        </w:rPr>
        <w:t>4</w:t>
      </w:r>
      <w:r>
        <w:rPr>
          <w:rFonts w:hint="eastAsia" w:ascii="方正仿宋_GBK" w:eastAsia="方正仿宋_GBK" w:cs="方正仿宋_GBK"/>
          <w:sz w:val="32"/>
          <w:szCs w:val="32"/>
        </w:rPr>
        <w:t>人。</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第五十五条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竣工验收专家应当具有一定的水运工程建设和管理经验，具备良好的职业道德，具有高级专业技术职称，且不得与项目单位以及勘察、设计、施工、监理、试验检测等单位有直接利害关系。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竣工验收现场核查组应当对照港口工程竣工验收主要内容，客观公正、实事求是的对工程进行现场核查，形成竣工验收现场核查报告。</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竣工验收现场核查报告应当全面反映竣工验收现场核查工作开展情况和工程建设实际情况，并明确作出竣工验收合格或者不合格的核查结论。</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竣工验收现场核查报告由竣工验收现场核查组全体成员签字。</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竣工验收现场核查组成员对核查结论有不同意见的，应当以书面形式说明其不同意见和理由，竣工验收现场核查报告应当注明不同意见。竣工验收现场核查组组长应当组织全体成员对不同意见进行研究，提出竣工验收是否合格的核查结论。</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竣工验收现场核查组成员拒绝在核查报告上签字，又不书面说明其不同意见和理由的，视为同意核查结论。</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第五十九条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竣工验收现场核查报告明确竣工验收合格但提出整改要求的，项目单位应当进行整改，将整改情况形成书面材料存档；竣工验收现场核查报告明确竣工验收不合格的，项目单位整改后应当重新申请或者组织竣工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港口工程建设项目竣工验收合格后</w:t>
      </w:r>
      <w:r>
        <w:rPr>
          <w:rFonts w:ascii="方正仿宋_GBK" w:eastAsia="方正仿宋_GBK" w:cs="方正仿宋_GBK"/>
          <w:sz w:val="32"/>
          <w:szCs w:val="32"/>
        </w:rPr>
        <w:t>15</w:t>
      </w:r>
      <w:r>
        <w:rPr>
          <w:rFonts w:hint="eastAsia" w:ascii="方正仿宋_GBK" w:eastAsia="方正仿宋_GBK" w:cs="方正仿宋_GBK"/>
          <w:sz w:val="32"/>
          <w:szCs w:val="32"/>
        </w:rPr>
        <w:t>日内，由项目单位负责组织竣工验收的，项目单位应当将修改完善的竣工验收报告和竣工验收现场核查报告报有权限的交通主管部门。有交通主管部门负责组织竣工验收的，各级交通主管部门应当按照要求将竣工验收报告和竣工验收现场核查报告报上一级交通主管部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各级交通主管部门应当在港口工程建设项目竣工验收后</w:t>
      </w:r>
      <w:r>
        <w:rPr>
          <w:rFonts w:ascii="方正仿宋_GBK" w:eastAsia="方正仿宋_GBK" w:cs="方正仿宋_GBK"/>
          <w:sz w:val="32"/>
          <w:szCs w:val="32"/>
        </w:rPr>
        <w:t>30</w:t>
      </w:r>
      <w:r>
        <w:rPr>
          <w:rFonts w:hint="eastAsia" w:ascii="方正仿宋_GBK" w:eastAsia="方正仿宋_GBK" w:cs="方正仿宋_GBK"/>
          <w:sz w:val="32"/>
          <w:szCs w:val="32"/>
        </w:rPr>
        <w:t>日内向海事管理机构通报通航技术尺度等信息。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港口工程建设项目竣工验收合格后，项目单位应当按照要求及时登录在线平台填报竣工基本信息。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第六十二条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各级交通主管部门应当通过市场检查、专项督查等方式对项目单位组织的竣工验收工作进行监督检查。重庆市交通局应当对区县交通主管部门组织的竣工验收工作进行监督检查。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对于一次设计、分期建成的港口工程建设项目，可以对已建成具有独立使用功能并符合竣工验收条件的部分港口工程建设项目进行分期竣工验收。企业投资的港口工程建设项目的分期竣工验收方案应当报有权限的交通主管部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有尾留工程的，项目单位应当落实竣工验收现场核查报告对尾留工程的处理意见。尾留工程完工并符合交工验收条件后，项目单位应当组织尾留工程验收，验收通过后相关资料报有权限的交通主管部门。</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第六十五条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港口工程建设项目竣工验收合格后，项目单位应当按照国家有关规定办理档案、固定资产交付使用等相关手续；需要进行港口经营的，应当按照《港口经营管理规定》的要求办理相关手续。</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第五章</w:t>
      </w:r>
      <w:r>
        <w:rPr>
          <w:rFonts w:ascii="方正黑体_GBK" w:eastAsia="方正黑体_GBK" w:cs="方正黑体_GBK"/>
          <w:sz w:val="32"/>
          <w:szCs w:val="32"/>
        </w:rPr>
        <w:t xml:space="preserve"> </w:t>
      </w:r>
      <w:r>
        <w:rPr>
          <w:rFonts w:hint="eastAsia" w:ascii="方正黑体_GBK" w:eastAsia="方正黑体_GBK" w:cs="方正黑体_GBK"/>
          <w:sz w:val="32"/>
          <w:szCs w:val="32"/>
        </w:rPr>
        <w:t>工程信息及档案管理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第六十六条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港口工程建设项目实行信息报送制度。</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各级交通主管部门应当按照政府信息公开和报送的要求，做好工程建设项目信息的公开的报送工作。</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项目单位应当自工程开工建设之日起按照统计制度规定每月报送工程建设信息，并登陆在线平台填报项目建设动态进度基本信息。</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项目单位应当制定信息员及时进行信息的收集、整理、统计和报送工作，确保信息真实、准确和完整，不得谎报、瞒报、漏报。</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第六十九条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项目单位应当建立健全工程档案管理制度，保证档案资料真实、准确和完整，督促勘察、设计、施工、监理、试验检测等单位加强建设项目档案管理，按照有关规定办理工程竣工档案专项验收。</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项目单位应当按照国家有关规定负责港口工程建设项目档案的收集、整理和归档，包括纸质技术档案资料、电子技术档案资料、影像及图片资料等。</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第七十一条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港口工程建设项目勘察、设计、施工、监理、试验检测等单位应当加强资料档案的管理，按照国家有关规定建立健全工程项目档案，对各环节的文件、图片、影像等资料进行立卷归档。</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第六章</w:t>
      </w:r>
      <w:r>
        <w:rPr>
          <w:rFonts w:ascii="方正黑体_GBK" w:eastAsia="方正黑体_GBK" w:cs="方正黑体_GBK"/>
          <w:sz w:val="32"/>
          <w:szCs w:val="32"/>
        </w:rPr>
        <w:t xml:space="preserve"> </w:t>
      </w:r>
      <w:r>
        <w:rPr>
          <w:rFonts w:hint="eastAsia" w:ascii="方正黑体_GBK" w:eastAsia="方正黑体_GBK" w:cs="方正黑体_GBK"/>
          <w:sz w:val="32"/>
          <w:szCs w:val="32"/>
        </w:rPr>
        <w:t>法律责任</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黑体_GBK" w:eastAsia="方正黑体_GBK" w:cs="方正黑体_GBK"/>
          <w:sz w:val="32"/>
          <w:szCs w:val="32"/>
        </w:rPr>
      </w:pPr>
      <w:r>
        <w:rPr>
          <w:rFonts w:hint="eastAsia" w:ascii="方正黑体_GBK" w:eastAsia="方正黑体_GBK" w:cs="方正黑体_GBK"/>
          <w:sz w:val="32"/>
          <w:szCs w:val="32"/>
        </w:rPr>
        <w:t>第七十二条</w:t>
      </w:r>
      <w:r>
        <w:rPr>
          <w:rFonts w:ascii="方正黑体_GBK" w:eastAsia="方正黑体_GBK" w:cs="方正黑体_GBK"/>
          <w:sz w:val="32"/>
          <w:szCs w:val="32"/>
        </w:rPr>
        <w:t xml:space="preserve">  </w:t>
      </w:r>
      <w:r>
        <w:rPr>
          <w:rFonts w:hint="eastAsia" w:ascii="方正仿宋_GBK" w:eastAsia="方正仿宋_GBK" w:cs="方正仿宋_GBK"/>
          <w:sz w:val="32"/>
          <w:szCs w:val="32"/>
        </w:rPr>
        <w:t>项目单位违反相关港口建设管理规定的，由有权限的交通主管部门依法处理。</w:t>
      </w:r>
      <w:r>
        <w:rPr>
          <w:rFonts w:ascii="方正黑体_GBK" w:eastAsia="方正黑体_GBK" w:cs="方正黑体_GBK"/>
          <w:sz w:val="32"/>
          <w:szCs w:val="32"/>
        </w:rPr>
        <w:t xml:space="preserve">  </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第七十三条</w:t>
      </w:r>
      <w:r>
        <w:rPr>
          <w:rFonts w:ascii="方正仿宋_GBK" w:eastAsia="方正仿宋_GBK" w:cs="方正仿宋_GBK"/>
          <w:sz w:val="32"/>
          <w:szCs w:val="32"/>
        </w:rPr>
        <w:t xml:space="preserve">  </w:t>
      </w:r>
      <w:r>
        <w:rPr>
          <w:rFonts w:hint="eastAsia" w:ascii="方正仿宋_GBK" w:eastAsia="方正仿宋_GBK" w:cs="方正仿宋_GBK"/>
          <w:sz w:val="32"/>
          <w:szCs w:val="32"/>
        </w:rPr>
        <w:t>项目单位违反本办法未按时报送项目建设信息的，由有权限的交通主管部门依法责令限期整改；各区县（自治县）交通主管部门违反本办法未按时报送相关信息的，由市交通主管部门责令限期整改。</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第七十四条</w:t>
      </w:r>
      <w:r>
        <w:rPr>
          <w:rFonts w:ascii="方正仿宋_GBK" w:eastAsia="方正仿宋_GBK" w:cs="方正仿宋_GBK"/>
          <w:sz w:val="32"/>
          <w:szCs w:val="32"/>
        </w:rPr>
        <w:t xml:space="preserve">  </w:t>
      </w:r>
      <w:r>
        <w:rPr>
          <w:rFonts w:hint="eastAsia" w:ascii="方正仿宋_GBK" w:eastAsia="方正仿宋_GBK" w:cs="方正仿宋_GBK"/>
          <w:sz w:val="32"/>
          <w:szCs w:val="32"/>
        </w:rPr>
        <w:t>各级交通主管部门在办理涉及审批、涉及变更、竣工验收等手续中存在滥用职权、玩忽职守、徇私舞弊等行为的，由有关行政主管部门依法对直接责任人给予行政处分；构成犯罪的，由司法机关依法追究刑事责任。</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r>
        <w:rPr>
          <w:rFonts w:hint="eastAsia" w:ascii="方正黑体_GBK" w:eastAsia="方正黑体_GBK" w:cs="方正黑体_GBK"/>
          <w:sz w:val="32"/>
          <w:szCs w:val="32"/>
        </w:rPr>
        <w:t>第七章</w:t>
      </w:r>
      <w:r>
        <w:rPr>
          <w:rFonts w:ascii="方正黑体_GBK" w:eastAsia="方正黑体_GBK" w:cs="方正黑体_GBK"/>
          <w:sz w:val="32"/>
          <w:szCs w:val="32"/>
        </w:rPr>
        <w:t xml:space="preserve"> </w:t>
      </w:r>
      <w:r>
        <w:rPr>
          <w:rFonts w:hint="eastAsia" w:ascii="方正黑体_GBK" w:eastAsia="方正黑体_GBK" w:cs="方正黑体_GBK"/>
          <w:sz w:val="32"/>
          <w:szCs w:val="32"/>
        </w:rPr>
        <w:t>附则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黑体_GBK" w:eastAsia="方正黑体_GBK" w:cs="方正黑体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第七十五条</w:t>
      </w:r>
      <w:r>
        <w:rPr>
          <w:rFonts w:ascii="方正黑体_GBK" w:eastAsia="方正黑体_GBK" w:cs="方正黑体_GBK"/>
          <w:sz w:val="32"/>
          <w:szCs w:val="32"/>
        </w:rPr>
        <w:t xml:space="preserve">  </w:t>
      </w:r>
      <w:r>
        <w:rPr>
          <w:rFonts w:hint="eastAsia" w:ascii="方正仿宋_GBK" w:eastAsia="方正仿宋_GBK" w:cs="方正仿宋_GBK"/>
          <w:sz w:val="32"/>
          <w:szCs w:val="32"/>
        </w:rPr>
        <w:t>本办法所称国家重点水运工程建设项目，是指国务院投资主管部门审批、核准或者交通运输部审批的港口工程建设项目。</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第七十六条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本办法第十四条、第十六条、第十八条、第三十八条、第五十条要求提供的材料，可以是纸质文本或者电子文本。</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第七十七条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港口公用航道工程按照交通运输部关于航道工程建设管理的有关规定执行。</w:t>
      </w: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黑体_GBK" w:eastAsia="方正黑体_GBK" w:cs="方正黑体_GBK"/>
          <w:sz w:val="32"/>
          <w:szCs w:val="32"/>
        </w:rPr>
        <w:t>第七十八条</w:t>
      </w:r>
      <w:r>
        <w:rPr>
          <w:rFonts w:ascii="方正仿宋_GBK" w:eastAsia="方正仿宋_GBK" w:cs="方正仿宋_GBK"/>
          <w:sz w:val="32"/>
          <w:szCs w:val="32"/>
        </w:rPr>
        <w:t xml:space="preserve">  </w:t>
      </w:r>
      <w:r>
        <w:rPr>
          <w:rFonts w:hint="eastAsia" w:ascii="方正仿宋_GBK" w:eastAsia="方正仿宋_GBK" w:cs="方正仿宋_GBK"/>
          <w:sz w:val="32"/>
          <w:szCs w:val="32"/>
        </w:rPr>
        <w:t>本办法自发布之日起施行。《重庆市交通委员关于印发重庆市水运工程建设管理办法的通知》（渝交委港〔</w:t>
      </w:r>
      <w:r>
        <w:rPr>
          <w:rFonts w:ascii="方正仿宋_GBK" w:eastAsia="方正仿宋_GBK" w:cs="方正仿宋_GBK"/>
          <w:sz w:val="32"/>
          <w:szCs w:val="32"/>
        </w:rPr>
        <w:t>2015</w:t>
      </w:r>
      <w:r>
        <w:rPr>
          <w:rFonts w:hint="eastAsia" w:ascii="方正仿宋_GBK" w:eastAsia="方正仿宋_GBK" w:cs="方正仿宋_GBK"/>
          <w:sz w:val="32"/>
          <w:szCs w:val="32"/>
        </w:rPr>
        <w:t>〕</w:t>
      </w:r>
      <w:r>
        <w:rPr>
          <w:rFonts w:ascii="方正仿宋_GBK" w:eastAsia="方正仿宋_GBK" w:cs="方正仿宋_GBK"/>
          <w:sz w:val="32"/>
          <w:szCs w:val="32"/>
        </w:rPr>
        <w:t>37</w:t>
      </w:r>
      <w:r>
        <w:rPr>
          <w:rFonts w:hint="eastAsia" w:ascii="方正仿宋_GBK" w:eastAsia="方正仿宋_GBK" w:cs="方正仿宋_GBK"/>
          <w:sz w:val="32"/>
          <w:szCs w:val="32"/>
        </w:rPr>
        <w:t>号）、《重庆市交通委员会关于进一步加强危化品港口建设管理的通知》（渝交委港〔</w:t>
      </w:r>
      <w:r>
        <w:rPr>
          <w:rFonts w:ascii="方正仿宋_GBK" w:eastAsia="方正仿宋_GBK" w:cs="方正仿宋_GBK"/>
          <w:sz w:val="32"/>
          <w:szCs w:val="32"/>
        </w:rPr>
        <w:t>2015</w:t>
      </w:r>
      <w:r>
        <w:rPr>
          <w:rFonts w:hint="eastAsia" w:ascii="方正仿宋_GBK" w:eastAsia="方正仿宋_GBK" w:cs="方正仿宋_GBK"/>
          <w:sz w:val="32"/>
          <w:szCs w:val="32"/>
        </w:rPr>
        <w:t>〕</w:t>
      </w:r>
      <w:r>
        <w:rPr>
          <w:rFonts w:ascii="方正仿宋_GBK" w:eastAsia="方正仿宋_GBK" w:cs="方正仿宋_GBK"/>
          <w:sz w:val="32"/>
          <w:szCs w:val="32"/>
        </w:rPr>
        <w:t>44</w:t>
      </w:r>
      <w:r>
        <w:rPr>
          <w:rFonts w:hint="eastAsia" w:ascii="方正仿宋_GBK" w:eastAsia="方正仿宋_GBK" w:cs="方正仿宋_GBK"/>
          <w:sz w:val="32"/>
          <w:szCs w:val="32"/>
        </w:rPr>
        <w:t>号）同时废止。</w:t>
      </w: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方正仿宋_GBK" w:eastAsia="方正仿宋_GBK"/>
          <w:sz w:val="32"/>
          <w:szCs w:val="32"/>
        </w:rPr>
      </w:pPr>
    </w:p>
    <w:p>
      <w:pPr>
        <w:pStyle w:val="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方正仿宋_GBK" w:eastAsia="方正仿宋_GBK"/>
          <w:sz w:val="32"/>
          <w:szCs w:val="32"/>
        </w:rPr>
      </w:pPr>
      <w:r>
        <w:rPr>
          <w:rFonts w:hint="eastAsia" w:ascii="方正仿宋_GBK" w:eastAsia="方正仿宋_GBK" w:cs="方正仿宋_GBK"/>
          <w:sz w:val="32"/>
          <w:szCs w:val="32"/>
        </w:rPr>
        <w:t>附件：</w:t>
      </w:r>
      <w:r>
        <w:rPr>
          <w:rFonts w:ascii="方正仿宋_GBK" w:eastAsia="方正仿宋_GBK" w:cs="方正仿宋_GBK"/>
          <w:sz w:val="32"/>
          <w:szCs w:val="32"/>
        </w:rPr>
        <w:t>1</w:t>
      </w:r>
      <w:r>
        <w:rPr>
          <w:rFonts w:hint="eastAsia" w:ascii="方正仿宋_GBK" w:eastAsia="方正仿宋_GBK"/>
          <w:sz w:val="32"/>
          <w:szCs w:val="32"/>
        </w:rPr>
        <w:t>．</w:t>
      </w:r>
      <w:r>
        <w:rPr>
          <w:rFonts w:hint="eastAsia" w:ascii="方正仿宋_GBK" w:eastAsia="方正仿宋_GBK" w:cs="方正仿宋_GBK"/>
          <w:sz w:val="32"/>
          <w:szCs w:val="32"/>
        </w:rPr>
        <w:t>××工程竣工验收报告</w:t>
      </w:r>
    </w:p>
    <w:p>
      <w:pPr>
        <w:pStyle w:val="4"/>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方正仿宋_GBK" w:eastAsia="方正仿宋_GBK"/>
          <w:sz w:val="32"/>
          <w:szCs w:val="32"/>
        </w:rPr>
      </w:pPr>
      <w:r>
        <w:rPr>
          <w:rFonts w:ascii="方正仿宋_GBK" w:eastAsia="方正仿宋_GBK" w:cs="方正仿宋_GBK"/>
          <w:sz w:val="32"/>
          <w:szCs w:val="32"/>
        </w:rPr>
        <w:t xml:space="preserve">          2</w:t>
      </w:r>
      <w:r>
        <w:rPr>
          <w:rFonts w:hint="eastAsia" w:ascii="方正仿宋_GBK" w:eastAsia="方正仿宋_GBK"/>
          <w:sz w:val="32"/>
          <w:szCs w:val="32"/>
        </w:rPr>
        <w:t>．</w:t>
      </w:r>
      <w:r>
        <w:rPr>
          <w:rFonts w:hint="eastAsia" w:ascii="方正仿宋_GBK" w:eastAsia="方正仿宋_GBK" w:cs="方正仿宋_GBK"/>
          <w:sz w:val="32"/>
          <w:szCs w:val="32"/>
        </w:rPr>
        <w:t>××工程竣工验收现场核查报告</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eastAsia="方正仿宋_GBK" w:cs="方正仿宋_GBK"/>
          <w:sz w:val="32"/>
          <w:szCs w:val="32"/>
        </w:rPr>
      </w:pPr>
      <w:r>
        <w:rPr>
          <w:rFonts w:ascii="方正仿宋_GBK" w:eastAsia="方正仿宋_GBK" w:cs="方正仿宋_GBK"/>
          <w:sz w:val="32"/>
          <w:szCs w:val="32"/>
        </w:rPr>
        <w:t xml:space="preserve">          3</w:t>
      </w:r>
      <w:r>
        <w:rPr>
          <w:rFonts w:hint="eastAsia" w:ascii="方正仿宋_GBK" w:eastAsia="方正仿宋_GBK"/>
          <w:sz w:val="32"/>
          <w:szCs w:val="32"/>
        </w:rPr>
        <w:t>．</w:t>
      </w:r>
      <w:r>
        <w:rPr>
          <w:rFonts w:hint="eastAsia" w:ascii="方正仿宋_GBK" w:eastAsia="方正仿宋_GBK" w:cs="方正仿宋_GBK"/>
          <w:sz w:val="32"/>
          <w:szCs w:val="32"/>
        </w:rPr>
        <w:t>港口工程建设项目竣工验收证书</w:t>
      </w:r>
    </w:p>
    <w:p>
      <w:pPr>
        <w:rPr>
          <w:rFonts w:hint="eastAsia" w:ascii="方正仿宋_GBK" w:eastAsia="方正仿宋_GBK" w:cs="方正仿宋_GBK"/>
          <w:sz w:val="32"/>
          <w:szCs w:val="32"/>
        </w:rPr>
      </w:pPr>
      <w:r>
        <w:rPr>
          <w:rFonts w:hint="eastAsia" w:ascii="方正仿宋_GBK" w:eastAsia="方正仿宋_GBK" w:cs="方正仿宋_GBK"/>
          <w:sz w:val="32"/>
          <w:szCs w:val="32"/>
        </w:rPr>
        <w:br w:type="page"/>
      </w:r>
    </w:p>
    <w:p>
      <w:pPr>
        <w:widowControl/>
        <w:jc w:val="left"/>
        <w:rPr>
          <w:rFonts w:ascii="方正黑体_GBK" w:hAnsi="黑体" w:eastAsia="方正黑体_GBK" w:cs="方正黑体_GBK"/>
          <w:sz w:val="32"/>
          <w:szCs w:val="32"/>
        </w:rPr>
      </w:pPr>
      <w:r>
        <w:rPr>
          <w:rFonts w:hint="eastAsia" w:ascii="方正黑体_GBK" w:hAnsi="黑体" w:eastAsia="方正黑体_GBK" w:cs="方正黑体_GBK"/>
          <w:sz w:val="32"/>
          <w:szCs w:val="32"/>
        </w:rPr>
        <w:t>附件</w:t>
      </w:r>
      <w:r>
        <w:rPr>
          <w:rFonts w:ascii="方正黑体_GBK" w:hAnsi="黑体" w:eastAsia="方正黑体_GBK" w:cs="方正黑体_GBK"/>
          <w:sz w:val="32"/>
          <w:szCs w:val="32"/>
        </w:rPr>
        <w:t>1</w:t>
      </w:r>
    </w:p>
    <w:p>
      <w:pPr>
        <w:snapToGrid w:val="0"/>
        <w:spacing w:line="360" w:lineRule="auto"/>
        <w:ind w:firstLine="540"/>
        <w:rPr>
          <w:sz w:val="30"/>
          <w:szCs w:val="30"/>
        </w:rPr>
      </w:pPr>
    </w:p>
    <w:p>
      <w:pPr>
        <w:snapToGrid w:val="0"/>
        <w:spacing w:line="360" w:lineRule="auto"/>
        <w:ind w:firstLine="540"/>
      </w:pPr>
    </w:p>
    <w:p>
      <w:pPr>
        <w:snapToGrid w:val="0"/>
        <w:spacing w:line="360" w:lineRule="auto"/>
        <w:ind w:firstLine="540"/>
      </w:pPr>
    </w:p>
    <w:p>
      <w:pPr>
        <w:snapToGrid w:val="0"/>
        <w:spacing w:line="360" w:lineRule="auto"/>
        <w:ind w:firstLine="540"/>
      </w:pPr>
    </w:p>
    <w:p>
      <w:pPr>
        <w:ind w:firstLine="540"/>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××工程竣工验收报告</w:t>
      </w: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540"/>
      </w:pPr>
    </w:p>
    <w:p>
      <w:pPr>
        <w:ind w:firstLine="857" w:firstLineChars="268"/>
        <w:rPr>
          <w:rFonts w:ascii="方正楷体_GBK" w:eastAsia="方正楷体_GBK"/>
          <w:sz w:val="32"/>
          <w:szCs w:val="32"/>
        </w:rPr>
      </w:pPr>
      <w:r>
        <w:rPr>
          <w:rFonts w:hint="eastAsia" w:ascii="方正楷体_GBK" w:eastAsia="方正楷体_GBK" w:cs="方正楷体_GBK"/>
          <w:sz w:val="32"/>
          <w:szCs w:val="32"/>
        </w:rPr>
        <w:t>编写单位：</w:t>
      </w:r>
    </w:p>
    <w:p>
      <w:pPr>
        <w:ind w:firstLine="857" w:firstLineChars="268"/>
        <w:rPr>
          <w:rFonts w:ascii="方正楷体_GBK" w:eastAsia="方正楷体_GBK"/>
          <w:sz w:val="32"/>
          <w:szCs w:val="32"/>
        </w:rPr>
      </w:pPr>
      <w:r>
        <w:rPr>
          <w:rFonts w:hint="eastAsia" w:ascii="方正楷体_GBK" w:eastAsia="方正楷体_GBK" w:cs="方正楷体_GBK"/>
          <w:sz w:val="32"/>
          <w:szCs w:val="32"/>
        </w:rPr>
        <w:t>编写日期：</w:t>
      </w:r>
    </w:p>
    <w:p>
      <w:pPr>
        <w:spacing w:line="360" w:lineRule="auto"/>
      </w:pPr>
    </w:p>
    <w:p>
      <w:pPr>
        <w:rPr>
          <w:rFonts w:hint="eastAsia" w:ascii="方正仿宋_GBK" w:eastAsia="方正仿宋_GBK" w:cs="方正仿宋_GBK"/>
          <w:sz w:val="32"/>
          <w:szCs w:val="32"/>
          <w:lang w:eastAsia="zh-CN"/>
        </w:rPr>
      </w:pPr>
      <w:r>
        <w:rPr>
          <w:rFonts w:hint="eastAsia" w:ascii="方正仿宋_GBK" w:eastAsia="方正仿宋_GBK" w:cs="方正仿宋_GBK"/>
          <w:sz w:val="32"/>
          <w:szCs w:val="32"/>
          <w:lang w:eastAsia="zh-CN"/>
        </w:rPr>
        <w:br w:type="page"/>
      </w:r>
    </w:p>
    <w:p>
      <w:pPr>
        <w:widowControl/>
        <w:ind w:firstLine="640" w:firstLineChars="200"/>
        <w:jc w:val="left"/>
        <w:rPr>
          <w:rFonts w:hint="eastAsia" w:ascii="方正黑体_GBK" w:eastAsia="方正黑体_GBK" w:cs="方正黑体_GBK"/>
          <w:sz w:val="32"/>
          <w:szCs w:val="32"/>
        </w:rPr>
      </w:pPr>
      <w:r>
        <w:rPr>
          <w:rFonts w:hint="eastAsia" w:ascii="方正黑体_GBK" w:eastAsia="方正黑体_GBK" w:cs="方正黑体_GBK"/>
          <w:sz w:val="32"/>
          <w:szCs w:val="32"/>
        </w:rPr>
        <w:t>一、项目单位工作报告</w:t>
      </w:r>
    </w:p>
    <w:p>
      <w:pPr>
        <w:widowControl/>
        <w:ind w:firstLine="640" w:firstLineChars="200"/>
        <w:jc w:val="left"/>
        <w:rPr>
          <w:rFonts w:ascii="方正黑体_GBK" w:eastAsia="方正黑体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第一章  工程概况</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．建设依据：行政主管部门有关审批、核准或者备案证明文件。注明文件文号、名称和时间等。</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．地理位置：概括描述相对位置并注明经纬度。</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．自然条件：地形、地质、水文和气象等主要特征。</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．审批、核准或者备案的建设规模、标准、能力和总投资。</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．工程建设实际内容，包括泊位数量、等级、吞吐能力，码头前沿设计底高程，以及进出港口的航道等级，防波堤长度、顶高程，锚地面积、性质、底高程，护岸长度、顶高程等。</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．项目单位、主要设计、施工（含设备制造、安装）、监理单位、负有质量监督管理职责的机构等名称。</w:t>
      </w:r>
    </w:p>
    <w:p>
      <w:pPr>
        <w:tabs>
          <w:tab w:val="left" w:pos="1080"/>
        </w:tabs>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7</w:t>
      </w:r>
      <w:r>
        <w:rPr>
          <w:rFonts w:hint="eastAsia" w:ascii="方正仿宋_GBK" w:eastAsia="方正仿宋_GBK" w:cs="方正仿宋_GBK"/>
          <w:sz w:val="32"/>
          <w:szCs w:val="32"/>
        </w:rPr>
        <w:t>．开、完工日期。</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第二章  招投标及合同管理</w:t>
      </w:r>
    </w:p>
    <w:p>
      <w:pPr>
        <w:snapToGrid w:val="0"/>
        <w:spacing w:line="560" w:lineRule="exact"/>
        <w:jc w:val="center"/>
        <w:rPr>
          <w:rFonts w:hint="eastAsia" w:ascii="方正黑体_GBK" w:eastAsia="方正黑体_GBK" w:cs="方正小标宋_GBK"/>
          <w:sz w:val="32"/>
          <w:szCs w:val="32"/>
        </w:rPr>
      </w:pPr>
    </w:p>
    <w:p>
      <w:pPr>
        <w:pStyle w:val="13"/>
        <w:snapToGrid w:val="0"/>
        <w:spacing w:line="560" w:lineRule="exact"/>
        <w:ind w:firstLine="640" w:firstLineChars="200"/>
        <w:rPr>
          <w:rFonts w:ascii="方正仿宋_GBK" w:eastAsia="方正仿宋_GBK" w:cs="Times New Roman"/>
          <w:color w:val="auto"/>
          <w:sz w:val="32"/>
          <w:szCs w:val="32"/>
        </w:rPr>
      </w:pPr>
      <w:r>
        <w:rPr>
          <w:rFonts w:hint="eastAsia" w:ascii="方正仿宋_GBK" w:eastAsia="方正仿宋_GBK" w:cs="方正仿宋_GBK"/>
          <w:color w:val="auto"/>
          <w:sz w:val="32"/>
          <w:szCs w:val="32"/>
        </w:rPr>
        <w:t>概述招标、投标情况，合同的签订及执行情况。</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第三章  工程建设情况</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详细叙述各单项工程的工程总量、开工和完工时间、主要设计变更内容、工程中采用的主要施工工艺等；工程事故的处理；对各单项工程中的主要单位工程应当着重说明其结构特点、特殊使用要求和建设情况，同时附工程建设项目一览表。</w:t>
      </w:r>
    </w:p>
    <w:p>
      <w:pPr>
        <w:pStyle w:val="14"/>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单项工程建设情况的内容按照初步设计文件编制的章节顺序编写。</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第四章  工艺设备</w:t>
      </w:r>
    </w:p>
    <w:p>
      <w:pPr>
        <w:snapToGrid w:val="0"/>
        <w:spacing w:line="560" w:lineRule="exact"/>
        <w:jc w:val="center"/>
        <w:rPr>
          <w:rFonts w:hint="eastAsia" w:ascii="方正黑体_GBK" w:eastAsia="方正黑体_GBK" w:cs="方正小标宋_GBK"/>
          <w:sz w:val="32"/>
          <w:szCs w:val="32"/>
        </w:rPr>
      </w:pPr>
    </w:p>
    <w:p>
      <w:pPr>
        <w:pStyle w:val="13"/>
        <w:snapToGrid w:val="0"/>
        <w:spacing w:line="560" w:lineRule="exact"/>
        <w:ind w:firstLine="640" w:firstLineChars="200"/>
        <w:rPr>
          <w:rFonts w:ascii="方正仿宋_GBK" w:eastAsia="方正仿宋_GBK" w:cs="Times New Roman"/>
          <w:color w:val="auto"/>
          <w:sz w:val="32"/>
          <w:szCs w:val="32"/>
        </w:rPr>
      </w:pPr>
      <w:r>
        <w:rPr>
          <w:rFonts w:hint="eastAsia" w:ascii="方正仿宋_GBK" w:eastAsia="方正仿宋_GBK" w:cs="方正仿宋_GBK"/>
          <w:color w:val="auto"/>
          <w:sz w:val="32"/>
          <w:szCs w:val="32"/>
        </w:rPr>
        <w:t>概述主要工艺流程，机械设备和工作车船的数量及其性能参数、制造厂家和供货、安装、调试情况，同时附机械设备一览表。</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sz w:val="32"/>
          <w:szCs w:val="32"/>
        </w:rPr>
      </w:pPr>
      <w:r>
        <w:rPr>
          <w:rFonts w:hint="eastAsia" w:ascii="方正黑体_GBK" w:eastAsia="方正黑体_GBK" w:cs="方正小标宋_GBK"/>
          <w:sz w:val="32"/>
          <w:szCs w:val="32"/>
        </w:rPr>
        <w:t>第五章  环保、安全、职业病防护、消防和档案</w:t>
      </w: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专项验收或者备案情况</w:t>
      </w:r>
    </w:p>
    <w:p>
      <w:pPr>
        <w:snapToGrid w:val="0"/>
        <w:spacing w:line="560" w:lineRule="exact"/>
        <w:jc w:val="center"/>
        <w:rPr>
          <w:rFonts w:hint="eastAsia" w:ascii="方正黑体_GBK" w:eastAsia="方正黑体_GBK" w:cs="方正小标宋_GBK"/>
          <w:sz w:val="32"/>
          <w:szCs w:val="32"/>
        </w:rPr>
      </w:pPr>
    </w:p>
    <w:p>
      <w:pPr>
        <w:pStyle w:val="13"/>
        <w:snapToGrid w:val="0"/>
        <w:spacing w:line="560" w:lineRule="exact"/>
        <w:ind w:firstLine="640" w:firstLineChars="200"/>
        <w:rPr>
          <w:rFonts w:ascii="方正仿宋_GBK" w:eastAsia="方正仿宋_GBK" w:cs="Times New Roman"/>
          <w:color w:val="auto"/>
          <w:sz w:val="32"/>
          <w:szCs w:val="32"/>
        </w:rPr>
      </w:pPr>
      <w:r>
        <w:rPr>
          <w:rFonts w:hint="eastAsia" w:ascii="方正仿宋_GBK" w:eastAsia="方正仿宋_GBK" w:cs="方正仿宋_GBK"/>
          <w:color w:val="auto"/>
          <w:sz w:val="32"/>
          <w:szCs w:val="32"/>
        </w:rPr>
        <w:t>概述有关环境保护、安全、职业病防护、消防等设施主要建设情况，工程档案资料归档情况，以及相关专项验收或者备案情况。</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第六章  交工验收和工程质量</w:t>
      </w:r>
    </w:p>
    <w:p>
      <w:pPr>
        <w:snapToGrid w:val="0"/>
        <w:spacing w:line="560" w:lineRule="exact"/>
        <w:jc w:val="center"/>
        <w:rPr>
          <w:rFonts w:hint="eastAsia" w:ascii="方正黑体_GBK" w:eastAsia="方正黑体_GBK" w:cs="方正小标宋_GBK"/>
          <w:sz w:val="32"/>
          <w:szCs w:val="32"/>
        </w:rPr>
      </w:pPr>
    </w:p>
    <w:p>
      <w:pPr>
        <w:pStyle w:val="13"/>
        <w:snapToGrid w:val="0"/>
        <w:spacing w:line="560" w:lineRule="exact"/>
        <w:ind w:firstLine="640" w:firstLineChars="200"/>
        <w:rPr>
          <w:rFonts w:ascii="方正仿宋_GBK" w:eastAsia="方正仿宋_GBK" w:cs="Times New Roman"/>
          <w:color w:val="auto"/>
          <w:sz w:val="32"/>
          <w:szCs w:val="32"/>
        </w:rPr>
      </w:pPr>
      <w:r>
        <w:rPr>
          <w:rFonts w:hint="eastAsia" w:ascii="方正仿宋_GBK" w:eastAsia="方正仿宋_GBK" w:cs="方正仿宋_GBK"/>
          <w:color w:val="auto"/>
          <w:sz w:val="32"/>
          <w:szCs w:val="32"/>
        </w:rPr>
        <w:t>概述交工验收情况。根据交工质量核验意见，综述工程质量评定情况以及存在问题的处理情况。</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第七章  工程建设强制性标准执行情况</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480"/>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概述工程建设、设计、施工、监理各方执行工程建设强制性标准的情况。</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第八章  竣工决算</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480"/>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概述竣工决算情况，按照国家有关规定需要进行审计的，应当概述竣工决算审计报告主要结论。</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第九章  问题和建议</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如实反映工程建设存在的主要问题并提出建议意见。</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二、设计单位工作报告</w:t>
      </w:r>
    </w:p>
    <w:p>
      <w:pPr>
        <w:snapToGrid w:val="0"/>
        <w:spacing w:line="560" w:lineRule="exact"/>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概述主要设计单位的设计范围和内容，设计组织与服务，主要设计变更内容、理由及批准情况，工程建设强制性标准执行情况，技术创新与关键技术的处理，设计符合性评价意见，总结设计经验，存在的主要问题与建议等。</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三、施工单位工作报告</w:t>
      </w:r>
    </w:p>
    <w:p>
      <w:pPr>
        <w:snapToGrid w:val="0"/>
        <w:spacing w:line="560" w:lineRule="exact"/>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概述主要施工单位的施工范围和内容，质量管理体系、质量控制和施工组织形式，主要施工工艺，施工管理措施，工程建设强制性标准执行情况，施工技术创新与关键技术的处理，安全生产风险管理情况，总结施工经验，存在的主要问题与建议等。</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四、监理单位工作报告</w:t>
      </w: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概述主要监理单位的监理范围和内容，监理依据，监理组织机构，监理工作质量管理体系，监理主要工作开展情况，工程建设强制性标准执行情况，施工中主要问题的处理情况，对工程质量、安全、投资、进度、环境保护工作评价，对施工单位质量管理体系的评价，总结监理经验，存在的主要问题与建议等。</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五、交工质量核验意见</w:t>
      </w:r>
    </w:p>
    <w:p>
      <w:pPr>
        <w:snapToGrid w:val="0"/>
        <w:spacing w:line="560" w:lineRule="exact"/>
        <w:rPr>
          <w:rFonts w:ascii="方正仿宋_GBK" w:eastAsia="方正仿宋_GBK"/>
          <w:sz w:val="32"/>
          <w:szCs w:val="32"/>
          <w:bdr w:val="single" w:color="auto" w:sz="4" w:space="0"/>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提供负有质量监督管理职责的机构出具的交工质量核验意见。</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六、竣工决算报告</w:t>
      </w:r>
    </w:p>
    <w:p>
      <w:pPr>
        <w:snapToGrid w:val="0"/>
        <w:spacing w:line="560" w:lineRule="exact"/>
        <w:ind w:firstLine="540"/>
        <w:rPr>
          <w:rFonts w:ascii="方正仿宋_GBK" w:eastAsia="方正仿宋_GBK"/>
          <w:sz w:val="32"/>
          <w:szCs w:val="32"/>
        </w:rPr>
      </w:pPr>
      <w:r>
        <w:rPr>
          <w:rFonts w:hint="eastAsia" w:ascii="方正仿宋_GBK" w:eastAsia="方正仿宋_GBK" w:cs="方正仿宋_GBK"/>
          <w:sz w:val="32"/>
          <w:szCs w:val="32"/>
        </w:rPr>
        <w:t>按照规定编制竣工决算报告。按照国家有关规定需要审计的，应当包括竣工决算审计报告。</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七、专项验收或者备案文件</w:t>
      </w:r>
    </w:p>
    <w:p>
      <w:pPr>
        <w:snapToGrid w:val="0"/>
        <w:spacing w:line="560" w:lineRule="exact"/>
        <w:ind w:firstLine="540"/>
        <w:rPr>
          <w:rFonts w:ascii="方正仿宋_GBK" w:eastAsia="方正仿宋_GBK"/>
          <w:sz w:val="32"/>
          <w:szCs w:val="32"/>
        </w:rPr>
      </w:pPr>
      <w:r>
        <w:rPr>
          <w:rFonts w:hint="eastAsia" w:ascii="方正仿宋_GBK" w:eastAsia="方正仿宋_GBK" w:cs="方正仿宋_GBK"/>
          <w:sz w:val="32"/>
          <w:szCs w:val="32"/>
        </w:rPr>
        <w:t>环境保护、安全、职业病防护、消防、工程档案等按照有关规定通过验收或者备案的相关文件。</w:t>
      </w:r>
    </w:p>
    <w:p>
      <w:pPr>
        <w:snapToGrid w:val="0"/>
        <w:spacing w:line="560" w:lineRule="exact"/>
        <w:rPr>
          <w:rFonts w:ascii="方正黑体_GBK" w:eastAsia="方正黑体_GBK"/>
          <w:sz w:val="32"/>
          <w:szCs w:val="32"/>
        </w:rPr>
      </w:pPr>
      <w:r>
        <w:rPr>
          <w:rFonts w:ascii="方正黑体_GBK" w:eastAsia="方正黑体_GBK" w:cs="方正黑体_GBK"/>
          <w:sz w:val="32"/>
          <w:szCs w:val="32"/>
        </w:rPr>
        <w:t xml:space="preserve">    </w:t>
      </w:r>
      <w:r>
        <w:rPr>
          <w:rFonts w:hint="eastAsia" w:ascii="方正黑体_GBK" w:eastAsia="方正黑体_GBK" w:cs="方正黑体_GBK"/>
          <w:sz w:val="32"/>
          <w:szCs w:val="32"/>
        </w:rPr>
        <w:t>八、有关批准文件</w:t>
      </w: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主要包括：工程审批、核准、备案等立项文件或者证明，初步设计、施工图设计、设计变更批准文件；环境保护、安全、职业病防护、消防等审批（审查、评估、评价）等各类批准文件。</w:t>
      </w:r>
    </w:p>
    <w:p>
      <w:pPr>
        <w:snapToGrid w:val="0"/>
        <w:spacing w:line="560" w:lineRule="exact"/>
        <w:ind w:firstLine="640" w:firstLineChars="200"/>
        <w:rPr>
          <w:rFonts w:ascii="方正仿宋_GBK" w:eastAsia="方正仿宋_GBK"/>
          <w:sz w:val="32"/>
          <w:szCs w:val="32"/>
        </w:rPr>
      </w:pPr>
    </w:p>
    <w:p>
      <w:pPr>
        <w:snapToGrid w:val="0"/>
        <w:spacing w:line="560" w:lineRule="exact"/>
        <w:ind w:left="1598" w:leftChars="304" w:hanging="960" w:hangingChars="300"/>
        <w:rPr>
          <w:rFonts w:ascii="方正仿宋_GBK" w:eastAsia="方正仿宋_GBK"/>
          <w:sz w:val="32"/>
          <w:szCs w:val="32"/>
        </w:rPr>
      </w:pPr>
      <w:r>
        <w:rPr>
          <w:rFonts w:hint="eastAsia" w:ascii="方正仿宋_GBK" w:eastAsia="方正仿宋_GBK" w:cs="方正仿宋_GBK"/>
          <w:sz w:val="32"/>
          <w:szCs w:val="32"/>
        </w:rPr>
        <w:t>附件：主要包括港区形势图、总平面布置图及能够反映工程特点的部分图片</w:t>
      </w:r>
    </w:p>
    <w:p>
      <w:pPr>
        <w:rPr>
          <w:rFonts w:hint="eastAsia" w:ascii="方正仿宋_GBK" w:eastAsia="方正仿宋_GBK" w:cs="方正仿宋_GBK"/>
          <w:sz w:val="32"/>
          <w:szCs w:val="32"/>
          <w:lang w:eastAsia="zh-CN"/>
        </w:rPr>
      </w:pPr>
      <w:r>
        <w:rPr>
          <w:rFonts w:hint="eastAsia" w:ascii="方正仿宋_GBK" w:eastAsia="方正仿宋_GBK" w:cs="方正仿宋_GBK"/>
          <w:sz w:val="32"/>
          <w:szCs w:val="32"/>
          <w:lang w:eastAsia="zh-CN"/>
        </w:rPr>
        <w:br w:type="page"/>
      </w:r>
    </w:p>
    <w:p>
      <w:pPr>
        <w:snapToGrid w:val="0"/>
        <w:spacing w:line="580" w:lineRule="exact"/>
        <w:rPr>
          <w:rFonts w:ascii="方正黑体_GBK" w:eastAsia="方正黑体_GBK"/>
          <w:sz w:val="32"/>
          <w:szCs w:val="32"/>
        </w:rPr>
      </w:pPr>
      <w:r>
        <w:rPr>
          <w:rFonts w:hint="eastAsia" w:ascii="方正黑体_GBK" w:hAnsi="黑体" w:eastAsia="方正黑体_GBK" w:cs="方正黑体_GBK"/>
          <w:sz w:val="32"/>
          <w:szCs w:val="32"/>
        </w:rPr>
        <w:t>附件</w:t>
      </w:r>
      <w:r>
        <w:rPr>
          <w:rFonts w:ascii="方正黑体_GBK" w:hAnsi="黑体" w:eastAsia="方正黑体_GBK" w:cs="方正黑体_GBK"/>
          <w:sz w:val="32"/>
          <w:szCs w:val="32"/>
        </w:rPr>
        <w:t>2</w:t>
      </w:r>
    </w:p>
    <w:p>
      <w:pPr>
        <w:snapToGrid w:val="0"/>
        <w:spacing w:line="360" w:lineRule="auto"/>
        <w:rPr>
          <w:rFonts w:eastAsia="仿宋_GB2312"/>
          <w:sz w:val="30"/>
          <w:szCs w:val="30"/>
        </w:rPr>
      </w:pPr>
    </w:p>
    <w:p>
      <w:pPr>
        <w:snapToGrid w:val="0"/>
        <w:spacing w:line="360" w:lineRule="auto"/>
        <w:rPr>
          <w:rFonts w:eastAsia="黑体"/>
          <w:sz w:val="30"/>
          <w:szCs w:val="30"/>
        </w:rPr>
      </w:pPr>
    </w:p>
    <w:p>
      <w:pPr>
        <w:snapToGrid w:val="0"/>
        <w:spacing w:line="360" w:lineRule="auto"/>
        <w:rPr>
          <w:rFonts w:eastAsia="黑体"/>
          <w:sz w:val="30"/>
          <w:szCs w:val="30"/>
        </w:rPr>
      </w:pPr>
    </w:p>
    <w:p>
      <w:pPr>
        <w:snapToGrid w:val="0"/>
        <w:spacing w:line="360" w:lineRule="auto"/>
        <w:rPr>
          <w:rFonts w:eastAsia="黑体"/>
          <w:sz w:val="28"/>
          <w:szCs w:val="28"/>
        </w:rPr>
      </w:pPr>
    </w:p>
    <w:p>
      <w:pPr>
        <w:ind w:firstLine="540"/>
        <w:jc w:val="center"/>
        <w:rPr>
          <w:rFonts w:ascii="方正小标宋_GBK" w:eastAsia="方正小标宋_GBK"/>
          <w:sz w:val="44"/>
          <w:szCs w:val="44"/>
        </w:rPr>
      </w:pPr>
      <w:r>
        <w:rPr>
          <w:rFonts w:hint="eastAsia" w:ascii="方正小标宋_GBK" w:eastAsia="方正小标宋_GBK" w:cs="方正小标宋_GBK"/>
          <w:sz w:val="44"/>
          <w:szCs w:val="44"/>
        </w:rPr>
        <w:t>××工程竣工验收现场核查报告</w:t>
      </w: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jc w:val="center"/>
        <w:rPr>
          <w:rFonts w:eastAsia="华文细黑"/>
          <w:sz w:val="32"/>
          <w:szCs w:val="32"/>
        </w:rPr>
      </w:pPr>
    </w:p>
    <w:p>
      <w:pPr>
        <w:ind w:firstLine="540"/>
        <w:jc w:val="center"/>
        <w:rPr>
          <w:rFonts w:ascii="方正楷体_GBK" w:eastAsia="方正楷体_GBK"/>
          <w:sz w:val="30"/>
          <w:szCs w:val="30"/>
        </w:rPr>
      </w:pPr>
      <w:r>
        <w:rPr>
          <w:rFonts w:hint="eastAsia" w:ascii="方正楷体_GBK" w:eastAsia="方正楷体_GBK" w:cs="方正楷体_GBK"/>
          <w:sz w:val="30"/>
          <w:szCs w:val="30"/>
        </w:rPr>
        <w:t>竣工验收现场核查组</w:t>
      </w:r>
    </w:p>
    <w:p>
      <w:pPr>
        <w:ind w:firstLine="540"/>
        <w:jc w:val="center"/>
        <w:rPr>
          <w:rFonts w:ascii="方正楷体_GBK" w:eastAsia="方正楷体_GBK"/>
          <w:sz w:val="30"/>
          <w:szCs w:val="30"/>
        </w:rPr>
      </w:pPr>
      <w:r>
        <w:rPr>
          <w:rFonts w:hint="eastAsia" w:ascii="方正楷体_GBK" w:eastAsia="方正楷体_GBK" w:cs="方正楷体_GBK"/>
          <w:sz w:val="30"/>
          <w:szCs w:val="30"/>
        </w:rPr>
        <w:t>年</w:t>
      </w:r>
      <w:r>
        <w:rPr>
          <w:rFonts w:ascii="方正楷体_GBK" w:eastAsia="方正楷体_GBK" w:cs="方正楷体_GBK"/>
          <w:sz w:val="30"/>
          <w:szCs w:val="30"/>
        </w:rPr>
        <w:t xml:space="preserve">   </w:t>
      </w:r>
      <w:r>
        <w:rPr>
          <w:rFonts w:hint="eastAsia" w:ascii="方正楷体_GBK" w:eastAsia="方正楷体_GBK" w:cs="方正楷体_GBK"/>
          <w:sz w:val="30"/>
          <w:szCs w:val="30"/>
        </w:rPr>
        <w:t>月</w:t>
      </w:r>
      <w:r>
        <w:rPr>
          <w:rFonts w:ascii="方正楷体_GBK" w:eastAsia="方正楷体_GBK" w:cs="方正楷体_GBK"/>
          <w:sz w:val="30"/>
          <w:szCs w:val="30"/>
        </w:rPr>
        <w:t xml:space="preserve">   </w:t>
      </w:r>
      <w:r>
        <w:rPr>
          <w:rFonts w:hint="eastAsia" w:ascii="方正楷体_GBK" w:eastAsia="方正楷体_GBK" w:cs="方正楷体_GBK"/>
          <w:sz w:val="30"/>
          <w:szCs w:val="30"/>
        </w:rPr>
        <w:t>日</w:t>
      </w:r>
      <w:r>
        <w:rPr>
          <w:rFonts w:ascii="方正楷体_GBK" w:eastAsia="方正楷体_GBK"/>
          <w:sz w:val="30"/>
          <w:szCs w:val="30"/>
        </w:rPr>
        <w:br w:type="page"/>
      </w:r>
    </w:p>
    <w:p>
      <w:pPr>
        <w:ind w:firstLine="540"/>
        <w:jc w:val="center"/>
        <w:rPr>
          <w:rFonts w:ascii="方正楷体_GBK" w:eastAsia="方正楷体_GBK"/>
          <w:sz w:val="30"/>
          <w:szCs w:val="30"/>
        </w:rPr>
      </w:pPr>
    </w:p>
    <w:p>
      <w:pPr>
        <w:keepNext w:val="0"/>
        <w:keepLines w:val="0"/>
        <w:pageBreakBefore w:val="0"/>
        <w:widowControl w:val="0"/>
        <w:kinsoku/>
        <w:wordWrap/>
        <w:overflowPunct/>
        <w:topLinePunct w:val="0"/>
        <w:autoSpaceDE/>
        <w:autoSpaceDN/>
        <w:bidi w:val="0"/>
        <w:adjustRightInd/>
        <w:snapToGrid/>
        <w:ind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前  言</w:t>
      </w: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概述现场核查组组成，工作开展情况等。</w:t>
      </w:r>
    </w:p>
    <w:p>
      <w:pPr>
        <w:snapToGrid w:val="0"/>
        <w:spacing w:line="560" w:lineRule="exact"/>
        <w:ind w:firstLine="640" w:firstLineChars="200"/>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第一章  工程概况</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概述工程建设规模、主要建设内容和投资、工程建设依据，主要工程参建单位，工程开工、完工日期等。</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第二章  竣工验收现场核查工作情况</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cs="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．检查工程执行有关部门批准文件情况；</w:t>
      </w:r>
      <w:r>
        <w:rPr>
          <w:rFonts w:ascii="方正仿宋_GBK" w:eastAsia="方正仿宋_GBK" w:cs="方正仿宋_GBK"/>
          <w:sz w:val="32"/>
          <w:szCs w:val="32"/>
        </w:rPr>
        <w:t xml:space="preserve"> </w:t>
      </w:r>
    </w:p>
    <w:p>
      <w:pPr>
        <w:snapToGrid w:val="0"/>
        <w:spacing w:line="560" w:lineRule="exact"/>
        <w:ind w:firstLine="640" w:firstLineChars="200"/>
        <w:rPr>
          <w:rFonts w:ascii="方正仿宋_GBK" w:eastAsia="方正仿宋_GBK" w:cs="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．检查工程实体质量；</w:t>
      </w:r>
      <w:r>
        <w:rPr>
          <w:rFonts w:ascii="方正仿宋_GBK" w:eastAsia="方正仿宋_GBK" w:cs="方正仿宋_GBK"/>
          <w:sz w:val="32"/>
          <w:szCs w:val="32"/>
        </w:rPr>
        <w:t xml:space="preserve"> </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．检查工程合同履约情况；</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．检查工程执行强制性标准情况；</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．检查环境保护设施、安全设施、职业病防护设施、消防设施、档案等验收或者备案情况；</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．检查竣工验收报告编制情况；</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7</w:t>
      </w:r>
      <w:r>
        <w:rPr>
          <w:rFonts w:hint="eastAsia" w:ascii="方正仿宋_GBK" w:eastAsia="方正仿宋_GBK" w:cs="方正仿宋_GBK"/>
          <w:sz w:val="32"/>
          <w:szCs w:val="32"/>
        </w:rPr>
        <w:t>．检查廉政建设合同执行情况。</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8</w:t>
      </w:r>
      <w:r>
        <w:rPr>
          <w:rFonts w:hint="eastAsia" w:ascii="方正仿宋_GBK" w:eastAsia="方正仿宋_GBK" w:cs="方正仿宋_GBK"/>
          <w:sz w:val="32"/>
          <w:szCs w:val="32"/>
        </w:rPr>
        <w:t>．检查其他管理部门专项验收情况。</w:t>
      </w:r>
    </w:p>
    <w:p>
      <w:pPr>
        <w:snapToGrid w:val="0"/>
        <w:spacing w:line="560" w:lineRule="exact"/>
        <w:jc w:val="center"/>
        <w:rPr>
          <w:rFonts w:ascii="方正仿宋_GBK" w:eastAsia="方正仿宋_GBK"/>
          <w:sz w:val="32"/>
          <w:szCs w:val="32"/>
        </w:rPr>
      </w:pPr>
    </w:p>
    <w:p>
      <w:pPr>
        <w:snapToGrid w:val="0"/>
        <w:spacing w:line="560" w:lineRule="exact"/>
        <w:jc w:val="center"/>
        <w:rPr>
          <w:rFonts w:hint="eastAsia" w:ascii="方正黑体_GBK" w:eastAsia="方正黑体_GBK" w:cs="方正小标宋_GBK"/>
          <w:sz w:val="32"/>
          <w:szCs w:val="32"/>
        </w:rPr>
      </w:pPr>
      <w:r>
        <w:rPr>
          <w:rFonts w:hint="eastAsia" w:ascii="方正黑体_GBK" w:eastAsia="方正黑体_GBK" w:cs="方正小标宋_GBK"/>
          <w:sz w:val="32"/>
          <w:szCs w:val="32"/>
        </w:rPr>
        <w:t>第三章  竣工验收现场核查结论</w:t>
      </w:r>
    </w:p>
    <w:p>
      <w:pPr>
        <w:snapToGrid w:val="0"/>
        <w:spacing w:line="560" w:lineRule="exact"/>
        <w:jc w:val="center"/>
        <w:rPr>
          <w:rFonts w:hint="eastAsia" w:ascii="方正黑体_GBK" w:eastAsia="方正黑体_GBK" w:cs="方正小标宋_GBK"/>
          <w:sz w:val="32"/>
          <w:szCs w:val="32"/>
        </w:rPr>
      </w:pP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．对港口工程建设、设计、施工、监理等单位的工作作出综合评价；</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．对工程竣工验收是否合格作出结论；</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．现场核查发现的问题及处理意见；</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．对尾留工程提出处理意见；</w:t>
      </w:r>
    </w:p>
    <w:p>
      <w:pPr>
        <w:snapToGrid w:val="0"/>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．验收核查组成员对竣工验收的不同意见，现场研究情况，表决情况。</w:t>
      </w:r>
    </w:p>
    <w:p>
      <w:pPr>
        <w:snapToGrid w:val="0"/>
        <w:spacing w:line="560" w:lineRule="exact"/>
        <w:rPr>
          <w:rFonts w:ascii="方正仿宋_GBK" w:eastAsia="方正仿宋_GBK"/>
          <w:sz w:val="32"/>
          <w:szCs w:val="32"/>
        </w:rPr>
      </w:pPr>
    </w:p>
    <w:p>
      <w:pPr>
        <w:snapToGrid w:val="0"/>
        <w:spacing w:line="560" w:lineRule="exact"/>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附件：验收组成员签字表</w:t>
      </w:r>
    </w:p>
    <w:p>
      <w:pPr>
        <w:rPr>
          <w:rFonts w:hint="eastAsia" w:ascii="方正仿宋_GBK" w:eastAsia="方正仿宋_GBK" w:cs="方正仿宋_GBK"/>
          <w:sz w:val="32"/>
          <w:szCs w:val="32"/>
          <w:lang w:eastAsia="zh-CN"/>
        </w:rPr>
      </w:pPr>
      <w:r>
        <w:rPr>
          <w:rFonts w:hint="eastAsia" w:ascii="方正仿宋_GBK" w:eastAsia="方正仿宋_GBK" w:cs="方正仿宋_GBK"/>
          <w:sz w:val="32"/>
          <w:szCs w:val="32"/>
          <w:lang w:eastAsia="zh-CN"/>
        </w:rPr>
        <w:br w:type="page"/>
      </w:r>
    </w:p>
    <w:p>
      <w:pPr>
        <w:rPr>
          <w:rFonts w:hint="eastAsia" w:ascii="方正黑体_GBK" w:hAnsi="黑体" w:eastAsia="方正黑体_GBK" w:cs="方正黑体_GBK"/>
          <w:sz w:val="32"/>
          <w:szCs w:val="32"/>
        </w:rPr>
      </w:pPr>
      <w:r>
        <w:rPr>
          <w:rFonts w:hint="eastAsia" w:ascii="方正黑体_GBK" w:hAnsi="黑体" w:eastAsia="方正黑体_GBK" w:cs="方正黑体_GBK"/>
          <w:sz w:val="32"/>
          <w:szCs w:val="32"/>
        </w:rPr>
        <w:t>附件</w:t>
      </w:r>
      <w:r>
        <w:rPr>
          <w:rFonts w:ascii="方正黑体_GBK" w:hAnsi="黑体" w:eastAsia="方正黑体_GBK" w:cs="方正黑体_GBK"/>
          <w:sz w:val="32"/>
          <w:szCs w:val="32"/>
        </w:rPr>
        <w:t>3</w:t>
      </w:r>
    </w:p>
    <w:p>
      <w:pPr>
        <w:rPr>
          <w:rFonts w:hint="eastAsia" w:ascii="方正黑体_GBK" w:hAnsi="黑体" w:eastAsia="方正黑体_GBK" w:cs="方正黑体_GBK"/>
          <w:sz w:val="32"/>
          <w:szCs w:val="32"/>
        </w:rPr>
      </w:pPr>
    </w:p>
    <w:p>
      <w:pPr>
        <w:jc w:val="center"/>
        <w:rPr>
          <w:rFonts w:eastAsia="方正小标宋_GBK"/>
          <w:sz w:val="44"/>
          <w:szCs w:val="44"/>
        </w:rPr>
      </w:pPr>
      <w:r>
        <w:rPr>
          <w:rFonts w:hint="eastAsia" w:eastAsia="方正小标宋_GBK" w:cs="方正小标宋_GBK"/>
          <w:sz w:val="44"/>
          <w:szCs w:val="44"/>
        </w:rPr>
        <w:t>港口工程建</w:t>
      </w:r>
      <w:bookmarkStart w:id="4" w:name="_GoBack"/>
      <w:bookmarkEnd w:id="4"/>
      <w:r>
        <w:rPr>
          <w:rFonts w:hint="eastAsia" w:eastAsia="方正小标宋_GBK" w:cs="方正小标宋_GBK"/>
          <w:sz w:val="44"/>
          <w:szCs w:val="44"/>
        </w:rPr>
        <w:t>设项目竣工验收证书</w:t>
      </w:r>
    </w:p>
    <w:p>
      <w:pPr>
        <w:ind w:left="640" w:hanging="640" w:hangingChars="200"/>
        <w:rPr>
          <w:rFonts w:hint="eastAsia" w:ascii="方正仿宋_GBK" w:eastAsia="方正仿宋_GBK" w:cs="方正仿宋_GBK"/>
          <w:sz w:val="32"/>
          <w:szCs w:val="32"/>
        </w:rPr>
      </w:pPr>
      <w:r>
        <w:rPr>
          <w:rFonts w:ascii="方正仿宋_GBK" w:eastAsia="方正仿宋_GBK" w:cs="方正仿宋_GBK"/>
          <w:sz w:val="32"/>
          <w:szCs w:val="32"/>
        </w:rPr>
        <w:t xml:space="preserve">                                                                  </w:t>
      </w:r>
    </w:p>
    <w:p>
      <w:pPr>
        <w:ind w:left="640" w:hanging="640" w:hangingChars="200"/>
        <w:rPr>
          <w:rFonts w:hint="eastAsia" w:ascii="方正仿宋_GBK" w:eastAsia="方正仿宋_GBK" w:cs="方正仿宋_GBK"/>
          <w:sz w:val="32"/>
          <w:szCs w:val="32"/>
        </w:rPr>
      </w:pPr>
    </w:p>
    <w:p>
      <w:pPr>
        <w:ind w:left="638" w:leftChars="304"/>
        <w:rPr>
          <w:rFonts w:ascii="方正仿宋_GBK" w:eastAsia="方正仿宋_GBK"/>
          <w:sz w:val="32"/>
          <w:szCs w:val="32"/>
        </w:rPr>
      </w:pPr>
      <w:r>
        <w:rPr>
          <w:rFonts w:hint="eastAsia" w:ascii="方正仿宋_GBK" w:eastAsia="方正仿宋_GBK" w:cs="方正仿宋_GBK"/>
          <w:sz w:val="32"/>
          <w:szCs w:val="32"/>
        </w:rPr>
        <w:t>编号：</w:t>
      </w:r>
    </w:p>
    <w:p>
      <w:pPr>
        <w:ind w:firstLine="640" w:firstLineChars="200"/>
        <w:rPr>
          <w:rFonts w:ascii="方正仿宋_GBK" w:eastAsia="方正仿宋_GBK"/>
          <w:sz w:val="32"/>
          <w:szCs w:val="32"/>
        </w:rPr>
      </w:pPr>
      <w:r>
        <w:rPr>
          <w:rFonts w:hint="eastAsia" w:ascii="方正仿宋_GBK" w:eastAsia="方正仿宋_GBK" w:cs="方正仿宋_GBK"/>
          <w:sz w:val="32"/>
          <w:szCs w:val="32"/>
        </w:rPr>
        <w:t>项目单位：</w:t>
      </w:r>
    </w:p>
    <w:p>
      <w:pPr>
        <w:ind w:firstLine="640" w:firstLineChars="200"/>
        <w:rPr>
          <w:rFonts w:ascii="方正仿宋_GBK" w:eastAsia="方正仿宋_GBK"/>
          <w:sz w:val="32"/>
          <w:szCs w:val="32"/>
        </w:rPr>
      </w:pPr>
      <w:r>
        <w:rPr>
          <w:rFonts w:hint="eastAsia" w:ascii="方正仿宋_GBK" w:eastAsia="方正仿宋_GBK" w:cs="方正仿宋_GBK"/>
          <w:sz w:val="32"/>
          <w:szCs w:val="32"/>
        </w:rPr>
        <w:t>工程名称：</w:t>
      </w:r>
    </w:p>
    <w:p>
      <w:pPr>
        <w:ind w:firstLine="640" w:firstLineChars="200"/>
        <w:rPr>
          <w:rFonts w:ascii="方正仿宋_GBK" w:eastAsia="方正仿宋_GBK"/>
          <w:sz w:val="32"/>
          <w:szCs w:val="32"/>
        </w:rPr>
      </w:pPr>
      <w:r>
        <w:rPr>
          <w:rFonts w:hint="eastAsia" w:ascii="方正仿宋_GBK" w:eastAsia="方正仿宋_GBK" w:cs="方正仿宋_GBK"/>
          <w:sz w:val="32"/>
          <w:szCs w:val="32"/>
        </w:rPr>
        <w:t>建设依据：</w:t>
      </w:r>
    </w:p>
    <w:p>
      <w:pPr>
        <w:rPr>
          <w:rFonts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cs="方正仿宋_GBK"/>
          <w:sz w:val="32"/>
          <w:szCs w:val="32"/>
        </w:rPr>
        <w:t>建设规模及主要建设内容：</w:t>
      </w: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ind w:firstLine="5760" w:firstLineChars="1800"/>
        <w:rPr>
          <w:rFonts w:ascii="方正仿宋_GBK" w:eastAsia="方正仿宋_GBK"/>
          <w:sz w:val="32"/>
          <w:szCs w:val="32"/>
        </w:rPr>
      </w:pPr>
      <w:r>
        <w:rPr>
          <w:rFonts w:hint="eastAsia" w:ascii="方正仿宋_GBK" w:eastAsia="方正仿宋_GBK" w:cs="方正仿宋_GBK"/>
          <w:sz w:val="32"/>
          <w:szCs w:val="32"/>
        </w:rPr>
        <w:t>（章）</w:t>
      </w:r>
    </w:p>
    <w:p>
      <w:pPr>
        <w:ind w:left="5753" w:leftChars="2587" w:hanging="320" w:hangingChars="100"/>
        <w:rPr>
          <w:rFonts w:ascii="方正仿宋_GBK" w:eastAsia="方正仿宋_GBK"/>
          <w:sz w:val="32"/>
          <w:szCs w:val="32"/>
        </w:rPr>
      </w:pPr>
      <w:r>
        <w:rPr>
          <w:rFonts w:hint="eastAsia" w:ascii="方正仿宋_GBK" w:eastAsia="方正仿宋_GBK" w:cs="方正仿宋_GBK"/>
          <w:sz w:val="32"/>
          <w:szCs w:val="32"/>
        </w:rPr>
        <w:t>年</w:t>
      </w:r>
      <w:r>
        <w:rPr>
          <w:rFonts w:ascii="方正仿宋_GBK" w:eastAsia="方正仿宋_GBK" w:cs="方正仿宋_GBK"/>
          <w:sz w:val="32"/>
          <w:szCs w:val="32"/>
        </w:rPr>
        <w:t xml:space="preserve">  </w:t>
      </w:r>
      <w:r>
        <w:rPr>
          <w:rFonts w:hint="eastAsia" w:ascii="方正仿宋_GBK" w:eastAsia="方正仿宋_GBK" w:cs="方正仿宋_GBK"/>
          <w:sz w:val="32"/>
          <w:szCs w:val="32"/>
        </w:rPr>
        <w:t>月</w:t>
      </w:r>
      <w:r>
        <w:rPr>
          <w:rFonts w:ascii="方正仿宋_GBK" w:eastAsia="方正仿宋_GBK" w:cs="方正仿宋_GBK"/>
          <w:sz w:val="32"/>
          <w:szCs w:val="32"/>
        </w:rPr>
        <w:t xml:space="preserve">  </w:t>
      </w:r>
      <w:r>
        <w:rPr>
          <w:rFonts w:hint="eastAsia" w:ascii="方正仿宋_GBK" w:eastAsia="方正仿宋_GBK" w:cs="方正仿宋_GBK"/>
          <w:sz w:val="32"/>
          <w:szCs w:val="32"/>
        </w:rPr>
        <w:t>日</w:t>
      </w:r>
      <w:r>
        <w:rPr>
          <w:rFonts w:ascii="方正仿宋_GBK" w:eastAsia="方正仿宋_GBK"/>
          <w:sz w:val="32"/>
          <w:szCs w:val="32"/>
        </w:rPr>
        <w:br w:type="page"/>
      </w:r>
    </w:p>
    <w:p>
      <w:pPr>
        <w:spacing w:after="312" w:afterLines="100"/>
        <w:jc w:val="center"/>
        <w:rPr>
          <w:rFonts w:eastAsia="方正小标宋_GBK"/>
          <w:sz w:val="44"/>
          <w:szCs w:val="44"/>
        </w:rPr>
      </w:pPr>
      <w:r>
        <w:rPr>
          <w:rFonts w:hint="eastAsia" w:eastAsia="方正小标宋_GBK" w:cs="方正小标宋_GBK"/>
          <w:sz w:val="44"/>
          <w:szCs w:val="44"/>
        </w:rPr>
        <w:t>填</w:t>
      </w:r>
      <w:r>
        <w:rPr>
          <w:rFonts w:eastAsia="方正小标宋_GBK"/>
          <w:sz w:val="44"/>
          <w:szCs w:val="44"/>
        </w:rPr>
        <w:t xml:space="preserve"> </w:t>
      </w:r>
      <w:r>
        <w:rPr>
          <w:rFonts w:hint="eastAsia" w:eastAsia="方正小标宋_GBK" w:cs="方正小标宋_GBK"/>
          <w:sz w:val="44"/>
          <w:szCs w:val="44"/>
        </w:rPr>
        <w:t>表</w:t>
      </w:r>
      <w:r>
        <w:rPr>
          <w:rFonts w:eastAsia="方正小标宋_GBK"/>
          <w:sz w:val="44"/>
          <w:szCs w:val="44"/>
        </w:rPr>
        <w:t xml:space="preserve"> </w:t>
      </w:r>
      <w:r>
        <w:rPr>
          <w:rFonts w:hint="eastAsia" w:eastAsia="方正小标宋_GBK" w:cs="方正小标宋_GBK"/>
          <w:sz w:val="44"/>
          <w:szCs w:val="44"/>
        </w:rPr>
        <w:t>说</w:t>
      </w:r>
      <w:r>
        <w:rPr>
          <w:rFonts w:eastAsia="方正小标宋_GBK"/>
          <w:sz w:val="44"/>
          <w:szCs w:val="44"/>
        </w:rPr>
        <w:t xml:space="preserve"> </w:t>
      </w:r>
      <w:r>
        <w:rPr>
          <w:rFonts w:hint="eastAsia" w:eastAsia="方正小标宋_GBK" w:cs="方正小标宋_GBK"/>
          <w:sz w:val="44"/>
          <w:szCs w:val="44"/>
        </w:rPr>
        <w:t>明</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一、本证书由组织竣工验收的交通主管部门签发。</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二、建设依据主要填写项目立项文件（审批、核准或备案）、初步设计文件和施工图设计批复文件，格式为“批复部门</w:t>
      </w:r>
      <w:r>
        <w:rPr>
          <w:rFonts w:ascii="方正仿宋_GBK" w:eastAsia="方正仿宋_GBK" w:cs="方正仿宋_GBK"/>
          <w:sz w:val="32"/>
          <w:szCs w:val="32"/>
        </w:rPr>
        <w:t>+</w:t>
      </w:r>
      <w:r>
        <w:rPr>
          <w:rFonts w:hint="eastAsia" w:ascii="方正仿宋_GBK" w:eastAsia="方正仿宋_GBK" w:cs="方正仿宋_GBK"/>
          <w:sz w:val="32"/>
          <w:szCs w:val="32"/>
        </w:rPr>
        <w:t>批文名称</w:t>
      </w:r>
      <w:r>
        <w:rPr>
          <w:rFonts w:ascii="方正仿宋_GBK" w:eastAsia="方正仿宋_GBK" w:cs="方正仿宋_GBK"/>
          <w:sz w:val="32"/>
          <w:szCs w:val="32"/>
        </w:rPr>
        <w:t>+</w:t>
      </w:r>
      <w:r>
        <w:rPr>
          <w:rFonts w:hint="eastAsia" w:ascii="方正仿宋_GBK" w:eastAsia="方正仿宋_GBK" w:cs="方正仿宋_GBK"/>
          <w:sz w:val="32"/>
          <w:szCs w:val="32"/>
        </w:rPr>
        <w:t>文号</w:t>
      </w:r>
      <w:r>
        <w:rPr>
          <w:rFonts w:ascii="方正仿宋_GBK" w:eastAsia="方正仿宋_GBK" w:cs="方正仿宋_GBK"/>
          <w:sz w:val="32"/>
          <w:szCs w:val="32"/>
        </w:rPr>
        <w:t>+</w:t>
      </w:r>
      <w:r>
        <w:rPr>
          <w:rFonts w:hint="eastAsia" w:ascii="方正仿宋_GBK" w:eastAsia="方正仿宋_GBK" w:cs="方正仿宋_GBK"/>
          <w:sz w:val="32"/>
          <w:szCs w:val="32"/>
        </w:rPr>
        <w:t>批复日期”。</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三、建设规模和内容按竣工验收现场核查核定的内容填写，具体要求如下：</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（一）码头工程：泊位类别数量、等级、长度、年吞吐能力，码头前沿设计底高程，以及进出港航道等级等。</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（二）锚地工程：锚地面积、性质、底高程等。</w:t>
      </w:r>
    </w:p>
    <w:p>
      <w:pPr>
        <w:rPr>
          <w:rFonts w:ascii="方正仿宋_GBK" w:eastAsia="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（三）护岸工程：护岸长度、顶高程等。</w:t>
      </w: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eastAsia="方正仿宋_GBK" w:cs="方正仿宋_GBK"/>
          <w:sz w:val="32"/>
          <w:szCs w:val="32"/>
          <w:lang w:eastAsia="zh-CN"/>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四、本证书一式三份，双面打印，签发部门留存一份、项目单位留存两份</w:t>
      </w:r>
      <w:r>
        <w:rPr>
          <w:rFonts w:hint="eastAsia" w:ascii="方正仿宋_GBK" w:eastAsia="方正仿宋_GBK" w:cs="方正仿宋_GBK"/>
          <w:sz w:val="32"/>
          <w:szCs w:val="32"/>
          <w:lang w:eastAsia="zh-CN"/>
        </w:rPr>
        <w:t>。</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7BC728A"/>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文本缩进1"/>
    <w:basedOn w:val="1"/>
    <w:uiPriority w:val="0"/>
    <w:pPr>
      <w:spacing w:line="360" w:lineRule="auto"/>
      <w:ind w:firstLine="573"/>
    </w:pPr>
    <w:rPr>
      <w:rFonts w:ascii="仿宋_GB2312" w:eastAsia="仿宋_GB2312" w:cs="仿宋_GB2312"/>
      <w:color w:val="000000"/>
      <w:sz w:val="28"/>
      <w:szCs w:val="28"/>
    </w:rPr>
  </w:style>
  <w:style w:type="paragraph" w:customStyle="1" w:styleId="14">
    <w:name w:val="正文文本缩进 21"/>
    <w:basedOn w:val="1"/>
    <w:uiPriority w:val="0"/>
    <w:pPr>
      <w:spacing w:line="360" w:lineRule="auto"/>
      <w:ind w:firstLine="570"/>
    </w:pPr>
    <w:rPr>
      <w:sz w:val="28"/>
      <w:szCs w:val="28"/>
    </w:rPr>
  </w:style>
  <w:style w:type="paragraph" w:customStyle="1" w:styleId="15">
    <w:name w:val=" Char1 Char Char Char"/>
    <w:basedOn w:val="1"/>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2022-06-15T10:06:27Z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7BCAF0D671E041C188C85F4BE81A373F</vt:lpwstr>
  </property>
</Properties>
</file>