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50A07">
      <w:pPr>
        <w:spacing w:line="560" w:lineRule="exact"/>
        <w:jc w:val="center"/>
        <w:rPr>
          <w:rFonts w:ascii="方正小标宋_GBK" w:eastAsia="方正小标宋_GBK"/>
          <w:b/>
          <w:color w:val="008000"/>
          <w:sz w:val="36"/>
          <w:szCs w:val="36"/>
        </w:rPr>
      </w:pPr>
      <w:r>
        <w:rPr>
          <w:rFonts w:hint="eastAsia" w:ascii="方正小标宋_GBK" w:eastAsia="方正小标宋_GBK"/>
          <w:b/>
          <w:color w:val="008000"/>
          <w:sz w:val="36"/>
          <w:szCs w:val="36"/>
        </w:rPr>
        <w:t>重庆市第〔</w:t>
      </w:r>
      <w:r>
        <w:rPr>
          <w:rFonts w:hint="eastAsia" w:ascii="方正楷体_GBK" w:hAnsi="方正楷体_GBK" w:eastAsia="方正楷体_GBK" w:cs="方正楷体_GBK"/>
          <w:b/>
          <w:color w:val="008000"/>
          <w:sz w:val="36"/>
          <w:szCs w:val="36"/>
        </w:rPr>
        <w:t>五</w:t>
      </w:r>
      <w:r>
        <w:rPr>
          <w:rFonts w:hint="eastAsia" w:ascii="方正小标宋_GBK" w:eastAsia="方正小标宋_GBK"/>
          <w:b/>
          <w:color w:val="008000"/>
          <w:sz w:val="36"/>
          <w:szCs w:val="36"/>
        </w:rPr>
        <w:t>〕届人民代表大会第〔</w:t>
      </w:r>
      <w:r>
        <w:rPr>
          <w:rFonts w:hint="eastAsia" w:ascii="方正楷体_GBK" w:hAnsi="方正楷体_GBK" w:eastAsia="方正楷体_GBK" w:cs="方正楷体_GBK"/>
          <w:b/>
          <w:color w:val="008000"/>
          <w:sz w:val="36"/>
          <w:szCs w:val="36"/>
        </w:rPr>
        <w:t>五</w:t>
      </w:r>
      <w:r>
        <w:rPr>
          <w:rFonts w:hint="eastAsia" w:ascii="方正小标宋_GBK" w:eastAsia="方正小标宋_GBK"/>
          <w:b/>
          <w:color w:val="008000"/>
          <w:sz w:val="36"/>
          <w:szCs w:val="36"/>
        </w:rPr>
        <w:t>〕次会议</w:t>
      </w:r>
    </w:p>
    <w:p w14:paraId="6FED54C3">
      <w:pPr>
        <w:spacing w:line="560" w:lineRule="exact"/>
        <w:jc w:val="center"/>
        <w:rPr>
          <w:rFonts w:ascii="方正小标宋_GBK" w:eastAsia="方正小标宋_GBK"/>
          <w:b/>
          <w:color w:val="008000"/>
          <w:sz w:val="36"/>
          <w:szCs w:val="36"/>
        </w:rPr>
      </w:pPr>
      <w:r>
        <w:rPr>
          <w:rFonts w:hint="eastAsia" w:ascii="方正小标宋_GBK" w:eastAsia="方正小标宋_GBK"/>
          <w:b/>
          <w:color w:val="008000"/>
          <w:sz w:val="36"/>
          <w:szCs w:val="36"/>
        </w:rPr>
        <w:t xml:space="preserve">        代表建议、批评和意见纸 </w:t>
      </w:r>
      <w:r>
        <w:rPr>
          <w:rFonts w:hint="eastAsia" w:ascii="楷体_GB2312" w:hAnsi="宋体" w:eastAsia="楷体_GB2312"/>
          <w:color w:val="008000"/>
          <w:sz w:val="30"/>
          <w:szCs w:val="30"/>
        </w:rPr>
        <w:t>〔</w:t>
      </w:r>
      <w:r>
        <w:rPr>
          <w:rFonts w:ascii="楷体_GB2312" w:hAnsi="宋体" w:eastAsia="楷体_GB2312"/>
          <w:color w:val="008000"/>
          <w:sz w:val="30"/>
          <w:szCs w:val="30"/>
          <w:u w:val="dash"/>
        </w:rPr>
        <w:t>预收号 DH0884</w:t>
      </w:r>
      <w:r>
        <w:rPr>
          <w:rFonts w:hint="eastAsia" w:ascii="楷体_GB2312" w:hAnsi="宋体" w:eastAsia="楷体_GB2312"/>
          <w:color w:val="008000"/>
          <w:sz w:val="30"/>
          <w:szCs w:val="30"/>
        </w:rPr>
        <w:t>〕</w:t>
      </w:r>
    </w:p>
    <w:p w14:paraId="6F99E860">
      <w:pPr>
        <w:rPr>
          <w:rFonts w:ascii="楷体_GB2312" w:eastAsia="楷体_GB2312"/>
          <w:color w:val="008000"/>
          <w:sz w:val="30"/>
          <w:szCs w:val="30"/>
        </w:rPr>
      </w:pPr>
      <w:r>
        <w:rPr>
          <w:rFonts w:hint="eastAsia" w:ascii="楷体_GB2312" w:eastAsia="楷体_GB2312"/>
          <w:color w:val="008000"/>
          <w:sz w:val="30"/>
          <w:szCs w:val="30"/>
        </w:rPr>
        <w:t>第</w:t>
      </w:r>
      <w:r>
        <w:rPr>
          <w:rFonts w:hint="eastAsia" w:eastAsia="楷体_GB2312"/>
          <w:color w:val="008000"/>
          <w:sz w:val="30"/>
          <w:szCs w:val="30"/>
          <w:u w:val="dash"/>
        </w:rPr>
        <w:t xml:space="preserve"> 0779 </w:t>
      </w:r>
      <w:r>
        <w:rPr>
          <w:rFonts w:hint="eastAsia" w:ascii="楷体_GB2312" w:eastAsia="楷体_GB2312"/>
          <w:color w:val="008000"/>
          <w:sz w:val="30"/>
          <w:szCs w:val="30"/>
        </w:rPr>
        <w:t>号</w:t>
      </w:r>
      <w:r>
        <w:rPr>
          <w:rFonts w:hint="eastAsia" w:ascii="楷体_GB2312" w:hAnsi="宋体" w:eastAsia="楷体_GB2312"/>
          <w:color w:val="008000"/>
          <w:sz w:val="30"/>
          <w:szCs w:val="30"/>
        </w:rPr>
        <w:t>〔</w:t>
      </w:r>
      <w:r>
        <w:rPr>
          <w:rFonts w:hint="eastAsia" w:ascii="楷体_GB2312" w:hAnsi="宋体" w:eastAsia="楷体_GB2312"/>
          <w:color w:val="008000"/>
          <w:sz w:val="30"/>
          <w:szCs w:val="30"/>
          <w:u w:val="dash"/>
        </w:rPr>
        <w:t xml:space="preserve"> </w:t>
      </w:r>
      <w:r>
        <w:rPr>
          <w:rFonts w:ascii="楷体_GB2312" w:hAnsi="宋体" w:eastAsia="楷体_GB2312"/>
          <w:color w:val="008000"/>
          <w:sz w:val="30"/>
          <w:szCs w:val="30"/>
          <w:u w:val="dash"/>
        </w:rPr>
        <w:t>发展规划和综合经济</w:t>
      </w:r>
      <w:r>
        <w:rPr>
          <w:rFonts w:hint="eastAsia" w:ascii="楷体_GB2312" w:hAnsi="宋体" w:eastAsia="楷体_GB2312"/>
          <w:color w:val="008000"/>
          <w:sz w:val="30"/>
          <w:szCs w:val="30"/>
          <w:u w:val="dash"/>
        </w:rPr>
        <w:t xml:space="preserve"> </w:t>
      </w:r>
      <w:r>
        <w:rPr>
          <w:rFonts w:hint="eastAsia" w:ascii="楷体_GB2312" w:hAnsi="宋体" w:eastAsia="楷体_GB2312"/>
          <w:color w:val="008000"/>
          <w:sz w:val="30"/>
          <w:szCs w:val="30"/>
        </w:rPr>
        <w:t>类〕</w:t>
      </w:r>
      <w:r>
        <w:rPr>
          <w:rFonts w:hint="eastAsia" w:ascii="楷体_GB2312" w:eastAsia="楷体_GB2312"/>
          <w:color w:val="008000"/>
          <w:sz w:val="30"/>
          <w:szCs w:val="30"/>
        </w:rPr>
        <w:t xml:space="preserve">   </w:t>
      </w:r>
      <w:r>
        <w:rPr>
          <w:rFonts w:ascii="楷体_GB2312" w:eastAsia="楷体_GB2312"/>
          <w:color w:val="008000"/>
          <w:sz w:val="30"/>
          <w:szCs w:val="30"/>
        </w:rPr>
        <w:t>2022年1月18日</w:t>
      </w:r>
      <w:r>
        <w:rPr>
          <w:rFonts w:hint="eastAsia" w:ascii="楷体_GB2312" w:eastAsia="楷体_GB2312"/>
          <w:color w:val="008000"/>
          <w:sz w:val="30"/>
          <w:szCs w:val="30"/>
        </w:rPr>
        <w:t>收到</w:t>
      </w:r>
    </w:p>
    <w:tbl>
      <w:tblPr>
        <w:tblStyle w:val="7"/>
        <w:tblW w:w="967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506"/>
        <w:gridCol w:w="1253"/>
        <w:gridCol w:w="440"/>
        <w:gridCol w:w="1526"/>
        <w:gridCol w:w="1626"/>
        <w:gridCol w:w="1474"/>
        <w:gridCol w:w="1642"/>
      </w:tblGrid>
      <w:tr w14:paraId="5DBC01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0" w:type="dxa"/>
            <w:gridSpan w:val="2"/>
            <w:tcBorders>
              <w:top w:val="single" w:color="008000" w:sz="12" w:space="0"/>
              <w:bottom w:val="single" w:color="008000" w:sz="2" w:space="0"/>
              <w:right w:val="single" w:color="008000" w:sz="2" w:space="0"/>
            </w:tcBorders>
            <w:shd w:val="clear" w:color="auto" w:fill="auto"/>
            <w:vAlign w:val="center"/>
          </w:tcPr>
          <w:p w14:paraId="45E2AFE4">
            <w:pPr>
              <w:jc w:val="center"/>
              <w:rPr>
                <w:color w:val="008000"/>
                <w:sz w:val="30"/>
                <w:szCs w:val="30"/>
              </w:rPr>
            </w:pPr>
            <w:r>
              <w:rPr>
                <w:rFonts w:hint="eastAsia"/>
                <w:color w:val="008000"/>
                <w:sz w:val="30"/>
                <w:szCs w:val="30"/>
              </w:rPr>
              <w:t>姓    名</w:t>
            </w:r>
          </w:p>
        </w:tc>
        <w:tc>
          <w:tcPr>
            <w:tcW w:w="1693" w:type="dxa"/>
            <w:gridSpan w:val="2"/>
            <w:tcBorders>
              <w:top w:val="single" w:color="008000" w:sz="12" w:space="0"/>
              <w:left w:val="single" w:color="008000" w:sz="2" w:space="0"/>
              <w:bottom w:val="single" w:color="008000" w:sz="2" w:space="0"/>
              <w:right w:val="single" w:color="008000" w:sz="2" w:space="0"/>
            </w:tcBorders>
            <w:shd w:val="clear" w:color="auto" w:fill="auto"/>
            <w:vAlign w:val="center"/>
          </w:tcPr>
          <w:p w14:paraId="70B092D6">
            <w:pPr>
              <w:rPr>
                <w:color w:val="008000"/>
                <w:sz w:val="30"/>
                <w:szCs w:val="30"/>
              </w:rPr>
            </w:pPr>
            <w:r>
              <w:rPr>
                <w:rFonts w:hint="eastAsia"/>
                <w:color w:val="008000"/>
                <w:sz w:val="30"/>
                <w:szCs w:val="30"/>
              </w:rPr>
              <w:t>奉节县</w:t>
            </w:r>
          </w:p>
        </w:tc>
        <w:tc>
          <w:tcPr>
            <w:tcW w:w="1526" w:type="dxa"/>
            <w:tcBorders>
              <w:top w:val="single" w:color="008000" w:sz="12" w:space="0"/>
              <w:left w:val="single" w:color="008000" w:sz="2" w:space="0"/>
              <w:bottom w:val="single" w:color="008000" w:sz="2" w:space="0"/>
              <w:right w:val="single" w:color="008000" w:sz="2" w:space="0"/>
            </w:tcBorders>
            <w:shd w:val="clear" w:color="auto" w:fill="auto"/>
            <w:vAlign w:val="center"/>
          </w:tcPr>
          <w:p w14:paraId="1D5F9A79">
            <w:pPr>
              <w:rPr>
                <w:color w:val="008000"/>
                <w:sz w:val="30"/>
                <w:szCs w:val="30"/>
              </w:rPr>
            </w:pPr>
            <w:r>
              <w:rPr>
                <w:rFonts w:hint="eastAsia"/>
                <w:color w:val="008000"/>
                <w:sz w:val="30"/>
                <w:szCs w:val="30"/>
              </w:rPr>
              <w:t>代表证号</w:t>
            </w:r>
          </w:p>
        </w:tc>
        <w:tc>
          <w:tcPr>
            <w:tcW w:w="1626" w:type="dxa"/>
            <w:tcBorders>
              <w:top w:val="single" w:color="008000" w:sz="12" w:space="0"/>
              <w:left w:val="single" w:color="008000" w:sz="2" w:space="0"/>
              <w:bottom w:val="single" w:color="008000" w:sz="2" w:space="0"/>
              <w:right w:val="single" w:color="008000" w:sz="2" w:space="0"/>
            </w:tcBorders>
            <w:shd w:val="clear" w:color="auto" w:fill="auto"/>
            <w:vAlign w:val="center"/>
          </w:tcPr>
          <w:p w14:paraId="7C363443">
            <w:pPr>
              <w:rPr>
                <w:color w:val="008000"/>
                <w:sz w:val="30"/>
                <w:szCs w:val="30"/>
              </w:rPr>
            </w:pPr>
          </w:p>
        </w:tc>
        <w:tc>
          <w:tcPr>
            <w:tcW w:w="1474" w:type="dxa"/>
            <w:tcBorders>
              <w:top w:val="single" w:color="008000" w:sz="12" w:space="0"/>
              <w:left w:val="single" w:color="008000" w:sz="2" w:space="0"/>
              <w:bottom w:val="single" w:color="008000" w:sz="2" w:space="0"/>
              <w:right w:val="single" w:color="008000" w:sz="2" w:space="0"/>
            </w:tcBorders>
            <w:shd w:val="clear" w:color="auto" w:fill="auto"/>
            <w:vAlign w:val="center"/>
          </w:tcPr>
          <w:p w14:paraId="73D4D910">
            <w:pPr>
              <w:jc w:val="center"/>
              <w:rPr>
                <w:color w:val="008000"/>
                <w:sz w:val="30"/>
                <w:szCs w:val="30"/>
              </w:rPr>
            </w:pPr>
            <w:r>
              <w:rPr>
                <w:rFonts w:hint="eastAsia"/>
                <w:color w:val="008000"/>
                <w:sz w:val="30"/>
                <w:szCs w:val="30"/>
              </w:rPr>
              <w:t>代 表 团</w:t>
            </w:r>
          </w:p>
        </w:tc>
        <w:tc>
          <w:tcPr>
            <w:tcW w:w="1642" w:type="dxa"/>
            <w:tcBorders>
              <w:top w:val="single" w:color="008000" w:sz="12" w:space="0"/>
              <w:left w:val="single" w:color="008000" w:sz="2" w:space="0"/>
              <w:bottom w:val="single" w:color="008000" w:sz="2" w:space="0"/>
            </w:tcBorders>
            <w:shd w:val="clear" w:color="auto" w:fill="auto"/>
            <w:vAlign w:val="center"/>
          </w:tcPr>
          <w:p w14:paraId="72BBF305">
            <w:pPr>
              <w:rPr>
                <w:color w:val="008000"/>
                <w:sz w:val="30"/>
                <w:szCs w:val="30"/>
              </w:rPr>
            </w:pPr>
            <w:r>
              <w:rPr>
                <w:rFonts w:hint="eastAsia"/>
                <w:color w:val="008000"/>
                <w:sz w:val="30"/>
                <w:szCs w:val="30"/>
              </w:rPr>
              <w:t>奉节县</w:t>
            </w:r>
          </w:p>
        </w:tc>
      </w:tr>
      <w:tr w14:paraId="278330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10" w:type="dxa"/>
            <w:gridSpan w:val="2"/>
            <w:tcBorders>
              <w:top w:val="single" w:color="008000" w:sz="2" w:space="0"/>
              <w:bottom w:val="single" w:color="008000" w:sz="2" w:space="0"/>
              <w:right w:val="single" w:color="008000" w:sz="2" w:space="0"/>
            </w:tcBorders>
            <w:shd w:val="clear" w:color="auto" w:fill="auto"/>
            <w:vAlign w:val="center"/>
          </w:tcPr>
          <w:p w14:paraId="4F4D19D5">
            <w:pPr>
              <w:spacing w:line="400" w:lineRule="exact"/>
              <w:jc w:val="distribute"/>
              <w:rPr>
                <w:color w:val="008000"/>
                <w:sz w:val="30"/>
                <w:szCs w:val="30"/>
              </w:rPr>
            </w:pPr>
            <w:r>
              <w:rPr>
                <w:rFonts w:hint="eastAsia"/>
                <w:color w:val="008000"/>
                <w:sz w:val="30"/>
                <w:szCs w:val="30"/>
              </w:rPr>
              <w:t>工作单位及</w:t>
            </w:r>
          </w:p>
          <w:p w14:paraId="1E0E4518">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color="008000" w:sz="2" w:space="0"/>
              <w:left w:val="single" w:color="008000" w:sz="2" w:space="0"/>
              <w:bottom w:val="single" w:color="008000" w:sz="2" w:space="0"/>
            </w:tcBorders>
            <w:shd w:val="clear" w:color="auto" w:fill="auto"/>
            <w:vAlign w:val="center"/>
          </w:tcPr>
          <w:p w14:paraId="5B4AE7A4">
            <w:pPr>
              <w:spacing w:line="400" w:lineRule="exact"/>
              <w:rPr>
                <w:color w:val="008000"/>
                <w:sz w:val="30"/>
                <w:szCs w:val="30"/>
              </w:rPr>
            </w:pPr>
            <w:r>
              <w:rPr>
                <w:rFonts w:hint="eastAsia"/>
                <w:color w:val="008000"/>
                <w:sz w:val="30"/>
                <w:szCs w:val="30"/>
              </w:rPr>
              <w:t xml:space="preserve">  </w:t>
            </w:r>
          </w:p>
        </w:tc>
      </w:tr>
      <w:tr w14:paraId="2AFD49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10" w:type="dxa"/>
            <w:gridSpan w:val="2"/>
            <w:tcBorders>
              <w:top w:val="single" w:color="008000" w:sz="2" w:space="0"/>
              <w:bottom w:val="single" w:color="008000" w:sz="2" w:space="0"/>
              <w:right w:val="single" w:color="008000" w:sz="2" w:space="0"/>
            </w:tcBorders>
            <w:shd w:val="clear" w:color="auto" w:fill="auto"/>
            <w:vAlign w:val="center"/>
          </w:tcPr>
          <w:p w14:paraId="14734C82">
            <w:pPr>
              <w:jc w:val="center"/>
              <w:rPr>
                <w:color w:val="008000"/>
                <w:sz w:val="30"/>
                <w:szCs w:val="30"/>
              </w:rPr>
            </w:pPr>
            <w:r>
              <w:rPr>
                <w:rFonts w:hint="eastAsia"/>
                <w:color w:val="008000"/>
                <w:sz w:val="30"/>
                <w:szCs w:val="30"/>
              </w:rPr>
              <w:t>联系电话</w:t>
            </w:r>
          </w:p>
        </w:tc>
        <w:tc>
          <w:tcPr>
            <w:tcW w:w="4845" w:type="dxa"/>
            <w:gridSpan w:val="4"/>
            <w:tcBorders>
              <w:top w:val="single" w:color="008000" w:sz="2" w:space="0"/>
              <w:left w:val="single" w:color="008000" w:sz="2" w:space="0"/>
              <w:bottom w:val="single" w:color="008000" w:sz="2" w:space="0"/>
              <w:right w:val="single" w:color="008000" w:sz="2" w:space="0"/>
            </w:tcBorders>
            <w:shd w:val="clear" w:color="auto" w:fill="auto"/>
            <w:vAlign w:val="center"/>
          </w:tcPr>
          <w:p w14:paraId="796DB688">
            <w:pPr>
              <w:rPr>
                <w:color w:val="008000"/>
                <w:sz w:val="30"/>
                <w:szCs w:val="30"/>
              </w:rPr>
            </w:pPr>
            <w:r>
              <w:rPr>
                <w:rFonts w:hint="eastAsia"/>
                <w:color w:val="008000"/>
                <w:sz w:val="30"/>
                <w:szCs w:val="30"/>
              </w:rPr>
              <w:t xml:space="preserve">  </w:t>
            </w:r>
          </w:p>
        </w:tc>
        <w:tc>
          <w:tcPr>
            <w:tcW w:w="1474" w:type="dxa"/>
            <w:tcBorders>
              <w:top w:val="single" w:color="008000" w:sz="2" w:space="0"/>
              <w:left w:val="single" w:color="008000" w:sz="2" w:space="0"/>
              <w:bottom w:val="single" w:color="008000" w:sz="2" w:space="0"/>
              <w:right w:val="single" w:color="008000" w:sz="2" w:space="0"/>
            </w:tcBorders>
            <w:shd w:val="clear" w:color="auto" w:fill="auto"/>
            <w:vAlign w:val="center"/>
          </w:tcPr>
          <w:p w14:paraId="5F46755F">
            <w:pPr>
              <w:jc w:val="center"/>
              <w:rPr>
                <w:color w:val="008000"/>
                <w:sz w:val="30"/>
                <w:szCs w:val="30"/>
              </w:rPr>
            </w:pPr>
            <w:r>
              <w:rPr>
                <w:rFonts w:hint="eastAsia"/>
                <w:color w:val="008000"/>
                <w:sz w:val="30"/>
                <w:szCs w:val="30"/>
              </w:rPr>
              <w:t>邮    编</w:t>
            </w:r>
          </w:p>
        </w:tc>
        <w:tc>
          <w:tcPr>
            <w:tcW w:w="1642" w:type="dxa"/>
            <w:tcBorders>
              <w:top w:val="single" w:color="008000" w:sz="2" w:space="0"/>
              <w:left w:val="single" w:color="008000" w:sz="2" w:space="0"/>
              <w:bottom w:val="single" w:color="008000" w:sz="2" w:space="0"/>
            </w:tcBorders>
            <w:shd w:val="clear" w:color="auto" w:fill="auto"/>
            <w:vAlign w:val="center"/>
          </w:tcPr>
          <w:p w14:paraId="5E1047BE">
            <w:pPr>
              <w:rPr>
                <w:color w:val="008000"/>
                <w:sz w:val="30"/>
                <w:szCs w:val="30"/>
              </w:rPr>
            </w:pPr>
          </w:p>
        </w:tc>
      </w:tr>
      <w:tr w14:paraId="3BC331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71" w:type="dxa"/>
            <w:gridSpan w:val="8"/>
            <w:tcBorders>
              <w:top w:val="single" w:color="008000" w:sz="2" w:space="0"/>
              <w:bottom w:val="single" w:color="008000" w:sz="2" w:space="0"/>
            </w:tcBorders>
            <w:shd w:val="clear" w:color="auto" w:fill="auto"/>
            <w:vAlign w:val="center"/>
          </w:tcPr>
          <w:p w14:paraId="749CD721">
            <w:pPr>
              <w:spacing w:line="400" w:lineRule="exact"/>
              <w:rPr>
                <w:color w:val="008000"/>
                <w:sz w:val="30"/>
                <w:szCs w:val="30"/>
              </w:rPr>
            </w:pPr>
            <w:r>
              <w:rPr>
                <w:rFonts w:hint="eastAsia"/>
                <w:color w:val="008000"/>
                <w:sz w:val="28"/>
                <w:szCs w:val="28"/>
              </w:rPr>
              <w:t>☑</w:t>
            </w:r>
            <w:r>
              <w:rPr>
                <w:rFonts w:hint="eastAsia"/>
                <w:color w:val="008000"/>
                <w:sz w:val="30"/>
                <w:szCs w:val="30"/>
              </w:rPr>
              <w:t xml:space="preserve">代表团建议       </w:t>
            </w:r>
            <w:r>
              <w:rPr>
                <w:color w:val="008000"/>
                <w:sz w:val="30"/>
                <w:szCs w:val="30"/>
              </w:rPr>
              <w:t xml:space="preserve">  </w:t>
            </w:r>
            <w:r>
              <w:rPr>
                <w:rFonts w:hint="eastAsia"/>
                <w:color w:val="008000"/>
                <w:sz w:val="30"/>
                <w:szCs w:val="30"/>
              </w:rPr>
              <w:t xml:space="preserve"> 代表团负责人签名：</w:t>
            </w:r>
          </w:p>
        </w:tc>
      </w:tr>
      <w:tr w14:paraId="281B54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671" w:type="dxa"/>
            <w:gridSpan w:val="8"/>
            <w:tcBorders>
              <w:top w:val="single" w:color="008000" w:sz="2" w:space="0"/>
              <w:bottom w:val="single" w:color="008000" w:sz="2" w:space="0"/>
            </w:tcBorders>
            <w:shd w:val="clear" w:color="auto" w:fill="auto"/>
            <w:vAlign w:val="center"/>
          </w:tcPr>
          <w:p w14:paraId="4E804FBF">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14:paraId="334F9B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671" w:type="dxa"/>
            <w:gridSpan w:val="8"/>
            <w:tcBorders>
              <w:top w:val="single" w:color="008000" w:sz="2" w:space="0"/>
              <w:bottom w:val="double" w:color="008000" w:sz="4" w:space="0"/>
            </w:tcBorders>
            <w:shd w:val="clear" w:color="auto" w:fill="auto"/>
            <w:vAlign w:val="center"/>
          </w:tcPr>
          <w:p w14:paraId="380674EE">
            <w:pPr>
              <w:spacing w:line="400" w:lineRule="exact"/>
              <w:rPr>
                <w:rFonts w:ascii="宋体" w:hAnsi="宋体"/>
                <w:color w:val="008000"/>
                <w:sz w:val="30"/>
                <w:szCs w:val="30"/>
              </w:rPr>
            </w:pPr>
            <w:r>
              <w:rPr>
                <w:rFonts w:hint="eastAsia" w:ascii="宋体" w:hAnsi="宋体"/>
                <w:color w:val="008000"/>
                <w:sz w:val="30"/>
                <w:szCs w:val="30"/>
              </w:rPr>
              <w:t xml:space="preserve">建议标题: </w:t>
            </w:r>
            <w:r>
              <w:rPr>
                <w:rFonts w:ascii="宋体" w:hAnsi="宋体"/>
                <w:color w:val="008000"/>
                <w:sz w:val="30"/>
                <w:szCs w:val="30"/>
              </w:rPr>
              <w:t>关于将重庆万州至湖北巴东高速公路（万州至巫山南线段）纳入国家高速公路“十四五”规划并加快建设的建议</w:t>
            </w:r>
          </w:p>
          <w:p w14:paraId="6C9587FD">
            <w:pPr>
              <w:spacing w:line="400" w:lineRule="exact"/>
              <w:rPr>
                <w:color w:val="008000"/>
                <w:szCs w:val="21"/>
              </w:rPr>
            </w:pPr>
            <w:r>
              <w:rPr>
                <w:rFonts w:hint="eastAsia" w:ascii="宋体" w:hAnsi="宋体"/>
                <w:color w:val="008000"/>
                <w:szCs w:val="21"/>
              </w:rPr>
              <w:t>〔</w:t>
            </w:r>
            <w:r>
              <w:rPr>
                <w:color w:val="008000"/>
                <w:szCs w:val="21"/>
              </w:rPr>
              <w:t>正文</w:t>
            </w:r>
            <w:r>
              <w:rPr>
                <w:rFonts w:hint="eastAsia"/>
                <w:color w:val="008000"/>
                <w:szCs w:val="21"/>
              </w:rPr>
              <w:t>附后</w:t>
            </w:r>
            <w:r>
              <w:rPr>
                <w:rFonts w:hint="eastAsia" w:ascii="宋体" w:hAnsi="宋体"/>
                <w:color w:val="008000"/>
                <w:szCs w:val="21"/>
              </w:rPr>
              <w:t>〕</w:t>
            </w:r>
          </w:p>
        </w:tc>
      </w:tr>
      <w:tr w14:paraId="4120B0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671" w:type="dxa"/>
            <w:gridSpan w:val="8"/>
            <w:tcBorders>
              <w:top w:val="double" w:color="008000" w:sz="4" w:space="0"/>
              <w:bottom w:val="double" w:color="008000" w:sz="4" w:space="0"/>
            </w:tcBorders>
            <w:shd w:val="clear" w:color="auto" w:fill="auto"/>
            <w:vAlign w:val="center"/>
          </w:tcPr>
          <w:p w14:paraId="187E71DB">
            <w:pPr>
              <w:spacing w:line="360" w:lineRule="exact"/>
              <w:rPr>
                <w:rFonts w:ascii="楷体_GB2312" w:eastAsia="楷体_GB2312"/>
                <w:color w:val="008000"/>
                <w:szCs w:val="21"/>
              </w:rPr>
            </w:pPr>
            <w:r>
              <w:rPr>
                <w:rFonts w:hint="eastAsia" w:ascii="楷体_GB2312" w:eastAsia="楷体_GB2312"/>
                <w:color w:val="008000"/>
                <w:szCs w:val="21"/>
              </w:rPr>
              <w:t>如有以下情况，请代表在该项前的方框内划“√”。</w:t>
            </w:r>
          </w:p>
          <w:p w14:paraId="4D9D95AD">
            <w:pPr>
              <w:numPr>
                <w:ilvl w:val="0"/>
                <w:numId w:val="1"/>
              </w:numPr>
              <w:spacing w:line="360" w:lineRule="exact"/>
              <w:rPr>
                <w:color w:val="008000"/>
                <w:szCs w:val="21"/>
              </w:rPr>
            </w:pPr>
            <w:r>
              <w:rPr>
                <w:rFonts w:hint="eastAsia" w:ascii="宋体" w:hAnsi="宋体"/>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 xml:space="preserve">视察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 xml:space="preserve">群众来信来访 </w:t>
            </w:r>
            <w:r>
              <w:rPr>
                <w:rFonts w:hint="eastAsia"/>
                <w:color w:val="008000"/>
              </w:rPr>
              <w:t>□</w:t>
            </w:r>
            <w:r>
              <w:rPr>
                <w:rFonts w:hint="eastAsia"/>
                <w:color w:val="008000"/>
                <w:szCs w:val="21"/>
              </w:rPr>
              <w:t>其他</w:t>
            </w:r>
          </w:p>
          <w:p w14:paraId="0D702C7E">
            <w:pPr>
              <w:numPr>
                <w:ilvl w:val="0"/>
                <w:numId w:val="1"/>
              </w:numPr>
              <w:spacing w:line="360" w:lineRule="exact"/>
              <w:rPr>
                <w:color w:val="008000"/>
                <w:szCs w:val="21"/>
              </w:rPr>
            </w:pPr>
            <w:r>
              <w:rPr>
                <w:rFonts w:hint="eastAsia" w:ascii="宋体" w:hAnsi="宋体"/>
                <w:color w:val="008000"/>
                <w:szCs w:val="21"/>
              </w:rPr>
              <w:t>建议内容属于首次或多次（年）提出：</w:t>
            </w:r>
            <w:r>
              <w:rPr>
                <w:rFonts w:hint="eastAsia"/>
                <w:color w:val="008000"/>
              </w:rPr>
              <w:t>☑</w:t>
            </w:r>
            <w:r>
              <w:rPr>
                <w:rFonts w:hint="eastAsia"/>
                <w:color w:val="008000"/>
                <w:szCs w:val="21"/>
              </w:rPr>
              <w:t xml:space="preserve">首次  </w:t>
            </w:r>
            <w:r>
              <w:rPr>
                <w:rFonts w:hint="eastAsia"/>
                <w:color w:val="008000"/>
              </w:rPr>
              <w:t>□</w:t>
            </w:r>
            <w:r>
              <w:rPr>
                <w:rFonts w:hint="eastAsia"/>
                <w:color w:val="008000"/>
                <w:szCs w:val="21"/>
              </w:rPr>
              <w:t xml:space="preserve">2次（年）  </w:t>
            </w:r>
            <w:r>
              <w:rPr>
                <w:rFonts w:hint="eastAsia"/>
                <w:color w:val="008000"/>
              </w:rPr>
              <w:t>□</w:t>
            </w:r>
            <w:r>
              <w:rPr>
                <w:rFonts w:hint="eastAsia"/>
                <w:color w:val="008000"/>
                <w:szCs w:val="21"/>
              </w:rPr>
              <w:t>3次（年）以上</w:t>
            </w:r>
          </w:p>
          <w:p w14:paraId="0000855C">
            <w:pPr>
              <w:numPr>
                <w:ilvl w:val="0"/>
                <w:numId w:val="1"/>
              </w:numPr>
              <w:spacing w:line="360" w:lineRule="exact"/>
              <w:rPr>
                <w:rFonts w:ascii="宋体" w:hAnsi="宋体"/>
                <w:color w:val="008000"/>
                <w:szCs w:val="21"/>
              </w:rPr>
            </w:pPr>
            <w:r>
              <w:rPr>
                <w:rFonts w:hint="eastAsia" w:ascii="宋体" w:hAnsi="宋体"/>
                <w:color w:val="008000"/>
                <w:szCs w:val="21"/>
              </w:rPr>
              <w:t>代表建议公开：</w:t>
            </w:r>
            <w:r>
              <w:rPr>
                <w:rFonts w:hint="eastAsia"/>
                <w:color w:val="008000"/>
              </w:rPr>
              <w:t>□</w:t>
            </w:r>
            <w:r>
              <w:rPr>
                <w:rFonts w:hint="eastAsia"/>
                <w:color w:val="008000"/>
                <w:szCs w:val="21"/>
              </w:rPr>
              <w:t xml:space="preserve">代表建议涉及国家秘密、商业秘密、个人隐私等不宜公开的内容 </w:t>
            </w:r>
          </w:p>
        </w:tc>
      </w:tr>
      <w:tr w14:paraId="4CE627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9671" w:type="dxa"/>
            <w:gridSpan w:val="8"/>
            <w:tcBorders>
              <w:top w:val="double" w:color="008000" w:sz="4" w:space="0"/>
              <w:bottom w:val="double" w:color="008000" w:sz="4" w:space="0"/>
            </w:tcBorders>
            <w:shd w:val="clear" w:color="auto" w:fill="auto"/>
            <w:vAlign w:val="center"/>
          </w:tcPr>
          <w:p w14:paraId="292F6219">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 xml:space="preserve">人大工作                </w:t>
            </w:r>
            <w:r>
              <w:rPr>
                <w:color w:val="008000"/>
                <w:szCs w:val="21"/>
              </w:rPr>
              <w:t xml:space="preserve">                </w:t>
            </w:r>
          </w:p>
          <w:p w14:paraId="4E53CA4D">
            <w:pPr>
              <w:spacing w:line="360" w:lineRule="exact"/>
              <w:ind w:firstLine="630" w:firstLineChars="300"/>
              <w:jc w:val="left"/>
              <w:rPr>
                <w:color w:val="008000"/>
                <w:szCs w:val="21"/>
              </w:rPr>
            </w:pPr>
            <w:r>
              <w:rPr>
                <w:rFonts w:hint="eastAsia"/>
                <w:color w:val="008000"/>
              </w:rPr>
              <w:t>☑</w:t>
            </w:r>
            <w:r>
              <w:rPr>
                <w:rFonts w:hint="eastAsia"/>
                <w:color w:val="008000"/>
                <w:szCs w:val="21"/>
              </w:rPr>
              <w:t xml:space="preserve">发展规划和综合经济         </w:t>
            </w:r>
            <w:r>
              <w:rPr>
                <w:color w:val="008000"/>
                <w:szCs w:val="21"/>
              </w:rPr>
              <w:t xml:space="preserve">             </w:t>
            </w:r>
            <w:r>
              <w:rPr>
                <w:rFonts w:hint="eastAsia"/>
                <w:color w:val="008000"/>
              </w:rPr>
              <w:t>□</w:t>
            </w:r>
            <w:r>
              <w:rPr>
                <w:rFonts w:hint="eastAsia"/>
                <w:color w:val="008000"/>
                <w:szCs w:val="21"/>
              </w:rPr>
              <w:t>“三农”以及水利、林业、三峡库区</w:t>
            </w:r>
          </w:p>
          <w:p w14:paraId="30B553B6">
            <w:pPr>
              <w:spacing w:line="360" w:lineRule="exact"/>
              <w:ind w:firstLine="630" w:firstLineChars="30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 xml:space="preserve">文化及社会事业                      </w:t>
            </w:r>
            <w:r>
              <w:rPr>
                <w:color w:val="008000"/>
                <w:szCs w:val="21"/>
              </w:rPr>
              <w:t xml:space="preserve">    </w:t>
            </w:r>
          </w:p>
          <w:p w14:paraId="38CDF6F3">
            <w:pPr>
              <w:spacing w:line="360" w:lineRule="exact"/>
              <w:ind w:firstLine="630" w:firstLineChars="300"/>
              <w:jc w:val="left"/>
              <w:rPr>
                <w:color w:val="008000"/>
                <w:szCs w:val="21"/>
              </w:rPr>
            </w:pPr>
            <w:r>
              <w:rPr>
                <w:rFonts w:hint="eastAsia"/>
                <w:color w:val="008000"/>
              </w:rPr>
              <w:t>□</w:t>
            </w:r>
            <w:r>
              <w:rPr>
                <w:rFonts w:hint="eastAsia"/>
                <w:color w:val="008000"/>
                <w:szCs w:val="21"/>
              </w:rPr>
              <w:t xml:space="preserve">体制机制改革和对内对外开放              </w:t>
            </w:r>
            <w:r>
              <w:rPr>
                <w:rFonts w:hint="eastAsia"/>
                <w:color w:val="008000"/>
              </w:rPr>
              <w:t>□</w:t>
            </w:r>
            <w:r>
              <w:rPr>
                <w:rFonts w:hint="eastAsia"/>
                <w:color w:val="008000"/>
                <w:szCs w:val="21"/>
              </w:rPr>
              <w:t>公共管理</w:t>
            </w:r>
            <w:r>
              <w:rPr>
                <w:color w:val="008000"/>
                <w:szCs w:val="21"/>
              </w:rPr>
              <w:t>及</w:t>
            </w:r>
            <w:r>
              <w:rPr>
                <w:rFonts w:hint="eastAsia"/>
                <w:color w:val="008000"/>
                <w:szCs w:val="21"/>
              </w:rPr>
              <w:t xml:space="preserve">政府自身建设                  </w:t>
            </w:r>
          </w:p>
          <w:p w14:paraId="2B8B8D0D">
            <w:pPr>
              <w:spacing w:line="360" w:lineRule="exact"/>
              <w:ind w:firstLine="630" w:firstLineChars="300"/>
              <w:jc w:val="left"/>
              <w:rPr>
                <w:color w:val="008000"/>
                <w:szCs w:val="21"/>
              </w:rPr>
            </w:pPr>
            <w:r>
              <w:rPr>
                <w:rFonts w:hint="eastAsia"/>
                <w:color w:val="008000"/>
              </w:rPr>
              <w:t>□</w:t>
            </w:r>
            <w:r>
              <w:rPr>
                <w:rFonts w:hint="eastAsia"/>
                <w:color w:val="008000"/>
                <w:szCs w:val="21"/>
              </w:rPr>
              <w:t>监察委员会、</w:t>
            </w:r>
            <w:r>
              <w:rPr>
                <w:color w:val="008000"/>
                <w:szCs w:val="21"/>
              </w:rPr>
              <w:t>法院、检察院工作</w:t>
            </w:r>
            <w:r>
              <w:rPr>
                <w:rFonts w:hint="eastAsia"/>
                <w:color w:val="008000"/>
                <w:szCs w:val="21"/>
              </w:rPr>
              <w:t xml:space="preserve">            </w:t>
            </w:r>
            <w:r>
              <w:rPr>
                <w:rFonts w:hint="eastAsia"/>
                <w:color w:val="008000"/>
              </w:rPr>
              <w:t>□</w:t>
            </w:r>
            <w:r>
              <w:rPr>
                <w:rFonts w:hint="eastAsia"/>
                <w:color w:val="008000"/>
                <w:szCs w:val="21"/>
              </w:rPr>
              <w:t>其他</w:t>
            </w:r>
          </w:p>
        </w:tc>
      </w:tr>
      <w:tr w14:paraId="477443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04" w:type="dxa"/>
            <w:vMerge w:val="restart"/>
            <w:tcBorders>
              <w:top w:val="double" w:color="008000" w:sz="4" w:space="0"/>
              <w:right w:val="single" w:color="008000" w:sz="2" w:space="0"/>
            </w:tcBorders>
            <w:shd w:val="clear" w:color="auto" w:fill="auto"/>
            <w:vAlign w:val="center"/>
          </w:tcPr>
          <w:p w14:paraId="3D3FEB49">
            <w:pPr>
              <w:spacing w:line="440" w:lineRule="exact"/>
              <w:rPr>
                <w:color w:val="008000"/>
                <w:sz w:val="30"/>
                <w:szCs w:val="30"/>
              </w:rPr>
            </w:pPr>
            <w:r>
              <w:rPr>
                <w:rFonts w:hint="eastAsia"/>
                <w:color w:val="008000"/>
                <w:sz w:val="30"/>
                <w:szCs w:val="30"/>
              </w:rPr>
              <w:t>处 理</w:t>
            </w:r>
          </w:p>
          <w:p w14:paraId="4B714397">
            <w:pPr>
              <w:spacing w:line="440" w:lineRule="exact"/>
              <w:rPr>
                <w:color w:val="008000"/>
                <w:sz w:val="30"/>
                <w:szCs w:val="30"/>
              </w:rPr>
            </w:pPr>
            <w:r>
              <w:rPr>
                <w:rFonts w:hint="eastAsia"/>
                <w:color w:val="008000"/>
                <w:sz w:val="30"/>
                <w:szCs w:val="30"/>
              </w:rPr>
              <w:t>意 见</w:t>
            </w:r>
          </w:p>
        </w:tc>
        <w:tc>
          <w:tcPr>
            <w:tcW w:w="1759" w:type="dxa"/>
            <w:gridSpan w:val="2"/>
            <w:tcBorders>
              <w:top w:val="double" w:color="008000" w:sz="4" w:space="0"/>
              <w:right w:val="single" w:color="008000" w:sz="2" w:space="0"/>
            </w:tcBorders>
            <w:shd w:val="clear" w:color="auto" w:fill="auto"/>
            <w:vAlign w:val="center"/>
          </w:tcPr>
          <w:p w14:paraId="75A43A09">
            <w:pPr>
              <w:widowControl/>
              <w:jc w:val="left"/>
              <w:rPr>
                <w:color w:val="008000"/>
                <w:sz w:val="30"/>
                <w:szCs w:val="30"/>
              </w:rPr>
            </w:pPr>
            <w:r>
              <w:rPr>
                <w:rFonts w:hint="eastAsia"/>
                <w:color w:val="008000"/>
              </w:rPr>
              <w:t>□代表建议</w:t>
            </w:r>
          </w:p>
        </w:tc>
        <w:tc>
          <w:tcPr>
            <w:tcW w:w="6708" w:type="dxa"/>
            <w:gridSpan w:val="5"/>
            <w:vMerge w:val="restart"/>
            <w:tcBorders>
              <w:top w:val="double" w:color="008000" w:sz="4" w:space="0"/>
              <w:left w:val="single" w:color="008000" w:sz="2" w:space="0"/>
            </w:tcBorders>
            <w:shd w:val="clear" w:color="auto" w:fill="auto"/>
            <w:vAlign w:val="center"/>
          </w:tcPr>
          <w:p w14:paraId="1FE09525">
            <w:pPr>
              <w:rPr>
                <w:color w:val="008000"/>
                <w:sz w:val="30"/>
                <w:szCs w:val="30"/>
              </w:rPr>
            </w:pPr>
            <w:r>
              <w:rPr>
                <w:rFonts w:hint="eastAsia" w:ascii="宋体" w:hAnsi="宋体"/>
                <w:color w:val="008000"/>
                <w:sz w:val="24"/>
              </w:rPr>
              <w:t>市交通局主办、市发展改革委协办、市财政局协办、市规划自然资源局协办</w:t>
            </w:r>
          </w:p>
        </w:tc>
      </w:tr>
      <w:tr w14:paraId="48CACE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4" w:type="dxa"/>
            <w:vMerge w:val="continue"/>
            <w:tcBorders>
              <w:bottom w:val="single" w:color="008000" w:sz="12" w:space="0"/>
              <w:right w:val="single" w:color="008000" w:sz="2" w:space="0"/>
            </w:tcBorders>
            <w:shd w:val="clear" w:color="auto" w:fill="auto"/>
            <w:vAlign w:val="center"/>
          </w:tcPr>
          <w:p w14:paraId="586BEA3B">
            <w:pPr>
              <w:rPr>
                <w:color w:val="008000"/>
                <w:sz w:val="30"/>
                <w:szCs w:val="30"/>
              </w:rPr>
            </w:pPr>
          </w:p>
        </w:tc>
        <w:tc>
          <w:tcPr>
            <w:tcW w:w="1759" w:type="dxa"/>
            <w:gridSpan w:val="2"/>
            <w:tcBorders>
              <w:bottom w:val="single" w:color="008000" w:sz="12" w:space="0"/>
              <w:right w:val="single" w:color="008000" w:sz="2" w:space="0"/>
            </w:tcBorders>
            <w:shd w:val="clear" w:color="auto" w:fill="auto"/>
            <w:vAlign w:val="center"/>
          </w:tcPr>
          <w:p w14:paraId="476D1EB4">
            <w:pPr>
              <w:rPr>
                <w:color w:val="008000"/>
                <w:sz w:val="30"/>
                <w:szCs w:val="30"/>
              </w:rPr>
            </w:pPr>
            <w:r>
              <w:rPr>
                <w:rFonts w:hint="eastAsia"/>
                <w:color w:val="008000"/>
              </w:rPr>
              <w:t>□工作参考</w:t>
            </w:r>
          </w:p>
        </w:tc>
        <w:tc>
          <w:tcPr>
            <w:tcW w:w="6708" w:type="dxa"/>
            <w:gridSpan w:val="5"/>
            <w:vMerge w:val="continue"/>
            <w:tcBorders>
              <w:left w:val="single" w:color="008000" w:sz="2" w:space="0"/>
              <w:bottom w:val="single" w:color="008000" w:sz="12" w:space="0"/>
            </w:tcBorders>
            <w:shd w:val="clear" w:color="auto" w:fill="auto"/>
            <w:vAlign w:val="center"/>
          </w:tcPr>
          <w:p w14:paraId="151DC4F6">
            <w:pPr>
              <w:rPr>
                <w:color w:val="008000"/>
                <w:sz w:val="30"/>
                <w:szCs w:val="30"/>
              </w:rPr>
            </w:pPr>
          </w:p>
        </w:tc>
      </w:tr>
    </w:tbl>
    <w:p w14:paraId="7497FEBA">
      <w:pPr>
        <w:ind w:left="810" w:hanging="810" w:hangingChars="450"/>
        <w:rPr>
          <w:color w:val="008000"/>
          <w:sz w:val="18"/>
          <w:szCs w:val="18"/>
        </w:rPr>
      </w:pPr>
      <w:r>
        <w:rPr>
          <w:rFonts w:hint="eastAsia" w:ascii="黑体" w:eastAsia="黑体"/>
          <w:color w:val="008000"/>
          <w:sz w:val="18"/>
          <w:szCs w:val="18"/>
        </w:rPr>
        <w:t>说明：</w:t>
      </w:r>
      <w:r>
        <w:rPr>
          <w:rFonts w:hint="eastAsia"/>
          <w:color w:val="008000"/>
          <w:sz w:val="18"/>
          <w:szCs w:val="18"/>
        </w:rPr>
        <w:t>1. 重庆市</w:t>
      </w:r>
      <w:r>
        <w:rPr>
          <w:color w:val="008000"/>
          <w:sz w:val="18"/>
          <w:szCs w:val="18"/>
        </w:rPr>
        <w:t>人大</w:t>
      </w:r>
      <w:r>
        <w:rPr>
          <w:rFonts w:hint="eastAsia"/>
          <w:color w:val="008000"/>
          <w:sz w:val="18"/>
          <w:szCs w:val="18"/>
        </w:rPr>
        <w:t>代表在市人代会会议期间和</w:t>
      </w:r>
      <w:r>
        <w:rPr>
          <w:color w:val="008000"/>
          <w:sz w:val="18"/>
          <w:szCs w:val="18"/>
        </w:rPr>
        <w:t>闭会期间</w:t>
      </w:r>
      <w:r>
        <w:rPr>
          <w:rFonts w:hint="eastAsia"/>
          <w:color w:val="008000"/>
          <w:sz w:val="18"/>
          <w:szCs w:val="18"/>
        </w:rPr>
        <w:t>提交建议均</w:t>
      </w:r>
      <w:r>
        <w:rPr>
          <w:color w:val="008000"/>
          <w:sz w:val="18"/>
          <w:szCs w:val="18"/>
        </w:rPr>
        <w:t>使</w:t>
      </w:r>
      <w:r>
        <w:rPr>
          <w:rFonts w:hint="eastAsia"/>
          <w:color w:val="008000"/>
          <w:sz w:val="18"/>
          <w:szCs w:val="18"/>
        </w:rPr>
        <w:t>用此专用纸。代表应</w:t>
      </w:r>
      <w:r>
        <w:rPr>
          <w:color w:val="008000"/>
          <w:sz w:val="18"/>
          <w:szCs w:val="18"/>
        </w:rPr>
        <w:t>将</w:t>
      </w:r>
      <w:r>
        <w:rPr>
          <w:rFonts w:hint="eastAsia"/>
          <w:color w:val="008000"/>
          <w:sz w:val="18"/>
          <w:szCs w:val="18"/>
        </w:rPr>
        <w:t>建议文本纸质件及其电子件交代表团或</w:t>
      </w:r>
      <w:r>
        <w:rPr>
          <w:color w:val="008000"/>
          <w:sz w:val="18"/>
          <w:szCs w:val="18"/>
        </w:rPr>
        <w:t>代表联系</w:t>
      </w:r>
      <w:r>
        <w:rPr>
          <w:rFonts w:hint="eastAsia"/>
          <w:color w:val="008000"/>
          <w:sz w:val="18"/>
          <w:szCs w:val="18"/>
        </w:rPr>
        <w:t>组记录、核对</w:t>
      </w:r>
      <w:r>
        <w:rPr>
          <w:color w:val="008000"/>
          <w:sz w:val="18"/>
          <w:szCs w:val="18"/>
        </w:rPr>
        <w:t>后</w:t>
      </w:r>
      <w:r>
        <w:rPr>
          <w:rFonts w:hint="eastAsia"/>
          <w:color w:val="008000"/>
          <w:sz w:val="18"/>
          <w:szCs w:val="18"/>
        </w:rPr>
        <w:t>，由</w:t>
      </w:r>
      <w:r>
        <w:rPr>
          <w:color w:val="008000"/>
          <w:sz w:val="18"/>
          <w:szCs w:val="18"/>
        </w:rPr>
        <w:t>工作人员</w:t>
      </w:r>
      <w:r>
        <w:rPr>
          <w:rFonts w:hint="eastAsia"/>
          <w:color w:val="008000"/>
          <w:sz w:val="18"/>
          <w:szCs w:val="18"/>
        </w:rPr>
        <w:t>提交大会秘书处议案建议组或市</w:t>
      </w:r>
      <w:r>
        <w:rPr>
          <w:color w:val="008000"/>
          <w:sz w:val="18"/>
          <w:szCs w:val="18"/>
        </w:rPr>
        <w:t>人大常委会人代</w:t>
      </w:r>
      <w:r>
        <w:rPr>
          <w:rFonts w:hint="eastAsia"/>
          <w:color w:val="008000"/>
          <w:sz w:val="18"/>
          <w:szCs w:val="18"/>
        </w:rPr>
        <w:t>工</w:t>
      </w:r>
      <w:r>
        <w:rPr>
          <w:color w:val="008000"/>
          <w:sz w:val="18"/>
          <w:szCs w:val="18"/>
        </w:rPr>
        <w:t>委</w:t>
      </w:r>
      <w:r>
        <w:rPr>
          <w:rFonts w:hint="eastAsia"/>
          <w:color w:val="008000"/>
          <w:sz w:val="18"/>
          <w:szCs w:val="18"/>
        </w:rPr>
        <w:t>。</w:t>
      </w:r>
    </w:p>
    <w:p w14:paraId="7E445EA1">
      <w:pPr>
        <w:ind w:left="722" w:leftChars="258" w:hanging="180" w:hangingChars="100"/>
        <w:rPr>
          <w:color w:val="008000"/>
          <w:sz w:val="18"/>
          <w:szCs w:val="18"/>
        </w:rPr>
      </w:pPr>
      <w:r>
        <w:rPr>
          <w:color w:val="008000"/>
          <w:sz w:val="18"/>
          <w:szCs w:val="18"/>
        </w:rPr>
        <w:t>2</w:t>
      </w:r>
      <w:r>
        <w:rPr>
          <w:rFonts w:hint="eastAsia"/>
          <w:color w:val="008000"/>
          <w:sz w:val="18"/>
          <w:szCs w:val="18"/>
        </w:rPr>
        <w:t>. 承办单位应自收到代表建议之日起2</w:t>
      </w:r>
      <w:r>
        <w:rPr>
          <w:color w:val="008000"/>
          <w:sz w:val="18"/>
          <w:szCs w:val="18"/>
        </w:rPr>
        <w:t>0</w:t>
      </w:r>
      <w:r>
        <w:rPr>
          <w:rFonts w:hint="eastAsia"/>
          <w:color w:val="008000"/>
          <w:sz w:val="18"/>
          <w:szCs w:val="18"/>
        </w:rPr>
        <w:t>个工作日内与代表沟通、联系，并</w:t>
      </w:r>
      <w:r>
        <w:rPr>
          <w:color w:val="008000"/>
          <w:sz w:val="18"/>
          <w:szCs w:val="18"/>
        </w:rPr>
        <w:t>自</w:t>
      </w:r>
      <w:r>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Pr>
          <w:color w:val="008000"/>
          <w:sz w:val="18"/>
          <w:szCs w:val="18"/>
        </w:rPr>
        <w:t>类上传</w:t>
      </w:r>
      <w:r>
        <w:rPr>
          <w:rFonts w:hint="eastAsia"/>
          <w:color w:val="008000"/>
          <w:sz w:val="18"/>
          <w:szCs w:val="18"/>
        </w:rPr>
        <w:t>。</w:t>
      </w:r>
    </w:p>
    <w:p w14:paraId="2BE34C3C">
      <w:pPr>
        <w:ind w:left="722" w:leftChars="258" w:hanging="180" w:hangingChars="100"/>
        <w:rPr>
          <w:color w:val="008000"/>
          <w:sz w:val="18"/>
          <w:szCs w:val="18"/>
        </w:rPr>
      </w:pPr>
      <w:r>
        <w:rPr>
          <w:rFonts w:hint="eastAsia"/>
          <w:color w:val="008000"/>
          <w:sz w:val="18"/>
          <w:szCs w:val="18"/>
        </w:rPr>
        <w:t>3．承办单位在</w:t>
      </w:r>
      <w:r>
        <w:rPr>
          <w:color w:val="008000"/>
          <w:sz w:val="18"/>
          <w:szCs w:val="18"/>
        </w:rPr>
        <w:t>答复函中</w:t>
      </w:r>
      <w:r>
        <w:rPr>
          <w:rFonts w:hint="eastAsia"/>
          <w:color w:val="008000"/>
          <w:sz w:val="18"/>
          <w:szCs w:val="18"/>
        </w:rPr>
        <w:t>作</w:t>
      </w:r>
      <w:r>
        <w:rPr>
          <w:color w:val="008000"/>
          <w:sz w:val="18"/>
          <w:szCs w:val="18"/>
        </w:rPr>
        <w:t>出承诺事项的</w:t>
      </w:r>
      <w:r>
        <w:rPr>
          <w:rFonts w:hint="eastAsia"/>
          <w:color w:val="008000"/>
          <w:sz w:val="18"/>
          <w:szCs w:val="18"/>
        </w:rPr>
        <w:t>，应当在答复函及回执中分项列出，并建立承诺事项台账，注重办理落实，并将承诺事项以及落实情况录入重庆市人大代表履职服务平台“代表议案建议信息系统”。承办</w:t>
      </w:r>
      <w:r>
        <w:rPr>
          <w:color w:val="008000"/>
          <w:sz w:val="18"/>
          <w:szCs w:val="18"/>
        </w:rPr>
        <w:t>单位应于</w:t>
      </w:r>
      <w:r>
        <w:rPr>
          <w:rFonts w:hint="eastAsia"/>
          <w:color w:val="008000"/>
          <w:sz w:val="18"/>
          <w:szCs w:val="18"/>
        </w:rPr>
        <w:t>每年第四季度向代表寄送本年度和上一年承诺事项的落实情况和回执，并向市人大常委会人代工委报送承诺事项台账。</w:t>
      </w:r>
    </w:p>
    <w:p w14:paraId="32FC29BF">
      <w:pPr>
        <w:ind w:left="722" w:leftChars="258" w:hanging="180" w:hangingChars="100"/>
        <w:rPr>
          <w:color w:val="008000"/>
          <w:sz w:val="18"/>
          <w:szCs w:val="18"/>
        </w:rPr>
      </w:pPr>
      <w:r>
        <w:rPr>
          <w:color w:val="008000"/>
          <w:sz w:val="18"/>
          <w:szCs w:val="18"/>
        </w:rPr>
        <w:t>4</w:t>
      </w:r>
      <w:r>
        <w:rPr>
          <w:rFonts w:hint="eastAsia"/>
          <w:color w:val="008000"/>
          <w:sz w:val="18"/>
          <w:szCs w:val="18"/>
        </w:rPr>
        <w:t>. 代表收到答复函和</w:t>
      </w:r>
      <w:r>
        <w:rPr>
          <w:color w:val="008000"/>
          <w:sz w:val="18"/>
          <w:szCs w:val="18"/>
        </w:rPr>
        <w:t>承诺事项</w:t>
      </w:r>
      <w:r>
        <w:rPr>
          <w:rFonts w:hint="eastAsia"/>
          <w:color w:val="008000"/>
          <w:sz w:val="18"/>
          <w:szCs w:val="18"/>
        </w:rPr>
        <w:t>落实情况后，应在20个工作日内登陆重庆市人大代表履职服务平台，在“代表议案建议信息系统”中填写回执，也可将回执邮寄或传真给市</w:t>
      </w:r>
      <w:r>
        <w:rPr>
          <w:color w:val="008000"/>
          <w:sz w:val="18"/>
          <w:szCs w:val="18"/>
        </w:rPr>
        <w:t>人大常委会人代工委</w:t>
      </w:r>
      <w:r>
        <w:rPr>
          <w:rFonts w:hint="eastAsia"/>
          <w:color w:val="008000"/>
          <w:sz w:val="18"/>
          <w:szCs w:val="18"/>
        </w:rPr>
        <w:t>。</w:t>
      </w:r>
      <w:r>
        <w:rPr>
          <w:color w:val="008000"/>
          <w:sz w:val="18"/>
          <w:szCs w:val="18"/>
        </w:rPr>
        <w:t>逾期未反馈回执</w:t>
      </w:r>
      <w:r>
        <w:rPr>
          <w:rFonts w:hint="eastAsia"/>
          <w:color w:val="008000"/>
          <w:sz w:val="18"/>
          <w:szCs w:val="18"/>
        </w:rPr>
        <w:t>的</w:t>
      </w:r>
      <w:r>
        <w:rPr>
          <w:color w:val="008000"/>
          <w:sz w:val="18"/>
          <w:szCs w:val="18"/>
        </w:rPr>
        <w:t>，</w:t>
      </w:r>
      <w:r>
        <w:rPr>
          <w:rFonts w:hint="eastAsia"/>
          <w:color w:val="008000"/>
          <w:sz w:val="18"/>
          <w:szCs w:val="18"/>
        </w:rPr>
        <w:t>将记</w:t>
      </w:r>
      <w:r>
        <w:rPr>
          <w:color w:val="008000"/>
          <w:sz w:val="18"/>
          <w:szCs w:val="18"/>
        </w:rPr>
        <w:t>入代表履职档案</w:t>
      </w:r>
      <w:r>
        <w:rPr>
          <w:rFonts w:hint="eastAsia"/>
          <w:color w:val="008000"/>
          <w:sz w:val="18"/>
          <w:szCs w:val="18"/>
        </w:rPr>
        <w:t>，不</w:t>
      </w:r>
      <w:r>
        <w:rPr>
          <w:color w:val="008000"/>
          <w:sz w:val="18"/>
          <w:szCs w:val="18"/>
        </w:rPr>
        <w:t>纳入</w:t>
      </w:r>
      <w:r>
        <w:rPr>
          <w:rFonts w:hint="eastAsia"/>
          <w:color w:val="008000"/>
          <w:sz w:val="18"/>
          <w:szCs w:val="18"/>
        </w:rPr>
        <w:t>承办</w:t>
      </w:r>
      <w:r>
        <w:rPr>
          <w:color w:val="008000"/>
          <w:sz w:val="18"/>
          <w:szCs w:val="18"/>
        </w:rPr>
        <w:t>单位办理工作满意情况的统计范围</w:t>
      </w:r>
      <w:r>
        <w:rPr>
          <w:rFonts w:hint="eastAsia"/>
          <w:color w:val="008000"/>
          <w:sz w:val="18"/>
          <w:szCs w:val="18"/>
        </w:rPr>
        <w:t>。</w:t>
      </w:r>
    </w:p>
    <w:p w14:paraId="16093F38">
      <w:pPr>
        <w:ind w:left="722" w:leftChars="258" w:hanging="180" w:hangingChars="100"/>
        <w:rPr>
          <w:color w:val="008000"/>
          <w:sz w:val="18"/>
          <w:szCs w:val="18"/>
        </w:rPr>
      </w:pPr>
      <w:r>
        <w:rPr>
          <w:color w:val="008000"/>
          <w:sz w:val="18"/>
          <w:szCs w:val="18"/>
        </w:rPr>
        <w:t>5</w:t>
      </w:r>
      <w:r>
        <w:rPr>
          <w:rFonts w:hint="eastAsia"/>
          <w:color w:val="008000"/>
          <w:sz w:val="18"/>
          <w:szCs w:val="18"/>
        </w:rPr>
        <w:t>．代表对建议办理工作或办理结果不满意的，应当填写具体意见，由市人大常委会人代工委视情况要求承办</w:t>
      </w:r>
      <w:r>
        <w:rPr>
          <w:color w:val="008000"/>
          <w:sz w:val="18"/>
          <w:szCs w:val="18"/>
        </w:rPr>
        <w:t>单位</w:t>
      </w:r>
      <w:r>
        <w:rPr>
          <w:rFonts w:hint="eastAsia"/>
          <w:color w:val="008000"/>
          <w:sz w:val="18"/>
          <w:szCs w:val="18"/>
        </w:rPr>
        <w:t>重新办理。</w:t>
      </w:r>
    </w:p>
    <w:p w14:paraId="3E5F3DDE">
      <w:pPr>
        <w:ind w:left="722" w:leftChars="258" w:hanging="180" w:hangingChars="100"/>
        <w:rPr>
          <w:color w:val="008000"/>
          <w:sz w:val="18"/>
          <w:szCs w:val="18"/>
        </w:rPr>
      </w:pPr>
      <w:r>
        <w:rPr>
          <w:color w:val="008000"/>
          <w:sz w:val="18"/>
          <w:szCs w:val="18"/>
        </w:rPr>
        <w:t>6</w:t>
      </w:r>
      <w:r>
        <w:rPr>
          <w:rFonts w:hint="eastAsia"/>
          <w:color w:val="008000"/>
          <w:sz w:val="18"/>
          <w:szCs w:val="18"/>
        </w:rPr>
        <w:t>. 市人大常委会人代工委议案建议办理处联系电话（传真）：67678697，67678756。</w:t>
      </w:r>
    </w:p>
    <w:p w14:paraId="1EF732FD">
      <w:pPr>
        <w:jc w:val="center"/>
        <w:rPr>
          <w:rFonts w:ascii="方正黑体_GBK" w:eastAsia="方正黑体_GBK"/>
          <w:color w:val="008000"/>
          <w:sz w:val="36"/>
          <w:szCs w:val="36"/>
        </w:rPr>
      </w:pPr>
      <w:r>
        <w:rPr>
          <w:rFonts w:hint="eastAsia" w:ascii="方正黑体_GBK" w:eastAsia="方正黑体_GBK"/>
          <w:color w:val="008000"/>
          <w:sz w:val="36"/>
          <w:szCs w:val="36"/>
        </w:rPr>
        <w:t>注 意 事 项</w:t>
      </w:r>
    </w:p>
    <w:p w14:paraId="235F4BB4">
      <w:pPr>
        <w:spacing w:line="520" w:lineRule="exact"/>
        <w:ind w:firstLine="560" w:firstLineChars="200"/>
        <w:rPr>
          <w:rFonts w:ascii="方正仿宋_GBK" w:eastAsia="方正仿宋_GBK"/>
          <w:color w:val="008000"/>
          <w:sz w:val="28"/>
          <w:szCs w:val="28"/>
        </w:rPr>
      </w:pPr>
      <w:r>
        <w:rPr>
          <w:rFonts w:hint="eastAsia" w:ascii="方正仿宋_GBK" w:eastAsia="方正仿宋_GBK"/>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hint="eastAsia" w:ascii="方正仿宋_GBK" w:eastAsia="方正仿宋_GBK"/>
          <w:color w:val="008000"/>
          <w:sz w:val="28"/>
          <w:szCs w:val="28"/>
        </w:rPr>
        <w:t>、</w:t>
      </w:r>
      <w:r>
        <w:rPr>
          <w:rFonts w:ascii="方正仿宋_GBK" w:eastAsia="方正仿宋_GBK"/>
          <w:color w:val="008000"/>
          <w:sz w:val="28"/>
          <w:szCs w:val="28"/>
        </w:rPr>
        <w:t>《重庆市人民代表大会议事规则》</w:t>
      </w:r>
      <w:r>
        <w:rPr>
          <w:rFonts w:hint="eastAsia" w:ascii="方正仿宋_GBK" w:eastAsia="方正仿宋_GBK"/>
          <w:color w:val="008000"/>
          <w:sz w:val="28"/>
          <w:szCs w:val="28"/>
        </w:rPr>
        <w:t>和</w:t>
      </w:r>
      <w:r>
        <w:rPr>
          <w:rFonts w:ascii="方正仿宋_GBK" w:eastAsia="方正仿宋_GBK"/>
          <w:color w:val="008000"/>
          <w:sz w:val="28"/>
          <w:szCs w:val="28"/>
        </w:rPr>
        <w:t>《</w:t>
      </w:r>
      <w:r>
        <w:rPr>
          <w:rFonts w:hint="eastAsia" w:ascii="方正仿宋_GBK" w:eastAsia="方正仿宋_GBK"/>
          <w:color w:val="008000"/>
          <w:sz w:val="28"/>
          <w:szCs w:val="28"/>
        </w:rPr>
        <w:t>重庆市人民代表</w:t>
      </w:r>
      <w:r>
        <w:rPr>
          <w:rFonts w:ascii="方正仿宋_GBK" w:eastAsia="方正仿宋_GBK"/>
          <w:color w:val="008000"/>
          <w:sz w:val="28"/>
          <w:szCs w:val="28"/>
        </w:rPr>
        <w:t>大会代表</w:t>
      </w:r>
      <w:r>
        <w:rPr>
          <w:rFonts w:hint="eastAsia" w:ascii="方正仿宋_GBK" w:eastAsia="方正仿宋_GBK"/>
          <w:color w:val="008000"/>
          <w:sz w:val="28"/>
          <w:szCs w:val="28"/>
        </w:rPr>
        <w:t>建议批评</w:t>
      </w:r>
      <w:r>
        <w:rPr>
          <w:rFonts w:ascii="方正仿宋_GBK" w:eastAsia="方正仿宋_GBK"/>
          <w:color w:val="008000"/>
          <w:sz w:val="28"/>
          <w:szCs w:val="28"/>
        </w:rPr>
        <w:t>和意见工作条例》的规定，代表有权向本级人民代表大会</w:t>
      </w:r>
      <w:r>
        <w:rPr>
          <w:rFonts w:hint="eastAsia" w:ascii="方正仿宋_GBK" w:eastAsia="方正仿宋_GBK"/>
          <w:color w:val="008000"/>
          <w:sz w:val="28"/>
          <w:szCs w:val="28"/>
        </w:rPr>
        <w:t>及其常务委员会</w:t>
      </w:r>
      <w:r>
        <w:rPr>
          <w:rFonts w:ascii="方正仿宋_GBK" w:eastAsia="方正仿宋_GBK"/>
          <w:color w:val="008000"/>
          <w:sz w:val="28"/>
          <w:szCs w:val="28"/>
        </w:rPr>
        <w:t>提出对各方面工作的建议、批评和意见（以下简称建议）。</w:t>
      </w:r>
    </w:p>
    <w:p w14:paraId="64FC43C7">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w:t>
      </w:r>
      <w:r>
        <w:rPr>
          <w:rFonts w:ascii="方正仿宋_GBK" w:eastAsia="方正仿宋_GBK"/>
          <w:color w:val="008000"/>
          <w:sz w:val="28"/>
          <w:szCs w:val="28"/>
        </w:rPr>
        <w:t>二）</w:t>
      </w:r>
      <w:r>
        <w:rPr>
          <w:rFonts w:hint="eastAsia" w:ascii="方正仿宋_GBK" w:eastAsia="方正仿宋_GBK"/>
          <w:color w:val="008000"/>
          <w:sz w:val="28"/>
          <w:szCs w:val="28"/>
        </w:rPr>
        <w:t>代表</w:t>
      </w:r>
      <w:r>
        <w:rPr>
          <w:rFonts w:ascii="方正仿宋_GBK" w:eastAsia="方正仿宋_GBK"/>
          <w:color w:val="008000"/>
          <w:sz w:val="28"/>
          <w:szCs w:val="28"/>
        </w:rPr>
        <w:t>应当与</w:t>
      </w:r>
      <w:r>
        <w:rPr>
          <w:rFonts w:hint="eastAsia" w:ascii="方正仿宋_GBK" w:eastAsia="方正仿宋_GBK"/>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hint="eastAsia" w:ascii="方正仿宋_GBK" w:eastAsia="方正仿宋_GBK"/>
          <w:color w:val="008000"/>
          <w:sz w:val="28"/>
          <w:szCs w:val="28"/>
        </w:rPr>
        <w:t>提出</w:t>
      </w:r>
      <w:r>
        <w:rPr>
          <w:rFonts w:ascii="方正仿宋_GBK" w:eastAsia="方正仿宋_GBK"/>
          <w:color w:val="008000"/>
          <w:sz w:val="28"/>
          <w:szCs w:val="28"/>
        </w:rPr>
        <w:t>建议</w:t>
      </w:r>
      <w:r>
        <w:rPr>
          <w:rFonts w:hint="eastAsia" w:ascii="方正仿宋_GBK" w:eastAsia="方正仿宋_GBK"/>
          <w:color w:val="008000"/>
          <w:sz w:val="28"/>
          <w:szCs w:val="28"/>
        </w:rPr>
        <w:t>。</w:t>
      </w:r>
      <w:r>
        <w:rPr>
          <w:rFonts w:ascii="方正仿宋_GBK" w:eastAsia="方正仿宋_GBK"/>
          <w:color w:val="008000"/>
          <w:sz w:val="28"/>
          <w:szCs w:val="28"/>
        </w:rPr>
        <w:t>建议应当注重反映实际情况和问题</w:t>
      </w:r>
      <w:r>
        <w:rPr>
          <w:rFonts w:hint="eastAsia" w:ascii="方正仿宋_GBK" w:eastAsia="方正仿宋_GBK"/>
          <w:color w:val="008000"/>
          <w:sz w:val="28"/>
          <w:szCs w:val="28"/>
        </w:rPr>
        <w:t>，做到条理清晰，内容明确具体，一事一议。不同的事项和问题，应当分成若干建议提出。</w:t>
      </w:r>
    </w:p>
    <w:p w14:paraId="14F472B8">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w:t>
      </w:r>
      <w:r>
        <w:rPr>
          <w:rFonts w:ascii="方正仿宋_GBK" w:eastAsia="方正仿宋_GBK"/>
          <w:color w:val="008000"/>
          <w:sz w:val="28"/>
          <w:szCs w:val="28"/>
        </w:rPr>
        <w:t>三）涉及下列情况不应当作为代表建议提出：</w:t>
      </w:r>
    </w:p>
    <w:p w14:paraId="2422CB8C">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hint="eastAsia" w:ascii="方正仿宋_GBK" w:eastAsia="方正仿宋_GBK"/>
          <w:color w:val="008000"/>
          <w:sz w:val="28"/>
          <w:szCs w:val="28"/>
        </w:rPr>
        <w:t>．涉及解决代表本人或者其亲属个人问题的；</w:t>
      </w:r>
    </w:p>
    <w:p w14:paraId="6E9D66FE">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2．涉及具体的司法案件或者代转人民群众来信的；</w:t>
      </w:r>
    </w:p>
    <w:p w14:paraId="3649065A">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3．属于学术探讨、产品推介的；</w:t>
      </w:r>
    </w:p>
    <w:p w14:paraId="6C5C1AD9">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4．属于检举、申诉、控告的；</w:t>
      </w:r>
    </w:p>
    <w:p w14:paraId="505C4B7D">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5．法律、法规规定的其他不宜作为代表建议的。</w:t>
      </w:r>
    </w:p>
    <w:p w14:paraId="5308D729">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（四</w:t>
      </w:r>
      <w:r>
        <w:rPr>
          <w:rFonts w:ascii="方正仿宋_GBK" w:eastAsia="方正仿宋_GBK"/>
          <w:color w:val="008000"/>
          <w:sz w:val="28"/>
          <w:szCs w:val="28"/>
        </w:rPr>
        <w:t>）代表提出建议，请使用统一印制的</w:t>
      </w:r>
      <w:r>
        <w:rPr>
          <w:rFonts w:hint="eastAsia" w:ascii="方正仿宋_GBK" w:eastAsia="方正仿宋_GBK"/>
          <w:color w:val="008000"/>
          <w:sz w:val="28"/>
          <w:szCs w:val="28"/>
        </w:rPr>
        <w:t>代表建议</w:t>
      </w:r>
      <w:r>
        <w:rPr>
          <w:rFonts w:ascii="方正仿宋_GBK" w:eastAsia="方正仿宋_GBK"/>
          <w:color w:val="008000"/>
          <w:sz w:val="28"/>
          <w:szCs w:val="28"/>
        </w:rPr>
        <w:t>专用纸，</w:t>
      </w:r>
      <w:r>
        <w:rPr>
          <w:rFonts w:hint="eastAsia" w:ascii="方正仿宋_GBK" w:eastAsia="方正仿宋_GBK"/>
          <w:color w:val="008000"/>
          <w:sz w:val="28"/>
          <w:szCs w:val="28"/>
        </w:rPr>
        <w:t>并将建议文本</w:t>
      </w:r>
      <w:r>
        <w:rPr>
          <w:rFonts w:ascii="方正仿宋_GBK" w:eastAsia="方正仿宋_GBK"/>
          <w:color w:val="008000"/>
          <w:sz w:val="28"/>
          <w:szCs w:val="28"/>
        </w:rPr>
        <w:t>交代表团或者</w:t>
      </w:r>
      <w:r>
        <w:rPr>
          <w:rFonts w:hint="eastAsia" w:ascii="方正仿宋_GBK" w:eastAsia="方正仿宋_GBK"/>
          <w:color w:val="008000"/>
          <w:sz w:val="28"/>
          <w:szCs w:val="28"/>
        </w:rPr>
        <w:t>代</w:t>
      </w:r>
      <w:r>
        <w:rPr>
          <w:rFonts w:ascii="方正仿宋_GBK" w:eastAsia="方正仿宋_GBK"/>
          <w:color w:val="008000"/>
          <w:sz w:val="28"/>
          <w:szCs w:val="28"/>
        </w:rPr>
        <w:t>表联系组</w:t>
      </w:r>
      <w:r>
        <w:rPr>
          <w:rFonts w:hint="eastAsia" w:ascii="方正仿宋_GBK" w:eastAsia="方正仿宋_GBK"/>
          <w:color w:val="008000"/>
          <w:sz w:val="28"/>
          <w:szCs w:val="28"/>
        </w:rPr>
        <w:t>记录、核对</w:t>
      </w:r>
      <w:r>
        <w:rPr>
          <w:rFonts w:ascii="方正仿宋_GBK" w:eastAsia="方正仿宋_GBK"/>
          <w:color w:val="008000"/>
          <w:sz w:val="28"/>
          <w:szCs w:val="28"/>
        </w:rPr>
        <w:t>后</w:t>
      </w:r>
      <w:r>
        <w:rPr>
          <w:rFonts w:hint="eastAsia" w:ascii="方正仿宋_GBK" w:eastAsia="方正仿宋_GBK"/>
          <w:color w:val="008000"/>
          <w:sz w:val="28"/>
          <w:szCs w:val="28"/>
        </w:rPr>
        <w:t>，通过</w:t>
      </w:r>
      <w:r>
        <w:rPr>
          <w:rFonts w:ascii="方正仿宋_GBK" w:eastAsia="方正仿宋_GBK"/>
          <w:color w:val="008000"/>
          <w:sz w:val="28"/>
          <w:szCs w:val="28"/>
        </w:rPr>
        <w:t>“重庆市人大代表议案建议信息系统”提交。提交时</w:t>
      </w:r>
      <w:r>
        <w:rPr>
          <w:rFonts w:hint="eastAsia" w:ascii="方正仿宋_GBK" w:eastAsia="方正仿宋_GBK"/>
          <w:color w:val="008000"/>
          <w:sz w:val="28"/>
          <w:szCs w:val="28"/>
        </w:rPr>
        <w:t>，</w:t>
      </w:r>
      <w:r>
        <w:rPr>
          <w:rFonts w:ascii="方正仿宋_GBK" w:eastAsia="方正仿宋_GBK"/>
          <w:color w:val="008000"/>
          <w:sz w:val="28"/>
          <w:szCs w:val="28"/>
        </w:rPr>
        <w:t>请</w:t>
      </w:r>
      <w:r>
        <w:rPr>
          <w:rFonts w:hint="eastAsia" w:ascii="方正仿宋_GBK" w:eastAsia="方正仿宋_GBK"/>
          <w:color w:val="008000"/>
          <w:sz w:val="28"/>
          <w:szCs w:val="28"/>
        </w:rPr>
        <w:t>逐项</w:t>
      </w:r>
      <w:r>
        <w:rPr>
          <w:rFonts w:ascii="方正仿宋_GBK" w:eastAsia="方正仿宋_GBK"/>
          <w:color w:val="008000"/>
          <w:sz w:val="28"/>
          <w:szCs w:val="28"/>
        </w:rPr>
        <w:t>填写和勾选相应的</w:t>
      </w:r>
      <w:r>
        <w:rPr>
          <w:rFonts w:hint="eastAsia" w:ascii="方正仿宋_GBK" w:eastAsia="方正仿宋_GBK"/>
          <w:color w:val="008000"/>
          <w:sz w:val="28"/>
          <w:szCs w:val="28"/>
        </w:rPr>
        <w:t>栏目</w:t>
      </w:r>
      <w:r>
        <w:rPr>
          <w:rFonts w:ascii="方正仿宋_GBK" w:eastAsia="方正仿宋_GBK"/>
          <w:color w:val="008000"/>
          <w:sz w:val="28"/>
          <w:szCs w:val="28"/>
        </w:rPr>
        <w:t>。如</w:t>
      </w:r>
      <w:r>
        <w:rPr>
          <w:rFonts w:hint="eastAsia" w:ascii="方正仿宋_GBK" w:eastAsia="方正仿宋_GBK"/>
          <w:color w:val="008000"/>
          <w:sz w:val="28"/>
          <w:szCs w:val="28"/>
        </w:rPr>
        <w:t>是</w:t>
      </w:r>
      <w:r>
        <w:rPr>
          <w:rFonts w:ascii="方正仿宋_GBK" w:eastAsia="方正仿宋_GBK"/>
          <w:color w:val="008000"/>
          <w:sz w:val="28"/>
          <w:szCs w:val="28"/>
        </w:rPr>
        <w:t>代表团提出的建议，应有代表团团长签名。</w:t>
      </w:r>
    </w:p>
    <w:p w14:paraId="33A93D05">
      <w:pPr>
        <w:spacing w:line="520" w:lineRule="exact"/>
        <w:ind w:firstLine="600"/>
        <w:rPr>
          <w:rFonts w:ascii="方正仿宋_GBK" w:eastAsia="方正仿宋_GBK"/>
          <w:color w:val="008000"/>
          <w:sz w:val="28"/>
          <w:szCs w:val="28"/>
        </w:rPr>
      </w:pPr>
      <w:r>
        <w:rPr>
          <w:rFonts w:hint="eastAsia" w:ascii="方正仿宋_GBK" w:eastAsia="方正仿宋_GBK"/>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14:paraId="564E0E1B">
      <w:pPr>
        <w:spacing w:line="520" w:lineRule="exact"/>
        <w:ind w:firstLine="600"/>
        <w:rPr>
          <w:rFonts w:ascii="方正仿宋_GBK" w:eastAsia="方正仿宋_GBK"/>
          <w:color w:val="008000"/>
          <w:sz w:val="28"/>
          <w:szCs w:val="28"/>
        </w:rPr>
      </w:pPr>
    </w:p>
    <w:p w14:paraId="725B5F4D">
      <w:pPr>
        <w:spacing w:line="520" w:lineRule="exact"/>
        <w:ind w:firstLine="600"/>
        <w:rPr>
          <w:rFonts w:ascii="方正仿宋_GBK" w:eastAsia="方正仿宋_GBK"/>
          <w:color w:val="008000"/>
          <w:sz w:val="28"/>
          <w:szCs w:val="28"/>
        </w:rPr>
      </w:pPr>
    </w:p>
    <w:p w14:paraId="1577D819">
      <w:pPr>
        <w:adjustRightInd w:val="0"/>
        <w:snapToGrid w:val="0"/>
        <w:spacing w:line="576" w:lineRule="exact"/>
        <w:jc w:val="center"/>
        <w:rPr>
          <w:rFonts w:ascii="方正小标宋_GBK" w:eastAsia="方正小标宋_GBK"/>
          <w:sz w:val="44"/>
          <w:szCs w:val="44"/>
        </w:rPr>
      </w:pPr>
    </w:p>
    <w:p w14:paraId="754F635B">
      <w:pPr>
        <w:adjustRightInd w:val="0"/>
        <w:snapToGrid w:val="0"/>
        <w:spacing w:line="576" w:lineRule="exact"/>
        <w:jc w:val="center"/>
        <w:rPr>
          <w:rFonts w:ascii="方正小标宋_GBK" w:eastAsia="方正小标宋_GBK"/>
          <w:sz w:val="44"/>
          <w:szCs w:val="44"/>
        </w:rPr>
      </w:pPr>
      <w:r>
        <w:rPr>
          <w:rFonts w:hint="eastAsia" w:ascii="方正小标宋_GBK" w:eastAsia="方正小标宋_GBK"/>
          <w:sz w:val="44"/>
          <w:szCs w:val="44"/>
        </w:rPr>
        <w:t>关于</w:t>
      </w:r>
      <w:r>
        <w:rPr>
          <w:rFonts w:ascii="方正小标宋_GBK" w:eastAsia="方正小标宋_GBK"/>
          <w:sz w:val="44"/>
          <w:szCs w:val="44"/>
        </w:rPr>
        <w:t>将</w:t>
      </w:r>
      <w:r>
        <w:rPr>
          <w:rFonts w:hint="eastAsia" w:ascii="方正小标宋_GBK" w:eastAsia="方正小标宋_GBK"/>
          <w:sz w:val="44"/>
          <w:szCs w:val="44"/>
        </w:rPr>
        <w:t>重庆万州至湖北巴东高速公路（万州至</w:t>
      </w:r>
    </w:p>
    <w:p w14:paraId="66AFB0AD">
      <w:pPr>
        <w:adjustRightInd w:val="0"/>
        <w:snapToGrid w:val="0"/>
        <w:spacing w:line="576" w:lineRule="exact"/>
        <w:jc w:val="center"/>
        <w:rPr>
          <w:rFonts w:ascii="方正小标宋_GBK" w:eastAsia="方正小标宋_GBK"/>
          <w:sz w:val="44"/>
          <w:szCs w:val="44"/>
        </w:rPr>
      </w:pPr>
      <w:r>
        <w:rPr>
          <w:rFonts w:hint="eastAsia" w:ascii="方正小标宋_GBK" w:eastAsia="方正小标宋_GBK"/>
          <w:sz w:val="44"/>
          <w:szCs w:val="44"/>
        </w:rPr>
        <w:t>巫山</w:t>
      </w:r>
      <w:r>
        <w:rPr>
          <w:rFonts w:ascii="方正小标宋_GBK" w:eastAsia="方正小标宋_GBK"/>
          <w:sz w:val="44"/>
          <w:szCs w:val="44"/>
        </w:rPr>
        <w:t>南</w:t>
      </w:r>
      <w:r>
        <w:rPr>
          <w:rFonts w:hint="eastAsia" w:ascii="方正小标宋_GBK" w:eastAsia="方正小标宋_GBK"/>
          <w:sz w:val="44"/>
          <w:szCs w:val="44"/>
        </w:rPr>
        <w:t>线段）纳入国家高速公路“十四五”规划并加快建设的建议</w:t>
      </w:r>
    </w:p>
    <w:p w14:paraId="62076C3E">
      <w:pPr>
        <w:adjustRightInd w:val="0"/>
        <w:snapToGrid w:val="0"/>
        <w:spacing w:line="576" w:lineRule="exact"/>
        <w:rPr>
          <w:rFonts w:ascii="方正仿宋_GBK"/>
          <w:szCs w:val="32"/>
        </w:rPr>
      </w:pPr>
    </w:p>
    <w:p w14:paraId="7E376BE7">
      <w:pPr>
        <w:adjustRightInd w:val="0"/>
        <w:snapToGrid w:val="0"/>
        <w:spacing w:line="576" w:lineRule="exact"/>
        <w:ind w:firstLine="630"/>
        <w:rPr>
          <w:rFonts w:ascii="方正仿宋_GBK" w:eastAsia="方正仿宋_GBK"/>
          <w:szCs w:val="32"/>
        </w:rPr>
      </w:pPr>
      <w:r>
        <w:rPr>
          <w:rFonts w:hint="eastAsia"/>
          <w:szCs w:val="32"/>
        </w:rPr>
        <w:t>重庆万州至湖北巴东高速公路万州至巫山</w:t>
      </w:r>
      <w:r>
        <w:rPr>
          <w:szCs w:val="32"/>
        </w:rPr>
        <w:t>南</w:t>
      </w:r>
      <w:r>
        <w:rPr>
          <w:rFonts w:hint="eastAsia"/>
          <w:szCs w:val="32"/>
        </w:rPr>
        <w:t>线段（以下简称“万州至巫山南线高速”）</w:t>
      </w:r>
      <w:r>
        <w:rPr>
          <w:rFonts w:hint="eastAsia" w:ascii="方正仿宋_GBK"/>
          <w:szCs w:val="32"/>
        </w:rPr>
        <w:t>起</w:t>
      </w:r>
      <w:r>
        <w:rPr>
          <w:rFonts w:hint="eastAsia"/>
          <w:szCs w:val="32"/>
        </w:rPr>
        <w:t>于我市</w:t>
      </w:r>
      <w:r>
        <w:rPr>
          <w:szCs w:val="32"/>
        </w:rPr>
        <w:t>万州</w:t>
      </w:r>
      <w:r>
        <w:rPr>
          <w:rFonts w:hint="eastAsia"/>
          <w:szCs w:val="32"/>
        </w:rPr>
        <w:t>区</w:t>
      </w:r>
      <w:r>
        <w:rPr>
          <w:szCs w:val="32"/>
        </w:rPr>
        <w:t>，经云阳龙缸景区、奉节天坑地缝景区</w:t>
      </w:r>
      <w:r>
        <w:rPr>
          <w:rFonts w:hint="eastAsia"/>
          <w:szCs w:val="32"/>
        </w:rPr>
        <w:t>、</w:t>
      </w:r>
      <w:r>
        <w:rPr>
          <w:szCs w:val="32"/>
        </w:rPr>
        <w:t>巫山庙宇龙骨坡文化景区、官渡神女景区、抱龙河</w:t>
      </w:r>
      <w:r>
        <w:rPr>
          <w:rFonts w:hint="eastAsia"/>
          <w:szCs w:val="32"/>
        </w:rPr>
        <w:t>港区</w:t>
      </w:r>
      <w:r>
        <w:rPr>
          <w:szCs w:val="32"/>
        </w:rPr>
        <w:t>，止于</w:t>
      </w:r>
      <w:r>
        <w:rPr>
          <w:rFonts w:hint="eastAsia"/>
          <w:szCs w:val="32"/>
        </w:rPr>
        <w:t>培石乡</w:t>
      </w:r>
      <w:r>
        <w:rPr>
          <w:szCs w:val="32"/>
        </w:rPr>
        <w:t>湖北</w:t>
      </w:r>
      <w:r>
        <w:rPr>
          <w:rFonts w:hint="eastAsia"/>
          <w:szCs w:val="32"/>
        </w:rPr>
        <w:t>省</w:t>
      </w:r>
      <w:r>
        <w:rPr>
          <w:szCs w:val="32"/>
        </w:rPr>
        <w:t>巴东界，全长约180公里。</w:t>
      </w:r>
      <w:r>
        <w:rPr>
          <w:rFonts w:hint="eastAsia"/>
          <w:szCs w:val="32"/>
        </w:rPr>
        <w:t>该项目是</w:t>
      </w:r>
      <w:r>
        <w:rPr>
          <w:rFonts w:hint="eastAsia" w:ascii="方正仿宋_GBK"/>
          <w:szCs w:val="32"/>
        </w:rPr>
        <w:t>《重庆市高速公路网规划</w:t>
      </w:r>
      <w:r>
        <w:rPr>
          <w:szCs w:val="32"/>
        </w:rPr>
        <w:t>（2019-2035年）》</w:t>
      </w:r>
      <w:r>
        <w:rPr>
          <w:rFonts w:hint="eastAsia" w:ascii="方正仿宋_GBK"/>
          <w:szCs w:val="32"/>
        </w:rPr>
        <w:t>“三环十八射多联线”中第九射线（重庆至巴东高速公路）中的一段，建成后对推动渝东北三峡库区城镇群发展具有不可替代的作用。</w:t>
      </w:r>
    </w:p>
    <w:p w14:paraId="45AA6D5D">
      <w:pPr>
        <w:adjustRightInd w:val="0"/>
        <w:snapToGrid w:val="0"/>
        <w:spacing w:line="576" w:lineRule="exact"/>
        <w:ind w:firstLine="42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一、加快建设万州至巫山南线高速可有效填补三峡库区沿长江南线高速路网空档，进一步完善库区旅游交通网络</w:t>
      </w:r>
    </w:p>
    <w:p w14:paraId="2CB8E95C">
      <w:pPr>
        <w:adjustRightInd w:val="0"/>
        <w:snapToGrid w:val="0"/>
        <w:spacing w:line="576" w:lineRule="exact"/>
        <w:ind w:firstLine="630"/>
        <w:rPr>
          <w:szCs w:val="32"/>
        </w:rPr>
      </w:pPr>
      <w:r>
        <w:rPr>
          <w:rFonts w:hint="eastAsia" w:ascii="方正仿宋_GBK"/>
          <w:szCs w:val="32"/>
        </w:rPr>
        <w:t>目前，长江三峡库区沿江北岸现仅有一条渝宜高速</w:t>
      </w:r>
      <w:r>
        <w:rPr>
          <w:szCs w:val="32"/>
        </w:rPr>
        <w:t>（G42</w:t>
      </w:r>
      <w:r>
        <w:rPr>
          <w:rFonts w:hint="eastAsia" w:ascii="方正仿宋_GBK"/>
          <w:szCs w:val="32"/>
        </w:rPr>
        <w:t>）。</w:t>
      </w:r>
      <w:r>
        <w:rPr>
          <w:rFonts w:hint="eastAsia"/>
          <w:szCs w:val="32"/>
        </w:rPr>
        <w:t>江南高速自上而下从江津出发，到南岸，经涪陵、丰都、忠县、石柱、万州接万利高速公路，已延伸到三峡库区腹心地带万州；自下而上从</w:t>
      </w:r>
      <w:r>
        <w:rPr>
          <w:szCs w:val="32"/>
        </w:rPr>
        <w:t>湖北省荆州</w:t>
      </w:r>
      <w:r>
        <w:rPr>
          <w:rFonts w:hint="eastAsia"/>
          <w:szCs w:val="32"/>
        </w:rPr>
        <w:t>市经</w:t>
      </w:r>
      <w:r>
        <w:rPr>
          <w:szCs w:val="32"/>
        </w:rPr>
        <w:t>老石高速</w:t>
      </w:r>
      <w:r>
        <w:rPr>
          <w:rFonts w:hint="eastAsia"/>
          <w:szCs w:val="32"/>
        </w:rPr>
        <w:t>、</w:t>
      </w:r>
      <w:r>
        <w:rPr>
          <w:szCs w:val="32"/>
        </w:rPr>
        <w:t>岳宜高速</w:t>
      </w:r>
      <w:r>
        <w:rPr>
          <w:rFonts w:hint="eastAsia"/>
          <w:szCs w:val="32"/>
        </w:rPr>
        <w:t>、</w:t>
      </w:r>
      <w:r>
        <w:fldChar w:fldCharType="begin"/>
      </w:r>
      <w:r>
        <w:instrText xml:space="preserve"> HYPERLINK "https://baike.baidu.com/item/%E4%B8%89%E5%B3%A1%E7%BF%BB%E5%9D%9D%E9%AB%98%E9%80%9F" \t "_blank" </w:instrText>
      </w:r>
      <w:r>
        <w:fldChar w:fldCharType="separate"/>
      </w:r>
      <w:r>
        <w:rPr>
          <w:szCs w:val="32"/>
        </w:rPr>
        <w:t>翻坝高速</w:t>
      </w:r>
      <w:r>
        <w:rPr>
          <w:szCs w:val="32"/>
        </w:rPr>
        <w:fldChar w:fldCharType="end"/>
      </w:r>
      <w:r>
        <w:rPr>
          <w:szCs w:val="32"/>
        </w:rPr>
        <w:t>公路</w:t>
      </w:r>
      <w:r>
        <w:rPr>
          <w:rFonts w:hint="eastAsia"/>
          <w:szCs w:val="32"/>
        </w:rPr>
        <w:t>已延伸至湖北秭归县</w:t>
      </w:r>
      <w:r>
        <w:rPr>
          <w:szCs w:val="32"/>
        </w:rPr>
        <w:t>。</w:t>
      </w:r>
      <w:r>
        <w:rPr>
          <w:rFonts w:hint="eastAsia" w:ascii="方正仿宋_GBK"/>
          <w:szCs w:val="32"/>
        </w:rPr>
        <w:t>而</w:t>
      </w:r>
      <w:r>
        <w:rPr>
          <w:rFonts w:hint="eastAsia"/>
          <w:szCs w:val="32"/>
        </w:rPr>
        <w:t>万州到云阳、奉节、巫山、巴东、秭归段段迟迟未全线贯通。因此，规划建设江南高速重庆万州至湖北秭归（重庆段）</w:t>
      </w:r>
      <w:bookmarkStart w:id="0" w:name="_GoBack"/>
      <w:bookmarkEnd w:id="0"/>
      <w:r>
        <w:rPr>
          <w:rFonts w:hint="eastAsia"/>
          <w:szCs w:val="32"/>
          <w:lang w:eastAsia="zh-CN"/>
        </w:rPr>
        <w:t>迫在眉睫</w:t>
      </w:r>
      <w:r>
        <w:rPr>
          <w:rFonts w:hint="eastAsia"/>
          <w:szCs w:val="32"/>
        </w:rPr>
        <w:t>。该项目</w:t>
      </w:r>
      <w:r>
        <w:rPr>
          <w:szCs w:val="32"/>
        </w:rPr>
        <w:t>建成后</w:t>
      </w:r>
      <w:r>
        <w:rPr>
          <w:rFonts w:hint="eastAsia"/>
          <w:szCs w:val="32"/>
        </w:rPr>
        <w:t>一是有利于</w:t>
      </w:r>
      <w:r>
        <w:rPr>
          <w:szCs w:val="32"/>
        </w:rPr>
        <w:t>形成一条集旅游客运、货运为一体的</w:t>
      </w:r>
      <w:r>
        <w:rPr>
          <w:rFonts w:hint="eastAsia"/>
          <w:szCs w:val="32"/>
        </w:rPr>
        <w:t>长江</w:t>
      </w:r>
      <w:r>
        <w:rPr>
          <w:szCs w:val="32"/>
        </w:rPr>
        <w:t>经济</w:t>
      </w:r>
      <w:r>
        <w:rPr>
          <w:rFonts w:hint="eastAsia"/>
          <w:szCs w:val="32"/>
        </w:rPr>
        <w:t>带新</w:t>
      </w:r>
      <w:r>
        <w:rPr>
          <w:szCs w:val="32"/>
        </w:rPr>
        <w:t>通道</w:t>
      </w:r>
      <w:r>
        <w:rPr>
          <w:rFonts w:hint="eastAsia"/>
          <w:szCs w:val="32"/>
        </w:rPr>
        <w:t>；二是有利于实现国高G93、G50、G69、G6911和普通国道G318、G319等联网成片，实现城市功能区、生态保护区和生态涵养区的全面对接，促进秦巴山地区与武陵山区的共同发展，解决长江两岸交通网络北强南弱的矛盾。三是有利于形成巫山、巫溪、奉节“小金三角”和渝、陕、鄂“大金三角”旅游交通网络。此外，建成后该高速公路将在巫山县庙宇镇与在建的南北走向安康至来凤高速公路奉节至巫山段（G6911）相交，在巫山县官渡镇与在建的南北走向陕西镇平至重庆巫溪至巫山至官渡高速公路相交，形成东西南北“十字”交通网络，增强南北向联系，进而整合“渝、陕、鄂”旅游资源，助推旅游经济发展；四是有利于优化渝、陕、鄂新的高速路网，促进重庆万州、云阳、奉节、巫山，湖北建始、巴东，陕西镇平等地互联互通，增强万州机场、巫山机场联运效率，助推“万开云巫”经济板块快速发展。</w:t>
      </w:r>
    </w:p>
    <w:p w14:paraId="3810452A">
      <w:pPr>
        <w:adjustRightInd w:val="0"/>
        <w:snapToGrid w:val="0"/>
        <w:spacing w:line="576" w:lineRule="exact"/>
        <w:ind w:firstLine="630"/>
        <w:rPr>
          <w:rFonts w:ascii="方正黑体_GBK" w:hAnsi="方正黑体_GBK" w:eastAsia="方正黑体_GBK" w:cs="方正黑体_GBK"/>
          <w:szCs w:val="32"/>
        </w:rPr>
      </w:pPr>
      <w:r>
        <w:rPr>
          <w:rFonts w:hint="eastAsia" w:ascii="方正黑体_GBK" w:hAnsi="方正黑体_GBK" w:eastAsia="方正黑体_GBK" w:cs="方正黑体_GBK"/>
          <w:szCs w:val="32"/>
        </w:rPr>
        <w:t>二、加快建设万州至巫山南线高速可为重庆更好地发挥“三个作用”提供交通支撑</w:t>
      </w:r>
    </w:p>
    <w:p w14:paraId="57A69954">
      <w:pPr>
        <w:adjustRightInd w:val="0"/>
        <w:snapToGrid w:val="0"/>
        <w:spacing w:line="576" w:lineRule="exact"/>
        <w:ind w:firstLine="630"/>
        <w:rPr>
          <w:rFonts w:ascii="方正仿宋_GBK"/>
          <w:szCs w:val="32"/>
        </w:rPr>
      </w:pPr>
      <w:r>
        <w:rPr>
          <w:rFonts w:hint="eastAsia" w:ascii="方正仿宋_GBK"/>
          <w:szCs w:val="32"/>
        </w:rPr>
        <w:t>习近平总书记要求重庆在推进新时代西部大开发中发挥支撑作用、在推进共建“一带一路”中发挥带动作用、在推进长江经济带绿色发展中发挥示范作用。这就要求重庆要全方位扩大对内对外开放，走出内陆地区开放的新路子。当前，重庆向东开放的通道还有短板。随着渝宜高</w:t>
      </w:r>
      <w:r>
        <w:rPr>
          <w:szCs w:val="32"/>
        </w:rPr>
        <w:t>速（G42）</w:t>
      </w:r>
      <w:r>
        <w:rPr>
          <w:rFonts w:hint="eastAsia" w:ascii="方正仿宋_GBK"/>
          <w:szCs w:val="32"/>
        </w:rPr>
        <w:t>的贯通，三峡库区经济日趋活跃，运载能力逐步饱和，建设新通道迫在眉睫。长江水运通道伴随着</w:t>
      </w:r>
      <w:r>
        <w:rPr>
          <w:szCs w:val="32"/>
        </w:rPr>
        <w:t>三峡船闸通航能力问题</w:t>
      </w:r>
      <w:r>
        <w:rPr>
          <w:rFonts w:hint="eastAsia"/>
          <w:szCs w:val="32"/>
        </w:rPr>
        <w:t>的</w:t>
      </w:r>
      <w:r>
        <w:rPr>
          <w:szCs w:val="32"/>
        </w:rPr>
        <w:t>日益凸出</w:t>
      </w:r>
      <w:r>
        <w:rPr>
          <w:rFonts w:hint="eastAsia"/>
          <w:szCs w:val="32"/>
        </w:rPr>
        <w:t>，</w:t>
      </w:r>
      <w:r>
        <w:rPr>
          <w:szCs w:val="32"/>
        </w:rPr>
        <w:t>早在2011年三峡大坝船闸货物通过能力</w:t>
      </w:r>
      <w:r>
        <w:rPr>
          <w:rFonts w:hint="eastAsia"/>
          <w:szCs w:val="32"/>
        </w:rPr>
        <w:t>比预计的2030年</w:t>
      </w:r>
      <w:r>
        <w:rPr>
          <w:szCs w:val="32"/>
        </w:rPr>
        <w:t>提前19年达到极限值1亿吨。2016年各类船舶平均待闸时间达43.69小时。</w:t>
      </w:r>
      <w:r>
        <w:rPr>
          <w:rFonts w:hint="eastAsia"/>
          <w:szCs w:val="32"/>
        </w:rPr>
        <w:t>加快建设万州至巫山南线高速，</w:t>
      </w:r>
      <w:r>
        <w:rPr>
          <w:rFonts w:hint="eastAsia" w:ascii="方正仿宋_GBK"/>
          <w:szCs w:val="32"/>
        </w:rPr>
        <w:t>打通</w:t>
      </w:r>
      <w:r>
        <w:rPr>
          <w:rFonts w:hint="eastAsia"/>
          <w:szCs w:val="32"/>
        </w:rPr>
        <w:t>江南货运新通道，进一步完善水陆联运交通网络，必</w:t>
      </w:r>
      <w:r>
        <w:rPr>
          <w:szCs w:val="32"/>
        </w:rPr>
        <w:t>将大大缓解</w:t>
      </w:r>
      <w:r>
        <w:rPr>
          <w:rFonts w:hint="eastAsia"/>
          <w:szCs w:val="32"/>
        </w:rPr>
        <w:t>G42高速及</w:t>
      </w:r>
      <w:r>
        <w:rPr>
          <w:szCs w:val="32"/>
        </w:rPr>
        <w:t>三峡大坝运输瓶颈问题</w:t>
      </w:r>
      <w:r>
        <w:rPr>
          <w:rFonts w:hint="eastAsia"/>
          <w:szCs w:val="32"/>
        </w:rPr>
        <w:t>，为重庆更好地发挥“三个作用”提供交通支撑。</w:t>
      </w:r>
    </w:p>
    <w:p w14:paraId="7227D62E">
      <w:pPr>
        <w:adjustRightInd w:val="0"/>
        <w:snapToGrid w:val="0"/>
        <w:spacing w:line="576" w:lineRule="exact"/>
        <w:ind w:firstLine="630"/>
        <w:rPr>
          <w:rFonts w:ascii="方正仿宋_GBK"/>
          <w:szCs w:val="32"/>
        </w:rPr>
      </w:pPr>
      <w:r>
        <w:rPr>
          <w:rFonts w:hint="eastAsia" w:ascii="方正黑体_GBK" w:hAnsi="方正黑体_GBK" w:eastAsia="方正黑体_GBK" w:cs="方正黑体_GBK"/>
          <w:szCs w:val="32"/>
        </w:rPr>
        <w:t>三、加快建设万州至巫山南线高速有助于更好地推动三峡库区高质量发展</w:t>
      </w:r>
    </w:p>
    <w:p w14:paraId="30AF95F0">
      <w:pPr>
        <w:adjustRightInd w:val="0"/>
        <w:snapToGrid w:val="0"/>
        <w:spacing w:line="576" w:lineRule="exact"/>
        <w:ind w:firstLine="630"/>
        <w:rPr>
          <w:rFonts w:ascii="方正仿宋_GBK"/>
          <w:szCs w:val="32"/>
        </w:rPr>
      </w:pPr>
      <w:r>
        <w:rPr>
          <w:rFonts w:hint="eastAsia" w:ascii="方正仿宋_GBK"/>
          <w:szCs w:val="32"/>
        </w:rPr>
        <w:t>三峡库区是之前是集中连片特困地区，目前仍是全市经济社会发展的突出“短板”。该区域内生态优势明显、旅游资源丰富，库区人民深入贯彻习近平生态文明思想，学好用好“两山论”、走深走实“两化路”，积极探索生态优先、绿色发展之路。若万州至巫山南线高速建成，</w:t>
      </w:r>
      <w:r>
        <w:rPr>
          <w:rFonts w:hint="eastAsia"/>
          <w:szCs w:val="32"/>
        </w:rPr>
        <w:t>东西方向可将</w:t>
      </w:r>
      <w:r>
        <w:rPr>
          <w:szCs w:val="32"/>
        </w:rPr>
        <w:t>云阳龙缸5A景区、奉节天坑地缝4A景区</w:t>
      </w:r>
      <w:r>
        <w:rPr>
          <w:rFonts w:hint="eastAsia"/>
          <w:szCs w:val="32"/>
        </w:rPr>
        <w:t>（</w:t>
      </w:r>
      <w:r>
        <w:rPr>
          <w:szCs w:val="32"/>
        </w:rPr>
        <w:t>正在申报5A</w:t>
      </w:r>
      <w:r>
        <w:rPr>
          <w:rFonts w:hint="eastAsia"/>
          <w:szCs w:val="32"/>
        </w:rPr>
        <w:t>）和</w:t>
      </w:r>
      <w:r>
        <w:rPr>
          <w:szCs w:val="32"/>
        </w:rPr>
        <w:t>巫山龙骨坡文化景区（建设</w:t>
      </w:r>
      <w:r>
        <w:rPr>
          <w:rFonts w:hint="eastAsia"/>
          <w:szCs w:val="32"/>
        </w:rPr>
        <w:t>中</w:t>
      </w:r>
      <w:r>
        <w:rPr>
          <w:szCs w:val="32"/>
        </w:rPr>
        <w:t>）、官渡神女4A景区</w:t>
      </w:r>
      <w:r>
        <w:rPr>
          <w:rFonts w:hint="eastAsia"/>
          <w:szCs w:val="32"/>
        </w:rPr>
        <w:t>（</w:t>
      </w:r>
      <w:r>
        <w:rPr>
          <w:szCs w:val="32"/>
        </w:rPr>
        <w:t>正在申报5A</w:t>
      </w:r>
      <w:r>
        <w:rPr>
          <w:rFonts w:hint="eastAsia"/>
          <w:szCs w:val="32"/>
        </w:rPr>
        <w:t>）及三峡大坝</w:t>
      </w:r>
      <w:r>
        <w:rPr>
          <w:szCs w:val="32"/>
        </w:rPr>
        <w:t>5A</w:t>
      </w:r>
      <w:r>
        <w:rPr>
          <w:rFonts w:hint="eastAsia"/>
          <w:szCs w:val="32"/>
        </w:rPr>
        <w:t>景区</w:t>
      </w:r>
      <w:r>
        <w:rPr>
          <w:szCs w:val="32"/>
        </w:rPr>
        <w:t>连接</w:t>
      </w:r>
      <w:r>
        <w:rPr>
          <w:rFonts w:hint="eastAsia"/>
          <w:szCs w:val="32"/>
        </w:rPr>
        <w:t>起来</w:t>
      </w:r>
      <w:r>
        <w:rPr>
          <w:szCs w:val="32"/>
        </w:rPr>
        <w:t>。</w:t>
      </w:r>
      <w:r>
        <w:rPr>
          <w:rFonts w:hint="eastAsia"/>
          <w:szCs w:val="32"/>
        </w:rPr>
        <w:t>南北方向可将湖南张家界</w:t>
      </w:r>
      <w:r>
        <w:rPr>
          <w:szCs w:val="32"/>
        </w:rPr>
        <w:t>5A</w:t>
      </w:r>
      <w:r>
        <w:rPr>
          <w:rFonts w:hint="eastAsia"/>
          <w:szCs w:val="32"/>
        </w:rPr>
        <w:t>景区、</w:t>
      </w:r>
      <w:r>
        <w:rPr>
          <w:szCs w:val="32"/>
        </w:rPr>
        <w:t>湖北恩施大峡谷</w:t>
      </w:r>
      <w:r>
        <w:rPr>
          <w:rFonts w:hint="eastAsia"/>
          <w:szCs w:val="32"/>
        </w:rPr>
        <w:t>4</w:t>
      </w:r>
      <w:r>
        <w:rPr>
          <w:szCs w:val="32"/>
        </w:rPr>
        <w:t>A</w:t>
      </w:r>
      <w:r>
        <w:rPr>
          <w:rFonts w:hint="eastAsia"/>
          <w:szCs w:val="32"/>
        </w:rPr>
        <w:t>景区、</w:t>
      </w:r>
      <w:r>
        <w:rPr>
          <w:szCs w:val="32"/>
        </w:rPr>
        <w:t>巫山小三峡5A</w:t>
      </w:r>
      <w:r>
        <w:rPr>
          <w:rFonts w:hint="eastAsia"/>
          <w:szCs w:val="32"/>
        </w:rPr>
        <w:t>景区及当阳大峡谷4</w:t>
      </w:r>
      <w:r>
        <w:rPr>
          <w:szCs w:val="32"/>
        </w:rPr>
        <w:t>A</w:t>
      </w:r>
      <w:r>
        <w:rPr>
          <w:rFonts w:hint="eastAsia"/>
          <w:szCs w:val="32"/>
        </w:rPr>
        <w:t>景区</w:t>
      </w:r>
      <w:r>
        <w:rPr>
          <w:szCs w:val="32"/>
        </w:rPr>
        <w:t>、</w:t>
      </w:r>
      <w:r>
        <w:rPr>
          <w:rFonts w:hint="eastAsia"/>
          <w:szCs w:val="32"/>
        </w:rPr>
        <w:t>湖北神农架及大九湖</w:t>
      </w:r>
      <w:r>
        <w:rPr>
          <w:szCs w:val="32"/>
        </w:rPr>
        <w:t>5A</w:t>
      </w:r>
      <w:r>
        <w:rPr>
          <w:rFonts w:hint="eastAsia"/>
          <w:szCs w:val="32"/>
        </w:rPr>
        <w:t>景区、</w:t>
      </w:r>
      <w:r>
        <w:rPr>
          <w:szCs w:val="32"/>
        </w:rPr>
        <w:t>巫溪红池坝</w:t>
      </w:r>
      <w:r>
        <w:rPr>
          <w:rFonts w:hint="eastAsia"/>
          <w:szCs w:val="32"/>
        </w:rPr>
        <w:t>4</w:t>
      </w:r>
      <w:r>
        <w:rPr>
          <w:szCs w:val="32"/>
        </w:rPr>
        <w:t>A</w:t>
      </w:r>
      <w:r>
        <w:rPr>
          <w:rFonts w:hint="eastAsia"/>
          <w:szCs w:val="32"/>
        </w:rPr>
        <w:t>景区（</w:t>
      </w:r>
      <w:r>
        <w:rPr>
          <w:szCs w:val="32"/>
        </w:rPr>
        <w:t>正在申报5A</w:t>
      </w:r>
      <w:r>
        <w:rPr>
          <w:rFonts w:hint="eastAsia"/>
          <w:szCs w:val="32"/>
        </w:rPr>
        <w:t>）及兰英大峡谷景区（建设中）</w:t>
      </w:r>
      <w:r>
        <w:rPr>
          <w:szCs w:val="32"/>
        </w:rPr>
        <w:t>、陕西西安文化古城</w:t>
      </w:r>
      <w:r>
        <w:rPr>
          <w:rFonts w:hint="eastAsia"/>
          <w:szCs w:val="32"/>
        </w:rPr>
        <w:t>等景区连接起来，形成东西南北旅游大交通网络，促进长江三峡旅游大发展，有助于三峡库区更好的实现生态优先绿色发展导向下的高质量发展。</w:t>
      </w:r>
    </w:p>
    <w:p w14:paraId="0E8FE5A5">
      <w:pPr>
        <w:adjustRightInd w:val="0"/>
        <w:snapToGrid w:val="0"/>
        <w:spacing w:line="576" w:lineRule="exact"/>
        <w:ind w:firstLine="630"/>
        <w:rPr>
          <w:rFonts w:eastAsia="方正仿宋_GBK"/>
        </w:rPr>
      </w:pPr>
      <w:r>
        <w:rPr>
          <w:rFonts w:hint="eastAsia" w:ascii="方正黑体_GBK" w:eastAsia="方正黑体_GBK"/>
          <w:szCs w:val="32"/>
        </w:rPr>
        <w:t>因此，建议：</w:t>
      </w:r>
      <w:r>
        <w:rPr>
          <w:rFonts w:hint="eastAsia"/>
          <w:szCs w:val="32"/>
        </w:rPr>
        <w:t>一是要将重庆万州至湖北巴东高速公路万州至巫山南线段纳入纳入国家高速公路“十四五”规划。二是要尽快启动开工建设，力争2026年实现全线通车。</w:t>
      </w:r>
    </w:p>
    <w:sectPr>
      <w:headerReference r:id="rId3" w:type="default"/>
      <w:footerReference r:id="rId4" w:type="default"/>
      <w:footerReference r:id="rId5" w:type="even"/>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5B798">
    <w:pPr>
      <w:pStyle w:val="4"/>
      <w:jc w:val="right"/>
      <w:rPr>
        <w:sz w:val="21"/>
        <w:szCs w:val="21"/>
      </w:rPr>
    </w:pPr>
    <w:r>
      <w:rPr>
        <w:sz w:val="21"/>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C89E334">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C989">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264C9FC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D9B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26508"/>
    <w:multiLevelType w:val="multilevel"/>
    <w:tmpl w:val="60B26508"/>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335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3"/>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0154"/>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AA72914"/>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60E11BE"/>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none"/>
    </w:rPr>
  </w:style>
  <w:style w:type="paragraph" w:customStyle="1" w:styleId="13">
    <w:name w:val="Char"/>
    <w:basedOn w:val="1"/>
    <w:semiHidden/>
    <w:qFormat/>
    <w:uiPriority w:val="0"/>
  </w:style>
  <w:style w:type="paragraph" w:customStyle="1" w:styleId="14">
    <w:name w:val="Char Char Char Char Char Char Char"/>
    <w:basedOn w:val="1"/>
    <w:qFormat/>
    <w:uiPriority w:val="0"/>
    <w:pPr>
      <w:widowControl/>
      <w:spacing w:after="160" w:line="240" w:lineRule="exact"/>
      <w:jc w:val="left"/>
    </w:pPr>
    <w:rPr>
      <w:szCs w:val="20"/>
    </w:rPr>
  </w:style>
  <w:style w:type="character" w:customStyle="1" w:styleId="15">
    <w:name w:val="纯文本 字符"/>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Company>
  <Pages>4</Pages>
  <Words>3387</Words>
  <Characters>3485</Characters>
  <Lines>27</Lines>
  <Paragraphs>7</Paragraphs>
  <TotalTime>10</TotalTime>
  <ScaleCrop>false</ScaleCrop>
  <LinksUpToDate>false</LinksUpToDate>
  <CharactersWithSpaces>3719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2017-12-15T01:20:00Z</dcterms:created>
  <dc:creator>user</dc:creator>
  <cp:lastModifiedBy>三三</cp:lastModifiedBy>
  <cp:lastPrinted>2017-12-21T09:31:00Z</cp:lastPrinted>
  <dcterms:modified xsi:type="dcterms:W3CDTF">2025-05-29T06:21:16Z</dcterms:modified>
  <dc:title>在全市区县（自治县）人大人事代表工作</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eyJoZGlkIjoiNjBlZjBjYWMyMzM2M2E0Mjg2YjFkMTZiNDBkMGY0ZmQiLCJ1c2VySWQiOiI3ODM3NTQ3OTYifQ==</vt:lpwstr>
  </property>
  <property fmtid="{D5CDD505-2E9C-101B-9397-08002B2CF9AE}" pid="4" name="ICV">
    <vt:lpwstr>66EACEFA731F433A9C7C29C5097C1546_12</vt:lpwstr>
  </property>
</Properties>
</file>