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DH0343</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0199</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城市建设和资源环境</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2022年1月17日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胡大章</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0457</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綦江区</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万盛经开区管委会</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13883777018</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关于加快万盛至正安高速公路建设的建议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市交通局主办、市发展改革委协办、万盛经开区管委会协办、南川区政府协办、綦江区政府协办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pPr>
        <w:spacing w:line="594" w:lineRule="exact"/>
        <w:jc w:val="center"/>
        <w:rPr>
          <w:rFonts w:hint="eastAsia" w:ascii="方正小标宋_GBK" w:hAnsi="方正小标宋_GBK"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lang w:val="en-US" w:eastAsia="zh-CN"/>
        </w:rPr>
        <w:t>关于加快</w:t>
      </w:r>
      <w:r>
        <w:rPr>
          <w:rFonts w:hint="eastAsia" w:ascii="方正小标宋_GBK" w:hAnsi="方正小标宋_GBK" w:eastAsia="方正小标宋_GBK" w:cs="方正小标宋_GBK"/>
          <w:color w:val="auto"/>
          <w:sz w:val="44"/>
          <w:szCs w:val="44"/>
          <w:lang w:eastAsia="zh-CN"/>
        </w:rPr>
        <w:t>万盛至正安</w:t>
      </w:r>
      <w:r>
        <w:rPr>
          <w:rFonts w:hint="eastAsia" w:ascii="方正小标宋_GBK" w:hAnsi="方正小标宋_GBK" w:eastAsia="方正小标宋_GBK" w:cs="方正小标宋_GBK"/>
          <w:color w:val="auto"/>
          <w:sz w:val="44"/>
          <w:szCs w:val="44"/>
        </w:rPr>
        <w:t>高速</w:t>
      </w:r>
      <w:r>
        <w:rPr>
          <w:rFonts w:hint="eastAsia" w:ascii="方正小标宋_GBK" w:hAnsi="方正小标宋_GBK" w:eastAsia="方正小标宋_GBK" w:cs="方正小标宋_GBK"/>
          <w:color w:val="auto"/>
          <w:sz w:val="44"/>
          <w:szCs w:val="44"/>
          <w:lang w:eastAsia="zh-CN"/>
        </w:rPr>
        <w:t>公路建设的建议</w:t>
      </w:r>
      <w:bookmarkEnd w:id="0"/>
    </w:p>
    <w:p>
      <w:pPr>
        <w:spacing w:line="594" w:lineRule="exact"/>
        <w:jc w:val="center"/>
        <w:rPr>
          <w:rFonts w:hint="eastAsia" w:ascii="方正楷体_GBK" w:hAnsi="方正楷体_GBK" w:eastAsia="方正楷体_GBK" w:cs="方正楷体_GBK"/>
          <w:color w:val="auto"/>
          <w:szCs w:val="32"/>
        </w:rPr>
      </w:pPr>
    </w:p>
    <w:p>
      <w:pPr>
        <w:pStyle w:val="7"/>
        <w:ind w:firstLine="640" w:firstLineChars="200"/>
        <w:jc w:val="both"/>
        <w:rPr>
          <w:rFonts w:hint="eastAsia"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万盛至正安高速起于渝黔高速扩能綦江隆盛互通，经万盛江南机场后与南万高速相交，</w:t>
      </w:r>
      <w:r>
        <w:rPr>
          <w:rFonts w:hint="eastAsia" w:eastAsia="方正仿宋_GBK" w:cs="Times New Roman"/>
          <w:color w:val="auto"/>
          <w:sz w:val="32"/>
          <w:szCs w:val="32"/>
          <w:lang w:val="en-US" w:eastAsia="zh-CN"/>
        </w:rPr>
        <w:t>经</w:t>
      </w:r>
      <w:r>
        <w:rPr>
          <w:rFonts w:hint="eastAsia" w:ascii="Times New Roman" w:eastAsia="方正仿宋_GBK" w:cs="Times New Roman"/>
          <w:color w:val="auto"/>
          <w:sz w:val="32"/>
          <w:szCs w:val="32"/>
          <w:lang w:val="en-US" w:eastAsia="zh-CN"/>
        </w:rPr>
        <w:t>万盛丛林镇进入南川区，在南川境内经神龙峡、金山、头渡、德隆、合溪，止于渝黔界。路线全长约70公里，项目总投资163亿元。该项目是《重庆市高速公路建设三年行动工作方案》中1000公里新开工项目，并纳入《重庆市高速公路路网规划（2019—2035年）》中“三环十八射多联线”路网布局。</w:t>
      </w:r>
    </w:p>
    <w:p>
      <w:pPr>
        <w:pStyle w:val="7"/>
        <w:ind w:firstLine="640" w:firstLineChars="200"/>
        <w:jc w:val="both"/>
        <w:rPr>
          <w:rFonts w:hint="eastAsia" w:asci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该项目建设具有十分重要的意义。一是</w:t>
      </w:r>
      <w:r>
        <w:rPr>
          <w:rFonts w:hint="eastAsia" w:ascii="Times New Roman" w:eastAsia="方正仿宋_GBK" w:cs="Times New Roman"/>
          <w:color w:val="auto"/>
          <w:sz w:val="32"/>
          <w:szCs w:val="32"/>
          <w:lang w:val="en-US" w:eastAsia="zh-CN"/>
        </w:rPr>
        <w:t>项目连接G75、G69，是国家高速公路路网的重要连接通道，同时通道技术指标大幅提升，将成为西部陆海新通道的重要组成部分，进一步促进资源优化组合，为建设“西部陆海新通道”提供有效补充，也是渝南黔北地区更好融入成渝地区双城经济圈建设的有力支撑。</w:t>
      </w:r>
      <w:r>
        <w:rPr>
          <w:rFonts w:hint="eastAsia" w:eastAsia="方正仿宋_GBK" w:cs="Times New Roman"/>
          <w:color w:val="auto"/>
          <w:sz w:val="32"/>
          <w:szCs w:val="32"/>
          <w:lang w:val="en-US" w:eastAsia="zh-CN"/>
        </w:rPr>
        <w:t>二是该项目建成后</w:t>
      </w:r>
      <w:r>
        <w:rPr>
          <w:rFonts w:hint="eastAsia" w:ascii="Times New Roman" w:eastAsia="方正仿宋_GBK" w:cs="Times New Roman"/>
          <w:color w:val="auto"/>
          <w:sz w:val="32"/>
          <w:szCs w:val="32"/>
          <w:lang w:val="en-US" w:eastAsia="zh-CN"/>
        </w:rPr>
        <w:t>将提升重庆三环綦江—万盛段的技术等级，改善重庆三环长期以来的交通瓶颈。</w:t>
      </w:r>
      <w:r>
        <w:rPr>
          <w:rFonts w:hint="eastAsia" w:eastAsia="方正仿宋_GBK" w:cs="Times New Roman"/>
          <w:color w:val="auto"/>
          <w:sz w:val="32"/>
          <w:szCs w:val="32"/>
          <w:lang w:val="en-US" w:eastAsia="zh-CN"/>
        </w:rPr>
        <w:t>三是</w:t>
      </w:r>
      <w:r>
        <w:rPr>
          <w:rFonts w:hint="eastAsia" w:ascii="Times New Roman" w:eastAsia="方正仿宋_GBK" w:cs="Times New Roman"/>
          <w:color w:val="auto"/>
          <w:sz w:val="32"/>
          <w:szCs w:val="32"/>
          <w:lang w:val="en-US" w:eastAsia="zh-CN"/>
        </w:rPr>
        <w:t>项目沿线的重庆綦江、万盛、南川和贵州正安等地生态条件良好、旅游资源丰富，沿线有万盛黑山谷、石林，南川神龙峡、金佛山，贵州九道水等景区，串联</w:t>
      </w:r>
      <w:r>
        <w:rPr>
          <w:rFonts w:hint="default" w:ascii="Times New Roman" w:eastAsia="方正仿宋_GBK" w:cs="Times New Roman"/>
          <w:color w:val="auto"/>
          <w:sz w:val="32"/>
          <w:szCs w:val="32"/>
          <w:lang w:val="en-US" w:eastAsia="zh-CN"/>
        </w:rPr>
        <w:t>重庆綦江、万盛、南川和贵州正安等4个区县11个乡镇，极大改变区域交通格局，</w:t>
      </w:r>
      <w:r>
        <w:rPr>
          <w:rFonts w:hint="eastAsia" w:ascii="Times New Roman" w:eastAsia="方正仿宋_GBK" w:cs="Times New Roman"/>
          <w:color w:val="auto"/>
          <w:sz w:val="32"/>
          <w:szCs w:val="32"/>
          <w:lang w:val="en-US" w:eastAsia="zh-CN"/>
        </w:rPr>
        <w:t>形成全市另一条出境大通道、</w:t>
      </w:r>
      <w:r>
        <w:rPr>
          <w:rFonts w:hint="eastAsia" w:eastAsia="方正仿宋_GBK" w:cs="Times New Roman"/>
          <w:color w:val="auto"/>
          <w:sz w:val="32"/>
          <w:szCs w:val="32"/>
          <w:lang w:val="en-US" w:eastAsia="zh-CN"/>
        </w:rPr>
        <w:t>产业</w:t>
      </w:r>
      <w:r>
        <w:rPr>
          <w:rFonts w:hint="eastAsia" w:ascii="Times New Roman" w:eastAsia="方正仿宋_GBK" w:cs="Times New Roman"/>
          <w:color w:val="auto"/>
          <w:sz w:val="32"/>
          <w:szCs w:val="32"/>
          <w:lang w:val="en-US" w:eastAsia="zh-CN"/>
        </w:rPr>
        <w:t>大通道、旅游大通道，</w:t>
      </w:r>
      <w:r>
        <w:rPr>
          <w:rFonts w:hint="default" w:ascii="Times New Roman" w:eastAsia="方正仿宋_GBK" w:cs="Times New Roman"/>
          <w:color w:val="auto"/>
          <w:sz w:val="32"/>
          <w:szCs w:val="32"/>
          <w:lang w:val="en-US" w:eastAsia="zh-CN"/>
        </w:rPr>
        <w:t>带动和辐射渝南黔北地区经济社会发展，直接受益群众达400多万，间接辐射带动人口1000多万，惠及</w:t>
      </w:r>
      <w:r>
        <w:rPr>
          <w:rFonts w:hint="eastAsia" w:eastAsia="方正仿宋_GBK" w:cs="Times New Roman"/>
          <w:color w:val="auto"/>
          <w:sz w:val="32"/>
          <w:szCs w:val="32"/>
          <w:lang w:val="en-US" w:eastAsia="zh-CN"/>
        </w:rPr>
        <w:t>脱</w:t>
      </w:r>
      <w:r>
        <w:rPr>
          <w:rFonts w:hint="default" w:ascii="Times New Roman" w:eastAsia="方正仿宋_GBK" w:cs="Times New Roman"/>
          <w:color w:val="auto"/>
          <w:sz w:val="32"/>
          <w:szCs w:val="32"/>
          <w:lang w:val="en-US" w:eastAsia="zh-CN"/>
        </w:rPr>
        <w:t>贫人口近20万</w:t>
      </w:r>
      <w:r>
        <w:rPr>
          <w:rFonts w:hint="eastAsia" w:ascii="Times New Roman" w:eastAsia="方正仿宋_GBK" w:cs="Times New Roman"/>
          <w:color w:val="auto"/>
          <w:sz w:val="32"/>
          <w:szCs w:val="32"/>
          <w:lang w:val="en-US" w:eastAsia="zh-CN"/>
        </w:rPr>
        <w:t>，对渝黔合作先行示范区建设起到积极的推动作用。</w:t>
      </w:r>
    </w:p>
    <w:p>
      <w:pPr>
        <w:pStyle w:val="7"/>
        <w:ind w:firstLine="640" w:firstLineChars="200"/>
        <w:jc w:val="both"/>
        <w:rPr>
          <w:rFonts w:hint="eastAsia"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自2015年以来，项目沿线区县通过反复研究论证，达成共识，形成区县联系机制，共同推进前期工作。目前，工程可行性研报告已通过市发改委审查，初步设计已完成送审</w:t>
      </w:r>
      <w:r>
        <w:rPr>
          <w:rFonts w:hint="eastAsia" w:eastAsia="方正仿宋_GBK" w:cs="Times New Roman"/>
          <w:color w:val="auto"/>
          <w:sz w:val="32"/>
          <w:szCs w:val="32"/>
          <w:lang w:val="en-US" w:eastAsia="zh-CN"/>
        </w:rPr>
        <w:t>稿</w:t>
      </w:r>
      <w:r>
        <w:rPr>
          <w:rFonts w:hint="eastAsia" w:ascii="Times New Roman" w:eastAsia="方正仿宋_GBK" w:cs="Times New Roman"/>
          <w:color w:val="auto"/>
          <w:sz w:val="32"/>
          <w:szCs w:val="32"/>
          <w:lang w:val="en-US" w:eastAsia="zh-CN"/>
        </w:rPr>
        <w:t>，已进入招商引资阶段。2018年以来，沿线</w:t>
      </w:r>
      <w:r>
        <w:rPr>
          <w:rFonts w:hint="default" w:ascii="Times New Roman" w:eastAsia="方正仿宋_GBK" w:cs="Times New Roman"/>
          <w:color w:val="auto"/>
          <w:sz w:val="32"/>
          <w:szCs w:val="32"/>
          <w:lang w:val="en-US" w:eastAsia="zh-CN"/>
        </w:rPr>
        <w:t>三区</w:t>
      </w:r>
      <w:r>
        <w:rPr>
          <w:rFonts w:hint="eastAsia" w:ascii="Times New Roman" w:eastAsia="方正仿宋_GBK" w:cs="Times New Roman"/>
          <w:color w:val="auto"/>
          <w:sz w:val="32"/>
          <w:szCs w:val="32"/>
          <w:lang w:val="en-US" w:eastAsia="zh-CN"/>
        </w:rPr>
        <w:t>就万盛至正安高速与重庆</w:t>
      </w:r>
      <w:r>
        <w:rPr>
          <w:rFonts w:hint="default" w:ascii="Times New Roman" w:eastAsia="方正仿宋_GBK" w:cs="Times New Roman"/>
          <w:color w:val="auto"/>
          <w:sz w:val="32"/>
          <w:szCs w:val="32"/>
          <w:lang w:val="en-US" w:eastAsia="zh-CN"/>
        </w:rPr>
        <w:t>高速集团、</w:t>
      </w:r>
      <w:r>
        <w:rPr>
          <w:rFonts w:hint="eastAsia" w:ascii="Times New Roman" w:eastAsia="方正仿宋_GBK" w:cs="Times New Roman"/>
          <w:color w:val="auto"/>
          <w:sz w:val="32"/>
          <w:szCs w:val="32"/>
          <w:lang w:val="en-US" w:eastAsia="zh-CN"/>
        </w:rPr>
        <w:t>中铁建、</w:t>
      </w:r>
      <w:r>
        <w:rPr>
          <w:rFonts w:hint="default" w:ascii="Times New Roman" w:eastAsia="方正仿宋_GBK" w:cs="Times New Roman"/>
          <w:color w:val="auto"/>
          <w:sz w:val="32"/>
          <w:szCs w:val="32"/>
          <w:lang w:val="en-US" w:eastAsia="zh-CN"/>
        </w:rPr>
        <w:t>中</w:t>
      </w:r>
      <w:r>
        <w:rPr>
          <w:rFonts w:hint="eastAsia" w:ascii="Times New Roman" w:eastAsia="方正仿宋_GBK" w:cs="Times New Roman"/>
          <w:color w:val="auto"/>
          <w:sz w:val="32"/>
          <w:szCs w:val="32"/>
          <w:lang w:val="en-US" w:eastAsia="zh-CN"/>
        </w:rPr>
        <w:t>国中铁</w:t>
      </w:r>
      <w:r>
        <w:rPr>
          <w:rFonts w:hint="default" w:ascii="Times New Roman" w:eastAsia="方正仿宋_GBK" w:cs="Times New Roman"/>
          <w:color w:val="auto"/>
          <w:sz w:val="32"/>
          <w:szCs w:val="32"/>
          <w:lang w:val="en-US" w:eastAsia="zh-CN"/>
        </w:rPr>
        <w:t>等</w:t>
      </w:r>
      <w:r>
        <w:rPr>
          <w:rFonts w:hint="eastAsia" w:ascii="Times New Roman" w:eastAsia="方正仿宋_GBK" w:cs="Times New Roman"/>
          <w:color w:val="auto"/>
          <w:sz w:val="32"/>
          <w:szCs w:val="32"/>
          <w:lang w:val="en-US" w:eastAsia="zh-CN"/>
        </w:rPr>
        <w:t>30</w:t>
      </w:r>
      <w:r>
        <w:rPr>
          <w:rFonts w:hint="default" w:ascii="Times New Roman" w:eastAsia="方正仿宋_GBK" w:cs="Times New Roman"/>
          <w:color w:val="auto"/>
          <w:sz w:val="32"/>
          <w:szCs w:val="32"/>
          <w:lang w:val="en-US" w:eastAsia="zh-CN"/>
        </w:rPr>
        <w:t>多家意向投资人进行了多次深入对接</w:t>
      </w:r>
      <w:r>
        <w:rPr>
          <w:rFonts w:hint="eastAsia" w:ascii="Times New Roman" w:eastAsia="方正仿宋_GBK" w:cs="Times New Roman"/>
          <w:color w:val="auto"/>
          <w:sz w:val="32"/>
          <w:szCs w:val="32"/>
          <w:lang w:val="en-US" w:eastAsia="zh-CN"/>
        </w:rPr>
        <w:t>，开展了一系列投资响应测试和运作模式研究。由于万正高速投资规模较大，单公里造价达2.3亿元，且近期</w:t>
      </w:r>
      <w:r>
        <w:rPr>
          <w:rFonts w:hint="eastAsia" w:ascii="Times New Roman" w:hAnsi="Times New Roman" w:eastAsia="方正仿宋_GBK" w:cs="方正仿宋_GBK"/>
          <w:color w:val="auto"/>
          <w:sz w:val="32"/>
          <w:szCs w:val="32"/>
          <w:u w:val="none"/>
          <w:lang w:val="en-US" w:eastAsia="zh-CN"/>
        </w:rPr>
        <w:t>受全市交通项目</w:t>
      </w:r>
      <w:r>
        <w:rPr>
          <w:rFonts w:hint="eastAsia" w:ascii="Times New Roman" w:hAnsi="Times New Roman" w:eastAsia="方正仿宋_GBK" w:cs="Times New Roman"/>
          <w:color w:val="auto"/>
          <w:sz w:val="32"/>
          <w:szCs w:val="32"/>
          <w:u w:val="none"/>
          <w:lang w:val="en-US" w:eastAsia="zh-CN"/>
        </w:rPr>
        <w:t>征地统筹费不再减免、征地拆迁政策</w:t>
      </w:r>
      <w:r>
        <w:rPr>
          <w:rFonts w:hint="eastAsia" w:eastAsia="方正仿宋_GBK" w:cs="Times New Roman"/>
          <w:color w:val="auto"/>
          <w:sz w:val="32"/>
          <w:szCs w:val="32"/>
          <w:u w:val="none"/>
          <w:lang w:val="en-US" w:eastAsia="zh-CN"/>
        </w:rPr>
        <w:t>调整</w:t>
      </w:r>
      <w:r>
        <w:rPr>
          <w:rFonts w:hint="eastAsia" w:ascii="Times New Roman" w:hAnsi="Times New Roman" w:eastAsia="方正仿宋_GBK" w:cs="Times New Roman"/>
          <w:color w:val="auto"/>
          <w:sz w:val="32"/>
          <w:szCs w:val="32"/>
          <w:u w:val="none"/>
          <w:lang w:val="en-US" w:eastAsia="zh-CN"/>
        </w:rPr>
        <w:t>以及材料价格上涨，项目投资有可能大幅提高。而项目</w:t>
      </w:r>
      <w:r>
        <w:rPr>
          <w:rFonts w:hint="eastAsia" w:ascii="Times New Roman" w:eastAsia="方正仿宋_GBK" w:cs="Times New Roman"/>
          <w:color w:val="auto"/>
          <w:sz w:val="32"/>
          <w:szCs w:val="32"/>
          <w:lang w:val="en-US" w:eastAsia="zh-CN"/>
        </w:rPr>
        <w:t>预期回报不高，存在较大资金缺口，需地方财政对项目提供可行性缺口补贴，由于</w:t>
      </w:r>
      <w:r>
        <w:rPr>
          <w:rFonts w:hint="eastAsia" w:ascii="Times New Roman" w:hAnsi="Times New Roman" w:eastAsia="方正仿宋_GBK" w:cs="方正仿宋_GBK"/>
          <w:color w:val="auto"/>
          <w:sz w:val="32"/>
          <w:szCs w:val="32"/>
          <w:u w:val="none"/>
          <w:lang w:val="en-US" w:eastAsia="zh-CN"/>
        </w:rPr>
        <w:t>地方政府</w:t>
      </w:r>
      <w:r>
        <w:rPr>
          <w:rFonts w:hint="default" w:ascii="Times New Roman" w:hAnsi="Times New Roman" w:eastAsia="方正仿宋_GBK" w:cs="Times New Roman"/>
          <w:color w:val="auto"/>
          <w:sz w:val="32"/>
          <w:szCs w:val="32"/>
          <w:lang w:val="en-US" w:eastAsia="zh-CN"/>
        </w:rPr>
        <w:t>财力有限、无法直接补助现金</w:t>
      </w:r>
      <w:r>
        <w:rPr>
          <w:rFonts w:hint="eastAsia" w:ascii="Times New Roman" w:hAnsi="Times New Roman" w:eastAsia="方正仿宋_GBK" w:cs="Times New Roman"/>
          <w:color w:val="auto"/>
          <w:sz w:val="32"/>
          <w:szCs w:val="32"/>
          <w:lang w:val="en-US" w:eastAsia="zh-CN"/>
        </w:rPr>
        <w:t>，即使考虑匹配土地等资源，也因数量大、指标少、变现难，难以兑现，</w:t>
      </w:r>
      <w:r>
        <w:rPr>
          <w:rFonts w:hint="eastAsia" w:ascii="Times New Roman" w:hAnsi="Times New Roman" w:eastAsia="方正仿宋_GBK" w:cs="方正仿宋_GBK"/>
          <w:color w:val="auto"/>
          <w:sz w:val="32"/>
          <w:szCs w:val="32"/>
          <w:u w:val="none"/>
          <w:lang w:val="en-US" w:eastAsia="zh-CN"/>
        </w:rPr>
        <w:t>沿线三区均难以承受</w:t>
      </w:r>
      <w:r>
        <w:rPr>
          <w:rFonts w:hint="eastAsia" w:ascii="Times New Roman" w:hAnsi="Times New Roman" w:eastAsia="方正仿宋_GBK" w:cs="方正仿宋_GBK"/>
          <w:color w:val="auto"/>
          <w:sz w:val="32"/>
          <w:szCs w:val="32"/>
          <w:u w:val="none"/>
          <w:lang w:eastAsia="zh-CN"/>
        </w:rPr>
        <w:t>，</w:t>
      </w:r>
      <w:r>
        <w:rPr>
          <w:rFonts w:hint="eastAsia" w:ascii="Times New Roman" w:eastAsia="方正仿宋_GBK" w:cs="Times New Roman"/>
          <w:color w:val="auto"/>
          <w:sz w:val="32"/>
          <w:szCs w:val="32"/>
          <w:lang w:val="en-US" w:eastAsia="zh-CN"/>
        </w:rPr>
        <w:t>实施路径一直无法最终商定，项目招商工作受阻。</w:t>
      </w:r>
      <w:r>
        <w:rPr>
          <w:rFonts w:hint="default" w:ascii="Times New Roman" w:eastAsia="方正仿宋_GBK" w:cs="Times New Roman"/>
          <w:color w:val="auto"/>
          <w:sz w:val="32"/>
          <w:szCs w:val="32"/>
          <w:lang w:val="en-US" w:eastAsia="zh-CN"/>
        </w:rPr>
        <w:t>鉴于万正高速项目投资缺口巨大，沿线三区无力承担</w:t>
      </w:r>
      <w:r>
        <w:rPr>
          <w:rFonts w:hint="eastAsia" w:eastAsia="方正仿宋_GBK" w:cs="Times New Roman"/>
          <w:color w:val="auto"/>
          <w:sz w:val="32"/>
          <w:szCs w:val="32"/>
          <w:lang w:val="en-US" w:eastAsia="zh-CN"/>
        </w:rPr>
        <w:t>。</w:t>
      </w:r>
    </w:p>
    <w:p>
      <w:pPr>
        <w:pStyle w:val="7"/>
        <w:ind w:firstLine="640" w:firstLineChars="200"/>
        <w:jc w:val="both"/>
      </w:pPr>
      <w:r>
        <w:rPr>
          <w:rFonts w:hint="eastAsia" w:eastAsia="方正仿宋_GBK" w:cs="Times New Roman"/>
          <w:color w:val="auto"/>
          <w:sz w:val="32"/>
          <w:szCs w:val="32"/>
          <w:lang w:val="en-US" w:eastAsia="zh-CN"/>
        </w:rPr>
        <w:t>建议：由</w:t>
      </w:r>
      <w:r>
        <w:rPr>
          <w:rFonts w:hint="eastAsia" w:ascii="Times New Roman" w:eastAsia="方正仿宋_GBK" w:cs="Times New Roman"/>
          <w:color w:val="auto"/>
          <w:sz w:val="32"/>
          <w:szCs w:val="32"/>
          <w:lang w:val="en-US" w:eastAsia="zh-CN"/>
        </w:rPr>
        <w:t>市交通局</w:t>
      </w:r>
      <w:r>
        <w:rPr>
          <w:rFonts w:hint="eastAsia" w:eastAsia="方正仿宋_GBK" w:cs="Times New Roman"/>
          <w:color w:val="auto"/>
          <w:sz w:val="32"/>
          <w:szCs w:val="32"/>
          <w:lang w:val="en-US" w:eastAsia="zh-CN"/>
        </w:rPr>
        <w:t>牵头，</w:t>
      </w:r>
      <w:r>
        <w:rPr>
          <w:rFonts w:hint="eastAsia" w:ascii="Times New Roman" w:eastAsia="方正仿宋_GBK" w:cs="Times New Roman"/>
          <w:color w:val="auto"/>
          <w:sz w:val="32"/>
          <w:szCs w:val="32"/>
          <w:lang w:val="en-US" w:eastAsia="zh-CN"/>
        </w:rPr>
        <w:t>将万盛至正安高速纳入市级盘子统筹招商，与纳入“国高网”或投资效益好的高速公路项目打捆招商，力争早日实现开工建设。</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