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3ABC8">
      <w:pPr>
        <w:spacing w:line="1600" w:lineRule="exact"/>
        <w:jc w:val="center"/>
        <w:outlineLvl w:val="0"/>
        <w:rPr>
          <w:rFonts w:ascii="方正黑体_GBK" w:eastAsia="方正黑体_GBK"/>
          <w:sz w:val="84"/>
          <w:szCs w:val="84"/>
        </w:rPr>
      </w:pPr>
      <w:bookmarkStart w:id="0" w:name="_Toc10415"/>
      <w:bookmarkStart w:id="1" w:name="_Toc65660337"/>
      <w:bookmarkStart w:id="2" w:name="_Toc525047164"/>
      <w:bookmarkStart w:id="3" w:name="_Toc1552"/>
      <w:bookmarkStart w:id="4" w:name="_Toc521053056"/>
      <w:bookmarkStart w:id="5" w:name="_Toc1733"/>
      <w:bookmarkStart w:id="6" w:name="_Toc106034777"/>
    </w:p>
    <w:p w14:paraId="13243DC2">
      <w:pPr>
        <w:spacing w:line="1600" w:lineRule="exact"/>
        <w:jc w:val="center"/>
        <w:outlineLvl w:val="0"/>
        <w:rPr>
          <w:rFonts w:ascii="方正黑体_GBK" w:eastAsia="方正黑体_GBK"/>
          <w:sz w:val="84"/>
          <w:szCs w:val="84"/>
        </w:rPr>
      </w:pPr>
      <w:r>
        <w:rPr>
          <w:rFonts w:hint="eastAsia" w:ascii="方正黑体_GBK" w:eastAsia="方正黑体_GBK"/>
          <w:sz w:val="84"/>
          <w:szCs w:val="84"/>
        </w:rPr>
        <w:t>重庆市嘉陵江航道管理处</w:t>
      </w:r>
    </w:p>
    <w:p w14:paraId="0539C8DB">
      <w:pPr>
        <w:spacing w:line="1600" w:lineRule="exact"/>
        <w:jc w:val="center"/>
        <w:outlineLvl w:val="0"/>
        <w:rPr>
          <w:rFonts w:ascii="方正黑体_GBK" w:eastAsia="方正黑体_GBK"/>
          <w:sz w:val="84"/>
          <w:szCs w:val="84"/>
        </w:rPr>
      </w:pPr>
      <w:r>
        <w:rPr>
          <w:rFonts w:hint="eastAsia" w:ascii="方正黑体_GBK" w:eastAsia="方正黑体_GBK"/>
          <w:sz w:val="84"/>
          <w:szCs w:val="84"/>
        </w:rPr>
        <w:t>政府采购</w:t>
      </w:r>
    </w:p>
    <w:p w14:paraId="572BDE37">
      <w:pPr>
        <w:jc w:val="center"/>
        <w:rPr>
          <w:rFonts w:ascii="宋体" w:hAnsi="宋体"/>
          <w:sz w:val="84"/>
          <w:szCs w:val="84"/>
        </w:rPr>
      </w:pPr>
    </w:p>
    <w:p w14:paraId="4B43D37C">
      <w:pPr>
        <w:jc w:val="center"/>
        <w:rPr>
          <w:rFonts w:ascii="黑体" w:eastAsia="黑体"/>
          <w:sz w:val="32"/>
        </w:rPr>
      </w:pPr>
      <w:r>
        <w:rPr>
          <w:rFonts w:hint="eastAsia" w:ascii="方正黑体_GBK" w:hAnsi="宋体" w:eastAsia="方正黑体_GBK"/>
          <w:sz w:val="72"/>
          <w:szCs w:val="72"/>
        </w:rPr>
        <w:t>限额以下磋商评分采购文件</w:t>
      </w:r>
    </w:p>
    <w:p w14:paraId="1C8DA237">
      <w:pPr>
        <w:spacing w:line="700" w:lineRule="exact"/>
        <w:jc w:val="center"/>
        <w:rPr>
          <w:rFonts w:ascii="黑体" w:eastAsia="黑体"/>
          <w:sz w:val="32"/>
        </w:rPr>
      </w:pPr>
    </w:p>
    <w:p w14:paraId="4183506C">
      <w:pPr>
        <w:spacing w:line="700" w:lineRule="exact"/>
        <w:jc w:val="center"/>
        <w:rPr>
          <w:rFonts w:ascii="黑体" w:eastAsia="黑体"/>
          <w:sz w:val="32"/>
        </w:rPr>
      </w:pPr>
    </w:p>
    <w:p w14:paraId="3A55F60D">
      <w:pPr>
        <w:spacing w:line="500" w:lineRule="exact"/>
        <w:ind w:firstLine="1440" w:firstLineChars="400"/>
        <w:outlineLvl w:val="0"/>
        <w:rPr>
          <w:rFonts w:hint="eastAsia" w:ascii="方正小标宋_GBK" w:hAnsi="宋体" w:eastAsia="方正小标宋_GBK"/>
          <w:sz w:val="36"/>
          <w:szCs w:val="36"/>
          <w:lang w:eastAsia="zh-CN"/>
        </w:rPr>
      </w:pPr>
      <w:r>
        <w:rPr>
          <w:rFonts w:hint="eastAsia" w:ascii="方正小标宋_GBK" w:hAnsi="宋体" w:eastAsia="方正小标宋_GBK"/>
          <w:sz w:val="36"/>
          <w:szCs w:val="36"/>
        </w:rPr>
        <w:t>项目名称：</w:t>
      </w:r>
      <w:r>
        <w:rPr>
          <w:rFonts w:hint="eastAsia" w:ascii="方正小标宋_GBK" w:hAnsi="宋体" w:eastAsia="方正小标宋_GBK"/>
          <w:sz w:val="36"/>
          <w:szCs w:val="36"/>
          <w:lang w:val="en-US" w:eastAsia="zh-CN"/>
        </w:rPr>
        <w:t>渝救援1001应急维修</w:t>
      </w:r>
      <w:r>
        <w:rPr>
          <w:rFonts w:hint="eastAsia" w:ascii="方正小标宋_GBK" w:hAnsi="宋体" w:eastAsia="方正小标宋_GBK"/>
          <w:sz w:val="36"/>
          <w:szCs w:val="36"/>
        </w:rPr>
        <w:t>服务</w:t>
      </w:r>
      <w:r>
        <w:rPr>
          <w:rFonts w:hint="eastAsia" w:ascii="方正小标宋_GBK" w:hAnsi="宋体" w:eastAsia="方正小标宋_GBK"/>
          <w:sz w:val="36"/>
          <w:szCs w:val="36"/>
          <w:lang w:eastAsia="zh-CN"/>
        </w:rPr>
        <w:t>（</w:t>
      </w:r>
      <w:r>
        <w:rPr>
          <w:rFonts w:hint="eastAsia" w:ascii="方正小标宋_GBK" w:hAnsi="宋体" w:eastAsia="方正小标宋_GBK"/>
          <w:sz w:val="36"/>
          <w:szCs w:val="36"/>
          <w:lang w:val="en-US" w:eastAsia="zh-CN"/>
        </w:rPr>
        <w:t>第二次</w:t>
      </w:r>
      <w:r>
        <w:rPr>
          <w:rFonts w:hint="eastAsia" w:ascii="方正小标宋_GBK" w:hAnsi="宋体" w:eastAsia="方正小标宋_GBK"/>
          <w:sz w:val="36"/>
          <w:szCs w:val="36"/>
          <w:lang w:eastAsia="zh-CN"/>
        </w:rPr>
        <w:t>）</w:t>
      </w:r>
    </w:p>
    <w:p w14:paraId="52067DC6">
      <w:pPr>
        <w:spacing w:line="500" w:lineRule="exact"/>
        <w:ind w:firstLine="1440" w:firstLineChars="400"/>
        <w:jc w:val="left"/>
        <w:outlineLvl w:val="0"/>
        <w:rPr>
          <w:rFonts w:ascii="方正小标宋_GBK" w:eastAsia="方正小标宋_GBK"/>
          <w:sz w:val="36"/>
          <w:szCs w:val="36"/>
        </w:rPr>
      </w:pPr>
      <w:r>
        <w:rPr>
          <w:rFonts w:hint="eastAsia" w:ascii="方正小标宋_GBK" w:eastAsia="方正小标宋_GBK"/>
          <w:sz w:val="36"/>
          <w:szCs w:val="36"/>
        </w:rPr>
        <w:t>采购人：重庆市嘉陵江航道管理处</w:t>
      </w:r>
    </w:p>
    <w:p w14:paraId="3190E329">
      <w:pPr>
        <w:spacing w:line="500" w:lineRule="exact"/>
        <w:outlineLvl w:val="0"/>
        <w:rPr>
          <w:rFonts w:ascii="方正小标宋_GBK" w:eastAsia="方正小标宋_GBK"/>
          <w:sz w:val="36"/>
          <w:szCs w:val="36"/>
        </w:rPr>
      </w:pPr>
    </w:p>
    <w:p w14:paraId="6036E08D">
      <w:pPr>
        <w:spacing w:line="500" w:lineRule="exact"/>
        <w:outlineLvl w:val="0"/>
        <w:rPr>
          <w:rFonts w:ascii="方正小标宋_GBK" w:eastAsia="方正小标宋_GBK"/>
          <w:sz w:val="36"/>
          <w:szCs w:val="36"/>
        </w:rPr>
      </w:pPr>
    </w:p>
    <w:p w14:paraId="2127948D">
      <w:pPr>
        <w:spacing w:line="500" w:lineRule="exact"/>
        <w:outlineLvl w:val="0"/>
        <w:rPr>
          <w:rFonts w:ascii="方正小标宋_GBK" w:eastAsia="方正小标宋_GBK"/>
          <w:sz w:val="36"/>
          <w:szCs w:val="36"/>
        </w:rPr>
      </w:pPr>
    </w:p>
    <w:p w14:paraId="247E9E59">
      <w:pPr>
        <w:spacing w:line="500" w:lineRule="exact"/>
        <w:outlineLvl w:val="0"/>
        <w:rPr>
          <w:rFonts w:ascii="方正小标宋_GBK" w:eastAsia="方正小标宋_GBK"/>
          <w:sz w:val="36"/>
          <w:szCs w:val="36"/>
        </w:rPr>
      </w:pPr>
    </w:p>
    <w:p w14:paraId="7C418131">
      <w:pPr>
        <w:spacing w:line="500" w:lineRule="exact"/>
        <w:outlineLvl w:val="0"/>
        <w:rPr>
          <w:rFonts w:ascii="方正小标宋_GBK" w:eastAsia="方正小标宋_GBK"/>
          <w:sz w:val="36"/>
          <w:szCs w:val="36"/>
        </w:rPr>
      </w:pPr>
    </w:p>
    <w:p w14:paraId="00707FDB">
      <w:pPr>
        <w:spacing w:line="720" w:lineRule="exact"/>
        <w:jc w:val="center"/>
        <w:outlineLvl w:val="0"/>
        <w:rPr>
          <w:rFonts w:ascii="方正黑体_GBK" w:eastAsia="方正黑体_GBK"/>
          <w:sz w:val="44"/>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r>
        <w:rPr>
          <w:rFonts w:hint="eastAsia" w:ascii="方正小标宋_GBK" w:hAnsi="宋体" w:eastAsia="方正小标宋_GBK"/>
          <w:sz w:val="36"/>
          <w:szCs w:val="36"/>
        </w:rPr>
        <w:t>二〇二五年</w:t>
      </w:r>
      <w:r>
        <w:rPr>
          <w:rFonts w:hint="eastAsia" w:ascii="方正小标宋_GBK" w:hAnsi="宋体" w:eastAsia="方正小标宋_GBK"/>
          <w:sz w:val="36"/>
          <w:szCs w:val="36"/>
          <w:lang w:val="en-US" w:eastAsia="zh-CN"/>
        </w:rPr>
        <w:t>十</w:t>
      </w:r>
      <w:r>
        <w:rPr>
          <w:rFonts w:hint="eastAsia" w:ascii="方正小标宋_GBK" w:hAnsi="宋体" w:eastAsia="方正小标宋_GBK"/>
          <w:sz w:val="36"/>
          <w:szCs w:val="36"/>
        </w:rPr>
        <w:t>月</w:t>
      </w:r>
    </w:p>
    <w:p w14:paraId="4F5F9960">
      <w:pPr>
        <w:pStyle w:val="2"/>
        <w:spacing w:before="0" w:after="0" w:line="360" w:lineRule="auto"/>
        <w:jc w:val="center"/>
        <w:rPr>
          <w:rFonts w:ascii="方正小标宋_GBK" w:eastAsia="方正小标宋_GBK"/>
          <w:b w:val="0"/>
          <w:sz w:val="36"/>
          <w:szCs w:val="30"/>
        </w:rPr>
      </w:pPr>
      <w:bookmarkStart w:id="7" w:name="_Toc24173"/>
      <w:bookmarkStart w:id="8" w:name="_Toc15726"/>
      <w:bookmarkStart w:id="9" w:name="_Toc11641050"/>
      <w:bookmarkStart w:id="10" w:name="_Toc12789052"/>
      <w:bookmarkStart w:id="11" w:name="_Toc106034769"/>
      <w:bookmarkStart w:id="12" w:name="_Toc24817"/>
      <w:bookmarkStart w:id="13" w:name="_Toc65660329"/>
      <w:r>
        <w:rPr>
          <w:rFonts w:hint="eastAsia" w:ascii="方正小标宋_GBK" w:eastAsia="方正小标宋_GBK"/>
          <w:b w:val="0"/>
          <w:sz w:val="36"/>
          <w:szCs w:val="30"/>
        </w:rPr>
        <w:t xml:space="preserve">第一篇  </w:t>
      </w:r>
      <w:r>
        <w:rPr>
          <w:rFonts w:hint="eastAsia" w:ascii="方正小标宋_GBK" w:eastAsia="方正小标宋_GBK" w:cs="Arial"/>
          <w:b w:val="0"/>
          <w:sz w:val="36"/>
        </w:rPr>
        <w:t>限额以下磋商评分采购邀请书</w:t>
      </w:r>
      <w:bookmarkEnd w:id="7"/>
      <w:bookmarkEnd w:id="8"/>
      <w:bookmarkEnd w:id="9"/>
      <w:bookmarkEnd w:id="10"/>
      <w:bookmarkEnd w:id="11"/>
      <w:bookmarkEnd w:id="12"/>
      <w:bookmarkEnd w:id="13"/>
    </w:p>
    <w:p w14:paraId="6A6F4A1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根据工作需要，重庆市嘉陵江航道管理处对</w:t>
      </w:r>
      <w:r>
        <w:rPr>
          <w:rFonts w:hint="eastAsia" w:ascii="方正小标宋_GBK" w:hAnsi="宋体" w:eastAsia="方正小标宋_GBK"/>
          <w:sz w:val="24"/>
          <w:szCs w:val="24"/>
          <w:lang w:val="en-US" w:eastAsia="zh-CN"/>
        </w:rPr>
        <w:t>渝救援1001应急维修</w:t>
      </w:r>
      <w:r>
        <w:rPr>
          <w:rFonts w:hint="eastAsia" w:ascii="方正仿宋_GBK" w:hAnsi="宋体" w:eastAsia="方正仿宋_GBK"/>
          <w:sz w:val="24"/>
          <w:szCs w:val="24"/>
        </w:rPr>
        <w:t>服务项目进行限额以下磋商评分采购。欢迎有资格的供应商前来参加报价。</w:t>
      </w:r>
    </w:p>
    <w:p w14:paraId="31BF0FCE">
      <w:pPr>
        <w:pStyle w:val="2"/>
        <w:adjustRightInd w:val="0"/>
        <w:snapToGrid w:val="0"/>
        <w:spacing w:before="0" w:after="0" w:line="400" w:lineRule="exact"/>
        <w:ind w:firstLine="480" w:firstLineChars="200"/>
        <w:rPr>
          <w:rFonts w:ascii="方正仿宋_GBK" w:hAnsi="宋体" w:eastAsia="方正仿宋_GBK"/>
          <w:sz w:val="24"/>
        </w:rPr>
      </w:pPr>
      <w:bookmarkStart w:id="14" w:name="_Toc7758"/>
      <w:bookmarkStart w:id="15" w:name="_Toc106034770"/>
      <w:bookmarkStart w:id="16" w:name="_Toc26091"/>
      <w:bookmarkStart w:id="17" w:name="_Toc317775175"/>
      <w:bookmarkStart w:id="18" w:name="_Toc18246"/>
      <w:bookmarkStart w:id="19" w:name="_Toc65660330"/>
      <w:bookmarkStart w:id="20" w:name="_Toc313893526"/>
      <w:r>
        <w:rPr>
          <w:rFonts w:hint="eastAsia" w:ascii="方正仿宋_GBK" w:hAnsi="宋体" w:eastAsia="方正仿宋_GBK"/>
          <w:sz w:val="24"/>
        </w:rPr>
        <w:t>一、比价内容</w:t>
      </w:r>
      <w:bookmarkEnd w:id="14"/>
      <w:bookmarkEnd w:id="15"/>
      <w:bookmarkEnd w:id="16"/>
      <w:bookmarkEnd w:id="17"/>
      <w:bookmarkEnd w:id="18"/>
      <w:bookmarkEnd w:id="19"/>
      <w:bookmarkEnd w:id="20"/>
    </w:p>
    <w:tbl>
      <w:tblPr>
        <w:tblStyle w:val="16"/>
        <w:tblW w:w="7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6"/>
        <w:gridCol w:w="1325"/>
        <w:gridCol w:w="1464"/>
        <w:gridCol w:w="1494"/>
      </w:tblGrid>
      <w:tr w14:paraId="4EB4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446" w:type="dxa"/>
            <w:tcBorders>
              <w:top w:val="single" w:color="auto" w:sz="4" w:space="0"/>
              <w:left w:val="single" w:color="auto" w:sz="4" w:space="0"/>
              <w:right w:val="single" w:color="auto" w:sz="4" w:space="0"/>
            </w:tcBorders>
            <w:vAlign w:val="center"/>
          </w:tcPr>
          <w:p w14:paraId="539B2D2C">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包号及名称</w:t>
            </w:r>
          </w:p>
        </w:tc>
        <w:tc>
          <w:tcPr>
            <w:tcW w:w="1325" w:type="dxa"/>
            <w:tcBorders>
              <w:top w:val="single" w:color="auto" w:sz="4" w:space="0"/>
              <w:left w:val="single" w:color="auto" w:sz="4" w:space="0"/>
              <w:right w:val="single" w:color="auto" w:sz="4" w:space="0"/>
            </w:tcBorders>
            <w:vAlign w:val="center"/>
          </w:tcPr>
          <w:p w14:paraId="315149C3">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w:t>
            </w:r>
          </w:p>
        </w:tc>
        <w:tc>
          <w:tcPr>
            <w:tcW w:w="1464" w:type="dxa"/>
            <w:tcBorders>
              <w:top w:val="single" w:color="auto" w:sz="4" w:space="0"/>
              <w:left w:val="single" w:color="auto" w:sz="4" w:space="0"/>
              <w:right w:val="single" w:color="auto" w:sz="4" w:space="0"/>
            </w:tcBorders>
            <w:vAlign w:val="center"/>
          </w:tcPr>
          <w:p w14:paraId="092710CD">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1494" w:type="dxa"/>
            <w:tcBorders>
              <w:top w:val="single" w:color="auto" w:sz="4" w:space="0"/>
              <w:left w:val="single" w:color="auto" w:sz="4" w:space="0"/>
              <w:right w:val="single" w:color="auto" w:sz="4" w:space="0"/>
            </w:tcBorders>
            <w:vAlign w:val="center"/>
          </w:tcPr>
          <w:p w14:paraId="74A9E223">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14:paraId="6669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446" w:type="dxa"/>
            <w:tcBorders>
              <w:top w:val="single" w:color="auto" w:sz="4" w:space="0"/>
              <w:left w:val="single" w:color="auto" w:sz="4" w:space="0"/>
              <w:bottom w:val="single" w:color="auto" w:sz="4" w:space="0"/>
              <w:right w:val="single" w:color="auto" w:sz="4" w:space="0"/>
            </w:tcBorders>
            <w:vAlign w:val="center"/>
          </w:tcPr>
          <w:p w14:paraId="643A8848">
            <w:pPr>
              <w:widowControl/>
              <w:jc w:val="center"/>
              <w:rPr>
                <w:rFonts w:ascii="方正仿宋_GBK" w:hAnsi="宋体" w:eastAsia="方正仿宋_GBK" w:cs="宋体"/>
                <w:kern w:val="0"/>
                <w:sz w:val="21"/>
                <w:szCs w:val="24"/>
              </w:rPr>
            </w:pPr>
            <w:bookmarkStart w:id="21" w:name="_Hlk344477914"/>
            <w:r>
              <w:rPr>
                <w:rFonts w:hint="eastAsia" w:ascii="方正小标宋_GBK" w:hAnsi="宋体" w:eastAsia="方正小标宋_GBK"/>
                <w:sz w:val="24"/>
                <w:szCs w:val="24"/>
                <w:lang w:val="en-US" w:eastAsia="zh-CN"/>
              </w:rPr>
              <w:t>渝救援1001应急维修</w:t>
            </w:r>
            <w:r>
              <w:rPr>
                <w:rFonts w:hint="eastAsia" w:ascii="方正小标宋_GBK" w:hAnsi="宋体" w:eastAsia="方正小标宋_GBK"/>
                <w:sz w:val="24"/>
                <w:szCs w:val="24"/>
              </w:rPr>
              <w:t>服务</w:t>
            </w:r>
          </w:p>
        </w:tc>
        <w:tc>
          <w:tcPr>
            <w:tcW w:w="1325" w:type="dxa"/>
            <w:tcBorders>
              <w:top w:val="single" w:color="auto" w:sz="4" w:space="0"/>
              <w:left w:val="single" w:color="auto" w:sz="4" w:space="0"/>
              <w:bottom w:val="single" w:color="auto" w:sz="4" w:space="0"/>
              <w:right w:val="single" w:color="auto" w:sz="4" w:space="0"/>
            </w:tcBorders>
            <w:vAlign w:val="center"/>
          </w:tcPr>
          <w:p w14:paraId="67963287">
            <w:pPr>
              <w:jc w:val="center"/>
              <w:rPr>
                <w:rFonts w:ascii="方正仿宋_GBK" w:hAnsi="宋体" w:eastAsia="方正仿宋_GBK"/>
                <w:sz w:val="21"/>
                <w:szCs w:val="21"/>
              </w:rPr>
            </w:pPr>
            <w:r>
              <w:rPr>
                <w:rFonts w:hint="eastAsia" w:ascii="方正仿宋_GBK" w:hAnsi="宋体" w:eastAsia="方正仿宋_GBK"/>
                <w:sz w:val="24"/>
              </w:rPr>
              <w:t>48.</w:t>
            </w:r>
            <w:r>
              <w:rPr>
                <w:rFonts w:hint="eastAsia" w:ascii="方正仿宋_GBK" w:hAnsi="宋体" w:eastAsia="方正仿宋_GBK"/>
                <w:sz w:val="24"/>
                <w:lang w:val="en-US" w:eastAsia="zh-CN"/>
              </w:rPr>
              <w:t>5</w:t>
            </w:r>
            <w:r>
              <w:rPr>
                <w:rFonts w:hint="eastAsia" w:ascii="方正仿宋_GBK" w:hAnsi="宋体" w:eastAsia="方正仿宋_GBK"/>
                <w:sz w:val="24"/>
              </w:rPr>
              <w:t>万</w:t>
            </w:r>
          </w:p>
        </w:tc>
        <w:tc>
          <w:tcPr>
            <w:tcW w:w="1464" w:type="dxa"/>
            <w:tcBorders>
              <w:top w:val="single" w:color="auto" w:sz="4" w:space="0"/>
              <w:left w:val="single" w:color="auto" w:sz="4" w:space="0"/>
              <w:bottom w:val="single" w:color="auto" w:sz="4" w:space="0"/>
              <w:right w:val="single" w:color="auto" w:sz="4" w:space="0"/>
            </w:tcBorders>
            <w:vAlign w:val="center"/>
          </w:tcPr>
          <w:p w14:paraId="7181021E">
            <w:pPr>
              <w:jc w:val="center"/>
              <w:rPr>
                <w:rFonts w:ascii="方正仿宋_GBK" w:hAnsi="宋体" w:eastAsia="方正仿宋_GBK"/>
                <w:sz w:val="21"/>
                <w:szCs w:val="21"/>
              </w:rPr>
            </w:pPr>
            <w:r>
              <w:rPr>
                <w:rFonts w:hint="eastAsia" w:ascii="方正仿宋_GBK" w:hAnsi="宋体" w:eastAsia="方正仿宋_GBK"/>
                <w:sz w:val="21"/>
                <w:szCs w:val="21"/>
              </w:rPr>
              <w:t>1</w:t>
            </w:r>
          </w:p>
        </w:tc>
        <w:tc>
          <w:tcPr>
            <w:tcW w:w="1494" w:type="dxa"/>
            <w:tcBorders>
              <w:top w:val="single" w:color="auto" w:sz="4" w:space="0"/>
              <w:left w:val="single" w:color="auto" w:sz="4" w:space="0"/>
              <w:bottom w:val="single" w:color="auto" w:sz="4" w:space="0"/>
              <w:right w:val="single" w:color="auto" w:sz="4" w:space="0"/>
            </w:tcBorders>
            <w:vAlign w:val="center"/>
          </w:tcPr>
          <w:p w14:paraId="4C45C279">
            <w:pPr>
              <w:jc w:val="center"/>
              <w:rPr>
                <w:rFonts w:ascii="方正仿宋_GBK" w:hAnsi="宋体" w:eastAsia="方正仿宋_GBK"/>
                <w:b/>
                <w:color w:val="FF0000"/>
                <w:sz w:val="21"/>
                <w:szCs w:val="21"/>
              </w:rPr>
            </w:pPr>
          </w:p>
        </w:tc>
      </w:tr>
      <w:bookmarkEnd w:id="21"/>
    </w:tbl>
    <w:p w14:paraId="1B5E6CD7">
      <w:pPr>
        <w:pStyle w:val="2"/>
        <w:adjustRightInd w:val="0"/>
        <w:snapToGrid w:val="0"/>
        <w:spacing w:before="0" w:after="0" w:line="400" w:lineRule="exact"/>
        <w:ind w:firstLine="480" w:firstLineChars="200"/>
        <w:rPr>
          <w:rFonts w:ascii="方正仿宋_GBK" w:hAnsi="宋体" w:eastAsia="方正仿宋_GBK"/>
          <w:sz w:val="24"/>
        </w:rPr>
      </w:pPr>
      <w:bookmarkStart w:id="22" w:name="_Toc106034771"/>
      <w:bookmarkStart w:id="23" w:name="_Toc27028"/>
      <w:bookmarkStart w:id="24" w:name="_Toc65660331"/>
      <w:bookmarkStart w:id="25" w:name="_Toc3256"/>
      <w:bookmarkStart w:id="26" w:name="_Toc4424"/>
      <w:bookmarkStart w:id="27" w:name="_Toc373860293"/>
      <w:bookmarkStart w:id="28" w:name="_Toc317775178"/>
      <w:r>
        <w:rPr>
          <w:rFonts w:hint="eastAsia" w:ascii="方正仿宋_GBK" w:hAnsi="宋体" w:eastAsia="方正仿宋_GBK"/>
          <w:sz w:val="24"/>
        </w:rPr>
        <w:t>二、资金来源</w:t>
      </w:r>
      <w:bookmarkEnd w:id="22"/>
      <w:bookmarkEnd w:id="23"/>
      <w:bookmarkEnd w:id="24"/>
      <w:bookmarkEnd w:id="25"/>
      <w:bookmarkEnd w:id="26"/>
    </w:p>
    <w:p w14:paraId="453FAE36">
      <w:pPr>
        <w:spacing w:line="40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财政预算资金（或单位自筹资金）。</w:t>
      </w:r>
    </w:p>
    <w:p w14:paraId="03BCA828">
      <w:pPr>
        <w:pStyle w:val="2"/>
        <w:adjustRightInd w:val="0"/>
        <w:snapToGrid w:val="0"/>
        <w:spacing w:before="0" w:after="0" w:line="400" w:lineRule="exact"/>
        <w:ind w:firstLine="480" w:firstLineChars="200"/>
        <w:rPr>
          <w:rFonts w:ascii="方正仿宋_GBK" w:hAnsi="宋体" w:eastAsia="方正仿宋_GBK"/>
          <w:sz w:val="24"/>
        </w:rPr>
      </w:pPr>
      <w:bookmarkStart w:id="29" w:name="_Toc65660332"/>
      <w:bookmarkStart w:id="30" w:name="_Toc64731996"/>
      <w:bookmarkStart w:id="31" w:name="_Toc106034772"/>
      <w:bookmarkStart w:id="32" w:name="_Toc18548"/>
      <w:bookmarkStart w:id="33" w:name="_Toc20867"/>
      <w:bookmarkStart w:id="34" w:name="_Toc13541"/>
      <w:r>
        <w:rPr>
          <w:rFonts w:hint="eastAsia" w:ascii="方正仿宋_GBK" w:hAnsi="宋体" w:eastAsia="方正仿宋_GBK"/>
          <w:sz w:val="24"/>
        </w:rPr>
        <w:t>三、供应商资格条件</w:t>
      </w:r>
      <w:bookmarkEnd w:id="29"/>
      <w:bookmarkEnd w:id="30"/>
      <w:bookmarkEnd w:id="31"/>
      <w:bookmarkEnd w:id="32"/>
      <w:bookmarkEnd w:id="33"/>
      <w:bookmarkEnd w:id="34"/>
    </w:p>
    <w:p w14:paraId="166EC77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13C854F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（二）本项目的特定资格要求：</w:t>
      </w:r>
      <w:r>
        <w:rPr>
          <w:rFonts w:hint="eastAsia" w:ascii="方正仿宋_GBK" w:hAnsi="宋体" w:eastAsia="方正仿宋_GBK"/>
          <w:sz w:val="24"/>
        </w:rPr>
        <w:t>无</w:t>
      </w:r>
      <w:r>
        <w:rPr>
          <w:rFonts w:hint="eastAsia" w:ascii="方正仿宋_GBK" w:hAnsi="宋体" w:eastAsia="方正仿宋_GBK"/>
          <w:sz w:val="24"/>
          <w:szCs w:val="24"/>
        </w:rPr>
        <w:t>。</w:t>
      </w:r>
    </w:p>
    <w:p w14:paraId="3A370DF5">
      <w:pPr>
        <w:pStyle w:val="2"/>
        <w:adjustRightInd w:val="0"/>
        <w:snapToGrid w:val="0"/>
        <w:spacing w:before="0" w:after="0" w:line="400" w:lineRule="exact"/>
        <w:ind w:firstLine="480" w:firstLineChars="200"/>
        <w:rPr>
          <w:rFonts w:ascii="方正仿宋_GBK" w:hAnsi="宋体" w:eastAsia="方正仿宋_GBK"/>
          <w:sz w:val="24"/>
        </w:rPr>
      </w:pPr>
      <w:bookmarkStart w:id="35" w:name="_Toc106034773"/>
      <w:bookmarkStart w:id="36" w:name="_Toc1386"/>
      <w:bookmarkStart w:id="37" w:name="_Toc13903"/>
      <w:bookmarkStart w:id="38" w:name="_Toc65660333"/>
      <w:bookmarkStart w:id="39" w:name="_Toc11908"/>
      <w:r>
        <w:rPr>
          <w:rFonts w:hint="eastAsia" w:ascii="方正仿宋_GBK" w:hAnsi="宋体" w:eastAsia="方正仿宋_GBK"/>
          <w:sz w:val="24"/>
        </w:rPr>
        <w:t>四、限额以下比价有关说明</w:t>
      </w:r>
      <w:bookmarkEnd w:id="27"/>
      <w:bookmarkEnd w:id="35"/>
      <w:bookmarkEnd w:id="36"/>
      <w:bookmarkEnd w:id="37"/>
      <w:bookmarkEnd w:id="38"/>
      <w:bookmarkEnd w:id="39"/>
    </w:p>
    <w:p w14:paraId="7C18244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（一）凡有意参加比价的供应商，请在重庆市交通运输委员会官网上下载本项目采购文件以及澄清等报价前公布的所有项目资料，无论供应商下载与否，均视为已知晓所有实质性要求内容。</w:t>
      </w:r>
    </w:p>
    <w:p w14:paraId="4836D0B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（二）采购公告期限：自采购公告发布之日起三个工作日。</w:t>
      </w:r>
    </w:p>
    <w:p w14:paraId="006093F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sz w:val="24"/>
          <w:szCs w:val="24"/>
        </w:rPr>
        <w:t>（三）报名方式：在2025年</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月</w:t>
      </w:r>
      <w:r>
        <w:rPr>
          <w:rFonts w:hint="eastAsia" w:ascii="方正仿宋_GBK" w:hAnsi="宋体" w:eastAsia="方正仿宋_GBK"/>
          <w:color w:val="auto"/>
          <w:sz w:val="24"/>
          <w:szCs w:val="24"/>
          <w:lang w:val="en-US" w:eastAsia="zh-CN"/>
        </w:rPr>
        <w:t>23</w:t>
      </w:r>
      <w:r>
        <w:rPr>
          <w:rFonts w:hint="eastAsia" w:ascii="方正仿宋_GBK" w:hAnsi="宋体" w:eastAsia="方正仿宋_GBK"/>
          <w:color w:val="auto"/>
          <w:sz w:val="24"/>
          <w:szCs w:val="24"/>
        </w:rPr>
        <w:t>日16:00时前，将《报名表》（加盖供应商公章</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报名表格式见附件1）</w:t>
      </w:r>
      <w:r>
        <w:rPr>
          <w:color w:val="auto"/>
        </w:rPr>
        <w:fldChar w:fldCharType="begin"/>
      </w:r>
      <w:r>
        <w:rPr>
          <w:color w:val="auto"/>
        </w:rPr>
        <w:instrText xml:space="preserve"> HYPERLINK "mailto:扫描后发送至ghjzbc@163.com" </w:instrText>
      </w:r>
      <w:r>
        <w:rPr>
          <w:color w:val="auto"/>
        </w:rPr>
        <w:fldChar w:fldCharType="separate"/>
      </w:r>
      <w:r>
        <w:rPr>
          <w:rFonts w:hint="eastAsia" w:ascii="方正仿宋_GBK" w:hAnsi="宋体" w:eastAsia="方正仿宋_GBK"/>
          <w:color w:val="auto"/>
          <w:sz w:val="24"/>
          <w:szCs w:val="24"/>
        </w:rPr>
        <w:t>扫描后发送至450601592@qq.com</w:t>
      </w:r>
      <w:r>
        <w:rPr>
          <w:rFonts w:hint="eastAsia" w:ascii="方正仿宋_GBK" w:hAnsi="宋体" w:eastAsia="方正仿宋_GBK"/>
          <w:color w:val="auto"/>
          <w:sz w:val="24"/>
          <w:szCs w:val="24"/>
        </w:rPr>
        <w:fldChar w:fldCharType="end"/>
      </w:r>
      <w:r>
        <w:rPr>
          <w:rFonts w:hint="eastAsia" w:ascii="方正仿宋_GBK" w:hAnsi="宋体" w:eastAsia="方正仿宋_GBK"/>
          <w:color w:val="auto"/>
          <w:sz w:val="24"/>
          <w:szCs w:val="24"/>
        </w:rPr>
        <w:t>邮箱。邮箱、截止时间按邮箱显示邮件到达时间为准，未按规定提前报名的供应商的响应文件将被拒收。</w:t>
      </w:r>
    </w:p>
    <w:p w14:paraId="784B0B9D">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（四）递交响应文件地点：重庆市嘉陵江航道管理处4楼会议室（地址：重庆市渝中区华一路17号）</w:t>
      </w:r>
    </w:p>
    <w:p w14:paraId="3AD447B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（五）提交响应文件截止时间：2025年</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24</w:t>
      </w:r>
      <w:r>
        <w:rPr>
          <w:rFonts w:hint="eastAsia" w:ascii="方正仿宋_GBK" w:hAnsi="宋体" w:eastAsia="方正仿宋_GBK"/>
          <w:color w:val="auto"/>
          <w:sz w:val="24"/>
          <w:szCs w:val="24"/>
        </w:rPr>
        <w:t>日北京时间14时30分至15时00分。</w:t>
      </w:r>
    </w:p>
    <w:p w14:paraId="76E3CBB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color w:val="auto"/>
          <w:sz w:val="24"/>
          <w:szCs w:val="24"/>
        </w:rPr>
        <w:t>（六）评审开始时间：2025年</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24</w:t>
      </w:r>
      <w:r>
        <w:rPr>
          <w:rFonts w:hint="eastAsia" w:ascii="方正仿宋_GBK" w:hAnsi="宋体" w:eastAsia="方正仿宋_GBK"/>
          <w:color w:val="auto"/>
          <w:sz w:val="24"/>
          <w:szCs w:val="24"/>
        </w:rPr>
        <w:t>日北京时</w:t>
      </w:r>
      <w:r>
        <w:rPr>
          <w:rFonts w:hint="eastAsia" w:ascii="方正仿宋_GBK" w:hAnsi="宋体" w:eastAsia="方正仿宋_GBK"/>
          <w:sz w:val="24"/>
          <w:szCs w:val="24"/>
        </w:rPr>
        <w:t>间15时00分。</w:t>
      </w:r>
    </w:p>
    <w:bookmarkEnd w:id="28"/>
    <w:p w14:paraId="7E06CFE8">
      <w:pPr>
        <w:pStyle w:val="2"/>
        <w:adjustRightInd w:val="0"/>
        <w:snapToGrid w:val="0"/>
        <w:spacing w:before="0" w:after="0" w:line="400" w:lineRule="exact"/>
        <w:ind w:firstLine="480" w:firstLineChars="200"/>
        <w:rPr>
          <w:rFonts w:ascii="方正仿宋_GBK" w:hAnsi="宋体" w:eastAsia="方正仿宋_GBK"/>
          <w:sz w:val="24"/>
        </w:rPr>
      </w:pPr>
      <w:bookmarkStart w:id="40" w:name="_Toc4728"/>
      <w:bookmarkStart w:id="41" w:name="_Toc525047163"/>
      <w:bookmarkStart w:id="42" w:name="_Toc16269"/>
      <w:bookmarkStart w:id="43" w:name="_Toc106034776"/>
      <w:bookmarkStart w:id="44" w:name="_Toc6563"/>
      <w:bookmarkStart w:id="45" w:name="_Toc521053055"/>
      <w:bookmarkStart w:id="46" w:name="_Toc65660336"/>
      <w:r>
        <w:rPr>
          <w:rFonts w:hint="eastAsia" w:ascii="方正仿宋_GBK" w:hAnsi="宋体" w:eastAsia="方正仿宋_GBK"/>
          <w:sz w:val="24"/>
        </w:rPr>
        <w:t>五、其它有关规定</w:t>
      </w:r>
      <w:bookmarkEnd w:id="40"/>
      <w:bookmarkEnd w:id="41"/>
      <w:bookmarkEnd w:id="42"/>
      <w:bookmarkEnd w:id="43"/>
      <w:bookmarkEnd w:id="44"/>
      <w:bookmarkEnd w:id="45"/>
      <w:bookmarkEnd w:id="46"/>
    </w:p>
    <w:p w14:paraId="6C647603">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下的政府采购活动</w:t>
      </w:r>
      <w:r>
        <w:rPr>
          <w:rFonts w:hint="eastAsia" w:ascii="方正仿宋_GBK" w:hAnsi="宋体" w:eastAsia="方正仿宋_GBK"/>
          <w:sz w:val="24"/>
          <w:szCs w:val="24"/>
        </w:rPr>
        <w:t>，否则均为无效报价。</w:t>
      </w:r>
      <w:bookmarkStart w:id="194" w:name="_GoBack"/>
      <w:bookmarkEnd w:id="194"/>
    </w:p>
    <w:p w14:paraId="745940F2">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0F9C7010">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（三）同一合同项（包）下为单一品目的货物采购中，同一品牌同一型号产品有多家供应商参加谈判，只能按照一家供应商计算。</w:t>
      </w:r>
    </w:p>
    <w:p w14:paraId="6A457788">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（四）同一合同项（包）下的货物，制造商参与报价的，不得再委托代理商参与报价。</w:t>
      </w:r>
    </w:p>
    <w:p w14:paraId="1AE36B9B">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（五）本项目的澄清文件（如果有）一律在重庆市交通运输委员会官网上发布，请各供应商注意下载；无论供应商下载或领取与否，均视同供应商已知晓本项目澄清文件（如果有）的内容。</w:t>
      </w:r>
    </w:p>
    <w:p w14:paraId="2770EB7F">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（六）超过响应文件截止时间递交的响应文件，恕不接收。</w:t>
      </w:r>
    </w:p>
    <w:p w14:paraId="2D677887">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（七）限额以下比价费用：无论采购结果如何，供应商参与本项目比价的所有费用均应由供应商自行承担。</w:t>
      </w:r>
    </w:p>
    <w:p w14:paraId="5999A9B6">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（八）本项目不接受联合体参与报价，否则按无效处理。</w:t>
      </w:r>
    </w:p>
    <w:p w14:paraId="1D1B199B">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（九）本项目不接受合同分包，否则按无效处理。</w:t>
      </w:r>
    </w:p>
    <w:p w14:paraId="5CA907CB">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不得参与政府采购活动。</w:t>
      </w:r>
    </w:p>
    <w:p w14:paraId="50B8DE39">
      <w:pPr>
        <w:snapToGrid w:val="0"/>
        <w:spacing w:line="400" w:lineRule="exact"/>
        <w:ind w:firstLine="360" w:firstLineChars="150"/>
        <w:rPr>
          <w:rFonts w:ascii="方正仿宋_GBK" w:hAnsi="宋体" w:eastAsia="方正仿宋_GBK"/>
          <w:b/>
          <w:sz w:val="24"/>
          <w:szCs w:val="24"/>
        </w:rPr>
      </w:pPr>
      <w:r>
        <w:rPr>
          <w:rFonts w:hint="eastAsia" w:ascii="方正仿宋_GBK" w:hAnsi="宋体" w:eastAsia="方正仿宋_GBK"/>
          <w:b/>
          <w:sz w:val="24"/>
          <w:szCs w:val="24"/>
        </w:rPr>
        <w:t>六、联系方式</w:t>
      </w:r>
      <w:bookmarkEnd w:id="0"/>
      <w:bookmarkEnd w:id="1"/>
      <w:bookmarkEnd w:id="2"/>
      <w:bookmarkEnd w:id="3"/>
      <w:bookmarkEnd w:id="4"/>
      <w:bookmarkEnd w:id="5"/>
      <w:bookmarkEnd w:id="6"/>
    </w:p>
    <w:p w14:paraId="1AE97C1B">
      <w:pPr>
        <w:snapToGrid w:val="0"/>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采购人：重庆市嘉陵江航道管理处</w:t>
      </w:r>
    </w:p>
    <w:p w14:paraId="6D14301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王</w:t>
      </w:r>
      <w:r>
        <w:rPr>
          <w:rFonts w:hint="eastAsia" w:ascii="方正仿宋_GBK" w:hAnsi="宋体" w:eastAsia="方正仿宋_GBK"/>
          <w:sz w:val="24"/>
          <w:szCs w:val="24"/>
        </w:rPr>
        <w:t>老师</w:t>
      </w:r>
    </w:p>
    <w:p w14:paraId="0BD0A94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话：023-</w:t>
      </w:r>
      <w:r>
        <w:rPr>
          <w:rFonts w:hint="eastAsia" w:ascii="微软雅黑" w:hAnsi="微软雅黑" w:eastAsia="微软雅黑" w:cs="微软雅黑"/>
          <w:sz w:val="24"/>
          <w:szCs w:val="24"/>
          <w:lang w:val="en-US" w:eastAsia="zh-CN"/>
        </w:rPr>
        <w:t>81156227</w:t>
      </w:r>
    </w:p>
    <w:p w14:paraId="2D1BED9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传  真：023-</w:t>
      </w:r>
      <w:r>
        <w:rPr>
          <w:rFonts w:ascii="方正仿宋_GBK" w:hAnsi="宋体" w:eastAsia="方正仿宋_GBK"/>
          <w:sz w:val="24"/>
          <w:szCs w:val="24"/>
        </w:rPr>
        <w:t>63504672</w:t>
      </w:r>
    </w:p>
    <w:p w14:paraId="22A9F5F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址：重庆市渝中区华一路17号</w:t>
      </w:r>
    </w:p>
    <w:p w14:paraId="671DAC51">
      <w:pPr>
        <w:snapToGrid w:val="0"/>
        <w:spacing w:line="380" w:lineRule="exact"/>
        <w:ind w:firstLine="480" w:firstLineChars="200"/>
        <w:rPr>
          <w:rFonts w:ascii="方正仿宋_GBK" w:hAnsi="宋体" w:eastAsia="方正仿宋_GBK"/>
          <w:sz w:val="24"/>
          <w:szCs w:val="24"/>
        </w:rPr>
        <w:sectPr>
          <w:headerReference r:id="rId9" w:type="default"/>
          <w:footerReference r:id="rId10" w:type="default"/>
          <w:pgSz w:w="11907" w:h="16840"/>
          <w:pgMar w:top="1134" w:right="1418" w:bottom="1134" w:left="1418" w:header="964" w:footer="992" w:gutter="0"/>
          <w:pgNumType w:fmt="numberInDash"/>
          <w:cols w:space="720" w:num="1"/>
          <w:docGrid w:linePitch="312" w:charSpace="0"/>
        </w:sectPr>
      </w:pPr>
    </w:p>
    <w:p w14:paraId="21DA1DDE">
      <w:pPr>
        <w:pStyle w:val="2"/>
        <w:spacing w:before="0" w:after="0" w:line="360" w:lineRule="auto"/>
        <w:jc w:val="center"/>
        <w:rPr>
          <w:rFonts w:ascii="方正小标宋_GBK" w:eastAsia="方正小标宋_GBK"/>
          <w:b w:val="0"/>
          <w:sz w:val="36"/>
          <w:szCs w:val="30"/>
        </w:rPr>
      </w:pPr>
      <w:bookmarkStart w:id="47" w:name="_Toc65660338"/>
      <w:bookmarkStart w:id="48" w:name="_Toc11327"/>
      <w:bookmarkStart w:id="49" w:name="_Toc106034778"/>
      <w:bookmarkStart w:id="50" w:name="_Toc1292"/>
      <w:bookmarkStart w:id="51" w:name="_Toc14516"/>
      <w:bookmarkStart w:id="52" w:name="_Toc102227313"/>
      <w:r>
        <w:rPr>
          <w:rFonts w:hint="eastAsia" w:ascii="方正小标宋_GBK" w:eastAsia="方正小标宋_GBK"/>
          <w:b w:val="0"/>
          <w:sz w:val="36"/>
          <w:szCs w:val="30"/>
        </w:rPr>
        <w:t>第二篇  项目技术（质量）需求</w:t>
      </w:r>
      <w:bookmarkEnd w:id="47"/>
      <w:bookmarkEnd w:id="48"/>
      <w:bookmarkEnd w:id="49"/>
      <w:bookmarkEnd w:id="50"/>
      <w:bookmarkEnd w:id="51"/>
    </w:p>
    <w:p w14:paraId="180C91E2">
      <w:pPr>
        <w:jc w:val="center"/>
        <w:rPr>
          <w:b/>
        </w:rPr>
      </w:pPr>
    </w:p>
    <w:p w14:paraId="01B39642">
      <w:pPr>
        <w:pStyle w:val="2"/>
        <w:adjustRightInd w:val="0"/>
        <w:snapToGrid w:val="0"/>
        <w:spacing w:before="0" w:after="0" w:line="400" w:lineRule="exact"/>
        <w:ind w:firstLine="480" w:firstLineChars="200"/>
        <w:rPr>
          <w:rFonts w:ascii="方正仿宋_GBK" w:hAnsi="宋体" w:eastAsia="方正仿宋_GBK"/>
          <w:sz w:val="24"/>
        </w:rPr>
      </w:pPr>
      <w:bookmarkStart w:id="53" w:name="_Toc106030879"/>
      <w:r>
        <w:rPr>
          <w:rFonts w:hint="eastAsia" w:ascii="方正仿宋_GBK" w:hAnsi="宋体" w:eastAsia="方正仿宋_GBK"/>
          <w:sz w:val="24"/>
        </w:rPr>
        <w:t>一、项目基本概况介绍</w:t>
      </w:r>
      <w:bookmarkEnd w:id="53"/>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6"/>
        <w:gridCol w:w="1694"/>
        <w:gridCol w:w="4558"/>
      </w:tblGrid>
      <w:tr w14:paraId="0E14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6" w:type="dxa"/>
            <w:vAlign w:val="center"/>
          </w:tcPr>
          <w:p w14:paraId="3C72D6D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包号及名称</w:t>
            </w:r>
          </w:p>
        </w:tc>
        <w:tc>
          <w:tcPr>
            <w:tcW w:w="1694" w:type="dxa"/>
            <w:vAlign w:val="center"/>
          </w:tcPr>
          <w:p w14:paraId="487C207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4558" w:type="dxa"/>
            <w:vAlign w:val="center"/>
          </w:tcPr>
          <w:p w14:paraId="46F02A7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7B67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6" w:type="dxa"/>
            <w:vAlign w:val="center"/>
          </w:tcPr>
          <w:p w14:paraId="03DD74FD">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渝救援1001应急维修</w:t>
            </w:r>
            <w:r>
              <w:rPr>
                <w:rFonts w:hint="eastAsia" w:asciiTheme="minorEastAsia" w:hAnsiTheme="minorEastAsia" w:eastAsiaTheme="minorEastAsia" w:cstheme="minorEastAsia"/>
                <w:sz w:val="24"/>
                <w:szCs w:val="24"/>
              </w:rPr>
              <w:t>服务</w:t>
            </w:r>
          </w:p>
        </w:tc>
        <w:tc>
          <w:tcPr>
            <w:tcW w:w="1694" w:type="dxa"/>
            <w:vAlign w:val="center"/>
          </w:tcPr>
          <w:p w14:paraId="7981EFF8">
            <w:pPr>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4558" w:type="dxa"/>
            <w:vAlign w:val="center"/>
          </w:tcPr>
          <w:p w14:paraId="6B5E60C0">
            <w:pPr>
              <w:spacing w:line="400" w:lineRule="exact"/>
              <w:jc w:val="left"/>
              <w:rPr>
                <w:rFonts w:hint="eastAsia" w:asciiTheme="minorEastAsia" w:hAnsiTheme="minorEastAsia" w:eastAsiaTheme="minorEastAsia" w:cstheme="minorEastAsia"/>
                <w:sz w:val="24"/>
                <w:szCs w:val="24"/>
              </w:rPr>
            </w:pPr>
          </w:p>
        </w:tc>
      </w:tr>
    </w:tbl>
    <w:p w14:paraId="112815DF">
      <w:pPr>
        <w:ind w:left="-720" w:leftChars="-257" w:right="-445" w:rightChars="-159" w:firstLine="600" w:firstLineChars="200"/>
        <w:rPr>
          <w:rFonts w:hint="eastAsia" w:asciiTheme="minorEastAsia" w:hAnsiTheme="minorEastAsia" w:eastAsiaTheme="minorEastAsia" w:cstheme="minorEastAsia"/>
          <w:sz w:val="30"/>
          <w:szCs w:val="30"/>
          <w:lang w:val="en-US" w:eastAsia="zh-CN"/>
        </w:rPr>
      </w:pPr>
      <w:bookmarkStart w:id="54" w:name="_Toc106030880"/>
      <w:r>
        <w:rPr>
          <w:rFonts w:hint="eastAsia" w:asciiTheme="minorEastAsia" w:hAnsiTheme="minorEastAsia" w:eastAsiaTheme="minorEastAsia" w:cstheme="minorEastAsia"/>
          <w:sz w:val="30"/>
          <w:szCs w:val="30"/>
          <w:lang w:val="en-US" w:eastAsia="zh-CN"/>
        </w:rPr>
        <w:t>船长：9.17m                     船宽：2.65m</w:t>
      </w:r>
    </w:p>
    <w:p w14:paraId="0D123EB7">
      <w:pPr>
        <w:ind w:left="-720" w:leftChars="-257" w:right="-445" w:rightChars="-159"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型深：1.27m                     船体材料：铝合金</w:t>
      </w:r>
    </w:p>
    <w:tbl>
      <w:tblPr>
        <w:tblStyle w:val="17"/>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67"/>
        <w:gridCol w:w="1508"/>
        <w:gridCol w:w="1983"/>
        <w:gridCol w:w="2409"/>
        <w:gridCol w:w="1858"/>
      </w:tblGrid>
      <w:tr w14:paraId="3298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noWrap w:val="0"/>
            <w:vAlign w:val="top"/>
          </w:tcPr>
          <w:p w14:paraId="52625DA9">
            <w:pPr>
              <w:ind w:right="-445" w:rightChars="-159"/>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主</w:t>
            </w:r>
          </w:p>
          <w:p w14:paraId="416AF6F8">
            <w:pPr>
              <w:ind w:right="-445" w:rightChars="-159"/>
              <w:jc w:val="left"/>
              <w:rPr>
                <w:rFonts w:hint="eastAsia" w:asciiTheme="minorEastAsia" w:hAnsiTheme="minorEastAsia" w:eastAsiaTheme="minorEastAsia" w:cstheme="minorEastAsia"/>
                <w:sz w:val="24"/>
                <w:szCs w:val="24"/>
                <w:vertAlign w:val="baseline"/>
                <w:lang w:val="en-US" w:eastAsia="zh-CN"/>
              </w:rPr>
            </w:pPr>
          </w:p>
          <w:p w14:paraId="35C0D2C0">
            <w:pPr>
              <w:ind w:right="-445" w:rightChars="-159"/>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机</w:t>
            </w:r>
          </w:p>
        </w:tc>
        <w:tc>
          <w:tcPr>
            <w:tcW w:w="1367" w:type="dxa"/>
            <w:noWrap w:val="0"/>
            <w:vAlign w:val="top"/>
          </w:tcPr>
          <w:p w14:paraId="3ED040B5">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型号</w:t>
            </w:r>
          </w:p>
        </w:tc>
        <w:tc>
          <w:tcPr>
            <w:tcW w:w="1508" w:type="dxa"/>
            <w:noWrap w:val="0"/>
            <w:vAlign w:val="top"/>
          </w:tcPr>
          <w:p w14:paraId="5C35EA0B">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出厂编号</w:t>
            </w:r>
          </w:p>
        </w:tc>
        <w:tc>
          <w:tcPr>
            <w:tcW w:w="1983" w:type="dxa"/>
            <w:noWrap w:val="0"/>
            <w:vAlign w:val="top"/>
          </w:tcPr>
          <w:p w14:paraId="5EC56DA3">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额定功率（KW）</w:t>
            </w:r>
          </w:p>
        </w:tc>
        <w:tc>
          <w:tcPr>
            <w:tcW w:w="2409" w:type="dxa"/>
            <w:noWrap w:val="0"/>
            <w:vAlign w:val="top"/>
          </w:tcPr>
          <w:p w14:paraId="23DB6C41">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额定转速（r/min）</w:t>
            </w:r>
          </w:p>
        </w:tc>
        <w:tc>
          <w:tcPr>
            <w:tcW w:w="1858" w:type="dxa"/>
            <w:noWrap w:val="0"/>
            <w:vAlign w:val="top"/>
          </w:tcPr>
          <w:p w14:paraId="464A2784">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出厂时间</w:t>
            </w:r>
          </w:p>
        </w:tc>
      </w:tr>
      <w:tr w14:paraId="4903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val="0"/>
            <w:vAlign w:val="top"/>
          </w:tcPr>
          <w:p w14:paraId="7D1C6DB0">
            <w:pPr>
              <w:ind w:right="-445" w:rightChars="-159"/>
              <w:rPr>
                <w:rFonts w:hint="eastAsia" w:asciiTheme="minorEastAsia" w:hAnsiTheme="minorEastAsia" w:eastAsiaTheme="minorEastAsia" w:cstheme="minorEastAsia"/>
                <w:sz w:val="24"/>
                <w:szCs w:val="24"/>
                <w:vertAlign w:val="baseline"/>
                <w:lang w:val="en-US" w:eastAsia="zh-CN"/>
              </w:rPr>
            </w:pPr>
          </w:p>
        </w:tc>
        <w:tc>
          <w:tcPr>
            <w:tcW w:w="1367" w:type="dxa"/>
            <w:noWrap w:val="0"/>
            <w:vAlign w:val="top"/>
          </w:tcPr>
          <w:p w14:paraId="4E992894">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D3-140A-G</w:t>
            </w:r>
          </w:p>
        </w:tc>
        <w:tc>
          <w:tcPr>
            <w:tcW w:w="1508" w:type="dxa"/>
            <w:noWrap w:val="0"/>
            <w:vAlign w:val="top"/>
          </w:tcPr>
          <w:p w14:paraId="2C036A80">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A218351</w:t>
            </w:r>
          </w:p>
        </w:tc>
        <w:tc>
          <w:tcPr>
            <w:tcW w:w="1983" w:type="dxa"/>
            <w:noWrap w:val="0"/>
            <w:vAlign w:val="top"/>
          </w:tcPr>
          <w:p w14:paraId="7197A59C">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w:t>
            </w:r>
          </w:p>
        </w:tc>
        <w:tc>
          <w:tcPr>
            <w:tcW w:w="2409" w:type="dxa"/>
            <w:noWrap w:val="0"/>
            <w:vAlign w:val="top"/>
          </w:tcPr>
          <w:p w14:paraId="58097CAA">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4000</w:t>
            </w:r>
          </w:p>
        </w:tc>
        <w:tc>
          <w:tcPr>
            <w:tcW w:w="1858" w:type="dxa"/>
            <w:noWrap w:val="0"/>
            <w:vAlign w:val="top"/>
          </w:tcPr>
          <w:p w14:paraId="5F23609D">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2012.08.01</w:t>
            </w:r>
          </w:p>
        </w:tc>
      </w:tr>
      <w:tr w14:paraId="2F3A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noWrap w:val="0"/>
            <w:vAlign w:val="top"/>
          </w:tcPr>
          <w:p w14:paraId="4577F771">
            <w:pPr>
              <w:ind w:right="-445" w:rightChars="-159"/>
              <w:rPr>
                <w:rFonts w:hint="eastAsia" w:asciiTheme="minorEastAsia" w:hAnsiTheme="minorEastAsia" w:eastAsiaTheme="minorEastAsia" w:cstheme="minorEastAsia"/>
                <w:sz w:val="24"/>
                <w:szCs w:val="24"/>
                <w:vertAlign w:val="baseline"/>
                <w:lang w:val="en-US" w:eastAsia="zh-CN"/>
              </w:rPr>
            </w:pPr>
          </w:p>
        </w:tc>
        <w:tc>
          <w:tcPr>
            <w:tcW w:w="1367" w:type="dxa"/>
            <w:noWrap w:val="0"/>
            <w:vAlign w:val="top"/>
          </w:tcPr>
          <w:p w14:paraId="314B38BC">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D3-140A-G</w:t>
            </w:r>
          </w:p>
        </w:tc>
        <w:tc>
          <w:tcPr>
            <w:tcW w:w="1508" w:type="dxa"/>
            <w:noWrap w:val="0"/>
            <w:vAlign w:val="top"/>
          </w:tcPr>
          <w:p w14:paraId="0A0989A9">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A218368</w:t>
            </w:r>
          </w:p>
        </w:tc>
        <w:tc>
          <w:tcPr>
            <w:tcW w:w="1983" w:type="dxa"/>
            <w:noWrap w:val="0"/>
            <w:vAlign w:val="top"/>
          </w:tcPr>
          <w:p w14:paraId="15548A05">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w:t>
            </w:r>
          </w:p>
        </w:tc>
        <w:tc>
          <w:tcPr>
            <w:tcW w:w="2409" w:type="dxa"/>
            <w:noWrap w:val="0"/>
            <w:vAlign w:val="top"/>
          </w:tcPr>
          <w:p w14:paraId="5CFB02E1">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4000</w:t>
            </w:r>
          </w:p>
        </w:tc>
        <w:tc>
          <w:tcPr>
            <w:tcW w:w="1858" w:type="dxa"/>
            <w:noWrap w:val="0"/>
            <w:vAlign w:val="top"/>
          </w:tcPr>
          <w:p w14:paraId="051B9420">
            <w:pPr>
              <w:ind w:right="-445" w:rightChars="-15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2012.08.01</w:t>
            </w:r>
          </w:p>
        </w:tc>
      </w:tr>
      <w:tr w14:paraId="4C9B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6"/>
            <w:noWrap w:val="0"/>
            <w:vAlign w:val="top"/>
          </w:tcPr>
          <w:p w14:paraId="2A7E4012">
            <w:pPr>
              <w:ind w:right="-445" w:rightChars="-159" w:firstLine="2880" w:firstLineChars="120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艉机：VOLVO DPS*2</w:t>
            </w:r>
          </w:p>
        </w:tc>
      </w:tr>
    </w:tbl>
    <w:p w14:paraId="720333A3">
      <w:pPr>
        <w:pStyle w:val="2"/>
        <w:adjustRightInd w:val="0"/>
        <w:snapToGrid w:val="0"/>
        <w:spacing w:before="0" w:after="0" w:line="4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二、服务内容</w:t>
      </w:r>
      <w:bookmarkEnd w:id="54"/>
    </w:p>
    <w:p w14:paraId="5F9495D0">
      <w:pPr>
        <w:pStyle w:val="2"/>
        <w:adjustRightInd w:val="0"/>
        <w:snapToGrid w:val="0"/>
        <w:spacing w:before="0" w:after="0" w:line="400" w:lineRule="exact"/>
        <w:ind w:firstLine="480" w:firstLineChars="200"/>
        <w:rPr>
          <w:rFonts w:hint="eastAsia" w:asciiTheme="minorEastAsia" w:hAnsiTheme="minorEastAsia" w:eastAsiaTheme="minorEastAsia" w:cstheme="minorEastAsia"/>
          <w:b w:val="0"/>
          <w:bCs/>
          <w:sz w:val="24"/>
          <w:szCs w:val="24"/>
          <w:lang w:eastAsia="zh-CN"/>
        </w:rPr>
      </w:pPr>
      <w:bookmarkStart w:id="55" w:name="_Toc344475116"/>
      <w:bookmarkStart w:id="56" w:name="_Toc313536013"/>
      <w:bookmarkStart w:id="57" w:name="_Toc106030881"/>
      <w:bookmarkStart w:id="58" w:name="_Toc76462326"/>
      <w:r>
        <w:rPr>
          <w:rFonts w:hint="eastAsia" w:asciiTheme="minorEastAsia" w:hAnsiTheme="minorEastAsia" w:eastAsiaTheme="minorEastAsia" w:cstheme="minorEastAsia"/>
          <w:b w:val="0"/>
          <w:bCs/>
          <w:sz w:val="24"/>
          <w:szCs w:val="24"/>
        </w:rPr>
        <w:t>（一）本项目包括</w:t>
      </w:r>
      <w:r>
        <w:rPr>
          <w:rFonts w:hint="eastAsia" w:asciiTheme="minorEastAsia" w:hAnsiTheme="minorEastAsia" w:eastAsiaTheme="minorEastAsia" w:cstheme="minorEastAsia"/>
          <w:b w:val="0"/>
          <w:bCs/>
          <w:kern w:val="0"/>
          <w:sz w:val="24"/>
          <w:lang w:val="en-US" w:eastAsia="zh-CN"/>
        </w:rPr>
        <w:t>更换艉机</w:t>
      </w:r>
      <w:r>
        <w:rPr>
          <w:rFonts w:hint="eastAsia" w:asciiTheme="minorEastAsia" w:hAnsiTheme="minorEastAsia" w:eastAsiaTheme="minorEastAsia" w:cstheme="minorEastAsia"/>
          <w:b w:val="0"/>
          <w:bCs/>
          <w:kern w:val="0"/>
          <w:sz w:val="24"/>
          <w:lang w:eastAsia="zh-CN"/>
          <w:woUserID w:val="1"/>
        </w:rPr>
        <w:t>、</w:t>
      </w:r>
      <w:r>
        <w:rPr>
          <w:rFonts w:hint="eastAsia" w:asciiTheme="minorEastAsia" w:hAnsiTheme="minorEastAsia" w:eastAsiaTheme="minorEastAsia" w:cstheme="minorEastAsia"/>
          <w:b w:val="0"/>
          <w:bCs/>
          <w:kern w:val="0"/>
          <w:sz w:val="24"/>
          <w:lang w:val="en-US" w:eastAsia="zh-CN"/>
          <w:woUserID w:val="1"/>
        </w:rPr>
        <w:t>更换</w:t>
      </w:r>
      <w:r>
        <w:rPr>
          <w:rFonts w:hint="eastAsia" w:asciiTheme="minorEastAsia" w:hAnsiTheme="minorEastAsia" w:eastAsiaTheme="minorEastAsia" w:cstheme="minorEastAsia"/>
          <w:b w:val="0"/>
          <w:bCs/>
          <w:kern w:val="0"/>
          <w:sz w:val="24"/>
          <w:lang w:eastAsia="zh-CN"/>
          <w:woUserID w:val="1"/>
        </w:rPr>
        <w:t>舱内</w:t>
      </w:r>
      <w:r>
        <w:rPr>
          <w:rFonts w:hint="eastAsia" w:asciiTheme="minorEastAsia" w:hAnsiTheme="minorEastAsia" w:eastAsiaTheme="minorEastAsia" w:cstheme="minorEastAsia"/>
          <w:b w:val="0"/>
          <w:bCs/>
          <w:kern w:val="0"/>
          <w:sz w:val="24"/>
          <w:lang w:val="en-US" w:eastAsia="zh-CN"/>
        </w:rPr>
        <w:t>空调、内饰修复、</w:t>
      </w:r>
      <w:r>
        <w:rPr>
          <w:rFonts w:hint="eastAsia" w:asciiTheme="minorEastAsia" w:hAnsiTheme="minorEastAsia" w:eastAsiaTheme="minorEastAsia" w:cstheme="minorEastAsia"/>
          <w:b w:val="0"/>
          <w:bCs/>
          <w:sz w:val="24"/>
          <w:szCs w:val="24"/>
          <w:lang w:val="en-US" w:eastAsia="zh-CN"/>
        </w:rPr>
        <w:t>航区标志更改、航行信号设施检修及除锈打漆、协调办理船检证书</w:t>
      </w:r>
      <w:r>
        <w:rPr>
          <w:rFonts w:hint="eastAsia" w:asciiTheme="minorEastAsia" w:hAnsiTheme="minorEastAsia" w:eastAsiaTheme="minorEastAsia" w:cstheme="minorEastAsia"/>
          <w:b w:val="0"/>
          <w:bCs/>
          <w:sz w:val="24"/>
          <w:szCs w:val="24"/>
        </w:rPr>
        <w:t>等，维修保养服务清单</w:t>
      </w:r>
      <w:r>
        <w:rPr>
          <w:rFonts w:hint="eastAsia" w:asciiTheme="minorEastAsia" w:hAnsiTheme="minorEastAsia" w:eastAsiaTheme="minorEastAsia" w:cstheme="minorEastAsia"/>
          <w:b w:val="0"/>
          <w:bCs/>
          <w:sz w:val="24"/>
          <w:szCs w:val="24"/>
          <w:lang w:val="en-US" w:eastAsia="zh-CN"/>
        </w:rPr>
        <w:t>如下：</w:t>
      </w:r>
    </w:p>
    <w:tbl>
      <w:tblPr>
        <w:tblStyle w:val="16"/>
        <w:tblW w:w="20532" w:type="dxa"/>
        <w:tblInd w:w="-200" w:type="dxa"/>
        <w:tblLayout w:type="fixed"/>
        <w:tblCellMar>
          <w:top w:w="0" w:type="dxa"/>
          <w:left w:w="108" w:type="dxa"/>
          <w:bottom w:w="0" w:type="dxa"/>
          <w:right w:w="108" w:type="dxa"/>
        </w:tblCellMar>
      </w:tblPr>
      <w:tblGrid>
        <w:gridCol w:w="867"/>
        <w:gridCol w:w="3300"/>
        <w:gridCol w:w="2658"/>
        <w:gridCol w:w="717"/>
        <w:gridCol w:w="750"/>
        <w:gridCol w:w="1974"/>
      </w:tblGrid>
      <w:tr w14:paraId="069B1B61">
        <w:tblPrEx>
          <w:tblCellMar>
            <w:top w:w="0" w:type="dxa"/>
            <w:left w:w="108" w:type="dxa"/>
            <w:bottom w:w="0" w:type="dxa"/>
            <w:right w:w="108" w:type="dxa"/>
          </w:tblCellMar>
        </w:tblPrEx>
        <w:trPr>
          <w:trHeight w:val="47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22296F9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序号</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24AC9E1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船名及修理内容</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7A0D0B0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规格、材料</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4BAE783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842D5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数量</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3805DD5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备注</w:t>
            </w:r>
          </w:p>
        </w:tc>
      </w:tr>
      <w:tr w14:paraId="3191641D">
        <w:tblPrEx>
          <w:tblCellMar>
            <w:top w:w="0" w:type="dxa"/>
            <w:left w:w="108" w:type="dxa"/>
            <w:bottom w:w="0" w:type="dxa"/>
            <w:right w:w="108" w:type="dxa"/>
          </w:tblCellMar>
        </w:tblPrEx>
        <w:trPr>
          <w:trHeight w:val="365"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721E4A72">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一</w:t>
            </w:r>
          </w:p>
        </w:tc>
        <w:tc>
          <w:tcPr>
            <w:tcW w:w="9399" w:type="dxa"/>
            <w:gridSpan w:val="5"/>
            <w:tcBorders>
              <w:top w:val="single" w:color="000000" w:sz="4" w:space="0"/>
              <w:left w:val="single" w:color="000000" w:sz="4" w:space="0"/>
              <w:bottom w:val="single" w:color="000000" w:sz="4" w:space="0"/>
              <w:right w:val="single" w:color="000000" w:sz="4" w:space="0"/>
            </w:tcBorders>
            <w:noWrap w:val="0"/>
            <w:vAlign w:val="center"/>
          </w:tcPr>
          <w:p w14:paraId="151FAC87">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val="en-US" w:eastAsia="zh-CN" w:bidi="ar"/>
              </w:rPr>
              <w:t>船体部分</w:t>
            </w:r>
          </w:p>
        </w:tc>
      </w:tr>
      <w:tr w14:paraId="00BA56BF">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57A8BFD5">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1</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125836EC">
            <w:pPr>
              <w:widowControl/>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护舷材</w:t>
            </w:r>
            <w:r>
              <w:rPr>
                <w:rFonts w:hint="eastAsia" w:asciiTheme="minorEastAsia" w:hAnsiTheme="minorEastAsia" w:eastAsiaTheme="minorEastAsia" w:cstheme="minorEastAsia"/>
                <w:kern w:val="0"/>
                <w:sz w:val="24"/>
                <w:szCs w:val="24"/>
                <w:lang w:val="en-US" w:eastAsia="zh-CN" w:bidi="ar"/>
              </w:rPr>
              <w:t>以下</w:t>
            </w:r>
            <w:r>
              <w:rPr>
                <w:rFonts w:hint="eastAsia" w:asciiTheme="minorEastAsia" w:hAnsiTheme="minorEastAsia" w:eastAsiaTheme="minorEastAsia" w:cstheme="minorEastAsia"/>
                <w:kern w:val="0"/>
                <w:sz w:val="24"/>
                <w:szCs w:val="24"/>
                <w:lang w:bidi="ar"/>
              </w:rPr>
              <w:t>（含护舷材）船体打磨清洁，底漆一度、面漆</w:t>
            </w:r>
            <w:r>
              <w:rPr>
                <w:rFonts w:hint="eastAsia" w:asciiTheme="minorEastAsia" w:hAnsiTheme="minorEastAsia" w:eastAsiaTheme="minorEastAsia" w:cstheme="minorEastAsia"/>
                <w:kern w:val="0"/>
                <w:sz w:val="24"/>
                <w:szCs w:val="24"/>
                <w:lang w:val="en-US" w:eastAsia="zh-CN" w:bidi="ar"/>
              </w:rPr>
              <w:t>二</w:t>
            </w:r>
            <w:r>
              <w:rPr>
                <w:rFonts w:hint="eastAsia" w:asciiTheme="minorEastAsia" w:hAnsiTheme="minorEastAsia" w:eastAsiaTheme="minorEastAsia" w:cstheme="minorEastAsia"/>
                <w:kern w:val="0"/>
                <w:sz w:val="24"/>
                <w:szCs w:val="24"/>
                <w:lang w:bidi="ar"/>
              </w:rPr>
              <w:t>度，喷漆工艺，颜色与原色一致，</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09408EF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PU专用汽车漆</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46E5D0E5">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m²</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F58F38">
            <w:pPr>
              <w:widowControl/>
              <w:jc w:val="center"/>
              <w:textAlignment w:val="center"/>
              <w:rPr>
                <w:rFonts w:hint="eastAsia" w:asciiTheme="minorEastAsia" w:hAnsiTheme="minorEastAsia" w:eastAsiaTheme="minorEastAsia" w:cstheme="minorEastAsia"/>
                <w:b w:val="0"/>
                <w:bCs w:val="0"/>
                <w:color w:val="FF000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42</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4B1E2E85">
            <w:pPr>
              <w:jc w:val="left"/>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面积以实际结算为准（下同）</w:t>
            </w:r>
          </w:p>
        </w:tc>
      </w:tr>
      <w:tr w14:paraId="3B11422F">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12040FF4">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2</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476F9256">
            <w:pPr>
              <w:widowControl/>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主甲板，机舱盖</w:t>
            </w:r>
            <w:r>
              <w:rPr>
                <w:rFonts w:hint="eastAsia" w:asciiTheme="minorEastAsia" w:hAnsiTheme="minorEastAsia" w:eastAsiaTheme="minorEastAsia" w:cstheme="minorEastAsia"/>
                <w:kern w:val="0"/>
                <w:sz w:val="24"/>
                <w:szCs w:val="24"/>
                <w:lang w:val="en-US" w:eastAsia="zh-CN" w:bidi="ar"/>
              </w:rPr>
              <w:t>拆除胶皮，地面打磨找平喷涂防滑砂</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308F2D2A">
            <w:pPr>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高分子合成树脂橡胶型颗粒，汉高3000PLUS.</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2E1D0888">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m²</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285D4E">
            <w:pPr>
              <w:widowControl/>
              <w:jc w:val="center"/>
              <w:textAlignment w:val="center"/>
              <w:rPr>
                <w:rFonts w:hint="eastAsia" w:asciiTheme="minorEastAsia" w:hAnsiTheme="minorEastAsia" w:eastAsiaTheme="minorEastAsia" w:cstheme="minorEastAsia"/>
                <w:b w:val="0"/>
                <w:bCs w:val="0"/>
                <w:color w:val="FF000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26</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0834423B">
            <w:pPr>
              <w:jc w:val="left"/>
              <w:rPr>
                <w:rFonts w:hint="eastAsia" w:asciiTheme="minorEastAsia" w:hAnsiTheme="minorEastAsia" w:eastAsiaTheme="minorEastAsia" w:cstheme="minorEastAsia"/>
                <w:b/>
                <w:bCs/>
                <w:kern w:val="2"/>
                <w:sz w:val="24"/>
                <w:szCs w:val="24"/>
                <w:lang w:val="en-US" w:eastAsia="zh-CN" w:bidi="ar-SA"/>
              </w:rPr>
            </w:pPr>
          </w:p>
        </w:tc>
      </w:tr>
      <w:tr w14:paraId="03B3DBCF">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497A91E6">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3</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52FC2B6B">
            <w:pPr>
              <w:widowControl/>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主甲板以上建筑打磨清洁，底漆一度、面漆</w:t>
            </w:r>
            <w:r>
              <w:rPr>
                <w:rFonts w:hint="eastAsia" w:asciiTheme="minorEastAsia" w:hAnsiTheme="minorEastAsia" w:eastAsiaTheme="minorEastAsia" w:cstheme="minorEastAsia"/>
                <w:kern w:val="0"/>
                <w:sz w:val="24"/>
                <w:szCs w:val="24"/>
                <w:lang w:val="en-US" w:eastAsia="zh-CN" w:bidi="ar"/>
              </w:rPr>
              <w:t>二</w:t>
            </w:r>
            <w:r>
              <w:rPr>
                <w:rFonts w:hint="eastAsia" w:asciiTheme="minorEastAsia" w:hAnsiTheme="minorEastAsia" w:eastAsiaTheme="minorEastAsia" w:cstheme="minorEastAsia"/>
                <w:kern w:val="0"/>
                <w:sz w:val="24"/>
                <w:szCs w:val="24"/>
                <w:lang w:bidi="ar"/>
              </w:rPr>
              <w:t>度，喷漆工艺，颜色与原色一致</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04180922">
            <w:pPr>
              <w:widowControl/>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PU专用汽车漆</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3F6D4E4C">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m²</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B015A4">
            <w:pPr>
              <w:widowControl/>
              <w:jc w:val="center"/>
              <w:textAlignment w:val="center"/>
              <w:rPr>
                <w:rFonts w:hint="eastAsia" w:asciiTheme="minorEastAsia" w:hAnsiTheme="minorEastAsia" w:eastAsiaTheme="minorEastAsia" w:cstheme="minorEastAsia"/>
                <w:b w:val="0"/>
                <w:bCs w:val="0"/>
                <w:color w:val="FF000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29</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431C44F3">
            <w:pPr>
              <w:jc w:val="left"/>
              <w:rPr>
                <w:rFonts w:hint="eastAsia" w:asciiTheme="minorEastAsia" w:hAnsiTheme="minorEastAsia" w:eastAsiaTheme="minorEastAsia" w:cstheme="minorEastAsia"/>
                <w:b/>
                <w:bCs/>
                <w:kern w:val="2"/>
                <w:sz w:val="24"/>
                <w:szCs w:val="24"/>
                <w:lang w:val="en-US" w:eastAsia="zh-CN" w:bidi="ar-SA"/>
              </w:rPr>
            </w:pPr>
          </w:p>
        </w:tc>
      </w:tr>
      <w:tr w14:paraId="5FAD0DA9">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49673955">
            <w:pPr>
              <w:widowControl/>
              <w:jc w:val="center"/>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2165B6F5">
            <w:pPr>
              <w:widowControl/>
              <w:jc w:val="left"/>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机舱内壁打磨清洁，面漆两度，辊涂工艺，</w:t>
            </w:r>
            <w:r>
              <w:rPr>
                <w:rFonts w:hint="eastAsia" w:asciiTheme="minorEastAsia" w:hAnsiTheme="minorEastAsia" w:eastAsiaTheme="minorEastAsia" w:cstheme="minorEastAsia"/>
                <w:kern w:val="0"/>
                <w:sz w:val="24"/>
                <w:szCs w:val="24"/>
                <w:lang w:bidi="ar"/>
              </w:rPr>
              <w:t>颜色与原色一致</w:t>
            </w:r>
            <w:r>
              <w:rPr>
                <w:rFonts w:hint="eastAsia" w:asciiTheme="minorEastAsia" w:hAnsiTheme="minorEastAsia" w:eastAsiaTheme="minorEastAsia" w:cstheme="minorEastAsia"/>
                <w:kern w:val="0"/>
                <w:sz w:val="24"/>
                <w:szCs w:val="24"/>
                <w:lang w:eastAsia="zh-CN" w:bidi="ar"/>
              </w:rPr>
              <w:t>。</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3D4741AC">
            <w:pPr>
              <w:widowControl/>
              <w:jc w:val="left"/>
              <w:textAlignment w:val="center"/>
              <w:rPr>
                <w:rFonts w:hint="eastAsia" w:asciiTheme="minorEastAsia" w:hAnsiTheme="minorEastAsia" w:eastAsiaTheme="minorEastAsia" w:cstheme="minorEastAsia"/>
                <w:kern w:val="0"/>
                <w:sz w:val="24"/>
                <w:szCs w:val="24"/>
                <w:lang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3A1E93EB">
            <w:pPr>
              <w:widowControl/>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m²</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965AB2">
            <w:pPr>
              <w:widowControl/>
              <w:jc w:val="center"/>
              <w:textAlignment w:val="center"/>
              <w:rPr>
                <w:rFonts w:hint="eastAsia" w:asciiTheme="minorEastAsia" w:hAnsiTheme="minorEastAsia" w:eastAsiaTheme="minorEastAsia" w:cstheme="minorEastAsia"/>
                <w:kern w:val="0"/>
                <w:sz w:val="24"/>
                <w:szCs w:val="24"/>
                <w:lang w:eastAsia="zh-CN" w:bidi="ar"/>
              </w:rPr>
            </w:pPr>
            <w:r>
              <w:rPr>
                <w:rFonts w:hint="eastAsia" w:asciiTheme="minorEastAsia" w:hAnsiTheme="minorEastAsia" w:eastAsiaTheme="minorEastAsia" w:cstheme="minorEastAsia"/>
                <w:kern w:val="0"/>
                <w:sz w:val="24"/>
                <w:szCs w:val="24"/>
                <w:lang w:val="en-US" w:eastAsia="zh-CN" w:bidi="ar"/>
              </w:rPr>
              <w:t>9</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39C46628">
            <w:pPr>
              <w:jc w:val="left"/>
              <w:rPr>
                <w:rFonts w:hint="eastAsia" w:asciiTheme="minorEastAsia" w:hAnsiTheme="minorEastAsia" w:eastAsiaTheme="minorEastAsia" w:cstheme="minorEastAsia"/>
                <w:b/>
                <w:bCs/>
                <w:kern w:val="2"/>
                <w:sz w:val="24"/>
                <w:szCs w:val="24"/>
                <w:lang w:val="en-US" w:eastAsia="zh-CN" w:bidi="ar-SA"/>
              </w:rPr>
            </w:pPr>
          </w:p>
        </w:tc>
      </w:tr>
      <w:tr w14:paraId="1170C022">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2AACA865">
            <w:pPr>
              <w:widowControl/>
              <w:jc w:val="center"/>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1A46993B">
            <w:pPr>
              <w:widowControl/>
              <w:jc w:val="left"/>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航区标志变更</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7DA1AE2B">
            <w:pPr>
              <w:widowControl/>
              <w:jc w:val="left"/>
              <w:textAlignment w:val="center"/>
              <w:rPr>
                <w:rFonts w:hint="eastAsia" w:asciiTheme="minorEastAsia" w:hAnsiTheme="minorEastAsia" w:eastAsiaTheme="minorEastAsia" w:cstheme="minorEastAsia"/>
                <w:kern w:val="0"/>
                <w:sz w:val="24"/>
                <w:szCs w:val="24"/>
                <w:lang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295E4CE6">
            <w:pPr>
              <w:widowControl/>
              <w:jc w:val="center"/>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89448B">
            <w:pPr>
              <w:widowControl/>
              <w:jc w:val="center"/>
              <w:textAlignment w:val="center"/>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71AFA762">
            <w:pPr>
              <w:jc w:val="lef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增加J2航区标志</w:t>
            </w:r>
          </w:p>
        </w:tc>
      </w:tr>
      <w:tr w14:paraId="6A2A3E6E">
        <w:tblPrEx>
          <w:tblCellMar>
            <w:top w:w="0" w:type="dxa"/>
            <w:left w:w="108" w:type="dxa"/>
            <w:bottom w:w="0" w:type="dxa"/>
            <w:right w:w="108" w:type="dxa"/>
          </w:tblCellMar>
        </w:tblPrEx>
        <w:trPr>
          <w:trHeight w:val="529"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5C53BD8F">
            <w:pPr>
              <w:widowControl/>
              <w:ind w:firstLine="240" w:firstLineChars="100"/>
              <w:jc w:val="both"/>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w:t>
            </w:r>
          </w:p>
        </w:tc>
        <w:tc>
          <w:tcPr>
            <w:tcW w:w="9399" w:type="dxa"/>
            <w:gridSpan w:val="5"/>
            <w:tcBorders>
              <w:top w:val="single" w:color="000000" w:sz="4" w:space="0"/>
              <w:left w:val="single" w:color="000000" w:sz="4" w:space="0"/>
              <w:bottom w:val="single" w:color="000000" w:sz="4" w:space="0"/>
              <w:right w:val="single" w:color="000000" w:sz="4" w:space="0"/>
            </w:tcBorders>
            <w:noWrap w:val="0"/>
            <w:vAlign w:val="center"/>
          </w:tcPr>
          <w:p w14:paraId="56EA4E1D">
            <w:pPr>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轮机部分</w:t>
            </w:r>
          </w:p>
        </w:tc>
      </w:tr>
      <w:tr w14:paraId="4E3A573A">
        <w:tblPrEx>
          <w:tblCellMar>
            <w:top w:w="0" w:type="dxa"/>
            <w:left w:w="108" w:type="dxa"/>
            <w:bottom w:w="0" w:type="dxa"/>
            <w:right w:w="108" w:type="dxa"/>
          </w:tblCellMar>
        </w:tblPrEx>
        <w:trPr>
          <w:trHeight w:val="501" w:hRule="atLeast"/>
        </w:trPr>
        <w:tc>
          <w:tcPr>
            <w:tcW w:w="867" w:type="dxa"/>
            <w:tcBorders>
              <w:top w:val="single" w:color="000000" w:sz="4" w:space="0"/>
              <w:left w:val="single" w:color="000000" w:sz="4" w:space="0"/>
              <w:bottom w:val="single" w:color="auto" w:sz="4" w:space="0"/>
              <w:right w:val="single" w:color="000000" w:sz="4" w:space="0"/>
            </w:tcBorders>
            <w:noWrap w:val="0"/>
            <w:vAlign w:val="center"/>
          </w:tcPr>
          <w:p w14:paraId="1108ED8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3300" w:type="dxa"/>
            <w:tcBorders>
              <w:top w:val="single" w:color="000000" w:sz="4" w:space="0"/>
              <w:left w:val="single" w:color="000000" w:sz="4" w:space="0"/>
              <w:bottom w:val="single" w:color="auto" w:sz="4" w:space="0"/>
              <w:right w:val="single" w:color="000000" w:sz="4" w:space="0"/>
            </w:tcBorders>
            <w:noWrap w:val="0"/>
            <w:vAlign w:val="center"/>
          </w:tcPr>
          <w:p w14:paraId="43FD5FDC">
            <w:pPr>
              <w:widowControl/>
              <w:jc w:val="left"/>
              <w:textAlignment w:val="center"/>
              <w:rPr>
                <w:rFonts w:hint="default" w:asciiTheme="minorEastAsia" w:hAnsiTheme="minorEastAsia" w:eastAsiaTheme="minorEastAsia" w:cstheme="minorEastAsia"/>
                <w:kern w:val="2"/>
                <w:sz w:val="24"/>
                <w:szCs w:val="24"/>
                <w:lang w:eastAsia="zh-CN" w:bidi="ar-SA"/>
                <w:woUserID w:val="3"/>
              </w:rPr>
            </w:pPr>
            <w:r>
              <w:rPr>
                <w:rFonts w:hint="default" w:asciiTheme="minorEastAsia" w:hAnsiTheme="minorEastAsia" w:eastAsiaTheme="minorEastAsia" w:cstheme="minorEastAsia"/>
                <w:kern w:val="0"/>
                <w:sz w:val="24"/>
                <w:szCs w:val="24"/>
                <w:lang w:bidi="ar"/>
                <w:woUserID w:val="1"/>
              </w:rPr>
              <w:t>检修</w:t>
            </w:r>
            <w:r>
              <w:rPr>
                <w:rFonts w:hint="eastAsia" w:asciiTheme="minorEastAsia" w:hAnsiTheme="minorEastAsia" w:eastAsiaTheme="minorEastAsia" w:cstheme="minorEastAsia"/>
                <w:kern w:val="0"/>
                <w:sz w:val="24"/>
                <w:szCs w:val="24"/>
                <w:lang w:bidi="ar"/>
              </w:rPr>
              <w:t>左右主机</w:t>
            </w:r>
            <w:r>
              <w:rPr>
                <w:rFonts w:hint="default" w:asciiTheme="minorEastAsia" w:hAnsiTheme="minorEastAsia" w:eastAsiaTheme="minorEastAsia" w:cstheme="minorEastAsia"/>
                <w:kern w:val="0"/>
                <w:sz w:val="24"/>
                <w:szCs w:val="24"/>
                <w:lang w:bidi="ar"/>
                <w:woUserID w:val="1"/>
              </w:rPr>
              <w:t>并</w:t>
            </w:r>
            <w:r>
              <w:rPr>
                <w:rFonts w:hint="eastAsia" w:asciiTheme="minorEastAsia" w:hAnsiTheme="minorEastAsia" w:eastAsiaTheme="minorEastAsia" w:cstheme="minorEastAsia"/>
                <w:kern w:val="0"/>
                <w:sz w:val="24"/>
                <w:szCs w:val="24"/>
                <w:lang w:bidi="ar"/>
              </w:rPr>
              <w:t>更换机油，机油过滤器、柴油过滤器、空气过滤器</w:t>
            </w:r>
            <w:r>
              <w:rPr>
                <w:rFonts w:hint="default" w:asciiTheme="minorEastAsia" w:hAnsiTheme="minorEastAsia" w:eastAsiaTheme="minorEastAsia" w:cstheme="minorEastAsia"/>
                <w:kern w:val="0"/>
                <w:sz w:val="24"/>
                <w:szCs w:val="24"/>
                <w:lang w:bidi="ar"/>
                <w:woUserID w:val="3"/>
              </w:rPr>
              <w:t>、检查气阀间歇</w:t>
            </w:r>
          </w:p>
        </w:tc>
        <w:tc>
          <w:tcPr>
            <w:tcW w:w="2658" w:type="dxa"/>
            <w:tcBorders>
              <w:top w:val="single" w:color="000000" w:sz="4" w:space="0"/>
              <w:left w:val="single" w:color="000000" w:sz="4" w:space="0"/>
              <w:bottom w:val="single" w:color="auto" w:sz="4" w:space="0"/>
              <w:right w:val="single" w:color="000000" w:sz="4" w:space="0"/>
            </w:tcBorders>
            <w:noWrap w:val="0"/>
            <w:vAlign w:val="center"/>
          </w:tcPr>
          <w:p w14:paraId="6E93EB24">
            <w:pPr>
              <w:jc w:val="left"/>
              <w:rPr>
                <w:rFonts w:hint="eastAsia" w:asciiTheme="minorEastAsia" w:hAnsiTheme="minorEastAsia" w:eastAsiaTheme="minorEastAsia" w:cstheme="minorEastAsia"/>
                <w:kern w:val="2"/>
                <w:sz w:val="24"/>
                <w:szCs w:val="24"/>
                <w:lang w:val="en-US" w:eastAsia="zh-CN" w:bidi="ar-SA"/>
              </w:rPr>
            </w:pPr>
          </w:p>
        </w:tc>
        <w:tc>
          <w:tcPr>
            <w:tcW w:w="717" w:type="dxa"/>
            <w:tcBorders>
              <w:top w:val="single" w:color="000000" w:sz="4" w:space="0"/>
              <w:left w:val="single" w:color="000000" w:sz="4" w:space="0"/>
              <w:bottom w:val="single" w:color="auto" w:sz="4" w:space="0"/>
              <w:right w:val="single" w:color="000000" w:sz="4" w:space="0"/>
            </w:tcBorders>
            <w:noWrap w:val="0"/>
            <w:vAlign w:val="center"/>
          </w:tcPr>
          <w:p w14:paraId="42512257">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台</w:t>
            </w:r>
          </w:p>
        </w:tc>
        <w:tc>
          <w:tcPr>
            <w:tcW w:w="750" w:type="dxa"/>
            <w:tcBorders>
              <w:top w:val="single" w:color="000000" w:sz="4" w:space="0"/>
              <w:left w:val="single" w:color="000000" w:sz="4" w:space="0"/>
              <w:bottom w:val="single" w:color="auto" w:sz="4" w:space="0"/>
              <w:right w:val="single" w:color="000000" w:sz="4" w:space="0"/>
            </w:tcBorders>
            <w:noWrap w:val="0"/>
            <w:vAlign w:val="center"/>
          </w:tcPr>
          <w:p w14:paraId="313992C5">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2</w:t>
            </w:r>
          </w:p>
        </w:tc>
        <w:tc>
          <w:tcPr>
            <w:tcW w:w="1974" w:type="dxa"/>
            <w:tcBorders>
              <w:top w:val="single" w:color="000000" w:sz="4" w:space="0"/>
              <w:left w:val="single" w:color="000000" w:sz="4" w:space="0"/>
              <w:bottom w:val="single" w:color="auto" w:sz="4" w:space="0"/>
              <w:right w:val="single" w:color="000000" w:sz="4" w:space="0"/>
            </w:tcBorders>
            <w:noWrap w:val="0"/>
            <w:vAlign w:val="center"/>
          </w:tcPr>
          <w:p w14:paraId="2E3AC349">
            <w:pPr>
              <w:jc w:val="left"/>
              <w:rPr>
                <w:rFonts w:hint="eastAsia" w:asciiTheme="minorEastAsia" w:hAnsiTheme="minorEastAsia" w:eastAsiaTheme="minorEastAsia" w:cstheme="minorEastAsia"/>
                <w:kern w:val="2"/>
                <w:sz w:val="24"/>
                <w:szCs w:val="24"/>
                <w:lang w:val="en-US" w:eastAsia="zh-CN" w:bidi="ar-SA"/>
              </w:rPr>
            </w:pPr>
          </w:p>
        </w:tc>
      </w:tr>
      <w:tr w14:paraId="20E0044D">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185911D">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2</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139F18D">
            <w:pPr>
              <w:widowControl/>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更换两艉机总成</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35D83C20">
            <w:pPr>
              <w:jc w:val="left"/>
              <w:rPr>
                <w:rFonts w:hint="eastAsia" w:asciiTheme="minorEastAsia" w:hAnsiTheme="minorEastAsia" w:eastAsiaTheme="minorEastAsia" w:cstheme="minorEastAsia"/>
                <w:kern w:val="2"/>
                <w:sz w:val="24"/>
                <w:szCs w:val="24"/>
                <w:lang w:val="en-US" w:eastAsia="zh-CN" w:bidi="ar-SA"/>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8FB12D7">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597764">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2</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43B2082">
            <w:pPr>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含倾角传感器、艉机滑油、传动波纹管、排气波纹管、相关密封件及更换后调试（不包括螺旋桨）</w:t>
            </w:r>
          </w:p>
        </w:tc>
      </w:tr>
      <w:tr w14:paraId="5ACB221D">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6D5B623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3</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76F4F657">
            <w:pPr>
              <w:widowControl/>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更换升降液压油</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1D7B40BF">
            <w:pPr>
              <w:rPr>
                <w:rFonts w:hint="eastAsia" w:asciiTheme="minorEastAsia" w:hAnsiTheme="minorEastAsia" w:eastAsiaTheme="minorEastAsia" w:cstheme="minorEastAsia"/>
                <w:kern w:val="2"/>
                <w:sz w:val="24"/>
                <w:szCs w:val="24"/>
                <w:lang w:val="en-US" w:eastAsia="zh-CN" w:bidi="ar-SA"/>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DCEE98C">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CE0FC66">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2</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33D220C">
            <w:pPr>
              <w:widowControl/>
              <w:jc w:val="left"/>
              <w:textAlignment w:val="center"/>
              <w:rPr>
                <w:rFonts w:hint="eastAsia" w:asciiTheme="minorEastAsia" w:hAnsiTheme="minorEastAsia" w:eastAsiaTheme="minorEastAsia" w:cstheme="minorEastAsia"/>
                <w:kern w:val="2"/>
                <w:sz w:val="24"/>
                <w:szCs w:val="24"/>
                <w:lang w:val="en-US" w:eastAsia="zh-CN" w:bidi="ar-SA"/>
              </w:rPr>
            </w:pPr>
          </w:p>
        </w:tc>
      </w:tr>
      <w:tr w14:paraId="1E14E9D1">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9855DBD">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三</w:t>
            </w:r>
          </w:p>
        </w:tc>
        <w:tc>
          <w:tcPr>
            <w:tcW w:w="9399" w:type="dxa"/>
            <w:gridSpan w:val="5"/>
            <w:tcBorders>
              <w:top w:val="single" w:color="auto" w:sz="4" w:space="0"/>
              <w:left w:val="single" w:color="auto" w:sz="4" w:space="0"/>
              <w:bottom w:val="single" w:color="auto" w:sz="4" w:space="0"/>
              <w:right w:val="single" w:color="auto" w:sz="4" w:space="0"/>
            </w:tcBorders>
            <w:noWrap w:val="0"/>
            <w:vAlign w:val="center"/>
          </w:tcPr>
          <w:p w14:paraId="5A541C5A">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电气部分</w:t>
            </w:r>
          </w:p>
        </w:tc>
      </w:tr>
      <w:tr w14:paraId="2201E7CC">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4C3340DB">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3A4F0E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电子电笛修复</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65078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CDD-80</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5E7BDE">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cs="宋体"/>
                <w:sz w:val="24"/>
                <w:szCs w:val="24"/>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2DA92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25EAE268">
            <w:pPr>
              <w:widowControl/>
              <w:jc w:val="left"/>
              <w:textAlignment w:val="center"/>
              <w:rPr>
                <w:rFonts w:hint="eastAsia" w:ascii="宋体" w:hAnsi="宋体" w:eastAsia="宋体" w:cs="宋体"/>
                <w:kern w:val="2"/>
                <w:sz w:val="24"/>
                <w:szCs w:val="24"/>
                <w:lang w:val="en-US" w:eastAsia="zh-CN" w:bidi="ar-SA"/>
              </w:rPr>
            </w:pPr>
          </w:p>
        </w:tc>
      </w:tr>
      <w:tr w14:paraId="5DC429E2">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459BEB91">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6E925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航行信号灯控制器更换</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7FD949F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50B1560">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cs="宋体"/>
                <w:sz w:val="24"/>
                <w:szCs w:val="24"/>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69DE5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F6A4FDE">
            <w:pPr>
              <w:widowControl/>
              <w:jc w:val="left"/>
              <w:textAlignment w:val="center"/>
              <w:rPr>
                <w:rFonts w:hint="eastAsia" w:ascii="宋体" w:hAnsi="宋体" w:eastAsia="宋体" w:cs="宋体"/>
                <w:kern w:val="2"/>
                <w:sz w:val="24"/>
                <w:szCs w:val="24"/>
                <w:lang w:val="en-US" w:eastAsia="zh-CN" w:bidi="ar-SA"/>
              </w:rPr>
            </w:pPr>
          </w:p>
        </w:tc>
      </w:tr>
      <w:tr w14:paraId="020DB4EB">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C525FE7">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5B94A0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空调更换</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1861E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014A1F2">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cs="宋体"/>
                <w:sz w:val="24"/>
                <w:szCs w:val="24"/>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2531A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418BABD">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参数须与原空调匹配</w:t>
            </w:r>
          </w:p>
        </w:tc>
      </w:tr>
      <w:tr w14:paraId="73B5ED42">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851FD28">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6A34EF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警报器更换</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F1987E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9549FF4">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cs="宋体"/>
                <w:sz w:val="24"/>
                <w:szCs w:val="24"/>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DD3F9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635F306">
            <w:pPr>
              <w:widowControl/>
              <w:jc w:val="left"/>
              <w:textAlignment w:val="center"/>
              <w:rPr>
                <w:rFonts w:hint="eastAsia" w:ascii="宋体" w:hAnsi="宋体" w:eastAsia="宋体" w:cs="宋体"/>
                <w:kern w:val="2"/>
                <w:sz w:val="24"/>
                <w:szCs w:val="24"/>
                <w:lang w:val="en-US" w:eastAsia="zh-CN" w:bidi="ar-SA"/>
              </w:rPr>
            </w:pPr>
          </w:p>
        </w:tc>
      </w:tr>
      <w:tr w14:paraId="3CAC78BF">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3FC81E8">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130CE0C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空调、左右主机电源开关、主机电源联锁开关更换</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55D1DA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35E77CC">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cs="宋体"/>
                <w:sz w:val="24"/>
                <w:szCs w:val="24"/>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ED1EB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0B65A26">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空调、左右主机电源开关更换为施耐德2P断路器，联锁开关更换为船用转换开关。</w:t>
            </w:r>
          </w:p>
        </w:tc>
      </w:tr>
      <w:tr w14:paraId="75DD7A95">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E5EDB0E">
            <w:pPr>
              <w:widowControl/>
              <w:ind w:firstLine="240" w:firstLineChars="100"/>
              <w:jc w:val="both"/>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四</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334B8E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内饰部分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B04B1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82B0EB7">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A00DF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F10E1A6">
            <w:pPr>
              <w:widowControl/>
              <w:jc w:val="left"/>
              <w:textAlignment w:val="center"/>
              <w:rPr>
                <w:rFonts w:hint="eastAsia" w:ascii="宋体" w:hAnsi="宋体" w:eastAsia="宋体" w:cs="宋体"/>
                <w:kern w:val="2"/>
                <w:sz w:val="24"/>
                <w:szCs w:val="24"/>
                <w:lang w:val="en-US" w:eastAsia="zh-CN" w:bidi="ar-SA"/>
              </w:rPr>
            </w:pPr>
          </w:p>
        </w:tc>
      </w:tr>
      <w:tr w14:paraId="1686DC98">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6AD5911">
            <w:pPr>
              <w:widowControl/>
              <w:jc w:val="both"/>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1</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3A9EA30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围壁及天花骨架</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FAAD9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30*30*2.5mm铝角吊筋或支撑；40*20*1.2mm铝方管主骨；焊接处打磨。</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66CB8F3">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eastAsia="宋体" w:cs="宋体"/>
                <w:sz w:val="24"/>
                <w:szCs w:val="24"/>
                <w:lang w:val="en-US" w:eastAsia="zh-CN" w:bidi="ar"/>
              </w:rPr>
              <w:t>M</w:t>
            </w:r>
            <w:r>
              <w:rPr>
                <w:rStyle w:val="31"/>
                <w:rFonts w:hint="eastAsia" w:ascii="宋体" w:hAnsi="宋体" w:eastAsia="宋体" w:cs="宋体"/>
                <w:sz w:val="24"/>
                <w:szCs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9A72F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3D33E09">
            <w:pPr>
              <w:widowControl/>
              <w:jc w:val="left"/>
              <w:textAlignment w:val="center"/>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面积以实际结算为准（下同）</w:t>
            </w:r>
          </w:p>
        </w:tc>
      </w:tr>
      <w:tr w14:paraId="5E0785C3">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21914D21">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CCCE380">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围壁及天花铝蜂窝板</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172A0D91">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船用铝蜂窝衬板，正面复合PVC膜面饰，规格：1200*2400*10mm,</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B0FDD62">
            <w:pPr>
              <w:keepNext w:val="0"/>
              <w:keepLines w:val="0"/>
              <w:widowControl/>
              <w:suppressLineNumbers w:val="0"/>
              <w:jc w:val="center"/>
              <w:textAlignment w:val="center"/>
              <w:rPr>
                <w:rFonts w:hint="eastAsia" w:ascii="宋体" w:hAnsi="宋体" w:eastAsia="宋体" w:cs="宋体"/>
                <w:kern w:val="0"/>
                <w:sz w:val="24"/>
                <w:szCs w:val="24"/>
                <w:lang w:bidi="ar"/>
              </w:rPr>
            </w:pPr>
            <w:r>
              <w:rPr>
                <w:rStyle w:val="30"/>
                <w:rFonts w:hint="eastAsia" w:ascii="宋体" w:hAnsi="宋体" w:eastAsia="宋体" w:cs="宋体"/>
                <w:sz w:val="24"/>
                <w:szCs w:val="24"/>
                <w:lang w:val="en-US" w:eastAsia="zh-CN" w:bidi="ar"/>
              </w:rPr>
              <w:t>M</w:t>
            </w:r>
            <w:r>
              <w:rPr>
                <w:rStyle w:val="31"/>
                <w:rFonts w:hint="eastAsia" w:ascii="宋体" w:hAnsi="宋体" w:eastAsia="宋体" w:cs="宋体"/>
                <w:sz w:val="24"/>
                <w:szCs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45FD282">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22</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2CB1D6C">
            <w:pPr>
              <w:widowControl/>
              <w:jc w:val="left"/>
              <w:textAlignment w:val="center"/>
              <w:rPr>
                <w:rFonts w:hint="eastAsia" w:ascii="宋体" w:hAnsi="宋体" w:eastAsia="宋体" w:cs="宋体"/>
                <w:kern w:val="2"/>
                <w:sz w:val="24"/>
                <w:szCs w:val="24"/>
                <w:lang w:val="en-US" w:eastAsia="zh-CN" w:bidi="ar-SA"/>
              </w:rPr>
            </w:pPr>
          </w:p>
        </w:tc>
      </w:tr>
      <w:tr w14:paraId="685C0B5B">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2DA68B39">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7D10268">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两侧内弧造型</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4727A2E">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3.0mm玻璃钢内弧造型，表面表面米白色胶衣，定制</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E2735B2">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5E4D282">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731F735">
            <w:pPr>
              <w:widowControl/>
              <w:jc w:val="left"/>
              <w:textAlignment w:val="center"/>
              <w:rPr>
                <w:rFonts w:hint="eastAsia" w:ascii="宋体" w:hAnsi="宋体" w:eastAsia="宋体" w:cs="宋体"/>
                <w:kern w:val="2"/>
                <w:sz w:val="24"/>
                <w:szCs w:val="24"/>
                <w:lang w:val="en-US" w:eastAsia="zh-CN" w:bidi="ar-SA"/>
              </w:rPr>
            </w:pPr>
          </w:p>
        </w:tc>
      </w:tr>
      <w:tr w14:paraId="5941DA80">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1F0A0A87">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759FC9E1">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地面找平</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5EA9CD2D">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环氧腻子找平地面</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66A70901">
            <w:pPr>
              <w:keepNext w:val="0"/>
              <w:keepLines w:val="0"/>
              <w:widowControl/>
              <w:suppressLineNumbers w:val="0"/>
              <w:jc w:val="center"/>
              <w:textAlignment w:val="center"/>
              <w:rPr>
                <w:rFonts w:hint="eastAsia" w:ascii="宋体" w:hAnsi="宋体" w:eastAsia="宋体" w:cs="宋体"/>
                <w:kern w:val="0"/>
                <w:sz w:val="24"/>
                <w:szCs w:val="24"/>
                <w:lang w:bidi="ar"/>
              </w:rPr>
            </w:pPr>
            <w:r>
              <w:rPr>
                <w:rStyle w:val="30"/>
                <w:rFonts w:hint="eastAsia" w:ascii="宋体" w:hAnsi="宋体" w:eastAsia="宋体" w:cs="宋体"/>
                <w:sz w:val="24"/>
                <w:szCs w:val="24"/>
                <w:lang w:val="en-US" w:eastAsia="zh-CN" w:bidi="ar"/>
              </w:rPr>
              <w:t>M</w:t>
            </w:r>
            <w:r>
              <w:rPr>
                <w:rStyle w:val="31"/>
                <w:rFonts w:hint="eastAsia" w:ascii="宋体" w:hAnsi="宋体" w:eastAsia="宋体" w:cs="宋体"/>
                <w:sz w:val="24"/>
                <w:szCs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18D523C">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5</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13FFA5">
            <w:pPr>
              <w:widowControl/>
              <w:jc w:val="left"/>
              <w:textAlignment w:val="center"/>
              <w:rPr>
                <w:rFonts w:hint="eastAsia" w:ascii="宋体" w:hAnsi="宋体" w:eastAsia="宋体" w:cs="宋体"/>
                <w:kern w:val="2"/>
                <w:sz w:val="24"/>
                <w:szCs w:val="24"/>
                <w:lang w:val="en-US" w:eastAsia="zh-CN" w:bidi="ar-SA"/>
              </w:rPr>
            </w:pPr>
          </w:p>
        </w:tc>
      </w:tr>
      <w:tr w14:paraId="37AFF02A">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805E11C">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58A0A3B1">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船用PVC卷材地板</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1F3B21A5">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碎花纹通体PVC卷材，配优成330单组份胶水黏贴；规格：2000*20m*2.0mm</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E0ED3DA">
            <w:pPr>
              <w:keepNext w:val="0"/>
              <w:keepLines w:val="0"/>
              <w:widowControl/>
              <w:suppressLineNumbers w:val="0"/>
              <w:jc w:val="center"/>
              <w:textAlignment w:val="center"/>
              <w:rPr>
                <w:rFonts w:hint="eastAsia" w:ascii="宋体" w:hAnsi="宋体" w:eastAsia="宋体" w:cs="宋体"/>
                <w:kern w:val="0"/>
                <w:sz w:val="24"/>
                <w:szCs w:val="24"/>
                <w:lang w:bidi="ar"/>
              </w:rPr>
            </w:pPr>
            <w:r>
              <w:rPr>
                <w:rStyle w:val="30"/>
                <w:rFonts w:hint="eastAsia" w:ascii="宋体" w:hAnsi="宋体" w:eastAsia="宋体" w:cs="宋体"/>
                <w:sz w:val="24"/>
                <w:szCs w:val="24"/>
                <w:lang w:val="en-US" w:eastAsia="zh-CN" w:bidi="ar"/>
              </w:rPr>
              <w:t>M</w:t>
            </w:r>
            <w:r>
              <w:rPr>
                <w:rStyle w:val="31"/>
                <w:rFonts w:hint="eastAsia" w:ascii="宋体" w:hAnsi="宋体" w:eastAsia="宋体" w:cs="宋体"/>
                <w:sz w:val="24"/>
                <w:szCs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571678">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5</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86FD036">
            <w:pPr>
              <w:widowControl/>
              <w:jc w:val="left"/>
              <w:textAlignment w:val="center"/>
              <w:rPr>
                <w:rFonts w:hint="eastAsia" w:ascii="宋体" w:hAnsi="宋体" w:eastAsia="宋体" w:cs="宋体"/>
                <w:kern w:val="2"/>
                <w:sz w:val="24"/>
                <w:szCs w:val="24"/>
                <w:lang w:val="en-US" w:eastAsia="zh-CN" w:bidi="ar-SA"/>
              </w:rPr>
            </w:pPr>
          </w:p>
        </w:tc>
      </w:tr>
      <w:tr w14:paraId="729DCA5E">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6F05DA3E">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6502A710">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地板盖压条</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E79D154">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304#不锈钢地板盖压条</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76E9FE9">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23D2ECA">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C1F61D9">
            <w:pPr>
              <w:widowControl/>
              <w:jc w:val="left"/>
              <w:textAlignment w:val="center"/>
              <w:rPr>
                <w:rFonts w:hint="eastAsia" w:ascii="宋体" w:hAnsi="宋体" w:eastAsia="宋体" w:cs="宋体"/>
                <w:kern w:val="2"/>
                <w:sz w:val="24"/>
                <w:szCs w:val="24"/>
                <w:lang w:val="en-US" w:eastAsia="zh-CN" w:bidi="ar-SA"/>
              </w:rPr>
            </w:pPr>
          </w:p>
        </w:tc>
      </w:tr>
      <w:tr w14:paraId="2FA1D226">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6D48C51">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6C0ECCE9">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驾控台翻新</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C21BBA5">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黑色防晒皮</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BB0CC4C">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E7CEE68">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6B2C9FB">
            <w:pPr>
              <w:widowControl/>
              <w:jc w:val="left"/>
              <w:textAlignment w:val="center"/>
              <w:rPr>
                <w:rFonts w:hint="eastAsia" w:ascii="宋体" w:hAnsi="宋体" w:eastAsia="宋体" w:cs="宋体"/>
                <w:kern w:val="2"/>
                <w:sz w:val="24"/>
                <w:szCs w:val="24"/>
                <w:lang w:val="en-US" w:eastAsia="zh-CN" w:bidi="ar-SA"/>
              </w:rPr>
            </w:pPr>
          </w:p>
        </w:tc>
      </w:tr>
      <w:tr w14:paraId="7A0E8E7C">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783BE595">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743797E">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乘客椅</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761C9904">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固定高度铝合金乘客椅，仿皮面料，活动扶手；</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EFFCB57">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847BAAE">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70299DD">
            <w:pPr>
              <w:widowControl/>
              <w:jc w:val="left"/>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尺寸须适合舱内大小</w:t>
            </w:r>
          </w:p>
        </w:tc>
      </w:tr>
      <w:tr w14:paraId="01FE6CDF">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40887C35">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530B1BF7">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直流照明筒灯</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41BB3498">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DC12V  5W；材质：铝质</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C46518F">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651E3C0">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D9A6ADD">
            <w:pPr>
              <w:widowControl/>
              <w:jc w:val="left"/>
              <w:textAlignment w:val="center"/>
              <w:rPr>
                <w:rFonts w:hint="eastAsia" w:ascii="宋体" w:hAnsi="宋体" w:eastAsia="宋体" w:cs="宋体"/>
                <w:kern w:val="2"/>
                <w:sz w:val="24"/>
                <w:szCs w:val="24"/>
                <w:lang w:val="en-US" w:eastAsia="zh-CN" w:bidi="ar-SA"/>
              </w:rPr>
            </w:pPr>
          </w:p>
        </w:tc>
      </w:tr>
      <w:tr w14:paraId="49E5B674">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14D207C">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74BEE795">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船用玻璃胶</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4249051">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船用黑色玻璃胶，937H 600ml</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CC56DB2">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支</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1B00DD4">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25</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3A43EB3">
            <w:pPr>
              <w:widowControl/>
              <w:jc w:val="left"/>
              <w:textAlignment w:val="center"/>
              <w:rPr>
                <w:rFonts w:hint="eastAsia" w:ascii="宋体" w:hAnsi="宋体" w:eastAsia="宋体" w:cs="宋体"/>
                <w:kern w:val="2"/>
                <w:sz w:val="24"/>
                <w:szCs w:val="24"/>
                <w:lang w:val="en-US" w:eastAsia="zh-CN" w:bidi="ar-SA"/>
              </w:rPr>
            </w:pPr>
          </w:p>
        </w:tc>
      </w:tr>
      <w:tr w14:paraId="0246E9C5">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7B0D9EB1">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6261365">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隔热棉</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5324FC49">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25mm单面覆铝箔陶瓷隔热棉，按每平方24个，配50mm铝碰钉及盖帽</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1272F9D">
            <w:pPr>
              <w:keepNext w:val="0"/>
              <w:keepLines w:val="0"/>
              <w:widowControl/>
              <w:suppressLineNumbers w:val="0"/>
              <w:jc w:val="center"/>
              <w:textAlignment w:val="center"/>
              <w:rPr>
                <w:rFonts w:hint="eastAsia" w:ascii="宋体" w:hAnsi="宋体" w:eastAsia="宋体" w:cs="宋体"/>
                <w:kern w:val="0"/>
                <w:sz w:val="24"/>
                <w:szCs w:val="24"/>
                <w:lang w:bidi="ar"/>
              </w:rPr>
            </w:pPr>
            <w:r>
              <w:rPr>
                <w:rStyle w:val="30"/>
                <w:rFonts w:hint="eastAsia" w:ascii="宋体" w:hAnsi="宋体" w:eastAsia="宋体" w:cs="宋体"/>
                <w:sz w:val="24"/>
                <w:szCs w:val="24"/>
                <w:lang w:val="en-US" w:eastAsia="zh-CN" w:bidi="ar"/>
              </w:rPr>
              <w:t>M</w:t>
            </w:r>
            <w:r>
              <w:rPr>
                <w:rStyle w:val="31"/>
                <w:rFonts w:hint="eastAsia" w:ascii="宋体" w:hAnsi="宋体" w:eastAsia="宋体" w:cs="宋体"/>
                <w:sz w:val="24"/>
                <w:szCs w:val="24"/>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0AE03E9">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40</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7505B6D">
            <w:pPr>
              <w:widowControl/>
              <w:jc w:val="left"/>
              <w:textAlignment w:val="center"/>
              <w:rPr>
                <w:rFonts w:hint="eastAsia" w:ascii="宋体" w:hAnsi="宋体" w:eastAsia="宋体" w:cs="宋体"/>
                <w:kern w:val="2"/>
                <w:sz w:val="24"/>
                <w:szCs w:val="24"/>
                <w:lang w:val="en-US" w:eastAsia="zh-CN" w:bidi="ar-SA"/>
              </w:rPr>
            </w:pPr>
          </w:p>
        </w:tc>
      </w:tr>
      <w:tr w14:paraId="211B0F27">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DA62664">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48030202">
            <w:pPr>
              <w:keepNext w:val="0"/>
              <w:keepLines w:val="0"/>
              <w:widowControl/>
              <w:suppressLineNumbers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耗材及五金件</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7E521CC6">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铝焊丝，氩气，美纹纸及五金件等</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3F6F217">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船套</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90061F9">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A494229">
            <w:pPr>
              <w:widowControl/>
              <w:jc w:val="left"/>
              <w:textAlignment w:val="center"/>
              <w:rPr>
                <w:rFonts w:hint="eastAsia" w:ascii="宋体" w:hAnsi="宋体" w:eastAsia="宋体" w:cs="宋体"/>
                <w:kern w:val="2"/>
                <w:sz w:val="24"/>
                <w:szCs w:val="24"/>
                <w:lang w:val="en-US" w:eastAsia="zh-CN" w:bidi="ar-SA"/>
              </w:rPr>
            </w:pPr>
          </w:p>
        </w:tc>
      </w:tr>
      <w:tr w14:paraId="21A66D18">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4BFD06C">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五</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187AB20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2"/>
                <w:sz w:val="24"/>
                <w:szCs w:val="24"/>
                <w:lang w:val="en-US" w:eastAsia="zh-CN" w:bidi="ar-SA"/>
              </w:rPr>
              <w:t>办理船检证书</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D10EA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41756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33EA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229E32A">
            <w:pPr>
              <w:widowControl/>
              <w:jc w:val="left"/>
              <w:textAlignment w:val="center"/>
              <w:rPr>
                <w:rFonts w:hint="eastAsia" w:ascii="宋体" w:hAnsi="宋体" w:eastAsia="宋体" w:cs="宋体"/>
                <w:kern w:val="2"/>
                <w:sz w:val="24"/>
                <w:szCs w:val="24"/>
                <w:lang w:val="en-US" w:eastAsia="zh-CN" w:bidi="ar-SA"/>
              </w:rPr>
            </w:pPr>
          </w:p>
        </w:tc>
      </w:tr>
      <w:tr w14:paraId="50AAE837">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162C2C45">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9399" w:type="dxa"/>
            <w:gridSpan w:val="5"/>
            <w:tcBorders>
              <w:top w:val="single" w:color="auto" w:sz="4" w:space="0"/>
              <w:left w:val="single" w:color="auto" w:sz="4" w:space="0"/>
              <w:bottom w:val="single" w:color="auto" w:sz="4" w:space="0"/>
              <w:right w:val="single" w:color="auto" w:sz="4" w:space="0"/>
            </w:tcBorders>
            <w:noWrap w:val="0"/>
            <w:vAlign w:val="center"/>
          </w:tcPr>
          <w:p w14:paraId="58C1C8B1">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协调船</w:t>
            </w:r>
            <w:r>
              <w:rPr>
                <w:rFonts w:hint="default" w:ascii="宋体" w:hAnsi="宋体" w:cs="宋体"/>
                <w:kern w:val="2"/>
                <w:sz w:val="24"/>
                <w:szCs w:val="24"/>
                <w:lang w:eastAsia="zh-CN" w:bidi="ar-SA"/>
                <w:woUserID w:val="1"/>
              </w:rPr>
              <w:t>舶</w:t>
            </w:r>
            <w:r>
              <w:rPr>
                <w:rFonts w:hint="eastAsia" w:ascii="宋体" w:hAnsi="宋体" w:eastAsia="宋体" w:cs="宋体"/>
                <w:kern w:val="2"/>
                <w:sz w:val="24"/>
                <w:szCs w:val="24"/>
                <w:lang w:val="en-US" w:eastAsia="zh-CN" w:bidi="ar-SA"/>
              </w:rPr>
              <w:t>检验部门办理船检证书</w:t>
            </w:r>
          </w:p>
        </w:tc>
      </w:tr>
      <w:tr w14:paraId="2038D088">
        <w:tblPrEx>
          <w:tblCellMar>
            <w:top w:w="0" w:type="dxa"/>
            <w:left w:w="108" w:type="dxa"/>
            <w:bottom w:w="0" w:type="dxa"/>
            <w:right w:w="108" w:type="dxa"/>
          </w:tblCellMar>
        </w:tblPrEx>
        <w:trPr>
          <w:trHeight w:val="501"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12C2EEAA">
            <w:pPr>
              <w:widowControl/>
              <w:jc w:val="center"/>
              <w:textAlignment w:val="center"/>
              <w:rPr>
                <w:rFonts w:hint="eastAsia" w:ascii="宋体" w:hAnsi="宋体" w:eastAsia="宋体" w:cs="宋体"/>
                <w:kern w:val="0"/>
                <w:sz w:val="24"/>
                <w:szCs w:val="24"/>
                <w:lang w:val="en-US" w:eastAsia="zh-CN" w:bidi="ar"/>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53021B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4512D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7EA1E7B">
            <w:pPr>
              <w:keepNext w:val="0"/>
              <w:keepLines w:val="0"/>
              <w:widowControl/>
              <w:suppressLineNumbers w:val="0"/>
              <w:jc w:val="center"/>
              <w:textAlignment w:val="center"/>
              <w:rPr>
                <w:rStyle w:val="30"/>
                <w:rFonts w:hint="eastAsia" w:ascii="宋体" w:hAnsi="宋体" w:eastAsia="宋体" w:cs="宋体"/>
                <w:sz w:val="24"/>
                <w:szCs w:val="24"/>
                <w:lang w:val="en-US" w:eastAsia="zh-CN" w:bidi="ar"/>
              </w:rPr>
            </w:pPr>
            <w:r>
              <w:rPr>
                <w:rStyle w:val="30"/>
                <w:rFonts w:hint="eastAsia" w:ascii="宋体" w:hAnsi="宋体" w:eastAsia="宋体" w:cs="宋体"/>
                <w:sz w:val="24"/>
                <w:szCs w:val="24"/>
                <w:lang w:val="en-US" w:eastAsia="zh-CN" w:bidi="ar"/>
              </w:rPr>
              <w:t>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56A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EE9DE2">
            <w:pPr>
              <w:widowControl/>
              <w:jc w:val="left"/>
              <w:textAlignment w:val="center"/>
              <w:rPr>
                <w:rFonts w:hint="eastAsia" w:ascii="宋体" w:hAnsi="宋体" w:eastAsia="宋体" w:cs="宋体"/>
                <w:kern w:val="2"/>
                <w:sz w:val="24"/>
                <w:szCs w:val="24"/>
                <w:lang w:val="en-US" w:eastAsia="zh-CN" w:bidi="ar-SA"/>
              </w:rPr>
            </w:pPr>
          </w:p>
        </w:tc>
      </w:tr>
    </w:tbl>
    <w:p w14:paraId="3B55952A"/>
    <w:p w14:paraId="582A7500">
      <w:pPr>
        <w:pStyle w:val="2"/>
        <w:snapToGrid w:val="0"/>
        <w:spacing w:before="0" w:after="0" w:line="240" w:lineRule="auto"/>
        <w:ind w:firstLine="480" w:firstLineChars="200"/>
        <w:rPr>
          <w:rFonts w:ascii="方正仿宋_GBK" w:hAnsi="宋体" w:eastAsia="方正仿宋_GBK"/>
          <w:sz w:val="24"/>
          <w:szCs w:val="22"/>
        </w:rPr>
      </w:pPr>
      <w:r>
        <w:rPr>
          <w:rFonts w:hint="eastAsia" w:ascii="方正仿宋_GBK" w:hAnsi="宋体" w:eastAsia="方正仿宋_GBK"/>
          <w:sz w:val="24"/>
        </w:rPr>
        <w:t>三、服务及质量</w:t>
      </w:r>
      <w:bookmarkEnd w:id="55"/>
      <w:bookmarkEnd w:id="56"/>
      <w:r>
        <w:rPr>
          <w:rFonts w:hint="eastAsia" w:ascii="方正仿宋_GBK" w:hAnsi="宋体" w:eastAsia="方正仿宋_GBK"/>
          <w:sz w:val="24"/>
        </w:rPr>
        <w:t>需求</w:t>
      </w:r>
      <w:bookmarkEnd w:id="57"/>
      <w:bookmarkEnd w:id="58"/>
    </w:p>
    <w:p w14:paraId="21B45C64">
      <w:pPr>
        <w:pStyle w:val="29"/>
        <w:keepNext w:val="0"/>
        <w:widowControl/>
        <w:snapToGrid w:val="0"/>
        <w:spacing w:before="0" w:after="0" w:line="240" w:lineRule="auto"/>
        <w:ind w:firstLine="480" w:firstLineChars="200"/>
        <w:rPr>
          <w:rFonts w:ascii="微软雅黑" w:hAnsi="微软雅黑" w:eastAsia="微软雅黑" w:cs="微软雅黑"/>
          <w:b w:val="0"/>
          <w:color w:val="000000"/>
          <w:sz w:val="24"/>
          <w:szCs w:val="24"/>
        </w:rPr>
      </w:pPr>
      <w:bookmarkStart w:id="59" w:name="_Toc480558624"/>
      <w:r>
        <w:rPr>
          <w:rFonts w:hint="eastAsia" w:ascii="方正仿宋_GBK" w:hAnsi="宋体" w:eastAsia="方正仿宋_GBK"/>
          <w:b w:val="0"/>
          <w:bCs/>
          <w:sz w:val="24"/>
          <w:szCs w:val="24"/>
        </w:rPr>
        <w:t>（一）施工材料要求：</w:t>
      </w:r>
      <w:r>
        <w:rPr>
          <w:rFonts w:hint="eastAsia" w:ascii="微软雅黑" w:hAnsi="微软雅黑" w:eastAsia="微软雅黑" w:cs="微软雅黑"/>
          <w:b w:val="0"/>
          <w:color w:val="000000"/>
          <w:sz w:val="24"/>
          <w:szCs w:val="24"/>
        </w:rPr>
        <w:t>供应商提供的材料应按照项目清单中的要求或不低于</w:t>
      </w:r>
      <w:r>
        <w:rPr>
          <w:rFonts w:hint="eastAsia" w:ascii="微软雅黑" w:hAnsi="微软雅黑" w:eastAsia="微软雅黑" w:cs="微软雅黑"/>
          <w:b w:val="0"/>
          <w:color w:val="000000"/>
          <w:sz w:val="24"/>
          <w:szCs w:val="24"/>
          <w:lang w:val="en-US" w:eastAsia="zh-CN"/>
        </w:rPr>
        <w:t>现船上使用的</w:t>
      </w:r>
      <w:r>
        <w:rPr>
          <w:rFonts w:hint="eastAsia" w:ascii="微软雅黑" w:hAnsi="微软雅黑" w:eastAsia="微软雅黑" w:cs="微软雅黑"/>
          <w:b w:val="0"/>
          <w:color w:val="000000"/>
          <w:sz w:val="24"/>
          <w:szCs w:val="24"/>
        </w:rPr>
        <w:t>材料，还需符合船检规范要求（以现场验船师要求为准），主要材料需经过采购人现场确认后方可进场。供应商提供的油漆品质不低于</w:t>
      </w:r>
      <w:r>
        <w:rPr>
          <w:rFonts w:hint="eastAsia" w:ascii="微软雅黑" w:hAnsi="微软雅黑" w:eastAsia="微软雅黑" w:cs="微软雅黑"/>
          <w:b w:val="0"/>
          <w:color w:val="000000"/>
          <w:sz w:val="24"/>
          <w:szCs w:val="24"/>
          <w:lang w:val="en-US" w:eastAsia="zh-CN"/>
        </w:rPr>
        <w:t>现</w:t>
      </w:r>
      <w:r>
        <w:rPr>
          <w:rFonts w:hint="eastAsia" w:ascii="微软雅黑" w:hAnsi="微软雅黑" w:eastAsia="微软雅黑" w:cs="微软雅黑"/>
          <w:b w:val="0"/>
          <w:color w:val="000000"/>
          <w:sz w:val="24"/>
          <w:szCs w:val="24"/>
        </w:rPr>
        <w:t>品牌及规格，船体整体打磨清洁除锈，油漆表面光亮艳丽。</w:t>
      </w:r>
    </w:p>
    <w:p w14:paraId="500DFF0A">
      <w:pPr>
        <w:pStyle w:val="29"/>
        <w:keepNext w:val="0"/>
        <w:widowControl/>
        <w:snapToGrid w:val="0"/>
        <w:spacing w:before="0" w:after="0" w:line="240" w:lineRule="auto"/>
        <w:ind w:firstLine="480" w:firstLineChars="200"/>
        <w:rPr>
          <w:rFonts w:ascii="微软雅黑" w:hAnsi="微软雅黑" w:eastAsia="微软雅黑" w:cs="微软雅黑"/>
          <w:b w:val="0"/>
          <w:color w:val="000000"/>
          <w:sz w:val="24"/>
          <w:szCs w:val="24"/>
        </w:rPr>
      </w:pPr>
      <w:r>
        <w:rPr>
          <w:rFonts w:hint="eastAsia" w:ascii="方正仿宋_GBK" w:hAnsi="宋体" w:eastAsia="方正仿宋_GBK"/>
          <w:b w:val="0"/>
          <w:bCs/>
          <w:sz w:val="24"/>
          <w:szCs w:val="24"/>
        </w:rPr>
        <w:t>（二）质量要求：1.</w:t>
      </w:r>
      <w:r>
        <w:rPr>
          <w:rFonts w:hint="eastAsia" w:ascii="微软雅黑" w:hAnsi="微软雅黑" w:eastAsia="微软雅黑" w:cs="微软雅黑"/>
          <w:b w:val="0"/>
          <w:color w:val="000000"/>
          <w:sz w:val="24"/>
          <w:szCs w:val="24"/>
        </w:rPr>
        <w:t>供应商要做好重点环节和单项完工及时验收，并通知采购人代表参加，验收合格后方可进入下一道工序。质量验收还须通过验船师（如验船师认为需要）的要求，供应商对本项目的全部施工质量负责。</w:t>
      </w:r>
    </w:p>
    <w:p w14:paraId="2DBB13C2">
      <w:pPr>
        <w:pStyle w:val="29"/>
        <w:keepNext w:val="0"/>
        <w:widowControl/>
        <w:snapToGrid w:val="0"/>
        <w:spacing w:before="0" w:after="0" w:line="240" w:lineRule="auto"/>
        <w:ind w:firstLine="480" w:firstLineChars="200"/>
        <w:rPr>
          <w:rFonts w:ascii="微软雅黑" w:hAnsi="微软雅黑" w:eastAsia="微软雅黑" w:cs="微软雅黑"/>
          <w:b w:val="0"/>
          <w:color w:val="000000"/>
          <w:sz w:val="24"/>
          <w:szCs w:val="24"/>
        </w:rPr>
      </w:pPr>
      <w:r>
        <w:rPr>
          <w:rFonts w:hint="eastAsia" w:ascii="微软雅黑" w:hAnsi="微软雅黑" w:eastAsia="微软雅黑" w:cs="微软雅黑"/>
          <w:b w:val="0"/>
          <w:color w:val="000000"/>
          <w:sz w:val="24"/>
          <w:szCs w:val="24"/>
        </w:rPr>
        <w:t>2.应商应对重点部位的隐蔽项目施工拍摄影像或图片资料，并在项目完工后向采购人提供有关资料电子档案。</w:t>
      </w:r>
    </w:p>
    <w:p w14:paraId="5B92D0E1">
      <w:pPr>
        <w:ind w:firstLine="480" w:firstLineChars="20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 供应商负责与重庆市船舶检验中心联系协调，完成验船师要求的相关检验检测，编制、提交船舶检验技术资料，更换船舶检验证书或检验签注。</w:t>
      </w:r>
    </w:p>
    <w:p w14:paraId="4214AFCD">
      <w:pPr>
        <w:pStyle w:val="29"/>
        <w:keepNext w:val="0"/>
        <w:widowControl/>
        <w:snapToGrid w:val="0"/>
        <w:spacing w:before="0" w:after="0" w:line="240" w:lineRule="auto"/>
        <w:ind w:firstLine="480" w:firstLineChars="200"/>
        <w:rPr>
          <w:rFonts w:ascii="方正仿宋_GBK" w:hAnsi="宋体" w:eastAsia="方正仿宋_GBK"/>
          <w:b w:val="0"/>
          <w:bCs/>
          <w:sz w:val="24"/>
          <w:szCs w:val="24"/>
        </w:rPr>
      </w:pPr>
      <w:r>
        <w:rPr>
          <w:rFonts w:hint="eastAsia" w:ascii="方正仿宋_GBK" w:hAnsi="宋体" w:eastAsia="方正仿宋_GBK"/>
          <w:b w:val="0"/>
          <w:bCs/>
          <w:sz w:val="24"/>
          <w:szCs w:val="24"/>
        </w:rPr>
        <w:t>（三）安全环保要求：</w:t>
      </w:r>
    </w:p>
    <w:p w14:paraId="5FE6D453">
      <w:pPr>
        <w:snapToGrid w:val="0"/>
        <w:spacing w:line="400" w:lineRule="exact"/>
        <w:ind w:firstLine="480" w:firstLineChars="20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1．船舶修理期间，供应商必须按照环保相关要求做好防污染措施，防止污油、废料、弃渣及油漆等污染物进入江中（期间产生的废弃物上岸交专业公司处理），凡发生环境污染事件的后果及责任由成交供应商自行负责。 </w:t>
      </w:r>
    </w:p>
    <w:p w14:paraId="05993481">
      <w:pPr>
        <w:pStyle w:val="29"/>
        <w:keepNext w:val="0"/>
        <w:widowControl/>
        <w:snapToGrid w:val="0"/>
        <w:spacing w:before="0" w:after="0" w:line="240" w:lineRule="auto"/>
        <w:ind w:firstLine="480" w:firstLineChars="200"/>
        <w:rPr>
          <w:rFonts w:ascii="微软雅黑" w:hAnsi="微软雅黑" w:eastAsia="微软雅黑" w:cs="微软雅黑"/>
          <w:b w:val="0"/>
          <w:color w:val="000000"/>
          <w:sz w:val="24"/>
          <w:szCs w:val="24"/>
        </w:rPr>
      </w:pPr>
      <w:r>
        <w:rPr>
          <w:rFonts w:hint="eastAsia" w:ascii="微软雅黑" w:hAnsi="微软雅黑" w:eastAsia="微软雅黑" w:cs="微软雅黑"/>
          <w:b w:val="0"/>
          <w:color w:val="000000"/>
          <w:sz w:val="24"/>
          <w:szCs w:val="24"/>
        </w:rPr>
        <w:t>2．供应商做好人员安全管理及防偷盗措施，预防参与本项目人员伤亡，制定施工过程中的各类突发事件预案，保障采购人的船舶、设备及财产安全。</w:t>
      </w:r>
    </w:p>
    <w:bookmarkEnd w:id="59"/>
    <w:p w14:paraId="75279E54">
      <w:pPr>
        <w:pStyle w:val="2"/>
        <w:snapToGrid w:val="0"/>
        <w:spacing w:before="0" w:after="0" w:line="240" w:lineRule="auto"/>
        <w:ind w:firstLine="480" w:firstLineChars="20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四、踏勘</w:t>
      </w:r>
    </w:p>
    <w:p w14:paraId="7F0E2482">
      <w:pPr>
        <w:snapToGrid w:val="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采购人不组织集中踏勘，有意向参与竞标的潜在供应商自行前往各航道基地进行现场踏勘。            </w:t>
      </w:r>
    </w:p>
    <w:p w14:paraId="3B4CD150">
      <w:pPr>
        <w:snapToGrid w:val="0"/>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联系电话及联系人：</w:t>
      </w:r>
      <w:r>
        <w:rPr>
          <w:rFonts w:hint="eastAsia" w:ascii="微软雅黑" w:hAnsi="微软雅黑" w:eastAsia="微软雅黑" w:cs="微软雅黑"/>
          <w:sz w:val="24"/>
          <w:szCs w:val="24"/>
          <w:lang w:val="en-US" w:eastAsia="zh-CN"/>
        </w:rPr>
        <w:t>81156227</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王光照</w:t>
      </w:r>
    </w:p>
    <w:p w14:paraId="4575D223">
      <w:pPr>
        <w:snapToGrid w:val="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踏勘注意事项：</w:t>
      </w:r>
    </w:p>
    <w:p w14:paraId="0AFE83A5">
      <w:pPr>
        <w:snapToGrid w:val="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1、潜在供应商踏勘现场发生的费用自理。</w:t>
      </w:r>
    </w:p>
    <w:p w14:paraId="0A66D9ED">
      <w:pPr>
        <w:snapToGrid w:val="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2、供应商自行承担在踏勘现场中所发生的人身安全和财产损失风险。</w:t>
      </w:r>
    </w:p>
    <w:p w14:paraId="4140DC04">
      <w:pPr>
        <w:snapToGrid w:val="0"/>
        <w:ind w:firstLine="480" w:firstLineChars="200"/>
        <w:rPr>
          <w:rFonts w:ascii="方正小标宋_GBK" w:hAnsi="宋体" w:eastAsia="方正小标宋_GBK"/>
          <w:sz w:val="36"/>
          <w:szCs w:val="30"/>
        </w:rPr>
      </w:pPr>
      <w:r>
        <w:rPr>
          <w:rFonts w:hint="eastAsia" w:ascii="微软雅黑" w:hAnsi="微软雅黑" w:eastAsia="微软雅黑" w:cs="微软雅黑"/>
          <w:sz w:val="24"/>
          <w:szCs w:val="24"/>
        </w:rPr>
        <w:t>3、现场踏勘包括但不限于：测量、勘探、观察、对现场和对周边情况的了解等工作，踏勘现场所发生的费用由投标单位承担，而无论供应商是否进行现场踏勘，均视为供应商对施工现场各种情况及周边情况十分清楚，能对投标及后来的工作做出准确的判断。</w:t>
      </w:r>
    </w:p>
    <w:p w14:paraId="3737C4BC">
      <w:pPr>
        <w:pStyle w:val="2"/>
        <w:spacing w:before="0" w:after="0" w:line="240" w:lineRule="auto"/>
        <w:rPr>
          <w:rFonts w:ascii="方正小标宋_GBK" w:eastAsia="方正小标宋_GBK"/>
          <w:b w:val="0"/>
          <w:sz w:val="36"/>
          <w:szCs w:val="30"/>
        </w:rPr>
      </w:pPr>
      <w:bookmarkStart w:id="60" w:name="_Toc65660341"/>
      <w:bookmarkStart w:id="61" w:name="_Toc13356"/>
      <w:bookmarkStart w:id="62" w:name="_Toc523"/>
      <w:bookmarkStart w:id="63" w:name="_Toc15492"/>
      <w:bookmarkStart w:id="64" w:name="_Toc106034781"/>
    </w:p>
    <w:p w14:paraId="2937AED4"/>
    <w:p w14:paraId="02C9801A">
      <w:pPr>
        <w:pStyle w:val="5"/>
      </w:pPr>
    </w:p>
    <w:p w14:paraId="795179F6">
      <w:pPr>
        <w:pStyle w:val="4"/>
      </w:pPr>
    </w:p>
    <w:p w14:paraId="21DA14D6"/>
    <w:p w14:paraId="5AE257A1">
      <w:pPr>
        <w:pStyle w:val="2"/>
        <w:spacing w:before="0" w:after="0" w:line="360" w:lineRule="auto"/>
        <w:jc w:val="center"/>
        <w:rPr>
          <w:rFonts w:ascii="方正小标宋_GBK" w:eastAsia="方正小标宋_GBK"/>
          <w:b w:val="0"/>
          <w:sz w:val="36"/>
          <w:szCs w:val="30"/>
        </w:rPr>
      </w:pPr>
      <w:r>
        <w:rPr>
          <w:rFonts w:hint="eastAsia" w:ascii="方正小标宋_GBK" w:eastAsia="方正小标宋_GBK"/>
          <w:b w:val="0"/>
          <w:sz w:val="36"/>
          <w:szCs w:val="30"/>
        </w:rPr>
        <w:t xml:space="preserve">第三篇  </w:t>
      </w:r>
      <w:bookmarkEnd w:id="52"/>
      <w:r>
        <w:rPr>
          <w:rFonts w:hint="eastAsia" w:ascii="方正小标宋_GBK" w:eastAsia="方正小标宋_GBK"/>
          <w:b w:val="0"/>
          <w:sz w:val="36"/>
          <w:szCs w:val="30"/>
        </w:rPr>
        <w:t>项目</w:t>
      </w:r>
      <w:bookmarkEnd w:id="60"/>
      <w:bookmarkEnd w:id="61"/>
      <w:bookmarkEnd w:id="62"/>
      <w:bookmarkEnd w:id="63"/>
      <w:r>
        <w:rPr>
          <w:rFonts w:hint="eastAsia" w:ascii="方正小标宋_GBK" w:eastAsia="方正小标宋_GBK"/>
          <w:b w:val="0"/>
          <w:sz w:val="36"/>
          <w:szCs w:val="30"/>
        </w:rPr>
        <w:t>商务需求</w:t>
      </w:r>
      <w:bookmarkEnd w:id="64"/>
    </w:p>
    <w:p w14:paraId="744A10A8">
      <w:pPr>
        <w:pStyle w:val="2"/>
        <w:adjustRightInd w:val="0"/>
        <w:snapToGrid w:val="0"/>
        <w:spacing w:before="0" w:after="0" w:line="400" w:lineRule="exact"/>
        <w:ind w:firstLine="480" w:firstLineChars="200"/>
        <w:rPr>
          <w:rFonts w:ascii="方正仿宋_GBK" w:hAnsi="宋体" w:eastAsia="方正仿宋_GBK"/>
          <w:sz w:val="24"/>
        </w:rPr>
      </w:pPr>
      <w:bookmarkStart w:id="65" w:name="_Toc13555"/>
      <w:bookmarkStart w:id="66" w:name="_Toc17750"/>
      <w:bookmarkStart w:id="67" w:name="_Toc106034782"/>
      <w:bookmarkStart w:id="68" w:name="_Toc65660342"/>
      <w:bookmarkStart w:id="69" w:name="_Toc12935"/>
      <w:bookmarkStart w:id="70" w:name="_Toc342913389"/>
      <w:r>
        <w:rPr>
          <w:rFonts w:hint="eastAsia" w:ascii="方正仿宋_GBK" w:hAnsi="宋体" w:eastAsia="方正仿宋_GBK"/>
          <w:sz w:val="24"/>
        </w:rPr>
        <w:t>一、交货时间/服务期、地点及验收方式</w:t>
      </w:r>
      <w:bookmarkEnd w:id="65"/>
      <w:bookmarkEnd w:id="66"/>
      <w:bookmarkEnd w:id="67"/>
      <w:bookmarkEnd w:id="68"/>
      <w:bookmarkEnd w:id="69"/>
    </w:p>
    <w:p w14:paraId="58EE232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（一）服务期：2025年</w:t>
      </w: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2</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日前</w:t>
      </w:r>
      <w:r>
        <w:rPr>
          <w:rFonts w:hint="eastAsia" w:ascii="方正仿宋_GBK" w:hAnsi="宋体" w:eastAsia="方正仿宋_GBK"/>
          <w:sz w:val="24"/>
          <w:szCs w:val="24"/>
        </w:rPr>
        <w:t>完成清单全部项目</w:t>
      </w:r>
      <w:r>
        <w:rPr>
          <w:rFonts w:hint="eastAsia" w:ascii="宋体" w:hAnsi="宋体" w:cs="宋体"/>
          <w:sz w:val="24"/>
          <w:szCs w:val="24"/>
        </w:rPr>
        <w:t>。</w:t>
      </w:r>
    </w:p>
    <w:p w14:paraId="51A86347">
      <w:pPr>
        <w:adjustRightInd w:val="0"/>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（二）服务地点：成交供应商维修场所。</w:t>
      </w:r>
    </w:p>
    <w:p w14:paraId="50E8925E">
      <w:pPr>
        <w:pStyle w:val="2"/>
        <w:adjustRightInd w:val="0"/>
        <w:snapToGrid w:val="0"/>
        <w:spacing w:before="0" w:after="0"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（三）验收方式及验收标准</w:t>
      </w:r>
    </w:p>
    <w:p w14:paraId="516BF6D0">
      <w:pPr>
        <w:snapToGrid w:val="0"/>
        <w:spacing w:line="400" w:lineRule="exact"/>
        <w:ind w:firstLine="480" w:firstLineChars="200"/>
        <w:outlineLvl w:val="0"/>
        <w:rPr>
          <w:rFonts w:ascii="微软雅黑" w:eastAsia="微软雅黑" w:cs="微软雅黑"/>
          <w:sz w:val="24"/>
          <w:szCs w:val="24"/>
          <w:lang w:val="zh-CN"/>
        </w:rPr>
      </w:pPr>
      <w:bookmarkStart w:id="71" w:name="_Toc16286"/>
      <w:bookmarkStart w:id="72" w:name="_Toc31849"/>
      <w:bookmarkStart w:id="73" w:name="_Toc17741"/>
      <w:bookmarkStart w:id="74" w:name="_Toc8103"/>
      <w:bookmarkStart w:id="75" w:name="_Toc24110"/>
      <w:bookmarkStart w:id="76" w:name="_Toc65660343"/>
      <w:bookmarkStart w:id="77" w:name="_Toc106034783"/>
      <w:bookmarkStart w:id="78" w:name="_Toc1838"/>
      <w:r>
        <w:rPr>
          <w:rFonts w:hint="eastAsia" w:ascii="微软雅黑" w:hAnsi="微软雅黑" w:eastAsia="微软雅黑" w:cs="微软雅黑"/>
          <w:sz w:val="24"/>
          <w:szCs w:val="24"/>
        </w:rPr>
        <w:t>项目完工后，供应商</w:t>
      </w:r>
      <w:r>
        <w:rPr>
          <w:rFonts w:hint="eastAsia" w:ascii="方正仿宋_GBK" w:hAnsi="宋体" w:eastAsia="方正仿宋_GBK"/>
          <w:sz w:val="24"/>
          <w:szCs w:val="24"/>
        </w:rPr>
        <w:t>向采购人提交完工资料和验收申请，采购人在收到项目完工资料和验收申请之日起5日内组织验收，</w:t>
      </w:r>
      <w:r>
        <w:rPr>
          <w:rFonts w:hint="eastAsia" w:ascii="微软雅黑" w:hAnsi="微软雅黑" w:eastAsia="微软雅黑" w:cs="微软雅黑"/>
          <w:sz w:val="24"/>
          <w:szCs w:val="24"/>
        </w:rPr>
        <w:t>采购人组织验收并给予认可或提出整改意见，供应商按要求整改，并承担整改费用</w:t>
      </w:r>
      <w:r>
        <w:rPr>
          <w:rFonts w:hint="eastAsia" w:ascii="微软雅黑" w:eastAsia="微软雅黑" w:cs="微软雅黑"/>
          <w:sz w:val="24"/>
          <w:szCs w:val="24"/>
          <w:lang w:val="zh-CN"/>
        </w:rPr>
        <w:t>。</w:t>
      </w:r>
      <w:bookmarkEnd w:id="71"/>
      <w:bookmarkEnd w:id="72"/>
      <w:bookmarkEnd w:id="73"/>
    </w:p>
    <w:p w14:paraId="3457E177">
      <w:pPr>
        <w:pStyle w:val="2"/>
        <w:adjustRightInd w:val="0"/>
        <w:snapToGrid w:val="0"/>
        <w:spacing w:before="0" w:after="0" w:line="400" w:lineRule="exact"/>
        <w:ind w:firstLine="480" w:firstLineChars="200"/>
        <w:rPr>
          <w:rFonts w:ascii="方正仿宋_GBK" w:hAnsi="宋体" w:eastAsia="方正仿宋_GBK"/>
          <w:sz w:val="24"/>
        </w:rPr>
      </w:pPr>
      <w:r>
        <w:rPr>
          <w:rFonts w:hint="eastAsia" w:ascii="方正仿宋_GBK" w:hAnsi="宋体" w:eastAsia="方正仿宋_GBK"/>
          <w:sz w:val="24"/>
        </w:rPr>
        <w:t>二、质量保证</w:t>
      </w:r>
      <w:bookmarkEnd w:id="74"/>
      <w:bookmarkEnd w:id="75"/>
      <w:bookmarkEnd w:id="76"/>
      <w:bookmarkEnd w:id="77"/>
      <w:bookmarkEnd w:id="78"/>
      <w:r>
        <w:rPr>
          <w:rFonts w:hint="eastAsia" w:ascii="方正仿宋_GBK" w:hAnsi="宋体" w:eastAsia="方正仿宋_GBK"/>
          <w:sz w:val="24"/>
        </w:rPr>
        <w:t>及售后</w:t>
      </w:r>
    </w:p>
    <w:p w14:paraId="2AB0AFF2">
      <w:pPr>
        <w:spacing w:line="400" w:lineRule="exact"/>
        <w:ind w:firstLine="480" w:firstLineChars="200"/>
        <w:rPr>
          <w:rFonts w:ascii="方正仿宋_GBK" w:hAnsi="宋体" w:eastAsia="方正仿宋_GBK"/>
          <w:sz w:val="24"/>
          <w:szCs w:val="24"/>
        </w:rPr>
      </w:pPr>
      <w:bookmarkStart w:id="79" w:name="_Toc12184"/>
      <w:bookmarkStart w:id="80" w:name="_Toc122"/>
      <w:bookmarkStart w:id="81" w:name="_Toc16974"/>
      <w:bookmarkStart w:id="82" w:name="_Toc65660344"/>
      <w:bookmarkStart w:id="83" w:name="_Toc106034784"/>
      <w:r>
        <w:rPr>
          <w:rFonts w:hint="eastAsia" w:ascii="方正仿宋_GBK" w:hAnsi="宋体" w:eastAsia="方正仿宋_GBK"/>
          <w:sz w:val="24"/>
          <w:szCs w:val="24"/>
        </w:rPr>
        <w:t>（一）质量保证期：一年</w:t>
      </w:r>
    </w:p>
    <w:p w14:paraId="68419F38">
      <w:pPr>
        <w:pStyle w:val="4"/>
        <w:rPr>
          <w:rFonts w:eastAsia="方正仿宋_GBK"/>
        </w:rPr>
      </w:pPr>
      <w:r>
        <w:rPr>
          <w:rFonts w:hint="eastAsia" w:ascii="方正仿宋_GBK" w:hAnsi="宋体" w:eastAsia="方正仿宋_GBK"/>
          <w:sz w:val="24"/>
          <w:szCs w:val="24"/>
        </w:rPr>
        <w:t xml:space="preserve">    （二）售后服务：质保期内，若出现施工或材料质量问题，成交供应商在收到采购人通知后，一日内上门维修整改，由此产生的费用由供应商承担。</w:t>
      </w:r>
    </w:p>
    <w:p w14:paraId="74E0A376">
      <w:pPr>
        <w:pStyle w:val="2"/>
        <w:adjustRightInd w:val="0"/>
        <w:snapToGrid w:val="0"/>
        <w:spacing w:before="0" w:after="0" w:line="240" w:lineRule="auto"/>
        <w:ind w:firstLine="480" w:firstLineChars="200"/>
        <w:rPr>
          <w:rFonts w:ascii="方正仿宋_GBK" w:hAnsi="宋体" w:eastAsia="方正仿宋_GBK"/>
          <w:sz w:val="24"/>
        </w:rPr>
      </w:pPr>
      <w:r>
        <w:rPr>
          <w:rFonts w:hint="eastAsia" w:ascii="方正仿宋_GBK" w:hAnsi="宋体" w:eastAsia="方正仿宋_GBK"/>
          <w:sz w:val="24"/>
        </w:rPr>
        <w:t>三、报价要求</w:t>
      </w:r>
      <w:bookmarkEnd w:id="79"/>
      <w:bookmarkEnd w:id="80"/>
      <w:bookmarkEnd w:id="81"/>
      <w:bookmarkEnd w:id="82"/>
      <w:bookmarkEnd w:id="83"/>
    </w:p>
    <w:p w14:paraId="47AB16F4">
      <w:pPr>
        <w:snapToGrid w:val="0"/>
        <w:spacing w:line="400" w:lineRule="exact"/>
        <w:ind w:firstLine="480" w:firstLineChars="200"/>
        <w:rPr>
          <w:rFonts w:ascii="方正仿宋_GBK" w:hAnsi="宋体" w:eastAsia="方正仿宋_GBK"/>
          <w:sz w:val="24"/>
          <w:szCs w:val="24"/>
        </w:rPr>
      </w:pPr>
      <w:bookmarkStart w:id="84" w:name="_Toc7562"/>
      <w:bookmarkStart w:id="85" w:name="_Toc65660345"/>
      <w:bookmarkStart w:id="86" w:name="_Toc11000"/>
      <w:bookmarkStart w:id="87" w:name="_Toc106034785"/>
      <w:bookmarkStart w:id="88" w:name="_Toc9192"/>
      <w:r>
        <w:rPr>
          <w:rFonts w:hint="eastAsia" w:ascii="方正仿宋_GBK" w:hAnsi="宋体" w:eastAsia="方正仿宋_GBK"/>
          <w:sz w:val="24"/>
          <w:szCs w:val="24"/>
        </w:rPr>
        <w:t>本项目实行固定总价包干，投标人应根据本项目自行考虑投标总报价，中标价即为合同价。</w:t>
      </w:r>
    </w:p>
    <w:p w14:paraId="1AB4CED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w:t>
      </w:r>
      <w:r>
        <w:rPr>
          <w:rFonts w:hint="eastAsia" w:ascii="方正仿宋_GBK" w:hAnsi="宋体" w:eastAsia="方正仿宋_GBK"/>
          <w:sz w:val="24"/>
          <w:szCs w:val="24"/>
        </w:rPr>
        <w:t>本招标项目报价以人民币报价。</w:t>
      </w:r>
    </w:p>
    <w:p w14:paraId="415A3DC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w:t>
      </w:r>
      <w:r>
        <w:rPr>
          <w:rFonts w:ascii="方正仿宋_GBK" w:hAnsi="宋体" w:eastAsia="方正仿宋_GBK"/>
          <w:sz w:val="24"/>
          <w:szCs w:val="24"/>
        </w:rPr>
        <w:t>.</w:t>
      </w:r>
      <w:r>
        <w:rPr>
          <w:rFonts w:hint="eastAsia" w:ascii="方正仿宋_GBK" w:hAnsi="宋体" w:eastAsia="方正仿宋_GBK"/>
          <w:sz w:val="24"/>
          <w:szCs w:val="24"/>
        </w:rPr>
        <w:t>投标报价：本项目采用清单计价，综合单价报价应包括</w:t>
      </w:r>
      <w:r>
        <w:rPr>
          <w:rFonts w:hint="eastAsia" w:ascii="微软雅黑" w:hAnsi="微软雅黑" w:eastAsia="微软雅黑" w:cs="微软雅黑"/>
          <w:color w:val="000000"/>
          <w:sz w:val="24"/>
          <w:szCs w:val="24"/>
        </w:rPr>
        <w:t>人工费、材料（含配件）费、机械费用、提供服务所需的设备或货物购买（制造）费、辅材（含耗材）费、修理费、仓储费、运输费、装卸费、保险费、检测费、安装调试费、培训费、管理费、利润、风险费、拖带费（船舶拖带至项目实施地点、拖回至完工交付地点）、</w:t>
      </w:r>
      <w:r>
        <w:rPr>
          <w:rFonts w:hint="eastAsia" w:ascii="微软雅黑" w:hAnsi="微软雅黑" w:eastAsia="微软雅黑" w:cs="微软雅黑"/>
          <w:color w:val="000000"/>
          <w:sz w:val="24"/>
          <w:szCs w:val="24"/>
          <w:lang w:val="en-US" w:eastAsia="zh-CN"/>
        </w:rPr>
        <w:t>上下坞（墩）费</w:t>
      </w:r>
      <w:r>
        <w:rPr>
          <w:rFonts w:hint="eastAsia" w:ascii="微软雅黑" w:hAnsi="微软雅黑" w:eastAsia="微软雅黑" w:cs="微软雅黑"/>
          <w:color w:val="000000"/>
          <w:sz w:val="24"/>
          <w:szCs w:val="24"/>
        </w:rPr>
        <w:t>、危化品及固（液）废弃物回收费、各种规费、验收（含第三方验收）费、驻</w:t>
      </w:r>
      <w:r>
        <w:rPr>
          <w:rFonts w:hint="eastAsia" w:ascii="微软雅黑" w:hAnsi="微软雅黑" w:eastAsia="微软雅黑" w:cs="微软雅黑"/>
          <w:color w:val="000000"/>
          <w:sz w:val="24"/>
          <w:szCs w:val="24"/>
          <w:lang w:val="en-US" w:eastAsia="zh-CN"/>
        </w:rPr>
        <w:t>坞（墩）</w:t>
      </w:r>
      <w:r>
        <w:rPr>
          <w:rFonts w:hint="eastAsia" w:ascii="微软雅黑" w:hAnsi="微软雅黑" w:eastAsia="微软雅黑" w:cs="微软雅黑"/>
          <w:color w:val="000000"/>
          <w:sz w:val="24"/>
          <w:szCs w:val="24"/>
        </w:rPr>
        <w:t>费、靠泊费、消防巡视、售后服务、税金等完成本项目的所有费用（含质保期内及实施过程中可能发生的所有费用）</w:t>
      </w:r>
      <w:r>
        <w:rPr>
          <w:rFonts w:hint="eastAsia" w:ascii="方正仿宋_GBK" w:hAnsi="宋体" w:eastAsia="方正仿宋_GBK"/>
          <w:sz w:val="24"/>
          <w:szCs w:val="24"/>
        </w:rPr>
        <w:t>等全部费用。因投标人自身原因造成漏报、少报皆由其自行承担责任，采购人不再补偿。</w:t>
      </w:r>
    </w:p>
    <w:p w14:paraId="384FE32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w:t>
      </w:r>
      <w:r>
        <w:rPr>
          <w:rFonts w:ascii="方正仿宋_GBK" w:hAnsi="宋体" w:eastAsia="方正仿宋_GBK"/>
          <w:sz w:val="24"/>
          <w:szCs w:val="24"/>
        </w:rPr>
        <w:t>.</w:t>
      </w:r>
      <w:r>
        <w:rPr>
          <w:rFonts w:hint="eastAsia" w:ascii="方正仿宋_GBK" w:hAnsi="宋体" w:eastAsia="方正仿宋_GBK"/>
          <w:sz w:val="24"/>
          <w:szCs w:val="24"/>
        </w:rPr>
        <w:t>报价范围：本项目服务清单及本文件第二篇项目服务所要求的全部内容，具体详见采购人提供的服务清单、招标文件、答疑、补遗等资料。</w:t>
      </w:r>
    </w:p>
    <w:p w14:paraId="405507B7">
      <w:pPr>
        <w:pStyle w:val="2"/>
        <w:adjustRightInd w:val="0"/>
        <w:snapToGrid w:val="0"/>
        <w:spacing w:before="0" w:after="0" w:line="240" w:lineRule="auto"/>
        <w:ind w:firstLine="480" w:firstLineChars="200"/>
        <w:rPr>
          <w:rFonts w:ascii="方正仿宋_GBK" w:hAnsi="宋体" w:eastAsia="方正仿宋_GBK"/>
          <w:sz w:val="24"/>
        </w:rPr>
      </w:pPr>
      <w:r>
        <w:rPr>
          <w:rFonts w:hint="eastAsia" w:ascii="方正仿宋_GBK" w:hAnsi="宋体" w:eastAsia="方正仿宋_GBK"/>
          <w:sz w:val="24"/>
        </w:rPr>
        <w:t>四、付款方式</w:t>
      </w:r>
      <w:bookmarkEnd w:id="84"/>
      <w:bookmarkEnd w:id="85"/>
      <w:bookmarkEnd w:id="86"/>
      <w:bookmarkEnd w:id="87"/>
      <w:bookmarkEnd w:id="88"/>
    </w:p>
    <w:p w14:paraId="46217BB3">
      <w:pPr>
        <w:pStyle w:val="2"/>
        <w:adjustRightInd w:val="0"/>
        <w:snapToGrid w:val="0"/>
        <w:spacing w:before="0" w:after="0" w:line="400" w:lineRule="exact"/>
        <w:ind w:firstLine="480" w:firstLineChars="200"/>
        <w:rPr>
          <w:rStyle w:val="28"/>
          <w:rFonts w:ascii="方正仿宋_GBK" w:hAnsi="仿宋" w:eastAsia="方正仿宋_GBK"/>
          <w:b w:val="0"/>
          <w:sz w:val="24"/>
          <w:szCs w:val="24"/>
        </w:rPr>
      </w:pPr>
      <w:bookmarkStart w:id="89" w:name="_Toc106034786"/>
      <w:bookmarkStart w:id="90" w:name="_Toc3786"/>
      <w:bookmarkStart w:id="91" w:name="_Toc65660346"/>
      <w:bookmarkStart w:id="92" w:name="_Toc7228"/>
      <w:bookmarkStart w:id="93" w:name="_Toc24751"/>
      <w:r>
        <w:rPr>
          <w:rStyle w:val="28"/>
          <w:rFonts w:hint="eastAsia" w:ascii="方正仿宋_GBK" w:hAnsi="仿宋" w:eastAsia="方正仿宋_GBK"/>
          <w:b w:val="0"/>
          <w:sz w:val="24"/>
          <w:szCs w:val="24"/>
        </w:rPr>
        <w:t>合同签订时双方协商约定。</w:t>
      </w:r>
    </w:p>
    <w:p w14:paraId="3E9D8BC1">
      <w:pPr>
        <w:pStyle w:val="2"/>
        <w:adjustRightInd w:val="0"/>
        <w:snapToGrid w:val="0"/>
        <w:spacing w:before="0" w:after="0" w:line="400" w:lineRule="exact"/>
        <w:ind w:firstLine="480" w:firstLineChars="200"/>
        <w:rPr>
          <w:rFonts w:ascii="方正仿宋_GBK" w:hAnsi="宋体" w:eastAsia="方正仿宋_GBK"/>
          <w:sz w:val="24"/>
        </w:rPr>
      </w:pPr>
      <w:r>
        <w:rPr>
          <w:rFonts w:hint="eastAsia" w:ascii="方正仿宋_GBK" w:hAnsi="宋体" w:eastAsia="方正仿宋_GBK"/>
          <w:sz w:val="24"/>
        </w:rPr>
        <w:t>五、知识产权</w:t>
      </w:r>
    </w:p>
    <w:p w14:paraId="0CF46CA0">
      <w:pPr>
        <w:adjustRightInd w:val="0"/>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本项目知识产权归采购人所有。</w:t>
      </w:r>
    </w:p>
    <w:p w14:paraId="12FF697E">
      <w:pPr>
        <w:adjustRightInd w:val="0"/>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CFFF458">
      <w:pPr>
        <w:pStyle w:val="2"/>
        <w:adjustRightInd w:val="0"/>
        <w:snapToGrid w:val="0"/>
        <w:spacing w:before="0" w:after="0" w:line="400" w:lineRule="exact"/>
        <w:ind w:firstLine="480" w:firstLineChars="200"/>
        <w:rPr>
          <w:rFonts w:ascii="方正仿宋_GBK" w:hAnsi="宋体" w:eastAsia="方正仿宋_GBK"/>
          <w:sz w:val="24"/>
        </w:rPr>
      </w:pPr>
      <w:bookmarkStart w:id="94" w:name="_Toc6869"/>
      <w:bookmarkStart w:id="95" w:name="_Toc106034787"/>
      <w:bookmarkStart w:id="96" w:name="_Toc65660347"/>
      <w:bookmarkStart w:id="97" w:name="_Toc5555"/>
      <w:bookmarkStart w:id="98" w:name="_Toc6565"/>
      <w:r>
        <w:rPr>
          <w:rFonts w:hint="eastAsia" w:ascii="方正仿宋_GBK" w:hAnsi="宋体" w:eastAsia="方正仿宋_GBK"/>
          <w:sz w:val="24"/>
        </w:rPr>
        <w:t>六、培训</w:t>
      </w:r>
      <w:bookmarkEnd w:id="94"/>
      <w:bookmarkEnd w:id="95"/>
      <w:bookmarkEnd w:id="96"/>
      <w:bookmarkEnd w:id="97"/>
      <w:bookmarkEnd w:id="98"/>
    </w:p>
    <w:p w14:paraId="36AD8369">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成交供应商须提供对设备的操作培训，使相关使用人员能够正常操作相关设备。</w:t>
      </w:r>
    </w:p>
    <w:p w14:paraId="6AC7FE68">
      <w:pPr>
        <w:pStyle w:val="2"/>
        <w:adjustRightInd w:val="0"/>
        <w:snapToGrid w:val="0"/>
        <w:spacing w:before="0" w:after="0" w:line="400" w:lineRule="exact"/>
        <w:ind w:firstLine="480" w:firstLineChars="200"/>
        <w:jc w:val="left"/>
        <w:rPr>
          <w:rFonts w:ascii="方正仿宋_GBK" w:hAnsi="方正仿宋_GBK" w:eastAsia="方正仿宋_GBK" w:cs="方正仿宋_GBK"/>
          <w:sz w:val="24"/>
        </w:rPr>
      </w:pPr>
      <w:bookmarkStart w:id="99" w:name="_Toc947"/>
      <w:bookmarkStart w:id="100" w:name="_Toc19427"/>
      <w:bookmarkStart w:id="101" w:name="_Toc108013105"/>
      <w:bookmarkStart w:id="102" w:name="_Toc25707"/>
      <w:bookmarkStart w:id="103" w:name="_Toc18104"/>
      <w:bookmarkStart w:id="104" w:name="_Toc31910"/>
      <w:bookmarkStart w:id="105" w:name="_Toc2954"/>
      <w:bookmarkStart w:id="106" w:name="_Toc466546918"/>
      <w:bookmarkStart w:id="107" w:name="_Toc21248"/>
      <w:bookmarkStart w:id="108" w:name="_Toc65660348"/>
      <w:bookmarkStart w:id="109" w:name="_Toc106034788"/>
      <w:bookmarkStart w:id="110" w:name="_Toc31659"/>
      <w:bookmarkStart w:id="111" w:name="_Toc23902"/>
      <w:r>
        <w:rPr>
          <w:rFonts w:hint="eastAsia" w:ascii="方正仿宋_GBK" w:hAnsi="方正仿宋_GBK" w:eastAsia="方正仿宋_GBK" w:cs="方正仿宋_GBK"/>
          <w:sz w:val="24"/>
        </w:rPr>
        <w:t>七、项目风险管控</w:t>
      </w:r>
      <w:bookmarkEnd w:id="99"/>
      <w:bookmarkEnd w:id="100"/>
      <w:bookmarkEnd w:id="101"/>
      <w:bookmarkEnd w:id="102"/>
      <w:bookmarkEnd w:id="103"/>
      <w:bookmarkEnd w:id="104"/>
    </w:p>
    <w:p w14:paraId="4C05FE11">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本项目采购过程和合同履行过程中，如遇国家政策变化、实施环境变化、重大技术变化、预算项目调整等情况，按下列方式处置：</w:t>
      </w:r>
    </w:p>
    <w:p w14:paraId="6328CEBC">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1.处于采购过程中的，如果相关变化将导致采购任务取消的，应当按照《中华人民共和国政府采购法》第三十六条规定，取消采购任务，作废标处理；</w:t>
      </w:r>
    </w:p>
    <w:p w14:paraId="49FF2816">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2.采购已经完成，尚未签订合同的，如果相关变化导致不能实现合同目的，按不可抗力事件处理，取消采购任务，采购人与供应商不再签订合同；</w:t>
      </w:r>
    </w:p>
    <w:p w14:paraId="30944A2D">
      <w:pPr>
        <w:adjustRightInd w:val="0"/>
        <w:snapToGrid w:val="0"/>
        <w:spacing w:line="400" w:lineRule="exact"/>
        <w:ind w:firstLine="480" w:firstLineChars="200"/>
        <w:jc w:val="left"/>
        <w:rPr>
          <w:rFonts w:ascii="方正仿宋_GBK" w:hAnsi="方正仿宋_GBK" w:eastAsia="方正仿宋_GBK" w:cs="方正仿宋_GBK"/>
          <w:sz w:val="24"/>
          <w:szCs w:val="24"/>
        </w:rPr>
      </w:pPr>
      <w:bookmarkStart w:id="112" w:name="_Toc6830"/>
      <w:r>
        <w:rPr>
          <w:rFonts w:hint="eastAsia" w:ascii="方正仿宋_GBK" w:hAnsi="方正仿宋_GBK" w:eastAsia="方正仿宋_GBK" w:cs="方正仿宋_GBK"/>
          <w:sz w:val="24"/>
          <w:szCs w:val="24"/>
        </w:rPr>
        <w:t>3.合同已签订的，如果相关变化导致不能实现合同目的或合同价款等实质性条款变化，针对变化部分按不可抗力事件处理，采购人与供应商协商后解除合同或签订补充协议。</w:t>
      </w:r>
      <w:bookmarkEnd w:id="105"/>
      <w:bookmarkEnd w:id="106"/>
      <w:bookmarkEnd w:id="112"/>
    </w:p>
    <w:p w14:paraId="0BBC336C">
      <w:pPr>
        <w:pStyle w:val="2"/>
        <w:adjustRightInd w:val="0"/>
        <w:snapToGrid w:val="0"/>
        <w:spacing w:before="0" w:after="0" w:line="400" w:lineRule="exact"/>
        <w:ind w:firstLine="480" w:firstLineChars="200"/>
        <w:rPr>
          <w:rFonts w:ascii="方正仿宋_GBK" w:hAnsi="方正仿宋_GBK" w:eastAsia="方正仿宋_GBK" w:cs="方正仿宋_GBK"/>
          <w:sz w:val="24"/>
        </w:rPr>
      </w:pPr>
      <w:r>
        <w:rPr>
          <w:rFonts w:hint="eastAsia" w:ascii="方正仿宋_GBK" w:hAnsi="宋体" w:eastAsia="方正仿宋_GBK"/>
          <w:sz w:val="24"/>
        </w:rPr>
        <w:t>八、</w:t>
      </w:r>
      <w:r>
        <w:rPr>
          <w:rFonts w:hint="eastAsia" w:ascii="方正仿宋_GBK" w:hAnsi="方正仿宋_GBK" w:eastAsia="方正仿宋_GBK" w:cs="方正仿宋_GBK"/>
          <w:sz w:val="24"/>
        </w:rPr>
        <w:t>违约责任</w:t>
      </w:r>
    </w:p>
    <w:p w14:paraId="19C97BB0">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就当事人一方不履行合同义务或者履行合同义务不符合约定应当承担的责任进行约定。</w:t>
      </w:r>
    </w:p>
    <w:p w14:paraId="27784925">
      <w:pPr>
        <w:pStyle w:val="2"/>
        <w:adjustRightInd w:val="0"/>
        <w:snapToGrid w:val="0"/>
        <w:spacing w:before="0" w:after="0" w:line="400" w:lineRule="exact"/>
        <w:ind w:firstLine="480" w:firstLineChars="200"/>
        <w:rPr>
          <w:rFonts w:ascii="方正仿宋_GBK" w:hAnsi="宋体" w:eastAsia="方正仿宋_GBK"/>
          <w:sz w:val="24"/>
        </w:rPr>
      </w:pPr>
      <w:r>
        <w:rPr>
          <w:rFonts w:hint="eastAsia" w:ascii="方正仿宋_GBK" w:hAnsi="宋体" w:eastAsia="方正仿宋_GBK"/>
          <w:sz w:val="24"/>
        </w:rPr>
        <w:t>九、合同争议</w:t>
      </w:r>
    </w:p>
    <w:p w14:paraId="2EA0D10D">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项目执行中，如发生争议由双方协商解决，协商不成向甲方所在地具有管辖权人民法院提请诉讼。</w:t>
      </w:r>
    </w:p>
    <w:p w14:paraId="30BEE12D">
      <w:pPr>
        <w:pStyle w:val="2"/>
        <w:adjustRightInd w:val="0"/>
        <w:snapToGrid w:val="0"/>
        <w:spacing w:before="0" w:after="0" w:line="400" w:lineRule="exact"/>
        <w:ind w:firstLine="480" w:firstLineChars="200"/>
        <w:rPr>
          <w:rFonts w:ascii="方正仿宋_GBK" w:hAnsi="宋体" w:eastAsia="方正仿宋_GBK"/>
          <w:sz w:val="24"/>
        </w:rPr>
      </w:pPr>
      <w:r>
        <w:rPr>
          <w:rFonts w:hint="eastAsia" w:ascii="方正仿宋_GBK" w:hAnsi="宋体" w:eastAsia="方正仿宋_GBK"/>
          <w:sz w:val="24"/>
        </w:rPr>
        <w:t>十、其他</w:t>
      </w:r>
      <w:bookmarkEnd w:id="107"/>
      <w:bookmarkEnd w:id="108"/>
      <w:bookmarkEnd w:id="109"/>
      <w:bookmarkEnd w:id="110"/>
      <w:bookmarkEnd w:id="111"/>
    </w:p>
    <w:p w14:paraId="2E4E12AA">
      <w:pPr>
        <w:adjustRightInd w:val="0"/>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其他未尽事宜由供需双方在采购合同中详细约定。</w:t>
      </w:r>
    </w:p>
    <w:p w14:paraId="317FFB65"/>
    <w:bookmarkEnd w:id="89"/>
    <w:bookmarkEnd w:id="90"/>
    <w:bookmarkEnd w:id="91"/>
    <w:bookmarkEnd w:id="92"/>
    <w:bookmarkEnd w:id="93"/>
    <w:p w14:paraId="3CCB30B9">
      <w:pPr>
        <w:snapToGrid w:val="0"/>
        <w:spacing w:line="400" w:lineRule="exact"/>
        <w:ind w:firstLine="540"/>
        <w:rPr>
          <w:rFonts w:ascii="方正仿宋_GBK" w:eastAsia="方正仿宋_GBK"/>
          <w:sz w:val="24"/>
          <w:szCs w:val="24"/>
        </w:rPr>
      </w:pPr>
    </w:p>
    <w:bookmarkEnd w:id="70"/>
    <w:p w14:paraId="78ACA812">
      <w:pPr>
        <w:pStyle w:val="2"/>
        <w:pageBreakBefore/>
        <w:spacing w:before="0" w:after="0" w:line="360" w:lineRule="auto"/>
        <w:rPr>
          <w:rFonts w:ascii="方正小标宋_GBK" w:hAnsi="宋体" w:eastAsia="方正小标宋_GBK"/>
          <w:b w:val="0"/>
          <w:sz w:val="36"/>
          <w:szCs w:val="30"/>
        </w:rPr>
      </w:pPr>
      <w:bookmarkStart w:id="113" w:name="_Toc76462332"/>
      <w:bookmarkStart w:id="114" w:name="_Toc106030887"/>
      <w:bookmarkStart w:id="115" w:name="_Toc12789059"/>
      <w:bookmarkStart w:id="116" w:name="_Toc11641055"/>
      <w:bookmarkStart w:id="117" w:name="_Toc14861"/>
      <w:bookmarkStart w:id="118" w:name="_Toc10599"/>
      <w:bookmarkStart w:id="119" w:name="_Toc106034806"/>
      <w:bookmarkStart w:id="120" w:name="_Toc28162"/>
      <w:bookmarkStart w:id="121" w:name="_Toc65660365"/>
      <w:r>
        <w:rPr>
          <w:rFonts w:hint="eastAsia" w:ascii="方正小标宋_GBK" w:hAnsi="宋体" w:eastAsia="方正小标宋_GBK"/>
          <w:b w:val="0"/>
          <w:sz w:val="36"/>
          <w:szCs w:val="30"/>
        </w:rPr>
        <w:t>第四篇  评分程序及方法、评审标准、无效响应和</w:t>
      </w:r>
      <w:r>
        <w:rPr>
          <w:rFonts w:hint="eastAsia" w:ascii="方正小标宋_GBK" w:eastAsia="方正小标宋_GBK"/>
          <w:b w:val="0"/>
          <w:sz w:val="36"/>
          <w:szCs w:val="36"/>
        </w:rPr>
        <w:t>采购终止</w:t>
      </w:r>
      <w:bookmarkEnd w:id="113"/>
      <w:bookmarkEnd w:id="114"/>
    </w:p>
    <w:p w14:paraId="6E6832D4">
      <w:pPr>
        <w:pStyle w:val="2"/>
        <w:adjustRightInd w:val="0"/>
        <w:snapToGrid w:val="0"/>
        <w:spacing w:before="0" w:after="0" w:line="400" w:lineRule="exact"/>
        <w:ind w:firstLine="480" w:firstLineChars="200"/>
        <w:rPr>
          <w:rFonts w:ascii="方正仿宋_GBK" w:hAnsi="宋体" w:eastAsia="方正仿宋_GBK"/>
          <w:sz w:val="24"/>
        </w:rPr>
      </w:pPr>
      <w:bookmarkStart w:id="122" w:name="_Toc76462333"/>
      <w:bookmarkStart w:id="123" w:name="_Toc106030888"/>
      <w:r>
        <w:rPr>
          <w:rFonts w:hint="eastAsia" w:ascii="方正仿宋_GBK" w:hAnsi="宋体" w:eastAsia="方正仿宋_GBK"/>
          <w:sz w:val="24"/>
        </w:rPr>
        <w:t>一、评分程序及方法</w:t>
      </w:r>
      <w:bookmarkEnd w:id="122"/>
      <w:bookmarkEnd w:id="123"/>
    </w:p>
    <w:p w14:paraId="43A9669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（一）评分按采购文件规定的时间和地点进行，供应商须有法定代表人（或其授权代表）或自然人参加并签到。限额以下磋商评分以抽签的形式确定磋商顺序，由本项目评审小组分别与各供应商进行磋商。</w:t>
      </w:r>
    </w:p>
    <w:p w14:paraId="2868042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（二）评审小组对各供应商的资格条件、响应文件的有效性、完整性和响应程度进行审查。各供应商只有在完全符合要求的前提下，才能参与正式磋商。</w:t>
      </w:r>
    </w:p>
    <w:p w14:paraId="29EB5BF4">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w:t>
      </w:r>
      <w:r>
        <w:rPr>
          <w:rFonts w:hint="eastAsia" w:ascii="方正仿宋_GBK" w:hAnsi="宋体" w:eastAsia="方正仿宋_GBK" w:cs="宋体"/>
          <w:kern w:val="0"/>
          <w:sz w:val="24"/>
          <w:szCs w:val="24"/>
        </w:rPr>
        <w:t>资格性审查。依据法律法规和采购文件的规定，对响应文件中的资格证明、等进行审查，以确定供应商是否具备磋商资格。资格性审查资料表如下：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5E1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8FB09DE">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4513114">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CE55D08">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3A27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A89CE93">
            <w:pPr>
              <w:jc w:val="center"/>
              <w:rPr>
                <w:rFonts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14:paraId="1D61C850">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vAlign w:val="center"/>
          </w:tcPr>
          <w:p w14:paraId="0D52A09E">
            <w:pPr>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vAlign w:val="center"/>
          </w:tcPr>
          <w:p w14:paraId="75200200">
            <w:pPr>
              <w:rPr>
                <w:rFonts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027E1683">
            <w:pPr>
              <w:rPr>
                <w:rFonts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1DA3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CA08CE1">
            <w:pPr>
              <w:jc w:val="center"/>
              <w:rPr>
                <w:rFonts w:ascii="方正仿宋_GBK" w:hAnsi="仿宋" w:eastAsia="方正仿宋_GBK"/>
                <w:sz w:val="21"/>
                <w:szCs w:val="21"/>
              </w:rPr>
            </w:pPr>
          </w:p>
        </w:tc>
        <w:tc>
          <w:tcPr>
            <w:tcW w:w="709" w:type="dxa"/>
            <w:vMerge w:val="continue"/>
            <w:vAlign w:val="center"/>
          </w:tcPr>
          <w:p w14:paraId="0EE44909">
            <w:pPr>
              <w:rPr>
                <w:rFonts w:ascii="方正仿宋_GBK" w:hAnsi="仿宋" w:eastAsia="方正仿宋_GBK" w:cs="仿宋_GB2312"/>
                <w:sz w:val="21"/>
                <w:szCs w:val="21"/>
                <w:lang w:val="zh-CN"/>
              </w:rPr>
            </w:pPr>
          </w:p>
        </w:tc>
        <w:tc>
          <w:tcPr>
            <w:tcW w:w="3118" w:type="dxa"/>
            <w:vAlign w:val="center"/>
          </w:tcPr>
          <w:p w14:paraId="68502AE3">
            <w:pPr>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vAlign w:val="center"/>
          </w:tcPr>
          <w:p w14:paraId="7632C5CC">
            <w:pPr>
              <w:rPr>
                <w:rFonts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5318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1276B0">
            <w:pPr>
              <w:jc w:val="center"/>
              <w:rPr>
                <w:rFonts w:ascii="方正仿宋_GBK" w:hAnsi="仿宋" w:eastAsia="方正仿宋_GBK"/>
                <w:sz w:val="21"/>
                <w:szCs w:val="21"/>
              </w:rPr>
            </w:pPr>
          </w:p>
        </w:tc>
        <w:tc>
          <w:tcPr>
            <w:tcW w:w="709" w:type="dxa"/>
            <w:vMerge w:val="continue"/>
            <w:vAlign w:val="center"/>
          </w:tcPr>
          <w:p w14:paraId="4EE49ABE">
            <w:pPr>
              <w:rPr>
                <w:rFonts w:ascii="方正仿宋_GBK" w:hAnsi="仿宋" w:eastAsia="方正仿宋_GBK" w:cs="仿宋_GB2312"/>
                <w:sz w:val="21"/>
                <w:szCs w:val="21"/>
                <w:lang w:val="zh-CN"/>
              </w:rPr>
            </w:pPr>
          </w:p>
        </w:tc>
        <w:tc>
          <w:tcPr>
            <w:tcW w:w="3118" w:type="dxa"/>
            <w:vAlign w:val="center"/>
          </w:tcPr>
          <w:p w14:paraId="3F7E2B84">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vAlign w:val="center"/>
          </w:tcPr>
          <w:p w14:paraId="2DE42DF1">
            <w:pPr>
              <w:rPr>
                <w:rFonts w:ascii="方正仿宋_GBK" w:hAnsi="仿宋" w:eastAsia="方正仿宋_GBK"/>
                <w:sz w:val="21"/>
                <w:szCs w:val="21"/>
              </w:rPr>
            </w:pPr>
          </w:p>
        </w:tc>
      </w:tr>
      <w:tr w14:paraId="490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353CACA">
            <w:pPr>
              <w:jc w:val="center"/>
              <w:rPr>
                <w:rFonts w:ascii="方正仿宋_GBK" w:hAnsi="仿宋" w:eastAsia="方正仿宋_GBK"/>
                <w:sz w:val="21"/>
                <w:szCs w:val="21"/>
              </w:rPr>
            </w:pPr>
          </w:p>
        </w:tc>
        <w:tc>
          <w:tcPr>
            <w:tcW w:w="709" w:type="dxa"/>
            <w:vMerge w:val="continue"/>
            <w:vAlign w:val="center"/>
          </w:tcPr>
          <w:p w14:paraId="453995A6">
            <w:pPr>
              <w:rPr>
                <w:rFonts w:ascii="方正仿宋_GBK" w:hAnsi="仿宋" w:eastAsia="方正仿宋_GBK" w:cs="仿宋_GB2312"/>
                <w:sz w:val="21"/>
                <w:szCs w:val="21"/>
                <w:lang w:val="zh-CN"/>
              </w:rPr>
            </w:pPr>
          </w:p>
        </w:tc>
        <w:tc>
          <w:tcPr>
            <w:tcW w:w="3118" w:type="dxa"/>
            <w:vAlign w:val="center"/>
          </w:tcPr>
          <w:p w14:paraId="5B7F1635">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vAlign w:val="center"/>
          </w:tcPr>
          <w:p w14:paraId="38083C65">
            <w:pPr>
              <w:rPr>
                <w:rFonts w:ascii="方正仿宋_GBK" w:hAnsi="仿宋" w:eastAsia="方正仿宋_GBK"/>
                <w:sz w:val="21"/>
                <w:szCs w:val="21"/>
              </w:rPr>
            </w:pPr>
          </w:p>
        </w:tc>
      </w:tr>
      <w:tr w14:paraId="44A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0A9FAA8">
            <w:pPr>
              <w:jc w:val="center"/>
              <w:rPr>
                <w:rFonts w:ascii="方正仿宋_GBK" w:hAnsi="仿宋" w:eastAsia="方正仿宋_GBK"/>
                <w:sz w:val="21"/>
                <w:szCs w:val="21"/>
              </w:rPr>
            </w:pPr>
          </w:p>
        </w:tc>
        <w:tc>
          <w:tcPr>
            <w:tcW w:w="709" w:type="dxa"/>
            <w:vMerge w:val="continue"/>
            <w:vAlign w:val="center"/>
          </w:tcPr>
          <w:p w14:paraId="1A3A7DC5">
            <w:pPr>
              <w:rPr>
                <w:rFonts w:ascii="方正仿宋_GBK" w:hAnsi="仿宋" w:eastAsia="方正仿宋_GBK" w:cs="仿宋_GB2312"/>
                <w:sz w:val="21"/>
                <w:szCs w:val="21"/>
                <w:lang w:val="zh-CN"/>
              </w:rPr>
            </w:pPr>
          </w:p>
        </w:tc>
        <w:tc>
          <w:tcPr>
            <w:tcW w:w="3118" w:type="dxa"/>
            <w:vAlign w:val="center"/>
          </w:tcPr>
          <w:p w14:paraId="4D6D628A">
            <w:pPr>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4984" w:type="dxa"/>
            <w:vMerge w:val="continue"/>
            <w:vAlign w:val="center"/>
          </w:tcPr>
          <w:p w14:paraId="4BF17D21">
            <w:pPr>
              <w:rPr>
                <w:rFonts w:ascii="方正仿宋_GBK" w:hAnsi="仿宋" w:eastAsia="方正仿宋_GBK"/>
                <w:b/>
                <w:sz w:val="21"/>
                <w:szCs w:val="21"/>
              </w:rPr>
            </w:pPr>
          </w:p>
        </w:tc>
      </w:tr>
      <w:tr w14:paraId="3F20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47F942A">
            <w:pPr>
              <w:jc w:val="center"/>
              <w:rPr>
                <w:rFonts w:ascii="方正仿宋_GBK" w:hAnsi="仿宋" w:eastAsia="方正仿宋_GBK"/>
                <w:sz w:val="21"/>
                <w:szCs w:val="21"/>
              </w:rPr>
            </w:pPr>
          </w:p>
        </w:tc>
        <w:tc>
          <w:tcPr>
            <w:tcW w:w="709" w:type="dxa"/>
            <w:vMerge w:val="continue"/>
            <w:vAlign w:val="center"/>
          </w:tcPr>
          <w:p w14:paraId="0171742E">
            <w:pPr>
              <w:rPr>
                <w:rFonts w:ascii="方正仿宋_GBK" w:hAnsi="仿宋" w:eastAsia="方正仿宋_GBK" w:cs="仿宋_GB2312"/>
                <w:sz w:val="21"/>
                <w:szCs w:val="21"/>
              </w:rPr>
            </w:pPr>
          </w:p>
        </w:tc>
        <w:tc>
          <w:tcPr>
            <w:tcW w:w="3118" w:type="dxa"/>
            <w:vAlign w:val="center"/>
          </w:tcPr>
          <w:p w14:paraId="2BD9E40B">
            <w:pPr>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vAlign w:val="center"/>
          </w:tcPr>
          <w:p w14:paraId="1314E84A">
            <w:pPr>
              <w:rPr>
                <w:rFonts w:ascii="方正仿宋_GBK" w:hAnsi="仿宋" w:eastAsia="方正仿宋_GBK"/>
                <w:sz w:val="21"/>
                <w:szCs w:val="21"/>
              </w:rPr>
            </w:pPr>
          </w:p>
        </w:tc>
      </w:tr>
      <w:tr w14:paraId="712D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8F44CCA">
            <w:pPr>
              <w:jc w:val="center"/>
              <w:rPr>
                <w:rFonts w:ascii="方正仿宋_GBK" w:hAnsi="仿宋" w:eastAsia="方正仿宋_GBK"/>
                <w:sz w:val="21"/>
                <w:szCs w:val="21"/>
              </w:rPr>
            </w:pPr>
          </w:p>
        </w:tc>
        <w:tc>
          <w:tcPr>
            <w:tcW w:w="709" w:type="dxa"/>
            <w:vMerge w:val="continue"/>
            <w:vAlign w:val="center"/>
          </w:tcPr>
          <w:p w14:paraId="7E1E8576">
            <w:pPr>
              <w:rPr>
                <w:rFonts w:ascii="方正仿宋_GBK" w:hAnsi="仿宋" w:eastAsia="方正仿宋_GBK" w:cs="仿宋_GB2312"/>
                <w:sz w:val="21"/>
                <w:szCs w:val="21"/>
              </w:rPr>
            </w:pPr>
          </w:p>
        </w:tc>
        <w:tc>
          <w:tcPr>
            <w:tcW w:w="3118" w:type="dxa"/>
            <w:vAlign w:val="center"/>
          </w:tcPr>
          <w:p w14:paraId="204CC0D2">
            <w:pPr>
              <w:rPr>
                <w:rFonts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vAlign w:val="center"/>
          </w:tcPr>
          <w:p w14:paraId="274C1625">
            <w:pPr>
              <w:rPr>
                <w:rFonts w:ascii="方正仿宋_GBK" w:hAnsi="仿宋" w:eastAsia="方正仿宋_GBK"/>
                <w:sz w:val="21"/>
                <w:szCs w:val="21"/>
              </w:rPr>
            </w:pPr>
            <w:r>
              <w:rPr>
                <w:rFonts w:hint="eastAsia" w:ascii="方正仿宋_GBK" w:hAnsi="仿宋" w:eastAsia="方正仿宋_GBK"/>
                <w:sz w:val="21"/>
                <w:szCs w:val="21"/>
              </w:rPr>
              <w:t>按“第一篇三、供应商资格要求（二）本项目的特定资格要求”的要求提交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10D924C0">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76D6EF02">
      <w:pPr>
        <w:snapToGrid w:val="0"/>
        <w:spacing w:line="400" w:lineRule="exact"/>
        <w:ind w:firstLine="480" w:firstLineChars="200"/>
        <w:rPr>
          <w:rFonts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14:paraId="0D883A0E">
      <w:pPr>
        <w:snapToGrid w:val="0"/>
        <w:spacing w:line="400" w:lineRule="exact"/>
        <w:ind w:firstLine="480" w:firstLineChars="200"/>
        <w:rPr>
          <w:rFonts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以联合体形式参与评分的，共同联合协议中应确定主办方（主体），</w:t>
      </w:r>
      <w:r>
        <w:rPr>
          <w:rFonts w:hint="eastAsia" w:ascii="方正仿宋_GBK" w:hAnsi="宋体" w:eastAsia="方正仿宋_GBK"/>
          <w:sz w:val="24"/>
        </w:rPr>
        <w:t>代表联合体进行磋商和澄清。</w:t>
      </w:r>
      <w:r>
        <w:rPr>
          <w:rFonts w:hint="eastAsia" w:ascii="方正仿宋_GBK" w:hAnsi="宋体" w:eastAsia="方正仿宋_GBK" w:cs="宋体"/>
          <w:kern w:val="0"/>
          <w:sz w:val="24"/>
          <w:szCs w:val="24"/>
        </w:rPr>
        <w:t>联合体各方均应满足供应商资格要求（详见“第一篇”）。</w:t>
      </w:r>
    </w:p>
    <w:p w14:paraId="7A03ACE8">
      <w:pPr>
        <w:snapToGrid w:val="0"/>
        <w:spacing w:line="40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2.符合性审查。依据采购文件的规定，从响应文件的有效性、完整性和对采购文件的响应程度进行审查，以确定是否对采购文件的实质性要求作出响应。</w:t>
      </w:r>
      <w:r>
        <w:rPr>
          <w:rFonts w:hint="eastAsia" w:ascii="方正仿宋_GBK" w:eastAsia="方正仿宋_GBK"/>
          <w:kern w:val="0"/>
          <w:sz w:val="24"/>
          <w:szCs w:val="24"/>
        </w:rPr>
        <w:t>符合性审查资料表如下：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E03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8A649F7">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vAlign w:val="center"/>
          </w:tcPr>
          <w:p w14:paraId="39A45AED">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vAlign w:val="center"/>
          </w:tcPr>
          <w:p w14:paraId="09D9C63B">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4974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95619F3">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0" w:type="dxa"/>
            <w:vMerge w:val="restart"/>
            <w:vAlign w:val="center"/>
          </w:tcPr>
          <w:p w14:paraId="21D7D764">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vAlign w:val="center"/>
          </w:tcPr>
          <w:p w14:paraId="5F78117F">
            <w:pPr>
              <w:rPr>
                <w:rFonts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5409" w:type="dxa"/>
            <w:vAlign w:val="center"/>
          </w:tcPr>
          <w:p w14:paraId="5ACC4ABA">
            <w:pPr>
              <w:rPr>
                <w:rFonts w:ascii="方正仿宋_GBK" w:hAnsi="宋体" w:eastAsia="方正仿宋_GBK" w:cs="宋体"/>
                <w:kern w:val="0"/>
                <w:sz w:val="21"/>
                <w:szCs w:val="21"/>
              </w:rPr>
            </w:pPr>
            <w:r>
              <w:rPr>
                <w:rFonts w:hint="eastAsia" w:ascii="方正仿宋_GBK" w:hAnsi="宋体" w:eastAsia="方正仿宋_GBK"/>
                <w:sz w:val="21"/>
                <w:szCs w:val="21"/>
              </w:rPr>
              <w:t>按限额以下磋商评分文件“第七篇响应文件编制要求”要求签署或盖章。</w:t>
            </w:r>
          </w:p>
        </w:tc>
      </w:tr>
      <w:tr w14:paraId="1856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6459712">
            <w:pPr>
              <w:jc w:val="center"/>
              <w:rPr>
                <w:rFonts w:ascii="方正仿宋_GBK" w:hAnsi="宋体" w:eastAsia="方正仿宋_GBK" w:cs="宋体"/>
                <w:kern w:val="0"/>
                <w:sz w:val="21"/>
                <w:szCs w:val="21"/>
              </w:rPr>
            </w:pPr>
          </w:p>
        </w:tc>
        <w:tc>
          <w:tcPr>
            <w:tcW w:w="1560" w:type="dxa"/>
            <w:vMerge w:val="continue"/>
            <w:vAlign w:val="center"/>
          </w:tcPr>
          <w:p w14:paraId="4E7EB43D">
            <w:pPr>
              <w:rPr>
                <w:rFonts w:ascii="方正仿宋_GBK" w:hAnsi="宋体" w:eastAsia="方正仿宋_GBK" w:cs="宋体"/>
                <w:kern w:val="0"/>
                <w:sz w:val="21"/>
                <w:szCs w:val="21"/>
              </w:rPr>
            </w:pPr>
          </w:p>
        </w:tc>
        <w:tc>
          <w:tcPr>
            <w:tcW w:w="1984" w:type="dxa"/>
            <w:vAlign w:val="center"/>
          </w:tcPr>
          <w:p w14:paraId="3D45CD0A">
            <w:pPr>
              <w:rPr>
                <w:rFonts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5409" w:type="dxa"/>
            <w:vAlign w:val="center"/>
          </w:tcPr>
          <w:p w14:paraId="60C37292">
            <w:pPr>
              <w:rPr>
                <w:rFonts w:ascii="方正仿宋_GBK" w:hAnsi="宋体" w:eastAsia="方正仿宋_GBK"/>
                <w:sz w:val="21"/>
                <w:szCs w:val="21"/>
              </w:rPr>
            </w:pPr>
            <w:r>
              <w:rPr>
                <w:rFonts w:hint="eastAsia" w:ascii="方正仿宋_GBK" w:hAnsi="宋体" w:eastAsia="方正仿宋_GBK"/>
                <w:sz w:val="21"/>
                <w:szCs w:val="21"/>
              </w:rPr>
              <w:t>法定代表人身份证明及授权委托书有效，符合采购文件规定的格式，签署或盖章齐全。</w:t>
            </w:r>
          </w:p>
        </w:tc>
      </w:tr>
      <w:tr w14:paraId="76FA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FE72013">
            <w:pPr>
              <w:jc w:val="center"/>
              <w:rPr>
                <w:rFonts w:ascii="方正仿宋_GBK" w:hAnsi="宋体" w:eastAsia="方正仿宋_GBK" w:cs="宋体"/>
                <w:kern w:val="0"/>
                <w:sz w:val="21"/>
                <w:szCs w:val="21"/>
              </w:rPr>
            </w:pPr>
          </w:p>
        </w:tc>
        <w:tc>
          <w:tcPr>
            <w:tcW w:w="1560" w:type="dxa"/>
            <w:vMerge w:val="continue"/>
            <w:vAlign w:val="center"/>
          </w:tcPr>
          <w:p w14:paraId="0222E619">
            <w:pPr>
              <w:rPr>
                <w:rFonts w:ascii="方正仿宋_GBK" w:hAnsi="宋体" w:eastAsia="方正仿宋_GBK" w:cs="宋体"/>
                <w:kern w:val="0"/>
                <w:sz w:val="21"/>
                <w:szCs w:val="21"/>
              </w:rPr>
            </w:pPr>
          </w:p>
        </w:tc>
        <w:tc>
          <w:tcPr>
            <w:tcW w:w="1984" w:type="dxa"/>
            <w:vAlign w:val="center"/>
          </w:tcPr>
          <w:p w14:paraId="6B4D4B01">
            <w:pPr>
              <w:rPr>
                <w:rFonts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5409" w:type="dxa"/>
            <w:vAlign w:val="center"/>
          </w:tcPr>
          <w:p w14:paraId="14C3AD28">
            <w:pPr>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每个包只能有一个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0121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4BD7248">
            <w:pPr>
              <w:jc w:val="center"/>
              <w:rPr>
                <w:rFonts w:ascii="方正仿宋_GBK" w:hAnsi="宋体" w:eastAsia="方正仿宋_GBK" w:cs="宋体"/>
                <w:kern w:val="0"/>
                <w:sz w:val="21"/>
                <w:szCs w:val="21"/>
              </w:rPr>
            </w:pPr>
          </w:p>
        </w:tc>
        <w:tc>
          <w:tcPr>
            <w:tcW w:w="1560" w:type="dxa"/>
            <w:vMerge w:val="continue"/>
            <w:vAlign w:val="center"/>
          </w:tcPr>
          <w:p w14:paraId="75B940EA">
            <w:pPr>
              <w:rPr>
                <w:rFonts w:ascii="方正仿宋_GBK" w:hAnsi="宋体" w:eastAsia="方正仿宋_GBK" w:cs="宋体"/>
                <w:kern w:val="0"/>
                <w:sz w:val="21"/>
                <w:szCs w:val="21"/>
              </w:rPr>
            </w:pPr>
          </w:p>
        </w:tc>
        <w:tc>
          <w:tcPr>
            <w:tcW w:w="1984" w:type="dxa"/>
            <w:vAlign w:val="center"/>
          </w:tcPr>
          <w:p w14:paraId="5ECC52EC">
            <w:pPr>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vAlign w:val="center"/>
          </w:tcPr>
          <w:p w14:paraId="59482A34">
            <w:pPr>
              <w:rPr>
                <w:rFonts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0B48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4E9CDCBA">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0" w:type="dxa"/>
            <w:vAlign w:val="center"/>
          </w:tcPr>
          <w:p w14:paraId="042B2A13">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vAlign w:val="center"/>
          </w:tcPr>
          <w:p w14:paraId="50AE81B8">
            <w:pPr>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5409" w:type="dxa"/>
            <w:vAlign w:val="center"/>
          </w:tcPr>
          <w:p w14:paraId="14D98673">
            <w:pPr>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文件正、副本数量符合</w:t>
            </w:r>
            <w:r>
              <w:rPr>
                <w:rFonts w:hint="eastAsia" w:ascii="方正仿宋_GBK" w:hAnsi="宋体" w:eastAsia="方正仿宋_GBK" w:cs="仿宋_GB2312"/>
                <w:sz w:val="21"/>
                <w:szCs w:val="21"/>
              </w:rPr>
              <w:t>竞采购</w:t>
            </w:r>
            <w:r>
              <w:rPr>
                <w:rFonts w:hint="eastAsia" w:ascii="方正仿宋_GBK" w:hAnsi="宋体" w:eastAsia="方正仿宋_GBK" w:cs="仿宋_GB2312"/>
                <w:sz w:val="21"/>
                <w:szCs w:val="21"/>
                <w:lang w:val="zh-CN"/>
              </w:rPr>
              <w:t>文件要求。</w:t>
            </w:r>
          </w:p>
        </w:tc>
      </w:tr>
      <w:tr w14:paraId="6B45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EEA4C0E">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0" w:type="dxa"/>
            <w:vMerge w:val="restart"/>
            <w:vAlign w:val="center"/>
          </w:tcPr>
          <w:p w14:paraId="4DDE9117">
            <w:pPr>
              <w:rPr>
                <w:rFonts w:ascii="方正仿宋_GBK" w:hAnsi="宋体" w:eastAsia="方正仿宋_GBK" w:cs="仿宋_GB2312"/>
                <w:sz w:val="21"/>
                <w:szCs w:val="21"/>
                <w:lang w:val="zh-CN"/>
              </w:rPr>
            </w:pPr>
            <w:r>
              <w:rPr>
                <w:rFonts w:hint="eastAsia" w:ascii="方正仿宋_GBK" w:hAnsi="宋体" w:eastAsia="方正仿宋_GBK" w:cs="宋体"/>
                <w:kern w:val="0"/>
                <w:sz w:val="21"/>
                <w:szCs w:val="21"/>
              </w:rPr>
              <w:t>响应程度审查</w:t>
            </w:r>
          </w:p>
        </w:tc>
        <w:tc>
          <w:tcPr>
            <w:tcW w:w="1984" w:type="dxa"/>
            <w:vAlign w:val="center"/>
          </w:tcPr>
          <w:p w14:paraId="408AED98">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实质性响应</w:t>
            </w:r>
          </w:p>
        </w:tc>
        <w:tc>
          <w:tcPr>
            <w:tcW w:w="5409" w:type="dxa"/>
            <w:vAlign w:val="center"/>
          </w:tcPr>
          <w:p w14:paraId="1C3C19DF">
            <w:pPr>
              <w:pStyle w:val="8"/>
              <w:rPr>
                <w:rFonts w:ascii="方正仿宋_GBK" w:hAnsi="宋体" w:eastAsia="方正仿宋_GBK" w:cs="宋体"/>
                <w:kern w:val="0"/>
                <w:sz w:val="21"/>
                <w:szCs w:val="21"/>
              </w:rPr>
            </w:pPr>
            <w:r>
              <w:rPr>
                <w:rFonts w:hint="eastAsia" w:ascii="方正仿宋_GBK" w:hAnsi="宋体" w:eastAsia="方正仿宋_GBK" w:cs="宋体"/>
                <w:kern w:val="0"/>
                <w:sz w:val="21"/>
                <w:szCs w:val="21"/>
              </w:rPr>
              <w:t>对采购文件第二篇、第三篇规定的内容进行实质性响应。</w:t>
            </w:r>
          </w:p>
        </w:tc>
      </w:tr>
      <w:tr w14:paraId="78CD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1427CA73">
            <w:pPr>
              <w:jc w:val="center"/>
              <w:rPr>
                <w:rFonts w:ascii="方正仿宋_GBK" w:hAnsi="宋体" w:eastAsia="方正仿宋_GBK" w:cs="宋体"/>
                <w:kern w:val="0"/>
                <w:sz w:val="21"/>
                <w:szCs w:val="21"/>
              </w:rPr>
            </w:pPr>
          </w:p>
        </w:tc>
        <w:tc>
          <w:tcPr>
            <w:tcW w:w="1560" w:type="dxa"/>
            <w:vMerge w:val="continue"/>
            <w:vAlign w:val="center"/>
          </w:tcPr>
          <w:p w14:paraId="30F7E57B">
            <w:pPr>
              <w:rPr>
                <w:rFonts w:ascii="方正仿宋_GBK" w:hAnsi="宋体" w:eastAsia="方正仿宋_GBK" w:cs="仿宋_GB2312"/>
                <w:sz w:val="21"/>
                <w:szCs w:val="21"/>
                <w:lang w:val="zh-CN"/>
              </w:rPr>
            </w:pPr>
          </w:p>
        </w:tc>
        <w:tc>
          <w:tcPr>
            <w:tcW w:w="1984" w:type="dxa"/>
            <w:vAlign w:val="center"/>
          </w:tcPr>
          <w:p w14:paraId="26B20DE6">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响应文件有效期</w:t>
            </w:r>
          </w:p>
        </w:tc>
        <w:tc>
          <w:tcPr>
            <w:tcW w:w="5409" w:type="dxa"/>
            <w:vAlign w:val="center"/>
          </w:tcPr>
          <w:p w14:paraId="49896310">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70DE274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4ECD1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AE09E6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（五）在评审过程中磋商的任何一方不得向他人透露与磋商有关的服务资料、价格或其他信息。</w:t>
      </w:r>
    </w:p>
    <w:p w14:paraId="36B8C01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在评审过程中，评审小组可以根据采购文件和磋商情况实质性变动采购需求中的服务、商务要求以及合同草案条款，但不得变动采购文件中的其他内容。实质性变动的内容，须经采购人代表确认。对采购文件作出的实质性变动是采购文件的有效组成部分，评审小组应当及时以书面形式同时通知所有参加的供应商。</w:t>
      </w:r>
    </w:p>
    <w:p w14:paraId="65053FE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（七）供应商在磋商时作出的所有书面承诺须由法定代表人（或其授权代表）或自然人（供应商为自然人）签署。</w:t>
      </w:r>
    </w:p>
    <w:p w14:paraId="22A2B2C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经磋商确定最终采购需求且磋商结束后，供应商应当按照采购文件的变动情况和评审小组的要求重新提交响应文件或重新做出相关的书面承诺，最后书面提交最后报价及有关承诺（《最后报价表》在磋商现场向供应商提供）。</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20B7DAB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（九）评审小组采用综合评分法对提交最后报价的供应商的响应文件和最后报价（含有效书面承诺）进行综合评分。</w:t>
      </w:r>
      <w:r>
        <w:rPr>
          <w:rFonts w:hint="eastAsia" w:ascii="方正仿宋_GBK" w:hAnsi="宋体" w:eastAsia="方正仿宋_GBK" w:cs="宋体"/>
          <w:kern w:val="0"/>
          <w:sz w:val="24"/>
          <w:szCs w:val="24"/>
        </w:rPr>
        <w:t>综合评分法，是指响应</w:t>
      </w:r>
      <w:r>
        <w:rPr>
          <w:rFonts w:ascii="方正仿宋_GBK" w:hAnsi="宋体" w:eastAsia="方正仿宋_GBK" w:cs="宋体"/>
          <w:kern w:val="0"/>
          <w:sz w:val="24"/>
          <w:szCs w:val="24"/>
        </w:rPr>
        <w:t>文件满足</w:t>
      </w:r>
      <w:r>
        <w:rPr>
          <w:rFonts w:hint="eastAsia" w:ascii="方正仿宋_GBK" w:hAnsi="宋体" w:eastAsia="方正仿宋_GBK" w:cs="宋体"/>
          <w:kern w:val="0"/>
          <w:sz w:val="24"/>
          <w:szCs w:val="24"/>
        </w:rPr>
        <w:t>竞采购</w:t>
      </w:r>
      <w:r>
        <w:rPr>
          <w:rFonts w:ascii="方正仿宋_GBK" w:hAnsi="宋体" w:eastAsia="方正仿宋_GBK" w:cs="宋体"/>
          <w:kern w:val="0"/>
          <w:sz w:val="24"/>
          <w:szCs w:val="24"/>
        </w:rPr>
        <w:t>文件全部实质性要求且按照评审因素的量化指标评审得分最高的供应商为</w:t>
      </w:r>
      <w:r>
        <w:rPr>
          <w:rFonts w:hint="eastAsia" w:ascii="方正仿宋_GBK" w:hAnsi="宋体" w:eastAsia="方正仿宋_GBK" w:cs="宋体"/>
          <w:kern w:val="0"/>
          <w:sz w:val="24"/>
          <w:szCs w:val="24"/>
        </w:rPr>
        <w:t>成交</w:t>
      </w:r>
      <w:r>
        <w:rPr>
          <w:rFonts w:ascii="方正仿宋_GBK" w:hAnsi="宋体" w:eastAsia="方正仿宋_GBK" w:cs="宋体"/>
          <w:kern w:val="0"/>
          <w:sz w:val="24"/>
          <w:szCs w:val="24"/>
        </w:rPr>
        <w:t>候选</w:t>
      </w:r>
      <w:r>
        <w:rPr>
          <w:rFonts w:hint="eastAsia" w:ascii="方正仿宋_GBK" w:hAnsi="宋体" w:eastAsia="方正仿宋_GBK" w:cs="宋体"/>
          <w:kern w:val="0"/>
          <w:sz w:val="24"/>
          <w:szCs w:val="24"/>
        </w:rPr>
        <w:t>供应商</w:t>
      </w:r>
      <w:r>
        <w:rPr>
          <w:rFonts w:ascii="方正仿宋_GBK" w:hAnsi="宋体" w:eastAsia="方正仿宋_GBK" w:cs="宋体"/>
          <w:kern w:val="0"/>
          <w:sz w:val="24"/>
          <w:szCs w:val="24"/>
        </w:rPr>
        <w:t>的</w:t>
      </w:r>
      <w:r>
        <w:rPr>
          <w:rFonts w:hint="eastAsia" w:ascii="方正仿宋_GBK" w:hAnsi="宋体" w:eastAsia="方正仿宋_GBK" w:cs="宋体"/>
          <w:kern w:val="0"/>
          <w:sz w:val="24"/>
          <w:szCs w:val="24"/>
        </w:rPr>
        <w:t>评审</w:t>
      </w:r>
      <w:r>
        <w:rPr>
          <w:rFonts w:ascii="方正仿宋_GBK" w:hAnsi="宋体" w:eastAsia="方正仿宋_GBK" w:cs="宋体"/>
          <w:kern w:val="0"/>
          <w:sz w:val="24"/>
          <w:szCs w:val="24"/>
        </w:rPr>
        <w:t>方法</w:t>
      </w:r>
      <w:r>
        <w:rPr>
          <w:rFonts w:hint="eastAsia" w:ascii="方正仿宋_GBK" w:hAnsi="宋体" w:eastAsia="方正仿宋_GBK" w:cs="宋体"/>
          <w:kern w:val="0"/>
          <w:sz w:val="24"/>
          <w:szCs w:val="24"/>
        </w:rPr>
        <w:t>。供应商总得分为价格、服务、商务等评定因素分别按照相应权重值计算分项得分后相加，满分为100分</w:t>
      </w:r>
      <w:r>
        <w:rPr>
          <w:rFonts w:hint="eastAsia" w:ascii="方正仿宋_GBK" w:hAnsi="宋体" w:eastAsia="方正仿宋_GBK"/>
          <w:sz w:val="24"/>
          <w:szCs w:val="24"/>
        </w:rPr>
        <w:t>。</w:t>
      </w:r>
    </w:p>
    <w:p w14:paraId="032124C4">
      <w:pPr>
        <w:spacing w:line="40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（十）评审小组各成员独立对每个有效响应（通过资格性审查、</w:t>
      </w:r>
      <w:r>
        <w:rPr>
          <w:rFonts w:hint="eastAsia" w:ascii="方正仿宋_GBK" w:hAnsi="宋体" w:eastAsia="方正仿宋_GBK" w:cs="宋体"/>
          <w:kern w:val="0"/>
          <w:sz w:val="24"/>
          <w:szCs w:val="24"/>
        </w:rPr>
        <w:t>符合性审查的供应商</w:t>
      </w:r>
      <w:r>
        <w:rPr>
          <w:rFonts w:hint="eastAsia" w:ascii="方正仿宋_GBK" w:hAnsi="宋体" w:eastAsia="方正仿宋_GBK"/>
          <w:sz w:val="24"/>
          <w:szCs w:val="24"/>
        </w:rPr>
        <w:t>）的文件进行评价、打分，然后汇总每个供应商每项评分因素的得分，并根据综合评分情况按照评审得分由高到低顺序推荐3名以上成交候选供应商，并编写结论意见。若供应商的评审得分相同的，按照最后报价由低到高的顺序排列推荐。评审得分且最后报价相同的，按现场随机抽取的方式确定顺序排列。</w:t>
      </w:r>
      <w:r>
        <w:rPr>
          <w:rFonts w:hint="eastAsia" w:ascii="方正仿宋_GBK" w:hAnsi="宋体" w:eastAsia="方正仿宋_GBK"/>
          <w:b/>
          <w:sz w:val="24"/>
          <w:szCs w:val="24"/>
        </w:rPr>
        <w:t>服务部分</w:t>
      </w:r>
      <w:r>
        <w:rPr>
          <w:rFonts w:ascii="方正仿宋_GBK" w:hAnsi="宋体" w:eastAsia="方正仿宋_GBK"/>
          <w:b/>
          <w:sz w:val="24"/>
          <w:szCs w:val="24"/>
        </w:rPr>
        <w:t>得分为</w:t>
      </w:r>
      <w:r>
        <w:rPr>
          <w:rFonts w:hint="eastAsia" w:ascii="方正仿宋_GBK" w:hAnsi="宋体" w:eastAsia="方正仿宋_GBK"/>
          <w:b/>
          <w:sz w:val="24"/>
          <w:szCs w:val="24"/>
        </w:rPr>
        <w:t>0分</w:t>
      </w:r>
      <w:r>
        <w:rPr>
          <w:rFonts w:ascii="方正仿宋_GBK" w:hAnsi="宋体" w:eastAsia="方正仿宋_GBK"/>
          <w:b/>
          <w:sz w:val="24"/>
          <w:szCs w:val="24"/>
        </w:rPr>
        <w:t>的</w:t>
      </w:r>
      <w:r>
        <w:rPr>
          <w:rFonts w:hint="eastAsia" w:ascii="方正仿宋_GBK" w:hAnsi="宋体" w:eastAsia="方正仿宋_GBK"/>
          <w:b/>
          <w:sz w:val="24"/>
          <w:szCs w:val="24"/>
        </w:rPr>
        <w:t>供应商不得推荐</w:t>
      </w:r>
      <w:r>
        <w:rPr>
          <w:rFonts w:ascii="方正仿宋_GBK" w:hAnsi="宋体" w:eastAsia="方正仿宋_GBK"/>
          <w:b/>
          <w:sz w:val="24"/>
          <w:szCs w:val="24"/>
        </w:rPr>
        <w:t>成为</w:t>
      </w:r>
      <w:r>
        <w:rPr>
          <w:rFonts w:hint="eastAsia" w:ascii="方正仿宋_GBK" w:hAnsi="宋体" w:eastAsia="方正仿宋_GBK"/>
          <w:b/>
          <w:sz w:val="24"/>
          <w:szCs w:val="24"/>
        </w:rPr>
        <w:t>成交候选供应商</w:t>
      </w:r>
      <w:r>
        <w:rPr>
          <w:rFonts w:ascii="方正仿宋_GBK" w:hAnsi="宋体" w:eastAsia="方正仿宋_GBK"/>
          <w:b/>
          <w:sz w:val="24"/>
          <w:szCs w:val="24"/>
        </w:rPr>
        <w:t>。</w:t>
      </w:r>
    </w:p>
    <w:p w14:paraId="4EC064C8">
      <w:pPr>
        <w:pStyle w:val="2"/>
        <w:adjustRightInd w:val="0"/>
        <w:snapToGrid w:val="0"/>
        <w:spacing w:before="0" w:after="0" w:line="400" w:lineRule="exact"/>
        <w:ind w:firstLine="480" w:firstLineChars="200"/>
        <w:rPr>
          <w:rFonts w:ascii="方正仿宋_GBK" w:hAnsi="宋体" w:eastAsia="方正仿宋_GBK"/>
          <w:sz w:val="24"/>
        </w:rPr>
      </w:pPr>
      <w:bookmarkStart w:id="124" w:name="_Toc76462334"/>
      <w:bookmarkStart w:id="125" w:name="_Toc106030889"/>
      <w:r>
        <w:rPr>
          <w:rFonts w:hint="eastAsia" w:ascii="方正仿宋_GBK" w:hAnsi="宋体" w:eastAsia="方正仿宋_GBK"/>
          <w:sz w:val="24"/>
        </w:rPr>
        <w:t>二、</w:t>
      </w:r>
      <w:bookmarkStart w:id="126" w:name="_Toc342913394"/>
      <w:bookmarkStart w:id="127" w:name="_Toc102227320"/>
      <w:r>
        <w:rPr>
          <w:rFonts w:hint="eastAsia" w:ascii="方正仿宋_GBK" w:hAnsi="宋体" w:eastAsia="方正仿宋_GBK"/>
          <w:sz w:val="24"/>
        </w:rPr>
        <w:t>评审标准</w:t>
      </w:r>
      <w:bookmarkEnd w:id="124"/>
      <w:bookmarkEnd w:id="125"/>
    </w:p>
    <w:tbl>
      <w:tblPr>
        <w:tblStyle w:val="16"/>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7"/>
        <w:gridCol w:w="795"/>
        <w:gridCol w:w="5388"/>
        <w:gridCol w:w="1775"/>
      </w:tblGrid>
      <w:tr w14:paraId="51BF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5DC01646">
            <w:pPr>
              <w:rPr>
                <w:rFonts w:hint="eastAsia" w:ascii="微软雅黑" w:hAnsi="微软雅黑" w:eastAsia="微软雅黑" w:cs="微软雅黑"/>
                <w:b/>
                <w:color w:val="auto"/>
                <w:sz w:val="21"/>
                <w:szCs w:val="21"/>
              </w:rPr>
            </w:pPr>
            <w:bookmarkStart w:id="128" w:name="_Toc106030890"/>
            <w:bookmarkStart w:id="129" w:name="_Toc76462335"/>
            <w:r>
              <w:rPr>
                <w:rFonts w:hint="eastAsia" w:ascii="微软雅黑" w:hAnsi="微软雅黑" w:eastAsia="微软雅黑" w:cs="微软雅黑"/>
                <w:b/>
                <w:color w:val="auto"/>
                <w:sz w:val="21"/>
                <w:szCs w:val="21"/>
              </w:rPr>
              <w:t>序号</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51C832F">
            <w:pP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评分因素及权值</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C66A291">
            <w:pP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分值</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5964B08A">
            <w:pPr>
              <w:ind w:firstLine="422"/>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评分标准</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657D259">
            <w:pPr>
              <w:pStyle w:val="32"/>
              <w:spacing w:line="240" w:lineRule="auto"/>
              <w:ind w:firstLine="422"/>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w:t>
            </w:r>
          </w:p>
        </w:tc>
      </w:tr>
      <w:tr w14:paraId="250F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298BD12E">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45085A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磋商</w:t>
            </w:r>
            <w:r>
              <w:rPr>
                <w:rFonts w:hint="eastAsia" w:ascii="微软雅黑" w:hAnsi="微软雅黑" w:eastAsia="微软雅黑" w:cs="微软雅黑"/>
                <w:color w:val="auto"/>
                <w:sz w:val="21"/>
                <w:szCs w:val="21"/>
                <w:highlight w:val="none"/>
                <w:lang w:val="en-US" w:eastAsia="zh-CN"/>
              </w:rPr>
              <w:t>报</w:t>
            </w:r>
            <w:r>
              <w:rPr>
                <w:rFonts w:hint="eastAsia" w:ascii="微软雅黑" w:hAnsi="微软雅黑" w:eastAsia="微软雅黑" w:cs="微软雅黑"/>
                <w:color w:val="auto"/>
                <w:sz w:val="21"/>
                <w:szCs w:val="21"/>
                <w:highlight w:val="none"/>
              </w:rPr>
              <w:t>价（20%）</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C8B65F0">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0分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6EE8CAB1">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满足资格性、符合性要求且最后报价最低的供应商的价格为磋商基准价，其价格分为满分。其他供应商的价格分统一按照下列公式计算：</w:t>
            </w:r>
          </w:p>
          <w:p w14:paraId="363F431D">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磋商报价得分=（磋商基准价/最后磋商报价）×价格权值×100</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0705877A">
            <w:pPr>
              <w:rPr>
                <w:rFonts w:hint="eastAsia" w:ascii="微软雅黑" w:hAnsi="微软雅黑" w:eastAsia="微软雅黑" w:cs="微软雅黑"/>
                <w:color w:val="auto"/>
                <w:sz w:val="21"/>
                <w:szCs w:val="21"/>
                <w:highlight w:val="none"/>
              </w:rPr>
            </w:pPr>
          </w:p>
        </w:tc>
      </w:tr>
      <w:tr w14:paraId="0314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4" w:type="dxa"/>
            <w:vMerge w:val="restart"/>
            <w:tcBorders>
              <w:top w:val="single" w:color="auto" w:sz="4" w:space="0"/>
              <w:left w:val="single" w:color="auto" w:sz="4" w:space="0"/>
              <w:right w:val="single" w:color="auto" w:sz="4" w:space="0"/>
            </w:tcBorders>
            <w:noWrap w:val="0"/>
            <w:vAlign w:val="center"/>
          </w:tcPr>
          <w:p w14:paraId="4093E7EE">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217" w:type="dxa"/>
            <w:vMerge w:val="restart"/>
            <w:tcBorders>
              <w:top w:val="single" w:color="auto" w:sz="4" w:space="0"/>
              <w:left w:val="single" w:color="auto" w:sz="4" w:space="0"/>
              <w:right w:val="single" w:color="auto" w:sz="4" w:space="0"/>
            </w:tcBorders>
            <w:noWrap w:val="0"/>
            <w:vAlign w:val="center"/>
          </w:tcPr>
          <w:p w14:paraId="666111A9">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服务部分（</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0%）</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3277951">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0D543CF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施工组织方案：</w:t>
            </w:r>
          </w:p>
          <w:p w14:paraId="09AD097C">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结合对项目的理解，细化施工组织准备，编制方案，包括各阶段施工工期节点安排、进度计划安排、人员及维修设备的准备、施工材料的准备、坞修场地的安排等，根据施工组织方案进行评分。</w:t>
            </w:r>
          </w:p>
          <w:p w14:paraId="330CFB26">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方案内容不存在瑕疵得</w:t>
            </w: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zh-CN"/>
              </w:rPr>
              <w:t>分；</w:t>
            </w:r>
          </w:p>
          <w:p w14:paraId="72B2EB23">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方案内容存在1处瑕疵得</w:t>
            </w:r>
            <w:r>
              <w:rPr>
                <w:rFonts w:hint="eastAsia" w:ascii="微软雅黑" w:hAnsi="微软雅黑" w:eastAsia="微软雅黑" w:cs="微软雅黑"/>
                <w:color w:val="auto"/>
                <w:sz w:val="21"/>
                <w:szCs w:val="21"/>
                <w:highlight w:val="none"/>
                <w:lang w:val="en-US" w:eastAsia="zh-CN"/>
              </w:rPr>
              <w:t>9</w:t>
            </w:r>
            <w:r>
              <w:rPr>
                <w:rFonts w:hint="eastAsia" w:ascii="微软雅黑" w:hAnsi="微软雅黑" w:eastAsia="微软雅黑" w:cs="微软雅黑"/>
                <w:color w:val="auto"/>
                <w:sz w:val="21"/>
                <w:szCs w:val="21"/>
                <w:highlight w:val="none"/>
                <w:lang w:val="zh-CN"/>
              </w:rPr>
              <w:t>分；</w:t>
            </w:r>
          </w:p>
          <w:p w14:paraId="47121AFC">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方案内容存在2处瑕疵得</w:t>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lang w:val="zh-CN"/>
              </w:rPr>
              <w:t>分；</w:t>
            </w:r>
          </w:p>
          <w:p w14:paraId="05570985">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方案内容存在3处瑕疵得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lang w:val="zh-CN"/>
              </w:rPr>
              <w:t>分；</w:t>
            </w:r>
          </w:p>
          <w:p w14:paraId="66DBE87C">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处瑕疵的</w:t>
            </w:r>
            <w:r>
              <w:rPr>
                <w:rFonts w:hint="eastAsia" w:ascii="微软雅黑" w:hAnsi="微软雅黑" w:eastAsia="微软雅黑" w:cs="微软雅黑"/>
                <w:color w:val="auto"/>
                <w:sz w:val="21"/>
                <w:szCs w:val="21"/>
                <w:highlight w:val="none"/>
              </w:rPr>
              <w:t>得1分；</w:t>
            </w:r>
          </w:p>
          <w:p w14:paraId="62EB469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5</w:t>
            </w:r>
            <w:r>
              <w:rPr>
                <w:rFonts w:hint="eastAsia" w:ascii="微软雅黑" w:hAnsi="微软雅黑" w:eastAsia="微软雅黑" w:cs="微软雅黑"/>
                <w:color w:val="auto"/>
                <w:sz w:val="21"/>
                <w:szCs w:val="21"/>
                <w:highlight w:val="none"/>
                <w:lang w:val="zh-CN"/>
              </w:rPr>
              <w:t>处及以上瑕疵</w:t>
            </w:r>
            <w:r>
              <w:rPr>
                <w:rFonts w:hint="eastAsia" w:ascii="微软雅黑" w:hAnsi="微软雅黑" w:eastAsia="微软雅黑" w:cs="微软雅黑"/>
                <w:color w:val="auto"/>
                <w:sz w:val="21"/>
                <w:szCs w:val="21"/>
                <w:highlight w:val="none"/>
                <w:lang w:val="en-US" w:eastAsia="zh-CN"/>
              </w:rPr>
              <w:t>或未提供</w:t>
            </w:r>
            <w:r>
              <w:rPr>
                <w:rFonts w:hint="eastAsia" w:ascii="微软雅黑" w:hAnsi="微软雅黑" w:eastAsia="微软雅黑" w:cs="微软雅黑"/>
                <w:color w:val="auto"/>
                <w:sz w:val="21"/>
                <w:szCs w:val="21"/>
                <w:highlight w:val="none"/>
                <w:lang w:val="zh-CN"/>
              </w:rPr>
              <w:t>的</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zh-CN"/>
              </w:rPr>
              <w:t>0分。</w:t>
            </w:r>
          </w:p>
        </w:tc>
        <w:tc>
          <w:tcPr>
            <w:tcW w:w="1775" w:type="dxa"/>
            <w:tcBorders>
              <w:top w:val="single" w:color="auto" w:sz="4" w:space="0"/>
              <w:left w:val="single" w:color="auto" w:sz="4" w:space="0"/>
              <w:right w:val="single" w:color="auto" w:sz="4" w:space="0"/>
            </w:tcBorders>
            <w:noWrap w:val="0"/>
            <w:vAlign w:val="center"/>
          </w:tcPr>
          <w:p w14:paraId="63D995E1">
            <w:pP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本项内容中所称的“瑕疵”指方案</w:t>
            </w:r>
            <w:r>
              <w:rPr>
                <w:rFonts w:hint="eastAsia" w:ascii="微软雅黑" w:hAnsi="微软雅黑" w:eastAsia="微软雅黑" w:cs="微软雅黑"/>
                <w:color w:val="auto"/>
                <w:sz w:val="21"/>
                <w:szCs w:val="21"/>
                <w:highlight w:val="none"/>
                <w:lang w:val="en-US" w:eastAsia="zh-CN"/>
              </w:rPr>
              <w:t>内容缺项；内容表述不完整；工期节点安排、进度计划安排不合理，不能满足项目工期要求；人员设备及材料的准备不充分，存在因准备不充分造成停工的可能；坞修场地安排无计划，场地不满足项目要求等任意一种情形</w:t>
            </w:r>
            <w:r>
              <w:rPr>
                <w:rFonts w:hint="eastAsia" w:ascii="微软雅黑" w:hAnsi="微软雅黑" w:eastAsia="微软雅黑" w:cs="微软雅黑"/>
                <w:color w:val="auto"/>
                <w:sz w:val="21"/>
                <w:szCs w:val="21"/>
                <w:highlight w:val="none"/>
                <w:lang w:eastAsia="zh-CN"/>
              </w:rPr>
              <w:t>】</w:t>
            </w:r>
          </w:p>
        </w:tc>
      </w:tr>
      <w:tr w14:paraId="37ED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continue"/>
            <w:tcBorders>
              <w:left w:val="single" w:color="auto" w:sz="4" w:space="0"/>
              <w:right w:val="single" w:color="auto" w:sz="4" w:space="0"/>
            </w:tcBorders>
            <w:noWrap w:val="0"/>
            <w:vAlign w:val="center"/>
          </w:tcPr>
          <w:p w14:paraId="173D01A4">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45669318">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F7122CE">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20</w:t>
            </w:r>
            <w:r>
              <w:rPr>
                <w:rFonts w:hint="eastAsia" w:ascii="微软雅黑" w:hAnsi="微软雅黑" w:eastAsia="微软雅黑" w:cs="微软雅黑"/>
                <w:color w:val="auto"/>
                <w:sz w:val="21"/>
                <w:szCs w:val="21"/>
                <w:highlight w:val="none"/>
              </w:rPr>
              <w:t>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1E9976E8">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施工技术保障方案：</w:t>
            </w:r>
          </w:p>
          <w:p w14:paraId="4D6B480D">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供应商提供油漆施工、</w:t>
            </w:r>
            <w:r>
              <w:rPr>
                <w:rFonts w:hint="eastAsia" w:ascii="微软雅黑" w:hAnsi="微软雅黑" w:eastAsia="微软雅黑" w:cs="微软雅黑"/>
                <w:color w:val="auto"/>
                <w:sz w:val="21"/>
                <w:szCs w:val="21"/>
                <w:highlight w:val="none"/>
                <w:lang w:val="en-US" w:eastAsia="zh-CN"/>
              </w:rPr>
              <w:t>内饰修复、</w:t>
            </w:r>
            <w:r>
              <w:rPr>
                <w:rFonts w:hint="eastAsia" w:ascii="微软雅黑" w:hAnsi="微软雅黑" w:eastAsia="微软雅黑" w:cs="微软雅黑"/>
                <w:color w:val="auto"/>
                <w:sz w:val="21"/>
                <w:szCs w:val="21"/>
                <w:highlight w:val="none"/>
              </w:rPr>
              <w:t>机电设备维修</w:t>
            </w:r>
            <w:r>
              <w:rPr>
                <w:rFonts w:hint="eastAsia" w:ascii="微软雅黑" w:hAnsi="微软雅黑" w:eastAsia="微软雅黑" w:cs="微软雅黑"/>
                <w:color w:val="auto"/>
                <w:sz w:val="21"/>
                <w:szCs w:val="21"/>
                <w:highlight w:val="none"/>
                <w:lang w:val="en-US" w:eastAsia="zh-CN"/>
              </w:rPr>
              <w:t>检查</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航区标志添加、</w:t>
            </w:r>
            <w:r>
              <w:rPr>
                <w:rFonts w:hint="eastAsia" w:ascii="微软雅黑" w:hAnsi="微软雅黑" w:eastAsia="微软雅黑" w:cs="微软雅黑"/>
                <w:color w:val="auto"/>
                <w:sz w:val="21"/>
                <w:szCs w:val="21"/>
                <w:highlight w:val="none"/>
              </w:rPr>
              <w:t>船舶上下坞</w:t>
            </w:r>
            <w:r>
              <w:rPr>
                <w:rFonts w:hint="eastAsia" w:ascii="微软雅黑" w:hAnsi="微软雅黑" w:eastAsia="微软雅黑" w:cs="微软雅黑"/>
                <w:color w:val="auto"/>
                <w:sz w:val="21"/>
                <w:szCs w:val="21"/>
                <w:highlight w:val="none"/>
                <w:lang w:val="en-US" w:eastAsia="zh-CN"/>
              </w:rPr>
              <w:t>(墩）及</w:t>
            </w:r>
            <w:r>
              <w:rPr>
                <w:rFonts w:hint="eastAsia" w:ascii="微软雅黑" w:hAnsi="微软雅黑" w:eastAsia="微软雅黑" w:cs="微软雅黑"/>
                <w:color w:val="auto"/>
                <w:sz w:val="21"/>
                <w:szCs w:val="21"/>
                <w:highlight w:val="none"/>
              </w:rPr>
              <w:t>船舶检验技术保障方案。</w:t>
            </w:r>
          </w:p>
          <w:p w14:paraId="216C81DB">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方案内容不存在瑕疵得</w:t>
            </w:r>
            <w:r>
              <w:rPr>
                <w:rFonts w:hint="eastAsia" w:ascii="微软雅黑" w:hAnsi="微软雅黑" w:eastAsia="微软雅黑" w:cs="微软雅黑"/>
                <w:color w:val="auto"/>
                <w:sz w:val="21"/>
                <w:szCs w:val="21"/>
                <w:highlight w:val="none"/>
                <w:lang w:val="en-US" w:eastAsia="zh-CN"/>
              </w:rPr>
              <w:t>20</w:t>
            </w:r>
            <w:r>
              <w:rPr>
                <w:rFonts w:hint="eastAsia" w:ascii="微软雅黑" w:hAnsi="微软雅黑" w:eastAsia="微软雅黑" w:cs="微软雅黑"/>
                <w:color w:val="auto"/>
                <w:sz w:val="21"/>
                <w:szCs w:val="21"/>
                <w:highlight w:val="none"/>
                <w:lang w:val="zh-CN"/>
              </w:rPr>
              <w:t>分；</w:t>
            </w:r>
          </w:p>
          <w:p w14:paraId="141E7580">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方案内容存在1处瑕疵得</w:t>
            </w:r>
            <w:r>
              <w:rPr>
                <w:rFonts w:hint="eastAsia" w:ascii="微软雅黑" w:hAnsi="微软雅黑" w:eastAsia="微软雅黑" w:cs="微软雅黑"/>
                <w:color w:val="auto"/>
                <w:sz w:val="21"/>
                <w:szCs w:val="21"/>
                <w:highlight w:val="none"/>
                <w:lang w:val="en-US" w:eastAsia="zh-CN"/>
              </w:rPr>
              <w:t>16</w:t>
            </w:r>
            <w:r>
              <w:rPr>
                <w:rFonts w:hint="eastAsia" w:ascii="微软雅黑" w:hAnsi="微软雅黑" w:eastAsia="微软雅黑" w:cs="微软雅黑"/>
                <w:color w:val="auto"/>
                <w:sz w:val="21"/>
                <w:szCs w:val="21"/>
                <w:highlight w:val="none"/>
                <w:lang w:val="zh-CN"/>
              </w:rPr>
              <w:t>分；</w:t>
            </w:r>
          </w:p>
          <w:p w14:paraId="0627DEF0">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方案内容存在2处瑕疵得</w:t>
            </w:r>
            <w:r>
              <w:rPr>
                <w:rFonts w:hint="eastAsia" w:ascii="微软雅黑" w:hAnsi="微软雅黑" w:eastAsia="微软雅黑" w:cs="微软雅黑"/>
                <w:color w:val="auto"/>
                <w:sz w:val="21"/>
                <w:szCs w:val="21"/>
                <w:highlight w:val="none"/>
                <w:lang w:val="en-US" w:eastAsia="zh-CN"/>
              </w:rPr>
              <w:t>12</w:t>
            </w:r>
            <w:r>
              <w:rPr>
                <w:rFonts w:hint="eastAsia" w:ascii="微软雅黑" w:hAnsi="微软雅黑" w:eastAsia="微软雅黑" w:cs="微软雅黑"/>
                <w:color w:val="auto"/>
                <w:sz w:val="21"/>
                <w:szCs w:val="21"/>
                <w:highlight w:val="none"/>
                <w:lang w:val="zh-CN"/>
              </w:rPr>
              <w:t>分；</w:t>
            </w:r>
          </w:p>
          <w:p w14:paraId="617A0808">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处瑕疵得</w:t>
            </w: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lang w:val="zh-CN"/>
              </w:rPr>
              <w:t>分；</w:t>
            </w:r>
          </w:p>
          <w:p w14:paraId="63F996E1">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处瑕疵得</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lang w:val="zh-CN"/>
              </w:rPr>
              <w:t>分</w:t>
            </w:r>
          </w:p>
          <w:p w14:paraId="4D1938C7">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lang w:val="zh-CN"/>
              </w:rPr>
              <w:t>处及以上瑕疵</w:t>
            </w:r>
            <w:r>
              <w:rPr>
                <w:rFonts w:hint="eastAsia" w:ascii="微软雅黑" w:hAnsi="微软雅黑" w:eastAsia="微软雅黑" w:cs="微软雅黑"/>
                <w:color w:val="auto"/>
                <w:sz w:val="21"/>
                <w:szCs w:val="21"/>
                <w:highlight w:val="none"/>
                <w:lang w:val="en-US" w:eastAsia="zh-CN"/>
              </w:rPr>
              <w:t>或未提供</w:t>
            </w:r>
            <w:r>
              <w:rPr>
                <w:rFonts w:hint="eastAsia" w:ascii="微软雅黑" w:hAnsi="微软雅黑" w:eastAsia="微软雅黑" w:cs="微软雅黑"/>
                <w:color w:val="auto"/>
                <w:sz w:val="21"/>
                <w:szCs w:val="21"/>
                <w:highlight w:val="none"/>
              </w:rPr>
              <w:t>的</w:t>
            </w:r>
            <w:r>
              <w:rPr>
                <w:rFonts w:hint="eastAsia" w:ascii="微软雅黑" w:hAnsi="微软雅黑" w:eastAsia="微软雅黑" w:cs="微软雅黑"/>
                <w:color w:val="auto"/>
                <w:sz w:val="21"/>
                <w:szCs w:val="21"/>
                <w:highlight w:val="none"/>
                <w:lang w:val="zh-CN"/>
              </w:rPr>
              <w:t>得0分。</w:t>
            </w:r>
          </w:p>
        </w:tc>
        <w:tc>
          <w:tcPr>
            <w:tcW w:w="1775" w:type="dxa"/>
            <w:tcBorders>
              <w:left w:val="single" w:color="auto" w:sz="4" w:space="0"/>
              <w:right w:val="single" w:color="auto" w:sz="4" w:space="0"/>
            </w:tcBorders>
            <w:noWrap w:val="0"/>
            <w:vAlign w:val="center"/>
          </w:tcPr>
          <w:p w14:paraId="62D57562">
            <w:pP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本项内容中所称的“瑕疵”指方案</w:t>
            </w:r>
            <w:r>
              <w:rPr>
                <w:rFonts w:hint="eastAsia" w:ascii="微软雅黑" w:hAnsi="微软雅黑" w:eastAsia="微软雅黑" w:cs="微软雅黑"/>
                <w:color w:val="auto"/>
                <w:sz w:val="21"/>
                <w:szCs w:val="21"/>
                <w:highlight w:val="none"/>
                <w:lang w:val="en-US" w:eastAsia="zh-CN"/>
              </w:rPr>
              <w:t>内容缺项；内容表述不完整；油漆施工、机电设备维修、船舶检验及船舶上下坞（墩）方案表述前后矛盾、无连贯性，内容存在逻辑漏洞、常识错误、科学原理错误等任意一种情形</w:t>
            </w:r>
            <w:r>
              <w:rPr>
                <w:rFonts w:hint="eastAsia" w:ascii="微软雅黑" w:hAnsi="微软雅黑" w:eastAsia="微软雅黑" w:cs="微软雅黑"/>
                <w:color w:val="auto"/>
                <w:sz w:val="21"/>
                <w:szCs w:val="21"/>
                <w:highlight w:val="none"/>
                <w:lang w:eastAsia="zh-CN"/>
              </w:rPr>
              <w:t>】</w:t>
            </w:r>
          </w:p>
        </w:tc>
      </w:tr>
      <w:tr w14:paraId="4352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continue"/>
            <w:tcBorders>
              <w:left w:val="single" w:color="auto" w:sz="4" w:space="0"/>
              <w:right w:val="single" w:color="auto" w:sz="4" w:space="0"/>
            </w:tcBorders>
            <w:noWrap w:val="0"/>
            <w:vAlign w:val="center"/>
          </w:tcPr>
          <w:p w14:paraId="5A6CE43B">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6206C552">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0D0D619">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41146F3A">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安全控制方案：</w:t>
            </w:r>
          </w:p>
          <w:p w14:paraId="2D1EABEA">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供应商根据本项目特征，编制针对人员、设备及船舶的安全控制方案。</w:t>
            </w:r>
          </w:p>
          <w:p w14:paraId="2DEA7924">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方案内容不存在瑕疵得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lang w:val="zh-CN"/>
              </w:rPr>
              <w:t>分；</w:t>
            </w:r>
          </w:p>
          <w:p w14:paraId="1269111E">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方案内容存在1处瑕疵得</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lang w:val="zh-CN"/>
              </w:rPr>
              <w:t>分；</w:t>
            </w:r>
          </w:p>
          <w:p w14:paraId="4E1467FA">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方案内容存在2处瑕疵得</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lang w:val="zh-CN"/>
              </w:rPr>
              <w:t>分；</w:t>
            </w:r>
          </w:p>
          <w:p w14:paraId="34AA99BE">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处瑕疵的</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分；</w:t>
            </w:r>
          </w:p>
          <w:p w14:paraId="582F693E">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处及以上瑕疵</w:t>
            </w:r>
            <w:r>
              <w:rPr>
                <w:rFonts w:hint="eastAsia" w:ascii="微软雅黑" w:hAnsi="微软雅黑" w:eastAsia="微软雅黑" w:cs="微软雅黑"/>
                <w:color w:val="auto"/>
                <w:sz w:val="21"/>
                <w:szCs w:val="21"/>
                <w:highlight w:val="none"/>
                <w:lang w:val="en-US" w:eastAsia="zh-CN"/>
              </w:rPr>
              <w:t>或未提供</w:t>
            </w:r>
            <w:r>
              <w:rPr>
                <w:rFonts w:hint="eastAsia" w:ascii="微软雅黑" w:hAnsi="微软雅黑" w:eastAsia="微软雅黑" w:cs="微软雅黑"/>
                <w:color w:val="auto"/>
                <w:sz w:val="21"/>
                <w:szCs w:val="21"/>
                <w:highlight w:val="none"/>
                <w:lang w:val="zh-CN"/>
              </w:rPr>
              <w:t>的</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zh-CN"/>
              </w:rPr>
              <w:t>0分。</w:t>
            </w:r>
          </w:p>
        </w:tc>
        <w:tc>
          <w:tcPr>
            <w:tcW w:w="1775" w:type="dxa"/>
            <w:tcBorders>
              <w:left w:val="single" w:color="auto" w:sz="4" w:space="0"/>
              <w:right w:val="single" w:color="auto" w:sz="4" w:space="0"/>
            </w:tcBorders>
            <w:noWrap w:val="0"/>
            <w:vAlign w:val="center"/>
          </w:tcPr>
          <w:p w14:paraId="3C8F2D6A">
            <w:pP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本项内容中所称的“瑕疵”指方案</w:t>
            </w:r>
            <w:r>
              <w:rPr>
                <w:rFonts w:hint="eastAsia" w:ascii="微软雅黑" w:hAnsi="微软雅黑" w:eastAsia="微软雅黑" w:cs="微软雅黑"/>
                <w:color w:val="auto"/>
                <w:sz w:val="21"/>
                <w:szCs w:val="21"/>
                <w:highlight w:val="none"/>
                <w:lang w:val="en-US" w:eastAsia="zh-CN"/>
              </w:rPr>
              <w:t>内容缺项；内容表述不完整；人员、设备及船舶的危险源分析不准确，安全控制方案没针对性，并不适用本项目特性或非专门针对本项目制定等任意一种情形</w:t>
            </w:r>
            <w:r>
              <w:rPr>
                <w:rFonts w:hint="eastAsia" w:ascii="微软雅黑" w:hAnsi="微软雅黑" w:eastAsia="微软雅黑" w:cs="微软雅黑"/>
                <w:color w:val="auto"/>
                <w:sz w:val="21"/>
                <w:szCs w:val="21"/>
                <w:highlight w:val="none"/>
                <w:lang w:eastAsia="zh-CN"/>
              </w:rPr>
              <w:t>】</w:t>
            </w:r>
          </w:p>
        </w:tc>
      </w:tr>
      <w:tr w14:paraId="0D28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continue"/>
            <w:tcBorders>
              <w:left w:val="single" w:color="auto" w:sz="4" w:space="0"/>
              <w:right w:val="single" w:color="auto" w:sz="4" w:space="0"/>
            </w:tcBorders>
            <w:noWrap w:val="0"/>
            <w:vAlign w:val="center"/>
          </w:tcPr>
          <w:p w14:paraId="624C9E88">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3237CC93">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CF15FE0">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179A3B2F">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环境保护措施方案：</w:t>
            </w:r>
          </w:p>
          <w:p w14:paraId="3BF4173E">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供应商针对本项目特征，</w:t>
            </w:r>
            <w:r>
              <w:rPr>
                <w:rFonts w:hint="eastAsia" w:ascii="微软雅黑" w:hAnsi="微软雅黑" w:eastAsia="微软雅黑" w:cs="微软雅黑"/>
                <w:color w:val="auto"/>
                <w:sz w:val="21"/>
                <w:szCs w:val="21"/>
                <w:highlight w:val="none"/>
                <w:lang w:val="en-US" w:eastAsia="zh-CN"/>
              </w:rPr>
              <w:t>方案包括</w:t>
            </w:r>
            <w:r>
              <w:rPr>
                <w:rFonts w:hint="eastAsia" w:ascii="微软雅黑" w:hAnsi="微软雅黑" w:eastAsia="微软雅黑" w:cs="微软雅黑"/>
                <w:color w:val="auto"/>
                <w:sz w:val="21"/>
                <w:szCs w:val="21"/>
                <w:highlight w:val="none"/>
              </w:rPr>
              <w:t>环境保护措施</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污水及废弃物处置、</w:t>
            </w:r>
            <w:r>
              <w:rPr>
                <w:rFonts w:hint="eastAsia" w:ascii="微软雅黑" w:hAnsi="微软雅黑" w:eastAsia="微软雅黑" w:cs="微软雅黑"/>
                <w:color w:val="auto"/>
                <w:sz w:val="21"/>
                <w:szCs w:val="21"/>
                <w:highlight w:val="none"/>
              </w:rPr>
              <w:t>可能发生的环境污染事故</w:t>
            </w:r>
            <w:r>
              <w:rPr>
                <w:rFonts w:hint="eastAsia" w:ascii="微软雅黑" w:hAnsi="微软雅黑" w:eastAsia="微软雅黑" w:cs="微软雅黑"/>
                <w:color w:val="auto"/>
                <w:sz w:val="21"/>
                <w:szCs w:val="21"/>
                <w:highlight w:val="none"/>
                <w:lang w:val="en-US" w:eastAsia="zh-CN"/>
              </w:rPr>
              <w:t>应急</w:t>
            </w:r>
            <w:r>
              <w:rPr>
                <w:rFonts w:hint="eastAsia" w:ascii="微软雅黑" w:hAnsi="微软雅黑" w:eastAsia="微软雅黑" w:cs="微软雅黑"/>
                <w:color w:val="auto"/>
                <w:sz w:val="21"/>
                <w:szCs w:val="21"/>
                <w:highlight w:val="none"/>
              </w:rPr>
              <w:t>预案</w:t>
            </w:r>
            <w:r>
              <w:rPr>
                <w:rFonts w:hint="eastAsia" w:ascii="微软雅黑" w:hAnsi="微软雅黑" w:eastAsia="微软雅黑" w:cs="微软雅黑"/>
                <w:color w:val="auto"/>
                <w:sz w:val="21"/>
                <w:szCs w:val="21"/>
                <w:highlight w:val="none"/>
                <w:lang w:val="en-US" w:eastAsia="zh-CN"/>
              </w:rPr>
              <w:t>等</w:t>
            </w:r>
            <w:r>
              <w:rPr>
                <w:rFonts w:hint="eastAsia" w:ascii="微软雅黑" w:hAnsi="微软雅黑" w:eastAsia="微软雅黑" w:cs="微软雅黑"/>
                <w:color w:val="auto"/>
                <w:sz w:val="21"/>
                <w:szCs w:val="21"/>
                <w:highlight w:val="none"/>
              </w:rPr>
              <w:t>。</w:t>
            </w:r>
          </w:p>
          <w:p w14:paraId="1AEA7A3D">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方案内容不存在瑕疵得</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分；</w:t>
            </w:r>
          </w:p>
          <w:p w14:paraId="75CC36FF">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方案内容存在1处瑕疵得</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分；</w:t>
            </w:r>
          </w:p>
          <w:p w14:paraId="034F36A0">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方案内容存在2处瑕疵得</w:t>
            </w: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zh-CN"/>
              </w:rPr>
              <w:t>分；</w:t>
            </w:r>
          </w:p>
          <w:p w14:paraId="62E3C917">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处瑕疵的</w:t>
            </w:r>
            <w:r>
              <w:rPr>
                <w:rFonts w:hint="eastAsia" w:ascii="微软雅黑" w:hAnsi="微软雅黑" w:eastAsia="微软雅黑" w:cs="微软雅黑"/>
                <w:color w:val="auto"/>
                <w:sz w:val="21"/>
                <w:szCs w:val="21"/>
                <w:highlight w:val="none"/>
              </w:rPr>
              <w:t>得1分；</w:t>
            </w:r>
          </w:p>
          <w:p w14:paraId="29B4D3FE">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处及以上瑕疵</w:t>
            </w:r>
            <w:r>
              <w:rPr>
                <w:rFonts w:hint="eastAsia" w:ascii="微软雅黑" w:hAnsi="微软雅黑" w:eastAsia="微软雅黑" w:cs="微软雅黑"/>
                <w:color w:val="auto"/>
                <w:sz w:val="21"/>
                <w:szCs w:val="21"/>
                <w:highlight w:val="none"/>
                <w:lang w:val="en-US" w:eastAsia="zh-CN"/>
              </w:rPr>
              <w:t>或未提供</w:t>
            </w:r>
            <w:r>
              <w:rPr>
                <w:rFonts w:hint="eastAsia" w:ascii="微软雅黑" w:hAnsi="微软雅黑" w:eastAsia="微软雅黑" w:cs="微软雅黑"/>
                <w:color w:val="auto"/>
                <w:sz w:val="21"/>
                <w:szCs w:val="21"/>
                <w:highlight w:val="none"/>
                <w:lang w:val="zh-CN"/>
              </w:rPr>
              <w:t>的</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zh-CN"/>
              </w:rPr>
              <w:t>0分。</w:t>
            </w:r>
          </w:p>
        </w:tc>
        <w:tc>
          <w:tcPr>
            <w:tcW w:w="1775" w:type="dxa"/>
            <w:tcBorders>
              <w:left w:val="single" w:color="auto" w:sz="4" w:space="0"/>
              <w:right w:val="single" w:color="auto" w:sz="4" w:space="0"/>
            </w:tcBorders>
            <w:noWrap w:val="0"/>
            <w:vAlign w:val="center"/>
          </w:tcPr>
          <w:p w14:paraId="40404348">
            <w:pP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本项内容中所称的“瑕疵”指方案</w:t>
            </w:r>
            <w:r>
              <w:rPr>
                <w:rFonts w:hint="eastAsia" w:ascii="微软雅黑" w:hAnsi="微软雅黑" w:eastAsia="微软雅黑" w:cs="微软雅黑"/>
                <w:color w:val="auto"/>
                <w:sz w:val="21"/>
                <w:szCs w:val="21"/>
                <w:highlight w:val="none"/>
                <w:lang w:val="en-US" w:eastAsia="zh-CN"/>
              </w:rPr>
              <w:t>内容缺项；内容表述不完整；环境保护措施不合理，针对性不强；污水及废气物处置不科学，不满足环保要求；环境污染应急预案非专门针对本项目制定、方案中提出的措施举措不易实现等任意一种情形</w:t>
            </w:r>
            <w:r>
              <w:rPr>
                <w:rFonts w:hint="eastAsia" w:ascii="微软雅黑" w:hAnsi="微软雅黑" w:eastAsia="微软雅黑" w:cs="微软雅黑"/>
                <w:color w:val="auto"/>
                <w:sz w:val="21"/>
                <w:szCs w:val="21"/>
                <w:highlight w:val="none"/>
                <w:lang w:eastAsia="zh-CN"/>
              </w:rPr>
              <w:t>】</w:t>
            </w:r>
          </w:p>
        </w:tc>
      </w:tr>
      <w:tr w14:paraId="3BA0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764" w:type="dxa"/>
            <w:vMerge w:val="continue"/>
            <w:tcBorders>
              <w:left w:val="single" w:color="auto" w:sz="4" w:space="0"/>
              <w:right w:val="single" w:color="auto" w:sz="4" w:space="0"/>
            </w:tcBorders>
            <w:noWrap w:val="0"/>
            <w:vAlign w:val="center"/>
          </w:tcPr>
          <w:p w14:paraId="1CAFEC49">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469B8855">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088540D">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2E0AADB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售后服务保障方案：</w:t>
            </w:r>
          </w:p>
          <w:p w14:paraId="60656D10">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供应商提供实施本项目售后服务保障方案，包括售后服务机构及联系人、技术人员配备、</w:t>
            </w:r>
            <w:r>
              <w:rPr>
                <w:rFonts w:hint="eastAsia" w:ascii="微软雅黑" w:hAnsi="微软雅黑" w:eastAsia="微软雅黑" w:cs="微软雅黑"/>
                <w:color w:val="auto"/>
                <w:sz w:val="21"/>
                <w:szCs w:val="21"/>
                <w:highlight w:val="none"/>
                <w:lang w:val="en-US" w:eastAsia="zh-CN"/>
              </w:rPr>
              <w:t>响应时间、</w:t>
            </w:r>
            <w:r>
              <w:rPr>
                <w:rFonts w:hint="eastAsia" w:ascii="微软雅黑" w:hAnsi="微软雅黑" w:eastAsia="微软雅黑" w:cs="微软雅黑"/>
                <w:color w:val="auto"/>
                <w:sz w:val="21"/>
                <w:szCs w:val="21"/>
                <w:highlight w:val="none"/>
              </w:rPr>
              <w:t>服务承诺和保障措施</w:t>
            </w:r>
            <w:r>
              <w:rPr>
                <w:rFonts w:hint="eastAsia" w:ascii="微软雅黑" w:hAnsi="微软雅黑" w:eastAsia="微软雅黑" w:cs="微软雅黑"/>
                <w:color w:val="auto"/>
                <w:sz w:val="21"/>
                <w:szCs w:val="21"/>
                <w:highlight w:val="none"/>
                <w:lang w:val="en-US" w:eastAsia="zh-CN"/>
              </w:rPr>
              <w:t>等</w:t>
            </w:r>
            <w:r>
              <w:rPr>
                <w:rFonts w:hint="eastAsia" w:ascii="微软雅黑" w:hAnsi="微软雅黑" w:eastAsia="微软雅黑" w:cs="微软雅黑"/>
                <w:color w:val="auto"/>
                <w:sz w:val="21"/>
                <w:szCs w:val="21"/>
                <w:highlight w:val="none"/>
              </w:rPr>
              <w:t>。</w:t>
            </w:r>
          </w:p>
          <w:p w14:paraId="7F02E913">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方案内容不存在瑕疵得</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分；</w:t>
            </w:r>
          </w:p>
          <w:p w14:paraId="526465A4">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方案内容存在1处瑕疵得</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分；</w:t>
            </w:r>
          </w:p>
          <w:p w14:paraId="4C14946A">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方案内容存在2处瑕疵得</w:t>
            </w: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zh-CN"/>
              </w:rPr>
              <w:t>分；</w:t>
            </w:r>
          </w:p>
          <w:p w14:paraId="6E1D14D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lang w:val="zh-CN"/>
              </w:rPr>
              <w:t>处瑕疵的</w:t>
            </w:r>
            <w:r>
              <w:rPr>
                <w:rFonts w:hint="eastAsia" w:ascii="微软雅黑" w:hAnsi="微软雅黑" w:eastAsia="微软雅黑" w:cs="微软雅黑"/>
                <w:color w:val="auto"/>
                <w:sz w:val="21"/>
                <w:szCs w:val="21"/>
                <w:highlight w:val="none"/>
              </w:rPr>
              <w:t>得1分；</w:t>
            </w:r>
          </w:p>
          <w:p w14:paraId="3BF1E7E9">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方案内容存在</w:t>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zh-CN"/>
              </w:rPr>
              <w:t>处及以上瑕疵</w:t>
            </w:r>
            <w:r>
              <w:rPr>
                <w:rFonts w:hint="eastAsia" w:ascii="微软雅黑" w:hAnsi="微软雅黑" w:eastAsia="微软雅黑" w:cs="微软雅黑"/>
                <w:color w:val="auto"/>
                <w:sz w:val="21"/>
                <w:szCs w:val="21"/>
                <w:highlight w:val="none"/>
                <w:lang w:val="en-US" w:eastAsia="zh-CN"/>
              </w:rPr>
              <w:t>或未提供</w:t>
            </w:r>
            <w:r>
              <w:rPr>
                <w:rFonts w:hint="eastAsia" w:ascii="微软雅黑" w:hAnsi="微软雅黑" w:eastAsia="微软雅黑" w:cs="微软雅黑"/>
                <w:color w:val="auto"/>
                <w:sz w:val="21"/>
                <w:szCs w:val="21"/>
                <w:highlight w:val="none"/>
                <w:lang w:val="zh-CN"/>
              </w:rPr>
              <w:t>的</w:t>
            </w:r>
            <w:r>
              <w:rPr>
                <w:rFonts w:hint="eastAsia" w:ascii="微软雅黑" w:hAnsi="微软雅黑" w:eastAsia="微软雅黑" w:cs="微软雅黑"/>
                <w:color w:val="auto"/>
                <w:sz w:val="21"/>
                <w:szCs w:val="21"/>
                <w:highlight w:val="none"/>
              </w:rPr>
              <w:t>得</w:t>
            </w:r>
            <w:r>
              <w:rPr>
                <w:rFonts w:hint="eastAsia" w:ascii="微软雅黑" w:hAnsi="微软雅黑" w:eastAsia="微软雅黑" w:cs="微软雅黑"/>
                <w:color w:val="auto"/>
                <w:sz w:val="21"/>
                <w:szCs w:val="21"/>
                <w:highlight w:val="none"/>
                <w:lang w:val="zh-CN"/>
              </w:rPr>
              <w:t>0分。</w:t>
            </w:r>
          </w:p>
        </w:tc>
        <w:tc>
          <w:tcPr>
            <w:tcW w:w="1775" w:type="dxa"/>
            <w:tcBorders>
              <w:left w:val="single" w:color="auto" w:sz="4" w:space="0"/>
              <w:right w:val="single" w:color="auto" w:sz="4" w:space="0"/>
            </w:tcBorders>
            <w:noWrap w:val="0"/>
            <w:vAlign w:val="center"/>
          </w:tcPr>
          <w:p w14:paraId="6E9F92D5">
            <w:pP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本项内容中所称的“瑕疵”指方案</w:t>
            </w:r>
            <w:r>
              <w:rPr>
                <w:rFonts w:hint="eastAsia" w:ascii="微软雅黑" w:hAnsi="微软雅黑" w:eastAsia="微软雅黑" w:cs="微软雅黑"/>
                <w:color w:val="auto"/>
                <w:sz w:val="21"/>
                <w:szCs w:val="21"/>
                <w:highlight w:val="none"/>
                <w:lang w:val="en-US" w:eastAsia="zh-CN"/>
              </w:rPr>
              <w:t>内容缺项；内容表述不完整；技术人员配备力量薄弱，响应时间较长；服务承诺内容存在漏项；保障措施不合理不适用等任意一种情形</w:t>
            </w:r>
            <w:r>
              <w:rPr>
                <w:rFonts w:hint="eastAsia" w:ascii="微软雅黑" w:hAnsi="微软雅黑" w:eastAsia="微软雅黑" w:cs="微软雅黑"/>
                <w:color w:val="auto"/>
                <w:sz w:val="21"/>
                <w:szCs w:val="21"/>
                <w:highlight w:val="none"/>
                <w:lang w:eastAsia="zh-CN"/>
              </w:rPr>
              <w:t>】</w:t>
            </w:r>
          </w:p>
        </w:tc>
      </w:tr>
      <w:tr w14:paraId="1E8F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restart"/>
            <w:tcBorders>
              <w:top w:val="single" w:color="auto" w:sz="4" w:space="0"/>
              <w:left w:val="single" w:color="auto" w:sz="4" w:space="0"/>
              <w:right w:val="single" w:color="auto" w:sz="4" w:space="0"/>
            </w:tcBorders>
            <w:noWrap w:val="0"/>
            <w:vAlign w:val="center"/>
          </w:tcPr>
          <w:p w14:paraId="54E0BF8B">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p w14:paraId="4B67490B">
            <w:pPr>
              <w:jc w:val="center"/>
              <w:rPr>
                <w:rFonts w:hint="eastAsia" w:ascii="微软雅黑" w:hAnsi="微软雅黑" w:eastAsia="微软雅黑" w:cs="微软雅黑"/>
                <w:color w:val="auto"/>
                <w:sz w:val="21"/>
                <w:szCs w:val="21"/>
                <w:highlight w:val="none"/>
              </w:rPr>
            </w:pPr>
          </w:p>
        </w:tc>
        <w:tc>
          <w:tcPr>
            <w:tcW w:w="1217" w:type="dxa"/>
            <w:vMerge w:val="restart"/>
            <w:tcBorders>
              <w:top w:val="single" w:color="auto" w:sz="4" w:space="0"/>
              <w:left w:val="single" w:color="auto" w:sz="4" w:space="0"/>
              <w:right w:val="single" w:color="auto" w:sz="4" w:space="0"/>
            </w:tcBorders>
            <w:noWrap w:val="0"/>
            <w:vAlign w:val="center"/>
          </w:tcPr>
          <w:p w14:paraId="15AF749C">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商务部分（30%）</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BAD76FD">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55001AE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技术人员保障：</w:t>
            </w:r>
          </w:p>
          <w:p w14:paraId="4953FE75">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1.供应商拟投入本项目服务人员具有船舶行业高级及以上职称技术人员1名得2分，最多得6分；中级职称技术人员1名得1分，最多得3分，高级职称可代替中级职称；未提供得0分。本项共9分。</w:t>
            </w:r>
          </w:p>
          <w:p w14:paraId="05445D1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 供应商配备船舶修理所必备的技术工种电工、焊工、轮机，每配备一个工种得1分（每个工种至少提供两名），最高得3分，无配备不得分。</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179E2EE1">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提供证书复印件，加盖供应商</w:t>
            </w:r>
            <w:r>
              <w:rPr>
                <w:rFonts w:hint="eastAsia" w:ascii="微软雅黑" w:hAnsi="微软雅黑" w:eastAsia="微软雅黑" w:cs="微软雅黑"/>
                <w:color w:val="auto"/>
                <w:sz w:val="21"/>
                <w:szCs w:val="21"/>
                <w:highlight w:val="none"/>
                <w:lang w:val="en-US" w:eastAsia="zh-CN"/>
              </w:rPr>
              <w:t>公章</w:t>
            </w:r>
            <w:r>
              <w:rPr>
                <w:rFonts w:hint="eastAsia" w:ascii="微软雅黑" w:hAnsi="微软雅黑" w:eastAsia="微软雅黑" w:cs="微软雅黑"/>
                <w:color w:val="auto"/>
                <w:sz w:val="21"/>
                <w:szCs w:val="21"/>
                <w:highlight w:val="none"/>
              </w:rPr>
              <w:t>。</w:t>
            </w:r>
          </w:p>
        </w:tc>
      </w:tr>
      <w:tr w14:paraId="04C0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continue"/>
            <w:tcBorders>
              <w:left w:val="single" w:color="auto" w:sz="4" w:space="0"/>
              <w:right w:val="single" w:color="auto" w:sz="4" w:space="0"/>
            </w:tcBorders>
            <w:noWrap w:val="0"/>
            <w:vAlign w:val="center"/>
          </w:tcPr>
          <w:p w14:paraId="2C05383D">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0C1734B6">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16AF50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65A1DE4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供应商自2022年1月1日起至本项目响应文件递交截止时间止</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以合同</w:t>
            </w:r>
            <w:r>
              <w:rPr>
                <w:rFonts w:hint="eastAsia" w:ascii="微软雅黑" w:hAnsi="微软雅黑" w:eastAsia="微软雅黑" w:cs="微软雅黑"/>
                <w:color w:val="auto"/>
                <w:sz w:val="21"/>
                <w:szCs w:val="21"/>
                <w:highlight w:val="none"/>
              </w:rPr>
              <w:t>或协议</w:t>
            </w:r>
            <w:r>
              <w:rPr>
                <w:rFonts w:hint="eastAsia" w:ascii="微软雅黑" w:hAnsi="微软雅黑" w:eastAsia="微软雅黑" w:cs="微软雅黑"/>
                <w:color w:val="auto"/>
                <w:sz w:val="21"/>
                <w:szCs w:val="21"/>
                <w:highlight w:val="none"/>
                <w:lang w:val="en-US" w:eastAsia="zh-CN"/>
              </w:rPr>
              <w:t>签订时间为准</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，具有船舶维修保养或技术改造类似业绩的，每提供1个业绩得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分，最高得</w:t>
            </w:r>
            <w:r>
              <w:rPr>
                <w:rFonts w:hint="eastAsia" w:ascii="微软雅黑" w:hAnsi="微软雅黑" w:eastAsia="微软雅黑" w:cs="微软雅黑"/>
                <w:color w:val="auto"/>
                <w:sz w:val="21"/>
                <w:szCs w:val="21"/>
                <w:highlight w:val="none"/>
                <w:lang w:val="en-US" w:eastAsia="zh-CN"/>
              </w:rPr>
              <w:t>12</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lang w:val="en-US" w:eastAsia="zh-CN"/>
              </w:rPr>
              <w:t>不合理及</w:t>
            </w:r>
            <w:r>
              <w:rPr>
                <w:rFonts w:hint="eastAsia" w:ascii="微软雅黑" w:hAnsi="微软雅黑" w:eastAsia="微软雅黑" w:cs="微软雅黑"/>
                <w:color w:val="auto"/>
                <w:sz w:val="21"/>
                <w:szCs w:val="21"/>
                <w:highlight w:val="none"/>
              </w:rPr>
              <w:t>未提供得0分。</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49229745">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提供修船合同（或协议）关键页复印件，并加盖供应商</w:t>
            </w:r>
            <w:r>
              <w:rPr>
                <w:rFonts w:hint="eastAsia" w:ascii="微软雅黑" w:hAnsi="微软雅黑" w:eastAsia="微软雅黑" w:cs="微软雅黑"/>
                <w:color w:val="auto"/>
                <w:sz w:val="21"/>
                <w:szCs w:val="21"/>
                <w:highlight w:val="none"/>
                <w:lang w:val="en-US" w:eastAsia="zh-CN"/>
              </w:rPr>
              <w:t>公章</w:t>
            </w:r>
            <w:r>
              <w:rPr>
                <w:rFonts w:hint="eastAsia" w:ascii="微软雅黑" w:hAnsi="微软雅黑" w:eastAsia="微软雅黑" w:cs="微软雅黑"/>
                <w:color w:val="auto"/>
                <w:sz w:val="21"/>
                <w:szCs w:val="21"/>
                <w:highlight w:val="none"/>
              </w:rPr>
              <w:t>。</w:t>
            </w:r>
          </w:p>
        </w:tc>
      </w:tr>
      <w:tr w14:paraId="6905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continue"/>
            <w:tcBorders>
              <w:left w:val="single" w:color="auto" w:sz="4" w:space="0"/>
              <w:right w:val="single" w:color="auto" w:sz="4" w:space="0"/>
            </w:tcBorders>
            <w:noWrap w:val="0"/>
            <w:vAlign w:val="center"/>
          </w:tcPr>
          <w:p w14:paraId="60657D63">
            <w:pPr>
              <w:rPr>
                <w:rFonts w:hint="eastAsia" w:ascii="微软雅黑" w:hAnsi="微软雅黑" w:eastAsia="微软雅黑" w:cs="微软雅黑"/>
                <w:color w:val="auto"/>
                <w:sz w:val="21"/>
                <w:szCs w:val="21"/>
                <w:highlight w:val="none"/>
              </w:rPr>
            </w:pPr>
          </w:p>
        </w:tc>
        <w:tc>
          <w:tcPr>
            <w:tcW w:w="1217" w:type="dxa"/>
            <w:vMerge w:val="continue"/>
            <w:tcBorders>
              <w:left w:val="single" w:color="auto" w:sz="4" w:space="0"/>
              <w:right w:val="single" w:color="auto" w:sz="4" w:space="0"/>
            </w:tcBorders>
            <w:noWrap w:val="0"/>
            <w:vAlign w:val="center"/>
          </w:tcPr>
          <w:p w14:paraId="695C8DA1">
            <w:pPr>
              <w:rPr>
                <w:rFonts w:hint="eastAsia" w:ascii="微软雅黑" w:hAnsi="微软雅黑" w:eastAsia="微软雅黑" w:cs="微软雅黑"/>
                <w:color w:val="auto"/>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2AEDAD4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041F9565">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质量保证期在满足磋商文件要求基础上，每增加6个月得</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分，最多得</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BFE12E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提供承诺书并加盖供应商</w:t>
            </w:r>
            <w:r>
              <w:rPr>
                <w:rFonts w:hint="eastAsia" w:ascii="微软雅黑" w:hAnsi="微软雅黑" w:eastAsia="微软雅黑" w:cs="微软雅黑"/>
                <w:color w:val="auto"/>
                <w:sz w:val="21"/>
                <w:szCs w:val="21"/>
                <w:highlight w:val="none"/>
                <w:lang w:val="en-US" w:eastAsia="zh-CN"/>
              </w:rPr>
              <w:t>公章</w:t>
            </w:r>
            <w:r>
              <w:rPr>
                <w:rFonts w:hint="eastAsia" w:ascii="微软雅黑" w:hAnsi="微软雅黑" w:eastAsia="微软雅黑" w:cs="微软雅黑"/>
                <w:color w:val="auto"/>
                <w:sz w:val="21"/>
                <w:szCs w:val="21"/>
                <w:highlight w:val="none"/>
              </w:rPr>
              <w:t>。</w:t>
            </w:r>
          </w:p>
        </w:tc>
      </w:tr>
    </w:tbl>
    <w:p w14:paraId="653F78D2">
      <w:pPr>
        <w:snapToGrid w:val="0"/>
        <w:spacing w:line="400" w:lineRule="exact"/>
        <w:ind w:firstLine="720" w:firstLineChars="300"/>
        <w:rPr>
          <w:rFonts w:hint="eastAsia" w:ascii="微软雅黑" w:hAnsi="微软雅黑" w:eastAsia="微软雅黑" w:cs="微软雅黑"/>
          <w:b/>
          <w:bCs/>
          <w:sz w:val="24"/>
          <w:szCs w:val="24"/>
          <w:lang w:val="zh-CN"/>
        </w:rPr>
      </w:pPr>
    </w:p>
    <w:p w14:paraId="3FD7D57B">
      <w:pPr>
        <w:pStyle w:val="2"/>
        <w:adjustRightInd w:val="0"/>
        <w:snapToGrid w:val="0"/>
        <w:spacing w:before="0" w:after="0" w:line="400" w:lineRule="exact"/>
        <w:ind w:firstLine="480" w:firstLineChars="200"/>
        <w:rPr>
          <w:rFonts w:ascii="方正仿宋_GBK" w:hAnsi="宋体" w:eastAsia="方正仿宋_GBK"/>
          <w:sz w:val="24"/>
        </w:rPr>
      </w:pPr>
      <w:r>
        <w:rPr>
          <w:rFonts w:hint="eastAsia" w:ascii="方正仿宋_GBK" w:hAnsi="宋体" w:eastAsia="方正仿宋_GBK"/>
          <w:sz w:val="24"/>
        </w:rPr>
        <w:t>三、无效响应</w:t>
      </w:r>
      <w:bookmarkEnd w:id="128"/>
      <w:bookmarkEnd w:id="129"/>
    </w:p>
    <w:p w14:paraId="3BAD2CE6">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供应商发生以下条款情况之一者，视为无效响应，其响应文件将被拒绝：</w:t>
      </w:r>
    </w:p>
    <w:p w14:paraId="7A98AE17">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（一）供应商不符合规定的资格条件的；</w:t>
      </w:r>
    </w:p>
    <w:p w14:paraId="16C7311E">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（二）供应商的法定代表人（或其授权代表）或自然人未参加磋商；</w:t>
      </w:r>
    </w:p>
    <w:p w14:paraId="18A92015">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（三）供应商所提交的响应文件不按“第七篇响应文件编制要求”要求签署或盖章；</w:t>
      </w:r>
    </w:p>
    <w:p w14:paraId="64E11510">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（四）供应商的最后报价超过采购预算或最高限价的；</w:t>
      </w:r>
    </w:p>
    <w:p w14:paraId="582337EB">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（五）法定代表人为同一个人的两个及两个以上法人，母公司、全资子公司及其控股公司，在同一包采购中同时参与竞争；</w:t>
      </w:r>
    </w:p>
    <w:p w14:paraId="3A0B5EFF">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（六）单位负责人为同一人或者存在直接控股、管理关系的不同供应商，参加同一合同项下的政府采购活动的；</w:t>
      </w:r>
    </w:p>
    <w:p w14:paraId="1EDD4F7E">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（七）</w:t>
      </w:r>
      <w:r>
        <w:rPr>
          <w:rFonts w:ascii="方正仿宋_GBK" w:hAnsi="宋体" w:eastAsia="方正仿宋_GBK"/>
          <w:sz w:val="24"/>
          <w:szCs w:val="24"/>
        </w:rPr>
        <w:t>为采购项目提供整体设计、规范编制或者项目管理、监理、检测等服务的供应商，再参加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44EDF46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（八）供应商限额以下磋商评分有效期不满足采购文件要求的；</w:t>
      </w:r>
    </w:p>
    <w:p w14:paraId="0E0D68C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（九）供应商响应文件内容有与国家现行法律法规相违背的内容，或附有采购人无法接受的条件；</w:t>
      </w:r>
    </w:p>
    <w:p w14:paraId="7B15842E">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（十）法律、法规和采购文件规定的其他无效情形。</w:t>
      </w:r>
    </w:p>
    <w:p w14:paraId="7489F677">
      <w:pPr>
        <w:pStyle w:val="2"/>
        <w:adjustRightInd w:val="0"/>
        <w:snapToGrid w:val="0"/>
        <w:spacing w:before="0" w:after="0" w:line="400" w:lineRule="exact"/>
        <w:ind w:firstLine="480" w:firstLineChars="200"/>
        <w:rPr>
          <w:rFonts w:ascii="方正仿宋_GBK" w:hAnsi="宋体" w:eastAsia="方正仿宋_GBK"/>
          <w:sz w:val="24"/>
        </w:rPr>
      </w:pPr>
      <w:bookmarkStart w:id="130" w:name="_Toc106030891"/>
      <w:bookmarkStart w:id="131" w:name="_Toc76462336"/>
      <w:r>
        <w:rPr>
          <w:rFonts w:hint="eastAsia" w:ascii="方正仿宋_GBK" w:hAnsi="宋体" w:eastAsia="方正仿宋_GBK"/>
          <w:sz w:val="24"/>
        </w:rPr>
        <w:t>四、</w:t>
      </w:r>
      <w:bookmarkEnd w:id="126"/>
      <w:bookmarkEnd w:id="127"/>
      <w:r>
        <w:rPr>
          <w:rFonts w:hint="eastAsia" w:ascii="方正仿宋_GBK" w:hAnsi="宋体" w:eastAsia="方正仿宋_GBK"/>
          <w:sz w:val="24"/>
        </w:rPr>
        <w:t>采购终止</w:t>
      </w:r>
      <w:bookmarkEnd w:id="130"/>
      <w:bookmarkEnd w:id="131"/>
    </w:p>
    <w:p w14:paraId="60C5BFE2">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出现下列情形之一的，采购人或者采购代理机构应当终止采购活动，发布项目终止公告并说明原因，重新开展采购活动：</w:t>
      </w:r>
    </w:p>
    <w:p w14:paraId="20DB7E71">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（一）因情况变化，不再符合规定的限额以下磋商评分采购方式适用情形的；</w:t>
      </w:r>
    </w:p>
    <w:p w14:paraId="0FA04C5A">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14:paraId="041F59FB">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三）项目首次采购过程中，符合竞争要求的供应商或者报价未超过采购预算的供应商不足3家的。但重新采购的供应商仍然少于三个的，按照本采购文件规定的标准、程序开标和评标，经评审有有效供应商的，应当确定成交供应商。</w:t>
      </w:r>
    </w:p>
    <w:p w14:paraId="209D8EC8">
      <w:pPr>
        <w:spacing w:line="400" w:lineRule="exact"/>
        <w:ind w:firstLine="480" w:firstLineChars="200"/>
        <w:rPr>
          <w:rFonts w:ascii="宋体" w:hAnsi="宋体"/>
          <w:sz w:val="24"/>
          <w:szCs w:val="24"/>
        </w:rPr>
        <w:sectPr>
          <w:pgSz w:w="11907" w:h="16840"/>
          <w:pgMar w:top="1134" w:right="1191" w:bottom="1134" w:left="1304" w:header="964" w:footer="992" w:gutter="0"/>
          <w:pgNumType w:fmt="numberInDash"/>
          <w:cols w:space="720" w:num="1"/>
          <w:docGrid w:linePitch="312" w:charSpace="0"/>
        </w:sectPr>
      </w:pPr>
    </w:p>
    <w:p w14:paraId="53E55534">
      <w:pPr>
        <w:pStyle w:val="2"/>
        <w:pageBreakBefore/>
        <w:spacing w:before="0" w:after="0" w:line="360" w:lineRule="auto"/>
        <w:jc w:val="center"/>
        <w:rPr>
          <w:rFonts w:ascii="方正小标宋_GBK" w:hAnsi="宋体" w:eastAsia="方正小标宋_GBK"/>
          <w:b w:val="0"/>
          <w:bCs/>
          <w:sz w:val="36"/>
          <w:szCs w:val="30"/>
        </w:rPr>
      </w:pPr>
      <w:bookmarkStart w:id="132" w:name="_Toc76462337"/>
      <w:bookmarkStart w:id="133" w:name="_Toc106030892"/>
      <w:r>
        <w:rPr>
          <w:rFonts w:hint="eastAsia" w:ascii="方正小标宋_GBK" w:hAnsi="宋体" w:eastAsia="方正小标宋_GBK"/>
          <w:b w:val="0"/>
          <w:bCs/>
          <w:sz w:val="36"/>
          <w:szCs w:val="30"/>
        </w:rPr>
        <w:t>第五篇  供应商须知</w:t>
      </w:r>
      <w:bookmarkEnd w:id="132"/>
      <w:bookmarkEnd w:id="133"/>
    </w:p>
    <w:p w14:paraId="704FBBDF">
      <w:pPr>
        <w:pStyle w:val="2"/>
        <w:adjustRightInd w:val="0"/>
        <w:snapToGrid w:val="0"/>
        <w:spacing w:before="0" w:after="0" w:line="400" w:lineRule="exact"/>
        <w:ind w:firstLine="480" w:firstLineChars="200"/>
        <w:rPr>
          <w:rFonts w:ascii="方正仿宋_GBK" w:hAnsi="宋体" w:eastAsia="方正仿宋_GBK"/>
          <w:sz w:val="24"/>
        </w:rPr>
      </w:pPr>
      <w:bookmarkStart w:id="134" w:name="_Toc76462338"/>
      <w:bookmarkStart w:id="135" w:name="_Toc106030893"/>
      <w:r>
        <w:rPr>
          <w:rFonts w:hint="eastAsia" w:ascii="方正仿宋_GBK" w:hAnsi="宋体" w:eastAsia="方正仿宋_GBK"/>
          <w:sz w:val="24"/>
        </w:rPr>
        <w:t>一、限额以下磋商评分费用</w:t>
      </w:r>
      <w:bookmarkEnd w:id="134"/>
      <w:bookmarkEnd w:id="135"/>
    </w:p>
    <w:p w14:paraId="2B4515B3">
      <w:pPr>
        <w:pStyle w:val="27"/>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参与竞争的供应商应承担其编制响应文件与递交响应文件所涉及的一切费用，不论结果如何，采购人和采购代理机构在任何情况下无义务也无责任承担这些费用。</w:t>
      </w:r>
    </w:p>
    <w:p w14:paraId="24E266EE">
      <w:pPr>
        <w:pStyle w:val="2"/>
        <w:adjustRightInd w:val="0"/>
        <w:snapToGrid w:val="0"/>
        <w:spacing w:before="0" w:after="0" w:line="400" w:lineRule="exact"/>
        <w:ind w:firstLine="480" w:firstLineChars="200"/>
        <w:rPr>
          <w:rFonts w:ascii="方正仿宋_GBK" w:hAnsi="宋体" w:eastAsia="方正仿宋_GBK"/>
          <w:sz w:val="24"/>
        </w:rPr>
      </w:pPr>
      <w:bookmarkStart w:id="136" w:name="_Toc342913391"/>
      <w:bookmarkStart w:id="137" w:name="_Toc76462339"/>
      <w:bookmarkStart w:id="138" w:name="_Toc106030894"/>
      <w:r>
        <w:rPr>
          <w:rFonts w:hint="eastAsia" w:ascii="方正仿宋_GBK" w:hAnsi="宋体" w:eastAsia="方正仿宋_GBK"/>
          <w:sz w:val="24"/>
        </w:rPr>
        <w:t>二、限额以下磋商评分文件</w:t>
      </w:r>
      <w:bookmarkEnd w:id="136"/>
      <w:bookmarkEnd w:id="137"/>
      <w:bookmarkEnd w:id="138"/>
    </w:p>
    <w:p w14:paraId="1D8EA11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（一）限额以下磋商评分文件由采购邀请书、项目服务需求、项目商务需求、评分程序及方法、评审标准、无效响应和采购终止、供应商须知、政府采购合同</w:t>
      </w:r>
      <w:r>
        <w:rPr>
          <w:rFonts w:hint="eastAsia" w:ascii="方正仿宋_GBK" w:hAnsi="宋体" w:eastAsia="方正仿宋_GBK"/>
          <w:b/>
          <w:sz w:val="24"/>
          <w:szCs w:val="24"/>
        </w:rPr>
        <w:t>、</w:t>
      </w:r>
      <w:r>
        <w:rPr>
          <w:rFonts w:hint="eastAsia" w:ascii="方正仿宋_GBK" w:hAnsi="宋体" w:eastAsia="方正仿宋_GBK"/>
          <w:sz w:val="24"/>
          <w:szCs w:val="24"/>
        </w:rPr>
        <w:t>响应文件编制要求七部分组成。</w:t>
      </w:r>
    </w:p>
    <w:p w14:paraId="18BF669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（二）采购人（或采购代理机构）所作的一切有效的书面通知、修改及补充，都是采购文件不可分割的部分。</w:t>
      </w:r>
    </w:p>
    <w:p w14:paraId="0732D68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（三）限额以下磋商评分文件的解释</w:t>
      </w:r>
    </w:p>
    <w:p w14:paraId="0F13C0A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限额以下磋商评分文件有疑问，必须以书面形式在提交响应文件截止时间前向采购人（或采购代理机构）要求澄清，采购人（或采购代理机构）可视具体情况做出处理或答复。如供应商未提出疑问，视为完全理解并同意本限额以下磋商评分文件。一经进入评审程序，即视为供应商已详细阅读全部文件资料，完全理解限额以下磋商评分文件所有条款内容并同意放弃对这方面有不明白及误解的权利。</w:t>
      </w:r>
      <w:bookmarkStart w:id="139" w:name="_Toc318166429"/>
      <w:bookmarkStart w:id="140" w:name="_Toc318159160"/>
      <w:bookmarkStart w:id="141" w:name="_Toc318159349"/>
      <w:bookmarkStart w:id="142" w:name="_Toc318159780"/>
    </w:p>
    <w:p w14:paraId="476F80D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（四）本限额以下磋商评分文件中，评审小组根据与供应商进行磋商可能实质性变动的内容为限额以下磋商评分文件第二、三、六篇全部内容。</w:t>
      </w:r>
    </w:p>
    <w:p w14:paraId="2DD0376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（五）评审的依据为限额以下磋商评分文件和响应文件（含有效的书面承诺）。评审小组判断响应文件对限额以下磋商评分文件的响应，仅基于响应文件本身而不靠外部证据。</w:t>
      </w:r>
    </w:p>
    <w:bookmarkEnd w:id="139"/>
    <w:bookmarkEnd w:id="140"/>
    <w:bookmarkEnd w:id="141"/>
    <w:bookmarkEnd w:id="142"/>
    <w:p w14:paraId="600C8A8E">
      <w:pPr>
        <w:pStyle w:val="2"/>
        <w:adjustRightInd w:val="0"/>
        <w:snapToGrid w:val="0"/>
        <w:spacing w:before="0" w:after="0" w:line="400" w:lineRule="exact"/>
        <w:ind w:firstLine="480" w:firstLineChars="200"/>
        <w:rPr>
          <w:rFonts w:ascii="方正仿宋_GBK" w:hAnsi="宋体" w:eastAsia="方正仿宋_GBK"/>
          <w:sz w:val="24"/>
        </w:rPr>
      </w:pPr>
      <w:bookmarkStart w:id="143" w:name="_Toc342913392"/>
      <w:bookmarkStart w:id="144" w:name="_Toc179714297"/>
      <w:bookmarkStart w:id="145" w:name="_Toc76462340"/>
      <w:bookmarkStart w:id="146" w:name="_Toc102227318"/>
      <w:bookmarkStart w:id="147" w:name="_Toc106030895"/>
      <w:r>
        <w:rPr>
          <w:rFonts w:hint="eastAsia" w:ascii="方正仿宋_GBK" w:hAnsi="宋体" w:eastAsia="方正仿宋_GBK"/>
          <w:sz w:val="24"/>
        </w:rPr>
        <w:t>三、限额以下磋商评分要求</w:t>
      </w:r>
      <w:bookmarkEnd w:id="143"/>
      <w:bookmarkEnd w:id="144"/>
      <w:bookmarkEnd w:id="145"/>
      <w:bookmarkEnd w:id="146"/>
      <w:bookmarkEnd w:id="147"/>
    </w:p>
    <w:p w14:paraId="56400D0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（一）响应文件</w:t>
      </w:r>
    </w:p>
    <w:p w14:paraId="4A7CADB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1.供应商应当按照采购文件的要求编制响应文件，并对采购文件提出的要求和条件作出实质性响应，响应文件原则上应装订成册提交，同时应编制完整的页码、目录。</w:t>
      </w:r>
    </w:p>
    <w:p w14:paraId="21D61A6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2.响应文件组成</w:t>
      </w:r>
    </w:p>
    <w:p w14:paraId="4420323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27618F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（二）联合体</w:t>
      </w:r>
    </w:p>
    <w:p w14:paraId="1CC5DDA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1.两个以上供应商可以组成一个联合体，以一个供应商的身份共同参与竞争。</w:t>
      </w:r>
    </w:p>
    <w:p w14:paraId="57F8279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2.以联合体形式参加竞争的，联合体各方均应满足</w:t>
      </w:r>
      <w:r>
        <w:rPr>
          <w:rFonts w:hint="eastAsia" w:ascii="方正仿宋_GBK" w:eastAsia="方正仿宋_GBK"/>
          <w:sz w:val="24"/>
          <w:szCs w:val="24"/>
        </w:rPr>
        <w:t>供应商资格条件</w:t>
      </w:r>
      <w:r>
        <w:rPr>
          <w:rFonts w:hint="eastAsia" w:ascii="方正仿宋_GBK" w:hAnsi="宋体" w:eastAsia="方正仿宋_GBK"/>
          <w:sz w:val="24"/>
          <w:szCs w:val="24"/>
        </w:rPr>
        <w:t>（详见“第一篇”）</w:t>
      </w:r>
      <w:r>
        <w:rPr>
          <w:rFonts w:ascii="方正仿宋_GBK" w:hAnsi="宋体" w:eastAsia="方正仿宋_GBK"/>
          <w:sz w:val="24"/>
        </w:rPr>
        <w:t>联合体中有同类资质的供应商按照联合体分工承担相同工作的，应当按照资质等级较低的供应商确定资质等级。</w:t>
      </w:r>
    </w:p>
    <w:p w14:paraId="6CF871E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和采购代理机构。</w:t>
      </w:r>
    </w:p>
    <w:p w14:paraId="0AE0025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w:t>
      </w:r>
      <w:r>
        <w:rPr>
          <w:rFonts w:ascii="方正仿宋_GBK" w:hAnsi="宋体" w:eastAsia="方正仿宋_GBK"/>
          <w:sz w:val="24"/>
        </w:rPr>
        <w:t>以联合体形式参加政府采购活动的，联合体各方不得再单独参加或者与其他供应商另外组成联合体参加同一合同项下的政府采购活动。</w:t>
      </w:r>
    </w:p>
    <w:p w14:paraId="2CF3771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5.联合体业绩计算，按照共同联合协议分工认定。</w:t>
      </w:r>
    </w:p>
    <w:p w14:paraId="23B793C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w:t>
      </w:r>
      <w:r>
        <w:rPr>
          <w:rFonts w:ascii="方正仿宋_GBK" w:hAnsi="宋体" w:eastAsia="方正仿宋_GBK"/>
          <w:sz w:val="24"/>
          <w:szCs w:val="24"/>
        </w:rPr>
        <w:t>两个以上的自然人、法人或者其他组织组成一个联合体，以一个供应商的身份共同参加政府采购活动的，联合体成员存在不良信用记录的，视同联合体存在不良信用记录</w:t>
      </w:r>
      <w:r>
        <w:rPr>
          <w:rFonts w:hint="eastAsia" w:ascii="方正仿宋_GBK" w:hAnsi="宋体" w:eastAsia="方正仿宋_GBK"/>
          <w:sz w:val="24"/>
          <w:szCs w:val="24"/>
        </w:rPr>
        <w:t>，将</w:t>
      </w:r>
      <w:r>
        <w:rPr>
          <w:rFonts w:ascii="方正仿宋_GBK" w:hAnsi="宋体" w:eastAsia="方正仿宋_GBK"/>
          <w:sz w:val="24"/>
          <w:szCs w:val="24"/>
        </w:rPr>
        <w:t>拒绝</w:t>
      </w:r>
      <w:r>
        <w:rPr>
          <w:rFonts w:hint="eastAsia" w:ascii="方正仿宋_GBK" w:hAnsi="宋体" w:eastAsia="方正仿宋_GBK"/>
          <w:sz w:val="24"/>
          <w:szCs w:val="24"/>
        </w:rPr>
        <w:t>该联合体</w:t>
      </w:r>
      <w:r>
        <w:rPr>
          <w:rFonts w:ascii="方正仿宋_GBK" w:hAnsi="宋体" w:eastAsia="方正仿宋_GBK"/>
          <w:sz w:val="24"/>
          <w:szCs w:val="24"/>
        </w:rPr>
        <w:t>参与政府采购活动。</w:t>
      </w:r>
    </w:p>
    <w:p w14:paraId="2564FE4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（三）限额以下磋商评分有效期：响应文件及有关承诺文件有效期为提交响应文件截止时间起90天。</w:t>
      </w:r>
    </w:p>
    <w:p w14:paraId="70B5486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（四）修正错误</w:t>
      </w:r>
    </w:p>
    <w:p w14:paraId="263DB8C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1.若供应商所递交的响应文件或最后报价中的价格出现大写金额和小写金额不一致的错误，以大写金额修正为准。</w:t>
      </w:r>
    </w:p>
    <w:p w14:paraId="2C9F565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2.评审小组按上述修正错误的原则及方法修正供应商的报价，供应商同意并签字确认后，修正后的报价对供应商具有约束作用。如果供应商不接受修正后的价格，将失去成为成交供应商的资格。</w:t>
      </w:r>
    </w:p>
    <w:p w14:paraId="22C2E05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（五）提交响应文件的份数和签署</w:t>
      </w:r>
    </w:p>
    <w:p w14:paraId="7BF8631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1.响应文件一式三份，其中正本一份，副本二份，副本可为正本的复印件，应与正本一致，如出现不一致情况以正本为准。</w:t>
      </w:r>
    </w:p>
    <w:p w14:paraId="45FE89E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rPr>
        <w:t>响应文件按采购文件“第七篇响应文件编制要求”要求签署或盖章。</w:t>
      </w:r>
    </w:p>
    <w:p w14:paraId="6AE691F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（六）响应文件的递交</w:t>
      </w:r>
    </w:p>
    <w:p w14:paraId="740AF3C5">
      <w:pPr>
        <w:pStyle w:val="7"/>
        <w:spacing w:line="400" w:lineRule="exact"/>
        <w:ind w:firstLine="480" w:firstLineChars="200"/>
        <w:rPr>
          <w:rFonts w:ascii="方正仿宋_GBK" w:hAnsi="宋体" w:eastAsia="方正仿宋_GBK"/>
          <w:sz w:val="24"/>
        </w:rPr>
      </w:pPr>
      <w:r>
        <w:rPr>
          <w:rFonts w:hint="eastAsia" w:ascii="方正仿宋_GBK" w:hAnsi="宋体" w:eastAsia="方正仿宋_GBK"/>
          <w:sz w:val="24"/>
        </w:rPr>
        <w:t>响应文件的正本、副本均应密封送达限额以下磋商评分地点，应在封套上注明限额以下磋商评分项目名称、供应商名称。若正本、副本分别进行密封的，还应在封套上注明“正本”、“副本”字样。</w:t>
      </w:r>
    </w:p>
    <w:p w14:paraId="55AEE6C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（七）供应商参与人员</w:t>
      </w:r>
    </w:p>
    <w:p w14:paraId="5291969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各个供应商应当派1-2名代表参与磋商，至少1人应为法定代表人（或其授权代表）或自然人（供应商为自然人）。</w:t>
      </w:r>
    </w:p>
    <w:p w14:paraId="63C65F82">
      <w:pPr>
        <w:pStyle w:val="2"/>
        <w:adjustRightInd w:val="0"/>
        <w:snapToGrid w:val="0"/>
        <w:spacing w:before="0" w:after="0" w:line="400" w:lineRule="exact"/>
        <w:ind w:firstLine="480" w:firstLineChars="200"/>
        <w:rPr>
          <w:rFonts w:ascii="方正仿宋_GBK" w:hAnsi="宋体" w:eastAsia="方正仿宋_GBK"/>
          <w:sz w:val="24"/>
        </w:rPr>
      </w:pPr>
      <w:bookmarkStart w:id="148" w:name="_Toc106030896"/>
      <w:bookmarkStart w:id="149" w:name="_Toc76462341"/>
      <w:r>
        <w:rPr>
          <w:rFonts w:hint="eastAsia" w:ascii="方正仿宋_GBK" w:hAnsi="宋体" w:eastAsia="方正仿宋_GBK"/>
          <w:sz w:val="24"/>
        </w:rPr>
        <w:t>四、成交供应商的确认和变更</w:t>
      </w:r>
      <w:bookmarkEnd w:id="148"/>
      <w:bookmarkEnd w:id="149"/>
    </w:p>
    <w:p w14:paraId="6DF9456A">
      <w:pPr>
        <w:snapToGrid w:val="0"/>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（一）成交供应商的确认</w:t>
      </w:r>
    </w:p>
    <w:p w14:paraId="649A268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采购结果</w:t>
      </w:r>
      <w:r>
        <w:rPr>
          <w:rFonts w:ascii="方正仿宋_GBK" w:hAnsi="宋体" w:eastAsia="方正仿宋_GBK"/>
          <w:sz w:val="24"/>
          <w:szCs w:val="24"/>
        </w:rPr>
        <w:t>应当在评审结束后</w:t>
      </w:r>
      <w:r>
        <w:rPr>
          <w:rFonts w:hint="eastAsia" w:ascii="方正仿宋_GBK" w:hAnsi="宋体" w:eastAsia="方正仿宋_GBK"/>
          <w:sz w:val="24"/>
          <w:szCs w:val="24"/>
        </w:rPr>
        <w:t>5</w:t>
      </w:r>
      <w:r>
        <w:rPr>
          <w:rFonts w:ascii="方正仿宋_GBK" w:hAnsi="宋体" w:eastAsia="方正仿宋_GBK"/>
          <w:sz w:val="24"/>
          <w:szCs w:val="24"/>
        </w:rPr>
        <w:t>个工作日内</w:t>
      </w:r>
      <w:r>
        <w:rPr>
          <w:rFonts w:hint="eastAsia" w:ascii="方正仿宋_GBK" w:hAnsi="宋体" w:eastAsia="方正仿宋_GBK"/>
          <w:sz w:val="24"/>
          <w:szCs w:val="24"/>
        </w:rPr>
        <w:t>发布</w:t>
      </w:r>
      <w:r>
        <w:rPr>
          <w:rFonts w:ascii="方正仿宋_GBK" w:hAnsi="宋体" w:eastAsia="方正仿宋_GBK"/>
          <w:sz w:val="24"/>
          <w:szCs w:val="24"/>
        </w:rPr>
        <w:t>。采购人应当</w:t>
      </w:r>
      <w:r>
        <w:rPr>
          <w:rFonts w:hint="eastAsia" w:ascii="方正仿宋_GBK" w:hAnsi="宋体" w:eastAsia="方正仿宋_GBK"/>
          <w:sz w:val="24"/>
          <w:szCs w:val="24"/>
        </w:rPr>
        <w:t>从评审结论意见提出的成交候选供应商中，按照排序由高到低的原则确定成交供应商。采购人逾期未确定成交供应商且不提出异议的，视为确定评审结论意见提出的排序第一的供应商为成交供应商。</w:t>
      </w:r>
    </w:p>
    <w:p w14:paraId="1E58C417">
      <w:pPr>
        <w:snapToGrid w:val="0"/>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（二）成交供应商的变更</w:t>
      </w:r>
    </w:p>
    <w:p w14:paraId="221ACDF0">
      <w:pPr>
        <w:snapToGrid w:val="0"/>
        <w:spacing w:line="400" w:lineRule="exact"/>
        <w:ind w:firstLine="480" w:firstLineChars="200"/>
        <w:rPr>
          <w:rFonts w:ascii="方正仿宋_GBK" w:hAnsi="宋体" w:eastAsia="方正仿宋_GBK"/>
          <w:sz w:val="24"/>
          <w:szCs w:val="24"/>
        </w:rPr>
      </w:pPr>
      <w:r>
        <w:rPr>
          <w:rFonts w:hint="eastAsia" w:ascii="方正仿宋_GBK" w:eastAsia="方正仿宋_GBK"/>
          <w:sz w:val="24"/>
        </w:rPr>
        <w:t>成交供应商拒绝与采购人签订合同的，采购人可以按照评审意见推荐的成交候选供应商顺序，确定排名下一位的候选人为成交供应商，也可以重新开展政府采购活动。</w:t>
      </w:r>
    </w:p>
    <w:p w14:paraId="02F43CC1">
      <w:pPr>
        <w:pStyle w:val="2"/>
        <w:adjustRightInd w:val="0"/>
        <w:snapToGrid w:val="0"/>
        <w:spacing w:before="0" w:after="0" w:line="400" w:lineRule="exact"/>
        <w:ind w:firstLine="480" w:firstLineChars="200"/>
        <w:rPr>
          <w:rFonts w:ascii="方正仿宋_GBK" w:hAnsi="宋体" w:eastAsia="方正仿宋_GBK"/>
          <w:sz w:val="24"/>
        </w:rPr>
      </w:pPr>
      <w:bookmarkStart w:id="150" w:name="_Toc76462342"/>
      <w:bookmarkStart w:id="151" w:name="_Toc342913395"/>
      <w:bookmarkStart w:id="152" w:name="_Toc106030897"/>
      <w:bookmarkStart w:id="153" w:name="_Toc102227321"/>
      <w:r>
        <w:rPr>
          <w:rFonts w:hint="eastAsia" w:ascii="方正仿宋_GBK" w:hAnsi="宋体" w:eastAsia="方正仿宋_GBK"/>
          <w:sz w:val="24"/>
        </w:rPr>
        <w:t>五、成交通知</w:t>
      </w:r>
      <w:bookmarkEnd w:id="150"/>
      <w:bookmarkEnd w:id="151"/>
      <w:bookmarkEnd w:id="152"/>
      <w:bookmarkEnd w:id="153"/>
    </w:p>
    <w:p w14:paraId="5B463AF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（一）成交供应商确定后，采购人将在重庆市交通运输委员会官网上发布成交结果公告。</w:t>
      </w:r>
    </w:p>
    <w:p w14:paraId="34BBBBE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（三）成交结果公告将作为签订合同的依据。</w:t>
      </w:r>
    </w:p>
    <w:p w14:paraId="68902605">
      <w:pPr>
        <w:pStyle w:val="2"/>
        <w:adjustRightInd w:val="0"/>
        <w:snapToGrid w:val="0"/>
        <w:spacing w:before="0" w:after="0" w:line="400" w:lineRule="exact"/>
        <w:ind w:firstLine="480" w:firstLineChars="200"/>
        <w:rPr>
          <w:rFonts w:ascii="方正仿宋_GBK" w:hAnsi="宋体" w:eastAsia="方正仿宋_GBK"/>
          <w:sz w:val="24"/>
        </w:rPr>
      </w:pPr>
      <w:bookmarkStart w:id="154" w:name="_Toc76462343"/>
      <w:bookmarkStart w:id="155" w:name="_Toc106030898"/>
      <w:r>
        <w:rPr>
          <w:rFonts w:hint="eastAsia" w:ascii="方正仿宋_GBK" w:hAnsi="宋体" w:eastAsia="方正仿宋_GBK"/>
          <w:sz w:val="24"/>
        </w:rPr>
        <w:t>六、关于质疑和投诉</w:t>
      </w:r>
      <w:bookmarkEnd w:id="154"/>
      <w:bookmarkEnd w:id="155"/>
    </w:p>
    <w:p w14:paraId="6B2BFAD7">
      <w:pPr>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（一）质疑</w:t>
      </w:r>
    </w:p>
    <w:p w14:paraId="3E179C4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供应商认为采购文件、采购过程和成交结果使自己的权益收到伤害的，可向采购人或采购代理机构以书面形式提出质疑。</w:t>
      </w:r>
    </w:p>
    <w:p w14:paraId="6B8DD8D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提出质疑的应当是参与所质疑项目采购活动的供应商。 </w:t>
      </w:r>
    </w:p>
    <w:p w14:paraId="6F041BEA">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1.质疑时限、内容</w:t>
      </w:r>
    </w:p>
    <w:p w14:paraId="20C46CD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供应商认为采购文件、采购过程、成交结果使自己的权益受到损害的，可以在知道或者应知其权益受到损害之日起7个工作日内，以书面形式向采购人、采购代理机构提出质疑。</w:t>
      </w:r>
    </w:p>
    <w:p w14:paraId="4708EC57">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1.2供应商提出质疑应当提交质疑函和必要的证明材料，质疑函应当包括下列内容：</w:t>
      </w:r>
    </w:p>
    <w:p w14:paraId="55C4B1C7">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1.2.1供应商的姓名或者名称、地址、邮编、联系人及联系电话；</w:t>
      </w:r>
    </w:p>
    <w:p w14:paraId="03CCF5DC">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1.2.2质疑项目的名称、项目号以及采购执行编号；</w:t>
      </w:r>
    </w:p>
    <w:p w14:paraId="736D0837">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14:paraId="605A4E9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14:paraId="2784B8A7">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14:paraId="7327A0C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14:paraId="603367D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14:paraId="1DB48C1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1.2.8法定代表人授权委托书原件、法定代表人身份证复印件和其授权代表的身份证复印件（供应商为自然人的提供自然人身份证复印件）；</w:t>
      </w:r>
    </w:p>
    <w:p w14:paraId="1277F1F1">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1.3供应商为自然人的，质疑函应当由本人签字；供应商为法人或者其他组织的，质疑函应当由法定代表人、主要负责人，或者其授权代表签字或者盖章，并加盖公章。</w:t>
      </w:r>
    </w:p>
    <w:p w14:paraId="50DCDB94">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2.质疑答复</w:t>
      </w:r>
    </w:p>
    <w:p w14:paraId="14B9AF4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采购人、采购代理机构应当在收到供应商的书面质疑后七个工作日内作出答复，并以书面形式通知质疑供应商和其他有关供应商。</w:t>
      </w:r>
    </w:p>
    <w:p w14:paraId="1F9D08B7">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3.其他</w:t>
      </w:r>
    </w:p>
    <w:p w14:paraId="7682915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3.1供应商应按照《政府采购质疑和投诉办法》（财政部令第94号）及相关法律法规要求，在法定质疑期内一次性提出针对同一采购程序环节的质疑。</w:t>
      </w:r>
    </w:p>
    <w:p w14:paraId="1A3F70C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0DEC6C16">
      <w:pPr>
        <w:pStyle w:val="2"/>
        <w:adjustRightInd w:val="0"/>
        <w:snapToGrid w:val="0"/>
        <w:spacing w:before="0" w:after="0" w:line="400" w:lineRule="exact"/>
        <w:ind w:firstLine="480" w:firstLineChars="200"/>
        <w:rPr>
          <w:rFonts w:ascii="方正仿宋_GBK" w:hAnsi="宋体" w:eastAsia="方正仿宋_GBK"/>
          <w:sz w:val="24"/>
        </w:rPr>
      </w:pPr>
      <w:bookmarkStart w:id="156" w:name="_Toc102227322"/>
      <w:bookmarkStart w:id="157" w:name="_Toc76462346"/>
      <w:bookmarkStart w:id="158" w:name="_Toc342913396"/>
      <w:bookmarkStart w:id="159" w:name="_Toc106030901"/>
      <w:r>
        <w:rPr>
          <w:rFonts w:hint="eastAsia" w:ascii="方正仿宋_GBK" w:hAnsi="宋体" w:eastAsia="方正仿宋_GBK"/>
          <w:sz w:val="24"/>
        </w:rPr>
        <w:t>七、签订</w:t>
      </w:r>
      <w:bookmarkEnd w:id="156"/>
      <w:r>
        <w:rPr>
          <w:rFonts w:hint="eastAsia" w:ascii="方正仿宋_GBK" w:hAnsi="宋体" w:eastAsia="方正仿宋_GBK"/>
          <w:sz w:val="24"/>
        </w:rPr>
        <w:t>合同</w:t>
      </w:r>
      <w:bookmarkEnd w:id="157"/>
      <w:bookmarkEnd w:id="158"/>
      <w:bookmarkEnd w:id="159"/>
    </w:p>
    <w:p w14:paraId="7DC24780">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rPr>
        <w:t>采购人原则上应在成交结果公告发出之日起二十日内和成交供应商签订政府采购合同，无正当理由不得拒绝或拖延合同签订</w:t>
      </w:r>
      <w:r>
        <w:rPr>
          <w:rFonts w:hint="eastAsia" w:ascii="方正仿宋_GBK" w:hAnsi="宋体" w:eastAsia="方正仿宋_GBK"/>
          <w:sz w:val="24"/>
          <w:szCs w:val="24"/>
        </w:rPr>
        <w:t>。所签订的合同不得对采购文件和供应商的响应文件作实质性修改。其他未尽事宜由采购人和成交供应商在采购合同中详细约定。</w:t>
      </w:r>
    </w:p>
    <w:p w14:paraId="4A70F5E6">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（二）采购文件、供应商的响应文件及澄清文件等，均为签订政府采购合同的依据。</w:t>
      </w:r>
    </w:p>
    <w:p w14:paraId="50036C59">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（三）合同生效条款由供需双方约定，法律、行政法规规定应当办理批准、登记等手续后生效的合同，依照其规定。</w:t>
      </w:r>
    </w:p>
    <w:p w14:paraId="2CDF878C">
      <w:pPr>
        <w:pStyle w:val="2"/>
        <w:adjustRightInd w:val="0"/>
        <w:snapToGrid w:val="0"/>
        <w:spacing w:before="0" w:after="0" w:line="400" w:lineRule="exact"/>
        <w:ind w:firstLine="480" w:firstLineChars="200"/>
        <w:rPr>
          <w:rFonts w:ascii="方正仿宋_GBK" w:hAnsi="宋体" w:eastAsia="方正仿宋_GBK"/>
          <w:sz w:val="24"/>
        </w:rPr>
      </w:pPr>
      <w:bookmarkStart w:id="160" w:name="_Toc106030902"/>
      <w:r>
        <w:rPr>
          <w:rFonts w:hint="eastAsia" w:ascii="方正仿宋_GBK" w:hAnsi="宋体" w:eastAsia="方正仿宋_GBK"/>
          <w:sz w:val="24"/>
        </w:rPr>
        <w:t>八、项目验收</w:t>
      </w:r>
      <w:bookmarkEnd w:id="160"/>
    </w:p>
    <w:p w14:paraId="226A930A">
      <w:pPr>
        <w:spacing w:line="400" w:lineRule="exact"/>
        <w:ind w:firstLine="480" w:firstLineChars="200"/>
        <w:rPr>
          <w:rFonts w:ascii="方正仿宋_GBK" w:hAnsi="宋体" w:eastAsia="方正仿宋_GBK"/>
          <w:sz w:val="24"/>
          <w:szCs w:val="24"/>
        </w:rPr>
      </w:pPr>
      <w:r>
        <w:rPr>
          <w:rFonts w:hint="eastAsia" w:ascii="方正仿宋_GBK" w:hAnsi="方正仿宋_GBK" w:eastAsia="方正仿宋_GBK"/>
          <w:sz w:val="24"/>
        </w:rPr>
        <w:t>合同执行完毕，采购人或采购代理机构原则上应在7个工作日内组织履约情况验收，不得无故拖延或附加额外条件。</w:t>
      </w:r>
    </w:p>
    <w:p w14:paraId="67E50D47">
      <w:pPr>
        <w:pStyle w:val="2"/>
        <w:adjustRightInd w:val="0"/>
        <w:snapToGrid w:val="0"/>
        <w:spacing w:before="0" w:after="0" w:line="400" w:lineRule="exact"/>
        <w:ind w:firstLine="480" w:firstLineChars="200"/>
        <w:rPr>
          <w:rFonts w:ascii="方正仿宋_GBK" w:hAnsi="宋体" w:eastAsia="方正仿宋_GBK"/>
          <w:sz w:val="24"/>
        </w:rPr>
      </w:pPr>
      <w:bookmarkStart w:id="161" w:name="_Toc76462344"/>
      <w:bookmarkStart w:id="162" w:name="_Toc106030899"/>
      <w:r>
        <w:rPr>
          <w:rFonts w:hint="eastAsia" w:ascii="方正仿宋_GBK" w:hAnsi="宋体" w:eastAsia="方正仿宋_GBK"/>
          <w:sz w:val="24"/>
        </w:rPr>
        <w:t>九、采购代理服务费</w:t>
      </w:r>
      <w:bookmarkEnd w:id="161"/>
      <w:bookmarkEnd w:id="162"/>
    </w:p>
    <w:p w14:paraId="4195A772">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本项目无</w:t>
      </w:r>
      <w:r>
        <w:rPr>
          <w:rFonts w:hint="eastAsia" w:ascii="方正仿宋_GBK" w:hAnsi="宋体" w:eastAsia="方正仿宋_GBK"/>
          <w:sz w:val="24"/>
        </w:rPr>
        <w:t>采购代理服务</w:t>
      </w:r>
      <w:r>
        <w:rPr>
          <w:rFonts w:hint="eastAsia" w:ascii="方正仿宋_GBK" w:hAnsi="宋体" w:eastAsia="方正仿宋_GBK"/>
          <w:sz w:val="24"/>
          <w:szCs w:val="24"/>
        </w:rPr>
        <w:t>费。</w:t>
      </w:r>
    </w:p>
    <w:p w14:paraId="7D07B5FE">
      <w:pPr>
        <w:rPr>
          <w:rFonts w:ascii="方正小标宋_GBK" w:eastAsia="方正小标宋_GBK"/>
          <w:sz w:val="36"/>
          <w:szCs w:val="30"/>
        </w:rPr>
      </w:pPr>
      <w:r>
        <w:rPr>
          <w:rFonts w:hint="eastAsia" w:ascii="方正小标宋_GBK" w:eastAsia="方正小标宋_GBK"/>
          <w:sz w:val="36"/>
          <w:szCs w:val="30"/>
        </w:rPr>
        <w:br w:type="page"/>
      </w:r>
    </w:p>
    <w:p w14:paraId="1F43207C">
      <w:pPr>
        <w:pStyle w:val="2"/>
        <w:spacing w:before="0" w:after="0" w:line="360" w:lineRule="auto"/>
        <w:jc w:val="center"/>
        <w:rPr>
          <w:rFonts w:ascii="方正小标宋_GBK" w:eastAsia="方正小标宋_GBK"/>
          <w:b w:val="0"/>
          <w:sz w:val="36"/>
          <w:szCs w:val="30"/>
        </w:rPr>
      </w:pPr>
      <w:r>
        <w:rPr>
          <w:rFonts w:hint="eastAsia" w:ascii="方正小标宋_GBK" w:eastAsia="方正小标宋_GBK"/>
          <w:b w:val="0"/>
          <w:sz w:val="36"/>
          <w:szCs w:val="30"/>
        </w:rPr>
        <w:t xml:space="preserve">第六篇  </w:t>
      </w:r>
      <w:bookmarkEnd w:id="115"/>
      <w:bookmarkEnd w:id="116"/>
      <w:r>
        <w:rPr>
          <w:rFonts w:hint="eastAsia" w:ascii="方正小标宋_GBK" w:eastAsia="方正小标宋_GBK"/>
          <w:b w:val="0"/>
          <w:sz w:val="36"/>
          <w:szCs w:val="30"/>
        </w:rPr>
        <w:t>合同草案条款</w:t>
      </w:r>
      <w:bookmarkEnd w:id="117"/>
      <w:bookmarkEnd w:id="118"/>
      <w:bookmarkEnd w:id="119"/>
      <w:bookmarkEnd w:id="120"/>
      <w:bookmarkEnd w:id="121"/>
    </w:p>
    <w:p w14:paraId="25F7DAE4">
      <w:pPr>
        <w:rPr>
          <w:rFonts w:ascii="方正仿宋_GBK" w:eastAsia="方正仿宋_GBK"/>
          <w:sz w:val="24"/>
        </w:rPr>
      </w:pPr>
      <w:bookmarkStart w:id="163" w:name="_Toc148265480"/>
      <w:bookmarkStart w:id="164" w:name="_Toc303945820"/>
      <w:r>
        <w:rPr>
          <w:rFonts w:hint="eastAsia" w:ascii="方正仿宋_GBK" w:eastAsia="方正仿宋_GBK"/>
          <w:sz w:val="24"/>
        </w:rPr>
        <w:t>附页：合同格式</w:t>
      </w:r>
      <w:bookmarkEnd w:id="163"/>
      <w:bookmarkEnd w:id="164"/>
    </w:p>
    <w:p w14:paraId="052F7E61">
      <w:pPr>
        <w:spacing w:line="500" w:lineRule="exact"/>
        <w:jc w:val="center"/>
        <w:rPr>
          <w:rFonts w:ascii="方正仿宋_GBK" w:eastAsia="方正仿宋_GBK"/>
          <w:b/>
          <w:sz w:val="44"/>
        </w:rPr>
      </w:pPr>
      <w:r>
        <w:rPr>
          <w:rFonts w:hint="eastAsia" w:ascii="方正仿宋_GBK" w:eastAsia="方正仿宋_GBK"/>
          <w:b/>
          <w:sz w:val="44"/>
        </w:rPr>
        <w:t>重庆市政府采购合同</w:t>
      </w:r>
    </w:p>
    <w:p w14:paraId="69A83821">
      <w:pPr>
        <w:spacing w:line="500" w:lineRule="exact"/>
        <w:jc w:val="center"/>
        <w:outlineLvl w:val="1"/>
        <w:rPr>
          <w:rFonts w:ascii="方正仿宋_GBK" w:eastAsia="方正仿宋_GBK"/>
          <w:b/>
          <w:sz w:val="44"/>
        </w:rPr>
      </w:pPr>
      <w:r>
        <w:rPr>
          <w:rFonts w:hint="eastAsia" w:ascii="方正仿宋_GBK" w:eastAsia="方正仿宋_GBK"/>
          <w:b/>
          <w:sz w:val="44"/>
        </w:rPr>
        <w:t>（服务类）</w:t>
      </w:r>
    </w:p>
    <w:p w14:paraId="0D5C4162">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60C52729">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65FFF50C">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C67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EB6646E">
            <w:pPr>
              <w:spacing w:line="240" w:lineRule="atLeast"/>
              <w:rPr>
                <w:rFonts w:ascii="方正仿宋_GBK" w:eastAsia="方正仿宋_GBK"/>
                <w:sz w:val="21"/>
                <w:szCs w:val="21"/>
              </w:rPr>
            </w:pPr>
            <w:r>
              <w:rPr>
                <w:rFonts w:hint="eastAsia" w:ascii="方正仿宋_GBK" w:eastAsia="方正仿宋_GBK"/>
                <w:sz w:val="21"/>
                <w:szCs w:val="21"/>
              </w:rPr>
              <w:t>项目名称</w:t>
            </w:r>
          </w:p>
        </w:tc>
        <w:tc>
          <w:tcPr>
            <w:tcW w:w="984" w:type="dxa"/>
            <w:vAlign w:val="center"/>
          </w:tcPr>
          <w:p w14:paraId="19AB5A1A">
            <w:pPr>
              <w:spacing w:line="240" w:lineRule="atLeast"/>
              <w:rPr>
                <w:rFonts w:ascii="方正仿宋_GBK" w:eastAsia="方正仿宋_GBK"/>
                <w:sz w:val="21"/>
                <w:szCs w:val="21"/>
              </w:rPr>
            </w:pPr>
            <w:r>
              <w:rPr>
                <w:rFonts w:hint="eastAsia" w:ascii="方正仿宋_GBK" w:eastAsia="方正仿宋_GBK"/>
                <w:sz w:val="21"/>
                <w:szCs w:val="21"/>
              </w:rPr>
              <w:t>数量</w:t>
            </w:r>
          </w:p>
        </w:tc>
        <w:tc>
          <w:tcPr>
            <w:tcW w:w="1298" w:type="dxa"/>
            <w:gridSpan w:val="2"/>
            <w:vAlign w:val="center"/>
          </w:tcPr>
          <w:p w14:paraId="236F703B">
            <w:pPr>
              <w:spacing w:line="240" w:lineRule="atLeast"/>
              <w:rPr>
                <w:rFonts w:ascii="方正仿宋_GBK" w:eastAsia="方正仿宋_GBK"/>
                <w:sz w:val="21"/>
                <w:szCs w:val="21"/>
              </w:rPr>
            </w:pPr>
            <w:r>
              <w:rPr>
                <w:rFonts w:hint="eastAsia" w:ascii="方正仿宋_GBK" w:eastAsia="方正仿宋_GBK"/>
                <w:sz w:val="21"/>
                <w:szCs w:val="21"/>
              </w:rPr>
              <w:t>综合单价</w:t>
            </w:r>
          </w:p>
        </w:tc>
        <w:tc>
          <w:tcPr>
            <w:tcW w:w="1134" w:type="dxa"/>
            <w:vAlign w:val="center"/>
          </w:tcPr>
          <w:p w14:paraId="0AC458B2">
            <w:pPr>
              <w:spacing w:line="240" w:lineRule="atLeast"/>
              <w:rPr>
                <w:rFonts w:ascii="方正仿宋_GBK" w:eastAsia="方正仿宋_GBK"/>
                <w:sz w:val="21"/>
                <w:szCs w:val="21"/>
              </w:rPr>
            </w:pPr>
            <w:r>
              <w:rPr>
                <w:rFonts w:hint="eastAsia" w:ascii="方正仿宋_GBK" w:eastAsia="方正仿宋_GBK"/>
                <w:sz w:val="21"/>
                <w:szCs w:val="21"/>
              </w:rPr>
              <w:t>总价</w:t>
            </w:r>
          </w:p>
        </w:tc>
        <w:tc>
          <w:tcPr>
            <w:tcW w:w="1559" w:type="dxa"/>
            <w:vAlign w:val="center"/>
          </w:tcPr>
          <w:p w14:paraId="58E61DAA">
            <w:pPr>
              <w:spacing w:line="240" w:lineRule="atLeast"/>
              <w:rPr>
                <w:rFonts w:ascii="方正仿宋_GBK" w:eastAsia="方正仿宋_GBK"/>
                <w:sz w:val="21"/>
                <w:szCs w:val="21"/>
              </w:rPr>
            </w:pPr>
            <w:r>
              <w:rPr>
                <w:rFonts w:hint="eastAsia" w:ascii="方正仿宋_GBK" w:eastAsia="方正仿宋_GBK"/>
                <w:sz w:val="21"/>
                <w:szCs w:val="21"/>
              </w:rPr>
              <w:t>服务时间/工期</w:t>
            </w:r>
          </w:p>
        </w:tc>
        <w:tc>
          <w:tcPr>
            <w:tcW w:w="1567" w:type="dxa"/>
            <w:vAlign w:val="center"/>
          </w:tcPr>
          <w:p w14:paraId="0D4B8B16">
            <w:pPr>
              <w:spacing w:line="240" w:lineRule="atLeast"/>
              <w:rPr>
                <w:rFonts w:ascii="方正仿宋_GBK" w:eastAsia="方正仿宋_GBK"/>
                <w:sz w:val="21"/>
                <w:szCs w:val="21"/>
              </w:rPr>
            </w:pPr>
            <w:r>
              <w:rPr>
                <w:rFonts w:hint="eastAsia" w:ascii="方正仿宋_GBK" w:eastAsia="方正仿宋_GBK"/>
                <w:sz w:val="21"/>
                <w:szCs w:val="21"/>
              </w:rPr>
              <w:t>服务/工程地点</w:t>
            </w:r>
          </w:p>
        </w:tc>
      </w:tr>
      <w:tr w14:paraId="7DA5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32C7041">
            <w:pPr>
              <w:spacing w:line="240" w:lineRule="atLeast"/>
              <w:rPr>
                <w:rFonts w:ascii="方正仿宋_GBK" w:eastAsia="方正仿宋_GBK"/>
                <w:sz w:val="21"/>
                <w:szCs w:val="21"/>
              </w:rPr>
            </w:pPr>
          </w:p>
        </w:tc>
        <w:tc>
          <w:tcPr>
            <w:tcW w:w="984" w:type="dxa"/>
            <w:vAlign w:val="center"/>
          </w:tcPr>
          <w:p w14:paraId="7A82901F">
            <w:pPr>
              <w:spacing w:line="240" w:lineRule="atLeast"/>
              <w:rPr>
                <w:rFonts w:ascii="方正仿宋_GBK" w:eastAsia="方正仿宋_GBK"/>
                <w:sz w:val="21"/>
                <w:szCs w:val="21"/>
              </w:rPr>
            </w:pPr>
          </w:p>
        </w:tc>
        <w:tc>
          <w:tcPr>
            <w:tcW w:w="1298" w:type="dxa"/>
            <w:gridSpan w:val="2"/>
            <w:vAlign w:val="center"/>
          </w:tcPr>
          <w:p w14:paraId="58FCAA64">
            <w:pPr>
              <w:spacing w:line="240" w:lineRule="atLeast"/>
              <w:rPr>
                <w:rFonts w:ascii="方正仿宋_GBK" w:eastAsia="方正仿宋_GBK"/>
                <w:sz w:val="21"/>
                <w:szCs w:val="21"/>
              </w:rPr>
            </w:pPr>
          </w:p>
        </w:tc>
        <w:tc>
          <w:tcPr>
            <w:tcW w:w="1134" w:type="dxa"/>
            <w:vAlign w:val="center"/>
          </w:tcPr>
          <w:p w14:paraId="1DEFDC2B">
            <w:pPr>
              <w:spacing w:line="240" w:lineRule="atLeast"/>
              <w:rPr>
                <w:rFonts w:ascii="方正仿宋_GBK" w:eastAsia="方正仿宋_GBK"/>
                <w:sz w:val="21"/>
                <w:szCs w:val="21"/>
              </w:rPr>
            </w:pPr>
          </w:p>
        </w:tc>
        <w:tc>
          <w:tcPr>
            <w:tcW w:w="1559" w:type="dxa"/>
            <w:vAlign w:val="center"/>
          </w:tcPr>
          <w:p w14:paraId="27094D00">
            <w:pPr>
              <w:spacing w:line="240" w:lineRule="atLeast"/>
              <w:rPr>
                <w:rFonts w:ascii="方正仿宋_GBK" w:eastAsia="方正仿宋_GBK"/>
                <w:sz w:val="21"/>
                <w:szCs w:val="21"/>
              </w:rPr>
            </w:pPr>
          </w:p>
        </w:tc>
        <w:tc>
          <w:tcPr>
            <w:tcW w:w="1567" w:type="dxa"/>
            <w:vAlign w:val="center"/>
          </w:tcPr>
          <w:p w14:paraId="11FDABEE">
            <w:pPr>
              <w:spacing w:line="240" w:lineRule="atLeast"/>
              <w:rPr>
                <w:rFonts w:ascii="方正仿宋_GBK" w:eastAsia="方正仿宋_GBK"/>
                <w:sz w:val="21"/>
                <w:szCs w:val="21"/>
              </w:rPr>
            </w:pPr>
          </w:p>
        </w:tc>
      </w:tr>
      <w:tr w14:paraId="7B3D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038D472">
            <w:pPr>
              <w:spacing w:line="240" w:lineRule="atLeast"/>
              <w:rPr>
                <w:rFonts w:ascii="方正仿宋_GBK" w:eastAsia="方正仿宋_GBK"/>
                <w:sz w:val="21"/>
                <w:szCs w:val="21"/>
              </w:rPr>
            </w:pPr>
          </w:p>
        </w:tc>
        <w:tc>
          <w:tcPr>
            <w:tcW w:w="984" w:type="dxa"/>
            <w:vAlign w:val="center"/>
          </w:tcPr>
          <w:p w14:paraId="1735C1C1">
            <w:pPr>
              <w:spacing w:line="240" w:lineRule="atLeast"/>
              <w:rPr>
                <w:rFonts w:ascii="方正仿宋_GBK" w:eastAsia="方正仿宋_GBK"/>
                <w:sz w:val="21"/>
                <w:szCs w:val="21"/>
              </w:rPr>
            </w:pPr>
          </w:p>
        </w:tc>
        <w:tc>
          <w:tcPr>
            <w:tcW w:w="1298" w:type="dxa"/>
            <w:gridSpan w:val="2"/>
            <w:vAlign w:val="center"/>
          </w:tcPr>
          <w:p w14:paraId="0C5A158E">
            <w:pPr>
              <w:spacing w:line="240" w:lineRule="atLeast"/>
              <w:rPr>
                <w:rFonts w:ascii="方正仿宋_GBK" w:eastAsia="方正仿宋_GBK"/>
                <w:sz w:val="21"/>
                <w:szCs w:val="21"/>
              </w:rPr>
            </w:pPr>
          </w:p>
        </w:tc>
        <w:tc>
          <w:tcPr>
            <w:tcW w:w="1134" w:type="dxa"/>
            <w:vAlign w:val="center"/>
          </w:tcPr>
          <w:p w14:paraId="2452638B">
            <w:pPr>
              <w:spacing w:line="240" w:lineRule="atLeast"/>
              <w:rPr>
                <w:rFonts w:ascii="方正仿宋_GBK" w:eastAsia="方正仿宋_GBK"/>
                <w:sz w:val="21"/>
                <w:szCs w:val="21"/>
              </w:rPr>
            </w:pPr>
          </w:p>
        </w:tc>
        <w:tc>
          <w:tcPr>
            <w:tcW w:w="1559" w:type="dxa"/>
            <w:vAlign w:val="center"/>
          </w:tcPr>
          <w:p w14:paraId="2B45FD3C">
            <w:pPr>
              <w:spacing w:line="240" w:lineRule="atLeast"/>
              <w:rPr>
                <w:rFonts w:ascii="方正仿宋_GBK" w:eastAsia="方正仿宋_GBK"/>
                <w:sz w:val="21"/>
                <w:szCs w:val="21"/>
              </w:rPr>
            </w:pPr>
          </w:p>
        </w:tc>
        <w:tc>
          <w:tcPr>
            <w:tcW w:w="1567" w:type="dxa"/>
            <w:vAlign w:val="center"/>
          </w:tcPr>
          <w:p w14:paraId="52553CCE">
            <w:pPr>
              <w:spacing w:line="240" w:lineRule="atLeast"/>
              <w:rPr>
                <w:rFonts w:ascii="方正仿宋_GBK" w:eastAsia="方正仿宋_GBK"/>
                <w:sz w:val="21"/>
                <w:szCs w:val="21"/>
              </w:rPr>
            </w:pPr>
          </w:p>
        </w:tc>
      </w:tr>
      <w:tr w14:paraId="28AD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C8E411E">
            <w:pPr>
              <w:spacing w:line="240" w:lineRule="atLeast"/>
              <w:rPr>
                <w:rFonts w:ascii="方正仿宋_GBK" w:eastAsia="方正仿宋_GBK"/>
                <w:sz w:val="21"/>
                <w:szCs w:val="21"/>
              </w:rPr>
            </w:pPr>
            <w:r>
              <w:rPr>
                <w:rFonts w:hint="eastAsia" w:ascii="方正仿宋_GBK" w:eastAsia="方正仿宋_GBK"/>
                <w:sz w:val="21"/>
                <w:szCs w:val="21"/>
              </w:rPr>
              <w:t>合计人民币（小写）：</w:t>
            </w:r>
          </w:p>
        </w:tc>
      </w:tr>
      <w:tr w14:paraId="70C3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C61FFE1">
            <w:pPr>
              <w:spacing w:line="240" w:lineRule="atLeast"/>
              <w:rPr>
                <w:rFonts w:ascii="方正仿宋_GBK" w:eastAsia="方正仿宋_GBK"/>
                <w:sz w:val="21"/>
                <w:szCs w:val="21"/>
              </w:rPr>
            </w:pPr>
            <w:r>
              <w:rPr>
                <w:rFonts w:hint="eastAsia" w:ascii="方正仿宋_GBK" w:eastAsia="方正仿宋_GBK"/>
                <w:sz w:val="21"/>
                <w:szCs w:val="21"/>
              </w:rPr>
              <w:t>合计人民币（大写）：</w:t>
            </w:r>
          </w:p>
        </w:tc>
      </w:tr>
      <w:tr w14:paraId="375C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67CE05D8">
            <w:pPr>
              <w:spacing w:line="240" w:lineRule="atLeast"/>
              <w:rPr>
                <w:rFonts w:ascii="方正仿宋_GBK" w:eastAsia="方正仿宋_GBK"/>
                <w:sz w:val="21"/>
                <w:szCs w:val="21"/>
              </w:rPr>
            </w:pPr>
            <w:r>
              <w:rPr>
                <w:rFonts w:hint="eastAsia" w:ascii="方正仿宋_GBK" w:eastAsia="方正仿宋_GBK"/>
                <w:sz w:val="21"/>
                <w:szCs w:val="21"/>
              </w:rPr>
              <w:t>一、项目内容</w:t>
            </w:r>
          </w:p>
        </w:tc>
      </w:tr>
      <w:tr w14:paraId="03E5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28" w:type="dxa"/>
            <w:gridSpan w:val="8"/>
          </w:tcPr>
          <w:p w14:paraId="33C1389B">
            <w:pPr>
              <w:spacing w:line="240" w:lineRule="atLeast"/>
              <w:rPr>
                <w:rFonts w:ascii="方正仿宋_GBK" w:eastAsia="方正仿宋_GBK"/>
                <w:sz w:val="21"/>
                <w:szCs w:val="21"/>
              </w:rPr>
            </w:pPr>
            <w:r>
              <w:rPr>
                <w:rFonts w:hint="eastAsia" w:ascii="方正仿宋_GBK" w:eastAsia="方正仿宋_GBK"/>
                <w:sz w:val="21"/>
                <w:szCs w:val="21"/>
              </w:rPr>
              <w:t>二、项目要求</w:t>
            </w:r>
          </w:p>
        </w:tc>
      </w:tr>
      <w:tr w14:paraId="3AB4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5EBFF8C3">
            <w:pPr>
              <w:spacing w:line="240" w:lineRule="atLeast"/>
              <w:rPr>
                <w:rFonts w:ascii="方正仿宋_GBK" w:eastAsia="方正仿宋_GBK"/>
                <w:sz w:val="21"/>
                <w:szCs w:val="21"/>
              </w:rPr>
            </w:pPr>
            <w:r>
              <w:rPr>
                <w:rFonts w:hint="eastAsia" w:ascii="方正仿宋_GBK" w:eastAsia="方正仿宋_GBK"/>
                <w:sz w:val="21"/>
                <w:szCs w:val="21"/>
              </w:rPr>
              <w:t>三、验收方式：</w:t>
            </w:r>
          </w:p>
        </w:tc>
      </w:tr>
      <w:tr w14:paraId="6F48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2DF7271C">
            <w:pPr>
              <w:rPr>
                <w:rFonts w:ascii="方正仿宋_GBK" w:eastAsia="方正仿宋_GBK"/>
                <w:sz w:val="21"/>
                <w:szCs w:val="21"/>
              </w:rPr>
            </w:pPr>
            <w:r>
              <w:rPr>
                <w:rFonts w:hint="eastAsia" w:ascii="方正仿宋_GBK" w:eastAsia="方正仿宋_GBK"/>
                <w:sz w:val="21"/>
                <w:szCs w:val="21"/>
              </w:rPr>
              <w:t>四、付款方式</w:t>
            </w:r>
            <w:r>
              <w:rPr>
                <w:rFonts w:ascii="方正仿宋_GBK" w:eastAsia="方正仿宋_GBK"/>
                <w:sz w:val="21"/>
                <w:szCs w:val="21"/>
              </w:rPr>
              <w:t>：</w:t>
            </w:r>
          </w:p>
          <w:p w14:paraId="37695D11">
            <w:pPr>
              <w:rPr>
                <w:rFonts w:ascii="方正仿宋_GBK" w:eastAsia="方正仿宋_GBK"/>
                <w:sz w:val="21"/>
                <w:szCs w:val="21"/>
              </w:rPr>
            </w:pPr>
          </w:p>
        </w:tc>
      </w:tr>
      <w:tr w14:paraId="769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CBFABBC">
            <w:pPr>
              <w:spacing w:line="240" w:lineRule="atLeast"/>
              <w:rPr>
                <w:rFonts w:ascii="方正仿宋_GBK" w:eastAsia="方正仿宋_GBK"/>
                <w:sz w:val="21"/>
                <w:szCs w:val="21"/>
              </w:rPr>
            </w:pPr>
            <w:r>
              <w:rPr>
                <w:rFonts w:hint="eastAsia" w:ascii="方正仿宋_GBK" w:eastAsia="方正仿宋_GBK"/>
                <w:sz w:val="21"/>
                <w:szCs w:val="21"/>
              </w:rPr>
              <w:t>五、违约责任：</w:t>
            </w:r>
          </w:p>
          <w:p w14:paraId="5AF61394">
            <w:pPr>
              <w:spacing w:line="240" w:lineRule="atLeast"/>
              <w:rPr>
                <w:rFonts w:ascii="方正仿宋_GBK" w:eastAsia="方正仿宋_GBK"/>
                <w:sz w:val="21"/>
                <w:szCs w:val="21"/>
              </w:rPr>
            </w:pPr>
          </w:p>
        </w:tc>
      </w:tr>
      <w:tr w14:paraId="6C66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13C6500">
            <w:pPr>
              <w:spacing w:line="240" w:lineRule="atLeast"/>
              <w:rPr>
                <w:rFonts w:ascii="方正仿宋_GBK" w:eastAsia="方正仿宋_GBK"/>
                <w:sz w:val="21"/>
                <w:szCs w:val="21"/>
              </w:rPr>
            </w:pPr>
            <w:r>
              <w:rPr>
                <w:rFonts w:hint="eastAsia" w:ascii="方正仿宋_GBK" w:eastAsia="方正仿宋_GBK"/>
                <w:sz w:val="21"/>
                <w:szCs w:val="21"/>
              </w:rPr>
              <w:t>六、其他约定事项：</w:t>
            </w:r>
          </w:p>
          <w:p w14:paraId="388B4887">
            <w:pPr>
              <w:spacing w:line="240" w:lineRule="atLeast"/>
              <w:rPr>
                <w:rFonts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1DE07DF1">
            <w:pPr>
              <w:spacing w:line="240" w:lineRule="atLeast"/>
              <w:rPr>
                <w:rFonts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14:paraId="46559CBB">
            <w:pPr>
              <w:spacing w:line="240" w:lineRule="atLeast"/>
              <w:rPr>
                <w:rFonts w:ascii="方正仿宋_GBK" w:eastAsia="方正仿宋_GBK"/>
                <w:sz w:val="21"/>
                <w:szCs w:val="21"/>
              </w:rPr>
            </w:pPr>
            <w:r>
              <w:rPr>
                <w:rFonts w:hint="eastAsia" w:ascii="方正仿宋_GBK" w:eastAsia="方正仿宋_GBK"/>
                <w:sz w:val="21"/>
                <w:szCs w:val="21"/>
              </w:rPr>
              <w:t>3.本合同一式__份， 需方__份，供方__份，具同等法律效力。</w:t>
            </w:r>
          </w:p>
          <w:p w14:paraId="672C2F65">
            <w:pPr>
              <w:spacing w:line="240" w:lineRule="atLeast"/>
              <w:rPr>
                <w:rFonts w:ascii="方正仿宋_GBK" w:eastAsia="方正仿宋_GBK"/>
                <w:sz w:val="21"/>
                <w:szCs w:val="21"/>
              </w:rPr>
            </w:pPr>
            <w:r>
              <w:rPr>
                <w:rFonts w:hint="eastAsia" w:ascii="方正仿宋_GBK" w:eastAsia="方正仿宋_GBK"/>
                <w:sz w:val="21"/>
                <w:szCs w:val="21"/>
              </w:rPr>
              <w:t>4.其他：</w:t>
            </w:r>
          </w:p>
        </w:tc>
      </w:tr>
      <w:tr w14:paraId="361E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7858283">
            <w:pPr>
              <w:spacing w:line="240" w:lineRule="atLeast"/>
              <w:rPr>
                <w:rFonts w:ascii="方正仿宋_GBK" w:eastAsia="方正仿宋_GBK"/>
                <w:sz w:val="21"/>
                <w:szCs w:val="21"/>
              </w:rPr>
            </w:pPr>
            <w:r>
              <w:rPr>
                <w:rFonts w:hint="eastAsia" w:ascii="方正仿宋_GBK" w:eastAsia="方正仿宋_GBK"/>
                <w:sz w:val="21"/>
                <w:szCs w:val="21"/>
              </w:rPr>
              <w:t>需方：</w:t>
            </w:r>
          </w:p>
          <w:p w14:paraId="6529BF53">
            <w:pPr>
              <w:spacing w:line="240" w:lineRule="atLeast"/>
              <w:rPr>
                <w:rFonts w:ascii="方正仿宋_GBK" w:eastAsia="方正仿宋_GBK"/>
                <w:sz w:val="21"/>
                <w:szCs w:val="21"/>
              </w:rPr>
            </w:pPr>
            <w:r>
              <w:rPr>
                <w:rFonts w:hint="eastAsia" w:ascii="方正仿宋_GBK" w:eastAsia="方正仿宋_GBK"/>
                <w:sz w:val="21"/>
                <w:szCs w:val="21"/>
              </w:rPr>
              <w:t>地址：</w:t>
            </w:r>
          </w:p>
          <w:p w14:paraId="5F3930D6">
            <w:pPr>
              <w:spacing w:line="240" w:lineRule="atLeast"/>
              <w:rPr>
                <w:rFonts w:ascii="方正仿宋_GBK" w:eastAsia="方正仿宋_GBK"/>
                <w:sz w:val="21"/>
                <w:szCs w:val="21"/>
              </w:rPr>
            </w:pPr>
            <w:r>
              <w:rPr>
                <w:rFonts w:hint="eastAsia" w:ascii="方正仿宋_GBK" w:eastAsia="方正仿宋_GBK"/>
                <w:sz w:val="21"/>
                <w:szCs w:val="21"/>
              </w:rPr>
              <w:t>联系电话：</w:t>
            </w:r>
          </w:p>
          <w:p w14:paraId="647B83DB">
            <w:pPr>
              <w:spacing w:line="240" w:lineRule="atLeast"/>
              <w:rPr>
                <w:rFonts w:ascii="方正仿宋_GBK" w:eastAsia="方正仿宋_GBK"/>
                <w:sz w:val="21"/>
                <w:szCs w:val="21"/>
              </w:rPr>
            </w:pPr>
            <w:r>
              <w:rPr>
                <w:rFonts w:hint="eastAsia" w:ascii="方正仿宋_GBK" w:eastAsia="方正仿宋_GBK"/>
                <w:sz w:val="21"/>
                <w:szCs w:val="21"/>
              </w:rPr>
              <w:t>授权代表：</w:t>
            </w:r>
          </w:p>
        </w:tc>
        <w:tc>
          <w:tcPr>
            <w:tcW w:w="4984" w:type="dxa"/>
            <w:gridSpan w:val="5"/>
          </w:tcPr>
          <w:p w14:paraId="3BF3BE39">
            <w:pPr>
              <w:spacing w:line="240" w:lineRule="atLeast"/>
              <w:rPr>
                <w:rFonts w:ascii="方正仿宋_GBK" w:eastAsia="方正仿宋_GBK"/>
                <w:sz w:val="21"/>
                <w:szCs w:val="21"/>
              </w:rPr>
            </w:pPr>
            <w:r>
              <w:rPr>
                <w:rFonts w:hint="eastAsia" w:ascii="方正仿宋_GBK" w:eastAsia="方正仿宋_GBK"/>
                <w:sz w:val="21"/>
                <w:szCs w:val="21"/>
              </w:rPr>
              <w:t>供方：</w:t>
            </w:r>
          </w:p>
          <w:p w14:paraId="692E81F8">
            <w:pPr>
              <w:spacing w:line="240" w:lineRule="atLeast"/>
              <w:rPr>
                <w:rFonts w:ascii="方正仿宋_GBK" w:eastAsia="方正仿宋_GBK"/>
                <w:sz w:val="21"/>
                <w:szCs w:val="21"/>
              </w:rPr>
            </w:pPr>
            <w:r>
              <w:rPr>
                <w:rFonts w:hint="eastAsia" w:ascii="方正仿宋_GBK" w:eastAsia="方正仿宋_GBK"/>
                <w:sz w:val="21"/>
                <w:szCs w:val="21"/>
              </w:rPr>
              <w:t>地址：</w:t>
            </w:r>
          </w:p>
          <w:p w14:paraId="668CBFB2">
            <w:pPr>
              <w:spacing w:line="240" w:lineRule="atLeast"/>
              <w:rPr>
                <w:rFonts w:ascii="方正仿宋_GBK" w:eastAsia="方正仿宋_GBK"/>
                <w:sz w:val="21"/>
                <w:szCs w:val="21"/>
              </w:rPr>
            </w:pPr>
            <w:r>
              <w:rPr>
                <w:rFonts w:hint="eastAsia" w:ascii="方正仿宋_GBK" w:eastAsia="方正仿宋_GBK"/>
                <w:sz w:val="21"/>
                <w:szCs w:val="21"/>
              </w:rPr>
              <w:t>电话：</w:t>
            </w:r>
          </w:p>
          <w:p w14:paraId="32736BC4">
            <w:pPr>
              <w:spacing w:line="240" w:lineRule="atLeast"/>
              <w:rPr>
                <w:rFonts w:ascii="方正仿宋_GBK" w:eastAsia="方正仿宋_GBK"/>
                <w:sz w:val="21"/>
                <w:szCs w:val="21"/>
              </w:rPr>
            </w:pPr>
            <w:r>
              <w:rPr>
                <w:rFonts w:hint="eastAsia" w:ascii="方正仿宋_GBK" w:eastAsia="方正仿宋_GBK"/>
                <w:sz w:val="21"/>
                <w:szCs w:val="21"/>
              </w:rPr>
              <w:t>传真：</w:t>
            </w:r>
          </w:p>
          <w:p w14:paraId="76F46C27">
            <w:pPr>
              <w:spacing w:line="240" w:lineRule="atLeast"/>
              <w:rPr>
                <w:rFonts w:ascii="方正仿宋_GBK" w:eastAsia="方正仿宋_GBK"/>
                <w:sz w:val="21"/>
                <w:szCs w:val="21"/>
              </w:rPr>
            </w:pPr>
            <w:r>
              <w:rPr>
                <w:rFonts w:hint="eastAsia" w:ascii="方正仿宋_GBK" w:eastAsia="方正仿宋_GBK"/>
                <w:sz w:val="21"/>
                <w:szCs w:val="21"/>
              </w:rPr>
              <w:t>开户银行：</w:t>
            </w:r>
          </w:p>
          <w:p w14:paraId="7A0E3BDD">
            <w:pPr>
              <w:spacing w:line="240" w:lineRule="atLeast"/>
              <w:rPr>
                <w:rFonts w:ascii="方正仿宋_GBK" w:eastAsia="方正仿宋_GBK"/>
                <w:sz w:val="21"/>
                <w:szCs w:val="21"/>
              </w:rPr>
            </w:pPr>
            <w:r>
              <w:rPr>
                <w:rFonts w:hint="eastAsia" w:ascii="方正仿宋_GBK" w:eastAsia="方正仿宋_GBK"/>
                <w:sz w:val="21"/>
                <w:szCs w:val="21"/>
              </w:rPr>
              <w:t>账号：</w:t>
            </w:r>
          </w:p>
          <w:p w14:paraId="28E733DB">
            <w:pPr>
              <w:spacing w:line="240" w:lineRule="atLeast"/>
              <w:rPr>
                <w:rFonts w:ascii="方正仿宋_GBK" w:eastAsia="方正仿宋_GBK"/>
                <w:sz w:val="21"/>
                <w:szCs w:val="21"/>
              </w:rPr>
            </w:pPr>
            <w:r>
              <w:rPr>
                <w:rFonts w:hint="eastAsia" w:ascii="方正仿宋_GBK" w:eastAsia="方正仿宋_GBK"/>
                <w:sz w:val="21"/>
                <w:szCs w:val="21"/>
              </w:rPr>
              <w:t>授权代表：</w:t>
            </w:r>
          </w:p>
          <w:p w14:paraId="2C4947C1">
            <w:pPr>
              <w:widowControl/>
              <w:spacing w:line="240" w:lineRule="atLeast"/>
              <w:jc w:val="left"/>
              <w:rPr>
                <w:rFonts w:ascii="方正仿宋_GBK" w:eastAsia="方正仿宋_GBK"/>
                <w:sz w:val="21"/>
                <w:szCs w:val="21"/>
              </w:rPr>
            </w:pPr>
            <w:r>
              <w:rPr>
                <w:rFonts w:hint="eastAsia" w:ascii="方正仿宋_GBK" w:eastAsia="方正仿宋_GBK"/>
                <w:sz w:val="21"/>
                <w:szCs w:val="21"/>
              </w:rPr>
              <w:t>（本栏请用计算机打印以便于准确付款）</w:t>
            </w:r>
          </w:p>
        </w:tc>
      </w:tr>
      <w:tr w14:paraId="2D23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B9610EB">
            <w:pPr>
              <w:spacing w:line="240" w:lineRule="atLeast"/>
              <w:rPr>
                <w:rFonts w:ascii="方正仿宋_GBK" w:eastAsia="方正仿宋_GBK"/>
                <w:sz w:val="21"/>
                <w:szCs w:val="21"/>
              </w:rPr>
            </w:pPr>
            <w:r>
              <w:rPr>
                <w:rFonts w:hint="eastAsia" w:ascii="方正仿宋_GBK" w:eastAsia="方正仿宋_GBK"/>
                <w:sz w:val="21"/>
                <w:szCs w:val="21"/>
              </w:rPr>
              <w:t>备注：</w:t>
            </w:r>
          </w:p>
          <w:p w14:paraId="5911A70E">
            <w:pPr>
              <w:spacing w:line="240" w:lineRule="atLeast"/>
              <w:rPr>
                <w:rFonts w:ascii="方正仿宋_GBK" w:eastAsia="方正仿宋_GBK"/>
                <w:sz w:val="21"/>
                <w:szCs w:val="21"/>
              </w:rPr>
            </w:pPr>
          </w:p>
          <w:p w14:paraId="1DDB4473">
            <w:pPr>
              <w:spacing w:line="240" w:lineRule="atLeast"/>
              <w:rPr>
                <w:rFonts w:ascii="方正仿宋_GBK" w:eastAsia="方正仿宋_GBK"/>
                <w:sz w:val="21"/>
                <w:szCs w:val="21"/>
              </w:rPr>
            </w:pPr>
          </w:p>
        </w:tc>
      </w:tr>
    </w:tbl>
    <w:p w14:paraId="76EA44A4">
      <w:pPr>
        <w:rPr>
          <w:rFonts w:ascii="方正仿宋_GBK" w:eastAsia="方正仿宋_GBK"/>
          <w:sz w:val="24"/>
        </w:rPr>
      </w:pPr>
      <w:r>
        <w:rPr>
          <w:rFonts w:hint="eastAsia" w:ascii="方正仿宋_GBK" w:eastAsia="方正仿宋_GBK"/>
          <w:sz w:val="24"/>
        </w:rPr>
        <w:t>签约时间：           年   月   日      签约地点：</w:t>
      </w:r>
    </w:p>
    <w:p w14:paraId="65CED2E1">
      <w:pPr>
        <w:tabs>
          <w:tab w:val="left" w:pos="9000"/>
        </w:tabs>
        <w:spacing w:line="276" w:lineRule="auto"/>
        <w:jc w:val="center"/>
        <w:rPr>
          <w:rFonts w:ascii="方正仿宋_GBK" w:eastAsia="方正仿宋_GBK"/>
          <w:sz w:val="21"/>
          <w:szCs w:val="21"/>
        </w:rPr>
        <w:sectPr>
          <w:footerReference r:id="rId11" w:type="default"/>
          <w:footerReference r:id="rId12" w:type="even"/>
          <w:pgSz w:w="11907" w:h="16840"/>
          <w:pgMar w:top="1134" w:right="1191" w:bottom="1134" w:left="1304" w:header="964" w:footer="992" w:gutter="0"/>
          <w:pgNumType w:fmt="numberInDash"/>
          <w:cols w:space="720" w:num="1"/>
          <w:docGrid w:linePitch="312" w:charSpace="0"/>
        </w:sectPr>
      </w:pPr>
    </w:p>
    <w:p w14:paraId="73D56F13">
      <w:pPr>
        <w:pStyle w:val="2"/>
        <w:spacing w:before="0" w:after="0" w:line="360" w:lineRule="auto"/>
        <w:jc w:val="center"/>
        <w:rPr>
          <w:rFonts w:ascii="方正小标宋_GBK" w:hAnsi="宋体" w:eastAsia="方正小标宋_GBK"/>
          <w:b w:val="0"/>
          <w:sz w:val="36"/>
          <w:szCs w:val="30"/>
        </w:rPr>
      </w:pPr>
      <w:bookmarkStart w:id="165" w:name="_Hlt41879464"/>
      <w:bookmarkEnd w:id="165"/>
      <w:bookmarkStart w:id="166" w:name="_Toc76462349"/>
      <w:bookmarkStart w:id="167" w:name="_Toc106030905"/>
      <w:r>
        <w:rPr>
          <w:rFonts w:hint="eastAsia" w:ascii="方正小标宋_GBK" w:hAnsi="宋体" w:eastAsia="方正小标宋_GBK"/>
          <w:b w:val="0"/>
          <w:sz w:val="36"/>
          <w:szCs w:val="30"/>
        </w:rPr>
        <w:t>第七篇  响应文件编制要求</w:t>
      </w:r>
      <w:bookmarkEnd w:id="166"/>
      <w:bookmarkEnd w:id="167"/>
    </w:p>
    <w:p w14:paraId="06BDD4E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一、经济部分</w:t>
      </w:r>
    </w:p>
    <w:p w14:paraId="1CEE83D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（一）报价函</w:t>
      </w:r>
    </w:p>
    <w:p w14:paraId="5571088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（二）明细报价表（格式自定）</w:t>
      </w:r>
    </w:p>
    <w:p w14:paraId="6C60369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二、服务部分</w:t>
      </w:r>
    </w:p>
    <w:p w14:paraId="5C1DBC7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（一）服务响应偏离表</w:t>
      </w:r>
    </w:p>
    <w:p w14:paraId="3C160BD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（二）其他资料（格式自定）</w:t>
      </w:r>
    </w:p>
    <w:p w14:paraId="1214FCE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三、商务部分</w:t>
      </w:r>
    </w:p>
    <w:p w14:paraId="5999DB2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（一）商务响应偏离表</w:t>
      </w:r>
    </w:p>
    <w:p w14:paraId="41BD1E9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5F16BCD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四、资格条件及其他</w:t>
      </w:r>
    </w:p>
    <w:p w14:paraId="5BF6E14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4EE30DB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350B189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393707D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（四）基本资格条件承诺函（格式）</w:t>
      </w:r>
    </w:p>
    <w:p w14:paraId="52C86DB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20D4155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五、其他资料</w:t>
      </w:r>
    </w:p>
    <w:p w14:paraId="62AC09B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（一）其他与项目有关的资料（自附）</w:t>
      </w:r>
    </w:p>
    <w:p w14:paraId="38052C02">
      <w:pPr>
        <w:snapToGrid w:val="0"/>
        <w:spacing w:line="360" w:lineRule="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3B3C14D0">
      <w:pPr>
        <w:pStyle w:val="2"/>
        <w:adjustRightInd w:val="0"/>
        <w:snapToGrid w:val="0"/>
        <w:spacing w:before="0" w:after="0" w:line="400" w:lineRule="exact"/>
        <w:ind w:firstLine="480" w:firstLineChars="200"/>
        <w:rPr>
          <w:rFonts w:ascii="方正仿宋_GBK" w:hAnsi="宋体" w:eastAsia="方正仿宋_GBK"/>
          <w:sz w:val="24"/>
        </w:rPr>
      </w:pPr>
      <w:bookmarkStart w:id="168" w:name="_Toc106030906"/>
      <w:bookmarkStart w:id="169" w:name="_Toc76462350"/>
      <w:bookmarkStart w:id="170" w:name="_Toc342913419"/>
      <w:bookmarkStart w:id="171" w:name="_Toc313008356"/>
      <w:bookmarkStart w:id="172" w:name="_Toc313888360"/>
      <w:bookmarkStart w:id="173" w:name="_Toc12789073"/>
      <w:bookmarkStart w:id="174" w:name="_Toc283382454"/>
      <w:r>
        <w:rPr>
          <w:rFonts w:hint="eastAsia" w:ascii="方正仿宋_GBK" w:hAnsi="宋体" w:eastAsia="方正仿宋_GBK"/>
          <w:sz w:val="24"/>
        </w:rPr>
        <w:t>一、经济部分</w:t>
      </w:r>
      <w:bookmarkEnd w:id="168"/>
      <w:bookmarkEnd w:id="169"/>
      <w:bookmarkEnd w:id="170"/>
      <w:bookmarkEnd w:id="171"/>
      <w:bookmarkEnd w:id="172"/>
    </w:p>
    <w:bookmarkEnd w:id="173"/>
    <w:bookmarkEnd w:id="174"/>
    <w:p w14:paraId="3F1F4081">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（一）报价函</w:t>
      </w:r>
    </w:p>
    <w:p w14:paraId="78A7514F">
      <w:pPr>
        <w:jc w:val="center"/>
        <w:rPr>
          <w:rFonts w:ascii="方正仿宋_GBK" w:eastAsia="方正仿宋_GBK"/>
          <w:b/>
          <w:szCs w:val="28"/>
        </w:rPr>
      </w:pPr>
      <w:r>
        <w:rPr>
          <w:rFonts w:hint="eastAsia" w:ascii="方正仿宋_GBK" w:eastAsia="方正仿宋_GBK"/>
          <w:b/>
          <w:szCs w:val="28"/>
        </w:rPr>
        <w:t>报价函</w:t>
      </w:r>
    </w:p>
    <w:p w14:paraId="461071E2">
      <w:pPr>
        <w:tabs>
          <w:tab w:val="left" w:pos="6300"/>
        </w:tabs>
        <w:snapToGrid w:val="0"/>
        <w:spacing w:line="312" w:lineRule="auto"/>
        <w:rPr>
          <w:rFonts w:ascii="方正仿宋_GBK" w:hAnsi="宋体" w:eastAsia="方正仿宋_GBK"/>
          <w:sz w:val="24"/>
          <w:szCs w:val="24"/>
        </w:rPr>
      </w:pPr>
      <w:r>
        <w:rPr>
          <w:rFonts w:hint="eastAsia" w:ascii="方正仿宋_GBK" w:hAnsi="宋体" w:eastAsia="方正仿宋_GBK"/>
          <w:sz w:val="24"/>
          <w:szCs w:val="24"/>
          <w:u w:val="single"/>
        </w:rPr>
        <w:t>（采购人或采购代理机构名称）</w:t>
      </w:r>
      <w:r>
        <w:rPr>
          <w:rFonts w:hint="eastAsia" w:ascii="方正仿宋_GBK" w:hAnsi="宋体" w:eastAsia="方正仿宋_GBK"/>
          <w:sz w:val="24"/>
          <w:szCs w:val="24"/>
        </w:rPr>
        <w:t>：</w:t>
      </w:r>
    </w:p>
    <w:p w14:paraId="40EF6F87">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我方收到____________________________（项目名称）的限额以下磋商评分文件，经详细研究，决定参加该项目的竞争。</w:t>
      </w:r>
    </w:p>
    <w:p w14:paraId="5129D577">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1.愿意按照限额以下磋商评分文件中的一切要求，提供本项目的服务，初始报价为人民币大写：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07B8A04D">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D3E9486">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3.我方承诺：本次限额以下磋商评分的有效期为提交响应文件截止时间起90天。</w:t>
      </w:r>
    </w:p>
    <w:p w14:paraId="27466D27">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4.我方完全理解和接受贵方限额以下磋商评分文件的一切规定和要求及评审办法。</w:t>
      </w:r>
    </w:p>
    <w:p w14:paraId="578BEE5E">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5.在整个限额以下磋商评分过程中，我方若有违规行为，接受按照《中华人民共和国政府采购法》和《限额以下磋商评分文件》之规定给予惩罚。</w:t>
      </w:r>
    </w:p>
    <w:p w14:paraId="675FE4B2">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6.我方若成为成交供应商，将按照最终磋商结果签订合同，并且严格履行合同义务。本承诺函将成为合同不可分割的一部分，与合同具有同等的法律效力。</w:t>
      </w:r>
    </w:p>
    <w:p w14:paraId="7A14C2AE">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7.如果我方成为成交供应商，保证在接到成交通知书后，向采购代理机构</w:t>
      </w:r>
      <w:r>
        <w:rPr>
          <w:rFonts w:hint="eastAsia" w:ascii="方正仿宋_GBK" w:hAnsi="宋体" w:eastAsia="方正仿宋_GBK"/>
          <w:sz w:val="24"/>
        </w:rPr>
        <w:t>缴纳</w:t>
      </w:r>
      <w:r>
        <w:rPr>
          <w:rFonts w:hint="eastAsia" w:ascii="方正仿宋_GBK" w:hAnsi="宋体" w:eastAsia="方正仿宋_GBK"/>
          <w:sz w:val="24"/>
          <w:szCs w:val="24"/>
        </w:rPr>
        <w:t>采购文件规定的采购代理服务费。</w:t>
      </w:r>
    </w:p>
    <w:p w14:paraId="34F9126A">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5F356F80">
      <w:pPr>
        <w:tabs>
          <w:tab w:val="left" w:pos="6300"/>
        </w:tabs>
        <w:snapToGrid w:val="0"/>
        <w:spacing w:line="312" w:lineRule="auto"/>
        <w:ind w:firstLine="570"/>
        <w:rPr>
          <w:rFonts w:ascii="方正仿宋_GBK" w:hAnsi="宋体" w:eastAsia="方正仿宋_GBK"/>
          <w:sz w:val="24"/>
          <w:szCs w:val="24"/>
        </w:rPr>
      </w:pPr>
    </w:p>
    <w:p w14:paraId="31326A09">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供应商（公章）或自然人签署：</w:t>
      </w:r>
    </w:p>
    <w:p w14:paraId="7EA32E27">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14:paraId="2D03FC0A">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14:paraId="091CDCDD">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14:paraId="20D38837">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14:paraId="65674777">
      <w:pPr>
        <w:snapToGrid w:val="0"/>
        <w:spacing w:line="312" w:lineRule="auto"/>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7AB861E0">
      <w:pPr>
        <w:tabs>
          <w:tab w:val="left" w:pos="2895"/>
        </w:tabs>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（二）明细报价表（格式自定）</w:t>
      </w:r>
    </w:p>
    <w:p w14:paraId="735AB50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w:t>
      </w:r>
    </w:p>
    <w:p w14:paraId="7648119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br w:type="page"/>
      </w:r>
    </w:p>
    <w:p w14:paraId="0536CFF3">
      <w:pPr>
        <w:pStyle w:val="2"/>
        <w:adjustRightInd w:val="0"/>
        <w:snapToGrid w:val="0"/>
        <w:spacing w:before="0" w:after="0" w:line="400" w:lineRule="exact"/>
        <w:ind w:firstLine="480" w:firstLineChars="200"/>
        <w:rPr>
          <w:rFonts w:ascii="方正仿宋_GBK" w:hAnsi="宋体" w:eastAsia="方正仿宋_GBK"/>
          <w:sz w:val="24"/>
        </w:rPr>
      </w:pPr>
      <w:bookmarkStart w:id="175" w:name="_Toc76462351"/>
      <w:bookmarkStart w:id="176" w:name="_Toc313888361"/>
      <w:bookmarkStart w:id="177" w:name="_Toc106030907"/>
      <w:bookmarkStart w:id="178" w:name="_Toc313008357"/>
      <w:bookmarkStart w:id="179" w:name="_Toc342913420"/>
      <w:r>
        <w:rPr>
          <w:rFonts w:hint="eastAsia" w:ascii="方正仿宋_GBK" w:hAnsi="宋体" w:eastAsia="方正仿宋_GBK"/>
          <w:sz w:val="24"/>
        </w:rPr>
        <w:t>二、服务部分</w:t>
      </w:r>
      <w:bookmarkEnd w:id="175"/>
      <w:bookmarkEnd w:id="176"/>
      <w:bookmarkEnd w:id="177"/>
      <w:bookmarkEnd w:id="178"/>
      <w:bookmarkEnd w:id="179"/>
    </w:p>
    <w:p w14:paraId="015104F7">
      <w:pPr>
        <w:tabs>
          <w:tab w:val="left" w:pos="6300"/>
        </w:tabs>
        <w:snapToGrid w:val="0"/>
        <w:spacing w:line="400" w:lineRule="exact"/>
        <w:ind w:firstLine="480" w:firstLineChars="200"/>
        <w:rPr>
          <w:rFonts w:ascii="方正仿宋_GBK" w:hAnsi="宋体" w:eastAsia="方正仿宋_GBK"/>
          <w:szCs w:val="24"/>
        </w:rPr>
      </w:pPr>
      <w:r>
        <w:rPr>
          <w:rFonts w:hint="eastAsia" w:ascii="方正仿宋_GBK" w:hAnsi="宋体" w:eastAsia="方正仿宋_GBK"/>
          <w:sz w:val="24"/>
          <w:szCs w:val="24"/>
        </w:rPr>
        <w:t xml:space="preserve">（一）服务响应偏离表                                </w:t>
      </w:r>
    </w:p>
    <w:p w14:paraId="734B117E">
      <w:pPr>
        <w:spacing w:line="400" w:lineRule="exact"/>
        <w:ind w:firstLine="480" w:firstLineChars="200"/>
        <w:rPr>
          <w:rFonts w:ascii="方正仿宋_GBK" w:hAnsi="宋体" w:eastAsia="方正仿宋_GBK"/>
          <w:sz w:val="24"/>
          <w:szCs w:val="24"/>
        </w:rPr>
      </w:pPr>
    </w:p>
    <w:p w14:paraId="6A958AF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项目名称：</w:t>
      </w:r>
    </w:p>
    <w:tbl>
      <w:tblPr>
        <w:tblStyle w:val="1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BAE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32E7AC1">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序号</w:t>
            </w:r>
          </w:p>
        </w:tc>
        <w:tc>
          <w:tcPr>
            <w:tcW w:w="2967" w:type="dxa"/>
            <w:vAlign w:val="center"/>
          </w:tcPr>
          <w:p w14:paraId="344D82AA">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采购需求</w:t>
            </w:r>
          </w:p>
        </w:tc>
        <w:tc>
          <w:tcPr>
            <w:tcW w:w="3081" w:type="dxa"/>
            <w:vAlign w:val="center"/>
          </w:tcPr>
          <w:p w14:paraId="51C921F9">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响应情况</w:t>
            </w:r>
          </w:p>
        </w:tc>
        <w:tc>
          <w:tcPr>
            <w:tcW w:w="2309" w:type="dxa"/>
            <w:vAlign w:val="center"/>
          </w:tcPr>
          <w:p w14:paraId="6F366E7C">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差异说明</w:t>
            </w:r>
          </w:p>
        </w:tc>
      </w:tr>
      <w:tr w14:paraId="6C3D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055EA09">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52923B90">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6BF22FCF">
            <w:pPr>
              <w:tabs>
                <w:tab w:val="left" w:pos="6300"/>
              </w:tabs>
              <w:snapToGrid w:val="0"/>
              <w:spacing w:line="500" w:lineRule="exact"/>
              <w:outlineLvl w:val="0"/>
              <w:rPr>
                <w:rFonts w:ascii="方正仿宋_GBK" w:hAnsi="宋体"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技术参数</w:t>
            </w:r>
            <w:r>
              <w:rPr>
                <w:rFonts w:ascii="方正仿宋_GBK" w:hAnsi="仿宋" w:eastAsia="方正仿宋_GBK"/>
                <w:sz w:val="21"/>
                <w:szCs w:val="21"/>
              </w:rPr>
              <w:t>或具体内容以及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技术参数</w:t>
            </w:r>
            <w:r>
              <w:rPr>
                <w:rFonts w:ascii="方正仿宋_GBK" w:hAnsi="仿宋" w:eastAsia="方正仿宋_GBK"/>
                <w:sz w:val="21"/>
                <w:szCs w:val="21"/>
              </w:rPr>
              <w:t>或</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09" w:type="dxa"/>
            <w:vAlign w:val="center"/>
          </w:tcPr>
          <w:p w14:paraId="0DEED83D">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仿宋" w:eastAsia="方正仿宋_GBK"/>
                <w:sz w:val="21"/>
                <w:szCs w:val="21"/>
              </w:rPr>
              <w:t>提醒：请注明响应情况与采购需求的差异情况：正偏离、负偏离或者无差异</w:t>
            </w:r>
          </w:p>
        </w:tc>
      </w:tr>
      <w:tr w14:paraId="6D13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4B3A9CE">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306EE6CD">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2B407562">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70698249">
            <w:pPr>
              <w:tabs>
                <w:tab w:val="left" w:pos="6300"/>
              </w:tabs>
              <w:snapToGrid w:val="0"/>
              <w:spacing w:line="500" w:lineRule="exact"/>
              <w:jc w:val="center"/>
              <w:outlineLvl w:val="0"/>
              <w:rPr>
                <w:rFonts w:ascii="方正仿宋_GBK" w:hAnsi="宋体" w:eastAsia="方正仿宋_GBK"/>
                <w:sz w:val="21"/>
                <w:szCs w:val="21"/>
              </w:rPr>
            </w:pPr>
          </w:p>
        </w:tc>
      </w:tr>
      <w:tr w14:paraId="2A87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0046534">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1FD50167">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6594B392">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6B0CD0AF">
            <w:pPr>
              <w:tabs>
                <w:tab w:val="left" w:pos="6300"/>
              </w:tabs>
              <w:snapToGrid w:val="0"/>
              <w:spacing w:line="500" w:lineRule="exact"/>
              <w:jc w:val="center"/>
              <w:outlineLvl w:val="0"/>
              <w:rPr>
                <w:rFonts w:ascii="方正仿宋_GBK" w:hAnsi="宋体" w:eastAsia="方正仿宋_GBK"/>
                <w:sz w:val="21"/>
                <w:szCs w:val="21"/>
              </w:rPr>
            </w:pPr>
          </w:p>
        </w:tc>
      </w:tr>
      <w:tr w14:paraId="2F6C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1E3A643">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2D7AECBF">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5AA66961">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472092E9">
            <w:pPr>
              <w:tabs>
                <w:tab w:val="left" w:pos="6300"/>
              </w:tabs>
              <w:snapToGrid w:val="0"/>
              <w:spacing w:line="500" w:lineRule="exact"/>
              <w:jc w:val="center"/>
              <w:outlineLvl w:val="0"/>
              <w:rPr>
                <w:rFonts w:ascii="方正仿宋_GBK" w:hAnsi="宋体" w:eastAsia="方正仿宋_GBK"/>
                <w:sz w:val="21"/>
                <w:szCs w:val="21"/>
              </w:rPr>
            </w:pPr>
          </w:p>
        </w:tc>
      </w:tr>
      <w:tr w14:paraId="1641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3E59D0C">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010DC4F4">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463D0D84">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65B1CA37">
            <w:pPr>
              <w:tabs>
                <w:tab w:val="left" w:pos="6300"/>
              </w:tabs>
              <w:snapToGrid w:val="0"/>
              <w:spacing w:line="500" w:lineRule="exact"/>
              <w:jc w:val="center"/>
              <w:outlineLvl w:val="0"/>
              <w:rPr>
                <w:rFonts w:ascii="方正仿宋_GBK" w:hAnsi="宋体" w:eastAsia="方正仿宋_GBK"/>
                <w:sz w:val="21"/>
                <w:szCs w:val="21"/>
              </w:rPr>
            </w:pPr>
          </w:p>
        </w:tc>
      </w:tr>
      <w:tr w14:paraId="32DF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DEE4DBA">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0F182867">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09C95370">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5FA923D7">
            <w:pPr>
              <w:tabs>
                <w:tab w:val="left" w:pos="6300"/>
              </w:tabs>
              <w:snapToGrid w:val="0"/>
              <w:spacing w:line="500" w:lineRule="exact"/>
              <w:jc w:val="center"/>
              <w:outlineLvl w:val="0"/>
              <w:rPr>
                <w:rFonts w:ascii="方正仿宋_GBK" w:hAnsi="宋体" w:eastAsia="方正仿宋_GBK"/>
                <w:sz w:val="21"/>
                <w:szCs w:val="21"/>
              </w:rPr>
            </w:pPr>
          </w:p>
        </w:tc>
      </w:tr>
      <w:tr w14:paraId="799D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FA3DD14">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6E60FAD4">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48EC0D5F">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751CF4C2">
            <w:pPr>
              <w:tabs>
                <w:tab w:val="left" w:pos="6300"/>
              </w:tabs>
              <w:snapToGrid w:val="0"/>
              <w:spacing w:line="500" w:lineRule="exact"/>
              <w:jc w:val="center"/>
              <w:outlineLvl w:val="0"/>
              <w:rPr>
                <w:rFonts w:ascii="方正仿宋_GBK" w:hAnsi="宋体" w:eastAsia="方正仿宋_GBK"/>
                <w:sz w:val="21"/>
                <w:szCs w:val="21"/>
              </w:rPr>
            </w:pPr>
          </w:p>
        </w:tc>
      </w:tr>
      <w:tr w14:paraId="4F70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D083DB0">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4FABEF1C">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3782D2AD">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392E95B0">
            <w:pPr>
              <w:tabs>
                <w:tab w:val="left" w:pos="6300"/>
              </w:tabs>
              <w:snapToGrid w:val="0"/>
              <w:spacing w:line="500" w:lineRule="exact"/>
              <w:jc w:val="center"/>
              <w:outlineLvl w:val="0"/>
              <w:rPr>
                <w:rFonts w:ascii="方正仿宋_GBK" w:hAnsi="宋体" w:eastAsia="方正仿宋_GBK"/>
                <w:sz w:val="21"/>
                <w:szCs w:val="21"/>
              </w:rPr>
            </w:pPr>
          </w:p>
        </w:tc>
      </w:tr>
      <w:tr w14:paraId="141C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481FD04">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306FD54A">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63328578">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328436AA">
            <w:pPr>
              <w:tabs>
                <w:tab w:val="left" w:pos="6300"/>
              </w:tabs>
              <w:snapToGrid w:val="0"/>
              <w:spacing w:line="500" w:lineRule="exact"/>
              <w:jc w:val="center"/>
              <w:outlineLvl w:val="0"/>
              <w:rPr>
                <w:rFonts w:ascii="方正仿宋_GBK" w:hAnsi="宋体" w:eastAsia="方正仿宋_GBK"/>
                <w:sz w:val="21"/>
                <w:szCs w:val="21"/>
              </w:rPr>
            </w:pPr>
          </w:p>
        </w:tc>
      </w:tr>
      <w:tr w14:paraId="3B61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3CBE370">
            <w:pPr>
              <w:tabs>
                <w:tab w:val="left" w:pos="6300"/>
              </w:tabs>
              <w:snapToGrid w:val="0"/>
              <w:spacing w:line="500" w:lineRule="exact"/>
              <w:jc w:val="center"/>
              <w:outlineLvl w:val="0"/>
              <w:rPr>
                <w:rFonts w:ascii="方正仿宋_GBK" w:hAnsi="宋体" w:eastAsia="方正仿宋_GBK"/>
                <w:sz w:val="21"/>
                <w:szCs w:val="21"/>
              </w:rPr>
            </w:pPr>
          </w:p>
        </w:tc>
        <w:tc>
          <w:tcPr>
            <w:tcW w:w="2967" w:type="dxa"/>
            <w:vAlign w:val="center"/>
          </w:tcPr>
          <w:p w14:paraId="6899369A">
            <w:pPr>
              <w:tabs>
                <w:tab w:val="left" w:pos="6300"/>
              </w:tabs>
              <w:snapToGrid w:val="0"/>
              <w:spacing w:line="500" w:lineRule="exact"/>
              <w:jc w:val="center"/>
              <w:outlineLvl w:val="0"/>
              <w:rPr>
                <w:rFonts w:ascii="方正仿宋_GBK" w:hAnsi="宋体" w:eastAsia="方正仿宋_GBK"/>
                <w:sz w:val="21"/>
                <w:szCs w:val="21"/>
              </w:rPr>
            </w:pPr>
          </w:p>
        </w:tc>
        <w:tc>
          <w:tcPr>
            <w:tcW w:w="3081" w:type="dxa"/>
            <w:vAlign w:val="center"/>
          </w:tcPr>
          <w:p w14:paraId="222FC284">
            <w:pPr>
              <w:tabs>
                <w:tab w:val="left" w:pos="6300"/>
              </w:tabs>
              <w:snapToGrid w:val="0"/>
              <w:spacing w:line="500" w:lineRule="exact"/>
              <w:jc w:val="center"/>
              <w:outlineLvl w:val="0"/>
              <w:rPr>
                <w:rFonts w:ascii="方正仿宋_GBK" w:hAnsi="宋体" w:eastAsia="方正仿宋_GBK"/>
                <w:sz w:val="21"/>
                <w:szCs w:val="21"/>
              </w:rPr>
            </w:pPr>
          </w:p>
        </w:tc>
        <w:tc>
          <w:tcPr>
            <w:tcW w:w="2309" w:type="dxa"/>
            <w:vAlign w:val="center"/>
          </w:tcPr>
          <w:p w14:paraId="64C8AB4D">
            <w:pPr>
              <w:tabs>
                <w:tab w:val="left" w:pos="6300"/>
              </w:tabs>
              <w:snapToGrid w:val="0"/>
              <w:spacing w:line="500" w:lineRule="exact"/>
              <w:jc w:val="center"/>
              <w:outlineLvl w:val="0"/>
              <w:rPr>
                <w:rFonts w:ascii="方正仿宋_GBK" w:hAnsi="宋体" w:eastAsia="方正仿宋_GBK"/>
                <w:sz w:val="21"/>
                <w:szCs w:val="21"/>
              </w:rPr>
            </w:pPr>
          </w:p>
        </w:tc>
      </w:tr>
    </w:tbl>
    <w:p w14:paraId="7061329B">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5958F193">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532A295D">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（签署或盖章）</w:t>
      </w:r>
    </w:p>
    <w:p w14:paraId="5C606AC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909A43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7FD7DE14">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本表即为对本项目“第二篇  项目服务需求”中所列条款进行比较和响应；</w:t>
      </w:r>
    </w:p>
    <w:p w14:paraId="3B0B949A">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rPr>
        <w:t>2.本表可扩展。</w:t>
      </w:r>
    </w:p>
    <w:p w14:paraId="1C38D33E">
      <w:pPr>
        <w:tabs>
          <w:tab w:val="left" w:pos="6300"/>
        </w:tabs>
        <w:snapToGrid w:val="0"/>
        <w:spacing w:line="400" w:lineRule="exact"/>
        <w:ind w:firstLine="560" w:firstLineChars="200"/>
        <w:rPr>
          <w:rFonts w:ascii="方正仿宋_GBK" w:hAnsi="宋体" w:eastAsia="方正仿宋_GBK"/>
          <w:szCs w:val="24"/>
        </w:rPr>
      </w:pPr>
      <w:r>
        <w:rPr>
          <w:rFonts w:ascii="方正仿宋_GBK" w:hAnsi="宋体" w:eastAsia="方正仿宋_GBK"/>
          <w:szCs w:val="24"/>
        </w:rPr>
        <w:br w:type="page"/>
      </w:r>
      <w:r>
        <w:rPr>
          <w:rFonts w:hint="eastAsia" w:ascii="方正仿宋_GBK" w:hAnsi="宋体" w:eastAsia="方正仿宋_GBK"/>
          <w:sz w:val="24"/>
          <w:szCs w:val="24"/>
        </w:rPr>
        <w:t>（二）其他资料（格式自定）</w:t>
      </w:r>
    </w:p>
    <w:p w14:paraId="5AAA7EDB">
      <w:pPr>
        <w:pStyle w:val="2"/>
        <w:adjustRightInd w:val="0"/>
        <w:snapToGrid w:val="0"/>
        <w:spacing w:before="0" w:after="0" w:line="400" w:lineRule="exact"/>
        <w:ind w:firstLine="640" w:firstLineChars="200"/>
        <w:rPr>
          <w:rFonts w:ascii="方正仿宋_GBK" w:hAnsi="宋体" w:eastAsia="方正仿宋_GBK"/>
          <w:sz w:val="24"/>
        </w:rPr>
      </w:pPr>
      <w:r>
        <w:rPr>
          <w:rFonts w:ascii="方正仿宋_GBK" w:eastAsia="方正仿宋_GBK"/>
          <w:b w:val="0"/>
        </w:rPr>
        <w:br w:type="page"/>
      </w:r>
      <w:bookmarkStart w:id="180" w:name="_Toc342913421"/>
      <w:bookmarkStart w:id="181" w:name="_Toc106030908"/>
      <w:bookmarkStart w:id="182" w:name="_Toc76462352"/>
      <w:bookmarkStart w:id="183" w:name="_Toc313008358"/>
      <w:bookmarkStart w:id="184" w:name="_Toc313888362"/>
      <w:r>
        <w:rPr>
          <w:rFonts w:hint="eastAsia" w:ascii="方正仿宋_GBK" w:hAnsi="宋体" w:eastAsia="方正仿宋_GBK"/>
          <w:sz w:val="24"/>
        </w:rPr>
        <w:t>三、商务部分</w:t>
      </w:r>
      <w:bookmarkEnd w:id="180"/>
      <w:bookmarkEnd w:id="181"/>
      <w:bookmarkEnd w:id="182"/>
      <w:bookmarkEnd w:id="183"/>
      <w:bookmarkEnd w:id="184"/>
    </w:p>
    <w:p w14:paraId="2B1C01E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（一）商务响应偏离表                           </w:t>
      </w:r>
    </w:p>
    <w:p w14:paraId="59C6FE5A">
      <w:pPr>
        <w:snapToGrid w:val="0"/>
        <w:spacing w:line="400" w:lineRule="exact"/>
        <w:ind w:firstLine="480" w:firstLineChars="200"/>
        <w:rPr>
          <w:rFonts w:ascii="方正仿宋_GBK" w:hAnsi="宋体" w:eastAsia="方正仿宋_GBK"/>
          <w:sz w:val="24"/>
          <w:szCs w:val="24"/>
        </w:rPr>
      </w:pPr>
    </w:p>
    <w:p w14:paraId="224E30F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项目名称： </w:t>
      </w:r>
    </w:p>
    <w:tbl>
      <w:tblPr>
        <w:tblStyle w:val="1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261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08B46E3">
            <w:pPr>
              <w:snapToGrid w:val="0"/>
              <w:spacing w:line="360" w:lineRule="auto"/>
              <w:ind w:firstLine="465"/>
              <w:rPr>
                <w:rFonts w:ascii="方正仿宋_GBK" w:hAnsi="宋体" w:eastAsia="方正仿宋_GBK"/>
                <w:sz w:val="21"/>
                <w:szCs w:val="24"/>
              </w:rPr>
            </w:pPr>
            <w:r>
              <w:rPr>
                <w:rFonts w:hint="eastAsia" w:ascii="方正仿宋_GBK" w:hAnsi="宋体" w:eastAsia="方正仿宋_GBK"/>
                <w:sz w:val="21"/>
                <w:szCs w:val="24"/>
              </w:rPr>
              <w:t>序号</w:t>
            </w:r>
          </w:p>
        </w:tc>
        <w:tc>
          <w:tcPr>
            <w:tcW w:w="3179" w:type="dxa"/>
            <w:vAlign w:val="center"/>
          </w:tcPr>
          <w:p w14:paraId="2958F24A">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项目商务需求</w:t>
            </w:r>
          </w:p>
        </w:tc>
        <w:tc>
          <w:tcPr>
            <w:tcW w:w="2434" w:type="dxa"/>
            <w:vAlign w:val="center"/>
          </w:tcPr>
          <w:p w14:paraId="29878E9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响应情况</w:t>
            </w:r>
          </w:p>
        </w:tc>
        <w:tc>
          <w:tcPr>
            <w:tcW w:w="2355" w:type="dxa"/>
            <w:vAlign w:val="center"/>
          </w:tcPr>
          <w:p w14:paraId="18834131">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偏离说明</w:t>
            </w:r>
          </w:p>
        </w:tc>
      </w:tr>
      <w:tr w14:paraId="7495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6E0816">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3785D348">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80BD728">
            <w:pPr>
              <w:tabs>
                <w:tab w:val="left" w:pos="6300"/>
              </w:tabs>
              <w:snapToGrid w:val="0"/>
              <w:spacing w:line="360" w:lineRule="auto"/>
              <w:outlineLvl w:val="0"/>
              <w:rPr>
                <w:rFonts w:ascii="方正仿宋_GBK" w:hAnsi="宋体" w:eastAsia="方正仿宋_GBK"/>
                <w:sz w:val="21"/>
                <w:szCs w:val="24"/>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55" w:type="dxa"/>
            <w:vAlign w:val="center"/>
          </w:tcPr>
          <w:p w14:paraId="3ADC2DF4">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仿宋" w:eastAsia="方正仿宋_GBK"/>
                <w:sz w:val="21"/>
                <w:szCs w:val="21"/>
              </w:rPr>
              <w:t>提醒：请注明响应情况与商务需求的差异情况：正偏离、负偏离或者无差异</w:t>
            </w:r>
          </w:p>
        </w:tc>
      </w:tr>
      <w:tr w14:paraId="76B8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09D639">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3B85FD4">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3F15266F">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2A580CF">
            <w:pPr>
              <w:tabs>
                <w:tab w:val="left" w:pos="6300"/>
              </w:tabs>
              <w:snapToGrid w:val="0"/>
              <w:spacing w:line="360" w:lineRule="auto"/>
              <w:jc w:val="center"/>
              <w:outlineLvl w:val="0"/>
              <w:rPr>
                <w:rFonts w:ascii="方正仿宋_GBK" w:hAnsi="宋体" w:eastAsia="方正仿宋_GBK"/>
                <w:sz w:val="21"/>
                <w:szCs w:val="24"/>
              </w:rPr>
            </w:pPr>
          </w:p>
        </w:tc>
      </w:tr>
      <w:tr w14:paraId="4C98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934561">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7C003F8">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00E73F1">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4673D79B">
            <w:pPr>
              <w:tabs>
                <w:tab w:val="left" w:pos="6300"/>
              </w:tabs>
              <w:snapToGrid w:val="0"/>
              <w:spacing w:line="360" w:lineRule="auto"/>
              <w:jc w:val="center"/>
              <w:outlineLvl w:val="0"/>
              <w:rPr>
                <w:rFonts w:ascii="方正仿宋_GBK" w:hAnsi="宋体" w:eastAsia="方正仿宋_GBK"/>
                <w:sz w:val="21"/>
                <w:szCs w:val="24"/>
              </w:rPr>
            </w:pPr>
          </w:p>
        </w:tc>
      </w:tr>
      <w:tr w14:paraId="7282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CE7C232">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72C620E7">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1974344">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757E65D">
            <w:pPr>
              <w:tabs>
                <w:tab w:val="left" w:pos="6300"/>
              </w:tabs>
              <w:snapToGrid w:val="0"/>
              <w:spacing w:line="360" w:lineRule="auto"/>
              <w:jc w:val="center"/>
              <w:outlineLvl w:val="0"/>
              <w:rPr>
                <w:rFonts w:ascii="方正仿宋_GBK" w:hAnsi="宋体" w:eastAsia="方正仿宋_GBK"/>
                <w:sz w:val="21"/>
                <w:szCs w:val="24"/>
              </w:rPr>
            </w:pPr>
          </w:p>
        </w:tc>
      </w:tr>
      <w:tr w14:paraId="1C8F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570C86">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65CE24C5">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2E6EA314">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13D6A33">
            <w:pPr>
              <w:tabs>
                <w:tab w:val="left" w:pos="6300"/>
              </w:tabs>
              <w:snapToGrid w:val="0"/>
              <w:spacing w:line="360" w:lineRule="auto"/>
              <w:jc w:val="center"/>
              <w:outlineLvl w:val="0"/>
              <w:rPr>
                <w:rFonts w:ascii="方正仿宋_GBK" w:hAnsi="宋体" w:eastAsia="方正仿宋_GBK"/>
                <w:sz w:val="21"/>
                <w:szCs w:val="24"/>
              </w:rPr>
            </w:pPr>
          </w:p>
        </w:tc>
      </w:tr>
      <w:tr w14:paraId="5CA7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03BE56">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8B81311">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48498E9">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10E922D">
            <w:pPr>
              <w:tabs>
                <w:tab w:val="left" w:pos="6300"/>
              </w:tabs>
              <w:snapToGrid w:val="0"/>
              <w:spacing w:line="360" w:lineRule="auto"/>
              <w:jc w:val="center"/>
              <w:outlineLvl w:val="0"/>
              <w:rPr>
                <w:rFonts w:ascii="方正仿宋_GBK" w:hAnsi="宋体" w:eastAsia="方正仿宋_GBK"/>
                <w:sz w:val="21"/>
                <w:szCs w:val="24"/>
              </w:rPr>
            </w:pPr>
          </w:p>
        </w:tc>
      </w:tr>
    </w:tbl>
    <w:p w14:paraId="518506E7">
      <w:pPr>
        <w:snapToGrid w:val="0"/>
        <w:spacing w:line="360" w:lineRule="auto"/>
        <w:ind w:firstLine="465"/>
        <w:rPr>
          <w:rFonts w:ascii="方正仿宋_GBK" w:hAnsi="宋体" w:eastAsia="方正仿宋_GBK"/>
          <w:sz w:val="24"/>
          <w:szCs w:val="24"/>
        </w:rPr>
      </w:pPr>
    </w:p>
    <w:p w14:paraId="4A53D55B">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511F681D">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47CBD49C">
      <w:pPr>
        <w:spacing w:line="500" w:lineRule="exac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（签署或盖章）</w:t>
      </w:r>
    </w:p>
    <w:p w14:paraId="3C339559">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A3E39B1">
      <w:pPr>
        <w:tabs>
          <w:tab w:val="left" w:pos="6300"/>
        </w:tabs>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4AC45750">
      <w:pPr>
        <w:tabs>
          <w:tab w:val="left" w:pos="6300"/>
        </w:tabs>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本表即为对本项目“第三篇  项目商务需求”中所列条款进行比较和响应；</w:t>
      </w:r>
    </w:p>
    <w:p w14:paraId="16CA8CD9">
      <w:pPr>
        <w:snapToGrid w:val="0"/>
        <w:spacing w:line="400" w:lineRule="exact"/>
        <w:ind w:firstLine="480" w:firstLineChars="200"/>
        <w:rPr>
          <w:rFonts w:ascii="方正仿宋_GBK" w:eastAsia="方正仿宋_GBK"/>
          <w:b/>
        </w:rPr>
        <w:sectPr>
          <w:headerReference r:id="rId13" w:type="default"/>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2.本表可扩展。</w:t>
      </w:r>
    </w:p>
    <w:p w14:paraId="261ADAAF">
      <w:pPr>
        <w:snapToGrid w:val="0"/>
        <w:spacing w:line="400" w:lineRule="exact"/>
        <w:ind w:firstLine="480" w:firstLineChars="200"/>
        <w:rPr>
          <w:rFonts w:ascii="方正仿宋_GBK" w:hAnsi="宋体" w:eastAsia="方正仿宋_GBK"/>
          <w:sz w:val="24"/>
          <w:szCs w:val="24"/>
        </w:rPr>
      </w:pPr>
      <w:bookmarkStart w:id="185" w:name="_Toc283382459"/>
      <w:r>
        <w:rPr>
          <w:rFonts w:hint="eastAsia" w:ascii="方正仿宋_GBK" w:hAnsi="宋体" w:eastAsia="方正仿宋_GBK"/>
          <w:sz w:val="24"/>
          <w:szCs w:val="24"/>
        </w:rPr>
        <w:t>（二）其它优惠承诺（格式自定）</w:t>
      </w:r>
    </w:p>
    <w:p w14:paraId="4E075EB3">
      <w:pPr>
        <w:snapToGrid w:val="0"/>
        <w:spacing w:line="400" w:lineRule="exact"/>
        <w:ind w:firstLine="480" w:firstLineChars="200"/>
        <w:rPr>
          <w:rFonts w:ascii="方正仿宋_GBK" w:hAnsi="宋体" w:eastAsia="方正仿宋_GBK"/>
          <w:sz w:val="24"/>
          <w:szCs w:val="24"/>
        </w:rPr>
      </w:pPr>
    </w:p>
    <w:p w14:paraId="130FC24D">
      <w:pPr>
        <w:pStyle w:val="2"/>
        <w:adjustRightInd w:val="0"/>
        <w:snapToGrid w:val="0"/>
        <w:spacing w:before="0" w:after="0" w:line="400" w:lineRule="exact"/>
        <w:ind w:firstLine="480" w:firstLineChars="200"/>
        <w:rPr>
          <w:rFonts w:ascii="方正仿宋_GBK" w:hAnsi="宋体" w:eastAsia="方正仿宋_GBK"/>
          <w:sz w:val="24"/>
        </w:rPr>
      </w:pPr>
      <w:r>
        <w:rPr>
          <w:rFonts w:ascii="方正仿宋_GBK" w:hAnsi="宋体" w:eastAsia="方正仿宋_GBK"/>
          <w:sz w:val="24"/>
          <w:szCs w:val="24"/>
        </w:rPr>
        <w:br w:type="page"/>
      </w:r>
      <w:bookmarkEnd w:id="185"/>
      <w:bookmarkStart w:id="186" w:name="_Toc342913422"/>
      <w:bookmarkStart w:id="187" w:name="_Toc106030909"/>
      <w:bookmarkStart w:id="188" w:name="_Toc313888363"/>
      <w:bookmarkStart w:id="189" w:name="_Toc313008359"/>
      <w:bookmarkStart w:id="190" w:name="_Toc76462353"/>
      <w:r>
        <w:rPr>
          <w:rFonts w:hint="eastAsia" w:ascii="方正仿宋_GBK" w:hAnsi="宋体" w:eastAsia="方正仿宋_GBK"/>
          <w:sz w:val="24"/>
        </w:rPr>
        <w:t>四、资格条件</w:t>
      </w:r>
      <w:bookmarkEnd w:id="186"/>
      <w:bookmarkEnd w:id="187"/>
      <w:bookmarkEnd w:id="188"/>
      <w:bookmarkEnd w:id="189"/>
      <w:bookmarkEnd w:id="190"/>
    </w:p>
    <w:p w14:paraId="5664E678">
      <w:pPr>
        <w:tabs>
          <w:tab w:val="left" w:pos="6300"/>
        </w:tabs>
        <w:snapToGrid w:val="0"/>
        <w:spacing w:line="400" w:lineRule="exact"/>
        <w:ind w:firstLine="57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7F606F90">
      <w:pPr>
        <w:tabs>
          <w:tab w:val="left" w:pos="6300"/>
        </w:tabs>
        <w:snapToGrid w:val="0"/>
        <w:spacing w:line="400" w:lineRule="exact"/>
        <w:ind w:firstLine="570"/>
        <w:rPr>
          <w:rFonts w:ascii="方正仿宋_GBK" w:hAnsi="宋体" w:eastAsia="方正仿宋_GBK"/>
        </w:rPr>
      </w:pPr>
    </w:p>
    <w:p w14:paraId="41F21300">
      <w:pPr>
        <w:tabs>
          <w:tab w:val="left" w:pos="6300"/>
        </w:tabs>
        <w:snapToGrid w:val="0"/>
        <w:spacing w:line="500" w:lineRule="exact"/>
        <w:ind w:firstLine="570"/>
        <w:rPr>
          <w:rFonts w:ascii="方正仿宋_GBK" w:hAnsi="宋体" w:eastAsia="方正仿宋_GBK"/>
        </w:rPr>
      </w:pPr>
    </w:p>
    <w:p w14:paraId="7D4E5AA4">
      <w:pPr>
        <w:tabs>
          <w:tab w:val="left" w:pos="6300"/>
        </w:tabs>
        <w:snapToGrid w:val="0"/>
        <w:spacing w:line="500" w:lineRule="exact"/>
        <w:ind w:firstLine="570"/>
        <w:rPr>
          <w:rFonts w:ascii="方正仿宋_GBK" w:hAnsi="宋体" w:eastAsia="方正仿宋_GBK"/>
        </w:rPr>
      </w:pPr>
    </w:p>
    <w:p w14:paraId="470FCEB8">
      <w:pPr>
        <w:tabs>
          <w:tab w:val="left" w:pos="6300"/>
        </w:tabs>
        <w:snapToGrid w:val="0"/>
        <w:spacing w:line="500" w:lineRule="exact"/>
        <w:ind w:firstLine="570"/>
        <w:rPr>
          <w:rFonts w:ascii="方正仿宋_GBK" w:hAnsi="宋体" w:eastAsia="方正仿宋_GBK"/>
        </w:rPr>
      </w:pPr>
    </w:p>
    <w:p w14:paraId="2160F364">
      <w:pPr>
        <w:tabs>
          <w:tab w:val="left" w:pos="6300"/>
        </w:tabs>
        <w:snapToGrid w:val="0"/>
        <w:spacing w:line="500" w:lineRule="exact"/>
        <w:ind w:firstLine="570"/>
        <w:rPr>
          <w:rFonts w:ascii="方正仿宋_GBK" w:hAnsi="宋体" w:eastAsia="方正仿宋_GBK"/>
        </w:rPr>
      </w:pPr>
    </w:p>
    <w:p w14:paraId="4ED08E74">
      <w:pPr>
        <w:snapToGrid w:val="0"/>
        <w:spacing w:line="400" w:lineRule="exact"/>
        <w:ind w:firstLine="560" w:firstLineChars="200"/>
        <w:rPr>
          <w:rFonts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4E9C9579">
      <w:pPr>
        <w:tabs>
          <w:tab w:val="left" w:pos="6300"/>
        </w:tabs>
        <w:snapToGrid w:val="0"/>
        <w:spacing w:line="500" w:lineRule="exact"/>
        <w:ind w:firstLine="570"/>
        <w:rPr>
          <w:rFonts w:ascii="方正仿宋_GBK" w:hAnsi="宋体" w:eastAsia="方正仿宋_GBK"/>
          <w:sz w:val="24"/>
        </w:rPr>
      </w:pPr>
    </w:p>
    <w:p w14:paraId="66FC7D69">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4CB9DB6B">
      <w:pPr>
        <w:tabs>
          <w:tab w:val="left" w:pos="6300"/>
        </w:tabs>
        <w:snapToGrid w:val="0"/>
        <w:spacing w:line="500" w:lineRule="exact"/>
        <w:ind w:firstLine="570"/>
        <w:rPr>
          <w:rFonts w:ascii="方正仿宋_GBK" w:hAnsi="宋体" w:eastAsia="方正仿宋_GBK"/>
          <w:sz w:val="24"/>
        </w:rPr>
      </w:pPr>
    </w:p>
    <w:p w14:paraId="28A3E4ED">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w:t>
      </w:r>
      <w:r>
        <w:rPr>
          <w:rFonts w:hint="eastAsia" w:ascii="方正仿宋_GBK" w:hAnsi="宋体" w:eastAsia="方正仿宋_GBK"/>
          <w:sz w:val="24"/>
          <w:szCs w:val="24"/>
          <w:u w:val="single"/>
        </w:rPr>
        <w:t>采购人或采购代理机构名称</w:t>
      </w:r>
      <w:r>
        <w:rPr>
          <w:rFonts w:hint="eastAsia" w:ascii="方正仿宋_GBK" w:hAnsi="宋体" w:eastAsia="方正仿宋_GBK"/>
          <w:sz w:val="24"/>
        </w:rPr>
        <w:t>）：</w:t>
      </w:r>
    </w:p>
    <w:p w14:paraId="45AB6800">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458D3FF">
      <w:pPr>
        <w:tabs>
          <w:tab w:val="left" w:pos="6300"/>
        </w:tabs>
        <w:snapToGrid w:val="0"/>
        <w:spacing w:line="500" w:lineRule="exact"/>
        <w:ind w:firstLine="570"/>
        <w:rPr>
          <w:rFonts w:ascii="方正仿宋_GBK" w:hAnsi="宋体" w:eastAsia="方正仿宋_GBK"/>
          <w:sz w:val="24"/>
        </w:rPr>
      </w:pPr>
    </w:p>
    <w:p w14:paraId="6BCE959E">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45E4C772">
      <w:pPr>
        <w:tabs>
          <w:tab w:val="left" w:pos="6300"/>
        </w:tabs>
        <w:snapToGrid w:val="0"/>
        <w:spacing w:line="500" w:lineRule="exact"/>
        <w:ind w:firstLine="570"/>
        <w:rPr>
          <w:rFonts w:ascii="方正仿宋_GBK" w:hAnsi="宋体" w:eastAsia="方正仿宋_GBK"/>
          <w:sz w:val="24"/>
        </w:rPr>
      </w:pPr>
    </w:p>
    <w:p w14:paraId="1BAEA457">
      <w:pPr>
        <w:tabs>
          <w:tab w:val="left" w:pos="6300"/>
        </w:tabs>
        <w:snapToGrid w:val="0"/>
        <w:spacing w:line="500" w:lineRule="exact"/>
        <w:ind w:firstLine="570"/>
        <w:rPr>
          <w:rFonts w:ascii="方正仿宋_GBK" w:hAnsi="宋体" w:eastAsia="方正仿宋_GBK"/>
          <w:sz w:val="24"/>
        </w:rPr>
      </w:pPr>
    </w:p>
    <w:p w14:paraId="3427525A">
      <w:pPr>
        <w:tabs>
          <w:tab w:val="left" w:pos="6300"/>
        </w:tabs>
        <w:snapToGrid w:val="0"/>
        <w:spacing w:line="500" w:lineRule="exact"/>
        <w:ind w:firstLine="570"/>
        <w:rPr>
          <w:rFonts w:ascii="方正仿宋_GBK" w:hAnsi="宋体" w:eastAsia="方正仿宋_GBK"/>
          <w:sz w:val="24"/>
        </w:rPr>
      </w:pPr>
    </w:p>
    <w:p w14:paraId="03E18ED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5129BBA6">
      <w:pPr>
        <w:tabs>
          <w:tab w:val="left" w:pos="6300"/>
        </w:tabs>
        <w:snapToGrid w:val="0"/>
        <w:spacing w:line="500" w:lineRule="exact"/>
        <w:ind w:firstLine="570"/>
        <w:rPr>
          <w:rFonts w:ascii="方正仿宋_GBK" w:hAnsi="宋体" w:eastAsia="方正仿宋_GBK"/>
          <w:sz w:val="24"/>
        </w:rPr>
      </w:pPr>
    </w:p>
    <w:p w14:paraId="71889AD0">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3B795BFB">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295E6F3E">
      <w:pPr>
        <w:tabs>
          <w:tab w:val="left" w:pos="6300"/>
        </w:tabs>
        <w:snapToGrid w:val="0"/>
        <w:spacing w:line="500" w:lineRule="exact"/>
        <w:ind w:firstLine="570"/>
        <w:rPr>
          <w:rFonts w:ascii="方正仿宋_GBK" w:hAnsi="宋体" w:eastAsia="方正仿宋_GBK"/>
          <w:sz w:val="24"/>
        </w:rPr>
      </w:pPr>
      <w:r>
        <w:rPr>
          <w:rFonts w:hint="eastAsia" w:ascii="方正仿宋_GBK" w:hAnsi="仿宋" w:eastAsia="方正仿宋_GBK"/>
          <w:sz w:val="24"/>
        </w:rPr>
        <w:t>（附：法定代表人身份证正反面复印件）</w:t>
      </w:r>
    </w:p>
    <w:p w14:paraId="612C4DD8">
      <w:pPr>
        <w:tabs>
          <w:tab w:val="left" w:pos="6300"/>
        </w:tabs>
        <w:snapToGrid w:val="0"/>
        <w:spacing w:line="500" w:lineRule="exact"/>
        <w:ind w:firstLine="570"/>
        <w:rPr>
          <w:rFonts w:ascii="方正仿宋_GBK" w:hAnsi="宋体" w:eastAsia="方正仿宋_GBK"/>
          <w:sz w:val="24"/>
        </w:rPr>
      </w:pPr>
    </w:p>
    <w:p w14:paraId="34A9A29F">
      <w:pPr>
        <w:tabs>
          <w:tab w:val="left" w:pos="6300"/>
        </w:tabs>
        <w:snapToGrid w:val="0"/>
        <w:spacing w:line="500" w:lineRule="exact"/>
        <w:ind w:firstLine="570"/>
        <w:rPr>
          <w:rFonts w:ascii="方正仿宋_GBK" w:hAnsi="宋体" w:eastAsia="方正仿宋_GBK"/>
          <w:sz w:val="24"/>
        </w:rPr>
      </w:pPr>
    </w:p>
    <w:p w14:paraId="09F9A57E">
      <w:pPr>
        <w:tabs>
          <w:tab w:val="left" w:pos="6300"/>
        </w:tabs>
        <w:snapToGrid w:val="0"/>
        <w:spacing w:line="500" w:lineRule="exact"/>
        <w:ind w:firstLine="570"/>
        <w:rPr>
          <w:rFonts w:ascii="方正仿宋_GBK" w:hAnsi="宋体" w:eastAsia="方正仿宋_GBK"/>
          <w:sz w:val="24"/>
        </w:rPr>
      </w:pPr>
    </w:p>
    <w:p w14:paraId="58F4954C">
      <w:pPr>
        <w:tabs>
          <w:tab w:val="left" w:pos="6300"/>
        </w:tabs>
        <w:snapToGrid w:val="0"/>
        <w:spacing w:line="500" w:lineRule="exact"/>
        <w:ind w:firstLine="570"/>
        <w:rPr>
          <w:rFonts w:ascii="方正仿宋_GBK" w:hAnsi="宋体" w:eastAsia="方正仿宋_GBK"/>
          <w:sz w:val="24"/>
        </w:rPr>
      </w:pPr>
    </w:p>
    <w:p w14:paraId="01798671">
      <w:pPr>
        <w:tabs>
          <w:tab w:val="left" w:pos="6300"/>
        </w:tabs>
        <w:snapToGrid w:val="0"/>
        <w:spacing w:line="500" w:lineRule="exact"/>
        <w:ind w:firstLine="570"/>
        <w:rPr>
          <w:rFonts w:ascii="方正仿宋_GBK" w:hAnsi="宋体" w:eastAsia="方正仿宋_GBK"/>
          <w:sz w:val="24"/>
        </w:rPr>
      </w:pPr>
    </w:p>
    <w:p w14:paraId="71417CE8">
      <w:pPr>
        <w:tabs>
          <w:tab w:val="left" w:pos="6300"/>
        </w:tabs>
        <w:snapToGrid w:val="0"/>
        <w:spacing w:line="500" w:lineRule="exact"/>
        <w:ind w:firstLine="570"/>
        <w:rPr>
          <w:rFonts w:ascii="方正仿宋_GBK" w:hAnsi="宋体" w:eastAsia="方正仿宋_GBK"/>
          <w:sz w:val="24"/>
        </w:rPr>
      </w:pPr>
    </w:p>
    <w:p w14:paraId="48CEDFCA">
      <w:pPr>
        <w:snapToGrid w:val="0"/>
        <w:spacing w:line="400" w:lineRule="exact"/>
        <w:ind w:firstLine="560" w:firstLineChars="200"/>
        <w:rPr>
          <w:rFonts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3B99C5A2">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46F9A44C">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FB6EE25">
      <w:pPr>
        <w:tabs>
          <w:tab w:val="left" w:pos="6300"/>
        </w:tabs>
        <w:snapToGrid w:val="0"/>
        <w:spacing w:line="500" w:lineRule="exact"/>
        <w:ind w:firstLine="570"/>
        <w:rPr>
          <w:rFonts w:ascii="方正仿宋_GBK" w:hAnsi="宋体" w:eastAsia="方正仿宋_GBK"/>
          <w:sz w:val="24"/>
        </w:rPr>
      </w:pPr>
    </w:p>
    <w:p w14:paraId="579DB72F">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w:t>
      </w:r>
      <w:r>
        <w:rPr>
          <w:rFonts w:hint="eastAsia" w:ascii="方正仿宋_GBK" w:hAnsi="宋体" w:eastAsia="方正仿宋_GBK"/>
          <w:sz w:val="24"/>
          <w:szCs w:val="24"/>
          <w:u w:val="single"/>
        </w:rPr>
        <w:t>采购人或采购代理机构名称</w:t>
      </w:r>
      <w:r>
        <w:rPr>
          <w:rFonts w:hint="eastAsia" w:ascii="方正仿宋_GBK" w:hAnsi="宋体" w:eastAsia="方正仿宋_GBK"/>
          <w:sz w:val="24"/>
        </w:rPr>
        <w:t>）：</w:t>
      </w:r>
    </w:p>
    <w:p w14:paraId="49440DD7">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（被授权人姓名及身份证代码）代表我单位全权办理上述项目的竞争、签约等具体工作，并签署全部有关文件、协议及合同。</w:t>
      </w:r>
    </w:p>
    <w:p w14:paraId="531FEFB9">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7AAB76A7">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4373D7AB">
      <w:pPr>
        <w:tabs>
          <w:tab w:val="left" w:pos="6300"/>
        </w:tabs>
        <w:snapToGrid w:val="0"/>
        <w:spacing w:line="500" w:lineRule="exact"/>
        <w:ind w:firstLine="570"/>
        <w:rPr>
          <w:rFonts w:ascii="方正仿宋_GBK" w:hAnsi="宋体" w:eastAsia="方正仿宋_GBK"/>
          <w:sz w:val="24"/>
        </w:rPr>
      </w:pPr>
    </w:p>
    <w:p w14:paraId="55643C3E">
      <w:pPr>
        <w:tabs>
          <w:tab w:val="left" w:pos="6300"/>
        </w:tabs>
        <w:snapToGrid w:val="0"/>
        <w:spacing w:line="500" w:lineRule="exact"/>
        <w:ind w:firstLine="570"/>
        <w:rPr>
          <w:rFonts w:ascii="方正仿宋_GBK" w:hAnsi="宋体" w:eastAsia="方正仿宋_GBK"/>
          <w:sz w:val="24"/>
        </w:rPr>
      </w:pPr>
    </w:p>
    <w:p w14:paraId="475FC3A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供应商法定代表人：</w:t>
      </w:r>
    </w:p>
    <w:p w14:paraId="6CD4C57E">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（签署或盖章）                                （签署或盖章）</w:t>
      </w:r>
    </w:p>
    <w:p w14:paraId="102643C9">
      <w:pPr>
        <w:tabs>
          <w:tab w:val="left" w:pos="6300"/>
        </w:tabs>
        <w:snapToGrid w:val="0"/>
        <w:spacing w:line="500" w:lineRule="exact"/>
        <w:ind w:firstLine="570"/>
        <w:rPr>
          <w:rFonts w:ascii="方正仿宋_GBK" w:hAnsi="宋体" w:eastAsia="方正仿宋_GBK"/>
          <w:sz w:val="24"/>
          <w:szCs w:val="28"/>
        </w:rPr>
      </w:pPr>
    </w:p>
    <w:p w14:paraId="0B1F513A">
      <w:pPr>
        <w:tabs>
          <w:tab w:val="left" w:pos="6300"/>
        </w:tabs>
        <w:snapToGrid w:val="0"/>
        <w:spacing w:line="500" w:lineRule="exact"/>
        <w:ind w:firstLine="570"/>
        <w:rPr>
          <w:rFonts w:ascii="方正仿宋_GBK" w:hAnsi="宋体" w:eastAsia="方正仿宋_GBK"/>
          <w:sz w:val="24"/>
        </w:rPr>
      </w:pPr>
    </w:p>
    <w:p w14:paraId="4A10DEB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30D6804A">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3CD2DBAC">
      <w:pPr>
        <w:tabs>
          <w:tab w:val="left" w:pos="6300"/>
        </w:tabs>
        <w:snapToGrid w:val="0"/>
        <w:spacing w:line="500" w:lineRule="exact"/>
        <w:ind w:firstLine="570"/>
        <w:rPr>
          <w:rFonts w:ascii="方正仿宋_GBK" w:hAnsi="宋体" w:eastAsia="方正仿宋_GBK"/>
          <w:sz w:val="24"/>
        </w:rPr>
      </w:pPr>
    </w:p>
    <w:p w14:paraId="0381E84F">
      <w:pPr>
        <w:tabs>
          <w:tab w:val="left" w:pos="6300"/>
        </w:tabs>
        <w:snapToGrid w:val="0"/>
        <w:spacing w:line="500" w:lineRule="exact"/>
        <w:ind w:firstLine="570"/>
        <w:rPr>
          <w:rFonts w:ascii="方正仿宋_GBK" w:hAnsi="宋体" w:eastAsia="方正仿宋_GBK"/>
          <w:sz w:val="24"/>
        </w:rPr>
      </w:pPr>
    </w:p>
    <w:p w14:paraId="39A19CEC">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0E59D994">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243B3F6A">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7F6C19A0">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注：</w:t>
      </w:r>
    </w:p>
    <w:p w14:paraId="06D0D443">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18043838">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7AC467A4">
      <w:pPr>
        <w:tabs>
          <w:tab w:val="left" w:pos="6300"/>
        </w:tabs>
        <w:snapToGrid w:val="0"/>
        <w:spacing w:line="500" w:lineRule="exact"/>
        <w:ind w:firstLine="570"/>
        <w:rPr>
          <w:rFonts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w:t>
      </w:r>
      <w:r>
        <w:rPr>
          <w:rFonts w:hint="eastAsia" w:ascii="方正仿宋_GBK" w:hAnsi="宋体" w:eastAsia="方正仿宋_GBK"/>
          <w:sz w:val="24"/>
          <w:szCs w:val="28"/>
        </w:rPr>
        <w:t>基本资格条件承诺函</w:t>
      </w:r>
    </w:p>
    <w:p w14:paraId="5576F069">
      <w:pPr>
        <w:tabs>
          <w:tab w:val="left" w:pos="6300"/>
        </w:tabs>
        <w:snapToGrid w:val="0"/>
        <w:spacing w:line="500" w:lineRule="exact"/>
        <w:ind w:firstLine="640" w:firstLineChars="20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07ABED76">
      <w:pPr>
        <w:tabs>
          <w:tab w:val="left" w:pos="6300"/>
        </w:tabs>
        <w:snapToGrid w:val="0"/>
        <w:spacing w:line="530" w:lineRule="exact"/>
        <w:rPr>
          <w:sz w:val="24"/>
        </w:rPr>
      </w:pPr>
    </w:p>
    <w:p w14:paraId="380A3C43">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（采购人或采购代理机构名称）：</w:t>
      </w:r>
    </w:p>
    <w:p w14:paraId="59EF6CFE">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08E9A006">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42A2FF5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75793E19">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14:paraId="79DE70ED">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我方对以上承诺负全部法律责任。</w:t>
      </w:r>
    </w:p>
    <w:p w14:paraId="52D2A023">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特此承诺。</w:t>
      </w:r>
    </w:p>
    <w:p w14:paraId="1FCB56A3">
      <w:pPr>
        <w:tabs>
          <w:tab w:val="left" w:pos="6300"/>
        </w:tabs>
        <w:snapToGrid w:val="0"/>
        <w:spacing w:line="500" w:lineRule="exact"/>
        <w:ind w:firstLine="480" w:firstLineChars="200"/>
        <w:rPr>
          <w:rFonts w:ascii="方正仿宋_GBK" w:hAnsi="仿宋" w:eastAsia="方正仿宋_GBK"/>
          <w:sz w:val="24"/>
        </w:rPr>
      </w:pPr>
    </w:p>
    <w:p w14:paraId="55CDAF41">
      <w:pPr>
        <w:tabs>
          <w:tab w:val="left" w:pos="6300"/>
        </w:tabs>
        <w:snapToGrid w:val="0"/>
        <w:spacing w:line="500" w:lineRule="exact"/>
        <w:ind w:firstLine="480" w:firstLineChars="200"/>
        <w:jc w:val="right"/>
        <w:rPr>
          <w:rFonts w:ascii="方正仿宋_GBK" w:hAnsi="仿宋" w:eastAsia="方正仿宋_GBK"/>
          <w:sz w:val="24"/>
        </w:rPr>
      </w:pPr>
      <w:r>
        <w:rPr>
          <w:rFonts w:hint="eastAsia" w:ascii="方正仿宋_GBK" w:hAnsi="仿宋" w:eastAsia="方正仿宋_GBK"/>
          <w:sz w:val="24"/>
        </w:rPr>
        <w:t>（供应商公章）</w:t>
      </w:r>
    </w:p>
    <w:p w14:paraId="550E1C52">
      <w:pPr>
        <w:tabs>
          <w:tab w:val="left" w:pos="6300"/>
        </w:tabs>
        <w:snapToGrid w:val="0"/>
        <w:spacing w:line="500" w:lineRule="exact"/>
        <w:ind w:firstLine="7920" w:firstLineChars="3300"/>
        <w:rPr>
          <w:rFonts w:ascii="方正仿宋_GBK" w:hAnsi="宋体" w:eastAsia="方正仿宋_GBK"/>
          <w:sz w:val="24"/>
          <w:szCs w:val="24"/>
        </w:rPr>
      </w:pPr>
      <w:r>
        <w:rPr>
          <w:rFonts w:hint="eastAsia" w:ascii="方正仿宋_GBK" w:hAnsi="仿宋" w:eastAsia="方正仿宋_GBK"/>
          <w:sz w:val="24"/>
        </w:rPr>
        <w:t>年   月   日</w:t>
      </w:r>
    </w:p>
    <w:p w14:paraId="4F161753">
      <w:pPr>
        <w:snapToGrid w:val="0"/>
        <w:spacing w:line="400" w:lineRule="exact"/>
        <w:ind w:firstLine="560" w:firstLineChars="200"/>
        <w:rPr>
          <w:rFonts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（五）特定资格条件证明文件</w:t>
      </w:r>
    </w:p>
    <w:p w14:paraId="7F929174">
      <w:pPr>
        <w:tabs>
          <w:tab w:val="left" w:pos="6300"/>
        </w:tabs>
        <w:snapToGrid w:val="0"/>
        <w:spacing w:line="400" w:lineRule="exact"/>
        <w:ind w:firstLine="480" w:firstLineChars="200"/>
        <w:rPr>
          <w:rFonts w:ascii="方正仿宋_GBK" w:hAnsi="宋体" w:eastAsia="方正仿宋_GBK"/>
          <w:sz w:val="24"/>
          <w:szCs w:val="24"/>
        </w:rPr>
      </w:pPr>
    </w:p>
    <w:p w14:paraId="69288C82">
      <w:pPr>
        <w:pStyle w:val="2"/>
        <w:adjustRightInd w:val="0"/>
        <w:snapToGrid w:val="0"/>
        <w:spacing w:before="0" w:after="0" w:line="400" w:lineRule="exact"/>
        <w:ind w:firstLine="560" w:firstLineChars="200"/>
        <w:rPr>
          <w:rFonts w:ascii="方正仿宋_GBK" w:hAnsi="宋体" w:eastAsia="方正仿宋_GBK"/>
          <w:sz w:val="24"/>
        </w:rPr>
      </w:pPr>
      <w:bookmarkStart w:id="191" w:name="_Toc14422"/>
      <w:r>
        <w:rPr>
          <w:rFonts w:ascii="方正仿宋_GBK" w:hAnsi="宋体" w:eastAsia="方正仿宋_GBK"/>
          <w:b w:val="0"/>
          <w:sz w:val="28"/>
        </w:rPr>
        <w:br w:type="page"/>
      </w:r>
      <w:bookmarkStart w:id="192" w:name="_Toc106030910"/>
      <w:bookmarkStart w:id="193" w:name="_Toc76462354"/>
      <w:r>
        <w:rPr>
          <w:rFonts w:hint="eastAsia" w:ascii="方正仿宋_GBK" w:hAnsi="宋体" w:eastAsia="方正仿宋_GBK"/>
          <w:sz w:val="24"/>
        </w:rPr>
        <w:t>五、其他资料</w:t>
      </w:r>
      <w:bookmarkEnd w:id="191"/>
      <w:bookmarkEnd w:id="192"/>
      <w:bookmarkEnd w:id="193"/>
    </w:p>
    <w:p w14:paraId="01F0FA8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（一）其他与项目有关的资料（自附） </w:t>
      </w:r>
    </w:p>
    <w:p w14:paraId="7069D609">
      <w:pPr>
        <w:spacing w:line="360" w:lineRule="auto"/>
        <w:ind w:firstLine="480" w:firstLineChars="200"/>
        <w:rPr>
          <w:rFonts w:ascii="方正仿宋_GBK" w:hAnsi="宋体" w:eastAsia="方正仿宋_GBK"/>
          <w:sz w:val="24"/>
          <w:szCs w:val="24"/>
        </w:rPr>
      </w:pPr>
    </w:p>
    <w:p w14:paraId="0E3B46FB">
      <w:pPr>
        <w:spacing w:line="360" w:lineRule="auto"/>
        <w:ind w:firstLine="480" w:firstLineChars="200"/>
        <w:jc w:val="center"/>
        <w:rPr>
          <w:rFonts w:ascii="方正仿宋_GBK" w:hAnsi="宋体" w:eastAsia="方正仿宋_GBK"/>
          <w:sz w:val="24"/>
          <w:szCs w:val="24"/>
        </w:rPr>
      </w:pPr>
    </w:p>
    <w:p w14:paraId="3689F6F5">
      <w:pPr>
        <w:spacing w:line="360" w:lineRule="auto"/>
        <w:ind w:firstLine="480" w:firstLineChars="200"/>
        <w:jc w:val="center"/>
        <w:rPr>
          <w:rFonts w:ascii="方正仿宋_GBK" w:hAnsi="宋体" w:eastAsia="方正仿宋_GBK"/>
          <w:sz w:val="24"/>
          <w:szCs w:val="24"/>
        </w:rPr>
      </w:pPr>
    </w:p>
    <w:p w14:paraId="5C3E7878">
      <w:pPr>
        <w:spacing w:line="360" w:lineRule="auto"/>
        <w:ind w:firstLine="480" w:firstLineChars="200"/>
        <w:jc w:val="center"/>
        <w:rPr>
          <w:rFonts w:ascii="方正仿宋_GBK" w:hAnsi="宋体" w:eastAsia="方正仿宋_GBK"/>
          <w:sz w:val="24"/>
          <w:szCs w:val="24"/>
        </w:rPr>
      </w:pPr>
    </w:p>
    <w:p w14:paraId="664C767B">
      <w:pPr>
        <w:spacing w:line="360" w:lineRule="auto"/>
        <w:ind w:firstLine="480" w:firstLineChars="200"/>
        <w:jc w:val="center"/>
        <w:rPr>
          <w:rFonts w:ascii="方正仿宋_GBK" w:hAnsi="宋体" w:eastAsia="方正仿宋_GBK"/>
          <w:sz w:val="24"/>
          <w:szCs w:val="24"/>
        </w:rPr>
      </w:pPr>
    </w:p>
    <w:p w14:paraId="1C588A14">
      <w:pPr>
        <w:spacing w:line="360" w:lineRule="auto"/>
        <w:ind w:firstLine="480" w:firstLineChars="200"/>
        <w:jc w:val="center"/>
        <w:rPr>
          <w:rFonts w:ascii="方正仿宋_GBK" w:hAnsi="宋体" w:eastAsia="方正仿宋_GBK"/>
          <w:sz w:val="24"/>
          <w:szCs w:val="24"/>
        </w:rPr>
      </w:pPr>
    </w:p>
    <w:p w14:paraId="0564B34E">
      <w:pPr>
        <w:spacing w:line="360" w:lineRule="auto"/>
        <w:ind w:firstLine="480" w:firstLineChars="200"/>
        <w:jc w:val="center"/>
        <w:rPr>
          <w:rFonts w:ascii="方正仿宋_GBK" w:hAnsi="宋体" w:eastAsia="方正仿宋_GBK"/>
          <w:sz w:val="24"/>
          <w:szCs w:val="24"/>
        </w:rPr>
      </w:pPr>
    </w:p>
    <w:p w14:paraId="339A3947">
      <w:pPr>
        <w:spacing w:line="360" w:lineRule="auto"/>
        <w:ind w:firstLine="480" w:firstLineChars="200"/>
        <w:jc w:val="center"/>
        <w:rPr>
          <w:rFonts w:ascii="方正仿宋_GBK" w:hAnsi="宋体" w:eastAsia="方正仿宋_GBK"/>
          <w:sz w:val="24"/>
          <w:szCs w:val="24"/>
        </w:rPr>
      </w:pPr>
    </w:p>
    <w:p w14:paraId="5384C77B">
      <w:pPr>
        <w:spacing w:line="360" w:lineRule="auto"/>
        <w:ind w:firstLine="480" w:firstLineChars="200"/>
        <w:jc w:val="center"/>
        <w:rPr>
          <w:rFonts w:ascii="方正仿宋_GBK" w:hAnsi="宋体" w:eastAsia="方正仿宋_GBK"/>
          <w:sz w:val="24"/>
          <w:szCs w:val="24"/>
        </w:rPr>
      </w:pPr>
    </w:p>
    <w:p w14:paraId="4C141630">
      <w:pPr>
        <w:spacing w:line="360" w:lineRule="auto"/>
        <w:ind w:firstLine="480" w:firstLineChars="200"/>
        <w:jc w:val="center"/>
        <w:rPr>
          <w:rFonts w:ascii="方正仿宋_GBK" w:hAnsi="宋体" w:eastAsia="方正仿宋_GBK"/>
          <w:sz w:val="24"/>
          <w:szCs w:val="24"/>
        </w:rPr>
      </w:pPr>
    </w:p>
    <w:p w14:paraId="599A9995">
      <w:pPr>
        <w:spacing w:line="360" w:lineRule="auto"/>
        <w:ind w:firstLine="480" w:firstLineChars="200"/>
        <w:jc w:val="center"/>
        <w:rPr>
          <w:rFonts w:ascii="方正仿宋_GBK" w:hAnsi="宋体" w:eastAsia="方正仿宋_GBK"/>
          <w:sz w:val="24"/>
          <w:szCs w:val="24"/>
        </w:rPr>
      </w:pPr>
    </w:p>
    <w:p w14:paraId="0AD2EA6C">
      <w:pPr>
        <w:spacing w:line="360" w:lineRule="auto"/>
        <w:ind w:firstLine="480" w:firstLineChars="200"/>
        <w:jc w:val="center"/>
        <w:rPr>
          <w:rFonts w:ascii="方正仿宋_GBK" w:hAnsi="宋体" w:eastAsia="方正仿宋_GBK"/>
          <w:sz w:val="24"/>
          <w:szCs w:val="24"/>
        </w:rPr>
      </w:pPr>
    </w:p>
    <w:p w14:paraId="616EDE3C">
      <w:pPr>
        <w:spacing w:line="360" w:lineRule="auto"/>
        <w:ind w:firstLine="480" w:firstLineChars="200"/>
        <w:jc w:val="center"/>
        <w:rPr>
          <w:rFonts w:ascii="方正仿宋_GBK" w:hAnsi="宋体" w:eastAsia="方正仿宋_GBK"/>
          <w:sz w:val="24"/>
          <w:szCs w:val="24"/>
        </w:rPr>
      </w:pPr>
    </w:p>
    <w:p w14:paraId="64CBF878">
      <w:pPr>
        <w:spacing w:line="360" w:lineRule="auto"/>
        <w:ind w:firstLine="480" w:firstLineChars="200"/>
        <w:jc w:val="center"/>
        <w:rPr>
          <w:rFonts w:ascii="方正仿宋_GBK" w:hAnsi="宋体" w:eastAsia="方正仿宋_GBK"/>
          <w:sz w:val="24"/>
          <w:szCs w:val="24"/>
        </w:rPr>
      </w:pPr>
    </w:p>
    <w:p w14:paraId="366A6695">
      <w:pPr>
        <w:spacing w:line="360" w:lineRule="auto"/>
        <w:ind w:firstLine="480" w:firstLineChars="200"/>
        <w:jc w:val="center"/>
        <w:rPr>
          <w:rFonts w:ascii="方正仿宋_GBK" w:hAnsi="宋体" w:eastAsia="方正仿宋_GBK"/>
          <w:sz w:val="24"/>
          <w:szCs w:val="24"/>
        </w:rPr>
      </w:pPr>
    </w:p>
    <w:p w14:paraId="276D6ADF">
      <w:pPr>
        <w:spacing w:line="360" w:lineRule="auto"/>
        <w:ind w:firstLine="480" w:firstLineChars="200"/>
        <w:jc w:val="center"/>
        <w:rPr>
          <w:rFonts w:ascii="方正仿宋_GBK" w:hAnsi="宋体" w:eastAsia="方正仿宋_GBK"/>
          <w:sz w:val="24"/>
          <w:szCs w:val="24"/>
        </w:rPr>
      </w:pPr>
    </w:p>
    <w:p w14:paraId="1A7DF9EF">
      <w:pPr>
        <w:spacing w:line="360" w:lineRule="auto"/>
        <w:ind w:firstLine="480" w:firstLineChars="200"/>
        <w:jc w:val="center"/>
        <w:outlineLvl w:val="0"/>
        <w:rPr>
          <w:rFonts w:ascii="方正仿宋_GBK" w:hAnsi="宋体" w:eastAsia="方正仿宋_GBK"/>
        </w:rPr>
      </w:pPr>
      <w:r>
        <w:rPr>
          <w:rFonts w:hint="eastAsia" w:ascii="方正仿宋_GBK" w:hAnsi="宋体" w:eastAsia="方正仿宋_GBK"/>
          <w:sz w:val="24"/>
          <w:szCs w:val="24"/>
        </w:rPr>
        <w:t>（结束）</w:t>
      </w:r>
    </w:p>
    <w:p w14:paraId="27D600B2">
      <w:pPr>
        <w:spacing w:line="360" w:lineRule="exact"/>
        <w:jc w:val="left"/>
        <w:rPr>
          <w:rFonts w:hint="eastAsia" w:ascii="宋体" w:hAnsi="宋体"/>
          <w:sz w:val="30"/>
          <w:szCs w:val="30"/>
        </w:rPr>
      </w:pPr>
    </w:p>
    <w:p w14:paraId="1CEC4E94">
      <w:pPr>
        <w:spacing w:line="360" w:lineRule="exact"/>
        <w:jc w:val="left"/>
        <w:rPr>
          <w:rFonts w:hint="eastAsia" w:ascii="宋体" w:hAnsi="宋体"/>
          <w:sz w:val="30"/>
          <w:szCs w:val="30"/>
        </w:rPr>
      </w:pPr>
    </w:p>
    <w:p w14:paraId="006F45E3">
      <w:pPr>
        <w:spacing w:line="360" w:lineRule="exact"/>
        <w:jc w:val="left"/>
        <w:rPr>
          <w:rFonts w:hint="eastAsia" w:ascii="宋体" w:hAnsi="宋体"/>
          <w:sz w:val="30"/>
          <w:szCs w:val="30"/>
        </w:rPr>
      </w:pPr>
    </w:p>
    <w:p w14:paraId="28F863DB">
      <w:pPr>
        <w:spacing w:line="360" w:lineRule="exact"/>
        <w:jc w:val="left"/>
        <w:rPr>
          <w:rFonts w:hint="eastAsia" w:ascii="宋体" w:hAnsi="宋体"/>
          <w:sz w:val="30"/>
          <w:szCs w:val="30"/>
        </w:rPr>
      </w:pPr>
    </w:p>
    <w:p w14:paraId="3EC89E0C">
      <w:pPr>
        <w:spacing w:line="360" w:lineRule="exact"/>
        <w:jc w:val="left"/>
        <w:rPr>
          <w:rFonts w:hint="eastAsia" w:ascii="宋体" w:hAnsi="宋体"/>
          <w:sz w:val="30"/>
          <w:szCs w:val="30"/>
        </w:rPr>
      </w:pPr>
    </w:p>
    <w:p w14:paraId="22333B87">
      <w:pPr>
        <w:spacing w:line="360" w:lineRule="exact"/>
        <w:jc w:val="left"/>
        <w:rPr>
          <w:rFonts w:hint="eastAsia" w:ascii="宋体" w:hAnsi="宋体"/>
          <w:sz w:val="30"/>
          <w:szCs w:val="30"/>
        </w:rPr>
      </w:pPr>
    </w:p>
    <w:p w14:paraId="2417BA07">
      <w:pPr>
        <w:spacing w:line="360" w:lineRule="exact"/>
        <w:jc w:val="left"/>
        <w:rPr>
          <w:rFonts w:hint="eastAsia" w:ascii="宋体" w:hAnsi="宋体"/>
          <w:sz w:val="30"/>
          <w:szCs w:val="30"/>
        </w:rPr>
      </w:pPr>
    </w:p>
    <w:p w14:paraId="0B8DED11">
      <w:pPr>
        <w:spacing w:line="360" w:lineRule="exact"/>
        <w:jc w:val="left"/>
        <w:rPr>
          <w:rFonts w:hint="eastAsia" w:ascii="宋体" w:hAnsi="宋体"/>
          <w:sz w:val="30"/>
          <w:szCs w:val="30"/>
        </w:rPr>
      </w:pPr>
    </w:p>
    <w:p w14:paraId="40FFA353">
      <w:pPr>
        <w:spacing w:line="360" w:lineRule="exact"/>
        <w:jc w:val="left"/>
        <w:rPr>
          <w:rFonts w:hint="eastAsia" w:ascii="宋体" w:hAnsi="宋体"/>
          <w:sz w:val="30"/>
          <w:szCs w:val="30"/>
        </w:rPr>
      </w:pPr>
    </w:p>
    <w:p w14:paraId="5631A26E">
      <w:pPr>
        <w:spacing w:line="360" w:lineRule="exact"/>
        <w:jc w:val="left"/>
        <w:rPr>
          <w:rFonts w:hint="eastAsia" w:ascii="宋体" w:hAnsi="宋体"/>
          <w:sz w:val="30"/>
          <w:szCs w:val="30"/>
        </w:rPr>
      </w:pPr>
    </w:p>
    <w:p w14:paraId="75F60B9B">
      <w:pPr>
        <w:spacing w:line="360" w:lineRule="exact"/>
        <w:jc w:val="left"/>
        <w:rPr>
          <w:rFonts w:hint="eastAsia" w:ascii="宋体" w:hAnsi="宋体"/>
          <w:sz w:val="30"/>
          <w:szCs w:val="30"/>
        </w:rPr>
      </w:pPr>
    </w:p>
    <w:p w14:paraId="2DEBEED1">
      <w:pPr>
        <w:spacing w:line="360" w:lineRule="exact"/>
        <w:jc w:val="left"/>
        <w:rPr>
          <w:rFonts w:hint="eastAsia" w:ascii="宋体" w:hAnsi="宋体"/>
          <w:sz w:val="30"/>
          <w:szCs w:val="30"/>
        </w:rPr>
      </w:pPr>
    </w:p>
    <w:p w14:paraId="11551222">
      <w:pPr>
        <w:spacing w:line="360" w:lineRule="exact"/>
        <w:jc w:val="left"/>
        <w:rPr>
          <w:rFonts w:hint="eastAsia" w:ascii="宋体" w:hAnsi="宋体"/>
          <w:sz w:val="30"/>
          <w:szCs w:val="30"/>
        </w:rPr>
      </w:pPr>
    </w:p>
    <w:p w14:paraId="12634C23">
      <w:pPr>
        <w:spacing w:line="360" w:lineRule="exact"/>
        <w:jc w:val="left"/>
        <w:rPr>
          <w:rFonts w:ascii="宋体" w:hAnsi="宋体"/>
          <w:sz w:val="30"/>
          <w:szCs w:val="30"/>
        </w:rPr>
      </w:pPr>
      <w:r>
        <w:rPr>
          <w:rFonts w:hint="eastAsia" w:ascii="宋体" w:hAnsi="宋体"/>
          <w:sz w:val="30"/>
          <w:szCs w:val="30"/>
        </w:rPr>
        <w:t>附件1</w:t>
      </w:r>
    </w:p>
    <w:p w14:paraId="1058546F">
      <w:pPr>
        <w:jc w:val="center"/>
        <w:rPr>
          <w:rFonts w:eastAsia="黑体"/>
          <w:b/>
          <w:bCs/>
          <w:sz w:val="44"/>
          <w:szCs w:val="44"/>
        </w:rPr>
      </w:pPr>
    </w:p>
    <w:p w14:paraId="099B90E7">
      <w:pPr>
        <w:jc w:val="center"/>
        <w:rPr>
          <w:rFonts w:eastAsia="黑体"/>
          <w:b/>
          <w:bCs/>
          <w:sz w:val="44"/>
          <w:szCs w:val="44"/>
        </w:rPr>
      </w:pPr>
      <w:r>
        <w:rPr>
          <w:rFonts w:hint="eastAsia" w:eastAsia="黑体"/>
          <w:b/>
          <w:bCs/>
          <w:sz w:val="44"/>
          <w:szCs w:val="44"/>
        </w:rPr>
        <w:t>报名表</w:t>
      </w:r>
    </w:p>
    <w:p w14:paraId="3A37DDDA">
      <w:pPr>
        <w:jc w:val="left"/>
        <w:rPr>
          <w:rFonts w:eastAsia="黑体"/>
          <w:b/>
          <w:bCs/>
          <w:spacing w:val="40"/>
        </w:rPr>
      </w:pPr>
    </w:p>
    <w:tbl>
      <w:tblPr>
        <w:tblStyle w:val="16"/>
        <w:tblW w:w="909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777"/>
        <w:gridCol w:w="850"/>
        <w:gridCol w:w="3738"/>
      </w:tblGrid>
      <w:tr w14:paraId="79A59F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6" w:type="dxa"/>
            <w:vAlign w:val="center"/>
          </w:tcPr>
          <w:p w14:paraId="62CE5DF5">
            <w:pPr>
              <w:spacing w:line="360" w:lineRule="exact"/>
              <w:jc w:val="center"/>
              <w:rPr>
                <w:rFonts w:ascii="宋体" w:hAnsi="宋体"/>
                <w:sz w:val="30"/>
                <w:szCs w:val="30"/>
              </w:rPr>
            </w:pPr>
            <w:r>
              <w:rPr>
                <w:rFonts w:hint="eastAsia" w:ascii="宋体" w:hAnsi="宋体"/>
                <w:sz w:val="30"/>
                <w:szCs w:val="30"/>
              </w:rPr>
              <w:t>项目名称</w:t>
            </w:r>
          </w:p>
        </w:tc>
        <w:tc>
          <w:tcPr>
            <w:tcW w:w="7365" w:type="dxa"/>
            <w:gridSpan w:val="3"/>
            <w:vAlign w:val="center"/>
          </w:tcPr>
          <w:p w14:paraId="620F23A8">
            <w:pPr>
              <w:spacing w:line="360" w:lineRule="exact"/>
              <w:jc w:val="center"/>
              <w:rPr>
                <w:rFonts w:ascii="宋体" w:hAnsi="宋体"/>
                <w:sz w:val="30"/>
                <w:szCs w:val="30"/>
              </w:rPr>
            </w:pPr>
          </w:p>
        </w:tc>
      </w:tr>
      <w:tr w14:paraId="0B8F9C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6" w:type="dxa"/>
            <w:vAlign w:val="center"/>
          </w:tcPr>
          <w:p w14:paraId="6D1339F9">
            <w:pPr>
              <w:spacing w:line="360" w:lineRule="exact"/>
              <w:jc w:val="center"/>
              <w:rPr>
                <w:sz w:val="30"/>
                <w:szCs w:val="30"/>
              </w:rPr>
            </w:pPr>
            <w:r>
              <w:rPr>
                <w:rFonts w:hint="eastAsia"/>
                <w:sz w:val="30"/>
                <w:szCs w:val="30"/>
              </w:rPr>
              <w:t>供应商名称</w:t>
            </w:r>
          </w:p>
        </w:tc>
        <w:tc>
          <w:tcPr>
            <w:tcW w:w="7365" w:type="dxa"/>
            <w:gridSpan w:val="3"/>
            <w:vAlign w:val="bottom"/>
          </w:tcPr>
          <w:p w14:paraId="5CF18597">
            <w:pPr>
              <w:spacing w:line="360" w:lineRule="exact"/>
              <w:jc w:val="right"/>
              <w:rPr>
                <w:sz w:val="30"/>
                <w:szCs w:val="30"/>
              </w:rPr>
            </w:pPr>
            <w:r>
              <w:rPr>
                <w:rFonts w:hint="eastAsia"/>
                <w:sz w:val="30"/>
                <w:szCs w:val="30"/>
              </w:rPr>
              <w:t>（投标人公章）</w:t>
            </w:r>
          </w:p>
        </w:tc>
      </w:tr>
      <w:tr w14:paraId="450E38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6" w:type="dxa"/>
            <w:vAlign w:val="center"/>
          </w:tcPr>
          <w:p w14:paraId="66543B53">
            <w:pPr>
              <w:spacing w:line="360" w:lineRule="exact"/>
              <w:jc w:val="center"/>
              <w:rPr>
                <w:sz w:val="30"/>
                <w:szCs w:val="30"/>
              </w:rPr>
            </w:pPr>
            <w:r>
              <w:rPr>
                <w:rFonts w:hint="eastAsia"/>
                <w:sz w:val="30"/>
                <w:szCs w:val="30"/>
              </w:rPr>
              <w:t>联系人</w:t>
            </w:r>
          </w:p>
        </w:tc>
        <w:tc>
          <w:tcPr>
            <w:tcW w:w="2777" w:type="dxa"/>
            <w:vAlign w:val="center"/>
          </w:tcPr>
          <w:p w14:paraId="1A538B91">
            <w:pPr>
              <w:spacing w:line="360" w:lineRule="exact"/>
              <w:jc w:val="left"/>
              <w:rPr>
                <w:sz w:val="30"/>
                <w:szCs w:val="30"/>
              </w:rPr>
            </w:pPr>
          </w:p>
        </w:tc>
        <w:tc>
          <w:tcPr>
            <w:tcW w:w="850" w:type="dxa"/>
            <w:vAlign w:val="center"/>
          </w:tcPr>
          <w:p w14:paraId="79DEDAAA">
            <w:pPr>
              <w:spacing w:line="360" w:lineRule="exact"/>
              <w:jc w:val="left"/>
              <w:rPr>
                <w:sz w:val="30"/>
                <w:szCs w:val="30"/>
              </w:rPr>
            </w:pPr>
            <w:r>
              <w:rPr>
                <w:rFonts w:hint="eastAsia"/>
                <w:sz w:val="30"/>
                <w:szCs w:val="30"/>
              </w:rPr>
              <w:t>手机</w:t>
            </w:r>
          </w:p>
        </w:tc>
        <w:tc>
          <w:tcPr>
            <w:tcW w:w="3738" w:type="dxa"/>
            <w:vAlign w:val="center"/>
          </w:tcPr>
          <w:p w14:paraId="58827B24">
            <w:pPr>
              <w:spacing w:line="360" w:lineRule="exact"/>
              <w:jc w:val="left"/>
              <w:rPr>
                <w:sz w:val="30"/>
                <w:szCs w:val="30"/>
              </w:rPr>
            </w:pPr>
          </w:p>
        </w:tc>
      </w:tr>
      <w:tr w14:paraId="7C60EE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6" w:type="dxa"/>
            <w:vAlign w:val="center"/>
          </w:tcPr>
          <w:p w14:paraId="4B0EDC7B">
            <w:pPr>
              <w:spacing w:line="360" w:lineRule="exact"/>
              <w:jc w:val="center"/>
              <w:rPr>
                <w:sz w:val="30"/>
                <w:szCs w:val="30"/>
              </w:rPr>
            </w:pPr>
            <w:r>
              <w:rPr>
                <w:rFonts w:hint="eastAsia"/>
                <w:sz w:val="30"/>
                <w:szCs w:val="30"/>
              </w:rPr>
              <w:t>办公电话</w:t>
            </w:r>
          </w:p>
        </w:tc>
        <w:tc>
          <w:tcPr>
            <w:tcW w:w="2777" w:type="dxa"/>
            <w:vAlign w:val="center"/>
          </w:tcPr>
          <w:p w14:paraId="39CBA9EA">
            <w:pPr>
              <w:spacing w:line="360" w:lineRule="exact"/>
              <w:jc w:val="left"/>
              <w:rPr>
                <w:sz w:val="30"/>
                <w:szCs w:val="30"/>
              </w:rPr>
            </w:pPr>
          </w:p>
        </w:tc>
        <w:tc>
          <w:tcPr>
            <w:tcW w:w="850" w:type="dxa"/>
            <w:vAlign w:val="center"/>
          </w:tcPr>
          <w:p w14:paraId="0DFC882E">
            <w:pPr>
              <w:spacing w:line="360" w:lineRule="exact"/>
              <w:jc w:val="left"/>
              <w:rPr>
                <w:sz w:val="30"/>
                <w:szCs w:val="30"/>
              </w:rPr>
            </w:pPr>
            <w:r>
              <w:rPr>
                <w:rFonts w:hint="eastAsia"/>
                <w:sz w:val="30"/>
                <w:szCs w:val="30"/>
              </w:rPr>
              <w:t>传真</w:t>
            </w:r>
          </w:p>
        </w:tc>
        <w:tc>
          <w:tcPr>
            <w:tcW w:w="3738" w:type="dxa"/>
            <w:vAlign w:val="center"/>
          </w:tcPr>
          <w:p w14:paraId="609FDA52">
            <w:pPr>
              <w:spacing w:line="360" w:lineRule="exact"/>
              <w:jc w:val="left"/>
              <w:rPr>
                <w:sz w:val="30"/>
                <w:szCs w:val="30"/>
              </w:rPr>
            </w:pPr>
          </w:p>
        </w:tc>
      </w:tr>
      <w:tr w14:paraId="63E8DC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26" w:type="dxa"/>
            <w:vAlign w:val="center"/>
          </w:tcPr>
          <w:p w14:paraId="49EA1A7D">
            <w:pPr>
              <w:spacing w:line="360" w:lineRule="exact"/>
              <w:jc w:val="center"/>
              <w:rPr>
                <w:sz w:val="30"/>
                <w:szCs w:val="30"/>
              </w:rPr>
            </w:pPr>
            <w:r>
              <w:rPr>
                <w:rFonts w:hint="eastAsia"/>
                <w:sz w:val="30"/>
                <w:szCs w:val="30"/>
              </w:rPr>
              <w:t>单位地址</w:t>
            </w:r>
          </w:p>
        </w:tc>
        <w:tc>
          <w:tcPr>
            <w:tcW w:w="7365" w:type="dxa"/>
            <w:gridSpan w:val="3"/>
            <w:vAlign w:val="center"/>
          </w:tcPr>
          <w:p w14:paraId="37790290">
            <w:pPr>
              <w:spacing w:line="360" w:lineRule="exact"/>
              <w:jc w:val="left"/>
              <w:rPr>
                <w:sz w:val="30"/>
                <w:szCs w:val="30"/>
              </w:rPr>
            </w:pPr>
          </w:p>
        </w:tc>
      </w:tr>
    </w:tbl>
    <w:p w14:paraId="26C8F61D">
      <w:pPr>
        <w:rPr>
          <w:rFonts w:ascii="宋体" w:hAnsi="宋体"/>
          <w:sz w:val="24"/>
        </w:rPr>
      </w:pPr>
      <w:r>
        <w:rPr>
          <w:rFonts w:hint="eastAsia" w:ascii="宋体" w:hAnsi="宋体"/>
          <w:sz w:val="24"/>
        </w:rPr>
        <w:t xml:space="preserve">                                                </w:t>
      </w:r>
    </w:p>
    <w:p w14:paraId="481E22B1">
      <w:pPr>
        <w:jc w:val="right"/>
        <w:rPr>
          <w:rFonts w:ascii="宋体" w:hAnsi="宋体"/>
          <w:sz w:val="24"/>
        </w:rPr>
      </w:pPr>
      <w:r>
        <w:rPr>
          <w:rFonts w:hint="eastAsia" w:ascii="宋体" w:hAnsi="宋体"/>
          <w:sz w:val="24"/>
        </w:rPr>
        <w:t>日期：  年    月    日</w:t>
      </w:r>
    </w:p>
    <w:p w14:paraId="57F0E51B"/>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961D">
    <w:pPr>
      <w:pStyle w:val="10"/>
      <w:framePr w:wrap="around" w:vAnchor="text" w:hAnchor="margin" w:xAlign="center" w:y="1"/>
      <w:jc w:val="center"/>
      <w:rPr>
        <w:rStyle w:val="19"/>
        <w:rFonts w:ascii="宋体"/>
        <w:sz w:val="21"/>
        <w:szCs w:val="21"/>
      </w:rPr>
    </w:pPr>
    <w:r>
      <w:rPr>
        <w:rFonts w:ascii="宋体"/>
        <w:sz w:val="21"/>
        <w:szCs w:val="21"/>
      </w:rPr>
      <w:fldChar w:fldCharType="begin"/>
    </w:r>
    <w:r>
      <w:rPr>
        <w:rStyle w:val="19"/>
        <w:rFonts w:ascii="宋体"/>
        <w:sz w:val="21"/>
        <w:szCs w:val="21"/>
      </w:rPr>
      <w:instrText xml:space="preserve">PAGE  </w:instrText>
    </w:r>
    <w:r>
      <w:rPr>
        <w:rFonts w:ascii="宋体"/>
        <w:sz w:val="21"/>
        <w:szCs w:val="21"/>
      </w:rPr>
      <w:fldChar w:fldCharType="separate"/>
    </w:r>
    <w:r>
      <w:rPr>
        <w:rStyle w:val="19"/>
        <w:rFonts w:ascii="宋体"/>
        <w:sz w:val="21"/>
        <w:szCs w:val="21"/>
      </w:rPr>
      <w:t>- 4 -</w:t>
    </w:r>
    <w:r>
      <w:rPr>
        <w:rFonts w:ascii="宋体"/>
        <w:sz w:val="21"/>
        <w:szCs w:val="21"/>
      </w:rPr>
      <w:fldChar w:fldCharType="end"/>
    </w:r>
  </w:p>
  <w:p w14:paraId="5985206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B3ECB">
    <w:pPr>
      <w:pStyle w:val="10"/>
      <w:framePr w:wrap="around" w:vAnchor="text" w:hAnchor="margin" w:xAlign="center" w:y="1"/>
      <w:rPr>
        <w:rStyle w:val="19"/>
      </w:rPr>
    </w:pPr>
    <w:r>
      <w:fldChar w:fldCharType="begin"/>
    </w:r>
    <w:r>
      <w:rPr>
        <w:rStyle w:val="19"/>
      </w:rPr>
      <w:instrText xml:space="preserve">PAGE  </w:instrText>
    </w:r>
    <w:r>
      <w:fldChar w:fldCharType="end"/>
    </w:r>
  </w:p>
  <w:p w14:paraId="3DD945B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FDA3">
    <w:pPr>
      <w:pStyle w:val="10"/>
      <w:framePr w:wrap="around" w:vAnchor="text" w:hAnchor="margin" w:xAlign="center" w:y="1"/>
      <w:rPr>
        <w:rStyle w:val="19"/>
      </w:rPr>
    </w:pPr>
  </w:p>
  <w:p w14:paraId="3FA8AABF">
    <w:pPr>
      <w:pStyle w:val="10"/>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51D1C">
    <w:pPr>
      <w:pStyle w:val="10"/>
      <w:framePr w:wrap="around" w:vAnchor="text" w:hAnchor="margin" w:xAlign="center" w:y="1"/>
      <w:jc w:val="center"/>
      <w:rPr>
        <w:rStyle w:val="19"/>
        <w:rFonts w:ascii="宋体"/>
        <w:sz w:val="21"/>
        <w:szCs w:val="21"/>
      </w:rPr>
    </w:pPr>
    <w:r>
      <w:rPr>
        <w:rFonts w:ascii="宋体"/>
        <w:sz w:val="21"/>
        <w:szCs w:val="21"/>
      </w:rPr>
      <w:fldChar w:fldCharType="begin"/>
    </w:r>
    <w:r>
      <w:rPr>
        <w:rStyle w:val="19"/>
        <w:rFonts w:ascii="宋体"/>
        <w:sz w:val="21"/>
        <w:szCs w:val="21"/>
      </w:rPr>
      <w:instrText xml:space="preserve">PAGE  </w:instrText>
    </w:r>
    <w:r>
      <w:rPr>
        <w:rFonts w:ascii="宋体"/>
        <w:sz w:val="21"/>
        <w:szCs w:val="21"/>
      </w:rPr>
      <w:fldChar w:fldCharType="separate"/>
    </w:r>
    <w:r>
      <w:rPr>
        <w:rStyle w:val="19"/>
        <w:rFonts w:ascii="宋体"/>
        <w:sz w:val="21"/>
        <w:szCs w:val="21"/>
      </w:rPr>
      <w:t>- 12 -</w:t>
    </w:r>
    <w:r>
      <w:rPr>
        <w:rFonts w:ascii="宋体"/>
        <w:sz w:val="21"/>
        <w:szCs w:val="21"/>
      </w:rPr>
      <w:fldChar w:fldCharType="end"/>
    </w:r>
  </w:p>
  <w:p w14:paraId="7B19C5DF">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F4D55">
    <w:pPr>
      <w:pStyle w:val="10"/>
      <w:jc w:val="center"/>
      <w:rPr>
        <w:rFonts w:ascii="宋体" w:hAnsi="宋体"/>
        <w:sz w:val="21"/>
        <w:szCs w:val="21"/>
      </w:rP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2A2D">
    <w:pPr>
      <w:pStyle w:val="10"/>
      <w:framePr w:wrap="around" w:vAnchor="text" w:hAnchor="margin" w:xAlign="center" w:y="1"/>
      <w:rPr>
        <w:rStyle w:val="19"/>
      </w:rPr>
    </w:pPr>
    <w:r>
      <w:fldChar w:fldCharType="begin"/>
    </w:r>
    <w:r>
      <w:rPr>
        <w:rStyle w:val="19"/>
      </w:rPr>
      <w:instrText xml:space="preserve">PAGE  </w:instrText>
    </w:r>
    <w:r>
      <w:fldChar w:fldCharType="end"/>
    </w:r>
  </w:p>
  <w:p w14:paraId="16F3B2C2">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E59A">
    <w:pPr>
      <w:pStyle w:val="11"/>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E056">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6B5D">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6EA27">
    <w:pPr>
      <w:pStyle w:val="11"/>
      <w:pBdr>
        <w:bottom w:val="none" w:color="auto" w:sz="0" w:space="1"/>
      </w:pBdr>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E5853">
    <w:pPr>
      <w:pStyle w:val="11"/>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YjA2YWQ0ZGJiNzFiNmUwNmMzOTUxZDk4ODFkMmIifQ=="/>
  </w:docVars>
  <w:rsids>
    <w:rsidRoot w:val="009D030A"/>
    <w:rsid w:val="00000EC7"/>
    <w:rsid w:val="0001035A"/>
    <w:rsid w:val="00020250"/>
    <w:rsid w:val="00033022"/>
    <w:rsid w:val="000954B0"/>
    <w:rsid w:val="00096DFA"/>
    <w:rsid w:val="000B2869"/>
    <w:rsid w:val="000B5497"/>
    <w:rsid w:val="000B6CF5"/>
    <w:rsid w:val="000C5F5F"/>
    <w:rsid w:val="00123047"/>
    <w:rsid w:val="00127D4D"/>
    <w:rsid w:val="001438E6"/>
    <w:rsid w:val="00171D07"/>
    <w:rsid w:val="0017396B"/>
    <w:rsid w:val="00191067"/>
    <w:rsid w:val="00233FB4"/>
    <w:rsid w:val="00265E0F"/>
    <w:rsid w:val="00274CC8"/>
    <w:rsid w:val="00283655"/>
    <w:rsid w:val="002852BC"/>
    <w:rsid w:val="002A562A"/>
    <w:rsid w:val="002C3F0A"/>
    <w:rsid w:val="002D5223"/>
    <w:rsid w:val="00314370"/>
    <w:rsid w:val="00331017"/>
    <w:rsid w:val="00360C93"/>
    <w:rsid w:val="00365BEA"/>
    <w:rsid w:val="00395388"/>
    <w:rsid w:val="003A07AC"/>
    <w:rsid w:val="003A3F1E"/>
    <w:rsid w:val="003A6E34"/>
    <w:rsid w:val="003C02BA"/>
    <w:rsid w:val="003C4094"/>
    <w:rsid w:val="0045582D"/>
    <w:rsid w:val="00457F7B"/>
    <w:rsid w:val="00465116"/>
    <w:rsid w:val="004700E9"/>
    <w:rsid w:val="00482C11"/>
    <w:rsid w:val="004C2E40"/>
    <w:rsid w:val="004E3F2D"/>
    <w:rsid w:val="004F54DD"/>
    <w:rsid w:val="0050250F"/>
    <w:rsid w:val="0050485B"/>
    <w:rsid w:val="00513C53"/>
    <w:rsid w:val="00516CEA"/>
    <w:rsid w:val="005247B8"/>
    <w:rsid w:val="0054008B"/>
    <w:rsid w:val="005500A4"/>
    <w:rsid w:val="0055193B"/>
    <w:rsid w:val="00563C44"/>
    <w:rsid w:val="00570BD8"/>
    <w:rsid w:val="005732EA"/>
    <w:rsid w:val="00573EBA"/>
    <w:rsid w:val="005871B3"/>
    <w:rsid w:val="00592E08"/>
    <w:rsid w:val="00597D03"/>
    <w:rsid w:val="005A755B"/>
    <w:rsid w:val="005D05E4"/>
    <w:rsid w:val="005D241F"/>
    <w:rsid w:val="0061310C"/>
    <w:rsid w:val="00615D00"/>
    <w:rsid w:val="00625733"/>
    <w:rsid w:val="00652457"/>
    <w:rsid w:val="006954BC"/>
    <w:rsid w:val="006B01D3"/>
    <w:rsid w:val="006B44E7"/>
    <w:rsid w:val="006D78C6"/>
    <w:rsid w:val="006F03A7"/>
    <w:rsid w:val="006F4C99"/>
    <w:rsid w:val="00704CD0"/>
    <w:rsid w:val="00710549"/>
    <w:rsid w:val="00713809"/>
    <w:rsid w:val="007914EF"/>
    <w:rsid w:val="007D0EED"/>
    <w:rsid w:val="007E41C9"/>
    <w:rsid w:val="007F66B6"/>
    <w:rsid w:val="00870DFD"/>
    <w:rsid w:val="00875DED"/>
    <w:rsid w:val="00885B42"/>
    <w:rsid w:val="0089488C"/>
    <w:rsid w:val="008D4172"/>
    <w:rsid w:val="008E7F64"/>
    <w:rsid w:val="008F0CCD"/>
    <w:rsid w:val="008F5E79"/>
    <w:rsid w:val="00907C6C"/>
    <w:rsid w:val="00934B6F"/>
    <w:rsid w:val="00941686"/>
    <w:rsid w:val="00944C4C"/>
    <w:rsid w:val="00946455"/>
    <w:rsid w:val="00950E9D"/>
    <w:rsid w:val="00965000"/>
    <w:rsid w:val="00975D93"/>
    <w:rsid w:val="00987C07"/>
    <w:rsid w:val="009C16FC"/>
    <w:rsid w:val="009C643E"/>
    <w:rsid w:val="009D030A"/>
    <w:rsid w:val="009E4866"/>
    <w:rsid w:val="009F0E38"/>
    <w:rsid w:val="009F794F"/>
    <w:rsid w:val="00A00FCE"/>
    <w:rsid w:val="00A21B61"/>
    <w:rsid w:val="00A22886"/>
    <w:rsid w:val="00A243EC"/>
    <w:rsid w:val="00A37D66"/>
    <w:rsid w:val="00A4795F"/>
    <w:rsid w:val="00A661D7"/>
    <w:rsid w:val="00A86BB0"/>
    <w:rsid w:val="00AE52DB"/>
    <w:rsid w:val="00B062C3"/>
    <w:rsid w:val="00B16E49"/>
    <w:rsid w:val="00B46A3A"/>
    <w:rsid w:val="00B5061E"/>
    <w:rsid w:val="00B52848"/>
    <w:rsid w:val="00B71F64"/>
    <w:rsid w:val="00B75176"/>
    <w:rsid w:val="00B751F6"/>
    <w:rsid w:val="00B90020"/>
    <w:rsid w:val="00B91CEF"/>
    <w:rsid w:val="00BC1E60"/>
    <w:rsid w:val="00BC4576"/>
    <w:rsid w:val="00C06396"/>
    <w:rsid w:val="00C12231"/>
    <w:rsid w:val="00C21581"/>
    <w:rsid w:val="00C371F5"/>
    <w:rsid w:val="00C42096"/>
    <w:rsid w:val="00C5421F"/>
    <w:rsid w:val="00C72F8F"/>
    <w:rsid w:val="00C738EE"/>
    <w:rsid w:val="00C73AC3"/>
    <w:rsid w:val="00CB4749"/>
    <w:rsid w:val="00CC2E60"/>
    <w:rsid w:val="00CD2B83"/>
    <w:rsid w:val="00D056AF"/>
    <w:rsid w:val="00D10B76"/>
    <w:rsid w:val="00D25E66"/>
    <w:rsid w:val="00D5775B"/>
    <w:rsid w:val="00D86770"/>
    <w:rsid w:val="00DA4F47"/>
    <w:rsid w:val="00DC1CD5"/>
    <w:rsid w:val="00DD3968"/>
    <w:rsid w:val="00DD5383"/>
    <w:rsid w:val="00DD7516"/>
    <w:rsid w:val="00DE060C"/>
    <w:rsid w:val="00DE0C95"/>
    <w:rsid w:val="00DF69F5"/>
    <w:rsid w:val="00E16923"/>
    <w:rsid w:val="00E718C2"/>
    <w:rsid w:val="00ED1570"/>
    <w:rsid w:val="00F01609"/>
    <w:rsid w:val="00F01930"/>
    <w:rsid w:val="00F024B4"/>
    <w:rsid w:val="00F105D4"/>
    <w:rsid w:val="00F51575"/>
    <w:rsid w:val="00F70C3C"/>
    <w:rsid w:val="00F86CB1"/>
    <w:rsid w:val="00FB0865"/>
    <w:rsid w:val="023A506E"/>
    <w:rsid w:val="0269322B"/>
    <w:rsid w:val="02FA438B"/>
    <w:rsid w:val="03EC10D7"/>
    <w:rsid w:val="059C7086"/>
    <w:rsid w:val="059C797B"/>
    <w:rsid w:val="062E0EFD"/>
    <w:rsid w:val="06510B02"/>
    <w:rsid w:val="071C4C3B"/>
    <w:rsid w:val="09E8754C"/>
    <w:rsid w:val="0A7B0F4F"/>
    <w:rsid w:val="0C6B3101"/>
    <w:rsid w:val="0CDF2D8B"/>
    <w:rsid w:val="0D799301"/>
    <w:rsid w:val="0E887706"/>
    <w:rsid w:val="0F045B79"/>
    <w:rsid w:val="0FE16FFE"/>
    <w:rsid w:val="11471949"/>
    <w:rsid w:val="126B5BBB"/>
    <w:rsid w:val="14A83402"/>
    <w:rsid w:val="15DC65E3"/>
    <w:rsid w:val="184864F0"/>
    <w:rsid w:val="18AD09A8"/>
    <w:rsid w:val="1DA358F3"/>
    <w:rsid w:val="1FDC0588"/>
    <w:rsid w:val="1FDD44D2"/>
    <w:rsid w:val="22E70030"/>
    <w:rsid w:val="23337719"/>
    <w:rsid w:val="24AC5E3E"/>
    <w:rsid w:val="25523F4C"/>
    <w:rsid w:val="26555022"/>
    <w:rsid w:val="26FA0C5F"/>
    <w:rsid w:val="27716A62"/>
    <w:rsid w:val="27952750"/>
    <w:rsid w:val="27B506FD"/>
    <w:rsid w:val="28E16707"/>
    <w:rsid w:val="2986070A"/>
    <w:rsid w:val="2BF337EE"/>
    <w:rsid w:val="2CAB0353"/>
    <w:rsid w:val="2E710B48"/>
    <w:rsid w:val="2EB846F2"/>
    <w:rsid w:val="2F5FD015"/>
    <w:rsid w:val="2FCA4F61"/>
    <w:rsid w:val="335D7E9A"/>
    <w:rsid w:val="33686F6B"/>
    <w:rsid w:val="34137846"/>
    <w:rsid w:val="352140DD"/>
    <w:rsid w:val="362F3952"/>
    <w:rsid w:val="3A2A7F93"/>
    <w:rsid w:val="3ABFDB2D"/>
    <w:rsid w:val="3B4466DF"/>
    <w:rsid w:val="3BA3093F"/>
    <w:rsid w:val="3F4639D8"/>
    <w:rsid w:val="3F4A4F37"/>
    <w:rsid w:val="41E66DAF"/>
    <w:rsid w:val="4439584A"/>
    <w:rsid w:val="448E762B"/>
    <w:rsid w:val="45294157"/>
    <w:rsid w:val="457A3FD9"/>
    <w:rsid w:val="48175199"/>
    <w:rsid w:val="48BE76F1"/>
    <w:rsid w:val="4AFA61C9"/>
    <w:rsid w:val="4CCA439B"/>
    <w:rsid w:val="4F416B96"/>
    <w:rsid w:val="52A872F0"/>
    <w:rsid w:val="545A6004"/>
    <w:rsid w:val="546B2FAE"/>
    <w:rsid w:val="55CA5548"/>
    <w:rsid w:val="57183733"/>
    <w:rsid w:val="57642F99"/>
    <w:rsid w:val="576F789D"/>
    <w:rsid w:val="59E928FC"/>
    <w:rsid w:val="5E7F3B4E"/>
    <w:rsid w:val="5FA8056B"/>
    <w:rsid w:val="5FF40563"/>
    <w:rsid w:val="63C0272D"/>
    <w:rsid w:val="64C04A65"/>
    <w:rsid w:val="653116B1"/>
    <w:rsid w:val="673906CF"/>
    <w:rsid w:val="683D6B54"/>
    <w:rsid w:val="6958090C"/>
    <w:rsid w:val="69F745E3"/>
    <w:rsid w:val="6AF30BEB"/>
    <w:rsid w:val="6B667A90"/>
    <w:rsid w:val="6B8D6867"/>
    <w:rsid w:val="6F3B4F58"/>
    <w:rsid w:val="6FF535AF"/>
    <w:rsid w:val="719536BB"/>
    <w:rsid w:val="762E69A6"/>
    <w:rsid w:val="76FF2FF8"/>
    <w:rsid w:val="77EFA751"/>
    <w:rsid w:val="7A2018B5"/>
    <w:rsid w:val="7A9D83E0"/>
    <w:rsid w:val="7BC77B74"/>
    <w:rsid w:val="7BF85D53"/>
    <w:rsid w:val="7C374259"/>
    <w:rsid w:val="7D7F6D3B"/>
    <w:rsid w:val="7D946282"/>
    <w:rsid w:val="7DE9762B"/>
    <w:rsid w:val="7EFB5E94"/>
    <w:rsid w:val="7F3F4592"/>
    <w:rsid w:val="7FFD4030"/>
    <w:rsid w:val="ADAE7369"/>
    <w:rsid w:val="DEFF6C5C"/>
    <w:rsid w:val="EFFF6E4C"/>
    <w:rsid w:val="F87C3DB7"/>
    <w:rsid w:val="F8FD9C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22"/>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napToGrid w:val="0"/>
      <w:spacing w:line="360" w:lineRule="auto"/>
      <w:ind w:firstLine="420"/>
    </w:pPr>
    <w:rPr>
      <w:sz w:val="24"/>
    </w:rPr>
  </w:style>
  <w:style w:type="paragraph" w:styleId="4">
    <w:name w:val="Body Text"/>
    <w:basedOn w:val="1"/>
    <w:next w:val="5"/>
    <w:qFormat/>
    <w:uiPriority w:val="0"/>
    <w:rPr>
      <w:rFonts w:ascii="仿宋_GB2312" w:eastAsia="仿宋_GB2312"/>
      <w:sz w:val="32"/>
    </w:rPr>
  </w:style>
  <w:style w:type="paragraph" w:customStyle="1" w:styleId="5">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6">
    <w:name w:val="Body Text Indent"/>
    <w:basedOn w:val="1"/>
    <w:link w:val="23"/>
    <w:qFormat/>
    <w:uiPriority w:val="0"/>
    <w:pPr>
      <w:spacing w:line="700" w:lineRule="exact"/>
      <w:ind w:left="960"/>
    </w:pPr>
    <w:rPr>
      <w:sz w:val="44"/>
    </w:rPr>
  </w:style>
  <w:style w:type="paragraph" w:styleId="7">
    <w:name w:val="Plain Text"/>
    <w:basedOn w:val="1"/>
    <w:next w:val="1"/>
    <w:link w:val="24"/>
    <w:qFormat/>
    <w:uiPriority w:val="0"/>
    <w:rPr>
      <w:rFonts w:ascii="宋体" w:hAnsi="Courier New"/>
      <w:sz w:val="21"/>
    </w:rPr>
  </w:style>
  <w:style w:type="paragraph" w:styleId="8">
    <w:name w:val="Date"/>
    <w:basedOn w:val="1"/>
    <w:next w:val="1"/>
    <w:link w:val="25"/>
    <w:qFormat/>
    <w:uiPriority w:val="0"/>
  </w:style>
  <w:style w:type="paragraph" w:styleId="9">
    <w:name w:val="Body Text Indent 2"/>
    <w:basedOn w:val="1"/>
    <w:link w:val="26"/>
    <w:qFormat/>
    <w:uiPriority w:val="0"/>
    <w:pPr>
      <w:snapToGrid w:val="0"/>
      <w:spacing w:line="560" w:lineRule="atLeast"/>
      <w:ind w:firstLine="540"/>
    </w:pPr>
  </w:style>
  <w:style w:type="paragraph" w:styleId="10">
    <w:name w:val="footer"/>
    <w:basedOn w:val="1"/>
    <w:link w:val="2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qFormat/>
    <w:uiPriority w:val="0"/>
    <w:pPr>
      <w:spacing w:line="180" w:lineRule="auto"/>
      <w:jc w:val="center"/>
    </w:pPr>
    <w:rPr>
      <w:sz w:val="30"/>
    </w:rPr>
  </w:style>
  <w:style w:type="paragraph" w:styleId="13">
    <w:name w:val="index 7"/>
    <w:basedOn w:val="1"/>
    <w:next w:val="1"/>
    <w:qFormat/>
    <w:uiPriority w:val="0"/>
    <w:pPr>
      <w:ind w:left="1200" w:leftChars="1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4"/>
    <w:next w:val="1"/>
    <w:qFormat/>
    <w:uiPriority w:val="99"/>
    <w:pPr>
      <w:spacing w:line="360" w:lineRule="auto"/>
      <w:ind w:firstLine="420"/>
    </w:pPr>
    <w:rPr>
      <w:rFonts w:ascii="宋体" w:hAnsi="宋体"/>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customStyle="1" w:styleId="20">
    <w:name w:val="页眉 Char"/>
    <w:basedOn w:val="18"/>
    <w:link w:val="11"/>
    <w:semiHidden/>
    <w:qFormat/>
    <w:uiPriority w:val="99"/>
    <w:rPr>
      <w:sz w:val="18"/>
      <w:szCs w:val="18"/>
    </w:rPr>
  </w:style>
  <w:style w:type="character" w:customStyle="1" w:styleId="21">
    <w:name w:val="页脚 Char"/>
    <w:basedOn w:val="18"/>
    <w:link w:val="10"/>
    <w:semiHidden/>
    <w:qFormat/>
    <w:uiPriority w:val="99"/>
    <w:rPr>
      <w:sz w:val="18"/>
      <w:szCs w:val="18"/>
    </w:rPr>
  </w:style>
  <w:style w:type="character" w:customStyle="1" w:styleId="22">
    <w:name w:val="标题 2 Char"/>
    <w:basedOn w:val="18"/>
    <w:link w:val="2"/>
    <w:qFormat/>
    <w:uiPriority w:val="0"/>
    <w:rPr>
      <w:rFonts w:ascii="Arial" w:hAnsi="Arial" w:eastAsia="黑体" w:cs="Times New Roman"/>
      <w:b/>
      <w:sz w:val="32"/>
      <w:szCs w:val="20"/>
    </w:rPr>
  </w:style>
  <w:style w:type="character" w:customStyle="1" w:styleId="23">
    <w:name w:val="正文文本缩进 Char"/>
    <w:basedOn w:val="18"/>
    <w:link w:val="6"/>
    <w:qFormat/>
    <w:uiPriority w:val="0"/>
    <w:rPr>
      <w:rFonts w:ascii="Times New Roman" w:hAnsi="Times New Roman" w:eastAsia="宋体" w:cs="Times New Roman"/>
      <w:sz w:val="44"/>
      <w:szCs w:val="20"/>
    </w:rPr>
  </w:style>
  <w:style w:type="character" w:customStyle="1" w:styleId="24">
    <w:name w:val="纯文本 Char"/>
    <w:basedOn w:val="18"/>
    <w:link w:val="7"/>
    <w:qFormat/>
    <w:uiPriority w:val="0"/>
    <w:rPr>
      <w:rFonts w:ascii="宋体" w:hAnsi="Courier New" w:eastAsia="宋体" w:cs="Times New Roman"/>
      <w:szCs w:val="20"/>
    </w:rPr>
  </w:style>
  <w:style w:type="character" w:customStyle="1" w:styleId="25">
    <w:name w:val="日期 Char"/>
    <w:basedOn w:val="18"/>
    <w:link w:val="8"/>
    <w:qFormat/>
    <w:uiPriority w:val="0"/>
    <w:rPr>
      <w:rFonts w:ascii="Times New Roman" w:hAnsi="Times New Roman" w:eastAsia="宋体" w:cs="Times New Roman"/>
      <w:sz w:val="28"/>
      <w:szCs w:val="20"/>
    </w:rPr>
  </w:style>
  <w:style w:type="character" w:customStyle="1" w:styleId="26">
    <w:name w:val="正文文本缩进 2 Char"/>
    <w:basedOn w:val="18"/>
    <w:link w:val="9"/>
    <w:qFormat/>
    <w:uiPriority w:val="0"/>
    <w:rPr>
      <w:rFonts w:ascii="Times New Roman" w:hAnsi="Times New Roman" w:eastAsia="宋体" w:cs="Times New Roman"/>
      <w:sz w:val="28"/>
      <w:szCs w:val="20"/>
    </w:rPr>
  </w:style>
  <w:style w:type="paragraph" w:customStyle="1" w:styleId="27">
    <w:name w:val="1"/>
    <w:basedOn w:val="1"/>
    <w:next w:val="7"/>
    <w:qFormat/>
    <w:uiPriority w:val="0"/>
    <w:rPr>
      <w:rFonts w:ascii="宋体" w:hAnsi="Courier New"/>
      <w:sz w:val="21"/>
    </w:rPr>
  </w:style>
  <w:style w:type="character" w:customStyle="1" w:styleId="28">
    <w:name w:val="NormalCharacter"/>
    <w:qFormat/>
    <w:uiPriority w:val="0"/>
    <w:rPr>
      <w:rFonts w:ascii="Times New Roman" w:hAnsi="Times New Roman" w:eastAsia="宋体" w:cs="Times New Roman"/>
      <w:kern w:val="2"/>
      <w:sz w:val="28"/>
      <w:lang w:val="en-US" w:eastAsia="zh-CN" w:bidi="ar-SA"/>
    </w:rPr>
  </w:style>
  <w:style w:type="paragraph" w:customStyle="1" w:styleId="29">
    <w:name w:val="Heading3"/>
    <w:basedOn w:val="1"/>
    <w:next w:val="1"/>
    <w:qFormat/>
    <w:uiPriority w:val="0"/>
    <w:pPr>
      <w:keepNext/>
      <w:keepLines/>
      <w:spacing w:before="260" w:after="260" w:line="413" w:lineRule="auto"/>
      <w:textAlignment w:val="baseline"/>
    </w:pPr>
    <w:rPr>
      <w:b/>
      <w:sz w:val="32"/>
    </w:rPr>
  </w:style>
  <w:style w:type="character" w:customStyle="1" w:styleId="30">
    <w:name w:val="font21"/>
    <w:basedOn w:val="18"/>
    <w:qFormat/>
    <w:uiPriority w:val="0"/>
    <w:rPr>
      <w:rFonts w:hint="eastAsia" w:ascii="宋体" w:hAnsi="宋体" w:eastAsia="宋体" w:cs="宋体"/>
      <w:color w:val="000000"/>
      <w:sz w:val="20"/>
      <w:szCs w:val="20"/>
      <w:u w:val="none"/>
    </w:rPr>
  </w:style>
  <w:style w:type="character" w:customStyle="1" w:styleId="31">
    <w:name w:val="font41"/>
    <w:basedOn w:val="18"/>
    <w:qFormat/>
    <w:uiPriority w:val="0"/>
    <w:rPr>
      <w:rFonts w:hint="eastAsia" w:ascii="宋体" w:hAnsi="宋体" w:eastAsia="宋体" w:cs="宋体"/>
      <w:color w:val="000000"/>
      <w:sz w:val="20"/>
      <w:szCs w:val="20"/>
      <w:u w:val="none"/>
      <w:vertAlign w:val="superscript"/>
    </w:rPr>
  </w:style>
  <w:style w:type="paragraph" w:customStyle="1" w:styleId="32">
    <w:name w:val="图例"/>
    <w:basedOn w:val="1"/>
    <w:qFormat/>
    <w:uiPriority w:val="0"/>
    <w:pPr>
      <w:spacing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33</Pages>
  <Words>2147</Words>
  <Characters>2429</Characters>
  <Lines>110</Lines>
  <Paragraphs>30</Paragraphs>
  <TotalTime>4</TotalTime>
  <ScaleCrop>false</ScaleCrop>
  <LinksUpToDate>false</LinksUpToDate>
  <CharactersWithSpaces>2487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2024-10-15T14:38:00Z</dcterms:created>
  <dc:creator>微软用户</dc:creator>
  <cp:lastModifiedBy>Administrator</cp:lastModifiedBy>
  <dcterms:modified xsi:type="dcterms:W3CDTF">2025-10-20T01:21:15Z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058319C8B81B42DEA2D0D79BF621594B_12</vt:lpwstr>
  </property>
  <property fmtid="{D5CDD505-2E9C-101B-9397-08002B2CF9AE}" pid="4" name="KSOTemplateDocerSaveRecord">
    <vt:lpwstr>eyJoZGlkIjoiNjQ3OGY1ZmQ2ODhhNzg2MWU4YzE4ZjI3NjgzYzA1M2IiLCJ1c2VySWQiOiI2MDQ2MzU4NDkifQ==</vt:lpwstr>
  </property>
</Properties>
</file>