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6E" w:rsidRDefault="001F046E">
      <w:pPr>
        <w:spacing w:line="1600" w:lineRule="exact"/>
        <w:jc w:val="center"/>
        <w:outlineLvl w:val="0"/>
        <w:rPr>
          <w:rFonts w:ascii="方正黑体_GBK" w:eastAsia="方正黑体_GBK"/>
          <w:sz w:val="84"/>
          <w:szCs w:val="84"/>
        </w:rPr>
      </w:pPr>
      <w:bookmarkStart w:id="0" w:name="_Toc525047164"/>
      <w:bookmarkStart w:id="1" w:name="_Toc521053056"/>
      <w:bookmarkStart w:id="2" w:name="_Toc106034777"/>
      <w:bookmarkStart w:id="3" w:name="_Toc1552"/>
      <w:bookmarkStart w:id="4" w:name="_Toc65660337"/>
      <w:bookmarkStart w:id="5" w:name="_Toc10415"/>
      <w:bookmarkStart w:id="6" w:name="_Toc1733"/>
    </w:p>
    <w:p w:rsidR="001F046E" w:rsidRDefault="006B7E0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重庆市嘉陵江航道管理处</w:t>
      </w:r>
    </w:p>
    <w:p w:rsidR="001F046E" w:rsidRDefault="006B7E0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1F046E" w:rsidRDefault="001F046E">
      <w:pPr>
        <w:jc w:val="center"/>
        <w:rPr>
          <w:rFonts w:ascii="宋体" w:hAnsi="宋体"/>
          <w:sz w:val="84"/>
          <w:szCs w:val="84"/>
        </w:rPr>
      </w:pPr>
    </w:p>
    <w:p w:rsidR="001F046E" w:rsidRDefault="006B7E0C">
      <w:pPr>
        <w:jc w:val="center"/>
        <w:rPr>
          <w:rFonts w:ascii="黑体" w:eastAsia="黑体"/>
          <w:sz w:val="32"/>
        </w:rPr>
      </w:pPr>
      <w:r>
        <w:rPr>
          <w:rFonts w:ascii="方正黑体_GBK" w:eastAsia="方正黑体_GBK" w:hAnsi="宋体" w:hint="eastAsia"/>
          <w:sz w:val="72"/>
          <w:szCs w:val="72"/>
        </w:rPr>
        <w:t>限额以下磋商评分采购文件</w:t>
      </w:r>
    </w:p>
    <w:p w:rsidR="001F046E" w:rsidRDefault="001F046E">
      <w:pPr>
        <w:spacing w:line="700" w:lineRule="exact"/>
        <w:jc w:val="center"/>
        <w:rPr>
          <w:rFonts w:ascii="黑体" w:eastAsia="黑体"/>
          <w:sz w:val="32"/>
        </w:rPr>
      </w:pPr>
    </w:p>
    <w:p w:rsidR="001F046E" w:rsidRDefault="001F046E">
      <w:pPr>
        <w:spacing w:line="700" w:lineRule="exact"/>
        <w:jc w:val="center"/>
        <w:rPr>
          <w:rFonts w:ascii="黑体" w:eastAsia="黑体"/>
          <w:sz w:val="32"/>
        </w:rPr>
      </w:pPr>
    </w:p>
    <w:p w:rsidR="001F046E" w:rsidRDefault="006B7E0C">
      <w:pPr>
        <w:spacing w:line="500" w:lineRule="exact"/>
        <w:ind w:leftChars="515" w:left="3602" w:hangingChars="600" w:hanging="2160"/>
        <w:outlineLvl w:val="0"/>
        <w:rPr>
          <w:rFonts w:ascii="方正小标宋_GBK" w:eastAsia="方正小标宋_GBK" w:hAnsi="宋体"/>
          <w:sz w:val="36"/>
          <w:szCs w:val="36"/>
        </w:rPr>
      </w:pPr>
      <w:r>
        <w:rPr>
          <w:rFonts w:ascii="方正小标宋_GBK" w:eastAsia="方正小标宋_GBK" w:hAnsi="宋体" w:hint="eastAsia"/>
          <w:sz w:val="36"/>
          <w:szCs w:val="36"/>
        </w:rPr>
        <w:t>项目名称： 2025年</w:t>
      </w:r>
      <w:r>
        <w:rPr>
          <w:rFonts w:ascii="方正小标宋_GBK" w:eastAsia="方正小标宋_GBK" w:hAnsi="宋体"/>
          <w:sz w:val="36"/>
          <w:szCs w:val="36"/>
        </w:rPr>
        <w:t>航道</w:t>
      </w:r>
      <w:r>
        <w:rPr>
          <w:rFonts w:ascii="方正小标宋_GBK" w:eastAsia="方正小标宋_GBK" w:hAnsi="宋体" w:hint="eastAsia"/>
          <w:sz w:val="36"/>
          <w:szCs w:val="36"/>
        </w:rPr>
        <w:t>整治建筑物技术状况检查评价</w:t>
      </w:r>
    </w:p>
    <w:p w:rsidR="001F046E" w:rsidRDefault="006B7E0C">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采购人：重庆市嘉陵江航道管理处</w:t>
      </w:r>
    </w:p>
    <w:p w:rsidR="001F046E" w:rsidRDefault="001F046E">
      <w:pPr>
        <w:spacing w:line="500" w:lineRule="exact"/>
        <w:outlineLvl w:val="0"/>
        <w:rPr>
          <w:rFonts w:ascii="方正小标宋_GBK" w:eastAsia="方正小标宋_GBK"/>
          <w:sz w:val="36"/>
          <w:szCs w:val="36"/>
        </w:rPr>
      </w:pPr>
    </w:p>
    <w:p w:rsidR="001F046E" w:rsidRDefault="001F046E">
      <w:pPr>
        <w:spacing w:line="500" w:lineRule="exact"/>
        <w:outlineLvl w:val="0"/>
        <w:rPr>
          <w:rFonts w:ascii="方正小标宋_GBK" w:eastAsia="方正小标宋_GBK"/>
          <w:sz w:val="36"/>
          <w:szCs w:val="36"/>
        </w:rPr>
      </w:pPr>
    </w:p>
    <w:p w:rsidR="001F046E" w:rsidRDefault="001F046E">
      <w:pPr>
        <w:spacing w:line="500" w:lineRule="exact"/>
        <w:outlineLvl w:val="0"/>
        <w:rPr>
          <w:rFonts w:ascii="方正小标宋_GBK" w:eastAsia="方正小标宋_GBK"/>
          <w:sz w:val="36"/>
          <w:szCs w:val="36"/>
        </w:rPr>
      </w:pPr>
    </w:p>
    <w:p w:rsidR="001F046E" w:rsidRDefault="001F046E">
      <w:pPr>
        <w:spacing w:line="500" w:lineRule="exact"/>
        <w:outlineLvl w:val="0"/>
        <w:rPr>
          <w:rFonts w:ascii="方正小标宋_GBK" w:eastAsia="方正小标宋_GBK"/>
          <w:sz w:val="36"/>
          <w:szCs w:val="36"/>
        </w:rPr>
      </w:pPr>
    </w:p>
    <w:p w:rsidR="001F046E" w:rsidRDefault="001F046E">
      <w:pPr>
        <w:spacing w:line="500" w:lineRule="exact"/>
        <w:outlineLvl w:val="0"/>
        <w:rPr>
          <w:rFonts w:ascii="方正小标宋_GBK" w:eastAsia="方正小标宋_GBK"/>
          <w:sz w:val="36"/>
          <w:szCs w:val="36"/>
        </w:rPr>
      </w:pPr>
    </w:p>
    <w:p w:rsidR="001F046E" w:rsidRDefault="006B7E0C">
      <w:pPr>
        <w:spacing w:line="720" w:lineRule="exact"/>
        <w:jc w:val="center"/>
        <w:outlineLvl w:val="0"/>
        <w:rPr>
          <w:rFonts w:ascii="方正黑体_GBK" w:eastAsia="方正黑体_GBK"/>
          <w:sz w:val="44"/>
          <w:szCs w:val="28"/>
        </w:rPr>
        <w:sectPr w:rsidR="001F046E">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851" w:footer="992" w:gutter="0"/>
          <w:pgNumType w:fmt="numberInDash" w:start="1"/>
          <w:cols w:space="720"/>
          <w:titlePg/>
          <w:docGrid w:linePitch="381" w:charSpace="-5735"/>
        </w:sectPr>
      </w:pPr>
      <w:r>
        <w:rPr>
          <w:rFonts w:ascii="方正小标宋_GBK" w:eastAsia="方正小标宋_GBK" w:hAnsi="宋体" w:hint="eastAsia"/>
          <w:sz w:val="36"/>
          <w:szCs w:val="36"/>
        </w:rPr>
        <w:t>二〇二五年三月</w:t>
      </w:r>
    </w:p>
    <w:p w:rsidR="001F046E" w:rsidRDefault="006B7E0C">
      <w:pPr>
        <w:pStyle w:val="2"/>
        <w:spacing w:before="0" w:after="0" w:line="360" w:lineRule="auto"/>
        <w:jc w:val="center"/>
        <w:rPr>
          <w:rFonts w:ascii="方正小标宋_GBK" w:eastAsia="方正小标宋_GBK"/>
          <w:b w:val="0"/>
          <w:sz w:val="36"/>
          <w:szCs w:val="30"/>
        </w:rPr>
      </w:pPr>
      <w:bookmarkStart w:id="7" w:name="_Toc15726"/>
      <w:bookmarkStart w:id="8" w:name="_Toc24173"/>
      <w:bookmarkStart w:id="9" w:name="_Toc24817"/>
      <w:bookmarkStart w:id="10" w:name="_Toc65660329"/>
      <w:bookmarkStart w:id="11" w:name="_Toc12789052"/>
      <w:bookmarkStart w:id="12" w:name="_Toc11641050"/>
      <w:bookmarkStart w:id="13"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限额以下磋商评分采购邀请书</w:t>
      </w:r>
      <w:bookmarkEnd w:id="7"/>
      <w:bookmarkEnd w:id="8"/>
      <w:bookmarkEnd w:id="9"/>
      <w:bookmarkEnd w:id="10"/>
      <w:bookmarkEnd w:id="11"/>
      <w:bookmarkEnd w:id="12"/>
      <w:bookmarkEnd w:id="13"/>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根据工作需要，重庆市嘉陵江航道管理处对2025年</w:t>
      </w:r>
      <w:r>
        <w:rPr>
          <w:rFonts w:ascii="方正仿宋_GBK" w:eastAsia="方正仿宋_GBK" w:hAnsi="宋体"/>
          <w:sz w:val="24"/>
          <w:szCs w:val="24"/>
        </w:rPr>
        <w:t>航道</w:t>
      </w:r>
      <w:r>
        <w:rPr>
          <w:rFonts w:ascii="方正仿宋_GBK" w:eastAsia="方正仿宋_GBK" w:hAnsi="宋体" w:hint="eastAsia"/>
          <w:sz w:val="24"/>
          <w:szCs w:val="24"/>
        </w:rPr>
        <w:t>整治建筑物技术状况检查评价项目进行限额以下磋商评分采购。欢迎有资格的供应商前来参加报价。</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4" w:name="_Toc317775175"/>
      <w:bookmarkStart w:id="15" w:name="_Toc26091"/>
      <w:bookmarkStart w:id="16" w:name="_Toc18246"/>
      <w:bookmarkStart w:id="17" w:name="_Toc106034770"/>
      <w:bookmarkStart w:id="18" w:name="_Toc313893526"/>
      <w:bookmarkStart w:id="19" w:name="_Toc7758"/>
      <w:bookmarkStart w:id="20" w:name="_Toc65660330"/>
      <w:r>
        <w:rPr>
          <w:rFonts w:ascii="方正仿宋_GBK" w:eastAsia="方正仿宋_GBK" w:hAnsi="宋体" w:hint="eastAsia"/>
          <w:sz w:val="24"/>
        </w:rPr>
        <w:t>一、比价内容</w:t>
      </w:r>
      <w:bookmarkEnd w:id="14"/>
      <w:bookmarkEnd w:id="15"/>
      <w:bookmarkEnd w:id="16"/>
      <w:bookmarkEnd w:id="17"/>
      <w:bookmarkEnd w:id="18"/>
      <w:bookmarkEnd w:id="19"/>
      <w:bookmarkEnd w:id="20"/>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1325"/>
        <w:gridCol w:w="1464"/>
        <w:gridCol w:w="1494"/>
      </w:tblGrid>
      <w:tr w:rsidR="001F046E">
        <w:trPr>
          <w:trHeight w:val="260"/>
          <w:jc w:val="center"/>
        </w:trPr>
        <w:tc>
          <w:tcPr>
            <w:tcW w:w="3446" w:type="dxa"/>
            <w:tcBorders>
              <w:top w:val="single" w:sz="4" w:space="0" w:color="auto"/>
              <w:left w:val="single" w:sz="4" w:space="0" w:color="auto"/>
              <w:right w:val="single" w:sz="4" w:space="0" w:color="auto"/>
            </w:tcBorders>
            <w:vAlign w:val="center"/>
          </w:tcPr>
          <w:p w:rsidR="001F046E" w:rsidRDefault="006B7E0C">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1325" w:type="dxa"/>
            <w:tcBorders>
              <w:top w:val="single" w:sz="4" w:space="0" w:color="auto"/>
              <w:left w:val="single" w:sz="4" w:space="0" w:color="auto"/>
              <w:right w:val="single" w:sz="4" w:space="0" w:color="auto"/>
            </w:tcBorders>
            <w:vAlign w:val="center"/>
          </w:tcPr>
          <w:p w:rsidR="001F046E" w:rsidRDefault="006B7E0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4" w:type="dxa"/>
            <w:tcBorders>
              <w:top w:val="single" w:sz="4" w:space="0" w:color="auto"/>
              <w:left w:val="single" w:sz="4" w:space="0" w:color="auto"/>
              <w:right w:val="single" w:sz="4" w:space="0" w:color="auto"/>
            </w:tcBorders>
            <w:vAlign w:val="center"/>
          </w:tcPr>
          <w:p w:rsidR="001F046E" w:rsidRDefault="006B7E0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94" w:type="dxa"/>
            <w:tcBorders>
              <w:top w:val="single" w:sz="4" w:space="0" w:color="auto"/>
              <w:left w:val="single" w:sz="4" w:space="0" w:color="auto"/>
              <w:right w:val="single" w:sz="4" w:space="0" w:color="auto"/>
            </w:tcBorders>
            <w:vAlign w:val="center"/>
          </w:tcPr>
          <w:p w:rsidR="001F046E" w:rsidRDefault="006B7E0C">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1F046E">
        <w:trPr>
          <w:trHeight w:val="375"/>
          <w:jc w:val="center"/>
        </w:trPr>
        <w:tc>
          <w:tcPr>
            <w:tcW w:w="3446" w:type="dxa"/>
            <w:tcBorders>
              <w:top w:val="single" w:sz="4" w:space="0" w:color="auto"/>
              <w:left w:val="single" w:sz="4" w:space="0" w:color="auto"/>
              <w:bottom w:val="single" w:sz="4" w:space="0" w:color="auto"/>
              <w:right w:val="single" w:sz="4" w:space="0" w:color="auto"/>
            </w:tcBorders>
            <w:vAlign w:val="center"/>
          </w:tcPr>
          <w:p w:rsidR="001F046E" w:rsidRDefault="006B7E0C">
            <w:pPr>
              <w:widowControl/>
              <w:jc w:val="center"/>
              <w:rPr>
                <w:rFonts w:ascii="方正仿宋_GBK" w:eastAsia="方正仿宋_GBK" w:hAnsi="宋体" w:cs="宋体"/>
                <w:kern w:val="0"/>
                <w:sz w:val="21"/>
                <w:szCs w:val="24"/>
              </w:rPr>
            </w:pPr>
            <w:bookmarkStart w:id="21" w:name="_Hlk344477914"/>
            <w:r>
              <w:rPr>
                <w:rFonts w:ascii="方正仿宋_GBK" w:eastAsia="方正仿宋_GBK" w:hAnsi="宋体" w:hint="eastAsia"/>
                <w:sz w:val="24"/>
                <w:szCs w:val="24"/>
              </w:rPr>
              <w:t>2025年</w:t>
            </w:r>
            <w:r>
              <w:rPr>
                <w:rFonts w:ascii="方正仿宋_GBK" w:eastAsia="方正仿宋_GBK" w:hAnsi="宋体"/>
                <w:sz w:val="24"/>
                <w:szCs w:val="24"/>
              </w:rPr>
              <w:t>航道</w:t>
            </w:r>
            <w:r>
              <w:rPr>
                <w:rFonts w:ascii="方正仿宋_GBK" w:eastAsia="方正仿宋_GBK" w:hAnsi="宋体" w:hint="eastAsia"/>
                <w:sz w:val="24"/>
                <w:szCs w:val="24"/>
              </w:rPr>
              <w:t>整治建筑物技术状况检查评价</w:t>
            </w:r>
          </w:p>
        </w:tc>
        <w:tc>
          <w:tcPr>
            <w:tcW w:w="1325" w:type="dxa"/>
            <w:tcBorders>
              <w:top w:val="single" w:sz="4" w:space="0" w:color="auto"/>
              <w:left w:val="single" w:sz="4" w:space="0" w:color="auto"/>
              <w:bottom w:val="single" w:sz="4" w:space="0" w:color="auto"/>
              <w:right w:val="single" w:sz="4" w:space="0" w:color="auto"/>
            </w:tcBorders>
            <w:vAlign w:val="center"/>
          </w:tcPr>
          <w:p w:rsidR="001F046E" w:rsidRDefault="006B7E0C">
            <w:pPr>
              <w:jc w:val="center"/>
              <w:rPr>
                <w:rFonts w:ascii="方正仿宋_GBK" w:eastAsia="方正仿宋_GBK" w:hAnsi="宋体"/>
                <w:sz w:val="21"/>
                <w:szCs w:val="21"/>
              </w:rPr>
            </w:pPr>
            <w:r>
              <w:rPr>
                <w:rFonts w:ascii="方正仿宋_GBK" w:eastAsia="方正仿宋_GBK" w:hAnsi="宋体" w:hint="eastAsia"/>
                <w:sz w:val="24"/>
              </w:rPr>
              <w:t>17.82万</w:t>
            </w:r>
          </w:p>
        </w:tc>
        <w:tc>
          <w:tcPr>
            <w:tcW w:w="1464" w:type="dxa"/>
            <w:tcBorders>
              <w:top w:val="single" w:sz="4" w:space="0" w:color="auto"/>
              <w:left w:val="single" w:sz="4" w:space="0" w:color="auto"/>
              <w:bottom w:val="single" w:sz="4" w:space="0" w:color="auto"/>
              <w:right w:val="single" w:sz="4" w:space="0" w:color="auto"/>
            </w:tcBorders>
            <w:vAlign w:val="center"/>
          </w:tcPr>
          <w:p w:rsidR="001F046E" w:rsidRDefault="006B7E0C">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94" w:type="dxa"/>
            <w:tcBorders>
              <w:top w:val="single" w:sz="4" w:space="0" w:color="auto"/>
              <w:left w:val="single" w:sz="4" w:space="0" w:color="auto"/>
              <w:bottom w:val="single" w:sz="4" w:space="0" w:color="auto"/>
              <w:right w:val="single" w:sz="4" w:space="0" w:color="auto"/>
            </w:tcBorders>
            <w:vAlign w:val="center"/>
          </w:tcPr>
          <w:p w:rsidR="001F046E" w:rsidRDefault="001F046E">
            <w:pPr>
              <w:jc w:val="center"/>
              <w:rPr>
                <w:rFonts w:ascii="方正仿宋_GBK" w:eastAsia="方正仿宋_GBK" w:hAnsi="宋体"/>
                <w:b/>
                <w:color w:val="FF0000"/>
                <w:sz w:val="21"/>
                <w:szCs w:val="21"/>
              </w:rPr>
            </w:pPr>
          </w:p>
        </w:tc>
      </w:tr>
    </w:tbl>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22" w:name="_Toc4424"/>
      <w:bookmarkStart w:id="23" w:name="_Toc3256"/>
      <w:bookmarkStart w:id="24" w:name="_Toc106034771"/>
      <w:bookmarkStart w:id="25" w:name="_Toc65660331"/>
      <w:bookmarkStart w:id="26" w:name="_Toc27028"/>
      <w:bookmarkStart w:id="27" w:name="_Toc373860293"/>
      <w:bookmarkStart w:id="28" w:name="_Toc317775178"/>
      <w:bookmarkEnd w:id="21"/>
      <w:r>
        <w:rPr>
          <w:rFonts w:ascii="方正仿宋_GBK" w:eastAsia="方正仿宋_GBK" w:hAnsi="宋体" w:hint="eastAsia"/>
          <w:sz w:val="24"/>
        </w:rPr>
        <w:t>二、资金来源</w:t>
      </w:r>
      <w:bookmarkEnd w:id="22"/>
      <w:bookmarkEnd w:id="23"/>
      <w:bookmarkEnd w:id="24"/>
      <w:bookmarkEnd w:id="25"/>
      <w:bookmarkEnd w:id="26"/>
    </w:p>
    <w:p w:rsidR="001F046E" w:rsidRDefault="006B7E0C">
      <w:pPr>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w:t>
      </w:r>
    </w:p>
    <w:p w:rsidR="001F046E" w:rsidRDefault="006B7E0C">
      <w:pPr>
        <w:pStyle w:val="2"/>
        <w:adjustRightInd w:val="0"/>
        <w:snapToGrid w:val="0"/>
        <w:spacing w:before="0" w:after="0" w:line="240" w:lineRule="auto"/>
        <w:ind w:firstLineChars="200" w:firstLine="480"/>
        <w:rPr>
          <w:rFonts w:ascii="方正仿宋_GBK" w:eastAsia="方正仿宋_GBK" w:hAnsi="宋体"/>
          <w:sz w:val="24"/>
        </w:rPr>
      </w:pPr>
      <w:bookmarkStart w:id="29" w:name="_Toc20867"/>
      <w:bookmarkStart w:id="30" w:name="_Toc65660332"/>
      <w:bookmarkStart w:id="31" w:name="_Toc18548"/>
      <w:bookmarkStart w:id="32" w:name="_Toc64731996"/>
      <w:bookmarkStart w:id="33" w:name="_Toc13541"/>
      <w:bookmarkStart w:id="34" w:name="_Toc106034772"/>
      <w:r>
        <w:rPr>
          <w:rFonts w:ascii="方正仿宋_GBK" w:eastAsia="方正仿宋_GBK" w:hAnsi="宋体" w:hint="eastAsia"/>
          <w:sz w:val="24"/>
        </w:rPr>
        <w:t>三、供应商资格条件</w:t>
      </w:r>
      <w:bookmarkEnd w:id="29"/>
      <w:bookmarkEnd w:id="30"/>
      <w:bookmarkEnd w:id="31"/>
      <w:bookmarkEnd w:id="32"/>
      <w:bookmarkEnd w:id="33"/>
      <w:bookmarkEnd w:id="34"/>
    </w:p>
    <w:p w:rsidR="001F046E" w:rsidRDefault="006B7E0C">
      <w:pPr>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1F046E" w:rsidRDefault="006B7E0C">
      <w:pPr>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p>
    <w:p w:rsidR="001F046E" w:rsidRDefault="006B7E0C">
      <w:pPr>
        <w:ind w:firstLineChars="200" w:firstLine="480"/>
        <w:rPr>
          <w:rFonts w:ascii="方正仿宋_GBK" w:eastAsia="方正仿宋_GBK" w:hAnsi="宋体"/>
          <w:sz w:val="24"/>
          <w:szCs w:val="24"/>
        </w:rPr>
      </w:pPr>
      <w:r>
        <w:rPr>
          <w:rFonts w:ascii="方正仿宋_GBK" w:eastAsia="方正仿宋_GBK" w:hAnsi="宋体" w:hint="eastAsia"/>
          <w:sz w:val="24"/>
          <w:szCs w:val="24"/>
        </w:rPr>
        <w:t>1.</w:t>
      </w:r>
      <w:bookmarkStart w:id="35" w:name="_Toc106034773"/>
      <w:bookmarkStart w:id="36" w:name="_Toc11908"/>
      <w:bookmarkStart w:id="37" w:name="_Toc65660333"/>
      <w:bookmarkStart w:id="38" w:name="_Toc13903"/>
      <w:bookmarkStart w:id="39" w:name="_Toc1386"/>
      <w:r>
        <w:rPr>
          <w:rFonts w:ascii="方正仿宋_GBK" w:eastAsia="方正仿宋_GBK" w:hAnsi="宋体" w:hint="eastAsia"/>
          <w:sz w:val="24"/>
          <w:szCs w:val="24"/>
        </w:rPr>
        <w:t xml:space="preserve"> 投标人应具备水运行业工程设计甲级及以上设计资质或水运专业（航道工程）工程设计甲级及以上资质。</w:t>
      </w:r>
    </w:p>
    <w:p w:rsidR="001F046E" w:rsidRDefault="006B7E0C">
      <w:pPr>
        <w:ind w:firstLineChars="200" w:firstLine="480"/>
        <w:rPr>
          <w:rFonts w:ascii="方正仿宋_GBK" w:eastAsia="方正仿宋_GBK" w:hAnsi="宋体"/>
          <w:sz w:val="24"/>
        </w:rPr>
      </w:pPr>
      <w:r>
        <w:rPr>
          <w:rFonts w:ascii="方正仿宋_GBK" w:eastAsia="方正仿宋_GBK" w:hAnsi="宋体" w:hint="eastAsia"/>
          <w:sz w:val="24"/>
        </w:rPr>
        <w:t>四、限额以下比价有关说明</w:t>
      </w:r>
      <w:bookmarkEnd w:id="27"/>
      <w:bookmarkEnd w:id="35"/>
      <w:bookmarkEnd w:id="36"/>
      <w:bookmarkEnd w:id="37"/>
      <w:bookmarkEnd w:id="38"/>
      <w:bookmarkEnd w:id="39"/>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（一）凡有意参加比价的供应商，请在重庆市交通运输委员会官网上下载本项目采购文件以及澄清等报价前公布的所有项目资料，无论供应商下载与否，均视为已知晓所有实质性要求内容。</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1F046E" w:rsidRPr="00FA62AB"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（三）报名方式：</w:t>
      </w:r>
      <w:r w:rsidRPr="00FA62AB">
        <w:rPr>
          <w:rFonts w:ascii="方正仿宋_GBK" w:eastAsia="方正仿宋_GBK" w:hAnsi="宋体" w:hint="eastAsia"/>
          <w:sz w:val="24"/>
          <w:szCs w:val="24"/>
        </w:rPr>
        <w:t>在2025年3月</w:t>
      </w:r>
      <w:r w:rsidR="00FA62AB" w:rsidRPr="00FA62AB">
        <w:rPr>
          <w:rFonts w:ascii="方正仿宋_GBK" w:eastAsia="方正仿宋_GBK" w:hAnsi="宋体" w:hint="eastAsia"/>
          <w:sz w:val="24"/>
          <w:szCs w:val="24"/>
        </w:rPr>
        <w:t>20</w:t>
      </w:r>
      <w:r w:rsidRPr="00FA62AB">
        <w:rPr>
          <w:rFonts w:ascii="方正仿宋_GBK" w:eastAsia="方正仿宋_GBK" w:hAnsi="宋体" w:hint="eastAsia"/>
          <w:sz w:val="24"/>
          <w:szCs w:val="24"/>
        </w:rPr>
        <w:t>日16:00时前，将《报名表》（加盖供应商公章</w:t>
      </w:r>
      <w:r w:rsidR="007655A5">
        <w:rPr>
          <w:rFonts w:ascii="方正仿宋_GBK" w:eastAsia="方正仿宋_GBK" w:hAnsi="宋体" w:hint="eastAsia"/>
          <w:sz w:val="24"/>
          <w:szCs w:val="24"/>
        </w:rPr>
        <w:t>，报名表格式见附件1</w:t>
      </w:r>
      <w:r w:rsidRPr="00FA62AB">
        <w:rPr>
          <w:rFonts w:ascii="方正仿宋_GBK" w:eastAsia="方正仿宋_GBK" w:hAnsi="宋体" w:hint="eastAsia"/>
          <w:sz w:val="24"/>
          <w:szCs w:val="24"/>
        </w:rPr>
        <w:t>）</w:t>
      </w:r>
      <w:hyperlink r:id="rId15" w:history="1">
        <w:r w:rsidRPr="00FA62AB">
          <w:rPr>
            <w:rFonts w:ascii="方正仿宋_GBK" w:eastAsia="方正仿宋_GBK" w:hAnsi="宋体" w:hint="eastAsia"/>
            <w:sz w:val="24"/>
            <w:szCs w:val="24"/>
          </w:rPr>
          <w:t>扫描后发送至450601592@qq.com</w:t>
        </w:r>
      </w:hyperlink>
      <w:r w:rsidRPr="00FA62AB">
        <w:rPr>
          <w:rFonts w:ascii="方正仿宋_GBK" w:eastAsia="方正仿宋_GBK" w:hAnsi="宋体" w:hint="eastAsia"/>
          <w:sz w:val="24"/>
          <w:szCs w:val="24"/>
        </w:rPr>
        <w:t>邮箱。邮箱、截止时间按邮箱显示邮件到达时间为准，未按规定提前报名的供应商的响应文件将被拒收。</w:t>
      </w:r>
    </w:p>
    <w:p w:rsidR="001F046E" w:rsidRPr="00FA62AB" w:rsidRDefault="006B7E0C">
      <w:pPr>
        <w:spacing w:line="400" w:lineRule="exact"/>
        <w:ind w:firstLineChars="200" w:firstLine="480"/>
        <w:rPr>
          <w:rFonts w:ascii="方正仿宋_GBK" w:eastAsia="方正仿宋_GBK" w:hAnsi="宋体"/>
          <w:sz w:val="24"/>
          <w:szCs w:val="24"/>
        </w:rPr>
      </w:pPr>
      <w:r w:rsidRPr="00FA62AB">
        <w:rPr>
          <w:rFonts w:ascii="方正仿宋_GBK" w:eastAsia="方正仿宋_GBK" w:hAnsi="宋体" w:hint="eastAsia"/>
          <w:sz w:val="24"/>
          <w:szCs w:val="24"/>
        </w:rPr>
        <w:t>（四）递交响应文件地点：重庆市嘉陵江航道管理处4楼会议室（地址：重庆市渝中区华一路17号）。</w:t>
      </w:r>
    </w:p>
    <w:p w:rsidR="001F046E" w:rsidRPr="00FA62AB" w:rsidRDefault="006B7E0C">
      <w:pPr>
        <w:spacing w:line="400" w:lineRule="exact"/>
        <w:ind w:firstLineChars="200" w:firstLine="480"/>
        <w:rPr>
          <w:rFonts w:ascii="方正仿宋_GBK" w:eastAsia="方正仿宋_GBK" w:hAnsi="宋体"/>
          <w:sz w:val="24"/>
          <w:szCs w:val="24"/>
        </w:rPr>
      </w:pPr>
      <w:r w:rsidRPr="00FA62AB">
        <w:rPr>
          <w:rFonts w:ascii="方正仿宋_GBK" w:eastAsia="方正仿宋_GBK" w:hAnsi="宋体" w:hint="eastAsia"/>
          <w:sz w:val="24"/>
          <w:szCs w:val="24"/>
        </w:rPr>
        <w:t>（五）提交响应文件截止时间：2025年3月</w:t>
      </w:r>
      <w:r w:rsidR="00FA62AB" w:rsidRPr="00FA62AB">
        <w:rPr>
          <w:rFonts w:ascii="方正仿宋_GBK" w:eastAsia="方正仿宋_GBK" w:hAnsi="宋体" w:hint="eastAsia"/>
          <w:sz w:val="24"/>
          <w:szCs w:val="24"/>
        </w:rPr>
        <w:t>2</w:t>
      </w:r>
      <w:r w:rsidRPr="00FA62AB">
        <w:rPr>
          <w:rFonts w:ascii="方正仿宋_GBK" w:eastAsia="方正仿宋_GBK" w:hAnsi="宋体" w:hint="eastAsia"/>
          <w:sz w:val="24"/>
          <w:szCs w:val="24"/>
        </w:rPr>
        <w:t>1日北京时间14时</w:t>
      </w:r>
      <w:r w:rsidR="00FA62AB" w:rsidRPr="00FA62AB">
        <w:rPr>
          <w:rFonts w:ascii="方正仿宋_GBK" w:eastAsia="方正仿宋_GBK" w:hAnsi="宋体" w:hint="eastAsia"/>
          <w:sz w:val="24"/>
          <w:szCs w:val="24"/>
        </w:rPr>
        <w:t>0</w:t>
      </w:r>
      <w:r w:rsidRPr="00FA62AB">
        <w:rPr>
          <w:rFonts w:ascii="方正仿宋_GBK" w:eastAsia="方正仿宋_GBK" w:hAnsi="宋体" w:hint="eastAsia"/>
          <w:sz w:val="24"/>
          <w:szCs w:val="24"/>
        </w:rPr>
        <w:t>0分至1</w:t>
      </w:r>
      <w:r w:rsidR="00FA62AB" w:rsidRPr="00FA62AB">
        <w:rPr>
          <w:rFonts w:ascii="方正仿宋_GBK" w:eastAsia="方正仿宋_GBK" w:hAnsi="宋体" w:hint="eastAsia"/>
          <w:sz w:val="24"/>
          <w:szCs w:val="24"/>
        </w:rPr>
        <w:t>4</w:t>
      </w:r>
      <w:r w:rsidRPr="00FA62AB">
        <w:rPr>
          <w:rFonts w:ascii="方正仿宋_GBK" w:eastAsia="方正仿宋_GBK" w:hAnsi="宋体" w:hint="eastAsia"/>
          <w:sz w:val="24"/>
          <w:szCs w:val="24"/>
        </w:rPr>
        <w:t>时</w:t>
      </w:r>
      <w:r w:rsidR="00FA62AB" w:rsidRPr="00FA62AB">
        <w:rPr>
          <w:rFonts w:ascii="方正仿宋_GBK" w:eastAsia="方正仿宋_GBK" w:hAnsi="宋体" w:hint="eastAsia"/>
          <w:sz w:val="24"/>
          <w:szCs w:val="24"/>
        </w:rPr>
        <w:t>3</w:t>
      </w:r>
      <w:r w:rsidRPr="00FA62AB">
        <w:rPr>
          <w:rFonts w:ascii="方正仿宋_GBK" w:eastAsia="方正仿宋_GBK" w:hAnsi="宋体" w:hint="eastAsia"/>
          <w:sz w:val="24"/>
          <w:szCs w:val="24"/>
        </w:rPr>
        <w:t>0分。</w:t>
      </w:r>
    </w:p>
    <w:p w:rsidR="001F046E" w:rsidRPr="00FA62AB" w:rsidRDefault="006B7E0C">
      <w:pPr>
        <w:spacing w:line="400" w:lineRule="exact"/>
        <w:ind w:firstLineChars="200" w:firstLine="480"/>
        <w:rPr>
          <w:rFonts w:ascii="方正仿宋_GBK" w:eastAsia="方正仿宋_GBK" w:hAnsi="宋体"/>
          <w:sz w:val="24"/>
          <w:szCs w:val="24"/>
        </w:rPr>
      </w:pPr>
      <w:r w:rsidRPr="00FA62AB">
        <w:rPr>
          <w:rFonts w:ascii="方正仿宋_GBK" w:eastAsia="方正仿宋_GBK" w:hAnsi="宋体" w:hint="eastAsia"/>
          <w:sz w:val="24"/>
          <w:szCs w:val="24"/>
        </w:rPr>
        <w:t>（六）评审开始时间：2025年3月</w:t>
      </w:r>
      <w:r w:rsidR="00FA62AB" w:rsidRPr="00FA62AB">
        <w:rPr>
          <w:rFonts w:ascii="方正仿宋_GBK" w:eastAsia="方正仿宋_GBK" w:hAnsi="宋体" w:hint="eastAsia"/>
          <w:sz w:val="24"/>
          <w:szCs w:val="24"/>
        </w:rPr>
        <w:t>2</w:t>
      </w:r>
      <w:r w:rsidRPr="00FA62AB">
        <w:rPr>
          <w:rFonts w:ascii="方正仿宋_GBK" w:eastAsia="方正仿宋_GBK" w:hAnsi="宋体" w:hint="eastAsia"/>
          <w:sz w:val="24"/>
          <w:szCs w:val="24"/>
        </w:rPr>
        <w:t>1日北京时间1</w:t>
      </w:r>
      <w:r w:rsidR="00FA62AB" w:rsidRPr="00FA62AB">
        <w:rPr>
          <w:rFonts w:ascii="方正仿宋_GBK" w:eastAsia="方正仿宋_GBK" w:hAnsi="宋体" w:hint="eastAsia"/>
          <w:sz w:val="24"/>
          <w:szCs w:val="24"/>
        </w:rPr>
        <w:t>4</w:t>
      </w:r>
      <w:r w:rsidRPr="00FA62AB">
        <w:rPr>
          <w:rFonts w:ascii="方正仿宋_GBK" w:eastAsia="方正仿宋_GBK" w:hAnsi="宋体" w:hint="eastAsia"/>
          <w:sz w:val="24"/>
          <w:szCs w:val="24"/>
        </w:rPr>
        <w:t>时</w:t>
      </w:r>
      <w:r w:rsidR="00FA62AB" w:rsidRPr="00FA62AB">
        <w:rPr>
          <w:rFonts w:ascii="方正仿宋_GBK" w:eastAsia="方正仿宋_GBK" w:hAnsi="宋体" w:hint="eastAsia"/>
          <w:sz w:val="24"/>
          <w:szCs w:val="24"/>
        </w:rPr>
        <w:t>3</w:t>
      </w:r>
      <w:r w:rsidRPr="00FA62AB">
        <w:rPr>
          <w:rFonts w:ascii="方正仿宋_GBK" w:eastAsia="方正仿宋_GBK" w:hAnsi="宋体" w:hint="eastAsia"/>
          <w:sz w:val="24"/>
          <w:szCs w:val="24"/>
        </w:rPr>
        <w:t>0分。</w:t>
      </w:r>
    </w:p>
    <w:p w:rsidR="001F046E" w:rsidRPr="00FA62AB"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40" w:name="_Toc6563"/>
      <w:bookmarkStart w:id="41" w:name="_Toc16269"/>
      <w:bookmarkStart w:id="42" w:name="_Toc106034776"/>
      <w:bookmarkStart w:id="43" w:name="_Toc521053055"/>
      <w:bookmarkStart w:id="44" w:name="_Toc4728"/>
      <w:bookmarkStart w:id="45" w:name="_Toc65660336"/>
      <w:bookmarkStart w:id="46" w:name="_Toc525047163"/>
      <w:bookmarkEnd w:id="28"/>
      <w:r w:rsidRPr="00FA62AB">
        <w:rPr>
          <w:rFonts w:ascii="方正仿宋_GBK" w:eastAsia="方正仿宋_GBK" w:hAnsi="宋体" w:hint="eastAsia"/>
          <w:sz w:val="24"/>
        </w:rPr>
        <w:t>五、其它有关规定</w:t>
      </w:r>
      <w:bookmarkEnd w:id="40"/>
      <w:bookmarkEnd w:id="41"/>
      <w:bookmarkEnd w:id="42"/>
      <w:bookmarkEnd w:id="43"/>
      <w:bookmarkEnd w:id="44"/>
      <w:bookmarkEnd w:id="45"/>
      <w:bookmarkEnd w:id="46"/>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（三）同一合同项（包）下为单一品目的货物采购中，同一品牌同一型号产品有多家供应商参加谈判，只能按照一家供应商计算。</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（五）本项目的澄清文件（如果有）一律在重庆市交通运输委员会官网上发布，请各供应商注意下载；无论供应商下载或领取与否，均视同供应商已知晓本项目澄清文件（如果有）的内容。</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（八）本项目不接受联合体参与报价，否则按无效处理。</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（九）本项目不接受合同分包，否则按无效处理。</w:t>
      </w:r>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1F046E" w:rsidRDefault="006B7E0C">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六、联系方式</w:t>
      </w:r>
      <w:bookmarkEnd w:id="0"/>
      <w:bookmarkEnd w:id="1"/>
      <w:bookmarkEnd w:id="2"/>
      <w:bookmarkEnd w:id="3"/>
      <w:bookmarkEnd w:id="4"/>
      <w:bookmarkEnd w:id="5"/>
      <w:bookmarkEnd w:id="6"/>
    </w:p>
    <w:p w:rsidR="001F046E" w:rsidRDefault="006B7E0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采购人：重庆市嘉陵江航道管理处</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联系人：蒋老师</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话：023-63532069</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w:t>
      </w:r>
      <w:r>
        <w:rPr>
          <w:rFonts w:ascii="方正仿宋_GBK" w:eastAsia="方正仿宋_GBK" w:hAnsi="宋体"/>
          <w:sz w:val="24"/>
          <w:szCs w:val="24"/>
        </w:rPr>
        <w:t>63504672</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址：重庆市渝中区华一路17号</w:t>
      </w:r>
    </w:p>
    <w:p w:rsidR="001F046E" w:rsidRDefault="001F046E">
      <w:pPr>
        <w:snapToGrid w:val="0"/>
        <w:spacing w:line="380" w:lineRule="exact"/>
        <w:ind w:firstLineChars="200" w:firstLine="480"/>
        <w:rPr>
          <w:rFonts w:ascii="方正仿宋_GBK" w:eastAsia="方正仿宋_GBK" w:hAnsi="宋体"/>
          <w:sz w:val="24"/>
          <w:szCs w:val="24"/>
        </w:rPr>
        <w:sectPr w:rsidR="001F046E">
          <w:headerReference w:type="default" r:id="rId16"/>
          <w:footerReference w:type="default" r:id="rId17"/>
          <w:pgSz w:w="11907" w:h="16840"/>
          <w:pgMar w:top="1134" w:right="1418" w:bottom="1134" w:left="1418" w:header="964" w:footer="992" w:gutter="0"/>
          <w:pgNumType w:fmt="numberInDash"/>
          <w:cols w:space="720"/>
          <w:docGrid w:linePitch="312"/>
        </w:sectPr>
      </w:pPr>
    </w:p>
    <w:p w:rsidR="001F046E" w:rsidRDefault="006B7E0C">
      <w:pPr>
        <w:pStyle w:val="2"/>
        <w:spacing w:before="0" w:after="0" w:line="360" w:lineRule="auto"/>
        <w:jc w:val="center"/>
        <w:rPr>
          <w:rFonts w:ascii="方正小标宋_GBK" w:eastAsia="方正小标宋_GBK"/>
          <w:b w:val="0"/>
          <w:sz w:val="36"/>
          <w:szCs w:val="30"/>
        </w:rPr>
      </w:pPr>
      <w:bookmarkStart w:id="47" w:name="_Toc11327"/>
      <w:bookmarkStart w:id="48" w:name="_Toc106034778"/>
      <w:bookmarkStart w:id="49" w:name="_Toc14516"/>
      <w:bookmarkStart w:id="50" w:name="_Toc1292"/>
      <w:bookmarkStart w:id="51" w:name="_Toc6566033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1F046E" w:rsidRDefault="001F046E">
      <w:pPr>
        <w:jc w:val="center"/>
        <w:rPr>
          <w:b/>
        </w:rPr>
      </w:pPr>
    </w:p>
    <w:p w:rsidR="001F046E" w:rsidRDefault="006B7E0C">
      <w:pPr>
        <w:pStyle w:val="2"/>
        <w:numPr>
          <w:ilvl w:val="0"/>
          <w:numId w:val="1"/>
        </w:numPr>
        <w:adjustRightInd w:val="0"/>
        <w:snapToGrid w:val="0"/>
        <w:spacing w:before="0" w:after="0" w:line="240" w:lineRule="auto"/>
        <w:rPr>
          <w:rFonts w:ascii="方正仿宋_GBK" w:eastAsia="方正仿宋_GBK" w:hAnsi="宋体"/>
          <w:sz w:val="24"/>
        </w:rPr>
      </w:pPr>
      <w:bookmarkStart w:id="53" w:name="_Toc106030879"/>
      <w:r>
        <w:rPr>
          <w:rFonts w:ascii="方正仿宋_GBK" w:eastAsia="方正仿宋_GBK" w:hAnsi="宋体" w:hint="eastAsia"/>
          <w:sz w:val="24"/>
        </w:rPr>
        <w:t>项目基本概况介绍</w:t>
      </w:r>
      <w:bookmarkEnd w:id="53"/>
    </w:p>
    <w:p w:rsidR="001F046E" w:rsidRDefault="006B7E0C">
      <w:pPr>
        <w:snapToGrid w:val="0"/>
        <w:spacing w:line="400" w:lineRule="exact"/>
        <w:ind w:firstLineChars="200" w:firstLine="480"/>
        <w:rPr>
          <w:rFonts w:ascii="方正仿宋_GBK" w:eastAsia="方正仿宋_GBK" w:hAnsi="宋体"/>
          <w:sz w:val="24"/>
          <w:szCs w:val="24"/>
        </w:rPr>
      </w:pPr>
      <w:bookmarkStart w:id="54" w:name="_Toc106030880"/>
      <w:r>
        <w:rPr>
          <w:rFonts w:ascii="方正仿宋_GBK" w:eastAsia="方正仿宋_GBK" w:hAnsi="宋体" w:hint="eastAsia"/>
          <w:sz w:val="24"/>
          <w:szCs w:val="24"/>
        </w:rPr>
        <w:t>根据《航道养护技术规范》及航道养护技术核查工作相关要求，开展辖区2025年度整治建筑物技术状况检查评价工作。该项目包含辖区18处（现有23处，其中有5处已纳入修复计划）航道整治建筑物现场调查踏勘、部分航道整治建筑物观测、辖区航道整治建筑物评价定级等内容。</w:t>
      </w:r>
    </w:p>
    <w:p w:rsidR="001F046E" w:rsidRDefault="006B7E0C">
      <w:pPr>
        <w:pStyle w:val="2"/>
        <w:adjustRightInd w:val="0"/>
        <w:snapToGrid w:val="0"/>
        <w:spacing w:before="0" w:after="0" w:line="240" w:lineRule="auto"/>
        <w:ind w:firstLineChars="200" w:firstLine="480"/>
        <w:rPr>
          <w:rFonts w:ascii="方正仿宋_GBK" w:eastAsia="方正仿宋_GBK" w:hAnsi="宋体"/>
          <w:sz w:val="24"/>
        </w:rPr>
      </w:pPr>
      <w:r>
        <w:rPr>
          <w:rFonts w:ascii="方正仿宋_GBK" w:eastAsia="方正仿宋_GBK" w:hAnsi="宋体" w:hint="eastAsia"/>
          <w:sz w:val="24"/>
        </w:rPr>
        <w:t>二、服务内容</w:t>
      </w:r>
      <w:bookmarkEnd w:id="54"/>
    </w:p>
    <w:p w:rsidR="001F046E" w:rsidRDefault="006B7E0C">
      <w:pPr>
        <w:snapToGrid w:val="0"/>
        <w:spacing w:line="400" w:lineRule="exact"/>
        <w:ind w:firstLineChars="200" w:firstLine="480"/>
        <w:rPr>
          <w:rFonts w:ascii="方正仿宋_GBK" w:eastAsia="方正仿宋_GBK" w:hAnsi="宋体"/>
          <w:sz w:val="24"/>
          <w:szCs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szCs w:val="24"/>
        </w:rPr>
        <w:t>该项目工作内容应包含河口</w:t>
      </w:r>
      <w:proofErr w:type="gramStart"/>
      <w:r>
        <w:rPr>
          <w:rFonts w:ascii="方正仿宋_GBK" w:eastAsia="方正仿宋_GBK" w:hAnsi="宋体" w:hint="eastAsia"/>
          <w:sz w:val="24"/>
          <w:szCs w:val="24"/>
        </w:rPr>
        <w:t>至草街</w:t>
      </w:r>
      <w:r>
        <w:rPr>
          <w:rFonts w:ascii="方正仿宋_GBK" w:eastAsia="方正仿宋_GBK" w:hAnsi="宋体"/>
          <w:sz w:val="24"/>
          <w:szCs w:val="24"/>
        </w:rPr>
        <w:t>航道</w:t>
      </w:r>
      <w:proofErr w:type="gramEnd"/>
      <w:r>
        <w:rPr>
          <w:rFonts w:ascii="方正仿宋_GBK" w:eastAsia="方正仿宋_GBK" w:hAnsi="宋体" w:hint="eastAsia"/>
          <w:sz w:val="24"/>
          <w:szCs w:val="24"/>
        </w:rPr>
        <w:t>整治建筑物现场调查踏勘、重点</w:t>
      </w:r>
      <w:r>
        <w:rPr>
          <w:rFonts w:ascii="方正仿宋_GBK" w:eastAsia="方正仿宋_GBK" w:hAnsi="宋体"/>
          <w:sz w:val="24"/>
          <w:szCs w:val="24"/>
        </w:rPr>
        <w:t>航道</w:t>
      </w:r>
      <w:r>
        <w:rPr>
          <w:rFonts w:ascii="方正仿宋_GBK" w:eastAsia="方正仿宋_GBK" w:hAnsi="宋体" w:hint="eastAsia"/>
          <w:sz w:val="24"/>
          <w:szCs w:val="24"/>
        </w:rPr>
        <w:t>整治建筑物观测、辖区</w:t>
      </w:r>
      <w:r>
        <w:rPr>
          <w:rFonts w:ascii="方正仿宋_GBK" w:eastAsia="方正仿宋_GBK" w:hAnsi="宋体"/>
          <w:sz w:val="24"/>
          <w:szCs w:val="24"/>
        </w:rPr>
        <w:t>航道</w:t>
      </w:r>
      <w:r>
        <w:rPr>
          <w:rFonts w:ascii="方正仿宋_GBK" w:eastAsia="方正仿宋_GBK" w:hAnsi="宋体" w:hint="eastAsia"/>
          <w:sz w:val="24"/>
          <w:szCs w:val="24"/>
        </w:rPr>
        <w:t>整治建筑物评价定级等内容。</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bCs/>
          <w:sz w:val="24"/>
          <w:szCs w:val="24"/>
        </w:rPr>
        <w:t>（一）</w:t>
      </w:r>
      <w:r>
        <w:rPr>
          <w:rFonts w:ascii="方正仿宋_GBK" w:eastAsia="方正仿宋_GBK" w:hAnsi="宋体" w:hint="eastAsia"/>
          <w:sz w:val="24"/>
          <w:szCs w:val="24"/>
        </w:rPr>
        <w:t>完成嘉陵江河口至草街段</w:t>
      </w:r>
      <w:r>
        <w:rPr>
          <w:rFonts w:ascii="方正仿宋_GBK" w:eastAsia="方正仿宋_GBK" w:hAnsi="宋体"/>
          <w:sz w:val="24"/>
          <w:szCs w:val="24"/>
        </w:rPr>
        <w:t>航道</w:t>
      </w:r>
      <w:r>
        <w:rPr>
          <w:rFonts w:ascii="方正仿宋_GBK" w:eastAsia="方正仿宋_GBK" w:hAnsi="宋体" w:hint="eastAsia"/>
          <w:sz w:val="24"/>
          <w:szCs w:val="24"/>
        </w:rPr>
        <w:t>整治建筑物现场调查踏勘，拍摄</w:t>
      </w:r>
      <w:r>
        <w:rPr>
          <w:rFonts w:ascii="方正仿宋_GBK" w:eastAsia="方正仿宋_GBK" w:hAnsi="宋体"/>
          <w:sz w:val="24"/>
          <w:szCs w:val="24"/>
        </w:rPr>
        <w:t>航道</w:t>
      </w:r>
      <w:r>
        <w:rPr>
          <w:rFonts w:ascii="方正仿宋_GBK" w:eastAsia="方正仿宋_GBK" w:hAnsi="宋体" w:hint="eastAsia"/>
          <w:sz w:val="24"/>
          <w:szCs w:val="24"/>
        </w:rPr>
        <w:t>整治建筑物图片，搜集现有历史、设计等资料，初步判定需要观测和修复的重点</w:t>
      </w:r>
      <w:r>
        <w:rPr>
          <w:rFonts w:ascii="方正仿宋_GBK" w:eastAsia="方正仿宋_GBK" w:hAnsi="宋体"/>
          <w:sz w:val="24"/>
          <w:szCs w:val="24"/>
        </w:rPr>
        <w:t>航道</w:t>
      </w:r>
      <w:r>
        <w:rPr>
          <w:rFonts w:ascii="方正仿宋_GBK" w:eastAsia="方正仿宋_GBK" w:hAnsi="宋体" w:hint="eastAsia"/>
          <w:sz w:val="24"/>
          <w:szCs w:val="24"/>
        </w:rPr>
        <w:t>整治建筑物。</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bCs/>
          <w:sz w:val="24"/>
          <w:szCs w:val="24"/>
        </w:rPr>
        <w:t>（</w:t>
      </w:r>
      <w:r>
        <w:rPr>
          <w:rFonts w:ascii="方正仿宋_GBK" w:eastAsia="方正仿宋_GBK" w:hAnsi="宋体"/>
          <w:bCs/>
          <w:sz w:val="24"/>
          <w:szCs w:val="24"/>
        </w:rPr>
        <w:t>二</w:t>
      </w:r>
      <w:r>
        <w:rPr>
          <w:rFonts w:ascii="方正仿宋_GBK" w:eastAsia="方正仿宋_GBK" w:hAnsi="宋体" w:hint="eastAsia"/>
          <w:bCs/>
          <w:sz w:val="24"/>
          <w:szCs w:val="24"/>
        </w:rPr>
        <w:t>）</w:t>
      </w:r>
      <w:r>
        <w:rPr>
          <w:rFonts w:ascii="方正仿宋_GBK" w:eastAsia="方正仿宋_GBK" w:hAnsi="宋体" w:hint="eastAsia"/>
          <w:sz w:val="24"/>
          <w:szCs w:val="24"/>
        </w:rPr>
        <w:t>按照技术规范及后续修复设计的需求进行重点</w:t>
      </w:r>
      <w:r>
        <w:rPr>
          <w:rFonts w:ascii="方正仿宋_GBK" w:eastAsia="方正仿宋_GBK" w:hAnsi="宋体"/>
          <w:sz w:val="24"/>
          <w:szCs w:val="24"/>
        </w:rPr>
        <w:t>航道</w:t>
      </w:r>
      <w:r>
        <w:rPr>
          <w:rFonts w:ascii="方正仿宋_GBK" w:eastAsia="方正仿宋_GBK" w:hAnsi="宋体" w:hint="eastAsia"/>
          <w:sz w:val="24"/>
          <w:szCs w:val="24"/>
        </w:rPr>
        <w:t>整治建筑物</w:t>
      </w:r>
      <w:r>
        <w:rPr>
          <w:rFonts w:ascii="方正仿宋_GBK" w:eastAsia="方正仿宋_GBK" w:hAnsi="宋体"/>
          <w:sz w:val="24"/>
          <w:szCs w:val="24"/>
        </w:rPr>
        <w:t>全景</w:t>
      </w:r>
      <w:proofErr w:type="gramStart"/>
      <w:r>
        <w:rPr>
          <w:rFonts w:ascii="方正仿宋_GBK" w:eastAsia="方正仿宋_GBK" w:hAnsi="宋体"/>
          <w:sz w:val="24"/>
          <w:szCs w:val="24"/>
        </w:rPr>
        <w:t>图拍摄</w:t>
      </w:r>
      <w:proofErr w:type="gramEnd"/>
      <w:r>
        <w:rPr>
          <w:rFonts w:ascii="方正仿宋_GBK" w:eastAsia="方正仿宋_GBK" w:hAnsi="宋体"/>
          <w:sz w:val="24"/>
          <w:szCs w:val="24"/>
        </w:rPr>
        <w:t>和</w:t>
      </w:r>
      <w:r>
        <w:rPr>
          <w:rFonts w:ascii="方正仿宋_GBK" w:eastAsia="方正仿宋_GBK" w:hAnsi="宋体" w:hint="eastAsia"/>
          <w:sz w:val="24"/>
          <w:szCs w:val="24"/>
        </w:rPr>
        <w:t>观测，</w:t>
      </w:r>
      <w:r>
        <w:rPr>
          <w:rFonts w:ascii="方正仿宋_GBK" w:eastAsia="方正仿宋_GBK" w:hAnsi="宋体"/>
          <w:sz w:val="24"/>
          <w:szCs w:val="24"/>
        </w:rPr>
        <w:t>拍摄辖区航道整治建筑物零水位情况下的全景图片，每座照片不少于1张，</w:t>
      </w:r>
      <w:r>
        <w:rPr>
          <w:rFonts w:ascii="方正仿宋_GBK" w:eastAsia="方正仿宋_GBK" w:hAnsi="宋体" w:hint="eastAsia"/>
          <w:sz w:val="24"/>
          <w:szCs w:val="24"/>
        </w:rPr>
        <w:t>观测对象不少于5处，坝体含阵脚范围测图比例尺1:500局部1:100放大断面图。</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bCs/>
          <w:sz w:val="24"/>
          <w:szCs w:val="24"/>
        </w:rPr>
        <w:t>（</w:t>
      </w:r>
      <w:r>
        <w:rPr>
          <w:rFonts w:ascii="方正仿宋_GBK" w:eastAsia="方正仿宋_GBK" w:hAnsi="宋体"/>
          <w:bCs/>
          <w:sz w:val="24"/>
          <w:szCs w:val="24"/>
        </w:rPr>
        <w:t>三</w:t>
      </w:r>
      <w:r>
        <w:rPr>
          <w:rFonts w:ascii="方正仿宋_GBK" w:eastAsia="方正仿宋_GBK" w:hAnsi="宋体" w:hint="eastAsia"/>
          <w:bCs/>
          <w:sz w:val="24"/>
          <w:szCs w:val="24"/>
        </w:rPr>
        <w:t>）</w:t>
      </w:r>
      <w:r>
        <w:rPr>
          <w:rFonts w:ascii="方正仿宋_GBK" w:eastAsia="方正仿宋_GBK" w:hAnsi="宋体" w:hint="eastAsia"/>
          <w:sz w:val="24"/>
          <w:szCs w:val="24"/>
        </w:rPr>
        <w:t>完成嘉陵江河口至草街段</w:t>
      </w:r>
      <w:r>
        <w:rPr>
          <w:rFonts w:ascii="方正仿宋_GBK" w:eastAsia="方正仿宋_GBK" w:hAnsi="宋体"/>
          <w:sz w:val="24"/>
          <w:szCs w:val="24"/>
        </w:rPr>
        <w:t>航道</w:t>
      </w:r>
      <w:r>
        <w:rPr>
          <w:rFonts w:ascii="方正仿宋_GBK" w:eastAsia="方正仿宋_GBK" w:hAnsi="宋体" w:hint="eastAsia"/>
          <w:sz w:val="24"/>
          <w:szCs w:val="24"/>
        </w:rPr>
        <w:t>整治建筑物评价定级。</w:t>
      </w:r>
    </w:p>
    <w:p w:rsidR="001F046E" w:rsidRDefault="006B7E0C">
      <w:pPr>
        <w:pStyle w:val="2"/>
        <w:snapToGrid w:val="0"/>
        <w:spacing w:before="0" w:after="0" w:line="240" w:lineRule="auto"/>
        <w:ind w:firstLineChars="200" w:firstLine="480"/>
        <w:rPr>
          <w:rFonts w:ascii="方正仿宋_GBK" w:eastAsia="方正仿宋_GBK" w:hAnsi="宋体"/>
          <w:sz w:val="24"/>
          <w:szCs w:val="22"/>
        </w:rPr>
      </w:pPr>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1F046E" w:rsidRDefault="006B7E0C">
      <w:pPr>
        <w:snapToGrid w:val="0"/>
        <w:spacing w:line="400" w:lineRule="exact"/>
        <w:ind w:firstLineChars="200" w:firstLine="480"/>
        <w:rPr>
          <w:rFonts w:ascii="方正仿宋_GBK" w:eastAsia="方正仿宋_GBK" w:hAnsi="宋体"/>
          <w:sz w:val="24"/>
          <w:szCs w:val="24"/>
        </w:rPr>
      </w:pPr>
      <w:bookmarkStart w:id="59" w:name="_Toc15492"/>
      <w:bookmarkStart w:id="60" w:name="_Toc13356"/>
      <w:bookmarkStart w:id="61" w:name="_Toc65660341"/>
      <w:bookmarkStart w:id="62" w:name="_Toc523"/>
      <w:bookmarkStart w:id="63" w:name="_Toc106034781"/>
      <w:r>
        <w:rPr>
          <w:rFonts w:ascii="方正仿宋_GBK" w:eastAsia="方正仿宋_GBK" w:hAnsi="宋体" w:hint="eastAsia"/>
          <w:sz w:val="24"/>
          <w:szCs w:val="24"/>
        </w:rPr>
        <w:t>（一）技术要求根据《航道养护技术规范》及航道养护技术核查工作相关要求执行。</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（二）成交供应商应按合同约定的内容、时间向采购人交付，并对完成的项目质量负责。</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（三）成交供应商应按有关法律规定，为其投入本项目的人员办理相应保险。如果成交供应商不办理人员保险，则应对有关风险及后果自负其责。</w:t>
      </w:r>
    </w:p>
    <w:p w:rsidR="001F046E" w:rsidRDefault="001F046E">
      <w:pPr>
        <w:pStyle w:val="2"/>
        <w:spacing w:before="0" w:after="0" w:line="360" w:lineRule="auto"/>
        <w:jc w:val="center"/>
        <w:rPr>
          <w:rFonts w:ascii="方正小标宋_GBK" w:eastAsia="方正小标宋_GBK"/>
          <w:b w:val="0"/>
          <w:sz w:val="36"/>
          <w:szCs w:val="30"/>
        </w:rPr>
      </w:pPr>
    </w:p>
    <w:p w:rsidR="001F046E" w:rsidRDefault="001F046E">
      <w:pPr>
        <w:pStyle w:val="2"/>
        <w:spacing w:before="0" w:after="0" w:line="360" w:lineRule="auto"/>
        <w:jc w:val="center"/>
        <w:rPr>
          <w:rFonts w:ascii="方正小标宋_GBK" w:eastAsia="方正小标宋_GBK"/>
          <w:b w:val="0"/>
          <w:sz w:val="36"/>
          <w:szCs w:val="30"/>
        </w:rPr>
      </w:pPr>
    </w:p>
    <w:p w:rsidR="001F046E" w:rsidRDefault="001F046E"/>
    <w:p w:rsidR="001F046E" w:rsidRDefault="001F046E">
      <w:pPr>
        <w:pStyle w:val="a0"/>
      </w:pPr>
    </w:p>
    <w:p w:rsidR="001F046E" w:rsidRDefault="001F046E">
      <w:pPr>
        <w:pStyle w:val="Default"/>
      </w:pPr>
    </w:p>
    <w:p w:rsidR="001F046E" w:rsidRDefault="001F046E"/>
    <w:p w:rsidR="001F046E" w:rsidRDefault="001F046E">
      <w:pPr>
        <w:pStyle w:val="a0"/>
      </w:pPr>
    </w:p>
    <w:p w:rsidR="001F046E" w:rsidRDefault="001F046E">
      <w:pPr>
        <w:pStyle w:val="Default"/>
      </w:pPr>
    </w:p>
    <w:p w:rsidR="001F046E" w:rsidRDefault="001F046E"/>
    <w:p w:rsidR="001F046E" w:rsidRDefault="001F046E">
      <w:pPr>
        <w:pStyle w:val="a0"/>
      </w:pPr>
    </w:p>
    <w:p w:rsidR="001F046E" w:rsidRDefault="006B7E0C">
      <w:pPr>
        <w:pStyle w:val="2"/>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59"/>
      <w:bookmarkEnd w:id="60"/>
      <w:bookmarkEnd w:id="61"/>
      <w:bookmarkEnd w:id="62"/>
      <w:r>
        <w:rPr>
          <w:rFonts w:ascii="方正小标宋_GBK" w:eastAsia="方正小标宋_GBK" w:hint="eastAsia"/>
          <w:b w:val="0"/>
          <w:sz w:val="36"/>
          <w:szCs w:val="30"/>
        </w:rPr>
        <w:t>商务需求</w:t>
      </w:r>
      <w:bookmarkEnd w:id="63"/>
    </w:p>
    <w:p w:rsidR="001F046E" w:rsidRDefault="006B7E0C">
      <w:pPr>
        <w:pStyle w:val="2"/>
        <w:adjustRightInd w:val="0"/>
        <w:snapToGrid w:val="0"/>
        <w:spacing w:before="0" w:after="0" w:line="240" w:lineRule="auto"/>
        <w:ind w:firstLineChars="200" w:firstLine="480"/>
        <w:rPr>
          <w:rFonts w:ascii="方正仿宋_GBK" w:eastAsia="方正仿宋_GBK" w:hAnsi="宋体"/>
          <w:sz w:val="24"/>
        </w:rPr>
      </w:pPr>
      <w:bookmarkStart w:id="64" w:name="_Toc12935"/>
      <w:bookmarkStart w:id="65" w:name="_Toc13555"/>
      <w:bookmarkStart w:id="66" w:name="_Toc17750"/>
      <w:bookmarkStart w:id="67" w:name="_Toc65660342"/>
      <w:bookmarkStart w:id="68" w:name="_Toc106034782"/>
      <w:bookmarkStart w:id="69" w:name="_Toc342913389"/>
      <w:r>
        <w:rPr>
          <w:rFonts w:ascii="方正仿宋_GBK" w:eastAsia="方正仿宋_GBK" w:hAnsi="宋体" w:hint="eastAsia"/>
          <w:sz w:val="24"/>
        </w:rPr>
        <w:t>一、交货时间/服务期、地点及验收方式</w:t>
      </w:r>
      <w:bookmarkEnd w:id="64"/>
      <w:bookmarkEnd w:id="65"/>
      <w:bookmarkEnd w:id="66"/>
      <w:bookmarkEnd w:id="67"/>
      <w:bookmarkEnd w:id="68"/>
    </w:p>
    <w:p w:rsidR="001F046E" w:rsidRDefault="006B7E0C">
      <w:pPr>
        <w:snapToGrid w:val="0"/>
        <w:ind w:firstLine="540"/>
        <w:rPr>
          <w:rFonts w:ascii="方正仿宋_GBK" w:eastAsia="方正仿宋_GBK" w:hAnsi="宋体"/>
          <w:sz w:val="24"/>
          <w:szCs w:val="24"/>
        </w:rPr>
      </w:pPr>
      <w:r>
        <w:rPr>
          <w:rFonts w:ascii="方正仿宋_GBK" w:eastAsia="方正仿宋_GBK" w:hAnsi="宋体" w:hint="eastAsia"/>
          <w:sz w:val="24"/>
          <w:szCs w:val="24"/>
        </w:rPr>
        <w:t>（一）服务期：自合同签订之日起至提交最终成果止。自签订合同日起，中标人须在2025年4月30日前完成所有工作内容并归档。</w:t>
      </w:r>
    </w:p>
    <w:p w:rsidR="001F046E" w:rsidRDefault="006B7E0C">
      <w:pPr>
        <w:snapToGrid w:val="0"/>
        <w:ind w:firstLine="540"/>
        <w:rPr>
          <w:rFonts w:ascii="方正仿宋_GBK" w:eastAsia="方正仿宋_GBK" w:hAnsi="宋体"/>
          <w:sz w:val="24"/>
          <w:szCs w:val="24"/>
        </w:rPr>
      </w:pPr>
      <w:r>
        <w:rPr>
          <w:rFonts w:ascii="方正仿宋_GBK" w:eastAsia="方正仿宋_GBK" w:hAnsi="宋体" w:hint="eastAsia"/>
          <w:sz w:val="24"/>
          <w:szCs w:val="24"/>
        </w:rPr>
        <w:t>（二）服务地点：嘉陵江河口至草街段。</w:t>
      </w:r>
    </w:p>
    <w:p w:rsidR="001F046E" w:rsidRDefault="006B7E0C">
      <w:pPr>
        <w:snapToGrid w:val="0"/>
        <w:ind w:firstLine="540"/>
        <w:rPr>
          <w:rFonts w:ascii="方正仿宋_GBK" w:eastAsia="方正仿宋_GBK" w:hAnsi="宋体"/>
          <w:sz w:val="24"/>
          <w:szCs w:val="24"/>
        </w:rPr>
      </w:pPr>
      <w:bookmarkStart w:id="70" w:name="_Toc8103"/>
      <w:bookmarkStart w:id="71" w:name="_Toc1838"/>
      <w:bookmarkStart w:id="72" w:name="_Toc106034783"/>
      <w:bookmarkStart w:id="73" w:name="_Toc24110"/>
      <w:bookmarkStart w:id="74" w:name="_Toc65660343"/>
      <w:r>
        <w:rPr>
          <w:rFonts w:ascii="方正仿宋_GBK" w:eastAsia="方正仿宋_GBK" w:hAnsi="宋体" w:hint="eastAsia"/>
          <w:sz w:val="24"/>
          <w:szCs w:val="24"/>
        </w:rPr>
        <w:t>（三）验收方式：由采购人按照合同约定和相关法律法规组织验收。</w:t>
      </w:r>
    </w:p>
    <w:p w:rsidR="001F046E" w:rsidRDefault="006B7E0C">
      <w:pPr>
        <w:pStyle w:val="2"/>
        <w:adjustRightInd w:val="0"/>
        <w:snapToGrid w:val="0"/>
        <w:spacing w:before="0" w:after="0" w:line="240" w:lineRule="auto"/>
        <w:ind w:firstLineChars="200" w:firstLine="480"/>
        <w:rPr>
          <w:rFonts w:ascii="方正仿宋_GBK" w:eastAsia="方正仿宋_GBK" w:hAnsi="宋体"/>
          <w:sz w:val="24"/>
        </w:rPr>
      </w:pPr>
      <w:r>
        <w:rPr>
          <w:rFonts w:ascii="方正仿宋_GBK" w:eastAsia="方正仿宋_GBK" w:hAnsi="宋体" w:hint="eastAsia"/>
          <w:sz w:val="24"/>
        </w:rPr>
        <w:t>二、质量保证</w:t>
      </w:r>
      <w:bookmarkEnd w:id="70"/>
      <w:bookmarkEnd w:id="71"/>
      <w:bookmarkEnd w:id="72"/>
      <w:bookmarkEnd w:id="73"/>
      <w:bookmarkEnd w:id="74"/>
      <w:r>
        <w:rPr>
          <w:rFonts w:ascii="方正仿宋_GBK" w:eastAsia="方正仿宋_GBK" w:hAnsi="宋体" w:hint="eastAsia"/>
          <w:sz w:val="24"/>
        </w:rPr>
        <w:t>及售后</w:t>
      </w:r>
    </w:p>
    <w:p w:rsidR="001F046E" w:rsidRDefault="006B7E0C">
      <w:pPr>
        <w:snapToGrid w:val="0"/>
        <w:ind w:firstLine="540"/>
        <w:rPr>
          <w:rFonts w:ascii="方正仿宋_GBK" w:eastAsia="方正仿宋_GBK" w:hAnsi="宋体"/>
          <w:sz w:val="24"/>
          <w:szCs w:val="24"/>
        </w:rPr>
      </w:pPr>
      <w:bookmarkStart w:id="75" w:name="_Toc12184"/>
      <w:bookmarkStart w:id="76" w:name="_Toc16974"/>
      <w:bookmarkStart w:id="77" w:name="_Toc122"/>
      <w:bookmarkStart w:id="78" w:name="_Toc106034784"/>
      <w:bookmarkStart w:id="79" w:name="_Toc65660344"/>
      <w:r>
        <w:rPr>
          <w:rFonts w:ascii="方正仿宋_GBK" w:eastAsia="方正仿宋_GBK" w:hAnsi="宋体" w:hint="eastAsia"/>
          <w:sz w:val="24"/>
          <w:szCs w:val="24"/>
        </w:rPr>
        <w:t>成交供应商须严格按照采购文件及采购人服务要求及自身提供的方案实施本项目，成交供应商在实施过程中接受采购人的监督和意见，根据采购人意见进行项目实施的调整。未经采购人允许，不得改变实施方案。否则将取消成交供应商承办资格，由采购人选择排名后一位成交候选人承办本项目。</w:t>
      </w:r>
    </w:p>
    <w:p w:rsidR="001F046E" w:rsidRDefault="006B7E0C">
      <w:pPr>
        <w:pStyle w:val="2"/>
        <w:adjustRightInd w:val="0"/>
        <w:snapToGrid w:val="0"/>
        <w:spacing w:before="0" w:after="0" w:line="240" w:lineRule="auto"/>
        <w:ind w:firstLineChars="200" w:firstLine="480"/>
        <w:rPr>
          <w:rFonts w:ascii="方正仿宋_GBK" w:eastAsia="方正仿宋_GBK" w:hAnsi="宋体"/>
          <w:sz w:val="24"/>
        </w:rPr>
      </w:pPr>
      <w:r>
        <w:rPr>
          <w:rFonts w:ascii="方正仿宋_GBK" w:eastAsia="方正仿宋_GBK" w:hAnsi="宋体" w:hint="eastAsia"/>
          <w:sz w:val="24"/>
        </w:rPr>
        <w:t>三、报价要求</w:t>
      </w:r>
      <w:bookmarkEnd w:id="75"/>
      <w:bookmarkEnd w:id="76"/>
      <w:bookmarkEnd w:id="77"/>
      <w:bookmarkEnd w:id="78"/>
      <w:bookmarkEnd w:id="79"/>
    </w:p>
    <w:p w:rsidR="001F046E" w:rsidRDefault="006B7E0C">
      <w:pPr>
        <w:snapToGrid w:val="0"/>
        <w:ind w:firstLine="540"/>
        <w:rPr>
          <w:rFonts w:ascii="方正仿宋_GBK" w:eastAsia="方正仿宋_GBK" w:hAnsi="宋体"/>
          <w:sz w:val="24"/>
          <w:szCs w:val="24"/>
        </w:rPr>
      </w:pPr>
      <w:bookmarkStart w:id="80" w:name="_Toc9192"/>
      <w:bookmarkStart w:id="81" w:name="_Toc11000"/>
      <w:bookmarkStart w:id="82" w:name="_Toc106034785"/>
      <w:bookmarkStart w:id="83" w:name="_Toc65660345"/>
      <w:bookmarkStart w:id="84" w:name="_Toc7562"/>
      <w:r>
        <w:rPr>
          <w:rFonts w:ascii="方正仿宋_GBK" w:eastAsia="方正仿宋_GBK" w:hAnsi="宋体" w:hint="eastAsia"/>
          <w:sz w:val="24"/>
          <w:szCs w:val="24"/>
        </w:rPr>
        <w:t>供应商需严格按照采购内容的要求进行报价，报价为供应商对采购文件所确定的全部工作内容包干价。本次报价为人民币报价，报价包含但不限于完成本项目的勘测费、设计评估费（完成本工程设计工作范围和设计业务所需的全部费用）、企业管理费、利润、风险费、税金、工程相关手续的审批等所有费用。因成交供应商自身原因造成漏报、少报皆由其自行承担责任，采购人不再补偿。</w:t>
      </w:r>
    </w:p>
    <w:p w:rsidR="001F046E" w:rsidRDefault="006B7E0C">
      <w:pPr>
        <w:pStyle w:val="2"/>
        <w:adjustRightInd w:val="0"/>
        <w:snapToGrid w:val="0"/>
        <w:spacing w:before="0" w:after="0" w:line="240" w:lineRule="auto"/>
        <w:ind w:firstLineChars="200" w:firstLine="480"/>
        <w:rPr>
          <w:rFonts w:ascii="方正仿宋_GBK" w:eastAsia="方正仿宋_GBK" w:hAnsi="宋体"/>
          <w:sz w:val="24"/>
        </w:rPr>
      </w:pPr>
      <w:r>
        <w:rPr>
          <w:rFonts w:ascii="方正仿宋_GBK" w:eastAsia="方正仿宋_GBK" w:hAnsi="宋体" w:hint="eastAsia"/>
          <w:sz w:val="24"/>
        </w:rPr>
        <w:t>四、付款方式</w:t>
      </w:r>
      <w:bookmarkEnd w:id="80"/>
      <w:bookmarkEnd w:id="81"/>
      <w:bookmarkEnd w:id="82"/>
      <w:bookmarkEnd w:id="83"/>
      <w:bookmarkEnd w:id="84"/>
    </w:p>
    <w:p w:rsidR="001F046E" w:rsidRDefault="006B7E0C">
      <w:pPr>
        <w:snapToGrid w:val="0"/>
        <w:ind w:firstLine="540"/>
        <w:rPr>
          <w:rFonts w:ascii="方正仿宋_GBK" w:eastAsia="方正仿宋_GBK" w:hAnsi="宋体"/>
          <w:sz w:val="24"/>
          <w:szCs w:val="24"/>
        </w:rPr>
      </w:pPr>
      <w:bookmarkStart w:id="85" w:name="_Toc106034786"/>
      <w:bookmarkStart w:id="86" w:name="_Toc7228"/>
      <w:bookmarkStart w:id="87" w:name="_Toc24751"/>
      <w:bookmarkStart w:id="88" w:name="_Toc65660346"/>
      <w:bookmarkStart w:id="89" w:name="_Toc3786"/>
      <w:r>
        <w:rPr>
          <w:rFonts w:ascii="方正仿宋_GBK" w:eastAsia="方正仿宋_GBK" w:hAnsi="宋体" w:hint="eastAsia"/>
          <w:sz w:val="24"/>
          <w:szCs w:val="24"/>
        </w:rPr>
        <w:t>（一）合同签订后，成交供应商完</w:t>
      </w:r>
      <w:r>
        <w:rPr>
          <w:rFonts w:ascii="方正仿宋_GBK" w:eastAsia="方正仿宋_GBK" w:hAnsi="宋体"/>
          <w:sz w:val="24"/>
          <w:szCs w:val="24"/>
        </w:rPr>
        <w:t>成航道</w:t>
      </w:r>
      <w:r>
        <w:rPr>
          <w:rFonts w:ascii="方正仿宋_GBK" w:eastAsia="方正仿宋_GBK" w:hAnsi="宋体" w:hint="eastAsia"/>
          <w:sz w:val="24"/>
          <w:szCs w:val="24"/>
        </w:rPr>
        <w:t>整治建筑物现场调查踏勘，采购人向成交供应商支付合同金额30%的进度款。</w:t>
      </w:r>
    </w:p>
    <w:p w:rsidR="001F046E" w:rsidRDefault="006B7E0C">
      <w:pPr>
        <w:snapToGrid w:val="0"/>
        <w:ind w:firstLine="540"/>
        <w:rPr>
          <w:rFonts w:ascii="方正仿宋_GBK" w:eastAsia="方正仿宋_GBK" w:hAnsi="宋体"/>
          <w:sz w:val="24"/>
          <w:szCs w:val="24"/>
        </w:rPr>
      </w:pPr>
      <w:r>
        <w:rPr>
          <w:rFonts w:ascii="方正仿宋_GBK" w:eastAsia="方正仿宋_GBK" w:hAnsi="宋体" w:hint="eastAsia"/>
          <w:sz w:val="24"/>
          <w:szCs w:val="24"/>
        </w:rPr>
        <w:t>（二）成交供应商提交的观测、技术评估成果通过专家审核，并按采购人要求提交</w:t>
      </w:r>
      <w:proofErr w:type="gramStart"/>
      <w:r>
        <w:rPr>
          <w:rFonts w:ascii="方正仿宋_GBK" w:eastAsia="方正仿宋_GBK" w:hAnsi="宋体" w:hint="eastAsia"/>
          <w:sz w:val="24"/>
          <w:szCs w:val="24"/>
        </w:rPr>
        <w:t>正式成果</w:t>
      </w:r>
      <w:proofErr w:type="gramEnd"/>
      <w:r>
        <w:rPr>
          <w:rFonts w:ascii="方正仿宋_GBK" w:eastAsia="方正仿宋_GBK" w:hAnsi="宋体" w:hint="eastAsia"/>
          <w:sz w:val="24"/>
          <w:szCs w:val="24"/>
        </w:rPr>
        <w:t>后，采购人向成交供应商支付合同金额70%的尾款。</w:t>
      </w:r>
    </w:p>
    <w:p w:rsidR="001F046E" w:rsidRDefault="006B7E0C">
      <w:pPr>
        <w:snapToGrid w:val="0"/>
        <w:ind w:firstLine="540"/>
        <w:rPr>
          <w:rFonts w:ascii="方正仿宋_GBK" w:eastAsia="方正仿宋_GBK" w:hAnsi="宋体"/>
          <w:sz w:val="24"/>
          <w:szCs w:val="24"/>
        </w:rPr>
      </w:pPr>
      <w:r>
        <w:rPr>
          <w:rFonts w:ascii="方正仿宋_GBK" w:eastAsia="方正仿宋_GBK" w:hAnsi="宋体" w:hint="eastAsia"/>
          <w:sz w:val="24"/>
          <w:szCs w:val="24"/>
        </w:rPr>
        <w:t>注:成交供应商应按采购人要求提供发票。</w:t>
      </w:r>
    </w:p>
    <w:p w:rsidR="001F046E" w:rsidRDefault="006B7E0C">
      <w:pPr>
        <w:pStyle w:val="2"/>
        <w:adjustRightInd w:val="0"/>
        <w:snapToGrid w:val="0"/>
        <w:spacing w:before="0" w:after="0" w:line="240" w:lineRule="auto"/>
        <w:ind w:firstLineChars="200" w:firstLine="480"/>
        <w:rPr>
          <w:rFonts w:ascii="方正仿宋_GBK" w:eastAsia="方正仿宋_GBK" w:hAnsi="宋体"/>
          <w:sz w:val="24"/>
        </w:rPr>
      </w:pPr>
      <w:r>
        <w:rPr>
          <w:rFonts w:ascii="方正仿宋_GBK" w:eastAsia="方正仿宋_GBK" w:hAnsi="宋体" w:hint="eastAsia"/>
          <w:sz w:val="24"/>
        </w:rPr>
        <w:t>五、知识产权</w:t>
      </w:r>
    </w:p>
    <w:p w:rsidR="001F046E" w:rsidRDefault="006B7E0C">
      <w:pPr>
        <w:adjustRightInd w:val="0"/>
        <w:snapToGrid w:val="0"/>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1F046E" w:rsidRDefault="006B7E0C">
      <w:pPr>
        <w:adjustRightInd w:val="0"/>
        <w:snapToGrid w:val="0"/>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90" w:name="_Toc106034787"/>
      <w:bookmarkStart w:id="91" w:name="_Toc6869"/>
      <w:bookmarkStart w:id="92" w:name="_Toc5555"/>
      <w:bookmarkStart w:id="93" w:name="_Toc6565"/>
      <w:bookmarkStart w:id="94" w:name="_Toc65660347"/>
      <w:r>
        <w:rPr>
          <w:rFonts w:ascii="方正仿宋_GBK" w:eastAsia="方正仿宋_GBK" w:hAnsi="宋体" w:hint="eastAsia"/>
          <w:sz w:val="24"/>
        </w:rPr>
        <w:t>六、培训</w:t>
      </w:r>
      <w:bookmarkEnd w:id="90"/>
      <w:bookmarkEnd w:id="91"/>
      <w:bookmarkEnd w:id="92"/>
      <w:bookmarkEnd w:id="93"/>
      <w:bookmarkEnd w:id="94"/>
    </w:p>
    <w:p w:rsidR="001F046E" w:rsidRDefault="006B7E0C">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p>
    <w:p w:rsidR="001F046E" w:rsidRDefault="006B7E0C">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5" w:name="_Toc19427"/>
      <w:bookmarkStart w:id="96" w:name="_Toc947"/>
      <w:bookmarkStart w:id="97" w:name="_Toc108013105"/>
      <w:bookmarkStart w:id="98" w:name="_Toc18104"/>
      <w:bookmarkStart w:id="99" w:name="_Toc31910"/>
      <w:bookmarkStart w:id="100" w:name="_Toc25707"/>
      <w:bookmarkStart w:id="101" w:name="_Toc2954"/>
      <w:bookmarkStart w:id="102" w:name="_Toc466546918"/>
      <w:bookmarkStart w:id="103" w:name="_Toc23902"/>
      <w:bookmarkStart w:id="104" w:name="_Toc31659"/>
      <w:bookmarkStart w:id="105" w:name="_Toc65660348"/>
      <w:bookmarkStart w:id="106" w:name="_Toc106034788"/>
      <w:bookmarkStart w:id="107" w:name="_Toc21248"/>
      <w:r>
        <w:rPr>
          <w:rFonts w:ascii="方正仿宋_GBK" w:eastAsia="方正仿宋_GBK" w:hAnsi="方正仿宋_GBK" w:cs="方正仿宋_GBK" w:hint="eastAsia"/>
          <w:sz w:val="24"/>
        </w:rPr>
        <w:t>七、项目风险管控</w:t>
      </w:r>
      <w:bookmarkEnd w:id="95"/>
      <w:bookmarkEnd w:id="96"/>
      <w:bookmarkEnd w:id="97"/>
      <w:bookmarkEnd w:id="98"/>
      <w:bookmarkEnd w:id="99"/>
      <w:bookmarkEnd w:id="100"/>
    </w:p>
    <w:p w:rsidR="001F046E" w:rsidRDefault="006B7E0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1F046E" w:rsidRDefault="006B7E0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1.处于采购过程中的，如果相关变化将导致采购任务取消的，应当按照《中华人民共和国政府采购法》第三十六条规定，取消采购任务，作废标处理；</w:t>
      </w:r>
    </w:p>
    <w:p w:rsidR="001F046E" w:rsidRDefault="006B7E0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1F046E" w:rsidRDefault="006B7E0C">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08"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1"/>
      <w:bookmarkEnd w:id="102"/>
      <w:bookmarkEnd w:id="108"/>
    </w:p>
    <w:p w:rsidR="001F046E" w:rsidRDefault="006B7E0C">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1F046E" w:rsidRDefault="006B7E0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1F046E" w:rsidRDefault="006B7E0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3"/>
      <w:bookmarkEnd w:id="104"/>
      <w:bookmarkEnd w:id="105"/>
      <w:bookmarkEnd w:id="106"/>
      <w:bookmarkEnd w:id="107"/>
    </w:p>
    <w:p w:rsidR="001F046E" w:rsidRDefault="006B7E0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1F046E" w:rsidRDefault="001F046E"/>
    <w:bookmarkEnd w:id="85"/>
    <w:bookmarkEnd w:id="86"/>
    <w:bookmarkEnd w:id="87"/>
    <w:bookmarkEnd w:id="88"/>
    <w:bookmarkEnd w:id="89"/>
    <w:p w:rsidR="001F046E" w:rsidRDefault="001F046E">
      <w:pPr>
        <w:snapToGrid w:val="0"/>
        <w:spacing w:line="400" w:lineRule="exact"/>
        <w:ind w:firstLine="540"/>
        <w:rPr>
          <w:rFonts w:ascii="方正仿宋_GBK" w:eastAsia="方正仿宋_GBK"/>
          <w:sz w:val="24"/>
          <w:szCs w:val="24"/>
        </w:rPr>
      </w:pPr>
    </w:p>
    <w:p w:rsidR="001F046E" w:rsidRDefault="006B7E0C">
      <w:pPr>
        <w:pStyle w:val="2"/>
        <w:pageBreakBefore/>
        <w:spacing w:before="0" w:after="0" w:line="360" w:lineRule="auto"/>
        <w:rPr>
          <w:rFonts w:ascii="方正小标宋_GBK" w:eastAsia="方正小标宋_GBK" w:hAnsi="宋体"/>
          <w:b w:val="0"/>
          <w:sz w:val="36"/>
          <w:szCs w:val="30"/>
        </w:rPr>
      </w:pPr>
      <w:bookmarkStart w:id="109" w:name="_Toc106030887"/>
      <w:bookmarkStart w:id="110" w:name="_Toc76462332"/>
      <w:bookmarkStart w:id="111" w:name="_Toc11641055"/>
      <w:bookmarkStart w:id="112" w:name="_Toc12789059"/>
      <w:bookmarkStart w:id="113" w:name="_Toc65660365"/>
      <w:bookmarkStart w:id="114" w:name="_Toc106034806"/>
      <w:bookmarkStart w:id="115" w:name="_Toc10599"/>
      <w:bookmarkStart w:id="116" w:name="_Toc14861"/>
      <w:bookmarkStart w:id="117" w:name="_Toc28162"/>
      <w:bookmarkEnd w:id="69"/>
      <w:r>
        <w:rPr>
          <w:rFonts w:ascii="方正小标宋_GBK" w:eastAsia="方正小标宋_GBK" w:hAnsi="宋体" w:hint="eastAsia"/>
          <w:b w:val="0"/>
          <w:sz w:val="36"/>
          <w:szCs w:val="30"/>
        </w:rPr>
        <w:lastRenderedPageBreak/>
        <w:t>第四篇  评分程序及方法、评审标准、无效响应和</w:t>
      </w:r>
      <w:r>
        <w:rPr>
          <w:rFonts w:ascii="方正小标宋_GBK" w:eastAsia="方正小标宋_GBK" w:hint="eastAsia"/>
          <w:b w:val="0"/>
          <w:sz w:val="36"/>
          <w:szCs w:val="36"/>
        </w:rPr>
        <w:t>采购终止</w:t>
      </w:r>
      <w:bookmarkEnd w:id="109"/>
      <w:bookmarkEnd w:id="110"/>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18" w:name="_Toc106030888"/>
      <w:bookmarkStart w:id="119" w:name="_Toc76462333"/>
      <w:r>
        <w:rPr>
          <w:rFonts w:ascii="方正仿宋_GBK" w:eastAsia="方正仿宋_GBK" w:hAnsi="宋体" w:hint="eastAsia"/>
          <w:sz w:val="24"/>
        </w:rPr>
        <w:t>一、评分程序及方法</w:t>
      </w:r>
      <w:bookmarkEnd w:id="118"/>
      <w:bookmarkEnd w:id="119"/>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（一）评分按采购文件规定的时间和地点进行，供应商须有法定代表人（或其授权代表）或自然人参加并签到。限额以下磋商评分以抽签的形式</w:t>
      </w:r>
      <w:proofErr w:type="gramStart"/>
      <w:r>
        <w:rPr>
          <w:rFonts w:ascii="方正仿宋_GBK" w:eastAsia="方正仿宋_GBK" w:hAnsi="宋体" w:hint="eastAsia"/>
          <w:sz w:val="24"/>
          <w:szCs w:val="24"/>
        </w:rPr>
        <w:t>确定磋商</w:t>
      </w:r>
      <w:proofErr w:type="gramEnd"/>
      <w:r>
        <w:rPr>
          <w:rFonts w:ascii="方正仿宋_GBK" w:eastAsia="方正仿宋_GBK" w:hAnsi="宋体" w:hint="eastAsia"/>
          <w:sz w:val="24"/>
          <w:szCs w:val="24"/>
        </w:rPr>
        <w:t>顺序，由本项目评审小组分别与各供应商进行磋商。</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（二）评审小组对各供应商的资格条件、响应文件的有效性、完整性和响应程度进行审查。各供应商只有在完全符合要求的前提下，才能参与正式磋商。</w:t>
      </w:r>
    </w:p>
    <w:p w:rsidR="001F046E" w:rsidRDefault="006B7E0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资格性审查。依据法律法规和采购文件的规定，对响应文件中的资格证明、等进行审查，以确定供应商是否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1F046E">
        <w:tc>
          <w:tcPr>
            <w:tcW w:w="817" w:type="dxa"/>
            <w:tcBorders>
              <w:top w:val="single" w:sz="4" w:space="0" w:color="auto"/>
              <w:left w:val="single" w:sz="4" w:space="0" w:color="auto"/>
              <w:bottom w:val="single" w:sz="4" w:space="0" w:color="auto"/>
              <w:right w:val="single" w:sz="4" w:space="0" w:color="auto"/>
            </w:tcBorders>
            <w:vAlign w:val="center"/>
          </w:tcPr>
          <w:p w:rsidR="001F046E" w:rsidRDefault="006B7E0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1F046E" w:rsidRDefault="006B7E0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1F046E" w:rsidRDefault="006B7E0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1F046E">
        <w:tc>
          <w:tcPr>
            <w:tcW w:w="817" w:type="dxa"/>
            <w:vMerge w:val="restart"/>
            <w:vAlign w:val="center"/>
          </w:tcPr>
          <w:p w:rsidR="001F046E" w:rsidRDefault="006B7E0C">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1F046E" w:rsidRDefault="006B7E0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rsidR="001F046E" w:rsidRDefault="006B7E0C">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rsidR="001F046E" w:rsidRDefault="006B7E0C">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1F046E" w:rsidRDefault="006B7E0C">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1F046E">
        <w:tc>
          <w:tcPr>
            <w:tcW w:w="817" w:type="dxa"/>
            <w:vMerge/>
            <w:vAlign w:val="center"/>
          </w:tcPr>
          <w:p w:rsidR="001F046E" w:rsidRDefault="001F046E">
            <w:pPr>
              <w:jc w:val="center"/>
              <w:rPr>
                <w:rFonts w:ascii="方正仿宋_GBK" w:eastAsia="方正仿宋_GBK" w:hAnsi="仿宋"/>
                <w:sz w:val="21"/>
                <w:szCs w:val="21"/>
              </w:rPr>
            </w:pPr>
          </w:p>
        </w:tc>
        <w:tc>
          <w:tcPr>
            <w:tcW w:w="709" w:type="dxa"/>
            <w:vMerge/>
            <w:vAlign w:val="center"/>
          </w:tcPr>
          <w:p w:rsidR="001F046E" w:rsidRDefault="001F046E">
            <w:pPr>
              <w:rPr>
                <w:rFonts w:ascii="方正仿宋_GBK" w:eastAsia="方正仿宋_GBK" w:hAnsi="仿宋" w:cs="仿宋_GB2312"/>
                <w:sz w:val="21"/>
                <w:szCs w:val="21"/>
                <w:lang w:val="zh-CN"/>
              </w:rPr>
            </w:pPr>
          </w:p>
        </w:tc>
        <w:tc>
          <w:tcPr>
            <w:tcW w:w="3118" w:type="dxa"/>
            <w:vAlign w:val="center"/>
          </w:tcPr>
          <w:p w:rsidR="001F046E" w:rsidRDefault="006B7E0C">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rsidR="001F046E" w:rsidRDefault="006B7E0C">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1F046E">
        <w:tc>
          <w:tcPr>
            <w:tcW w:w="817" w:type="dxa"/>
            <w:vMerge/>
            <w:vAlign w:val="center"/>
          </w:tcPr>
          <w:p w:rsidR="001F046E" w:rsidRDefault="001F046E">
            <w:pPr>
              <w:jc w:val="center"/>
              <w:rPr>
                <w:rFonts w:ascii="方正仿宋_GBK" w:eastAsia="方正仿宋_GBK" w:hAnsi="仿宋"/>
                <w:sz w:val="21"/>
                <w:szCs w:val="21"/>
              </w:rPr>
            </w:pPr>
          </w:p>
        </w:tc>
        <w:tc>
          <w:tcPr>
            <w:tcW w:w="709" w:type="dxa"/>
            <w:vMerge/>
            <w:vAlign w:val="center"/>
          </w:tcPr>
          <w:p w:rsidR="001F046E" w:rsidRDefault="001F046E">
            <w:pPr>
              <w:rPr>
                <w:rFonts w:ascii="方正仿宋_GBK" w:eastAsia="方正仿宋_GBK" w:hAnsi="仿宋" w:cs="仿宋_GB2312"/>
                <w:sz w:val="21"/>
                <w:szCs w:val="21"/>
                <w:lang w:val="zh-CN"/>
              </w:rPr>
            </w:pPr>
          </w:p>
        </w:tc>
        <w:tc>
          <w:tcPr>
            <w:tcW w:w="3118" w:type="dxa"/>
            <w:vAlign w:val="center"/>
          </w:tcPr>
          <w:p w:rsidR="001F046E" w:rsidRDefault="006B7E0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rsidR="001F046E" w:rsidRDefault="001F046E">
            <w:pPr>
              <w:rPr>
                <w:rFonts w:ascii="方正仿宋_GBK" w:eastAsia="方正仿宋_GBK" w:hAnsi="仿宋"/>
                <w:sz w:val="21"/>
                <w:szCs w:val="21"/>
              </w:rPr>
            </w:pPr>
          </w:p>
        </w:tc>
      </w:tr>
      <w:tr w:rsidR="001F046E">
        <w:tc>
          <w:tcPr>
            <w:tcW w:w="817" w:type="dxa"/>
            <w:vMerge/>
            <w:vAlign w:val="center"/>
          </w:tcPr>
          <w:p w:rsidR="001F046E" w:rsidRDefault="001F046E">
            <w:pPr>
              <w:jc w:val="center"/>
              <w:rPr>
                <w:rFonts w:ascii="方正仿宋_GBK" w:eastAsia="方正仿宋_GBK" w:hAnsi="仿宋"/>
                <w:sz w:val="21"/>
                <w:szCs w:val="21"/>
              </w:rPr>
            </w:pPr>
          </w:p>
        </w:tc>
        <w:tc>
          <w:tcPr>
            <w:tcW w:w="709" w:type="dxa"/>
            <w:vMerge/>
            <w:vAlign w:val="center"/>
          </w:tcPr>
          <w:p w:rsidR="001F046E" w:rsidRDefault="001F046E">
            <w:pPr>
              <w:rPr>
                <w:rFonts w:ascii="方正仿宋_GBK" w:eastAsia="方正仿宋_GBK" w:hAnsi="仿宋" w:cs="仿宋_GB2312"/>
                <w:sz w:val="21"/>
                <w:szCs w:val="21"/>
                <w:lang w:val="zh-CN"/>
              </w:rPr>
            </w:pPr>
          </w:p>
        </w:tc>
        <w:tc>
          <w:tcPr>
            <w:tcW w:w="3118" w:type="dxa"/>
            <w:vAlign w:val="center"/>
          </w:tcPr>
          <w:p w:rsidR="001F046E" w:rsidRDefault="006B7E0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rsidR="001F046E" w:rsidRDefault="001F046E">
            <w:pPr>
              <w:rPr>
                <w:rFonts w:ascii="方正仿宋_GBK" w:eastAsia="方正仿宋_GBK" w:hAnsi="仿宋"/>
                <w:sz w:val="21"/>
                <w:szCs w:val="21"/>
              </w:rPr>
            </w:pPr>
          </w:p>
        </w:tc>
      </w:tr>
      <w:tr w:rsidR="001F046E">
        <w:tc>
          <w:tcPr>
            <w:tcW w:w="817" w:type="dxa"/>
            <w:vMerge/>
            <w:vAlign w:val="center"/>
          </w:tcPr>
          <w:p w:rsidR="001F046E" w:rsidRDefault="001F046E">
            <w:pPr>
              <w:jc w:val="center"/>
              <w:rPr>
                <w:rFonts w:ascii="方正仿宋_GBK" w:eastAsia="方正仿宋_GBK" w:hAnsi="仿宋"/>
                <w:sz w:val="21"/>
                <w:szCs w:val="21"/>
              </w:rPr>
            </w:pPr>
          </w:p>
        </w:tc>
        <w:tc>
          <w:tcPr>
            <w:tcW w:w="709" w:type="dxa"/>
            <w:vMerge/>
            <w:vAlign w:val="center"/>
          </w:tcPr>
          <w:p w:rsidR="001F046E" w:rsidRDefault="001F046E">
            <w:pPr>
              <w:rPr>
                <w:rFonts w:ascii="方正仿宋_GBK" w:eastAsia="方正仿宋_GBK" w:hAnsi="仿宋" w:cs="仿宋_GB2312"/>
                <w:sz w:val="21"/>
                <w:szCs w:val="21"/>
                <w:lang w:val="zh-CN"/>
              </w:rPr>
            </w:pPr>
          </w:p>
        </w:tc>
        <w:tc>
          <w:tcPr>
            <w:tcW w:w="3118" w:type="dxa"/>
            <w:vAlign w:val="center"/>
          </w:tcPr>
          <w:p w:rsidR="001F046E" w:rsidRDefault="006B7E0C">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84" w:type="dxa"/>
            <w:vMerge/>
            <w:vAlign w:val="center"/>
          </w:tcPr>
          <w:p w:rsidR="001F046E" w:rsidRDefault="001F046E">
            <w:pPr>
              <w:rPr>
                <w:rFonts w:ascii="方正仿宋_GBK" w:eastAsia="方正仿宋_GBK" w:hAnsi="仿宋"/>
                <w:b/>
                <w:sz w:val="21"/>
                <w:szCs w:val="21"/>
              </w:rPr>
            </w:pPr>
          </w:p>
        </w:tc>
      </w:tr>
      <w:tr w:rsidR="001F046E">
        <w:trPr>
          <w:trHeight w:val="475"/>
        </w:trPr>
        <w:tc>
          <w:tcPr>
            <w:tcW w:w="817" w:type="dxa"/>
            <w:vMerge/>
            <w:vAlign w:val="center"/>
          </w:tcPr>
          <w:p w:rsidR="001F046E" w:rsidRDefault="001F046E">
            <w:pPr>
              <w:jc w:val="center"/>
              <w:rPr>
                <w:rFonts w:ascii="方正仿宋_GBK" w:eastAsia="方正仿宋_GBK" w:hAnsi="仿宋"/>
                <w:sz w:val="21"/>
                <w:szCs w:val="21"/>
              </w:rPr>
            </w:pPr>
          </w:p>
        </w:tc>
        <w:tc>
          <w:tcPr>
            <w:tcW w:w="709" w:type="dxa"/>
            <w:vMerge/>
            <w:vAlign w:val="center"/>
          </w:tcPr>
          <w:p w:rsidR="001F046E" w:rsidRDefault="001F046E">
            <w:pPr>
              <w:rPr>
                <w:rFonts w:ascii="方正仿宋_GBK" w:eastAsia="方正仿宋_GBK" w:hAnsi="仿宋" w:cs="仿宋_GB2312"/>
                <w:sz w:val="21"/>
                <w:szCs w:val="21"/>
              </w:rPr>
            </w:pPr>
          </w:p>
        </w:tc>
        <w:tc>
          <w:tcPr>
            <w:tcW w:w="3118" w:type="dxa"/>
            <w:vAlign w:val="center"/>
          </w:tcPr>
          <w:p w:rsidR="001F046E" w:rsidRDefault="006B7E0C">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rsidR="001F046E" w:rsidRDefault="001F046E">
            <w:pPr>
              <w:rPr>
                <w:rFonts w:ascii="方正仿宋_GBK" w:eastAsia="方正仿宋_GBK" w:hAnsi="仿宋"/>
                <w:sz w:val="21"/>
                <w:szCs w:val="21"/>
              </w:rPr>
            </w:pPr>
          </w:p>
        </w:tc>
      </w:tr>
      <w:tr w:rsidR="001F046E">
        <w:trPr>
          <w:trHeight w:val="475"/>
        </w:trPr>
        <w:tc>
          <w:tcPr>
            <w:tcW w:w="817" w:type="dxa"/>
            <w:vMerge/>
            <w:vAlign w:val="center"/>
          </w:tcPr>
          <w:p w:rsidR="001F046E" w:rsidRDefault="001F046E">
            <w:pPr>
              <w:jc w:val="center"/>
              <w:rPr>
                <w:rFonts w:ascii="方正仿宋_GBK" w:eastAsia="方正仿宋_GBK" w:hAnsi="仿宋"/>
                <w:sz w:val="21"/>
                <w:szCs w:val="21"/>
              </w:rPr>
            </w:pPr>
          </w:p>
        </w:tc>
        <w:tc>
          <w:tcPr>
            <w:tcW w:w="709" w:type="dxa"/>
            <w:vMerge/>
            <w:vAlign w:val="center"/>
          </w:tcPr>
          <w:p w:rsidR="001F046E" w:rsidRDefault="001F046E">
            <w:pPr>
              <w:rPr>
                <w:rFonts w:ascii="方正仿宋_GBK" w:eastAsia="方正仿宋_GBK" w:hAnsi="仿宋" w:cs="仿宋_GB2312"/>
                <w:sz w:val="21"/>
                <w:szCs w:val="21"/>
              </w:rPr>
            </w:pPr>
          </w:p>
        </w:tc>
        <w:tc>
          <w:tcPr>
            <w:tcW w:w="3118" w:type="dxa"/>
            <w:vAlign w:val="center"/>
          </w:tcPr>
          <w:p w:rsidR="001F046E" w:rsidRDefault="006B7E0C">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84" w:type="dxa"/>
            <w:vAlign w:val="center"/>
          </w:tcPr>
          <w:p w:rsidR="001F046E" w:rsidRDefault="006B7E0C">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1F046E" w:rsidRDefault="006B7E0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1F046E" w:rsidRDefault="006B7E0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hint="eastAsia"/>
          <w:kern w:val="0"/>
          <w:sz w:val="24"/>
          <w:szCs w:val="24"/>
        </w:rPr>
        <w:t>执行。供应商可于响应文件递交截止时间前通过 “信用中国”网站(www.creditchina.gov.cn)、"中国政府采购网</w:t>
      </w:r>
      <w:r>
        <w:rPr>
          <w:rFonts w:ascii="方正仿宋_GBK" w:eastAsia="方正仿宋_GBK" w:hAnsi="宋体" w:cs="宋体" w:hint="eastAsia"/>
          <w:kern w:val="0"/>
          <w:sz w:val="24"/>
          <w:szCs w:val="24"/>
        </w:rPr>
        <w:lastRenderedPageBreak/>
        <w:t>"(www.ccgp.gov.cn)等渠道查询信用记录。</w:t>
      </w:r>
    </w:p>
    <w:p w:rsidR="001F046E" w:rsidRDefault="006B7E0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w:t>
      </w:r>
      <w:proofErr w:type="gramStart"/>
      <w:r>
        <w:rPr>
          <w:rFonts w:ascii="方正仿宋_GBK" w:eastAsia="方正仿宋_GBK" w:hAnsi="宋体" w:cs="宋体" w:hint="eastAsia"/>
          <w:kern w:val="0"/>
          <w:sz w:val="24"/>
          <w:szCs w:val="24"/>
        </w:rPr>
        <w:t>式参与</w:t>
      </w:r>
      <w:proofErr w:type="gramEnd"/>
      <w:r>
        <w:rPr>
          <w:rFonts w:ascii="方正仿宋_GBK" w:eastAsia="方正仿宋_GBK" w:hAnsi="宋体" w:cs="宋体" w:hint="eastAsia"/>
          <w:kern w:val="0"/>
          <w:sz w:val="24"/>
          <w:szCs w:val="24"/>
        </w:rPr>
        <w:t>评分的，共同联合协议中应确定主办方（主体），</w:t>
      </w:r>
      <w:r>
        <w:rPr>
          <w:rFonts w:ascii="方正仿宋_GBK" w:eastAsia="方正仿宋_GBK" w:hAnsi="宋体" w:hint="eastAsia"/>
          <w:sz w:val="24"/>
        </w:rPr>
        <w:t>代表联合体进行磋商和澄清。</w:t>
      </w:r>
      <w:r>
        <w:rPr>
          <w:rFonts w:ascii="方正仿宋_GBK" w:eastAsia="方正仿宋_GBK" w:hAnsi="宋体" w:cs="宋体" w:hint="eastAsia"/>
          <w:kern w:val="0"/>
          <w:sz w:val="24"/>
          <w:szCs w:val="24"/>
        </w:rPr>
        <w:t>联合体各方均应满足供应商资格要求（详见“第一篇”）。</w:t>
      </w:r>
    </w:p>
    <w:p w:rsidR="001F046E" w:rsidRDefault="006B7E0C">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2.符合性审查。依据采购文件的规定，从响应文件的有效性、完整性和对采购文件的响应程度进行审查，以确定是否对采购文件的实质性要求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1F046E">
        <w:trPr>
          <w:trHeight w:val="321"/>
        </w:trPr>
        <w:tc>
          <w:tcPr>
            <w:tcW w:w="675" w:type="dxa"/>
            <w:vAlign w:val="center"/>
          </w:tcPr>
          <w:p w:rsidR="001F046E" w:rsidRDefault="006B7E0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1F046E" w:rsidRDefault="006B7E0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1F046E" w:rsidRDefault="006B7E0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1F046E">
        <w:trPr>
          <w:trHeight w:val="384"/>
        </w:trPr>
        <w:tc>
          <w:tcPr>
            <w:tcW w:w="675" w:type="dxa"/>
            <w:vMerge w:val="restart"/>
            <w:vAlign w:val="center"/>
          </w:tcPr>
          <w:p w:rsidR="001F046E" w:rsidRDefault="006B7E0C">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5409"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hint="eastAsia"/>
                <w:sz w:val="21"/>
                <w:szCs w:val="21"/>
              </w:rPr>
              <w:t>按限额以下磋商评分文件“第七篇响应文件编制要求”要求签署或盖章。</w:t>
            </w:r>
          </w:p>
        </w:tc>
      </w:tr>
      <w:tr w:rsidR="001F046E">
        <w:trPr>
          <w:trHeight w:val="389"/>
        </w:trPr>
        <w:tc>
          <w:tcPr>
            <w:tcW w:w="675" w:type="dxa"/>
            <w:vMerge/>
            <w:vAlign w:val="center"/>
          </w:tcPr>
          <w:p w:rsidR="001F046E" w:rsidRDefault="001F046E">
            <w:pPr>
              <w:jc w:val="center"/>
              <w:rPr>
                <w:rFonts w:ascii="方正仿宋_GBK" w:eastAsia="方正仿宋_GBK" w:hAnsi="宋体" w:cs="宋体"/>
                <w:kern w:val="0"/>
                <w:sz w:val="21"/>
                <w:szCs w:val="21"/>
              </w:rPr>
            </w:pPr>
          </w:p>
        </w:tc>
        <w:tc>
          <w:tcPr>
            <w:tcW w:w="1560" w:type="dxa"/>
            <w:vMerge/>
            <w:vAlign w:val="center"/>
          </w:tcPr>
          <w:p w:rsidR="001F046E" w:rsidRDefault="001F046E">
            <w:pPr>
              <w:rPr>
                <w:rFonts w:ascii="方正仿宋_GBK" w:eastAsia="方正仿宋_GBK" w:hAnsi="宋体" w:cs="宋体"/>
                <w:kern w:val="0"/>
                <w:sz w:val="21"/>
                <w:szCs w:val="21"/>
              </w:rPr>
            </w:pPr>
          </w:p>
        </w:tc>
        <w:tc>
          <w:tcPr>
            <w:tcW w:w="1984" w:type="dxa"/>
            <w:vAlign w:val="center"/>
          </w:tcPr>
          <w:p w:rsidR="001F046E" w:rsidRDefault="006B7E0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1F046E" w:rsidRDefault="006B7E0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1F046E">
        <w:trPr>
          <w:trHeight w:val="386"/>
        </w:trPr>
        <w:tc>
          <w:tcPr>
            <w:tcW w:w="675" w:type="dxa"/>
            <w:vMerge/>
            <w:vAlign w:val="center"/>
          </w:tcPr>
          <w:p w:rsidR="001F046E" w:rsidRDefault="001F046E">
            <w:pPr>
              <w:jc w:val="center"/>
              <w:rPr>
                <w:rFonts w:ascii="方正仿宋_GBK" w:eastAsia="方正仿宋_GBK" w:hAnsi="宋体" w:cs="宋体"/>
                <w:kern w:val="0"/>
                <w:sz w:val="21"/>
                <w:szCs w:val="21"/>
              </w:rPr>
            </w:pPr>
          </w:p>
        </w:tc>
        <w:tc>
          <w:tcPr>
            <w:tcW w:w="1560" w:type="dxa"/>
            <w:vMerge/>
            <w:vAlign w:val="center"/>
          </w:tcPr>
          <w:p w:rsidR="001F046E" w:rsidRDefault="001F046E">
            <w:pPr>
              <w:rPr>
                <w:rFonts w:ascii="方正仿宋_GBK" w:eastAsia="方正仿宋_GBK" w:hAnsi="宋体" w:cs="宋体"/>
                <w:kern w:val="0"/>
                <w:sz w:val="21"/>
                <w:szCs w:val="21"/>
              </w:rPr>
            </w:pPr>
          </w:p>
        </w:tc>
        <w:tc>
          <w:tcPr>
            <w:tcW w:w="1984" w:type="dxa"/>
            <w:vAlign w:val="center"/>
          </w:tcPr>
          <w:p w:rsidR="001F046E" w:rsidRDefault="006B7E0C">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1F046E">
        <w:trPr>
          <w:trHeight w:val="560"/>
        </w:trPr>
        <w:tc>
          <w:tcPr>
            <w:tcW w:w="675" w:type="dxa"/>
            <w:vMerge/>
            <w:vAlign w:val="center"/>
          </w:tcPr>
          <w:p w:rsidR="001F046E" w:rsidRDefault="001F046E">
            <w:pPr>
              <w:jc w:val="center"/>
              <w:rPr>
                <w:rFonts w:ascii="方正仿宋_GBK" w:eastAsia="方正仿宋_GBK" w:hAnsi="宋体" w:cs="宋体"/>
                <w:kern w:val="0"/>
                <w:sz w:val="21"/>
                <w:szCs w:val="21"/>
              </w:rPr>
            </w:pPr>
          </w:p>
        </w:tc>
        <w:tc>
          <w:tcPr>
            <w:tcW w:w="1560" w:type="dxa"/>
            <w:vMerge/>
            <w:vAlign w:val="center"/>
          </w:tcPr>
          <w:p w:rsidR="001F046E" w:rsidRDefault="001F046E">
            <w:pPr>
              <w:rPr>
                <w:rFonts w:ascii="方正仿宋_GBK" w:eastAsia="方正仿宋_GBK" w:hAnsi="宋体" w:cs="宋体"/>
                <w:kern w:val="0"/>
                <w:sz w:val="21"/>
                <w:szCs w:val="21"/>
              </w:rPr>
            </w:pPr>
          </w:p>
        </w:tc>
        <w:tc>
          <w:tcPr>
            <w:tcW w:w="1984" w:type="dxa"/>
            <w:vAlign w:val="center"/>
          </w:tcPr>
          <w:p w:rsidR="001F046E" w:rsidRDefault="006B7E0C">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1F046E">
        <w:trPr>
          <w:trHeight w:val="691"/>
        </w:trPr>
        <w:tc>
          <w:tcPr>
            <w:tcW w:w="675" w:type="dxa"/>
            <w:vAlign w:val="center"/>
          </w:tcPr>
          <w:p w:rsidR="001F046E" w:rsidRDefault="006B7E0C">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竞采购</w:t>
            </w:r>
            <w:r>
              <w:rPr>
                <w:rFonts w:ascii="方正仿宋_GBK" w:eastAsia="方正仿宋_GBK" w:hAnsi="宋体" w:cs="仿宋_GB2312" w:hint="eastAsia"/>
                <w:sz w:val="21"/>
                <w:szCs w:val="21"/>
                <w:lang w:val="zh-CN"/>
              </w:rPr>
              <w:t>文件要求。</w:t>
            </w:r>
          </w:p>
        </w:tc>
      </w:tr>
      <w:tr w:rsidR="001F046E">
        <w:trPr>
          <w:trHeight w:val="405"/>
        </w:trPr>
        <w:tc>
          <w:tcPr>
            <w:tcW w:w="675" w:type="dxa"/>
            <w:vMerge w:val="restart"/>
            <w:vAlign w:val="center"/>
          </w:tcPr>
          <w:p w:rsidR="001F046E" w:rsidRDefault="006B7E0C">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1F046E" w:rsidRDefault="006B7E0C">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响应程度审查</w:t>
            </w:r>
          </w:p>
        </w:tc>
        <w:tc>
          <w:tcPr>
            <w:tcW w:w="1984"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实质性响应</w:t>
            </w:r>
          </w:p>
        </w:tc>
        <w:tc>
          <w:tcPr>
            <w:tcW w:w="5409" w:type="dxa"/>
            <w:vAlign w:val="center"/>
          </w:tcPr>
          <w:p w:rsidR="001F046E" w:rsidRDefault="006B7E0C">
            <w:pPr>
              <w:pStyle w:val="a7"/>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对采购文件第二篇、第三篇规定的内容进行实质性响应。</w:t>
            </w:r>
          </w:p>
        </w:tc>
      </w:tr>
      <w:tr w:rsidR="001F046E">
        <w:trPr>
          <w:trHeight w:val="273"/>
        </w:trPr>
        <w:tc>
          <w:tcPr>
            <w:tcW w:w="675" w:type="dxa"/>
            <w:vMerge/>
            <w:vAlign w:val="center"/>
          </w:tcPr>
          <w:p w:rsidR="001F046E" w:rsidRDefault="001F046E">
            <w:pPr>
              <w:jc w:val="center"/>
              <w:rPr>
                <w:rFonts w:ascii="方正仿宋_GBK" w:eastAsia="方正仿宋_GBK" w:hAnsi="宋体" w:cs="宋体"/>
                <w:kern w:val="0"/>
                <w:sz w:val="21"/>
                <w:szCs w:val="21"/>
              </w:rPr>
            </w:pPr>
          </w:p>
        </w:tc>
        <w:tc>
          <w:tcPr>
            <w:tcW w:w="1560" w:type="dxa"/>
            <w:vMerge/>
            <w:vAlign w:val="center"/>
          </w:tcPr>
          <w:p w:rsidR="001F046E" w:rsidRDefault="001F046E">
            <w:pPr>
              <w:rPr>
                <w:rFonts w:ascii="方正仿宋_GBK" w:eastAsia="方正仿宋_GBK" w:hAnsi="宋体" w:cs="仿宋_GB2312"/>
                <w:sz w:val="21"/>
                <w:szCs w:val="21"/>
                <w:lang w:val="zh-CN"/>
              </w:rPr>
            </w:pPr>
          </w:p>
        </w:tc>
        <w:tc>
          <w:tcPr>
            <w:tcW w:w="1984"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响应文件有效期</w:t>
            </w:r>
          </w:p>
        </w:tc>
        <w:tc>
          <w:tcPr>
            <w:tcW w:w="5409" w:type="dxa"/>
            <w:vAlign w:val="center"/>
          </w:tcPr>
          <w:p w:rsidR="001F046E" w:rsidRDefault="006B7E0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（五）在评审过程中磋商的任何一方不得向他人透露与磋商有关的服务资料、价格或其他信息。</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的实质性变动是采购文件的有效组成部分，评审小组应当及时以书面形式同时通知所有参加的供应商。</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的所有书面承诺须由法定代表人（或其授权代表）或自然人（供应商为自然人）签署。</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（八）经磋商确定最终采购需求且磋商结束后，供应商应当按照采购文件的变动情况</w:t>
      </w:r>
      <w:r>
        <w:rPr>
          <w:rFonts w:ascii="方正仿宋_GBK" w:eastAsia="方正仿宋_GBK" w:hAnsi="宋体" w:hint="eastAsia"/>
          <w:sz w:val="24"/>
          <w:szCs w:val="24"/>
        </w:rPr>
        <w:lastRenderedPageBreak/>
        <w:t>和评审小组的要求重新提交响应文件或重新做出相关的书面承诺，最后书面提交最后报价及有关承诺（《最后报价表》在磋商现场向供应商提供）。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（九）评审小组采用综合评分法对提交最后报价的供应商的响应文件和最后报价（含有效书面承诺）进行综合评分。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竞采购</w:t>
      </w:r>
      <w:r>
        <w:rPr>
          <w:rFonts w:ascii="方正仿宋_GBK" w:eastAsia="方正仿宋_GBK" w:hAnsi="宋体" w:cs="宋体"/>
          <w:kern w:val="0"/>
          <w:sz w:val="24"/>
          <w:szCs w:val="24"/>
        </w:rPr>
        <w:t>文件全部实质性要求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rsidR="001F046E" w:rsidRDefault="006B7E0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（十）评审小组各成员独立对每个有效响应（通过资格性审查、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ascii="方正仿宋_GBK" w:eastAsia="方正仿宋_GBK" w:hAnsi="宋体" w:hint="eastAsia"/>
          <w:b/>
          <w:sz w:val="24"/>
          <w:szCs w:val="24"/>
        </w:rPr>
        <w:t>服务部分</w:t>
      </w:r>
      <w:r>
        <w:rPr>
          <w:rFonts w:ascii="方正仿宋_GBK" w:eastAsia="方正仿宋_GBK" w:hAnsi="宋体"/>
          <w:b/>
          <w:sz w:val="24"/>
          <w:szCs w:val="24"/>
        </w:rPr>
        <w:t>得分为</w:t>
      </w:r>
      <w:r>
        <w:rPr>
          <w:rFonts w:ascii="方正仿宋_GBK" w:eastAsia="方正仿宋_GBK" w:hAnsi="宋体" w:hint="eastAsia"/>
          <w:b/>
          <w:sz w:val="24"/>
          <w:szCs w:val="24"/>
        </w:rPr>
        <w:t>0分</w:t>
      </w:r>
      <w:r>
        <w:rPr>
          <w:rFonts w:ascii="方正仿宋_GBK" w:eastAsia="方正仿宋_GBK" w:hAnsi="宋体"/>
          <w:b/>
          <w:sz w:val="24"/>
          <w:szCs w:val="24"/>
        </w:rPr>
        <w:t>的</w:t>
      </w:r>
      <w:r>
        <w:rPr>
          <w:rFonts w:ascii="方正仿宋_GBK" w:eastAsia="方正仿宋_GBK" w:hAnsi="宋体" w:hint="eastAsia"/>
          <w:b/>
          <w:sz w:val="24"/>
          <w:szCs w:val="24"/>
        </w:rPr>
        <w:t>供应商不得推荐</w:t>
      </w:r>
      <w:r>
        <w:rPr>
          <w:rFonts w:ascii="方正仿宋_GBK" w:eastAsia="方正仿宋_GBK" w:hAnsi="宋体"/>
          <w:b/>
          <w:sz w:val="24"/>
          <w:szCs w:val="24"/>
        </w:rPr>
        <w:t>成为</w:t>
      </w:r>
      <w:r>
        <w:rPr>
          <w:rFonts w:ascii="方正仿宋_GBK" w:eastAsia="方正仿宋_GBK" w:hAnsi="宋体" w:hint="eastAsia"/>
          <w:b/>
          <w:sz w:val="24"/>
          <w:szCs w:val="24"/>
        </w:rPr>
        <w:t>成交候选供应商</w:t>
      </w:r>
      <w:r>
        <w:rPr>
          <w:rFonts w:ascii="方正仿宋_GBK" w:eastAsia="方正仿宋_GBK" w:hAnsi="宋体"/>
          <w:b/>
          <w:sz w:val="24"/>
          <w:szCs w:val="24"/>
        </w:rPr>
        <w:t>。</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20" w:name="_Toc106030889"/>
      <w:bookmarkStart w:id="121" w:name="_Toc76462334"/>
      <w:r>
        <w:rPr>
          <w:rFonts w:ascii="方正仿宋_GBK" w:eastAsia="方正仿宋_GBK" w:hAnsi="宋体" w:hint="eastAsia"/>
          <w:sz w:val="24"/>
        </w:rPr>
        <w:t>二、</w:t>
      </w:r>
      <w:bookmarkStart w:id="122" w:name="_Toc102227320"/>
      <w:bookmarkStart w:id="123" w:name="_Toc342913394"/>
      <w:r>
        <w:rPr>
          <w:rFonts w:ascii="方正仿宋_GBK" w:eastAsia="方正仿宋_GBK" w:hAnsi="宋体" w:hint="eastAsia"/>
          <w:sz w:val="24"/>
        </w:rPr>
        <w:t>评审标准</w:t>
      </w:r>
      <w:bookmarkEnd w:id="120"/>
      <w:bookmarkEnd w:id="121"/>
    </w:p>
    <w:tbl>
      <w:tblPr>
        <w:tblW w:w="96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339"/>
        <w:gridCol w:w="824"/>
        <w:gridCol w:w="4820"/>
        <w:gridCol w:w="2152"/>
      </w:tblGrid>
      <w:tr w:rsidR="001F046E">
        <w:tc>
          <w:tcPr>
            <w:tcW w:w="493"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序号</w:t>
            </w:r>
          </w:p>
        </w:tc>
        <w:tc>
          <w:tcPr>
            <w:tcW w:w="1339"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评分因素</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及权重</w:t>
            </w: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分值</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评分标准</w:t>
            </w:r>
          </w:p>
        </w:tc>
        <w:tc>
          <w:tcPr>
            <w:tcW w:w="2152"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说明</w:t>
            </w:r>
          </w:p>
        </w:tc>
      </w:tr>
      <w:tr w:rsidR="001F046E">
        <w:tc>
          <w:tcPr>
            <w:tcW w:w="493"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1339"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hint="eastAsia"/>
                <w:sz w:val="21"/>
                <w:szCs w:val="21"/>
              </w:rPr>
              <w:t>磋商</w:t>
            </w:r>
            <w:r>
              <w:rPr>
                <w:rFonts w:ascii="仿宋" w:eastAsia="仿宋" w:hAnsi="仿宋" w:cs="Times New Roman" w:hint="eastAsia"/>
                <w:kern w:val="2"/>
                <w:sz w:val="21"/>
                <w:szCs w:val="21"/>
              </w:rPr>
              <w:t>报价</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（20%）</w:t>
            </w: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20</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满足资格审查要求且最后报价最低的供应商的报价为基准价，其价格分为满分。其他供应商的价格</w:t>
            </w:r>
            <w:proofErr w:type="gramStart"/>
            <w:r>
              <w:rPr>
                <w:rFonts w:ascii="仿宋" w:eastAsia="仿宋" w:hAnsi="仿宋" w:cs="Times New Roman" w:hint="eastAsia"/>
                <w:kern w:val="2"/>
                <w:sz w:val="21"/>
                <w:szCs w:val="21"/>
              </w:rPr>
              <w:t>分统一</w:t>
            </w:r>
            <w:proofErr w:type="gramEnd"/>
            <w:r>
              <w:rPr>
                <w:rFonts w:ascii="仿宋" w:eastAsia="仿宋" w:hAnsi="仿宋" w:cs="Times New Roman" w:hint="eastAsia"/>
                <w:kern w:val="2"/>
                <w:sz w:val="21"/>
                <w:szCs w:val="21"/>
              </w:rPr>
              <w:t>按照下列公式计算：报价得分＝（评标基准价/最后报价）×</w:t>
            </w:r>
            <w:proofErr w:type="gramStart"/>
            <w:r>
              <w:rPr>
                <w:rFonts w:ascii="仿宋" w:eastAsia="仿宋" w:hAnsi="仿宋" w:cs="Times New Roman" w:hint="eastAsia"/>
                <w:kern w:val="2"/>
                <w:sz w:val="21"/>
                <w:szCs w:val="21"/>
              </w:rPr>
              <w:t>价格权</w:t>
            </w:r>
            <w:proofErr w:type="gramEnd"/>
            <w:r>
              <w:rPr>
                <w:rFonts w:ascii="仿宋" w:eastAsia="仿宋" w:hAnsi="仿宋" w:cs="Times New Roman" w:hint="eastAsia"/>
                <w:kern w:val="2"/>
                <w:sz w:val="21"/>
                <w:szCs w:val="21"/>
              </w:rPr>
              <w:t>值×100。</w:t>
            </w:r>
          </w:p>
        </w:tc>
        <w:tc>
          <w:tcPr>
            <w:tcW w:w="2152" w:type="dxa"/>
            <w:tcBorders>
              <w:top w:val="single" w:sz="4" w:space="0" w:color="auto"/>
              <w:left w:val="single" w:sz="4" w:space="0" w:color="auto"/>
              <w:bottom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r>
      <w:tr w:rsidR="001F046E">
        <w:tc>
          <w:tcPr>
            <w:tcW w:w="493" w:type="dxa"/>
            <w:vMerge w:val="restart"/>
            <w:tcBorders>
              <w:top w:val="single" w:sz="4" w:space="0" w:color="auto"/>
              <w:left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1339" w:type="dxa"/>
            <w:vMerge w:val="restart"/>
            <w:tcBorders>
              <w:top w:val="single" w:sz="4" w:space="0" w:color="auto"/>
              <w:left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服务部分（50%）</w:t>
            </w: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1.针对本项目的组织实施方案及措施方案（10分）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对项目认识深刻、表述全面准确，测量方案科学、系统、安全、经济，可操作性强，保障措施得力，对关键技术把握准确，应用到位，阐释清晰。</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方案内容不存在瑕疵，得10分；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方案内容存在1处瑕疵，得6分；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方案内容存在2处瑕疵，得2分；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方案内容存在3处及以上瑕疵或未提供方案得0分。</w:t>
            </w:r>
          </w:p>
        </w:tc>
        <w:tc>
          <w:tcPr>
            <w:tcW w:w="2152" w:type="dxa"/>
            <w:vMerge w:val="restart"/>
            <w:tcBorders>
              <w:top w:val="single" w:sz="4" w:space="0" w:color="auto"/>
              <w:left w:val="single" w:sz="4" w:space="0" w:color="auto"/>
              <w:right w:val="single" w:sz="4" w:space="0" w:color="auto"/>
            </w:tcBorders>
            <w:vAlign w:val="center"/>
          </w:tcPr>
          <w:p w:rsidR="001F046E" w:rsidRDefault="006B7E0C">
            <w:pPr>
              <w:spacing w:line="300" w:lineRule="exact"/>
              <w:rPr>
                <w:rFonts w:ascii="仿宋" w:eastAsia="仿宋" w:hAnsi="仿宋"/>
                <w:sz w:val="21"/>
                <w:szCs w:val="21"/>
              </w:rPr>
            </w:pPr>
            <w:r>
              <w:rPr>
                <w:rFonts w:ascii="仿宋" w:eastAsia="仿宋" w:hAnsi="仿宋" w:hint="eastAsia"/>
                <w:sz w:val="21"/>
                <w:szCs w:val="21"/>
              </w:rPr>
              <w:t>1.提供方案（格式自定）</w:t>
            </w:r>
          </w:p>
          <w:p w:rsidR="001F046E" w:rsidRDefault="006B7E0C">
            <w:pPr>
              <w:spacing w:line="300" w:lineRule="exact"/>
              <w:jc w:val="left"/>
              <w:rPr>
                <w:rFonts w:ascii="仿宋" w:eastAsia="仿宋" w:hAnsi="仿宋"/>
                <w:sz w:val="21"/>
                <w:szCs w:val="21"/>
              </w:rPr>
            </w:pPr>
            <w:r>
              <w:rPr>
                <w:rFonts w:ascii="仿宋" w:eastAsia="仿宋" w:hAnsi="仿宋" w:hint="eastAsia"/>
                <w:sz w:val="21"/>
                <w:szCs w:val="21"/>
              </w:rPr>
              <w:t>2.本项内容中所称的“瑕疵”指以下任一种情形，每出现以下情形一次的视为一处瑕疵：（1）方案内容缺项、内容表述不完整；（2）内容的针对性描述分析或缺少关键分析点；（3）方案内容表述前后矛盾、无连贯性；（4）内容存在逻辑漏洞、常识错误、科学原理错误；（5）采用的措施保障安排并不适用本项目特性或非专门针对本项目制定；（6）方案中提出的措施举措不利于本项目目标的实</w:t>
            </w:r>
            <w:r>
              <w:rPr>
                <w:rFonts w:ascii="仿宋" w:eastAsia="仿宋" w:hAnsi="仿宋" w:hint="eastAsia"/>
                <w:sz w:val="21"/>
                <w:szCs w:val="21"/>
              </w:rPr>
              <w:lastRenderedPageBreak/>
              <w:t>现；（7）现有技术条件下不可能实现的情形。</w:t>
            </w:r>
          </w:p>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r>
      <w:tr w:rsidR="001F046E">
        <w:tc>
          <w:tcPr>
            <w:tcW w:w="493"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1339"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2.针对本项目的项目重点、难点分析与解决措施方案（10分）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对项目重点、难点认识全面，论述完整清晰，解决措施符合实际、规范，计划合理，综合措施科学。</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方案内容不存在瑕疵，得10分；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方案内容存在1处瑕疵，得6分；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方案内容存在2处瑕疵，得2分；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方案内容存在3处及以上瑕疵或未提供方案得0分。</w:t>
            </w:r>
          </w:p>
        </w:tc>
        <w:tc>
          <w:tcPr>
            <w:tcW w:w="2152"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r>
      <w:tr w:rsidR="001F046E">
        <w:tc>
          <w:tcPr>
            <w:tcW w:w="493"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1339"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3.针对本项目的项目组织机构设置方案（10分）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项目人员组织机构合理，管理先进，班子成员岗位设置合理且符合项目情况。</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方案内容不存在瑕疵，得10分；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方案内容存在1处瑕疵，得6分；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lastRenderedPageBreak/>
              <w:t>方案内容存在2处瑕疵，得2分；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方案内容存在3处及以上瑕疵或未提供方案得0分。</w:t>
            </w:r>
          </w:p>
        </w:tc>
        <w:tc>
          <w:tcPr>
            <w:tcW w:w="2152"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r>
      <w:tr w:rsidR="001F046E">
        <w:tc>
          <w:tcPr>
            <w:tcW w:w="493"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1339"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4.针对本项目的质量、工期的保证措施方案（10分）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施工进度计划编制合理、可行，关键线路清晰、准确、完整，关键节点控制措施得力、可操作性强，保证措施可靠。</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方案内容不存在瑕疵，得10分；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方案内容存在1处瑕疵，得6分；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方案内容存在2处瑕疵，得2分；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方案内容存在3处及以上瑕疵或未提供方案得0分。</w:t>
            </w:r>
          </w:p>
        </w:tc>
        <w:tc>
          <w:tcPr>
            <w:tcW w:w="2152"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r>
      <w:tr w:rsidR="001F046E">
        <w:tc>
          <w:tcPr>
            <w:tcW w:w="493" w:type="dxa"/>
            <w:vMerge/>
            <w:tcBorders>
              <w:left w:val="single" w:sz="4" w:space="0" w:color="auto"/>
              <w:bottom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1339" w:type="dxa"/>
            <w:vMerge/>
            <w:tcBorders>
              <w:left w:val="single" w:sz="4" w:space="0" w:color="auto"/>
              <w:bottom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5.针对本项目的设备投入方案（10分）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投入的设备先进，投入计划与进度计划协调，调配计划合理，保证措施具体。</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方案内容不存在瑕疵，得10分；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方案内容存在1处瑕疵，得6分；</w:t>
            </w:r>
          </w:p>
          <w:p w:rsidR="001F046E" w:rsidRDefault="006B7E0C">
            <w:pPr>
              <w:spacing w:line="300" w:lineRule="exact"/>
              <w:rPr>
                <w:rFonts w:ascii="仿宋" w:eastAsia="仿宋" w:hAnsi="仿宋"/>
                <w:sz w:val="21"/>
                <w:szCs w:val="21"/>
              </w:rPr>
            </w:pPr>
            <w:r>
              <w:rPr>
                <w:rFonts w:ascii="仿宋" w:eastAsia="仿宋" w:hAnsi="仿宋" w:hint="eastAsia"/>
                <w:sz w:val="21"/>
                <w:szCs w:val="21"/>
              </w:rPr>
              <w:t>方案内容存在2处瑕疵，得2分；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方案内容存在3处及以上瑕疵或未提供方案得0分。</w:t>
            </w:r>
          </w:p>
        </w:tc>
        <w:tc>
          <w:tcPr>
            <w:tcW w:w="2152" w:type="dxa"/>
            <w:vMerge/>
            <w:tcBorders>
              <w:left w:val="single" w:sz="4" w:space="0" w:color="auto"/>
              <w:bottom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r>
      <w:tr w:rsidR="001F046E">
        <w:tc>
          <w:tcPr>
            <w:tcW w:w="493" w:type="dxa"/>
            <w:vMerge w:val="restart"/>
            <w:tcBorders>
              <w:top w:val="single" w:sz="4" w:space="0" w:color="auto"/>
              <w:left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3</w:t>
            </w:r>
          </w:p>
        </w:tc>
        <w:tc>
          <w:tcPr>
            <w:tcW w:w="1339" w:type="dxa"/>
            <w:vMerge w:val="restart"/>
            <w:tcBorders>
              <w:top w:val="single" w:sz="4" w:space="0" w:color="auto"/>
              <w:left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商务部分</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（30%）</w:t>
            </w: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业绩</w:t>
            </w:r>
          </w:p>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15分</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近3年（2021年1月1日至今，以合同签订时间为准）供应商承担过航道整治建筑物勘测类似设计项目，每一项业绩得5分，最多得15分。</w:t>
            </w:r>
          </w:p>
        </w:tc>
        <w:tc>
          <w:tcPr>
            <w:tcW w:w="2152"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须在响应文件中提供项目合同复印件加盖供应商公章。（合同需包含项目名称，内容，双方签章清晰。因内容不完整或不清晰导致评审小组无法判定的，单个合同不得分。未提供的不得分）注：每个业绩不得重复得分）</w:t>
            </w:r>
          </w:p>
        </w:tc>
      </w:tr>
      <w:tr w:rsidR="001F046E">
        <w:tc>
          <w:tcPr>
            <w:tcW w:w="493"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1339" w:type="dxa"/>
            <w:vMerge/>
            <w:tcBorders>
              <w:left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团队</w:t>
            </w:r>
          </w:p>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5分</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 xml:space="preserve">投入本项目的人员须为本单位人员。                             </w:t>
            </w:r>
          </w:p>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 xml:space="preserve">拟投入项目负责人近3年（2021年1月1日至今，以合同签订时间为准）承担过类似整治建筑物勘测设计业绩，且担任项目负责人的每个得1分，本项最多得5分。不提供得0分。                                          </w:t>
            </w:r>
          </w:p>
        </w:tc>
        <w:tc>
          <w:tcPr>
            <w:tcW w:w="2152"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需提供资格证书、服务合同（或相关证明材料）及社会保险</w:t>
            </w:r>
            <w:proofErr w:type="gramStart"/>
            <w:r>
              <w:rPr>
                <w:rFonts w:ascii="仿宋" w:eastAsia="仿宋" w:hAnsi="仿宋" w:cs="Times New Roman" w:hint="eastAsia"/>
                <w:kern w:val="2"/>
                <w:sz w:val="21"/>
                <w:szCs w:val="21"/>
              </w:rPr>
              <w:t>参保证明</w:t>
            </w:r>
            <w:proofErr w:type="gramEnd"/>
            <w:r>
              <w:rPr>
                <w:rFonts w:ascii="仿宋" w:eastAsia="仿宋" w:hAnsi="仿宋" w:cs="Times New Roman" w:hint="eastAsia"/>
                <w:kern w:val="2"/>
                <w:sz w:val="21"/>
                <w:szCs w:val="21"/>
              </w:rPr>
              <w:t>复印件并加盖供应商单位公章。</w:t>
            </w:r>
          </w:p>
        </w:tc>
      </w:tr>
      <w:tr w:rsidR="001F046E">
        <w:tc>
          <w:tcPr>
            <w:tcW w:w="493" w:type="dxa"/>
            <w:vMerge/>
            <w:tcBorders>
              <w:left w:val="single" w:sz="4" w:space="0" w:color="auto"/>
              <w:bottom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1339" w:type="dxa"/>
            <w:vMerge/>
            <w:tcBorders>
              <w:left w:val="single" w:sz="4" w:space="0" w:color="auto"/>
              <w:bottom w:val="single" w:sz="4" w:space="0" w:color="auto"/>
              <w:right w:val="single" w:sz="4" w:space="0" w:color="auto"/>
            </w:tcBorders>
            <w:vAlign w:val="center"/>
          </w:tcPr>
          <w:p w:rsidR="001F046E" w:rsidRDefault="001F046E">
            <w:pPr>
              <w:pStyle w:val="aa"/>
              <w:shd w:val="clear" w:color="auto" w:fill="FFFFFF"/>
              <w:spacing w:before="0" w:beforeAutospacing="0" w:after="0" w:afterAutospacing="0"/>
              <w:rPr>
                <w:rFonts w:ascii="仿宋" w:eastAsia="仿宋" w:hAnsi="仿宋" w:cs="Times New Roman"/>
                <w:kern w:val="2"/>
                <w:sz w:val="21"/>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设备情况</w:t>
            </w:r>
          </w:p>
          <w:p w:rsidR="001F046E" w:rsidRDefault="006B7E0C">
            <w:pPr>
              <w:pStyle w:val="aa"/>
              <w:shd w:val="clear" w:color="auto" w:fill="FFFFFF"/>
              <w:spacing w:before="0" w:beforeAutospacing="0" w:after="0" w:afterAutospacing="0"/>
              <w:jc w:val="center"/>
              <w:rPr>
                <w:rFonts w:ascii="仿宋" w:eastAsia="仿宋" w:hAnsi="仿宋" w:cs="Times New Roman"/>
                <w:kern w:val="2"/>
                <w:sz w:val="21"/>
                <w:szCs w:val="21"/>
              </w:rPr>
            </w:pPr>
            <w:r>
              <w:rPr>
                <w:rFonts w:ascii="仿宋" w:eastAsia="仿宋" w:hAnsi="仿宋" w:cs="Times New Roman" w:hint="eastAsia"/>
                <w:kern w:val="2"/>
                <w:sz w:val="21"/>
                <w:szCs w:val="21"/>
              </w:rPr>
              <w:t>10分</w:t>
            </w:r>
          </w:p>
        </w:tc>
        <w:tc>
          <w:tcPr>
            <w:tcW w:w="4820"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 xml:space="preserve">自有测量船舶，应满足C级航区，J2航段，有得10分，无得0分。                   </w:t>
            </w:r>
          </w:p>
        </w:tc>
        <w:tc>
          <w:tcPr>
            <w:tcW w:w="2152" w:type="dxa"/>
            <w:tcBorders>
              <w:top w:val="single" w:sz="4" w:space="0" w:color="auto"/>
              <w:left w:val="single" w:sz="4" w:space="0" w:color="auto"/>
              <w:bottom w:val="single" w:sz="4" w:space="0" w:color="auto"/>
              <w:right w:val="single" w:sz="4" w:space="0" w:color="auto"/>
            </w:tcBorders>
            <w:vAlign w:val="center"/>
          </w:tcPr>
          <w:p w:rsidR="001F046E" w:rsidRDefault="006B7E0C">
            <w:pPr>
              <w:pStyle w:val="aa"/>
              <w:shd w:val="clear" w:color="auto" w:fill="FFFFFF"/>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 xml:space="preserve">须提供有效船舶证书，加盖供应商公章                                                                            </w:t>
            </w:r>
          </w:p>
        </w:tc>
      </w:tr>
    </w:tbl>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24" w:name="_Toc76462335"/>
      <w:bookmarkStart w:id="125" w:name="_Toc106030890"/>
      <w:r>
        <w:rPr>
          <w:rFonts w:ascii="方正仿宋_GBK" w:eastAsia="方正仿宋_GBK" w:hAnsi="宋体" w:hint="eastAsia"/>
          <w:sz w:val="24"/>
        </w:rPr>
        <w:t>三、无效响应</w:t>
      </w:r>
      <w:bookmarkEnd w:id="124"/>
      <w:bookmarkEnd w:id="125"/>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（三）供应商所提交的响应文件不按“第七篇响应文件编制要求”要求签署或盖章；</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（五）法定代表人为同一个人的两个及两个以上法人，母公司、全资子公司及其控股公司，在同一包采购中同时参与竞争；</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lastRenderedPageBreak/>
        <w:t>（六）单位负责人为同一人或者存在直接控股、管理关系的不同供应商，参加同一合同项下的政府采购活动的；</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（八）供应商限额以下磋商评分有效期不满足采购文件要求的；</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（十）法律、法规和采购文件规定的其他无效情形。</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26" w:name="_Toc76462336"/>
      <w:bookmarkStart w:id="127" w:name="_Toc106030891"/>
      <w:r>
        <w:rPr>
          <w:rFonts w:ascii="方正仿宋_GBK" w:eastAsia="方正仿宋_GBK" w:hAnsi="宋体" w:hint="eastAsia"/>
          <w:sz w:val="24"/>
        </w:rPr>
        <w:t>四、</w:t>
      </w:r>
      <w:bookmarkEnd w:id="122"/>
      <w:bookmarkEnd w:id="123"/>
      <w:r>
        <w:rPr>
          <w:rFonts w:ascii="方正仿宋_GBK" w:eastAsia="方正仿宋_GBK" w:hAnsi="宋体" w:hint="eastAsia"/>
          <w:sz w:val="24"/>
        </w:rPr>
        <w:t>采购终止</w:t>
      </w:r>
      <w:bookmarkEnd w:id="126"/>
      <w:bookmarkEnd w:id="127"/>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出现下列情形之一的，采购人或者采购代理机构应当终止采购活动，发布项目终止公告并说明原因，重新开展采购活动：</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（一）因情况变化，不再符合规定的限额以下磋商评分采购方式适用情形的；</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1F046E" w:rsidRDefault="006B7E0C">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1F046E" w:rsidRDefault="001F046E">
      <w:pPr>
        <w:spacing w:line="400" w:lineRule="exact"/>
        <w:ind w:firstLineChars="200" w:firstLine="480"/>
        <w:rPr>
          <w:rFonts w:ascii="宋体" w:hAnsi="宋体"/>
          <w:sz w:val="24"/>
          <w:szCs w:val="24"/>
        </w:rPr>
        <w:sectPr w:rsidR="001F046E">
          <w:pgSz w:w="11907" w:h="16840"/>
          <w:pgMar w:top="1134" w:right="1191" w:bottom="1134" w:left="1304" w:header="964" w:footer="992" w:gutter="0"/>
          <w:pgNumType w:fmt="numberInDash"/>
          <w:cols w:space="720"/>
          <w:docGrid w:linePitch="312"/>
        </w:sectPr>
      </w:pPr>
    </w:p>
    <w:p w:rsidR="001F046E" w:rsidRDefault="006B7E0C">
      <w:pPr>
        <w:pStyle w:val="2"/>
        <w:pageBreakBefore/>
        <w:spacing w:before="0" w:after="0" w:line="360" w:lineRule="auto"/>
        <w:jc w:val="center"/>
        <w:rPr>
          <w:rFonts w:ascii="方正小标宋_GBK" w:eastAsia="方正小标宋_GBK" w:hAnsi="宋体"/>
          <w:b w:val="0"/>
          <w:bCs/>
          <w:sz w:val="36"/>
          <w:szCs w:val="30"/>
        </w:rPr>
      </w:pPr>
      <w:bookmarkStart w:id="128" w:name="_Toc76462337"/>
      <w:bookmarkStart w:id="129" w:name="_Toc106030892"/>
      <w:r>
        <w:rPr>
          <w:rFonts w:ascii="方正小标宋_GBK" w:eastAsia="方正小标宋_GBK" w:hAnsi="宋体" w:hint="eastAsia"/>
          <w:b w:val="0"/>
          <w:bCs/>
          <w:sz w:val="36"/>
          <w:szCs w:val="30"/>
        </w:rPr>
        <w:lastRenderedPageBreak/>
        <w:t>第五篇  供应商须知</w:t>
      </w:r>
      <w:bookmarkEnd w:id="128"/>
      <w:bookmarkEnd w:id="129"/>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30" w:name="_Toc76462338"/>
      <w:bookmarkStart w:id="131" w:name="_Toc106030893"/>
      <w:r>
        <w:rPr>
          <w:rFonts w:ascii="方正仿宋_GBK" w:eastAsia="方正仿宋_GBK" w:hAnsi="宋体" w:hint="eastAsia"/>
          <w:sz w:val="24"/>
        </w:rPr>
        <w:t>一、限额以下磋商评分费用</w:t>
      </w:r>
      <w:bookmarkEnd w:id="130"/>
      <w:bookmarkEnd w:id="131"/>
    </w:p>
    <w:p w:rsidR="001F046E" w:rsidRDefault="006B7E0C">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参与竞争的供应商应承担其编制响应文件与递交响应文件所涉及的一切费用，不论结果如何，采购人和采购代理机构在任何情况下无义务也无责任承担这些费用。</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32" w:name="_Toc76462339"/>
      <w:bookmarkStart w:id="133" w:name="_Toc342913391"/>
      <w:bookmarkStart w:id="134" w:name="_Toc106030894"/>
      <w:r>
        <w:rPr>
          <w:rFonts w:ascii="方正仿宋_GBK" w:eastAsia="方正仿宋_GBK" w:hAnsi="宋体" w:hint="eastAsia"/>
          <w:sz w:val="24"/>
        </w:rPr>
        <w:t>二、限额以下磋商评分文件</w:t>
      </w:r>
      <w:bookmarkEnd w:id="132"/>
      <w:bookmarkEnd w:id="133"/>
      <w:bookmarkEnd w:id="134"/>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（一）限额以下磋商评分文件由采购邀请书、项目服务需求、项目商务需求、评分程序及方法、评审标准、无效响应和采购终止、供应商须知、政府采购合同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（三）限额以下磋商评分文件的解释</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5" w:name="_Toc318159160"/>
      <w:bookmarkStart w:id="136" w:name="_Toc318159780"/>
      <w:bookmarkStart w:id="137" w:name="_Toc318159349"/>
      <w:bookmarkStart w:id="138" w:name="_Toc318166429"/>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（四）本限额以下磋商评分文件中，评审小组根据与供应商进行磋商可能实质性变动的内容为限额以下磋商评分文件第二、三、六篇全部内容。</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（五）评审的依据为限额以下磋商评分文件和响应文件（含有效的书面承诺）。评审小组判断响应文件对限额以下磋商评分文件的响应，仅基于响应文件本身而不靠外部证据。</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39" w:name="_Toc106030895"/>
      <w:bookmarkStart w:id="140" w:name="_Toc102227318"/>
      <w:bookmarkStart w:id="141" w:name="_Toc76462340"/>
      <w:bookmarkStart w:id="142" w:name="_Toc342913392"/>
      <w:bookmarkStart w:id="143" w:name="_Toc179714297"/>
      <w:bookmarkEnd w:id="135"/>
      <w:bookmarkEnd w:id="136"/>
      <w:bookmarkEnd w:id="137"/>
      <w:bookmarkEnd w:id="138"/>
      <w:r>
        <w:rPr>
          <w:rFonts w:ascii="方正仿宋_GBK" w:eastAsia="方正仿宋_GBK" w:hAnsi="宋体" w:hint="eastAsia"/>
          <w:sz w:val="24"/>
        </w:rPr>
        <w:t>三、限额以下磋商评分要求</w:t>
      </w:r>
      <w:bookmarkEnd w:id="139"/>
      <w:bookmarkEnd w:id="140"/>
      <w:bookmarkEnd w:id="141"/>
      <w:bookmarkEnd w:id="142"/>
      <w:bookmarkEnd w:id="143"/>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实质性响应，响应文件原则上应装订成册提交，同时应编制完整的页码、目录。</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1.两个以上供应商可以组成一个联合体，以一个供应商的身份共同参与竞争。</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w:t>
      </w:r>
      <w:proofErr w:type="gramStart"/>
      <w:r>
        <w:rPr>
          <w:rFonts w:ascii="方正仿宋_GBK" w:eastAsia="方正仿宋_GBK" w:hAnsi="宋体" w:hint="eastAsia"/>
          <w:sz w:val="24"/>
          <w:szCs w:val="24"/>
        </w:rPr>
        <w:t>式参加</w:t>
      </w:r>
      <w:proofErr w:type="gramEnd"/>
      <w:r>
        <w:rPr>
          <w:rFonts w:ascii="方正仿宋_GBK" w:eastAsia="方正仿宋_GBK" w:hAnsi="宋体" w:hint="eastAsia"/>
          <w:sz w:val="24"/>
          <w:szCs w:val="24"/>
        </w:rPr>
        <w:t>竞争的，联合体各方均应满足</w:t>
      </w:r>
      <w:r>
        <w:rPr>
          <w:rFonts w:ascii="方正仿宋_GBK" w:eastAsia="方正仿宋_GBK" w:hint="eastAsia"/>
          <w:sz w:val="24"/>
          <w:szCs w:val="24"/>
        </w:rPr>
        <w:t>供应商资格条件</w:t>
      </w:r>
      <w:r>
        <w:rPr>
          <w:rFonts w:ascii="方正仿宋_GBK" w:eastAsia="方正仿宋_GBK" w:hAnsi="宋体" w:hint="eastAsia"/>
          <w:sz w:val="24"/>
          <w:szCs w:val="24"/>
        </w:rPr>
        <w:t>（详见“第一篇”）</w:t>
      </w:r>
      <w:r>
        <w:rPr>
          <w:rFonts w:ascii="方正仿宋_GBK" w:eastAsia="方正仿宋_GBK" w:hAnsi="宋体"/>
          <w:sz w:val="24"/>
        </w:rPr>
        <w:t>联合体中有同类资质的供应</w:t>
      </w:r>
      <w:proofErr w:type="gramStart"/>
      <w:r>
        <w:rPr>
          <w:rFonts w:ascii="方正仿宋_GBK" w:eastAsia="方正仿宋_GBK" w:hAnsi="宋体"/>
          <w:sz w:val="24"/>
        </w:rPr>
        <w:t>商按照</w:t>
      </w:r>
      <w:proofErr w:type="gramEnd"/>
      <w:r>
        <w:rPr>
          <w:rFonts w:ascii="方正仿宋_GBK" w:eastAsia="方正仿宋_GBK" w:hAnsi="宋体"/>
          <w:sz w:val="24"/>
        </w:rPr>
        <w:t>联合体分工承担相同工作的，应当按照资质等级较低的供应商确定资质等级。</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3.联合体各方之间应当签订共同联合协议，共同联合协议中应确定主办方（主体），</w:t>
      </w:r>
      <w:r>
        <w:rPr>
          <w:rFonts w:ascii="方正仿宋_GBK" w:eastAsia="方正仿宋_GBK" w:hAnsi="宋体" w:hint="eastAsia"/>
          <w:sz w:val="24"/>
          <w:szCs w:val="24"/>
        </w:rPr>
        <w:lastRenderedPageBreak/>
        <w:t>代表联合体进行磋商和澄清。共同联合协议应明确约定联合体各方承担的工作和相应的责任及协议合同金额，并将共同联合协议连同响应文件一并提交采购人和采购代理机构。</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sz w:val="24"/>
        </w:rPr>
        <w:t>以联合体形</w:t>
      </w:r>
      <w:proofErr w:type="gramStart"/>
      <w:r>
        <w:rPr>
          <w:rFonts w:ascii="方正仿宋_GBK" w:eastAsia="方正仿宋_GBK" w:hAnsi="宋体"/>
          <w:sz w:val="24"/>
        </w:rPr>
        <w:t>式参加</w:t>
      </w:r>
      <w:proofErr w:type="gramEnd"/>
      <w:r>
        <w:rPr>
          <w:rFonts w:ascii="方正仿宋_GBK" w:eastAsia="方正仿宋_GBK" w:hAnsi="宋体"/>
          <w:sz w:val="24"/>
        </w:rPr>
        <w:t>政府采购活动的，联合体各方不得再单独参加或者与其</w:t>
      </w:r>
      <w:proofErr w:type="gramStart"/>
      <w:r>
        <w:rPr>
          <w:rFonts w:ascii="方正仿宋_GBK" w:eastAsia="方正仿宋_GBK" w:hAnsi="宋体"/>
          <w:sz w:val="24"/>
        </w:rPr>
        <w:t>他供应</w:t>
      </w:r>
      <w:proofErr w:type="gramEnd"/>
      <w:r>
        <w:rPr>
          <w:rFonts w:ascii="方正仿宋_GBK" w:eastAsia="方正仿宋_GBK" w:hAnsi="宋体"/>
          <w:sz w:val="24"/>
        </w:rPr>
        <w:t>商另外组成联合体参加同一合同项下的政府采购活动。</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5.联合体业绩计算，按照共同联合协议分工认定。</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sz w:val="24"/>
          <w:szCs w:val="24"/>
        </w:rPr>
        <w:t>两个以上的自然人、法人或者其他组织组成一个联合体，以一个供应商的身份共同参加政府采购活动的，联合体成员存在不良信用记录的，视同联合体存在不良信用记录</w:t>
      </w:r>
      <w:r>
        <w:rPr>
          <w:rFonts w:ascii="方正仿宋_GBK" w:eastAsia="方正仿宋_GBK" w:hAnsi="宋体" w:hint="eastAsia"/>
          <w:sz w:val="24"/>
          <w:szCs w:val="24"/>
        </w:rPr>
        <w:t>，将</w:t>
      </w:r>
      <w:r>
        <w:rPr>
          <w:rFonts w:ascii="方正仿宋_GBK" w:eastAsia="方正仿宋_GBK" w:hAnsi="宋体"/>
          <w:sz w:val="24"/>
          <w:szCs w:val="24"/>
        </w:rPr>
        <w:t>拒绝</w:t>
      </w:r>
      <w:r>
        <w:rPr>
          <w:rFonts w:ascii="方正仿宋_GBK" w:eastAsia="方正仿宋_GBK" w:hAnsi="宋体" w:hint="eastAsia"/>
          <w:sz w:val="24"/>
          <w:szCs w:val="24"/>
        </w:rPr>
        <w:t>该联合体</w:t>
      </w:r>
      <w:r>
        <w:rPr>
          <w:rFonts w:ascii="方正仿宋_GBK" w:eastAsia="方正仿宋_GBK" w:hAnsi="宋体"/>
          <w:sz w:val="24"/>
          <w:szCs w:val="24"/>
        </w:rPr>
        <w:t>参与政府采购活动。</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（三）限额以下磋商评分有效期：响应文件及有关承诺文件有效期为提交响应文件截止时间起90天。</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响应文件按采购文件“第七篇响应文件编制要求”要求签署或盖章。</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rsidR="001F046E" w:rsidRDefault="006B7E0C">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响应文件的正本、副本均应密封送达限额以下磋商评分地点，应在封套上注明限额以下磋商评分项目名称、供应商名称。若正本、副本分别进行密封的，还应在封套上注明“正本”、“副本”字样。</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44" w:name="_Toc106030896"/>
      <w:bookmarkStart w:id="145" w:name="_Toc76462341"/>
      <w:r>
        <w:rPr>
          <w:rFonts w:ascii="方正仿宋_GBK" w:eastAsia="方正仿宋_GBK" w:hAnsi="宋体" w:hint="eastAsia"/>
          <w:sz w:val="24"/>
        </w:rPr>
        <w:t>四、成交供应商的确认和变更</w:t>
      </w:r>
      <w:bookmarkEnd w:id="144"/>
      <w:bookmarkEnd w:id="145"/>
    </w:p>
    <w:p w:rsidR="001F046E" w:rsidRDefault="006B7E0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采购结果</w:t>
      </w:r>
      <w:r>
        <w:rPr>
          <w:rFonts w:ascii="方正仿宋_GBK" w:eastAsia="方正仿宋_GBK" w:hAnsi="宋体"/>
          <w:sz w:val="24"/>
          <w:szCs w:val="24"/>
        </w:rPr>
        <w:t>应当在评审结束后</w:t>
      </w:r>
      <w:r>
        <w:rPr>
          <w:rFonts w:ascii="方正仿宋_GBK" w:eastAsia="方正仿宋_GBK" w:hAnsi="宋体" w:hint="eastAsia"/>
          <w:sz w:val="24"/>
          <w:szCs w:val="24"/>
        </w:rPr>
        <w:t>5</w:t>
      </w:r>
      <w:r>
        <w:rPr>
          <w:rFonts w:ascii="方正仿宋_GBK" w:eastAsia="方正仿宋_GBK" w:hAnsi="宋体"/>
          <w:sz w:val="24"/>
          <w:szCs w:val="24"/>
        </w:rPr>
        <w:t>个工作日内</w:t>
      </w:r>
      <w:r>
        <w:rPr>
          <w:rFonts w:ascii="方正仿宋_GBK" w:eastAsia="方正仿宋_GBK" w:hAnsi="宋体" w:hint="eastAsia"/>
          <w:sz w:val="24"/>
          <w:szCs w:val="24"/>
        </w:rPr>
        <w:t>发布</w:t>
      </w:r>
      <w:r>
        <w:rPr>
          <w:rFonts w:ascii="方正仿宋_GBK" w:eastAsia="方正仿宋_GBK" w:hAnsi="宋体"/>
          <w:sz w:val="24"/>
          <w:szCs w:val="24"/>
        </w:rPr>
        <w:t>。采购人应当</w:t>
      </w:r>
      <w:r>
        <w:rPr>
          <w:rFonts w:ascii="方正仿宋_GBK" w:eastAsia="方正仿宋_GBK" w:hAnsi="宋体" w:hint="eastAsia"/>
          <w:sz w:val="24"/>
          <w:szCs w:val="24"/>
        </w:rPr>
        <w:t>从评审结论意见提出的成交候选供应商中，按照排序由高到低的原则确定成交供应商。采购人逾期未确定成交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提出异议的，视为确定评审结论意见提出的排序第一的供应商为成交供应商。</w:t>
      </w:r>
    </w:p>
    <w:p w:rsidR="001F046E" w:rsidRDefault="006B7E0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与采购人签订合同的，采购人可以按照评审意见推荐的成交候选供应商顺序，确定排名下一位的候选人为成交供应商，也可以重新开展政府采购活动。</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46" w:name="_Toc76462342"/>
      <w:bookmarkStart w:id="147" w:name="_Toc102227321"/>
      <w:bookmarkStart w:id="148" w:name="_Toc342913395"/>
      <w:bookmarkStart w:id="149" w:name="_Toc106030897"/>
      <w:r>
        <w:rPr>
          <w:rFonts w:ascii="方正仿宋_GBK" w:eastAsia="方正仿宋_GBK" w:hAnsi="宋体" w:hint="eastAsia"/>
          <w:sz w:val="24"/>
        </w:rPr>
        <w:lastRenderedPageBreak/>
        <w:t>五、成交通知</w:t>
      </w:r>
      <w:bookmarkEnd w:id="146"/>
      <w:bookmarkEnd w:id="147"/>
      <w:bookmarkEnd w:id="148"/>
      <w:bookmarkEnd w:id="149"/>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（一）成交供应商确定后，采购人将在重庆市交通运输委员会官网上发布成交结果公告。</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（三）成交结果公告将作为签订合同的依据。</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50" w:name="_Toc106030898"/>
      <w:bookmarkStart w:id="151" w:name="_Toc76462343"/>
      <w:r>
        <w:rPr>
          <w:rFonts w:ascii="方正仿宋_GBK" w:eastAsia="方正仿宋_GBK" w:hAnsi="宋体" w:hint="eastAsia"/>
          <w:sz w:val="24"/>
        </w:rPr>
        <w:t>六、关于质疑和投诉</w:t>
      </w:r>
      <w:bookmarkEnd w:id="150"/>
      <w:bookmarkEnd w:id="151"/>
    </w:p>
    <w:p w:rsidR="001F046E" w:rsidRDefault="006B7E0C">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rsidR="001F046E" w:rsidRDefault="006B7E0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1.2.2质疑项目的名称、项目号以及采购执行编号；</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1F046E" w:rsidRDefault="006B7E0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1F046E" w:rsidRDefault="006B7E0C">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1F046E" w:rsidRDefault="006B7E0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52" w:name="_Toc102227322"/>
      <w:bookmarkStart w:id="153" w:name="_Toc106030901"/>
      <w:bookmarkStart w:id="154" w:name="_Toc76462346"/>
      <w:bookmarkStart w:id="155" w:name="_Toc342913396"/>
      <w:r>
        <w:rPr>
          <w:rFonts w:ascii="方正仿宋_GBK" w:eastAsia="方正仿宋_GBK" w:hAnsi="宋体" w:hint="eastAsia"/>
          <w:sz w:val="24"/>
        </w:rPr>
        <w:t>七、签订</w:t>
      </w:r>
      <w:bookmarkEnd w:id="152"/>
      <w:r>
        <w:rPr>
          <w:rFonts w:ascii="方正仿宋_GBK" w:eastAsia="方正仿宋_GBK" w:hAnsi="宋体" w:hint="eastAsia"/>
          <w:sz w:val="24"/>
        </w:rPr>
        <w:t>合同</w:t>
      </w:r>
      <w:bookmarkEnd w:id="153"/>
      <w:bookmarkEnd w:id="154"/>
      <w:bookmarkEnd w:id="155"/>
    </w:p>
    <w:p w:rsidR="001F046E" w:rsidRDefault="006B7E0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w:t>
      </w:r>
      <w:r>
        <w:rPr>
          <w:rFonts w:ascii="方正仿宋_GBK" w:eastAsia="方正仿宋_GBK" w:hAnsi="方正仿宋_GBK" w:hint="eastAsia"/>
          <w:sz w:val="24"/>
        </w:rPr>
        <w:lastRenderedPageBreak/>
        <w:t>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1F046E" w:rsidRDefault="006B7E0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1F046E" w:rsidRDefault="006B7E0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56" w:name="_Toc106030902"/>
      <w:r>
        <w:rPr>
          <w:rFonts w:ascii="方正仿宋_GBK" w:eastAsia="方正仿宋_GBK" w:hAnsi="宋体" w:hint="eastAsia"/>
          <w:sz w:val="24"/>
        </w:rPr>
        <w:t>八、项目验收</w:t>
      </w:r>
      <w:bookmarkEnd w:id="156"/>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合同执行完毕，采购人或采购代理机构原则上应在7个工作日内组织履约情况验收，不得无故拖延或附加额外条件。</w:t>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57" w:name="_Toc76462344"/>
      <w:bookmarkStart w:id="158" w:name="_Toc106030899"/>
      <w:r>
        <w:rPr>
          <w:rFonts w:ascii="方正仿宋_GBK" w:eastAsia="方正仿宋_GBK" w:hAnsi="宋体" w:hint="eastAsia"/>
          <w:sz w:val="24"/>
        </w:rPr>
        <w:t>九、采购代理服务费</w:t>
      </w:r>
      <w:bookmarkEnd w:id="157"/>
      <w:bookmarkEnd w:id="158"/>
    </w:p>
    <w:p w:rsidR="001F046E" w:rsidRDefault="006B7E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本项目无</w:t>
      </w:r>
      <w:r>
        <w:rPr>
          <w:rFonts w:ascii="方正仿宋_GBK" w:eastAsia="方正仿宋_GBK" w:hAnsi="宋体" w:hint="eastAsia"/>
          <w:sz w:val="24"/>
        </w:rPr>
        <w:t>采购代理服务</w:t>
      </w:r>
      <w:r>
        <w:rPr>
          <w:rFonts w:ascii="方正仿宋_GBK" w:eastAsia="方正仿宋_GBK" w:hAnsi="宋体" w:hint="eastAsia"/>
          <w:sz w:val="24"/>
          <w:szCs w:val="24"/>
        </w:rPr>
        <w:t>费。</w:t>
      </w:r>
    </w:p>
    <w:p w:rsidR="001F046E" w:rsidRDefault="006B7E0C">
      <w:pPr>
        <w:rPr>
          <w:rFonts w:ascii="方正小标宋_GBK" w:eastAsia="方正小标宋_GBK"/>
          <w:sz w:val="36"/>
          <w:szCs w:val="30"/>
        </w:rPr>
      </w:pPr>
      <w:r>
        <w:rPr>
          <w:rFonts w:ascii="方正小标宋_GBK" w:eastAsia="方正小标宋_GBK" w:hint="eastAsia"/>
          <w:sz w:val="36"/>
          <w:szCs w:val="30"/>
        </w:rPr>
        <w:br w:type="page"/>
      </w:r>
    </w:p>
    <w:p w:rsidR="001F046E" w:rsidRDefault="006B7E0C">
      <w:pPr>
        <w:pStyle w:val="2"/>
        <w:spacing w:before="0" w:after="0" w:line="360" w:lineRule="auto"/>
        <w:jc w:val="center"/>
        <w:rPr>
          <w:rFonts w:ascii="方正小标宋_GBK" w:eastAsia="方正小标宋_GBK"/>
          <w:b w:val="0"/>
          <w:sz w:val="36"/>
          <w:szCs w:val="30"/>
        </w:rPr>
      </w:pPr>
      <w:r>
        <w:rPr>
          <w:rFonts w:ascii="方正小标宋_GBK" w:eastAsia="方正小标宋_GBK" w:hint="eastAsia"/>
          <w:b w:val="0"/>
          <w:sz w:val="36"/>
          <w:szCs w:val="30"/>
        </w:rPr>
        <w:lastRenderedPageBreak/>
        <w:t xml:space="preserve">第六篇  </w:t>
      </w:r>
      <w:bookmarkEnd w:id="111"/>
      <w:bookmarkEnd w:id="112"/>
      <w:r>
        <w:rPr>
          <w:rFonts w:ascii="方正小标宋_GBK" w:eastAsia="方正小标宋_GBK" w:hint="eastAsia"/>
          <w:b w:val="0"/>
          <w:sz w:val="36"/>
          <w:szCs w:val="30"/>
        </w:rPr>
        <w:t>合同草案条款</w:t>
      </w:r>
      <w:bookmarkEnd w:id="113"/>
      <w:bookmarkEnd w:id="114"/>
      <w:bookmarkEnd w:id="115"/>
      <w:bookmarkEnd w:id="116"/>
      <w:bookmarkEnd w:id="117"/>
    </w:p>
    <w:p w:rsidR="001F046E" w:rsidRDefault="006B7E0C">
      <w:pPr>
        <w:rPr>
          <w:rFonts w:ascii="方正仿宋_GBK" w:eastAsia="方正仿宋_GBK"/>
          <w:sz w:val="24"/>
        </w:rPr>
      </w:pPr>
      <w:bookmarkStart w:id="159" w:name="_Toc303945820"/>
      <w:bookmarkStart w:id="160" w:name="_Toc148265480"/>
      <w:r>
        <w:rPr>
          <w:rFonts w:ascii="方正仿宋_GBK" w:eastAsia="方正仿宋_GBK" w:hint="eastAsia"/>
          <w:sz w:val="24"/>
        </w:rPr>
        <w:t>附页：合同格式</w:t>
      </w:r>
      <w:bookmarkEnd w:id="159"/>
      <w:bookmarkEnd w:id="160"/>
    </w:p>
    <w:p w:rsidR="001F046E" w:rsidRDefault="006B7E0C">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1F046E" w:rsidRDefault="006B7E0C">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1F046E" w:rsidRDefault="006B7E0C">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1F046E" w:rsidRDefault="006B7E0C">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1F046E" w:rsidRDefault="006B7E0C">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1F046E">
        <w:trPr>
          <w:gridAfter w:val="1"/>
          <w:wAfter w:w="15" w:type="dxa"/>
        </w:trPr>
        <w:tc>
          <w:tcPr>
            <w:tcW w:w="3071" w:type="dxa"/>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1F046E">
        <w:trPr>
          <w:gridAfter w:val="1"/>
          <w:wAfter w:w="15" w:type="dxa"/>
        </w:trPr>
        <w:tc>
          <w:tcPr>
            <w:tcW w:w="3071" w:type="dxa"/>
            <w:vAlign w:val="center"/>
          </w:tcPr>
          <w:p w:rsidR="001F046E" w:rsidRDefault="001F046E">
            <w:pPr>
              <w:spacing w:line="240" w:lineRule="atLeast"/>
              <w:rPr>
                <w:rFonts w:ascii="方正仿宋_GBK" w:eastAsia="方正仿宋_GBK"/>
                <w:sz w:val="21"/>
                <w:szCs w:val="21"/>
              </w:rPr>
            </w:pPr>
          </w:p>
        </w:tc>
        <w:tc>
          <w:tcPr>
            <w:tcW w:w="984" w:type="dxa"/>
            <w:vAlign w:val="center"/>
          </w:tcPr>
          <w:p w:rsidR="001F046E" w:rsidRDefault="001F046E">
            <w:pPr>
              <w:spacing w:line="240" w:lineRule="atLeast"/>
              <w:rPr>
                <w:rFonts w:ascii="方正仿宋_GBK" w:eastAsia="方正仿宋_GBK"/>
                <w:sz w:val="21"/>
                <w:szCs w:val="21"/>
              </w:rPr>
            </w:pPr>
          </w:p>
        </w:tc>
        <w:tc>
          <w:tcPr>
            <w:tcW w:w="1298" w:type="dxa"/>
            <w:gridSpan w:val="2"/>
            <w:vAlign w:val="center"/>
          </w:tcPr>
          <w:p w:rsidR="001F046E" w:rsidRDefault="001F046E">
            <w:pPr>
              <w:spacing w:line="240" w:lineRule="atLeast"/>
              <w:rPr>
                <w:rFonts w:ascii="方正仿宋_GBK" w:eastAsia="方正仿宋_GBK"/>
                <w:sz w:val="21"/>
                <w:szCs w:val="21"/>
              </w:rPr>
            </w:pPr>
          </w:p>
        </w:tc>
        <w:tc>
          <w:tcPr>
            <w:tcW w:w="1134" w:type="dxa"/>
            <w:vAlign w:val="center"/>
          </w:tcPr>
          <w:p w:rsidR="001F046E" w:rsidRDefault="001F046E">
            <w:pPr>
              <w:spacing w:line="240" w:lineRule="atLeast"/>
              <w:rPr>
                <w:rFonts w:ascii="方正仿宋_GBK" w:eastAsia="方正仿宋_GBK"/>
                <w:sz w:val="21"/>
                <w:szCs w:val="21"/>
              </w:rPr>
            </w:pPr>
          </w:p>
        </w:tc>
        <w:tc>
          <w:tcPr>
            <w:tcW w:w="1559" w:type="dxa"/>
            <w:vAlign w:val="center"/>
          </w:tcPr>
          <w:p w:rsidR="001F046E" w:rsidRDefault="001F046E">
            <w:pPr>
              <w:spacing w:line="240" w:lineRule="atLeast"/>
              <w:rPr>
                <w:rFonts w:ascii="方正仿宋_GBK" w:eastAsia="方正仿宋_GBK"/>
                <w:sz w:val="21"/>
                <w:szCs w:val="21"/>
              </w:rPr>
            </w:pPr>
          </w:p>
        </w:tc>
        <w:tc>
          <w:tcPr>
            <w:tcW w:w="1567" w:type="dxa"/>
            <w:vAlign w:val="center"/>
          </w:tcPr>
          <w:p w:rsidR="001F046E" w:rsidRDefault="001F046E">
            <w:pPr>
              <w:spacing w:line="240" w:lineRule="atLeast"/>
              <w:rPr>
                <w:rFonts w:ascii="方正仿宋_GBK" w:eastAsia="方正仿宋_GBK"/>
                <w:sz w:val="21"/>
                <w:szCs w:val="21"/>
              </w:rPr>
            </w:pPr>
          </w:p>
        </w:tc>
      </w:tr>
      <w:tr w:rsidR="001F046E">
        <w:trPr>
          <w:gridAfter w:val="1"/>
          <w:wAfter w:w="15" w:type="dxa"/>
        </w:trPr>
        <w:tc>
          <w:tcPr>
            <w:tcW w:w="3071" w:type="dxa"/>
            <w:vAlign w:val="center"/>
          </w:tcPr>
          <w:p w:rsidR="001F046E" w:rsidRDefault="001F046E">
            <w:pPr>
              <w:spacing w:line="240" w:lineRule="atLeast"/>
              <w:rPr>
                <w:rFonts w:ascii="方正仿宋_GBK" w:eastAsia="方正仿宋_GBK"/>
                <w:sz w:val="21"/>
                <w:szCs w:val="21"/>
              </w:rPr>
            </w:pPr>
          </w:p>
        </w:tc>
        <w:tc>
          <w:tcPr>
            <w:tcW w:w="984" w:type="dxa"/>
            <w:vAlign w:val="center"/>
          </w:tcPr>
          <w:p w:rsidR="001F046E" w:rsidRDefault="001F046E">
            <w:pPr>
              <w:spacing w:line="240" w:lineRule="atLeast"/>
              <w:rPr>
                <w:rFonts w:ascii="方正仿宋_GBK" w:eastAsia="方正仿宋_GBK"/>
                <w:sz w:val="21"/>
                <w:szCs w:val="21"/>
              </w:rPr>
            </w:pPr>
          </w:p>
        </w:tc>
        <w:tc>
          <w:tcPr>
            <w:tcW w:w="1298" w:type="dxa"/>
            <w:gridSpan w:val="2"/>
            <w:vAlign w:val="center"/>
          </w:tcPr>
          <w:p w:rsidR="001F046E" w:rsidRDefault="001F046E">
            <w:pPr>
              <w:spacing w:line="240" w:lineRule="atLeast"/>
              <w:rPr>
                <w:rFonts w:ascii="方正仿宋_GBK" w:eastAsia="方正仿宋_GBK"/>
                <w:sz w:val="21"/>
                <w:szCs w:val="21"/>
              </w:rPr>
            </w:pPr>
          </w:p>
        </w:tc>
        <w:tc>
          <w:tcPr>
            <w:tcW w:w="1134" w:type="dxa"/>
            <w:vAlign w:val="center"/>
          </w:tcPr>
          <w:p w:rsidR="001F046E" w:rsidRDefault="001F046E">
            <w:pPr>
              <w:spacing w:line="240" w:lineRule="atLeast"/>
              <w:rPr>
                <w:rFonts w:ascii="方正仿宋_GBK" w:eastAsia="方正仿宋_GBK"/>
                <w:sz w:val="21"/>
                <w:szCs w:val="21"/>
              </w:rPr>
            </w:pPr>
          </w:p>
        </w:tc>
        <w:tc>
          <w:tcPr>
            <w:tcW w:w="1559" w:type="dxa"/>
            <w:vAlign w:val="center"/>
          </w:tcPr>
          <w:p w:rsidR="001F046E" w:rsidRDefault="001F046E">
            <w:pPr>
              <w:spacing w:line="240" w:lineRule="atLeast"/>
              <w:rPr>
                <w:rFonts w:ascii="方正仿宋_GBK" w:eastAsia="方正仿宋_GBK"/>
                <w:sz w:val="21"/>
                <w:szCs w:val="21"/>
              </w:rPr>
            </w:pPr>
          </w:p>
        </w:tc>
        <w:tc>
          <w:tcPr>
            <w:tcW w:w="1567" w:type="dxa"/>
            <w:vAlign w:val="center"/>
          </w:tcPr>
          <w:p w:rsidR="001F046E" w:rsidRDefault="001F046E">
            <w:pPr>
              <w:spacing w:line="240" w:lineRule="atLeast"/>
              <w:rPr>
                <w:rFonts w:ascii="方正仿宋_GBK" w:eastAsia="方正仿宋_GBK"/>
                <w:sz w:val="21"/>
                <w:szCs w:val="21"/>
              </w:rPr>
            </w:pPr>
          </w:p>
        </w:tc>
      </w:tr>
      <w:tr w:rsidR="001F046E">
        <w:trPr>
          <w:gridAfter w:val="1"/>
          <w:wAfter w:w="15" w:type="dxa"/>
        </w:trPr>
        <w:tc>
          <w:tcPr>
            <w:tcW w:w="9613" w:type="dxa"/>
            <w:gridSpan w:val="7"/>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1F046E">
        <w:trPr>
          <w:gridAfter w:val="1"/>
          <w:wAfter w:w="15" w:type="dxa"/>
        </w:trPr>
        <w:tc>
          <w:tcPr>
            <w:tcW w:w="9613" w:type="dxa"/>
            <w:gridSpan w:val="7"/>
            <w:vAlign w:val="center"/>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1F046E">
        <w:trPr>
          <w:gridAfter w:val="1"/>
          <w:wAfter w:w="15" w:type="dxa"/>
          <w:trHeight w:val="776"/>
        </w:trPr>
        <w:tc>
          <w:tcPr>
            <w:tcW w:w="9613" w:type="dxa"/>
            <w:gridSpan w:val="7"/>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1F046E">
        <w:trPr>
          <w:trHeight w:val="637"/>
        </w:trPr>
        <w:tc>
          <w:tcPr>
            <w:tcW w:w="9628" w:type="dxa"/>
            <w:gridSpan w:val="8"/>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1F046E">
        <w:trPr>
          <w:trHeight w:val="665"/>
        </w:trPr>
        <w:tc>
          <w:tcPr>
            <w:tcW w:w="9628" w:type="dxa"/>
            <w:gridSpan w:val="8"/>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1F046E">
        <w:trPr>
          <w:trHeight w:val="262"/>
        </w:trPr>
        <w:tc>
          <w:tcPr>
            <w:tcW w:w="9628" w:type="dxa"/>
            <w:gridSpan w:val="8"/>
          </w:tcPr>
          <w:p w:rsidR="001F046E" w:rsidRDefault="006B7E0C">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1F046E" w:rsidRDefault="001F046E">
            <w:pPr>
              <w:rPr>
                <w:rFonts w:ascii="方正仿宋_GBK" w:eastAsia="方正仿宋_GBK"/>
                <w:sz w:val="21"/>
                <w:szCs w:val="21"/>
              </w:rPr>
            </w:pPr>
          </w:p>
        </w:tc>
      </w:tr>
      <w:tr w:rsidR="001F046E">
        <w:tc>
          <w:tcPr>
            <w:tcW w:w="9628" w:type="dxa"/>
            <w:gridSpan w:val="8"/>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1F046E" w:rsidRDefault="001F046E">
            <w:pPr>
              <w:spacing w:line="240" w:lineRule="atLeast"/>
              <w:rPr>
                <w:rFonts w:ascii="方正仿宋_GBK" w:eastAsia="方正仿宋_GBK"/>
                <w:sz w:val="21"/>
                <w:szCs w:val="21"/>
              </w:rPr>
            </w:pPr>
          </w:p>
        </w:tc>
      </w:tr>
      <w:tr w:rsidR="001F046E">
        <w:tc>
          <w:tcPr>
            <w:tcW w:w="9628" w:type="dxa"/>
            <w:gridSpan w:val="8"/>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1F046E">
        <w:tc>
          <w:tcPr>
            <w:tcW w:w="4644" w:type="dxa"/>
            <w:gridSpan w:val="3"/>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需方：</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地址：</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联系电话：</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供方：</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地址：</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电话：</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传真：</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开户银行：</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账号：</w:t>
            </w:r>
          </w:p>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t>授权代表：</w:t>
            </w:r>
          </w:p>
          <w:p w:rsidR="001F046E" w:rsidRDefault="006B7E0C">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1F046E">
        <w:tc>
          <w:tcPr>
            <w:tcW w:w="9628" w:type="dxa"/>
            <w:gridSpan w:val="8"/>
          </w:tcPr>
          <w:p w:rsidR="001F046E" w:rsidRDefault="006B7E0C">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1F046E" w:rsidRDefault="001F046E">
            <w:pPr>
              <w:spacing w:line="240" w:lineRule="atLeast"/>
              <w:rPr>
                <w:rFonts w:ascii="方正仿宋_GBK" w:eastAsia="方正仿宋_GBK"/>
                <w:sz w:val="21"/>
                <w:szCs w:val="21"/>
              </w:rPr>
            </w:pPr>
          </w:p>
          <w:p w:rsidR="001F046E" w:rsidRDefault="001F046E">
            <w:pPr>
              <w:spacing w:line="240" w:lineRule="atLeast"/>
              <w:rPr>
                <w:rFonts w:ascii="方正仿宋_GBK" w:eastAsia="方正仿宋_GBK"/>
                <w:sz w:val="21"/>
                <w:szCs w:val="21"/>
              </w:rPr>
            </w:pPr>
          </w:p>
        </w:tc>
      </w:tr>
    </w:tbl>
    <w:p w:rsidR="001F046E" w:rsidRDefault="006B7E0C">
      <w:pPr>
        <w:rPr>
          <w:rFonts w:ascii="方正仿宋_GBK" w:eastAsia="方正仿宋_GBK"/>
          <w:sz w:val="24"/>
        </w:rPr>
      </w:pPr>
      <w:r>
        <w:rPr>
          <w:rFonts w:ascii="方正仿宋_GBK" w:eastAsia="方正仿宋_GBK" w:hint="eastAsia"/>
          <w:sz w:val="24"/>
        </w:rPr>
        <w:t>签约时间：           年   月   日      签约地点：</w:t>
      </w:r>
    </w:p>
    <w:p w:rsidR="001F046E" w:rsidRDefault="001F046E">
      <w:pPr>
        <w:tabs>
          <w:tab w:val="left" w:pos="9000"/>
        </w:tabs>
        <w:spacing w:line="276" w:lineRule="auto"/>
        <w:jc w:val="center"/>
        <w:rPr>
          <w:rFonts w:ascii="方正仿宋_GBK" w:eastAsia="方正仿宋_GBK"/>
          <w:sz w:val="21"/>
          <w:szCs w:val="21"/>
        </w:rPr>
        <w:sectPr w:rsidR="001F046E">
          <w:footerReference w:type="even" r:id="rId18"/>
          <w:footerReference w:type="default" r:id="rId19"/>
          <w:pgSz w:w="11907" w:h="16840"/>
          <w:pgMar w:top="1134" w:right="1191" w:bottom="1134" w:left="1304" w:header="964" w:footer="992" w:gutter="0"/>
          <w:pgNumType w:fmt="numberInDash"/>
          <w:cols w:space="720"/>
          <w:docGrid w:linePitch="312"/>
        </w:sectPr>
      </w:pPr>
    </w:p>
    <w:p w:rsidR="001F046E" w:rsidRDefault="006B7E0C">
      <w:pPr>
        <w:pStyle w:val="2"/>
        <w:spacing w:before="0" w:after="0" w:line="360" w:lineRule="auto"/>
        <w:jc w:val="center"/>
        <w:rPr>
          <w:rFonts w:ascii="方正小标宋_GBK" w:eastAsia="方正小标宋_GBK" w:hAnsi="宋体"/>
          <w:b w:val="0"/>
          <w:sz w:val="36"/>
          <w:szCs w:val="30"/>
        </w:rPr>
      </w:pPr>
      <w:bookmarkStart w:id="161" w:name="_Hlt41879464"/>
      <w:bookmarkStart w:id="162" w:name="_Toc106030905"/>
      <w:bookmarkStart w:id="163" w:name="_Toc76462349"/>
      <w:bookmarkEnd w:id="161"/>
      <w:r>
        <w:rPr>
          <w:rFonts w:ascii="方正小标宋_GBK" w:eastAsia="方正小标宋_GBK" w:hAnsi="宋体" w:hint="eastAsia"/>
          <w:b w:val="0"/>
          <w:sz w:val="36"/>
          <w:szCs w:val="30"/>
        </w:rPr>
        <w:lastRenderedPageBreak/>
        <w:t>第七篇  响应文件编制要求</w:t>
      </w:r>
      <w:bookmarkEnd w:id="162"/>
      <w:bookmarkEnd w:id="163"/>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（二）明细报价表（格式自定）</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（一）其他与项目有关的资料（自附）</w:t>
      </w:r>
    </w:p>
    <w:p w:rsidR="001F046E" w:rsidRDefault="001F046E">
      <w:pPr>
        <w:snapToGrid w:val="0"/>
        <w:spacing w:line="360" w:lineRule="auto"/>
        <w:rPr>
          <w:rFonts w:ascii="宋体" w:hAnsi="宋体"/>
          <w:sz w:val="24"/>
          <w:szCs w:val="24"/>
          <w:bdr w:val="single" w:sz="4" w:space="0" w:color="auto"/>
        </w:rPr>
        <w:sectPr w:rsidR="001F046E">
          <w:pgSz w:w="11907" w:h="16840"/>
          <w:pgMar w:top="1134" w:right="1191" w:bottom="1134" w:left="1304" w:header="851" w:footer="992" w:gutter="0"/>
          <w:pgNumType w:fmt="numberInDash"/>
          <w:cols w:space="720"/>
          <w:docGrid w:linePitch="380" w:charSpace="-5735"/>
        </w:sectPr>
      </w:pP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64" w:name="_Toc313008356"/>
      <w:bookmarkStart w:id="165" w:name="_Toc106030906"/>
      <w:bookmarkStart w:id="166" w:name="_Toc342913419"/>
      <w:bookmarkStart w:id="167" w:name="_Toc313888360"/>
      <w:bookmarkStart w:id="168" w:name="_Toc76462350"/>
      <w:bookmarkStart w:id="169" w:name="_Toc283382454"/>
      <w:bookmarkStart w:id="170" w:name="_Toc12789073"/>
      <w:r>
        <w:rPr>
          <w:rFonts w:ascii="方正仿宋_GBK" w:eastAsia="方正仿宋_GBK" w:hAnsi="宋体" w:hint="eastAsia"/>
          <w:sz w:val="24"/>
        </w:rPr>
        <w:lastRenderedPageBreak/>
        <w:t>一、经济部分</w:t>
      </w:r>
      <w:bookmarkEnd w:id="164"/>
      <w:bookmarkEnd w:id="165"/>
      <w:bookmarkEnd w:id="166"/>
      <w:bookmarkEnd w:id="167"/>
      <w:bookmarkEnd w:id="168"/>
    </w:p>
    <w:bookmarkEnd w:id="169"/>
    <w:bookmarkEnd w:id="170"/>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1F046E" w:rsidRDefault="006B7E0C">
      <w:pPr>
        <w:jc w:val="center"/>
        <w:rPr>
          <w:rFonts w:ascii="方正仿宋_GBK" w:eastAsia="方正仿宋_GBK"/>
          <w:b/>
          <w:szCs w:val="28"/>
        </w:rPr>
      </w:pPr>
      <w:r>
        <w:rPr>
          <w:rFonts w:ascii="方正仿宋_GBK" w:eastAsia="方正仿宋_GBK" w:hint="eastAsia"/>
          <w:b/>
          <w:szCs w:val="28"/>
        </w:rPr>
        <w:t>报价函</w:t>
      </w:r>
    </w:p>
    <w:p w:rsidR="001F046E" w:rsidRDefault="006B7E0C">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我方收到____________________________（项目名称）的限额以下磋商评分文件，经详细研究，决定参加该项目的竞争。</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1.愿意按照限额以下磋商评分文件中的一切要求，提供本项目的服务，初始报价为人民币大写：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3.我方承诺：本次限额以下磋商评分的有效期为提交响应文件截止时间起90天。</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4.我方完全理解和接受贵方限额以下磋商评分文件的一切规定和要求及评审办法。</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5.在整个限额以下磋商评分过程中，我方若有违规行为，接受按照《中华人民共和国政府采购法》和《限额以下磋商评分文件》之规定给予惩罚。</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7.如果我方成为成交供应商，保证在接到成交通知书后，向采购代理机构</w:t>
      </w:r>
      <w:r>
        <w:rPr>
          <w:rFonts w:ascii="方正仿宋_GBK" w:eastAsia="方正仿宋_GBK" w:hAnsi="宋体" w:hint="eastAsia"/>
          <w:sz w:val="24"/>
        </w:rPr>
        <w:t>缴纳</w:t>
      </w:r>
      <w:r>
        <w:rPr>
          <w:rFonts w:ascii="方正仿宋_GBK" w:eastAsia="方正仿宋_GBK" w:hAnsi="宋体" w:hint="eastAsia"/>
          <w:sz w:val="24"/>
          <w:szCs w:val="24"/>
        </w:rPr>
        <w:t>采购文件规定的采购代理服务费。</w:t>
      </w:r>
    </w:p>
    <w:p w:rsidR="001F046E" w:rsidRDefault="006B7E0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1F046E" w:rsidRDefault="001F046E">
      <w:pPr>
        <w:tabs>
          <w:tab w:val="left" w:pos="6300"/>
        </w:tabs>
        <w:snapToGrid w:val="0"/>
        <w:spacing w:line="312" w:lineRule="auto"/>
        <w:ind w:firstLine="570"/>
        <w:rPr>
          <w:rFonts w:ascii="方正仿宋_GBK" w:eastAsia="方正仿宋_GBK" w:hAnsi="宋体"/>
          <w:sz w:val="24"/>
          <w:szCs w:val="24"/>
        </w:rPr>
      </w:pPr>
    </w:p>
    <w:p w:rsidR="001F046E" w:rsidRDefault="006B7E0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1F046E" w:rsidRDefault="006B7E0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1F046E" w:rsidRDefault="006B7E0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1F046E" w:rsidRDefault="006B7E0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1F046E" w:rsidRDefault="006B7E0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1F046E" w:rsidRDefault="006B7E0C">
      <w:pPr>
        <w:snapToGrid w:val="0"/>
        <w:spacing w:line="312" w:lineRule="auto"/>
        <w:ind w:firstLineChars="200" w:firstLine="480"/>
        <w:rPr>
          <w:rFonts w:ascii="方正仿宋_GBK" w:eastAsia="方正仿宋_GBK" w:hAnsi="宋体"/>
          <w:sz w:val="24"/>
          <w:szCs w:val="24"/>
        </w:rPr>
        <w:sectPr w:rsidR="001F046E">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1F046E" w:rsidRDefault="006B7E0C">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（二）明细报价表（格式自定）</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bookmarkStart w:id="171" w:name="_Toc76462351"/>
      <w:bookmarkStart w:id="172" w:name="_Toc313008357"/>
      <w:bookmarkStart w:id="173" w:name="_Toc106030907"/>
      <w:bookmarkStart w:id="174" w:name="_Toc342913420"/>
      <w:bookmarkStart w:id="175" w:name="_Toc313888361"/>
      <w:r>
        <w:rPr>
          <w:rFonts w:ascii="方正仿宋_GBK" w:eastAsia="方正仿宋_GBK" w:hAnsi="宋体" w:hint="eastAsia"/>
          <w:sz w:val="24"/>
        </w:rPr>
        <w:lastRenderedPageBreak/>
        <w:t>二、服务部分</w:t>
      </w:r>
      <w:bookmarkEnd w:id="171"/>
      <w:bookmarkEnd w:id="172"/>
      <w:bookmarkEnd w:id="173"/>
      <w:bookmarkEnd w:id="174"/>
      <w:bookmarkEnd w:id="175"/>
    </w:p>
    <w:p w:rsidR="001F046E" w:rsidRDefault="006B7E0C">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 xml:space="preserve">（一）服务响应偏离表                                </w:t>
      </w:r>
    </w:p>
    <w:p w:rsidR="001F046E" w:rsidRDefault="001F046E">
      <w:pPr>
        <w:spacing w:line="400" w:lineRule="exact"/>
        <w:ind w:firstLineChars="200" w:firstLine="480"/>
        <w:rPr>
          <w:rFonts w:ascii="方正仿宋_GBK" w:eastAsia="方正仿宋_GBK" w:hAnsi="宋体"/>
          <w:sz w:val="24"/>
          <w:szCs w:val="24"/>
        </w:rPr>
      </w:pPr>
    </w:p>
    <w:p w:rsidR="001F046E" w:rsidRDefault="006B7E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7"/>
        <w:gridCol w:w="3081"/>
        <w:gridCol w:w="2309"/>
      </w:tblGrid>
      <w:tr w:rsidR="001F046E">
        <w:trPr>
          <w:trHeight w:val="515"/>
          <w:jc w:val="center"/>
        </w:trPr>
        <w:tc>
          <w:tcPr>
            <w:tcW w:w="1271" w:type="dxa"/>
            <w:vAlign w:val="center"/>
          </w:tcPr>
          <w:p w:rsidR="001F046E" w:rsidRDefault="006B7E0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967" w:type="dxa"/>
            <w:vAlign w:val="center"/>
          </w:tcPr>
          <w:p w:rsidR="001F046E" w:rsidRDefault="006B7E0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3081" w:type="dxa"/>
            <w:vAlign w:val="center"/>
          </w:tcPr>
          <w:p w:rsidR="001F046E" w:rsidRDefault="006B7E0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309" w:type="dxa"/>
            <w:vAlign w:val="center"/>
          </w:tcPr>
          <w:p w:rsidR="001F046E" w:rsidRDefault="006B7E0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6B7E0C">
            <w:pPr>
              <w:tabs>
                <w:tab w:val="left" w:pos="6300"/>
              </w:tabs>
              <w:snapToGrid w:val="0"/>
              <w:spacing w:line="500" w:lineRule="exact"/>
              <w:outlineLvl w:val="0"/>
              <w:rPr>
                <w:rFonts w:ascii="方正仿宋_GBK" w:eastAsia="方正仿宋_GBK" w:hAnsi="宋体"/>
                <w:sz w:val="21"/>
                <w:szCs w:val="21"/>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w:t>
            </w:r>
            <w:r>
              <w:rPr>
                <w:rFonts w:ascii="方正仿宋_GBK" w:eastAsia="方正仿宋_GBK" w:hAnsi="仿宋" w:hint="eastAsia"/>
                <w:sz w:val="21"/>
                <w:szCs w:val="21"/>
              </w:rPr>
              <w:t>技术参数</w:t>
            </w:r>
            <w:r>
              <w:rPr>
                <w:rFonts w:ascii="方正仿宋_GBK" w:eastAsia="方正仿宋_GBK" w:hAnsi="仿宋"/>
                <w:sz w:val="21"/>
                <w:szCs w:val="21"/>
              </w:rPr>
              <w:t>或具体内容以及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技术参数</w:t>
            </w:r>
            <w:r>
              <w:rPr>
                <w:rFonts w:ascii="方正仿宋_GBK" w:eastAsia="方正仿宋_GBK" w:hAnsi="仿宋"/>
                <w:sz w:val="21"/>
                <w:szCs w:val="21"/>
              </w:rPr>
              <w:t>或</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09" w:type="dxa"/>
            <w:vAlign w:val="center"/>
          </w:tcPr>
          <w:p w:rsidR="001F046E" w:rsidRDefault="006B7E0C">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r w:rsidR="001F046E">
        <w:trPr>
          <w:trHeight w:val="599"/>
          <w:jc w:val="center"/>
        </w:trPr>
        <w:tc>
          <w:tcPr>
            <w:tcW w:w="127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967"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3081"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c>
          <w:tcPr>
            <w:tcW w:w="2309" w:type="dxa"/>
            <w:vAlign w:val="center"/>
          </w:tcPr>
          <w:p w:rsidR="001F046E" w:rsidRDefault="001F046E">
            <w:pPr>
              <w:tabs>
                <w:tab w:val="left" w:pos="6300"/>
              </w:tabs>
              <w:snapToGrid w:val="0"/>
              <w:spacing w:line="500" w:lineRule="exact"/>
              <w:jc w:val="center"/>
              <w:outlineLvl w:val="0"/>
              <w:rPr>
                <w:rFonts w:ascii="方正仿宋_GBK" w:eastAsia="方正仿宋_GBK" w:hAnsi="宋体"/>
                <w:sz w:val="21"/>
                <w:szCs w:val="21"/>
              </w:rPr>
            </w:pPr>
          </w:p>
        </w:tc>
      </w:tr>
    </w:tbl>
    <w:p w:rsidR="001F046E" w:rsidRDefault="006B7E0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1F046E" w:rsidRDefault="006B7E0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F046E" w:rsidRDefault="006B7E0C">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F046E" w:rsidRDefault="006B7E0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F046E" w:rsidRDefault="006B7E0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项目服务需求”中所列条款进行比较和响应；</w:t>
      </w:r>
    </w:p>
    <w:p w:rsidR="001F046E" w:rsidRDefault="006B7E0C">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rsidR="001F046E" w:rsidRDefault="006B7E0C">
      <w:pPr>
        <w:tabs>
          <w:tab w:val="left" w:pos="6300"/>
        </w:tabs>
        <w:snapToGrid w:val="0"/>
        <w:spacing w:line="400" w:lineRule="exact"/>
        <w:ind w:firstLineChars="200" w:firstLine="56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rsidR="001F046E" w:rsidRDefault="006B7E0C">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176" w:name="_Toc342913421"/>
      <w:bookmarkStart w:id="177" w:name="_Toc106030908"/>
      <w:bookmarkStart w:id="178" w:name="_Toc76462352"/>
      <w:bookmarkStart w:id="179" w:name="_Toc313008358"/>
      <w:bookmarkStart w:id="180" w:name="_Toc313888362"/>
      <w:r>
        <w:rPr>
          <w:rFonts w:ascii="方正仿宋_GBK" w:eastAsia="方正仿宋_GBK" w:hAnsi="宋体" w:hint="eastAsia"/>
          <w:sz w:val="24"/>
        </w:rPr>
        <w:lastRenderedPageBreak/>
        <w:t>三、商务部分</w:t>
      </w:r>
      <w:bookmarkEnd w:id="176"/>
      <w:bookmarkEnd w:id="177"/>
      <w:bookmarkEnd w:id="178"/>
      <w:bookmarkEnd w:id="179"/>
      <w:bookmarkEnd w:id="180"/>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（一）商务响应偏离表                           </w:t>
      </w:r>
    </w:p>
    <w:p w:rsidR="001F046E" w:rsidRDefault="001F046E">
      <w:pPr>
        <w:snapToGrid w:val="0"/>
        <w:spacing w:line="400" w:lineRule="exact"/>
        <w:ind w:firstLineChars="200" w:firstLine="480"/>
        <w:rPr>
          <w:rFonts w:ascii="方正仿宋_GBK" w:eastAsia="方正仿宋_GBK" w:hAnsi="宋体"/>
          <w:sz w:val="24"/>
          <w:szCs w:val="24"/>
        </w:rPr>
      </w:pPr>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项目名称：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1F046E">
        <w:trPr>
          <w:trHeight w:val="765"/>
        </w:trPr>
        <w:tc>
          <w:tcPr>
            <w:tcW w:w="1510" w:type="dxa"/>
            <w:vAlign w:val="center"/>
          </w:tcPr>
          <w:p w:rsidR="001F046E" w:rsidRDefault="006B7E0C">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1F046E" w:rsidRDefault="006B7E0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项目商务需求</w:t>
            </w:r>
          </w:p>
        </w:tc>
        <w:tc>
          <w:tcPr>
            <w:tcW w:w="2434" w:type="dxa"/>
            <w:vAlign w:val="center"/>
          </w:tcPr>
          <w:p w:rsidR="001F046E" w:rsidRDefault="006B7E0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1F046E" w:rsidRDefault="006B7E0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1F046E">
        <w:trPr>
          <w:trHeight w:val="703"/>
        </w:trPr>
        <w:tc>
          <w:tcPr>
            <w:tcW w:w="1510"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F046E" w:rsidRDefault="006B7E0C">
            <w:pPr>
              <w:tabs>
                <w:tab w:val="left" w:pos="6300"/>
              </w:tabs>
              <w:snapToGrid w:val="0"/>
              <w:spacing w:line="360" w:lineRule="auto"/>
              <w:outlineLvl w:val="0"/>
              <w:rPr>
                <w:rFonts w:ascii="方正仿宋_GBK" w:eastAsia="方正仿宋_GBK" w:hAnsi="宋体"/>
                <w:sz w:val="21"/>
                <w:szCs w:val="24"/>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55" w:type="dxa"/>
            <w:vAlign w:val="center"/>
          </w:tcPr>
          <w:p w:rsidR="001F046E" w:rsidRDefault="006B7E0C">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1F046E">
        <w:trPr>
          <w:trHeight w:val="703"/>
        </w:trPr>
        <w:tc>
          <w:tcPr>
            <w:tcW w:w="1510"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r>
      <w:tr w:rsidR="001F046E">
        <w:trPr>
          <w:trHeight w:val="703"/>
        </w:trPr>
        <w:tc>
          <w:tcPr>
            <w:tcW w:w="1510"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r>
      <w:tr w:rsidR="001F046E">
        <w:trPr>
          <w:trHeight w:val="703"/>
        </w:trPr>
        <w:tc>
          <w:tcPr>
            <w:tcW w:w="1510"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r>
      <w:tr w:rsidR="001F046E">
        <w:trPr>
          <w:trHeight w:val="703"/>
        </w:trPr>
        <w:tc>
          <w:tcPr>
            <w:tcW w:w="1510"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r>
      <w:tr w:rsidR="001F046E">
        <w:trPr>
          <w:trHeight w:val="703"/>
        </w:trPr>
        <w:tc>
          <w:tcPr>
            <w:tcW w:w="1510"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F046E" w:rsidRDefault="001F046E">
            <w:pPr>
              <w:tabs>
                <w:tab w:val="left" w:pos="6300"/>
              </w:tabs>
              <w:snapToGrid w:val="0"/>
              <w:spacing w:line="360" w:lineRule="auto"/>
              <w:jc w:val="center"/>
              <w:outlineLvl w:val="0"/>
              <w:rPr>
                <w:rFonts w:ascii="方正仿宋_GBK" w:eastAsia="方正仿宋_GBK" w:hAnsi="宋体"/>
                <w:sz w:val="21"/>
                <w:szCs w:val="24"/>
              </w:rPr>
            </w:pPr>
          </w:p>
        </w:tc>
      </w:tr>
    </w:tbl>
    <w:p w:rsidR="001F046E" w:rsidRDefault="001F046E">
      <w:pPr>
        <w:snapToGrid w:val="0"/>
        <w:spacing w:line="360" w:lineRule="auto"/>
        <w:ind w:firstLine="465"/>
        <w:rPr>
          <w:rFonts w:ascii="方正仿宋_GBK" w:eastAsia="方正仿宋_GBK" w:hAnsi="宋体"/>
          <w:sz w:val="24"/>
          <w:szCs w:val="24"/>
        </w:rPr>
      </w:pPr>
    </w:p>
    <w:p w:rsidR="001F046E" w:rsidRDefault="006B7E0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1F046E" w:rsidRDefault="006B7E0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F046E" w:rsidRDefault="006B7E0C">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F046E" w:rsidRDefault="006B7E0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F046E" w:rsidRDefault="006B7E0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1F046E" w:rsidRDefault="006B7E0C">
      <w:pPr>
        <w:snapToGrid w:val="0"/>
        <w:spacing w:line="400" w:lineRule="exact"/>
        <w:ind w:firstLineChars="200" w:firstLine="480"/>
        <w:rPr>
          <w:rFonts w:ascii="方正仿宋_GBK" w:eastAsia="方正仿宋_GBK"/>
          <w:b/>
        </w:rPr>
        <w:sectPr w:rsidR="001F046E">
          <w:headerReference w:type="default" r:id="rId20"/>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rsidR="001F046E" w:rsidRDefault="006B7E0C">
      <w:pPr>
        <w:snapToGrid w:val="0"/>
        <w:spacing w:line="400" w:lineRule="exact"/>
        <w:ind w:firstLineChars="200" w:firstLine="480"/>
        <w:rPr>
          <w:rFonts w:ascii="方正仿宋_GBK" w:eastAsia="方正仿宋_GBK" w:hAnsi="宋体"/>
          <w:sz w:val="24"/>
          <w:szCs w:val="24"/>
        </w:rPr>
      </w:pPr>
      <w:bookmarkStart w:id="181" w:name="_Toc283382459"/>
      <w:r>
        <w:rPr>
          <w:rFonts w:ascii="方正仿宋_GBK" w:eastAsia="方正仿宋_GBK" w:hAnsi="宋体" w:hint="eastAsia"/>
          <w:sz w:val="24"/>
          <w:szCs w:val="24"/>
        </w:rPr>
        <w:lastRenderedPageBreak/>
        <w:t>（二）其它优惠承诺（格式自定）</w:t>
      </w:r>
    </w:p>
    <w:p w:rsidR="001F046E" w:rsidRDefault="001F046E">
      <w:pPr>
        <w:snapToGrid w:val="0"/>
        <w:spacing w:line="400" w:lineRule="exact"/>
        <w:ind w:firstLineChars="200" w:firstLine="480"/>
        <w:rPr>
          <w:rFonts w:ascii="方正仿宋_GBK" w:eastAsia="方正仿宋_GBK" w:hAnsi="宋体"/>
          <w:sz w:val="24"/>
          <w:szCs w:val="24"/>
        </w:rPr>
      </w:pPr>
    </w:p>
    <w:p w:rsidR="001F046E" w:rsidRDefault="006B7E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182" w:name="_Toc76462353"/>
      <w:bookmarkStart w:id="183" w:name="_Toc313008359"/>
      <w:bookmarkStart w:id="184" w:name="_Toc106030909"/>
      <w:bookmarkStart w:id="185" w:name="_Toc313888363"/>
      <w:bookmarkStart w:id="186" w:name="_Toc342913422"/>
      <w:bookmarkEnd w:id="181"/>
      <w:r>
        <w:rPr>
          <w:rFonts w:ascii="方正仿宋_GBK" w:eastAsia="方正仿宋_GBK" w:hAnsi="宋体" w:hint="eastAsia"/>
          <w:sz w:val="24"/>
        </w:rPr>
        <w:lastRenderedPageBreak/>
        <w:t>四、资格条件</w:t>
      </w:r>
      <w:bookmarkEnd w:id="182"/>
      <w:bookmarkEnd w:id="183"/>
      <w:bookmarkEnd w:id="184"/>
      <w:bookmarkEnd w:id="185"/>
      <w:bookmarkEnd w:id="186"/>
    </w:p>
    <w:p w:rsidR="001F046E" w:rsidRDefault="006B7E0C">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1F046E" w:rsidRDefault="001F046E">
      <w:pPr>
        <w:tabs>
          <w:tab w:val="left" w:pos="6300"/>
        </w:tabs>
        <w:snapToGrid w:val="0"/>
        <w:spacing w:line="400" w:lineRule="exact"/>
        <w:ind w:firstLine="570"/>
        <w:rPr>
          <w:rFonts w:ascii="方正仿宋_GBK" w:eastAsia="方正仿宋_GBK" w:hAnsi="宋体"/>
        </w:rPr>
      </w:pPr>
    </w:p>
    <w:p w:rsidR="001F046E" w:rsidRDefault="001F046E">
      <w:pPr>
        <w:tabs>
          <w:tab w:val="left" w:pos="6300"/>
        </w:tabs>
        <w:snapToGrid w:val="0"/>
        <w:spacing w:line="500" w:lineRule="exact"/>
        <w:ind w:firstLine="570"/>
        <w:rPr>
          <w:rFonts w:ascii="方正仿宋_GBK" w:eastAsia="方正仿宋_GBK" w:hAnsi="宋体"/>
        </w:rPr>
      </w:pPr>
    </w:p>
    <w:p w:rsidR="001F046E" w:rsidRDefault="001F046E">
      <w:pPr>
        <w:tabs>
          <w:tab w:val="left" w:pos="6300"/>
        </w:tabs>
        <w:snapToGrid w:val="0"/>
        <w:spacing w:line="500" w:lineRule="exact"/>
        <w:ind w:firstLine="570"/>
        <w:rPr>
          <w:rFonts w:ascii="方正仿宋_GBK" w:eastAsia="方正仿宋_GBK" w:hAnsi="宋体"/>
        </w:rPr>
      </w:pPr>
    </w:p>
    <w:p w:rsidR="001F046E" w:rsidRDefault="001F046E">
      <w:pPr>
        <w:tabs>
          <w:tab w:val="left" w:pos="6300"/>
        </w:tabs>
        <w:snapToGrid w:val="0"/>
        <w:spacing w:line="500" w:lineRule="exact"/>
        <w:ind w:firstLine="570"/>
        <w:rPr>
          <w:rFonts w:ascii="方正仿宋_GBK" w:eastAsia="方正仿宋_GBK" w:hAnsi="宋体"/>
        </w:rPr>
      </w:pPr>
    </w:p>
    <w:p w:rsidR="001F046E" w:rsidRDefault="001F046E">
      <w:pPr>
        <w:tabs>
          <w:tab w:val="left" w:pos="6300"/>
        </w:tabs>
        <w:snapToGrid w:val="0"/>
        <w:spacing w:line="500" w:lineRule="exact"/>
        <w:ind w:firstLine="570"/>
        <w:rPr>
          <w:rFonts w:ascii="方正仿宋_GBK" w:eastAsia="方正仿宋_GBK" w:hAnsi="宋体"/>
        </w:rPr>
      </w:pPr>
    </w:p>
    <w:p w:rsidR="001F046E" w:rsidRDefault="006B7E0C">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1F046E" w:rsidRDefault="006B7E0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1F046E" w:rsidRDefault="006B7E0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1F046E" w:rsidRDefault="006B7E0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（被授权人姓名及身份证代码）代表我单位全权办理上述项目的竞争、签约等具体工作，并签署全部有关文件、协议及合同。</w:t>
      </w:r>
    </w:p>
    <w:p w:rsidR="001F046E" w:rsidRDefault="006B7E0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1F046E" w:rsidRDefault="006B7E0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1F046E" w:rsidRDefault="006B7E0C">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1F046E" w:rsidRDefault="001F046E">
      <w:pPr>
        <w:tabs>
          <w:tab w:val="left" w:pos="6300"/>
        </w:tabs>
        <w:snapToGrid w:val="0"/>
        <w:spacing w:line="500" w:lineRule="exact"/>
        <w:ind w:firstLine="570"/>
        <w:rPr>
          <w:rFonts w:ascii="方正仿宋_GBK" w:eastAsia="方正仿宋_GBK" w:hAnsi="宋体"/>
          <w:sz w:val="24"/>
          <w:szCs w:val="28"/>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1F046E" w:rsidRDefault="006B7E0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1F046E">
      <w:pPr>
        <w:tabs>
          <w:tab w:val="left" w:pos="6300"/>
        </w:tabs>
        <w:snapToGrid w:val="0"/>
        <w:spacing w:line="500" w:lineRule="exact"/>
        <w:ind w:firstLine="570"/>
        <w:rPr>
          <w:rFonts w:ascii="方正仿宋_GBK" w:eastAsia="方正仿宋_GBK" w:hAnsi="宋体"/>
          <w:sz w:val="24"/>
        </w:rPr>
      </w:pPr>
    </w:p>
    <w:p w:rsidR="001F046E" w:rsidRDefault="006B7E0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1F046E" w:rsidRDefault="006B7E0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1F046E" w:rsidRDefault="006B7E0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1F046E" w:rsidRDefault="006B7E0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1F046E" w:rsidRDefault="006B7E0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1F046E" w:rsidRDefault="006B7E0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1F046E" w:rsidRDefault="006B7E0C">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rsidR="001F046E" w:rsidRDefault="006B7E0C" w:rsidP="00FA62AB">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1F046E" w:rsidRDefault="001F046E">
      <w:pPr>
        <w:tabs>
          <w:tab w:val="left" w:pos="6300"/>
        </w:tabs>
        <w:snapToGrid w:val="0"/>
        <w:spacing w:line="530" w:lineRule="exact"/>
        <w:rPr>
          <w:sz w:val="24"/>
        </w:rPr>
      </w:pPr>
    </w:p>
    <w:p w:rsidR="001F046E" w:rsidRDefault="006B7E0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1F046E" w:rsidRDefault="006B7E0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1F046E" w:rsidRDefault="006B7E0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1F046E" w:rsidRDefault="006B7E0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1F046E" w:rsidRDefault="006B7E0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1F046E" w:rsidRDefault="006B7E0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1F046E" w:rsidRDefault="006B7E0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1F046E" w:rsidRDefault="001F046E">
      <w:pPr>
        <w:tabs>
          <w:tab w:val="left" w:pos="6300"/>
        </w:tabs>
        <w:snapToGrid w:val="0"/>
        <w:spacing w:line="500" w:lineRule="exact"/>
        <w:ind w:firstLineChars="200" w:firstLine="480"/>
        <w:rPr>
          <w:rFonts w:ascii="方正仿宋_GBK" w:eastAsia="方正仿宋_GBK" w:hAnsi="仿宋"/>
          <w:sz w:val="24"/>
        </w:rPr>
      </w:pPr>
    </w:p>
    <w:p w:rsidR="001F046E" w:rsidRDefault="006B7E0C">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1F046E" w:rsidRDefault="006B7E0C">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rsidR="001F046E" w:rsidRDefault="006B7E0C">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rsidR="001F046E" w:rsidRDefault="001F046E">
      <w:pPr>
        <w:tabs>
          <w:tab w:val="left" w:pos="6300"/>
        </w:tabs>
        <w:snapToGrid w:val="0"/>
        <w:spacing w:line="400" w:lineRule="exact"/>
        <w:ind w:firstLineChars="200" w:firstLine="480"/>
        <w:rPr>
          <w:rFonts w:ascii="方正仿宋_GBK" w:eastAsia="方正仿宋_GBK" w:hAnsi="宋体"/>
          <w:sz w:val="24"/>
          <w:szCs w:val="24"/>
        </w:rPr>
      </w:pPr>
    </w:p>
    <w:p w:rsidR="001F046E" w:rsidRDefault="006B7E0C">
      <w:pPr>
        <w:pStyle w:val="2"/>
        <w:adjustRightInd w:val="0"/>
        <w:snapToGrid w:val="0"/>
        <w:spacing w:before="0" w:after="0" w:line="400" w:lineRule="exact"/>
        <w:ind w:firstLineChars="200" w:firstLine="560"/>
        <w:rPr>
          <w:rFonts w:ascii="方正仿宋_GBK" w:eastAsia="方正仿宋_GBK" w:hAnsi="宋体"/>
          <w:sz w:val="24"/>
        </w:rPr>
      </w:pPr>
      <w:bookmarkStart w:id="187" w:name="_Toc14422"/>
      <w:r>
        <w:rPr>
          <w:rFonts w:ascii="方正仿宋_GBK" w:eastAsia="方正仿宋_GBK" w:hAnsi="宋体"/>
          <w:b w:val="0"/>
          <w:sz w:val="28"/>
        </w:rPr>
        <w:br w:type="page"/>
      </w:r>
      <w:bookmarkStart w:id="188" w:name="_Toc106030910"/>
      <w:bookmarkStart w:id="189" w:name="_Toc76462354"/>
      <w:r>
        <w:rPr>
          <w:rFonts w:ascii="方正仿宋_GBK" w:eastAsia="方正仿宋_GBK" w:hAnsi="宋体" w:hint="eastAsia"/>
          <w:sz w:val="24"/>
        </w:rPr>
        <w:lastRenderedPageBreak/>
        <w:t>五、其他资料</w:t>
      </w:r>
      <w:bookmarkEnd w:id="187"/>
      <w:bookmarkEnd w:id="188"/>
      <w:bookmarkEnd w:id="189"/>
    </w:p>
    <w:p w:rsidR="001F046E" w:rsidRDefault="006B7E0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（一）其他与项目有关的资料（自附） </w:t>
      </w:r>
    </w:p>
    <w:p w:rsidR="001F046E" w:rsidRDefault="001F046E">
      <w:pPr>
        <w:spacing w:line="360" w:lineRule="auto"/>
        <w:ind w:firstLineChars="200" w:firstLine="480"/>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1F046E">
      <w:pPr>
        <w:spacing w:line="360" w:lineRule="auto"/>
        <w:ind w:firstLineChars="200" w:firstLine="480"/>
        <w:jc w:val="center"/>
        <w:rPr>
          <w:rFonts w:ascii="方正仿宋_GBK" w:eastAsia="方正仿宋_GBK" w:hAnsi="宋体"/>
          <w:sz w:val="24"/>
          <w:szCs w:val="24"/>
        </w:rPr>
      </w:pPr>
    </w:p>
    <w:p w:rsidR="001F046E" w:rsidRDefault="006B7E0C">
      <w:pPr>
        <w:spacing w:line="360" w:lineRule="auto"/>
        <w:ind w:firstLineChars="200" w:firstLine="480"/>
        <w:jc w:val="center"/>
        <w:outlineLvl w:val="0"/>
        <w:rPr>
          <w:rFonts w:ascii="方正仿宋_GBK" w:eastAsia="方正仿宋_GBK" w:hAnsi="宋体"/>
        </w:rPr>
      </w:pPr>
      <w:r>
        <w:rPr>
          <w:rFonts w:ascii="方正仿宋_GBK" w:eastAsia="方正仿宋_GBK" w:hAnsi="宋体" w:hint="eastAsia"/>
          <w:sz w:val="24"/>
          <w:szCs w:val="24"/>
        </w:rPr>
        <w:t>（结束）</w:t>
      </w:r>
    </w:p>
    <w:p w:rsidR="001F046E" w:rsidRDefault="001F046E">
      <w:pPr>
        <w:rPr>
          <w:rFonts w:hint="eastAsia"/>
        </w:rPr>
      </w:pPr>
    </w:p>
    <w:p w:rsidR="007655A5" w:rsidRDefault="007655A5" w:rsidP="007655A5">
      <w:pPr>
        <w:pStyle w:val="a0"/>
        <w:rPr>
          <w:rFonts w:hint="eastAsia"/>
        </w:rPr>
      </w:pPr>
    </w:p>
    <w:p w:rsidR="007655A5" w:rsidRDefault="007655A5" w:rsidP="007655A5">
      <w:pPr>
        <w:pStyle w:val="Default"/>
        <w:rPr>
          <w:rFonts w:hint="eastAsia"/>
        </w:rPr>
      </w:pPr>
    </w:p>
    <w:p w:rsidR="007655A5" w:rsidRDefault="007655A5" w:rsidP="007655A5">
      <w:pPr>
        <w:rPr>
          <w:rFonts w:hint="eastAsia"/>
        </w:rPr>
      </w:pPr>
    </w:p>
    <w:p w:rsidR="007655A5" w:rsidRDefault="007655A5" w:rsidP="007655A5">
      <w:pPr>
        <w:pStyle w:val="a0"/>
        <w:rPr>
          <w:rFonts w:hint="eastAsia"/>
        </w:rPr>
      </w:pPr>
    </w:p>
    <w:p w:rsidR="007655A5" w:rsidRDefault="007655A5" w:rsidP="007655A5">
      <w:pPr>
        <w:pStyle w:val="Default"/>
        <w:rPr>
          <w:rFonts w:hint="eastAsia"/>
        </w:rPr>
      </w:pPr>
    </w:p>
    <w:p w:rsidR="007655A5" w:rsidRDefault="007655A5" w:rsidP="007655A5">
      <w:pPr>
        <w:rPr>
          <w:rFonts w:hint="eastAsia"/>
        </w:rPr>
      </w:pPr>
    </w:p>
    <w:p w:rsidR="007655A5" w:rsidRDefault="007655A5" w:rsidP="007655A5">
      <w:pPr>
        <w:pStyle w:val="a0"/>
        <w:rPr>
          <w:rFonts w:hint="eastAsia"/>
        </w:rPr>
      </w:pPr>
    </w:p>
    <w:p w:rsidR="007655A5" w:rsidRDefault="007655A5" w:rsidP="007655A5">
      <w:pPr>
        <w:spacing w:line="360" w:lineRule="exact"/>
        <w:jc w:val="left"/>
        <w:rPr>
          <w:rFonts w:ascii="宋体" w:hAnsi="宋体" w:hint="eastAsia"/>
          <w:sz w:val="30"/>
          <w:szCs w:val="30"/>
        </w:rPr>
      </w:pPr>
      <w:r>
        <w:rPr>
          <w:rFonts w:ascii="宋体" w:hAnsi="宋体" w:hint="eastAsia"/>
          <w:sz w:val="30"/>
          <w:szCs w:val="30"/>
        </w:rPr>
        <w:lastRenderedPageBreak/>
        <w:t>附件1</w:t>
      </w:r>
    </w:p>
    <w:p w:rsidR="007655A5" w:rsidRDefault="007655A5" w:rsidP="007655A5">
      <w:pPr>
        <w:jc w:val="center"/>
        <w:rPr>
          <w:rFonts w:eastAsia="黑体" w:hint="eastAsia"/>
          <w:b/>
          <w:bCs/>
          <w:sz w:val="44"/>
          <w:szCs w:val="44"/>
        </w:rPr>
      </w:pPr>
    </w:p>
    <w:p w:rsidR="007655A5" w:rsidRDefault="007655A5" w:rsidP="007655A5">
      <w:pPr>
        <w:jc w:val="center"/>
        <w:rPr>
          <w:rFonts w:eastAsia="黑体"/>
          <w:b/>
          <w:bCs/>
          <w:sz w:val="44"/>
          <w:szCs w:val="44"/>
        </w:rPr>
      </w:pPr>
      <w:r>
        <w:rPr>
          <w:rFonts w:eastAsia="黑体" w:hint="eastAsia"/>
          <w:b/>
          <w:bCs/>
          <w:sz w:val="44"/>
          <w:szCs w:val="44"/>
        </w:rPr>
        <w:t>报名表</w:t>
      </w:r>
    </w:p>
    <w:p w:rsidR="007655A5" w:rsidRDefault="007655A5" w:rsidP="007655A5">
      <w:pPr>
        <w:jc w:val="left"/>
        <w:rPr>
          <w:rFonts w:eastAsia="黑体"/>
          <w:b/>
          <w:bCs/>
          <w:spacing w:val="40"/>
        </w:rPr>
      </w:pPr>
    </w:p>
    <w:tbl>
      <w:tblPr>
        <w:tblW w:w="90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26"/>
        <w:gridCol w:w="2777"/>
        <w:gridCol w:w="850"/>
        <w:gridCol w:w="3738"/>
      </w:tblGrid>
      <w:tr w:rsidR="007655A5" w:rsidTr="00EE1F2D">
        <w:trPr>
          <w:trHeight w:val="958"/>
        </w:trPr>
        <w:tc>
          <w:tcPr>
            <w:tcW w:w="1726" w:type="dxa"/>
            <w:vAlign w:val="center"/>
          </w:tcPr>
          <w:p w:rsidR="007655A5" w:rsidRDefault="007655A5" w:rsidP="00EE1F2D">
            <w:pPr>
              <w:spacing w:line="360" w:lineRule="exact"/>
              <w:jc w:val="center"/>
              <w:rPr>
                <w:rFonts w:ascii="宋体" w:hAnsi="宋体" w:hint="eastAsia"/>
                <w:sz w:val="30"/>
                <w:szCs w:val="30"/>
              </w:rPr>
            </w:pPr>
            <w:r>
              <w:rPr>
                <w:rFonts w:ascii="宋体" w:hAnsi="宋体" w:hint="eastAsia"/>
                <w:sz w:val="30"/>
                <w:szCs w:val="30"/>
              </w:rPr>
              <w:t>项目名称</w:t>
            </w:r>
          </w:p>
        </w:tc>
        <w:tc>
          <w:tcPr>
            <w:tcW w:w="7365" w:type="dxa"/>
            <w:gridSpan w:val="3"/>
            <w:vAlign w:val="center"/>
          </w:tcPr>
          <w:p w:rsidR="007655A5" w:rsidRDefault="007655A5" w:rsidP="00EE1F2D">
            <w:pPr>
              <w:spacing w:line="360" w:lineRule="exact"/>
              <w:jc w:val="center"/>
              <w:rPr>
                <w:rFonts w:ascii="宋体" w:hAnsi="宋体" w:hint="eastAsia"/>
                <w:sz w:val="30"/>
                <w:szCs w:val="30"/>
              </w:rPr>
            </w:pPr>
            <w:r w:rsidRPr="009245D8">
              <w:rPr>
                <w:rFonts w:ascii="宋体" w:hAnsi="宋体" w:hint="eastAsia"/>
                <w:sz w:val="30"/>
                <w:szCs w:val="30"/>
              </w:rPr>
              <w:t>2025年度航道整治建筑物技术状况检查评价</w:t>
            </w:r>
          </w:p>
        </w:tc>
      </w:tr>
      <w:tr w:rsidR="007655A5" w:rsidTr="00EE1F2D">
        <w:trPr>
          <w:trHeight w:val="958"/>
        </w:trPr>
        <w:tc>
          <w:tcPr>
            <w:tcW w:w="1726" w:type="dxa"/>
            <w:vAlign w:val="center"/>
          </w:tcPr>
          <w:p w:rsidR="007655A5" w:rsidRDefault="007655A5" w:rsidP="00EE1F2D">
            <w:pPr>
              <w:spacing w:line="360" w:lineRule="exact"/>
              <w:jc w:val="center"/>
              <w:rPr>
                <w:rFonts w:hint="eastAsia"/>
                <w:sz w:val="30"/>
                <w:szCs w:val="30"/>
              </w:rPr>
            </w:pPr>
            <w:r>
              <w:rPr>
                <w:rFonts w:hint="eastAsia"/>
                <w:sz w:val="30"/>
                <w:szCs w:val="30"/>
              </w:rPr>
              <w:t>供应商名称</w:t>
            </w:r>
          </w:p>
        </w:tc>
        <w:tc>
          <w:tcPr>
            <w:tcW w:w="7365" w:type="dxa"/>
            <w:gridSpan w:val="3"/>
            <w:vAlign w:val="bottom"/>
          </w:tcPr>
          <w:p w:rsidR="007655A5" w:rsidRDefault="007655A5" w:rsidP="00EE1F2D">
            <w:pPr>
              <w:spacing w:line="360" w:lineRule="exact"/>
              <w:jc w:val="right"/>
              <w:rPr>
                <w:rFonts w:hint="eastAsia"/>
                <w:sz w:val="30"/>
                <w:szCs w:val="30"/>
              </w:rPr>
            </w:pPr>
            <w:r>
              <w:rPr>
                <w:rFonts w:hint="eastAsia"/>
                <w:sz w:val="30"/>
                <w:szCs w:val="30"/>
              </w:rPr>
              <w:t>（投标人公章）</w:t>
            </w:r>
          </w:p>
        </w:tc>
      </w:tr>
      <w:tr w:rsidR="007655A5" w:rsidTr="00EE1F2D">
        <w:trPr>
          <w:trHeight w:val="958"/>
        </w:trPr>
        <w:tc>
          <w:tcPr>
            <w:tcW w:w="1726" w:type="dxa"/>
            <w:vAlign w:val="center"/>
          </w:tcPr>
          <w:p w:rsidR="007655A5" w:rsidRDefault="007655A5" w:rsidP="00EE1F2D">
            <w:pPr>
              <w:spacing w:line="360" w:lineRule="exact"/>
              <w:jc w:val="center"/>
              <w:rPr>
                <w:rFonts w:hint="eastAsia"/>
                <w:sz w:val="30"/>
                <w:szCs w:val="30"/>
              </w:rPr>
            </w:pPr>
            <w:r>
              <w:rPr>
                <w:rFonts w:hint="eastAsia"/>
                <w:sz w:val="30"/>
                <w:szCs w:val="30"/>
              </w:rPr>
              <w:t>联系人</w:t>
            </w:r>
          </w:p>
        </w:tc>
        <w:tc>
          <w:tcPr>
            <w:tcW w:w="2777" w:type="dxa"/>
            <w:vAlign w:val="center"/>
          </w:tcPr>
          <w:p w:rsidR="007655A5" w:rsidRDefault="007655A5" w:rsidP="00EE1F2D">
            <w:pPr>
              <w:spacing w:line="360" w:lineRule="exact"/>
              <w:jc w:val="left"/>
              <w:rPr>
                <w:rFonts w:hint="eastAsia"/>
                <w:sz w:val="30"/>
                <w:szCs w:val="30"/>
              </w:rPr>
            </w:pPr>
          </w:p>
        </w:tc>
        <w:tc>
          <w:tcPr>
            <w:tcW w:w="850" w:type="dxa"/>
            <w:vAlign w:val="center"/>
          </w:tcPr>
          <w:p w:rsidR="007655A5" w:rsidRDefault="007655A5" w:rsidP="00EE1F2D">
            <w:pPr>
              <w:spacing w:line="360" w:lineRule="exact"/>
              <w:jc w:val="left"/>
              <w:rPr>
                <w:rFonts w:hint="eastAsia"/>
                <w:sz w:val="30"/>
                <w:szCs w:val="30"/>
              </w:rPr>
            </w:pPr>
            <w:r>
              <w:rPr>
                <w:rFonts w:hint="eastAsia"/>
                <w:sz w:val="30"/>
                <w:szCs w:val="30"/>
              </w:rPr>
              <w:t>手机</w:t>
            </w:r>
          </w:p>
        </w:tc>
        <w:tc>
          <w:tcPr>
            <w:tcW w:w="3738" w:type="dxa"/>
            <w:vAlign w:val="center"/>
          </w:tcPr>
          <w:p w:rsidR="007655A5" w:rsidRDefault="007655A5" w:rsidP="00EE1F2D">
            <w:pPr>
              <w:spacing w:line="360" w:lineRule="exact"/>
              <w:jc w:val="left"/>
              <w:rPr>
                <w:rFonts w:hint="eastAsia"/>
                <w:sz w:val="30"/>
                <w:szCs w:val="30"/>
              </w:rPr>
            </w:pPr>
          </w:p>
        </w:tc>
      </w:tr>
      <w:tr w:rsidR="007655A5" w:rsidTr="00EE1F2D">
        <w:trPr>
          <w:trHeight w:val="958"/>
        </w:trPr>
        <w:tc>
          <w:tcPr>
            <w:tcW w:w="1726" w:type="dxa"/>
            <w:vAlign w:val="center"/>
          </w:tcPr>
          <w:p w:rsidR="007655A5" w:rsidRDefault="007655A5" w:rsidP="00EE1F2D">
            <w:pPr>
              <w:spacing w:line="360" w:lineRule="exact"/>
              <w:jc w:val="center"/>
              <w:rPr>
                <w:rFonts w:hint="eastAsia"/>
                <w:sz w:val="30"/>
                <w:szCs w:val="30"/>
              </w:rPr>
            </w:pPr>
            <w:r>
              <w:rPr>
                <w:rFonts w:hint="eastAsia"/>
                <w:sz w:val="30"/>
                <w:szCs w:val="30"/>
              </w:rPr>
              <w:t>办公电话</w:t>
            </w:r>
          </w:p>
        </w:tc>
        <w:tc>
          <w:tcPr>
            <w:tcW w:w="2777" w:type="dxa"/>
            <w:vAlign w:val="center"/>
          </w:tcPr>
          <w:p w:rsidR="007655A5" w:rsidRDefault="007655A5" w:rsidP="00EE1F2D">
            <w:pPr>
              <w:spacing w:line="360" w:lineRule="exact"/>
              <w:jc w:val="left"/>
              <w:rPr>
                <w:rFonts w:hint="eastAsia"/>
                <w:sz w:val="30"/>
                <w:szCs w:val="30"/>
              </w:rPr>
            </w:pPr>
          </w:p>
        </w:tc>
        <w:tc>
          <w:tcPr>
            <w:tcW w:w="850" w:type="dxa"/>
            <w:vAlign w:val="center"/>
          </w:tcPr>
          <w:p w:rsidR="007655A5" w:rsidRDefault="007655A5" w:rsidP="00EE1F2D">
            <w:pPr>
              <w:spacing w:line="360" w:lineRule="exact"/>
              <w:jc w:val="left"/>
              <w:rPr>
                <w:rFonts w:hint="eastAsia"/>
                <w:sz w:val="30"/>
                <w:szCs w:val="30"/>
              </w:rPr>
            </w:pPr>
            <w:r>
              <w:rPr>
                <w:rFonts w:hint="eastAsia"/>
                <w:sz w:val="30"/>
                <w:szCs w:val="30"/>
              </w:rPr>
              <w:t>传真</w:t>
            </w:r>
          </w:p>
        </w:tc>
        <w:tc>
          <w:tcPr>
            <w:tcW w:w="3738" w:type="dxa"/>
            <w:vAlign w:val="center"/>
          </w:tcPr>
          <w:p w:rsidR="007655A5" w:rsidRDefault="007655A5" w:rsidP="00EE1F2D">
            <w:pPr>
              <w:spacing w:line="360" w:lineRule="exact"/>
              <w:jc w:val="left"/>
              <w:rPr>
                <w:rFonts w:hint="eastAsia"/>
                <w:sz w:val="30"/>
                <w:szCs w:val="30"/>
              </w:rPr>
            </w:pPr>
          </w:p>
        </w:tc>
      </w:tr>
      <w:tr w:rsidR="007655A5" w:rsidTr="00EE1F2D">
        <w:trPr>
          <w:trHeight w:val="780"/>
        </w:trPr>
        <w:tc>
          <w:tcPr>
            <w:tcW w:w="1726" w:type="dxa"/>
            <w:vAlign w:val="center"/>
          </w:tcPr>
          <w:p w:rsidR="007655A5" w:rsidRDefault="007655A5" w:rsidP="00EE1F2D">
            <w:pPr>
              <w:spacing w:line="360" w:lineRule="exact"/>
              <w:jc w:val="center"/>
              <w:rPr>
                <w:rFonts w:hint="eastAsia"/>
                <w:sz w:val="30"/>
                <w:szCs w:val="30"/>
              </w:rPr>
            </w:pPr>
            <w:r>
              <w:rPr>
                <w:rFonts w:hint="eastAsia"/>
                <w:sz w:val="30"/>
                <w:szCs w:val="30"/>
              </w:rPr>
              <w:t>单位地址</w:t>
            </w:r>
          </w:p>
        </w:tc>
        <w:tc>
          <w:tcPr>
            <w:tcW w:w="7365" w:type="dxa"/>
            <w:gridSpan w:val="3"/>
            <w:vAlign w:val="center"/>
          </w:tcPr>
          <w:p w:rsidR="007655A5" w:rsidRDefault="007655A5" w:rsidP="00EE1F2D">
            <w:pPr>
              <w:spacing w:line="360" w:lineRule="exact"/>
              <w:jc w:val="left"/>
              <w:rPr>
                <w:rFonts w:hint="eastAsia"/>
                <w:sz w:val="30"/>
                <w:szCs w:val="30"/>
              </w:rPr>
            </w:pPr>
          </w:p>
        </w:tc>
      </w:tr>
    </w:tbl>
    <w:p w:rsidR="007655A5" w:rsidRDefault="007655A5" w:rsidP="007655A5">
      <w:pPr>
        <w:rPr>
          <w:rFonts w:ascii="宋体" w:hAnsi="宋体" w:hint="eastAsia"/>
          <w:sz w:val="24"/>
        </w:rPr>
      </w:pPr>
      <w:r>
        <w:rPr>
          <w:rFonts w:ascii="宋体" w:hAnsi="宋体" w:hint="eastAsia"/>
          <w:sz w:val="24"/>
        </w:rPr>
        <w:t xml:space="preserve">                                                </w:t>
      </w:r>
    </w:p>
    <w:p w:rsidR="007655A5" w:rsidRDefault="007655A5" w:rsidP="007655A5">
      <w:pPr>
        <w:jc w:val="right"/>
        <w:rPr>
          <w:rFonts w:ascii="宋体" w:hAnsi="宋体" w:hint="eastAsia"/>
          <w:sz w:val="24"/>
        </w:rPr>
      </w:pPr>
      <w:r>
        <w:rPr>
          <w:rFonts w:ascii="宋体" w:hAnsi="宋体" w:hint="eastAsia"/>
          <w:sz w:val="24"/>
        </w:rPr>
        <w:t>日期：  年    月    日</w:t>
      </w:r>
    </w:p>
    <w:p w:rsidR="007655A5" w:rsidRDefault="007655A5" w:rsidP="007655A5">
      <w:pPr>
        <w:spacing w:line="380" w:lineRule="exact"/>
        <w:ind w:firstLineChars="200" w:firstLine="480"/>
        <w:rPr>
          <w:rFonts w:ascii="宋体" w:hAnsi="宋体" w:hint="eastAsia"/>
          <w:sz w:val="24"/>
        </w:rPr>
      </w:pPr>
    </w:p>
    <w:p w:rsidR="007655A5" w:rsidRPr="007655A5" w:rsidRDefault="007655A5" w:rsidP="007655A5">
      <w:pPr>
        <w:pStyle w:val="Default"/>
      </w:pPr>
      <w:bookmarkStart w:id="190" w:name="_GoBack"/>
      <w:bookmarkEnd w:id="190"/>
    </w:p>
    <w:sectPr w:rsidR="007655A5" w:rsidRPr="007655A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6C" w:rsidRDefault="00070C6C">
      <w:r>
        <w:separator/>
      </w:r>
    </w:p>
  </w:endnote>
  <w:endnote w:type="continuationSeparator" w:id="0">
    <w:p w:rsidR="00070C6C" w:rsidRDefault="0007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6B7E0C">
    <w:pPr>
      <w:pStyle w:val="a8"/>
      <w:framePr w:wrap="around" w:vAnchor="text" w:hAnchor="margin" w:xAlign="center" w:y="1"/>
      <w:rPr>
        <w:rStyle w:val="ad"/>
      </w:rPr>
    </w:pPr>
    <w:r>
      <w:fldChar w:fldCharType="begin"/>
    </w:r>
    <w:r>
      <w:rPr>
        <w:rStyle w:val="ad"/>
      </w:rPr>
      <w:instrText xml:space="preserve">PAGE  </w:instrText>
    </w:r>
    <w:r>
      <w:fldChar w:fldCharType="end"/>
    </w:r>
  </w:p>
  <w:p w:rsidR="001F046E" w:rsidRDefault="001F04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6B7E0C">
    <w:pPr>
      <w:pStyle w:val="a8"/>
      <w:framePr w:wrap="around" w:vAnchor="text" w:hAnchor="margin" w:xAlign="center" w:y="1"/>
      <w:jc w:val="center"/>
      <w:rPr>
        <w:rStyle w:val="ad"/>
        <w:rFonts w:ascii="宋体"/>
        <w:sz w:val="21"/>
        <w:szCs w:val="21"/>
      </w:rPr>
    </w:pPr>
    <w:r>
      <w:rPr>
        <w:rFonts w:ascii="宋体"/>
        <w:sz w:val="21"/>
        <w:szCs w:val="21"/>
      </w:rPr>
      <w:fldChar w:fldCharType="begin"/>
    </w:r>
    <w:r>
      <w:rPr>
        <w:rStyle w:val="ad"/>
        <w:rFonts w:ascii="宋体"/>
        <w:sz w:val="21"/>
        <w:szCs w:val="21"/>
      </w:rPr>
      <w:instrText xml:space="preserve">PAGE  </w:instrText>
    </w:r>
    <w:r>
      <w:rPr>
        <w:rFonts w:ascii="宋体"/>
        <w:sz w:val="21"/>
        <w:szCs w:val="21"/>
      </w:rPr>
      <w:fldChar w:fldCharType="separate"/>
    </w:r>
    <w:r>
      <w:rPr>
        <w:rStyle w:val="ad"/>
        <w:rFonts w:ascii="宋体"/>
        <w:sz w:val="21"/>
        <w:szCs w:val="21"/>
      </w:rPr>
      <w:t>- 4 -</w:t>
    </w:r>
    <w:r>
      <w:rPr>
        <w:rFonts w:ascii="宋体"/>
        <w:sz w:val="21"/>
        <w:szCs w:val="21"/>
      </w:rPr>
      <w:fldChar w:fldCharType="end"/>
    </w:r>
  </w:p>
  <w:p w:rsidR="001F046E" w:rsidRDefault="001F046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1F046E">
    <w:pPr>
      <w:pStyle w:val="a8"/>
      <w:framePr w:wrap="around" w:vAnchor="text" w:hAnchor="margin" w:xAlign="center" w:y="1"/>
      <w:rPr>
        <w:rStyle w:val="ad"/>
      </w:rPr>
    </w:pPr>
  </w:p>
  <w:p w:rsidR="001F046E" w:rsidRDefault="001F046E">
    <w:pPr>
      <w:pStyle w:val="a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6B7E0C">
    <w:pPr>
      <w:pStyle w:val="a8"/>
      <w:framePr w:wrap="around" w:vAnchor="text" w:hAnchor="margin" w:xAlign="center" w:y="1"/>
      <w:jc w:val="center"/>
      <w:rPr>
        <w:rStyle w:val="ad"/>
        <w:rFonts w:ascii="宋体"/>
        <w:sz w:val="21"/>
        <w:szCs w:val="21"/>
      </w:rPr>
    </w:pPr>
    <w:r>
      <w:rPr>
        <w:rFonts w:ascii="宋体"/>
        <w:sz w:val="21"/>
        <w:szCs w:val="21"/>
      </w:rPr>
      <w:fldChar w:fldCharType="begin"/>
    </w:r>
    <w:r>
      <w:rPr>
        <w:rStyle w:val="ad"/>
        <w:rFonts w:ascii="宋体"/>
        <w:sz w:val="21"/>
        <w:szCs w:val="21"/>
      </w:rPr>
      <w:instrText xml:space="preserve">PAGE  </w:instrText>
    </w:r>
    <w:r>
      <w:rPr>
        <w:rFonts w:ascii="宋体"/>
        <w:sz w:val="21"/>
        <w:szCs w:val="21"/>
      </w:rPr>
      <w:fldChar w:fldCharType="separate"/>
    </w:r>
    <w:r w:rsidR="007655A5">
      <w:rPr>
        <w:rStyle w:val="ad"/>
        <w:rFonts w:ascii="宋体"/>
        <w:noProof/>
        <w:sz w:val="21"/>
        <w:szCs w:val="21"/>
      </w:rPr>
      <w:t>- 10 -</w:t>
    </w:r>
    <w:r>
      <w:rPr>
        <w:rFonts w:ascii="宋体"/>
        <w:sz w:val="21"/>
        <w:szCs w:val="21"/>
      </w:rPr>
      <w:fldChar w:fldCharType="end"/>
    </w:r>
  </w:p>
  <w:p w:rsidR="001F046E" w:rsidRDefault="001F046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6B7E0C">
    <w:pPr>
      <w:pStyle w:val="a8"/>
      <w:framePr w:wrap="around" w:vAnchor="text" w:hAnchor="margin" w:xAlign="center" w:y="1"/>
      <w:rPr>
        <w:rStyle w:val="ad"/>
      </w:rPr>
    </w:pPr>
    <w:r>
      <w:fldChar w:fldCharType="begin"/>
    </w:r>
    <w:r>
      <w:rPr>
        <w:rStyle w:val="ad"/>
      </w:rPr>
      <w:instrText xml:space="preserve">PAGE  </w:instrText>
    </w:r>
    <w:r>
      <w:fldChar w:fldCharType="end"/>
    </w:r>
  </w:p>
  <w:p w:rsidR="001F046E" w:rsidRDefault="001F046E">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6B7E0C">
    <w:pPr>
      <w:pStyle w:val="a8"/>
      <w:jc w:val="center"/>
      <w:rPr>
        <w:rFonts w:ascii="宋体" w:hAnsi="宋体"/>
        <w:sz w:val="21"/>
        <w:szCs w:val="21"/>
      </w:rPr>
    </w:pPr>
    <w:r>
      <w:rPr>
        <w:rFonts w:ascii="宋体" w:hAnsi="宋体"/>
        <w:sz w:val="21"/>
        <w:szCs w:val="21"/>
      </w:rPr>
      <w:fldChar w:fldCharType="begin"/>
    </w:r>
    <w:r>
      <w:rPr>
        <w:rStyle w:val="ad"/>
        <w:rFonts w:ascii="宋体" w:hAnsi="宋体"/>
        <w:sz w:val="21"/>
        <w:szCs w:val="21"/>
      </w:rPr>
      <w:instrText xml:space="preserve"> PAGE </w:instrText>
    </w:r>
    <w:r>
      <w:rPr>
        <w:rFonts w:ascii="宋体" w:hAnsi="宋体"/>
        <w:sz w:val="21"/>
        <w:szCs w:val="21"/>
      </w:rPr>
      <w:fldChar w:fldCharType="separate"/>
    </w:r>
    <w:r w:rsidR="007655A5">
      <w:rPr>
        <w:rStyle w:val="ad"/>
        <w:rFonts w:ascii="宋体" w:hAnsi="宋体"/>
        <w:noProof/>
        <w:sz w:val="21"/>
        <w:szCs w:val="21"/>
      </w:rPr>
      <w:t>- 31 -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6C" w:rsidRDefault="00070C6C">
      <w:r>
        <w:separator/>
      </w:r>
    </w:p>
  </w:footnote>
  <w:footnote w:type="continuationSeparator" w:id="0">
    <w:p w:rsidR="00070C6C" w:rsidRDefault="0007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1F04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1F046E">
    <w:pPr>
      <w:pStyle w:val="a9"/>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1F046E">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1F046E">
    <w:pPr>
      <w:pStyle w:val="a9"/>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6E" w:rsidRDefault="001F046E">
    <w:pPr>
      <w:pStyle w:val="a9"/>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24F3B"/>
    <w:multiLevelType w:val="multilevel"/>
    <w:tmpl w:val="6A324F3B"/>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ADAE7369"/>
    <w:rsid w:val="DCEF1ADE"/>
    <w:rsid w:val="DEFF6C5C"/>
    <w:rsid w:val="F8FD9C0F"/>
    <w:rsid w:val="FAF9643D"/>
    <w:rsid w:val="00000EC7"/>
    <w:rsid w:val="0001035A"/>
    <w:rsid w:val="00020250"/>
    <w:rsid w:val="00033022"/>
    <w:rsid w:val="00053985"/>
    <w:rsid w:val="00070C6C"/>
    <w:rsid w:val="000752C9"/>
    <w:rsid w:val="000954B0"/>
    <w:rsid w:val="00096DFA"/>
    <w:rsid w:val="000B2869"/>
    <w:rsid w:val="000B5497"/>
    <w:rsid w:val="000B6CF5"/>
    <w:rsid w:val="000C5F5F"/>
    <w:rsid w:val="000D0BB9"/>
    <w:rsid w:val="00123047"/>
    <w:rsid w:val="00127D4D"/>
    <w:rsid w:val="00140938"/>
    <w:rsid w:val="001438E6"/>
    <w:rsid w:val="00170FCB"/>
    <w:rsid w:val="00171D07"/>
    <w:rsid w:val="0017396B"/>
    <w:rsid w:val="00191067"/>
    <w:rsid w:val="0019230A"/>
    <w:rsid w:val="001F046E"/>
    <w:rsid w:val="00233FB4"/>
    <w:rsid w:val="002566C7"/>
    <w:rsid w:val="00265E0F"/>
    <w:rsid w:val="00274CC8"/>
    <w:rsid w:val="00283655"/>
    <w:rsid w:val="002852BC"/>
    <w:rsid w:val="002A562A"/>
    <w:rsid w:val="002C3F0A"/>
    <w:rsid w:val="002D5223"/>
    <w:rsid w:val="00314370"/>
    <w:rsid w:val="00331017"/>
    <w:rsid w:val="00360C93"/>
    <w:rsid w:val="00365BEA"/>
    <w:rsid w:val="00395388"/>
    <w:rsid w:val="003A07AC"/>
    <w:rsid w:val="003A3F1E"/>
    <w:rsid w:val="003A6E34"/>
    <w:rsid w:val="003C02BA"/>
    <w:rsid w:val="003C4094"/>
    <w:rsid w:val="00402C4A"/>
    <w:rsid w:val="004148C3"/>
    <w:rsid w:val="0045582D"/>
    <w:rsid w:val="00457F7B"/>
    <w:rsid w:val="00465116"/>
    <w:rsid w:val="004700E9"/>
    <w:rsid w:val="00482C11"/>
    <w:rsid w:val="004C2E40"/>
    <w:rsid w:val="004E3F2D"/>
    <w:rsid w:val="004F54DD"/>
    <w:rsid w:val="0050250F"/>
    <w:rsid w:val="0050485B"/>
    <w:rsid w:val="00513C53"/>
    <w:rsid w:val="00516CEA"/>
    <w:rsid w:val="005172AF"/>
    <w:rsid w:val="005247B8"/>
    <w:rsid w:val="0054008B"/>
    <w:rsid w:val="005500A4"/>
    <w:rsid w:val="0055193B"/>
    <w:rsid w:val="00563C44"/>
    <w:rsid w:val="00570BD8"/>
    <w:rsid w:val="005732EA"/>
    <w:rsid w:val="00573EBA"/>
    <w:rsid w:val="005871B3"/>
    <w:rsid w:val="00592E08"/>
    <w:rsid w:val="00597D03"/>
    <w:rsid w:val="005A755B"/>
    <w:rsid w:val="005B0EC2"/>
    <w:rsid w:val="005C0546"/>
    <w:rsid w:val="005D05E4"/>
    <w:rsid w:val="005D241F"/>
    <w:rsid w:val="005E4989"/>
    <w:rsid w:val="0061310C"/>
    <w:rsid w:val="00615D00"/>
    <w:rsid w:val="00625733"/>
    <w:rsid w:val="00652457"/>
    <w:rsid w:val="006954BC"/>
    <w:rsid w:val="006B01D3"/>
    <w:rsid w:val="006B44E7"/>
    <w:rsid w:val="006B7E0C"/>
    <w:rsid w:val="006D78C6"/>
    <w:rsid w:val="006F03A7"/>
    <w:rsid w:val="006F4C99"/>
    <w:rsid w:val="00704CD0"/>
    <w:rsid w:val="00710549"/>
    <w:rsid w:val="00713809"/>
    <w:rsid w:val="00727CCA"/>
    <w:rsid w:val="007549FF"/>
    <w:rsid w:val="007655A5"/>
    <w:rsid w:val="007914EF"/>
    <w:rsid w:val="007D0EED"/>
    <w:rsid w:val="007E41C9"/>
    <w:rsid w:val="007F66B6"/>
    <w:rsid w:val="008140D5"/>
    <w:rsid w:val="00870DFD"/>
    <w:rsid w:val="00875DED"/>
    <w:rsid w:val="0088186F"/>
    <w:rsid w:val="00885B42"/>
    <w:rsid w:val="0089488C"/>
    <w:rsid w:val="008A46D9"/>
    <w:rsid w:val="008B4E06"/>
    <w:rsid w:val="008D4172"/>
    <w:rsid w:val="008E7F64"/>
    <w:rsid w:val="008F0CCD"/>
    <w:rsid w:val="008F5E79"/>
    <w:rsid w:val="00905178"/>
    <w:rsid w:val="00907C6C"/>
    <w:rsid w:val="00934B6F"/>
    <w:rsid w:val="00941686"/>
    <w:rsid w:val="00944C4C"/>
    <w:rsid w:val="00946455"/>
    <w:rsid w:val="00950E9D"/>
    <w:rsid w:val="00965000"/>
    <w:rsid w:val="009705A5"/>
    <w:rsid w:val="00975D93"/>
    <w:rsid w:val="00987C07"/>
    <w:rsid w:val="00991E3D"/>
    <w:rsid w:val="009C16FC"/>
    <w:rsid w:val="009C48E0"/>
    <w:rsid w:val="009C49BB"/>
    <w:rsid w:val="009C643E"/>
    <w:rsid w:val="009D030A"/>
    <w:rsid w:val="009E4866"/>
    <w:rsid w:val="009F0E38"/>
    <w:rsid w:val="009F794F"/>
    <w:rsid w:val="00A00FCE"/>
    <w:rsid w:val="00A178FE"/>
    <w:rsid w:val="00A21B61"/>
    <w:rsid w:val="00A22886"/>
    <w:rsid w:val="00A243EC"/>
    <w:rsid w:val="00A37D66"/>
    <w:rsid w:val="00A4795F"/>
    <w:rsid w:val="00A661D7"/>
    <w:rsid w:val="00A86BB0"/>
    <w:rsid w:val="00AD52F8"/>
    <w:rsid w:val="00AE52DB"/>
    <w:rsid w:val="00B062C3"/>
    <w:rsid w:val="00B16E49"/>
    <w:rsid w:val="00B46A3A"/>
    <w:rsid w:val="00B5061E"/>
    <w:rsid w:val="00B52848"/>
    <w:rsid w:val="00B62C22"/>
    <w:rsid w:val="00B71F64"/>
    <w:rsid w:val="00B75176"/>
    <w:rsid w:val="00B751F6"/>
    <w:rsid w:val="00B90020"/>
    <w:rsid w:val="00B91CEF"/>
    <w:rsid w:val="00B943EF"/>
    <w:rsid w:val="00BC1E60"/>
    <w:rsid w:val="00BC4576"/>
    <w:rsid w:val="00C06396"/>
    <w:rsid w:val="00C12231"/>
    <w:rsid w:val="00C21581"/>
    <w:rsid w:val="00C371F5"/>
    <w:rsid w:val="00C42096"/>
    <w:rsid w:val="00C5421F"/>
    <w:rsid w:val="00C72F8F"/>
    <w:rsid w:val="00C738EE"/>
    <w:rsid w:val="00C73AC3"/>
    <w:rsid w:val="00C774AE"/>
    <w:rsid w:val="00CB4749"/>
    <w:rsid w:val="00CC2E60"/>
    <w:rsid w:val="00CD0B47"/>
    <w:rsid w:val="00CD2B83"/>
    <w:rsid w:val="00CF4ED5"/>
    <w:rsid w:val="00D056AF"/>
    <w:rsid w:val="00D10B76"/>
    <w:rsid w:val="00D25E66"/>
    <w:rsid w:val="00D5775B"/>
    <w:rsid w:val="00D86770"/>
    <w:rsid w:val="00DA4F47"/>
    <w:rsid w:val="00DC1CD5"/>
    <w:rsid w:val="00DD3968"/>
    <w:rsid w:val="00DD5383"/>
    <w:rsid w:val="00DD7516"/>
    <w:rsid w:val="00DE060C"/>
    <w:rsid w:val="00DE0C95"/>
    <w:rsid w:val="00DF69F5"/>
    <w:rsid w:val="00E16923"/>
    <w:rsid w:val="00E718C2"/>
    <w:rsid w:val="00E87DD7"/>
    <w:rsid w:val="00ED1570"/>
    <w:rsid w:val="00ED6A8F"/>
    <w:rsid w:val="00EF3986"/>
    <w:rsid w:val="00F01609"/>
    <w:rsid w:val="00F01930"/>
    <w:rsid w:val="00F024B4"/>
    <w:rsid w:val="00F105D4"/>
    <w:rsid w:val="00F51575"/>
    <w:rsid w:val="00F52E55"/>
    <w:rsid w:val="00F70C3C"/>
    <w:rsid w:val="00F86CB1"/>
    <w:rsid w:val="00FA62AB"/>
    <w:rsid w:val="00FB0865"/>
    <w:rsid w:val="00FE7D25"/>
    <w:rsid w:val="023A506E"/>
    <w:rsid w:val="0269322B"/>
    <w:rsid w:val="059C7086"/>
    <w:rsid w:val="059C797B"/>
    <w:rsid w:val="062E0EFD"/>
    <w:rsid w:val="09E8754C"/>
    <w:rsid w:val="0A7B0F4F"/>
    <w:rsid w:val="0C6B3101"/>
    <w:rsid w:val="0CDF2D8B"/>
    <w:rsid w:val="0D799301"/>
    <w:rsid w:val="0E887706"/>
    <w:rsid w:val="0F045B79"/>
    <w:rsid w:val="0FE16FFE"/>
    <w:rsid w:val="126B5BBB"/>
    <w:rsid w:val="14A83402"/>
    <w:rsid w:val="15DC65E3"/>
    <w:rsid w:val="184864F0"/>
    <w:rsid w:val="18AD09A8"/>
    <w:rsid w:val="1DA358F3"/>
    <w:rsid w:val="1FDC0588"/>
    <w:rsid w:val="22E70030"/>
    <w:rsid w:val="24AC5E3E"/>
    <w:rsid w:val="25523F4C"/>
    <w:rsid w:val="26555022"/>
    <w:rsid w:val="26FA0C5F"/>
    <w:rsid w:val="27952750"/>
    <w:rsid w:val="28E16707"/>
    <w:rsid w:val="2986070A"/>
    <w:rsid w:val="2BF337EE"/>
    <w:rsid w:val="2CAB0353"/>
    <w:rsid w:val="2E710B48"/>
    <w:rsid w:val="2EB846F2"/>
    <w:rsid w:val="2F5FD015"/>
    <w:rsid w:val="2FCA4F61"/>
    <w:rsid w:val="335D7E9A"/>
    <w:rsid w:val="33686F6B"/>
    <w:rsid w:val="34137846"/>
    <w:rsid w:val="352140DD"/>
    <w:rsid w:val="362F3952"/>
    <w:rsid w:val="3A2A7F93"/>
    <w:rsid w:val="3ABFDB2D"/>
    <w:rsid w:val="3B4466DF"/>
    <w:rsid w:val="3BA3093F"/>
    <w:rsid w:val="3F4639D8"/>
    <w:rsid w:val="3FC9038C"/>
    <w:rsid w:val="41E66DAF"/>
    <w:rsid w:val="4439584A"/>
    <w:rsid w:val="448E762B"/>
    <w:rsid w:val="45294157"/>
    <w:rsid w:val="457A3FD9"/>
    <w:rsid w:val="48175199"/>
    <w:rsid w:val="4AFA61C9"/>
    <w:rsid w:val="4F416B96"/>
    <w:rsid w:val="52A872F0"/>
    <w:rsid w:val="545A6004"/>
    <w:rsid w:val="546B2FAE"/>
    <w:rsid w:val="57183733"/>
    <w:rsid w:val="57642F99"/>
    <w:rsid w:val="59E928FC"/>
    <w:rsid w:val="5CD78B76"/>
    <w:rsid w:val="5DF5F89C"/>
    <w:rsid w:val="5E7F3B4E"/>
    <w:rsid w:val="5FF40563"/>
    <w:rsid w:val="63C0272D"/>
    <w:rsid w:val="673906CF"/>
    <w:rsid w:val="683D6B54"/>
    <w:rsid w:val="6958090C"/>
    <w:rsid w:val="69F745E3"/>
    <w:rsid w:val="6AF30BEB"/>
    <w:rsid w:val="6B667A90"/>
    <w:rsid w:val="6B8D6867"/>
    <w:rsid w:val="719536BB"/>
    <w:rsid w:val="762E69A6"/>
    <w:rsid w:val="76FF2FF8"/>
    <w:rsid w:val="77EFA751"/>
    <w:rsid w:val="7A2018B5"/>
    <w:rsid w:val="7AEFCD6A"/>
    <w:rsid w:val="7BC77B74"/>
    <w:rsid w:val="7BF85D53"/>
    <w:rsid w:val="7C374259"/>
    <w:rsid w:val="7EFB5E94"/>
    <w:rsid w:val="7F3F4592"/>
    <w:rsid w:val="7FEFD15B"/>
    <w:rsid w:val="7FFD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3"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Pr>
      <w:rFonts w:ascii="仿宋_GB2312" w:eastAsia="仿宋_GB2312"/>
      <w:sz w:val="32"/>
    </w:rPr>
  </w:style>
  <w:style w:type="paragraph" w:customStyle="1" w:styleId="Default">
    <w:name w:val="Default"/>
    <w:next w:val="a"/>
    <w:qFormat/>
    <w:pPr>
      <w:widowControl w:val="0"/>
      <w:autoSpaceDE w:val="0"/>
      <w:autoSpaceDN w:val="0"/>
      <w:adjustRightInd w:val="0"/>
    </w:pPr>
    <w:rPr>
      <w:rFonts w:ascii="宋体"/>
      <w:color w:val="000000"/>
      <w:sz w:val="24"/>
    </w:rPr>
  </w:style>
  <w:style w:type="paragraph" w:styleId="a4">
    <w:name w:val="Normal Indent"/>
    <w:basedOn w:val="a"/>
    <w:qFormat/>
    <w:pPr>
      <w:adjustRightInd w:val="0"/>
      <w:snapToGrid w:val="0"/>
      <w:spacing w:line="360" w:lineRule="auto"/>
      <w:ind w:firstLine="420"/>
    </w:pPr>
    <w:rPr>
      <w:sz w:val="24"/>
    </w:rPr>
  </w:style>
  <w:style w:type="paragraph" w:styleId="3">
    <w:name w:val="Body Text 3"/>
    <w:basedOn w:val="a"/>
    <w:link w:val="3Char"/>
    <w:qFormat/>
    <w:pPr>
      <w:adjustRightInd w:val="0"/>
      <w:snapToGrid w:val="0"/>
      <w:spacing w:after="120" w:line="360" w:lineRule="auto"/>
    </w:pPr>
    <w:rPr>
      <w:sz w:val="16"/>
    </w:rPr>
  </w:style>
  <w:style w:type="paragraph" w:styleId="a5">
    <w:name w:val="Body Text Indent"/>
    <w:basedOn w:val="a"/>
    <w:link w:val="Char"/>
    <w:qFormat/>
    <w:pPr>
      <w:spacing w:line="700" w:lineRule="exact"/>
      <w:ind w:left="960"/>
    </w:pPr>
    <w:rPr>
      <w:sz w:val="44"/>
    </w:rPr>
  </w:style>
  <w:style w:type="paragraph" w:styleId="a6">
    <w:name w:val="Plain Text"/>
    <w:basedOn w:val="a"/>
    <w:next w:val="a"/>
    <w:link w:val="Char0"/>
    <w:qFormat/>
    <w:rPr>
      <w:rFonts w:ascii="宋体" w:hAnsi="Courier New"/>
      <w:sz w:val="21"/>
    </w:rPr>
  </w:style>
  <w:style w:type="paragraph" w:styleId="a7">
    <w:name w:val="Date"/>
    <w:basedOn w:val="a"/>
    <w:next w:val="a"/>
    <w:link w:val="Char1"/>
    <w:qFormat/>
  </w:style>
  <w:style w:type="paragraph" w:styleId="20">
    <w:name w:val="Body Text Indent 2"/>
    <w:basedOn w:val="a"/>
    <w:link w:val="2Char0"/>
    <w:qFormat/>
    <w:pPr>
      <w:snapToGrid w:val="0"/>
      <w:spacing w:line="560" w:lineRule="atLeast"/>
      <w:ind w:firstLine="540"/>
    </w:pPr>
  </w:style>
  <w:style w:type="paragraph" w:styleId="a8">
    <w:name w:val="footer"/>
    <w:basedOn w:val="a"/>
    <w:link w:val="Char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pPr>
      <w:spacing w:line="180" w:lineRule="auto"/>
      <w:jc w:val="center"/>
    </w:pPr>
    <w:rPr>
      <w:sz w:val="30"/>
    </w:rPr>
  </w:style>
  <w:style w:type="paragraph" w:styleId="7">
    <w:name w:val="index 7"/>
    <w:basedOn w:val="a"/>
    <w:next w:val="a"/>
    <w:qFormat/>
    <w:pPr>
      <w:ind w:leftChars="1200" w:left="120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0"/>
    <w:next w:val="a"/>
    <w:uiPriority w:val="99"/>
    <w:qFormat/>
    <w:pPr>
      <w:spacing w:line="360" w:lineRule="auto"/>
      <w:ind w:firstLine="420"/>
    </w:pPr>
    <w:rPr>
      <w:rFonts w:ascii="宋体" w:hAnsi="宋体"/>
      <w:sz w:val="24"/>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customStyle="1" w:styleId="Char3">
    <w:name w:val="页眉 Char"/>
    <w:basedOn w:val="a1"/>
    <w:link w:val="a9"/>
    <w:uiPriority w:val="99"/>
    <w:semiHidden/>
    <w:qFormat/>
    <w:rPr>
      <w:sz w:val="18"/>
      <w:szCs w:val="18"/>
    </w:rPr>
  </w:style>
  <w:style w:type="character" w:customStyle="1" w:styleId="Char2">
    <w:name w:val="页脚 Char"/>
    <w:basedOn w:val="a1"/>
    <w:link w:val="a8"/>
    <w:uiPriority w:val="99"/>
    <w:semiHidden/>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
    <w:name w:val="正文文本缩进 Char"/>
    <w:basedOn w:val="a1"/>
    <w:link w:val="a5"/>
    <w:qFormat/>
    <w:rPr>
      <w:rFonts w:ascii="Times New Roman" w:eastAsia="宋体" w:hAnsi="Times New Roman" w:cs="Times New Roman"/>
      <w:sz w:val="44"/>
      <w:szCs w:val="20"/>
    </w:rPr>
  </w:style>
  <w:style w:type="character" w:customStyle="1" w:styleId="Char0">
    <w:name w:val="纯文本 Char"/>
    <w:basedOn w:val="a1"/>
    <w:link w:val="a6"/>
    <w:qFormat/>
    <w:rPr>
      <w:rFonts w:ascii="宋体" w:eastAsia="宋体" w:hAnsi="Courier New" w:cs="Times New Roman"/>
      <w:szCs w:val="20"/>
    </w:rPr>
  </w:style>
  <w:style w:type="character" w:customStyle="1" w:styleId="Char1">
    <w:name w:val="日期 Char"/>
    <w:basedOn w:val="a1"/>
    <w:link w:val="a7"/>
    <w:qFormat/>
    <w:rPr>
      <w:rFonts w:ascii="Times New Roman" w:eastAsia="宋体" w:hAnsi="Times New Roman" w:cs="Times New Roman"/>
      <w:sz w:val="28"/>
      <w:szCs w:val="20"/>
    </w:rPr>
  </w:style>
  <w:style w:type="character" w:customStyle="1" w:styleId="2Char0">
    <w:name w:val="正文文本缩进 2 Char"/>
    <w:basedOn w:val="a1"/>
    <w:link w:val="20"/>
    <w:qFormat/>
    <w:rPr>
      <w:rFonts w:ascii="Times New Roman" w:eastAsia="宋体" w:hAnsi="Times New Roman" w:cs="Times New Roman"/>
      <w:sz w:val="28"/>
      <w:szCs w:val="20"/>
    </w:rPr>
  </w:style>
  <w:style w:type="paragraph" w:customStyle="1" w:styleId="10">
    <w:name w:val="1"/>
    <w:basedOn w:val="a"/>
    <w:next w:val="a6"/>
    <w:qFormat/>
    <w:rPr>
      <w:rFonts w:ascii="宋体" w:hAnsi="Courier New"/>
      <w:sz w:val="21"/>
    </w:rPr>
  </w:style>
  <w:style w:type="character" w:customStyle="1" w:styleId="NormalCharacter">
    <w:name w:val="NormalCharacter"/>
    <w:qFormat/>
    <w:rPr>
      <w:rFonts w:ascii="Times New Roman" w:eastAsia="宋体" w:hAnsi="Times New Roman" w:cs="Times New Roman"/>
      <w:kern w:val="2"/>
      <w:sz w:val="28"/>
      <w:lang w:val="en-US" w:eastAsia="zh-CN" w:bidi="ar-SA"/>
    </w:rPr>
  </w:style>
  <w:style w:type="paragraph" w:customStyle="1" w:styleId="Heading3">
    <w:name w:val="Heading3"/>
    <w:basedOn w:val="a"/>
    <w:next w:val="a"/>
    <w:qFormat/>
    <w:pPr>
      <w:keepNext/>
      <w:keepLines/>
      <w:spacing w:before="260" w:after="260" w:line="413" w:lineRule="auto"/>
      <w:textAlignment w:val="baseline"/>
    </w:pPr>
    <w:rPr>
      <w:b/>
      <w:sz w:val="32"/>
    </w:rPr>
  </w:style>
  <w:style w:type="paragraph" w:styleId="ae">
    <w:name w:val="List Paragraph"/>
    <w:basedOn w:val="a"/>
    <w:uiPriority w:val="99"/>
    <w:unhideWhenUsed/>
    <w:pPr>
      <w:ind w:firstLineChars="200" w:firstLine="420"/>
    </w:pPr>
  </w:style>
  <w:style w:type="character" w:customStyle="1" w:styleId="3Char">
    <w:name w:val="正文文本 3 Char"/>
    <w:basedOn w:val="a1"/>
    <w:link w:val="3"/>
    <w:qFormat/>
    <w:rPr>
      <w:kern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3"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Pr>
      <w:rFonts w:ascii="仿宋_GB2312" w:eastAsia="仿宋_GB2312"/>
      <w:sz w:val="32"/>
    </w:rPr>
  </w:style>
  <w:style w:type="paragraph" w:customStyle="1" w:styleId="Default">
    <w:name w:val="Default"/>
    <w:next w:val="a"/>
    <w:qFormat/>
    <w:pPr>
      <w:widowControl w:val="0"/>
      <w:autoSpaceDE w:val="0"/>
      <w:autoSpaceDN w:val="0"/>
      <w:adjustRightInd w:val="0"/>
    </w:pPr>
    <w:rPr>
      <w:rFonts w:ascii="宋体"/>
      <w:color w:val="000000"/>
      <w:sz w:val="24"/>
    </w:rPr>
  </w:style>
  <w:style w:type="paragraph" w:styleId="a4">
    <w:name w:val="Normal Indent"/>
    <w:basedOn w:val="a"/>
    <w:qFormat/>
    <w:pPr>
      <w:adjustRightInd w:val="0"/>
      <w:snapToGrid w:val="0"/>
      <w:spacing w:line="360" w:lineRule="auto"/>
      <w:ind w:firstLine="420"/>
    </w:pPr>
    <w:rPr>
      <w:sz w:val="24"/>
    </w:rPr>
  </w:style>
  <w:style w:type="paragraph" w:styleId="3">
    <w:name w:val="Body Text 3"/>
    <w:basedOn w:val="a"/>
    <w:link w:val="3Char"/>
    <w:qFormat/>
    <w:pPr>
      <w:adjustRightInd w:val="0"/>
      <w:snapToGrid w:val="0"/>
      <w:spacing w:after="120" w:line="360" w:lineRule="auto"/>
    </w:pPr>
    <w:rPr>
      <w:sz w:val="16"/>
    </w:rPr>
  </w:style>
  <w:style w:type="paragraph" w:styleId="a5">
    <w:name w:val="Body Text Indent"/>
    <w:basedOn w:val="a"/>
    <w:link w:val="Char"/>
    <w:qFormat/>
    <w:pPr>
      <w:spacing w:line="700" w:lineRule="exact"/>
      <w:ind w:left="960"/>
    </w:pPr>
    <w:rPr>
      <w:sz w:val="44"/>
    </w:rPr>
  </w:style>
  <w:style w:type="paragraph" w:styleId="a6">
    <w:name w:val="Plain Text"/>
    <w:basedOn w:val="a"/>
    <w:next w:val="a"/>
    <w:link w:val="Char0"/>
    <w:qFormat/>
    <w:rPr>
      <w:rFonts w:ascii="宋体" w:hAnsi="Courier New"/>
      <w:sz w:val="21"/>
    </w:rPr>
  </w:style>
  <w:style w:type="paragraph" w:styleId="a7">
    <w:name w:val="Date"/>
    <w:basedOn w:val="a"/>
    <w:next w:val="a"/>
    <w:link w:val="Char1"/>
    <w:qFormat/>
  </w:style>
  <w:style w:type="paragraph" w:styleId="20">
    <w:name w:val="Body Text Indent 2"/>
    <w:basedOn w:val="a"/>
    <w:link w:val="2Char0"/>
    <w:qFormat/>
    <w:pPr>
      <w:snapToGrid w:val="0"/>
      <w:spacing w:line="560" w:lineRule="atLeast"/>
      <w:ind w:firstLine="540"/>
    </w:pPr>
  </w:style>
  <w:style w:type="paragraph" w:styleId="a8">
    <w:name w:val="footer"/>
    <w:basedOn w:val="a"/>
    <w:link w:val="Char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pPr>
      <w:spacing w:line="180" w:lineRule="auto"/>
      <w:jc w:val="center"/>
    </w:pPr>
    <w:rPr>
      <w:sz w:val="30"/>
    </w:rPr>
  </w:style>
  <w:style w:type="paragraph" w:styleId="7">
    <w:name w:val="index 7"/>
    <w:basedOn w:val="a"/>
    <w:next w:val="a"/>
    <w:qFormat/>
    <w:pPr>
      <w:ind w:leftChars="1200" w:left="1200"/>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Body Text First Indent"/>
    <w:basedOn w:val="a0"/>
    <w:next w:val="a"/>
    <w:uiPriority w:val="99"/>
    <w:qFormat/>
    <w:pPr>
      <w:spacing w:line="360" w:lineRule="auto"/>
      <w:ind w:firstLine="420"/>
    </w:pPr>
    <w:rPr>
      <w:rFonts w:ascii="宋体" w:hAnsi="宋体"/>
      <w:sz w:val="24"/>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customStyle="1" w:styleId="Char3">
    <w:name w:val="页眉 Char"/>
    <w:basedOn w:val="a1"/>
    <w:link w:val="a9"/>
    <w:uiPriority w:val="99"/>
    <w:semiHidden/>
    <w:qFormat/>
    <w:rPr>
      <w:sz w:val="18"/>
      <w:szCs w:val="18"/>
    </w:rPr>
  </w:style>
  <w:style w:type="character" w:customStyle="1" w:styleId="Char2">
    <w:name w:val="页脚 Char"/>
    <w:basedOn w:val="a1"/>
    <w:link w:val="a8"/>
    <w:uiPriority w:val="99"/>
    <w:semiHidden/>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
    <w:name w:val="正文文本缩进 Char"/>
    <w:basedOn w:val="a1"/>
    <w:link w:val="a5"/>
    <w:qFormat/>
    <w:rPr>
      <w:rFonts w:ascii="Times New Roman" w:eastAsia="宋体" w:hAnsi="Times New Roman" w:cs="Times New Roman"/>
      <w:sz w:val="44"/>
      <w:szCs w:val="20"/>
    </w:rPr>
  </w:style>
  <w:style w:type="character" w:customStyle="1" w:styleId="Char0">
    <w:name w:val="纯文本 Char"/>
    <w:basedOn w:val="a1"/>
    <w:link w:val="a6"/>
    <w:qFormat/>
    <w:rPr>
      <w:rFonts w:ascii="宋体" w:eastAsia="宋体" w:hAnsi="Courier New" w:cs="Times New Roman"/>
      <w:szCs w:val="20"/>
    </w:rPr>
  </w:style>
  <w:style w:type="character" w:customStyle="1" w:styleId="Char1">
    <w:name w:val="日期 Char"/>
    <w:basedOn w:val="a1"/>
    <w:link w:val="a7"/>
    <w:qFormat/>
    <w:rPr>
      <w:rFonts w:ascii="Times New Roman" w:eastAsia="宋体" w:hAnsi="Times New Roman" w:cs="Times New Roman"/>
      <w:sz w:val="28"/>
      <w:szCs w:val="20"/>
    </w:rPr>
  </w:style>
  <w:style w:type="character" w:customStyle="1" w:styleId="2Char0">
    <w:name w:val="正文文本缩进 2 Char"/>
    <w:basedOn w:val="a1"/>
    <w:link w:val="20"/>
    <w:qFormat/>
    <w:rPr>
      <w:rFonts w:ascii="Times New Roman" w:eastAsia="宋体" w:hAnsi="Times New Roman" w:cs="Times New Roman"/>
      <w:sz w:val="28"/>
      <w:szCs w:val="20"/>
    </w:rPr>
  </w:style>
  <w:style w:type="paragraph" w:customStyle="1" w:styleId="10">
    <w:name w:val="1"/>
    <w:basedOn w:val="a"/>
    <w:next w:val="a6"/>
    <w:qFormat/>
    <w:rPr>
      <w:rFonts w:ascii="宋体" w:hAnsi="Courier New"/>
      <w:sz w:val="21"/>
    </w:rPr>
  </w:style>
  <w:style w:type="character" w:customStyle="1" w:styleId="NormalCharacter">
    <w:name w:val="NormalCharacter"/>
    <w:qFormat/>
    <w:rPr>
      <w:rFonts w:ascii="Times New Roman" w:eastAsia="宋体" w:hAnsi="Times New Roman" w:cs="Times New Roman"/>
      <w:kern w:val="2"/>
      <w:sz w:val="28"/>
      <w:lang w:val="en-US" w:eastAsia="zh-CN" w:bidi="ar-SA"/>
    </w:rPr>
  </w:style>
  <w:style w:type="paragraph" w:customStyle="1" w:styleId="Heading3">
    <w:name w:val="Heading3"/>
    <w:basedOn w:val="a"/>
    <w:next w:val="a"/>
    <w:qFormat/>
    <w:pPr>
      <w:keepNext/>
      <w:keepLines/>
      <w:spacing w:before="260" w:after="260" w:line="413" w:lineRule="auto"/>
      <w:textAlignment w:val="baseline"/>
    </w:pPr>
    <w:rPr>
      <w:b/>
      <w:sz w:val="32"/>
    </w:rPr>
  </w:style>
  <w:style w:type="paragraph" w:styleId="ae">
    <w:name w:val="List Paragraph"/>
    <w:basedOn w:val="a"/>
    <w:uiPriority w:val="99"/>
    <w:unhideWhenUsed/>
    <w:pPr>
      <w:ind w:firstLineChars="200" w:firstLine="420"/>
    </w:pPr>
  </w:style>
  <w:style w:type="character" w:customStyle="1" w:styleId="3Char">
    <w:name w:val="正文文本 3 Char"/>
    <w:basedOn w:val="a1"/>
    <w:link w:val="3"/>
    <w:qFormat/>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25195;&#25551;&#21518;&#21457;&#36865;&#33267;ghjzbc@163.com" TargetMode="Externa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2237</Words>
  <Characters>12754</Characters>
  <Application>Microsoft Office Word</Application>
  <DocSecurity>0</DocSecurity>
  <Lines>106</Lines>
  <Paragraphs>29</Paragraphs>
  <ScaleCrop>false</ScaleCrop>
  <Company>微软中国</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l'c</cp:lastModifiedBy>
  <cp:revision>3</cp:revision>
  <dcterms:created xsi:type="dcterms:W3CDTF">2024-10-15T22:38:00Z</dcterms:created>
  <dcterms:modified xsi:type="dcterms:W3CDTF">2025-03-17T08:04:00Z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058319C8B81B42DEA2D0D79BF621594B_12</vt:lpwstr>
  </property>
</Properties>
</file>