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bookmarkStart w:id="0" w:name="_Toc106034777"/>
      <w:bookmarkStart w:id="1" w:name="_Toc65660337"/>
      <w:bookmarkStart w:id="2" w:name="_Toc521053056"/>
      <w:bookmarkStart w:id="3" w:name="_Toc525047164"/>
      <w:bookmarkStart w:id="4" w:name="_Toc10415"/>
      <w:bookmarkStart w:id="5" w:name="_Toc1552"/>
      <w:bookmarkStart w:id="6" w:name="_Toc1733"/>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jc w:val="center"/>
        <w:rPr>
          <w:rFonts w:ascii="黑体" w:eastAsia="黑体"/>
          <w:sz w:val="32"/>
        </w:rPr>
      </w:pPr>
      <w:r>
        <w:rPr>
          <w:rFonts w:hint="eastAsia" w:ascii="方正黑体_GBK" w:hAnsi="宋体" w:eastAsia="方正黑体_GBK"/>
          <w:sz w:val="72"/>
          <w:szCs w:val="72"/>
        </w:rPr>
        <w:t>限额以下磋商评分采购文件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outlineLvl w:val="0"/>
        <w:rPr>
          <w:rFonts w:ascii="方正小标宋_GBK" w:eastAsia="方正小标宋_GBK"/>
          <w:sz w:val="36"/>
          <w:szCs w:val="36"/>
        </w:rPr>
      </w:pPr>
      <w:r>
        <w:rPr>
          <w:rFonts w:hint="eastAsia" w:ascii="方正小标宋_GBK" w:hAnsi="宋体" w:eastAsia="方正小标宋_GBK"/>
          <w:sz w:val="36"/>
          <w:szCs w:val="36"/>
        </w:rPr>
        <w:t>项目名称：</w:t>
      </w:r>
      <w:r>
        <w:rPr>
          <w:rFonts w:hint="eastAsia" w:ascii="方正小标宋_GBK" w:eastAsia="方正小标宋_GBK"/>
          <w:sz w:val="36"/>
          <w:szCs w:val="36"/>
        </w:rPr>
        <w:t>嘉陵江嘉悦大桥至草街电子航道图</w:t>
      </w:r>
    </w:p>
    <w:p>
      <w:pPr>
        <w:spacing w:line="500" w:lineRule="exact"/>
        <w:ind w:firstLine="3240" w:firstLineChars="900"/>
        <w:outlineLvl w:val="0"/>
        <w:rPr>
          <w:rFonts w:ascii="方正小标宋_GBK" w:hAnsi="宋体" w:eastAsia="方正小标宋_GBK"/>
          <w:sz w:val="36"/>
          <w:szCs w:val="36"/>
        </w:rPr>
      </w:pPr>
      <w:r>
        <w:rPr>
          <w:rFonts w:hint="eastAsia" w:ascii="方正小标宋_GBK" w:eastAsia="方正小标宋_GBK"/>
          <w:sz w:val="36"/>
          <w:szCs w:val="36"/>
        </w:rPr>
        <w:t>编制</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二〇二五年二月</w:t>
      </w:r>
    </w:p>
    <w:p>
      <w:pPr>
        <w:pStyle w:val="2"/>
        <w:spacing w:before="0" w:after="0" w:line="360" w:lineRule="auto"/>
        <w:jc w:val="center"/>
        <w:rPr>
          <w:rFonts w:ascii="方正小标宋_GBK" w:eastAsia="方正小标宋_GBK"/>
          <w:b w:val="0"/>
          <w:sz w:val="36"/>
          <w:szCs w:val="30"/>
        </w:rPr>
      </w:pPr>
      <w:bookmarkStart w:id="7" w:name="_Toc15726"/>
      <w:bookmarkStart w:id="8" w:name="_Toc24817"/>
      <w:bookmarkStart w:id="9" w:name="_Toc106034769"/>
      <w:bookmarkStart w:id="10" w:name="_Toc11641050"/>
      <w:bookmarkStart w:id="11" w:name="_Toc24173"/>
      <w:bookmarkStart w:id="12" w:name="_Toc65660329"/>
      <w:bookmarkStart w:id="13" w:name="_Toc12789052"/>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ascii="方正仿宋_GBK" w:hAnsi="宋体" w:eastAsia="方正仿宋_GBK"/>
          <w:sz w:val="24"/>
          <w:szCs w:val="24"/>
        </w:rPr>
      </w:pPr>
      <w:r>
        <w:rPr>
          <w:rFonts w:hint="eastAsia" w:ascii="方正仿宋_GBK" w:hAnsi="仿宋" w:eastAsia="方正仿宋_GBK"/>
          <w:sz w:val="24"/>
          <w:szCs w:val="24"/>
        </w:rPr>
        <w:t>根据工作需要，重庆市嘉陵江航道管理处对嘉陵江嘉悦大桥至草街电子航道图编制项目进行限额以下磋商评分采购。欢迎有资格的供应商</w:t>
      </w:r>
      <w:r>
        <w:rPr>
          <w:rFonts w:hint="eastAsia" w:ascii="方正仿宋_GBK" w:hAnsi="宋体" w:eastAsia="方正仿宋_GBK"/>
          <w:sz w:val="24"/>
          <w:szCs w:val="24"/>
        </w:rPr>
        <w:t>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4" w:name="_Toc317775175"/>
      <w:bookmarkStart w:id="15" w:name="_Toc65660330"/>
      <w:bookmarkStart w:id="16" w:name="_Toc106034770"/>
      <w:bookmarkStart w:id="17" w:name="_Toc7758"/>
      <w:bookmarkStart w:id="18" w:name="_Toc313893526"/>
      <w:bookmarkStart w:id="19" w:name="_Toc26091"/>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6"/>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4"/>
                <w:szCs w:val="24"/>
              </w:rPr>
            </w:pPr>
            <w:bookmarkStart w:id="21" w:name="_Hlk344477914"/>
            <w:r>
              <w:rPr>
                <w:rFonts w:hint="eastAsia" w:ascii="方正仿宋_GBK" w:hAnsi="宋体" w:eastAsia="方正仿宋_GBK"/>
                <w:sz w:val="24"/>
                <w:szCs w:val="24"/>
              </w:rPr>
              <w:t>嘉陵江嘉悦大桥至草街电子航道图编制</w:t>
            </w:r>
          </w:p>
          <w:p>
            <w:pPr>
              <w:widowControl/>
              <w:jc w:val="center"/>
              <w:rPr>
                <w:rFonts w:ascii="方正仿宋_GBK" w:hAnsi="宋体" w:eastAsia="方正仿宋_GBK" w:cs="宋体"/>
                <w:color w:val="FF0000"/>
                <w:kern w:val="0"/>
                <w:sz w:val="21"/>
                <w:szCs w:val="24"/>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4"/>
              </w:rPr>
              <w:t>30.45万</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FF0000"/>
                <w:sz w:val="21"/>
                <w:szCs w:val="21"/>
              </w:rPr>
            </w:pPr>
            <w:r>
              <w:rPr>
                <w:rFonts w:hint="eastAsia" w:ascii="方正仿宋_GBK" w:hAnsi="宋体" w:eastAsia="方正仿宋_GBK"/>
                <w:sz w:val="24"/>
                <w:szCs w:val="24"/>
              </w:rPr>
              <w:t>嘉陵江嘉悦大桥至草街段29公里</w:t>
            </w:r>
          </w:p>
        </w:tc>
      </w:tr>
      <w:bookmarkEnd w:id="21"/>
    </w:tbl>
    <w:p>
      <w:pPr>
        <w:pStyle w:val="2"/>
        <w:adjustRightInd w:val="0"/>
        <w:snapToGrid w:val="0"/>
        <w:spacing w:before="0" w:after="0" w:line="400" w:lineRule="exact"/>
        <w:ind w:firstLine="482" w:firstLineChars="200"/>
        <w:rPr>
          <w:rFonts w:ascii="方正仿宋_GBK" w:hAnsi="宋体" w:eastAsia="方正仿宋_GBK"/>
          <w:sz w:val="24"/>
        </w:rPr>
      </w:pPr>
      <w:bookmarkStart w:id="22" w:name="_Toc4424"/>
      <w:bookmarkStart w:id="23" w:name="_Toc3256"/>
      <w:bookmarkStart w:id="24" w:name="_Toc65660331"/>
      <w:bookmarkStart w:id="25" w:name="_Toc106034771"/>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9" w:name="_Toc20867"/>
      <w:bookmarkStart w:id="30" w:name="_Toc13541"/>
      <w:bookmarkStart w:id="31" w:name="_Toc18548"/>
      <w:bookmarkStart w:id="32" w:name="_Toc65660332"/>
      <w:bookmarkStart w:id="33" w:name="_Toc64731996"/>
      <w:bookmarkStart w:id="34" w:name="_Toc106034772"/>
      <w:r>
        <w:rPr>
          <w:rFonts w:hint="eastAsia" w:ascii="方正仿宋_GBK" w:hAnsi="宋体" w:eastAsia="方正仿宋_GBK"/>
          <w:sz w:val="24"/>
        </w:rPr>
        <w:t>三、供应商资格条件</w:t>
      </w:r>
      <w:bookmarkEnd w:id="29"/>
      <w:bookmarkEnd w:id="30"/>
      <w:bookmarkEnd w:id="31"/>
      <w:bookmarkEnd w:id="32"/>
      <w:bookmarkEnd w:id="33"/>
      <w:bookmarkEnd w:id="3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（二）本项目的特定资格要求：供应商需具备持有测绘主管部</w:t>
      </w:r>
      <w:bookmarkStart w:id="188" w:name="_GoBack"/>
      <w:bookmarkEnd w:id="188"/>
      <w:r>
        <w:rPr>
          <w:rFonts w:hint="eastAsia" w:ascii="方正仿宋_GBK" w:hAnsi="宋体" w:eastAsia="方正仿宋_GBK"/>
          <w:sz w:val="24"/>
          <w:szCs w:val="24"/>
        </w:rPr>
        <w:t>门颁发的甲级测绘资质，且甲级业务范围至少具备互联网地图服务或海图编制两者中的其中一项。</w:t>
      </w:r>
    </w:p>
    <w:p>
      <w:pPr>
        <w:pStyle w:val="2"/>
        <w:adjustRightInd w:val="0"/>
        <w:snapToGrid w:val="0"/>
        <w:spacing w:before="0" w:after="0" w:line="400" w:lineRule="exact"/>
        <w:ind w:firstLine="482" w:firstLineChars="200"/>
        <w:rPr>
          <w:rFonts w:ascii="方正仿宋_GBK" w:hAnsi="宋体" w:eastAsia="方正仿宋_GBK"/>
          <w:sz w:val="24"/>
        </w:rPr>
      </w:pPr>
      <w:bookmarkStart w:id="35" w:name="_Toc65660333"/>
      <w:bookmarkStart w:id="36" w:name="_Toc106034773"/>
      <w:bookmarkStart w:id="37" w:name="_Toc11908"/>
      <w:bookmarkStart w:id="38" w:name="_Toc1386"/>
      <w:bookmarkStart w:id="39" w:name="_Toc13903"/>
      <w:r>
        <w:rPr>
          <w:rFonts w:hint="eastAsia" w:ascii="方正仿宋_GBK" w:hAnsi="宋体" w:eastAsia="方正仿宋_GBK"/>
          <w:sz w:val="24"/>
        </w:rPr>
        <w:t>四、限额以下比价有关说明</w:t>
      </w:r>
      <w:bookmarkEnd w:id="27"/>
      <w:bookmarkEnd w:id="35"/>
      <w:bookmarkEnd w:id="36"/>
      <w:bookmarkEnd w:id="37"/>
      <w:bookmarkEnd w:id="38"/>
      <w:bookmarkEnd w:id="3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（一）凡有意参加比价的供应商，请下载本项目采购文件以及澄清等报价前公布的所有项目资料，无论供应商下载与否，均视为已知晓所有实质性要求内容。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eastAsia="方正仿宋_GBK"/>
          <w:sz w:val="24"/>
        </w:rPr>
      </w:pPr>
      <w:r>
        <w:rPr>
          <w:rFonts w:hint="eastAsia" w:ascii="方正仿宋_GBK" w:hAnsi="宋体" w:eastAsia="方正仿宋_GBK"/>
          <w:sz w:val="24"/>
          <w:szCs w:val="24"/>
        </w:rPr>
        <w:t>（三）报名方式：</w:t>
      </w:r>
      <w:r>
        <w:rPr>
          <w:rFonts w:eastAsia="方正仿宋_GBK"/>
          <w:sz w:val="24"/>
        </w:rPr>
        <w:t>在202</w:t>
      </w:r>
      <w:r>
        <w:rPr>
          <w:rFonts w:hint="eastAsia" w:eastAsia="方正仿宋_GBK"/>
          <w:sz w:val="24"/>
        </w:rPr>
        <w:t>5</w:t>
      </w:r>
      <w:r>
        <w:rPr>
          <w:rFonts w:eastAsia="方正仿宋_GBK"/>
          <w:sz w:val="24"/>
        </w:rPr>
        <w:t>年</w:t>
      </w:r>
      <w:r>
        <w:rPr>
          <w:rFonts w:hint="eastAsia" w:eastAsia="方正仿宋_GBK"/>
          <w:sz w:val="24"/>
        </w:rPr>
        <w:t>2</w:t>
      </w:r>
      <w:r>
        <w:rPr>
          <w:rFonts w:eastAsia="方正仿宋_GBK"/>
          <w:sz w:val="24"/>
        </w:rPr>
        <w:t>月</w:t>
      </w:r>
      <w:r>
        <w:rPr>
          <w:rFonts w:hint="eastAsia" w:eastAsia="方正仿宋_GBK"/>
          <w:sz w:val="24"/>
        </w:rPr>
        <w:t>20</w:t>
      </w:r>
      <w:r>
        <w:rPr>
          <w:rFonts w:eastAsia="方正仿宋_GBK"/>
          <w:sz w:val="24"/>
        </w:rPr>
        <w:t>日</w:t>
      </w:r>
      <w:r>
        <w:rPr>
          <w:rFonts w:hint="eastAsia" w:eastAsia="方正仿宋_GBK"/>
          <w:sz w:val="24"/>
        </w:rPr>
        <w:t>16</w:t>
      </w:r>
      <w:r>
        <w:rPr>
          <w:rFonts w:eastAsia="方正仿宋_GBK"/>
          <w:sz w:val="24"/>
        </w:rPr>
        <w:t>:00时前，将《报名表》（加盖供应商公章）</w:t>
      </w:r>
      <w:r>
        <w:fldChar w:fldCharType="begin"/>
      </w:r>
      <w:r>
        <w:instrText xml:space="preserve"> HYPERLINK "mailto:扫描后发送至ghjzbc@163.com" </w:instrText>
      </w:r>
      <w:r>
        <w:fldChar w:fldCharType="separate"/>
      </w:r>
      <w:r>
        <w:rPr>
          <w:rFonts w:eastAsia="方正仿宋_GBK"/>
          <w:sz w:val="24"/>
        </w:rPr>
        <w:t>扫描后发送至</w:t>
      </w:r>
      <w:r>
        <w:rPr>
          <w:rFonts w:hint="eastAsia" w:eastAsia="方正仿宋_GBK"/>
          <w:b/>
          <w:sz w:val="24"/>
        </w:rPr>
        <w:t>450601592</w:t>
      </w:r>
      <w:r>
        <w:rPr>
          <w:rFonts w:eastAsia="方正仿宋_GBK"/>
          <w:b/>
          <w:sz w:val="24"/>
        </w:rPr>
        <w:t>@</w:t>
      </w:r>
      <w:r>
        <w:rPr>
          <w:rFonts w:hint="eastAsia" w:eastAsia="方正仿宋_GBK"/>
          <w:b/>
          <w:sz w:val="24"/>
        </w:rPr>
        <w:t>qq</w:t>
      </w:r>
      <w:r>
        <w:rPr>
          <w:rFonts w:eastAsia="方正仿宋_GBK"/>
          <w:b/>
          <w:sz w:val="24"/>
        </w:rPr>
        <w:t>.com</w:t>
      </w:r>
      <w:r>
        <w:rPr>
          <w:rFonts w:eastAsia="方正仿宋_GBK"/>
          <w:b/>
          <w:sz w:val="24"/>
        </w:rPr>
        <w:fldChar w:fldCharType="end"/>
      </w:r>
      <w:r>
        <w:rPr>
          <w:rFonts w:eastAsia="方正仿宋_GBK"/>
          <w:sz w:val="24"/>
        </w:rPr>
        <w:t>邮箱</w:t>
      </w:r>
      <w:r>
        <w:rPr>
          <w:rFonts w:eastAsia="方正仿宋_GBK"/>
          <w:sz w:val="24"/>
          <w:szCs w:val="24"/>
        </w:rPr>
        <w:t>。</w:t>
      </w:r>
      <w:r>
        <w:rPr>
          <w:rFonts w:eastAsia="方正仿宋_GBK"/>
          <w:sz w:val="24"/>
        </w:rPr>
        <w:t>邮箱、截止时间按邮箱显示邮件到达时间为准，未按规定提前报名的供应商的响应文件将被拒收。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（五）提交响应文件截止时间：2025年2月21日北京时间9时30分至10时00分。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（六）评审开始时间：2025年2月21日北京时间10时00分。</w:t>
      </w:r>
    </w:p>
    <w:bookmarkEnd w:id="28"/>
    <w:p>
      <w:pPr>
        <w:pStyle w:val="2"/>
        <w:adjustRightInd w:val="0"/>
        <w:snapToGrid w:val="0"/>
        <w:spacing w:before="0" w:after="0" w:line="400" w:lineRule="exact"/>
        <w:ind w:firstLine="482" w:firstLineChars="200"/>
        <w:rPr>
          <w:rFonts w:ascii="方正仿宋_GBK" w:hAnsi="宋体" w:eastAsia="方正仿宋_GBK"/>
          <w:sz w:val="24"/>
        </w:rPr>
      </w:pPr>
      <w:bookmarkStart w:id="40" w:name="_Toc6563"/>
      <w:bookmarkStart w:id="41" w:name="_Toc16269"/>
      <w:bookmarkStart w:id="42" w:name="_Toc106034776"/>
      <w:bookmarkStart w:id="43" w:name="_Toc65660336"/>
      <w:bookmarkStart w:id="44" w:name="_Toc525047163"/>
      <w:bookmarkStart w:id="45" w:name="_Toc4728"/>
      <w:bookmarkStart w:id="46" w:name="_Toc521053055"/>
      <w:r>
        <w:rPr>
          <w:rFonts w:hint="eastAsia" w:ascii="方正仿宋_GBK" w:hAnsi="宋体" w:eastAsia="方正仿宋_GBK"/>
          <w:sz w:val="24"/>
        </w:rPr>
        <w:t>五、其它有关规定</w:t>
      </w:r>
      <w:bookmarkEnd w:id="40"/>
      <w:bookmarkEnd w:id="41"/>
      <w:bookmarkEnd w:id="42"/>
      <w:bookmarkEnd w:id="43"/>
      <w:bookmarkEnd w:id="44"/>
      <w:bookmarkEnd w:id="45"/>
      <w:bookmarkEnd w:id="4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联系人：陈老师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话：023-63322505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06034778"/>
      <w:bookmarkStart w:id="50" w:name="_Toc11327"/>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trPr>
        <w:tc>
          <w:tcPr>
            <w:tcW w:w="3376" w:type="dxa"/>
            <w:vAlign w:val="center"/>
          </w:tcPr>
          <w:p>
            <w:pPr>
              <w:spacing w:line="320" w:lineRule="exact"/>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pPr>
              <w:spacing w:line="320" w:lineRule="exact"/>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20" w:lineRule="exact"/>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pPr>
              <w:jc w:val="center"/>
              <w:rPr>
                <w:rFonts w:ascii="方正仿宋_GBK" w:hAnsi="宋体" w:eastAsia="方正仿宋_GBK"/>
                <w:sz w:val="24"/>
                <w:szCs w:val="24"/>
              </w:rPr>
            </w:pPr>
            <w:r>
              <w:rPr>
                <w:rFonts w:hint="eastAsia" w:ascii="仿宋" w:hAnsi="仿宋" w:eastAsia="仿宋" w:cs="仿宋"/>
                <w:color w:val="000000"/>
                <w:kern w:val="0"/>
                <w:sz w:val="20"/>
              </w:rPr>
              <w:t>嘉陵江嘉悦大桥至草街电子航道图编制</w:t>
            </w:r>
          </w:p>
        </w:tc>
        <w:tc>
          <w:tcPr>
            <w:tcW w:w="1694" w:type="dxa"/>
            <w:vAlign w:val="center"/>
          </w:tcPr>
          <w:p>
            <w:pPr>
              <w:spacing w:line="360" w:lineRule="auto"/>
              <w:jc w:val="center"/>
              <w:rPr>
                <w:rFonts w:ascii="方正仿宋_GBK" w:hAnsi="宋体" w:eastAsia="方正仿宋_GBK"/>
                <w:sz w:val="24"/>
                <w:szCs w:val="24"/>
              </w:rPr>
            </w:pPr>
            <w:r>
              <w:rPr>
                <w:rFonts w:hint="eastAsia" w:ascii="仿宋" w:hAnsi="仿宋" w:eastAsia="仿宋" w:cs="仿宋"/>
                <w:color w:val="000000"/>
                <w:kern w:val="0"/>
                <w:sz w:val="20"/>
              </w:rPr>
              <w:t>1项</w:t>
            </w:r>
          </w:p>
        </w:tc>
        <w:tc>
          <w:tcPr>
            <w:tcW w:w="4558" w:type="dxa"/>
            <w:vAlign w:val="center"/>
          </w:tcPr>
          <w:p>
            <w:pPr>
              <w:spacing w:line="400" w:lineRule="exact"/>
              <w:jc w:val="left"/>
              <w:rPr>
                <w:rFonts w:ascii="方正仿宋_GBK" w:hAnsi="宋体" w:eastAsia="方正仿宋_GBK"/>
                <w:sz w:val="24"/>
                <w:szCs w:val="24"/>
              </w:rPr>
            </w:pPr>
            <w:r>
              <w:rPr>
                <w:rFonts w:hint="eastAsia" w:ascii="仿宋" w:hAnsi="仿宋" w:eastAsia="仿宋" w:cs="仿宋"/>
                <w:color w:val="000000"/>
                <w:kern w:val="0"/>
                <w:sz w:val="20"/>
              </w:rPr>
              <w:t>实施嘉陵江嘉悦大桥至草街段29公里段电子航道图编制，并具备内河电子航道图发布条件。</w:t>
            </w:r>
          </w:p>
        </w:tc>
      </w:tr>
    </w:tbl>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二、服务内容、要求及标准</w:t>
      </w:r>
      <w:bookmarkEnd w:id="54"/>
    </w:p>
    <w:p>
      <w:pPr>
        <w:spacing w:line="600" w:lineRule="exact"/>
        <w:ind w:firstLine="482" w:firstLineChars="200"/>
        <w:outlineLvl w:val="1"/>
        <w:rPr>
          <w:rFonts w:ascii="方正仿宋_GBK" w:hAnsi="宋体" w:eastAsia="方正仿宋_GBK"/>
          <w:b/>
          <w:sz w:val="24"/>
        </w:rPr>
      </w:pPr>
      <w:bookmarkStart w:id="55" w:name="_Toc313536013"/>
      <w:bookmarkStart w:id="56" w:name="_Toc344475116"/>
      <w:bookmarkStart w:id="57" w:name="_Toc106030881"/>
      <w:bookmarkStart w:id="58" w:name="_Toc76462326"/>
      <w:r>
        <w:rPr>
          <w:rFonts w:hint="eastAsia" w:ascii="方正仿宋_GBK" w:hAnsi="宋体" w:eastAsia="方正仿宋_GBK"/>
          <w:b/>
          <w:sz w:val="24"/>
        </w:rPr>
        <w:t>（一）服务内容</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实施嘉陵江嘉悦大桥至草街段29公里段电子航道图编制，并具备内河电子航道图发布条件。详细服务内容如下表</w:t>
      </w:r>
    </w:p>
    <w:tbl>
      <w:tblPr>
        <w:tblStyle w:val="16"/>
        <w:tblW w:w="9174" w:type="dxa"/>
        <w:jc w:val="center"/>
        <w:tblLayout w:type="fixed"/>
        <w:tblCellMar>
          <w:top w:w="0" w:type="dxa"/>
          <w:left w:w="108" w:type="dxa"/>
          <w:bottom w:w="0" w:type="dxa"/>
          <w:right w:w="108" w:type="dxa"/>
        </w:tblCellMar>
      </w:tblPr>
      <w:tblGrid>
        <w:gridCol w:w="649"/>
        <w:gridCol w:w="2034"/>
        <w:gridCol w:w="6491"/>
      </w:tblGrid>
      <w:tr>
        <w:tblPrEx>
          <w:tblCellMar>
            <w:top w:w="0" w:type="dxa"/>
            <w:left w:w="108" w:type="dxa"/>
            <w:bottom w:w="0" w:type="dxa"/>
            <w:right w:w="108" w:type="dxa"/>
          </w:tblCellMar>
        </w:tblPrEx>
        <w:trPr>
          <w:trHeight w:val="312" w:hRule="atLeast"/>
          <w:jc w:val="center"/>
        </w:trPr>
        <w:tc>
          <w:tcPr>
            <w:tcW w:w="6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序号</w:t>
            </w:r>
          </w:p>
        </w:tc>
        <w:tc>
          <w:tcPr>
            <w:tcW w:w="20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名称</w:t>
            </w:r>
          </w:p>
        </w:tc>
        <w:tc>
          <w:tcPr>
            <w:tcW w:w="64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工作描述</w:t>
            </w:r>
          </w:p>
        </w:tc>
      </w:tr>
      <w:tr>
        <w:tblPrEx>
          <w:tblCellMar>
            <w:top w:w="0" w:type="dxa"/>
            <w:left w:w="108" w:type="dxa"/>
            <w:bottom w:w="0" w:type="dxa"/>
            <w:right w:w="108" w:type="dxa"/>
          </w:tblCellMar>
        </w:tblPrEx>
        <w:trPr>
          <w:trHeight w:val="312" w:hRule="atLeast"/>
          <w:jc w:val="center"/>
        </w:trPr>
        <w:tc>
          <w:tcPr>
            <w:tcW w:w="6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rPr>
            </w:pPr>
          </w:p>
        </w:tc>
        <w:tc>
          <w:tcPr>
            <w:tcW w:w="64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rPr>
            </w:pPr>
          </w:p>
        </w:tc>
      </w:tr>
      <w:tr>
        <w:tblPrEx>
          <w:tblCellMar>
            <w:top w:w="0" w:type="dxa"/>
            <w:left w:w="108" w:type="dxa"/>
            <w:bottom w:w="0" w:type="dxa"/>
            <w:right w:w="108" w:type="dxa"/>
          </w:tblCellMar>
        </w:tblPrEx>
        <w:trPr>
          <w:trHeight w:val="27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color w:val="000000"/>
                <w:kern w:val="0"/>
                <w:sz w:val="20"/>
              </w:rPr>
              <w:t>1</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0"/>
              </w:rPr>
            </w:pPr>
            <w:r>
              <w:rPr>
                <w:rFonts w:hint="eastAsia" w:ascii="仿宋" w:hAnsi="仿宋" w:eastAsia="仿宋" w:cs="仿宋"/>
                <w:b/>
                <w:bCs/>
                <w:color w:val="000000"/>
                <w:kern w:val="0"/>
                <w:sz w:val="20"/>
              </w:rPr>
              <w:t>工作方案编制</w:t>
            </w:r>
          </w:p>
        </w:tc>
        <w:tc>
          <w:tcPr>
            <w:tcW w:w="64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rPr>
            </w:pPr>
          </w:p>
        </w:tc>
      </w:tr>
      <w:tr>
        <w:tblPrEx>
          <w:tblCellMar>
            <w:top w:w="0" w:type="dxa"/>
            <w:left w:w="108" w:type="dxa"/>
            <w:bottom w:w="0" w:type="dxa"/>
            <w:right w:w="108" w:type="dxa"/>
          </w:tblCellMar>
        </w:tblPrEx>
        <w:trPr>
          <w:trHeight w:val="27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color w:val="000000"/>
                <w:kern w:val="0"/>
                <w:sz w:val="20"/>
              </w:rPr>
              <w:t>1.1</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kern w:val="0"/>
                <w:sz w:val="20"/>
              </w:rPr>
            </w:pPr>
            <w:r>
              <w:rPr>
                <w:rFonts w:hint="eastAsia" w:ascii="仿宋" w:hAnsi="仿宋" w:eastAsia="仿宋" w:cs="仿宋"/>
                <w:color w:val="000000"/>
                <w:kern w:val="0"/>
                <w:sz w:val="20"/>
              </w:rPr>
              <w:t>制作与应用工作报告编制</w:t>
            </w:r>
          </w:p>
        </w:tc>
        <w:tc>
          <w:tcPr>
            <w:tcW w:w="6491"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b/>
                <w:bCs/>
                <w:color w:val="000000"/>
                <w:sz w:val="20"/>
              </w:rPr>
            </w:pPr>
            <w:r>
              <w:rPr>
                <w:rFonts w:hint="eastAsia" w:ascii="仿宋" w:hAnsi="仿宋" w:eastAsia="仿宋" w:cs="仿宋"/>
                <w:color w:val="000000"/>
                <w:kern w:val="0"/>
                <w:sz w:val="20"/>
              </w:rPr>
              <w:t>对项目实际工作内容及实施进度进行方案编制，并通过方案审查，完成方案报告工作。</w:t>
            </w:r>
          </w:p>
        </w:tc>
      </w:tr>
      <w:tr>
        <w:tblPrEx>
          <w:tblCellMar>
            <w:top w:w="0" w:type="dxa"/>
            <w:left w:w="108" w:type="dxa"/>
            <w:bottom w:w="0" w:type="dxa"/>
            <w:right w:w="108" w:type="dxa"/>
          </w:tblCellMar>
        </w:tblPrEx>
        <w:trPr>
          <w:trHeight w:val="27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2</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数据补测</w:t>
            </w:r>
          </w:p>
        </w:tc>
        <w:tc>
          <w:tcPr>
            <w:tcW w:w="64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0"/>
              </w:rPr>
            </w:pP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2.1</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水深数据预处理</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rPr>
              <w:t>水深数据预处理，主要进行等深线勾绘等，包含0米、2米、3米、5米、10米、20米、50米等深线勾绘。</w:t>
            </w: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2.2</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要素预处理</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rPr>
              <w:t>航标与其他要素数据预处理，主要进行陆域数据处理、映射关系建立与模型转换等。</w:t>
            </w: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2.3</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预处理数据质检</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rPr>
              <w:t>预处理数据质检，提交图件履历表。</w:t>
            </w:r>
          </w:p>
        </w:tc>
      </w:tr>
      <w:tr>
        <w:tblPrEx>
          <w:tblCellMar>
            <w:top w:w="0" w:type="dxa"/>
            <w:left w:w="108" w:type="dxa"/>
            <w:bottom w:w="0" w:type="dxa"/>
            <w:right w:w="108" w:type="dxa"/>
          </w:tblCellMar>
        </w:tblPrEx>
        <w:trPr>
          <w:trHeight w:val="27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3</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电子航道图制作</w:t>
            </w:r>
          </w:p>
        </w:tc>
        <w:tc>
          <w:tcPr>
            <w:tcW w:w="649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bCs/>
                <w:color w:val="000000"/>
                <w:sz w:val="20"/>
              </w:rPr>
            </w:pP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3.1</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数据预处理</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rPr>
            </w:pPr>
            <w:r>
              <w:rPr>
                <w:rFonts w:hint="eastAsia" w:ascii="仿宋" w:hAnsi="仿宋" w:eastAsia="仿宋" w:cs="仿宋"/>
                <w:color w:val="000000"/>
                <w:kern w:val="0"/>
                <w:sz w:val="20"/>
              </w:rPr>
              <w:t>对外业采集经内业处理后入库的数据进行质检、清洗，而后进行电子航道图源数据编辑、质检，产品数据生产与质检的操作，生成符合行业标准的电子航道图文件；同时保证数据连贯性。</w:t>
            </w:r>
          </w:p>
        </w:tc>
      </w:tr>
      <w:tr>
        <w:tblPrEx>
          <w:tblCellMar>
            <w:top w:w="0" w:type="dxa"/>
            <w:left w:w="108" w:type="dxa"/>
            <w:bottom w:w="0" w:type="dxa"/>
            <w:right w:w="108" w:type="dxa"/>
          </w:tblCellMar>
        </w:tblPrEx>
        <w:trPr>
          <w:trHeight w:val="50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3.2</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电子航道图数据生产</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rPr>
            </w:pPr>
            <w:r>
              <w:rPr>
                <w:rFonts w:hint="eastAsia" w:ascii="仿宋" w:hAnsi="仿宋" w:eastAsia="仿宋" w:cs="仿宋"/>
                <w:color w:val="000000"/>
                <w:kern w:val="0"/>
                <w:sz w:val="20"/>
              </w:rPr>
              <w:t>以预处理后数据为生产资料的进行电子航道图源数据检查、入库、编辑、质检，进行产品数据生产与质检，制作符合《内河电子航道图技术规范》（JTS 195-3-2019）电子航道图GDB或.000文件。</w:t>
            </w: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3.3</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保密技术处理</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rPr>
            </w:pPr>
            <w:r>
              <w:rPr>
                <w:rFonts w:hint="eastAsia" w:ascii="仿宋" w:hAnsi="仿宋" w:eastAsia="仿宋" w:cs="仿宋"/>
                <w:color w:val="000000"/>
                <w:kern w:val="0"/>
                <w:sz w:val="20"/>
              </w:rPr>
              <w:t>按照国测办字[2003]17号文件《测绘管理工作国家秘密范围的规定》，结合实际管理需要，根据航道要素内容的不同对电子航道图数据进行分类分级，制定合理的电子航道图要素及其属性取舍方案并进行技术处理，完成电子航道图脱密的同时满足应用需要。</w:t>
            </w: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4</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0"/>
              </w:rPr>
            </w:pPr>
            <w:r>
              <w:rPr>
                <w:rFonts w:hint="eastAsia" w:ascii="仿宋" w:hAnsi="仿宋" w:eastAsia="仿宋" w:cs="仿宋"/>
                <w:b/>
                <w:bCs/>
                <w:color w:val="000000"/>
                <w:kern w:val="0"/>
                <w:sz w:val="20"/>
              </w:rPr>
              <w:t>电子航道图联通</w:t>
            </w:r>
          </w:p>
        </w:tc>
        <w:tc>
          <w:tcPr>
            <w:tcW w:w="649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bCs/>
                <w:color w:val="000000"/>
                <w:sz w:val="20"/>
              </w:rPr>
            </w:pP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4.1</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rPr>
              <w:t>电子航道图联通</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rPr>
              <w:t>实现</w:t>
            </w:r>
            <w:r>
              <w:rPr>
                <w:rFonts w:ascii="仿宋" w:hAnsi="仿宋" w:eastAsia="仿宋" w:cs="仿宋"/>
                <w:color w:val="000000"/>
                <w:kern w:val="0"/>
                <w:sz w:val="20"/>
              </w:rPr>
              <w:t>本段</w:t>
            </w:r>
            <w:r>
              <w:rPr>
                <w:rFonts w:hint="eastAsia" w:ascii="仿宋" w:hAnsi="仿宋" w:eastAsia="仿宋" w:cs="仿宋"/>
                <w:color w:val="000000"/>
                <w:kern w:val="0"/>
                <w:sz w:val="20"/>
              </w:rPr>
              <w:t>嘉陵江电子航道图与长江干线重庆段干支数据联通。</w:t>
            </w: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color w:val="000000"/>
                <w:kern w:val="0"/>
                <w:sz w:val="20"/>
              </w:rPr>
              <w:t>5</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b/>
                <w:bCs/>
                <w:color w:val="000000"/>
                <w:kern w:val="0"/>
                <w:sz w:val="20"/>
              </w:rPr>
              <w:t>系统对接服务</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rPr>
            </w:pPr>
          </w:p>
        </w:tc>
      </w:tr>
      <w:tr>
        <w:tblPrEx>
          <w:tblCellMar>
            <w:top w:w="0" w:type="dxa"/>
            <w:left w:w="108" w:type="dxa"/>
            <w:bottom w:w="0" w:type="dxa"/>
            <w:right w:w="108" w:type="dxa"/>
          </w:tblCellMar>
        </w:tblPrEx>
        <w:trPr>
          <w:trHeight w:val="90"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color w:val="000000"/>
                <w:kern w:val="0"/>
                <w:sz w:val="20"/>
              </w:rPr>
              <w:t>5.1</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0"/>
              </w:rPr>
            </w:pPr>
            <w:r>
              <w:rPr>
                <w:rFonts w:hint="eastAsia" w:ascii="仿宋" w:hAnsi="仿宋" w:eastAsia="仿宋" w:cs="仿宋"/>
                <w:color w:val="000000"/>
                <w:kern w:val="0"/>
                <w:sz w:val="20"/>
              </w:rPr>
              <w:t>电子航道图切片</w:t>
            </w:r>
          </w:p>
        </w:tc>
        <w:tc>
          <w:tcPr>
            <w:tcW w:w="649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0"/>
              </w:rPr>
            </w:pPr>
            <w:r>
              <w:rPr>
                <w:rFonts w:hint="eastAsia" w:ascii="仿宋" w:hAnsi="仿宋" w:eastAsia="仿宋" w:cs="仿宋"/>
                <w:color w:val="000000"/>
                <w:kern w:val="0"/>
                <w:sz w:val="20"/>
              </w:rPr>
              <w:t>实现与市港航海事中心数字港航应用数据同步。</w:t>
            </w:r>
          </w:p>
        </w:tc>
      </w:tr>
    </w:tbl>
    <w:p>
      <w:pPr>
        <w:spacing w:line="360" w:lineRule="auto"/>
        <w:ind w:firstLine="480" w:firstLineChars="200"/>
        <w:jc w:val="left"/>
        <w:rPr>
          <w:rFonts w:ascii="方正仿宋_GBK" w:hAnsi="宋体" w:eastAsia="方正仿宋_GBK"/>
          <w:sz w:val="24"/>
          <w:szCs w:val="24"/>
        </w:rPr>
      </w:pPr>
    </w:p>
    <w:p>
      <w:pPr>
        <w:spacing w:line="600" w:lineRule="exact"/>
        <w:ind w:firstLine="482" w:firstLineChars="200"/>
        <w:outlineLvl w:val="1"/>
        <w:rPr>
          <w:rFonts w:ascii="方正仿宋_GBK" w:hAnsi="宋体" w:eastAsia="方正仿宋_GBK"/>
          <w:b/>
          <w:sz w:val="24"/>
        </w:rPr>
      </w:pPr>
      <w:r>
        <w:rPr>
          <w:rFonts w:hint="eastAsia" w:ascii="方正仿宋_GBK" w:hAnsi="宋体" w:eastAsia="方正仿宋_GBK"/>
          <w:b/>
          <w:sz w:val="24"/>
        </w:rPr>
        <w:t>（二）服务要求</w:t>
      </w:r>
    </w:p>
    <w:p>
      <w:pPr>
        <w:spacing w:line="360" w:lineRule="auto"/>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依托《内河电子航道图技术规范》《内河数字航道工程建设技术规范》《内河航道信息交换标准》等行业标准和长江干线电子航道图建设等经验，统一完善电子航道图图例，</w:t>
      </w:r>
      <w:r>
        <w:rPr>
          <w:rFonts w:ascii="方正仿宋_GBK" w:hAnsi="宋体" w:eastAsia="方正仿宋_GBK"/>
          <w:sz w:val="24"/>
          <w:szCs w:val="24"/>
        </w:rPr>
        <w:t>拓展</w:t>
      </w:r>
      <w:r>
        <w:rPr>
          <w:rFonts w:hint="eastAsia" w:ascii="方正仿宋_GBK" w:hAnsi="宋体" w:eastAsia="方正仿宋_GBK"/>
          <w:sz w:val="24"/>
          <w:szCs w:val="24"/>
        </w:rPr>
        <w:t>嘉陵江电子航道图</w:t>
      </w:r>
      <w:r>
        <w:rPr>
          <w:rFonts w:ascii="方正仿宋_GBK" w:hAnsi="宋体" w:eastAsia="方正仿宋_GBK"/>
          <w:sz w:val="24"/>
          <w:szCs w:val="24"/>
        </w:rPr>
        <w:t>应用</w:t>
      </w:r>
      <w:r>
        <w:rPr>
          <w:rFonts w:hint="eastAsia" w:ascii="方正仿宋_GBK" w:hAnsi="宋体" w:eastAsia="方正仿宋_GBK"/>
          <w:sz w:val="24"/>
          <w:szCs w:val="24"/>
        </w:rPr>
        <w:t>，</w:t>
      </w:r>
      <w:r>
        <w:rPr>
          <w:rFonts w:ascii="方正仿宋_GBK" w:hAnsi="宋体" w:eastAsia="方正仿宋_GBK"/>
          <w:sz w:val="24"/>
          <w:szCs w:val="24"/>
        </w:rPr>
        <w:t>更新</w:t>
      </w:r>
      <w:r>
        <w:rPr>
          <w:rFonts w:hint="eastAsia" w:ascii="方正仿宋_GBK" w:hAnsi="宋体" w:eastAsia="方正仿宋_GBK"/>
          <w:sz w:val="24"/>
          <w:szCs w:val="24"/>
        </w:rPr>
        <w:t>重庆市地方航道电子航道图数据库。</w:t>
      </w:r>
    </w:p>
    <w:p>
      <w:pPr>
        <w:spacing w:line="600" w:lineRule="exact"/>
        <w:ind w:firstLine="482" w:firstLineChars="200"/>
        <w:outlineLvl w:val="1"/>
        <w:rPr>
          <w:rFonts w:ascii="方正仿宋_GBK" w:hAnsi="宋体" w:eastAsia="方正仿宋_GBK"/>
          <w:b/>
          <w:sz w:val="24"/>
        </w:rPr>
      </w:pPr>
      <w:r>
        <w:rPr>
          <w:rFonts w:hint="eastAsia" w:ascii="方正仿宋_GBK" w:hAnsi="宋体" w:eastAsia="方正仿宋_GBK"/>
          <w:b/>
          <w:sz w:val="24"/>
        </w:rPr>
        <w:t>（三）工作标准</w:t>
      </w:r>
    </w:p>
    <w:p>
      <w:pPr>
        <w:pStyle w:val="3"/>
        <w:widowControl/>
        <w:spacing w:beforeAutospacing="0" w:after="60" w:afterAutospacing="0" w:line="330" w:lineRule="atLeast"/>
        <w:ind w:firstLine="480" w:firstLineChars="200"/>
        <w:rPr>
          <w:rStyle w:val="30"/>
          <w:rFonts w:hint="default" w:ascii="方正仿宋_GBK" w:hAnsi="仿宋" w:eastAsia="方正仿宋_GBK"/>
          <w:b w:val="0"/>
          <w:sz w:val="24"/>
          <w:szCs w:val="24"/>
        </w:rPr>
      </w:pPr>
      <w:r>
        <w:rPr>
          <w:rStyle w:val="30"/>
          <w:rFonts w:ascii="方正仿宋_GBK" w:hAnsi="仿宋" w:eastAsia="方正仿宋_GBK"/>
          <w:b w:val="0"/>
          <w:sz w:val="24"/>
          <w:szCs w:val="24"/>
        </w:rPr>
        <w:t>1、《内河</w:t>
      </w:r>
      <w:r>
        <w:rPr>
          <w:rStyle w:val="30"/>
          <w:rFonts w:hint="default" w:ascii="方正仿宋_GBK" w:hAnsi="仿宋" w:eastAsia="方正仿宋_GBK"/>
          <w:b w:val="0"/>
          <w:sz w:val="24"/>
          <w:szCs w:val="24"/>
        </w:rPr>
        <w:t>电子航道图工程技术标准</w:t>
      </w:r>
      <w:r>
        <w:rPr>
          <w:rStyle w:val="30"/>
          <w:rFonts w:ascii="方正仿宋_GBK" w:hAnsi="仿宋" w:eastAsia="方正仿宋_GBK"/>
          <w:b w:val="0"/>
          <w:sz w:val="24"/>
          <w:szCs w:val="24"/>
        </w:rPr>
        <w:t>》</w:t>
      </w:r>
      <w:r>
        <w:fldChar w:fldCharType="begin"/>
      </w:r>
      <w:r>
        <w:instrText xml:space="preserve"> HYPERLINK "https://www.so.com/link?m=wVM2p1nao6KmRsLsPyKJzjviyrm05yQu5KjhlefSuTiBEaJWrERMdO0nZ/gGdfRdImHdV/3P2Z+GAWLkqZ5n+nA9OsMjOTEoGXqx1VTfZJwVanfOsaF7t/l+NxhQQM5xC73v/7u//Ff3cE2RZt3DleGqXnKLt2H7/Nj2XscoHyWbdTOnJWaUgDzTu60VdO+4yhwBH62r9ImoBfin8" \t "https://www.so.com/_blank" </w:instrText>
      </w:r>
      <w:r>
        <w:fldChar w:fldCharType="separate"/>
      </w:r>
      <w:r>
        <w:rPr>
          <w:rStyle w:val="30"/>
          <w:rFonts w:ascii="方正仿宋_GBK" w:hAnsi="仿宋" w:eastAsia="方正仿宋_GBK"/>
          <w:b w:val="0"/>
          <w:sz w:val="24"/>
          <w:szCs w:val="24"/>
        </w:rPr>
        <w:t>GB-T51465-2024</w:t>
      </w:r>
      <w:r>
        <w:rPr>
          <w:rStyle w:val="30"/>
          <w:rFonts w:ascii="方正仿宋_GBK" w:hAnsi="仿宋" w:eastAsia="方正仿宋_GBK"/>
          <w:b w:val="0"/>
          <w:sz w:val="24"/>
          <w:szCs w:val="24"/>
        </w:rPr>
        <w:fldChar w:fldCharType="end"/>
      </w:r>
      <w:r>
        <w:rPr>
          <w:rStyle w:val="30"/>
          <w:rFonts w:ascii="方正仿宋_GBK" w:hAnsi="仿宋" w:eastAsia="方正仿宋_GBK"/>
          <w:b w:val="0"/>
          <w:sz w:val="24"/>
          <w:szCs w:val="24"/>
        </w:rPr>
        <w:t>；</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2、《水运工程测量规范》(JTS 131－2012)；</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3、《水运工程测量质量检验标准》（JTS 258-2008）；</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4、《国家基本比例尺地形图分幅与编号》(GB/T 13989－92)；</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5、《国家三、四等水准测量规范》(GB 12898－2009)；</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 xml:space="preserve">6、《内河助航标志》（GB 5863-93）； </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7、《内河电子航道图技术规范》（JTS-195-3-2019）；</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 xml:space="preserve">8、《长江电子航道图制作规范》（JT/T765—2016）； </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9、《公开地图内容表示若干规定》（国测法字〔2003〕1号）；</w:t>
      </w:r>
    </w:p>
    <w:p>
      <w:pPr>
        <w:ind w:firstLine="480" w:firstLineChars="200"/>
        <w:outlineLvl w:val="1"/>
        <w:rPr>
          <w:rStyle w:val="30"/>
          <w:rFonts w:ascii="方正仿宋_GBK" w:hAnsi="仿宋" w:eastAsia="方正仿宋_GBK"/>
          <w:sz w:val="24"/>
          <w:szCs w:val="24"/>
        </w:rPr>
      </w:pPr>
      <w:r>
        <w:rPr>
          <w:rStyle w:val="30"/>
          <w:rFonts w:hint="eastAsia" w:ascii="方正仿宋_GBK" w:hAnsi="仿宋" w:eastAsia="方正仿宋_GBK"/>
          <w:sz w:val="24"/>
          <w:szCs w:val="24"/>
        </w:rPr>
        <w:t>10、《公开地图内容表示补充规定（试行）》（国测图字〔2009〕2号）。</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pStyle w:val="31"/>
        <w:keepNext w:val="0"/>
        <w:widowControl/>
        <w:snapToGrid w:val="0"/>
        <w:spacing w:before="0" w:after="0" w:line="240" w:lineRule="auto"/>
        <w:ind w:firstLine="480" w:firstLineChars="200"/>
        <w:rPr>
          <w:rFonts w:ascii="方正仿宋_GBK" w:hAnsi="宋体" w:eastAsia="方正仿宋_GBK"/>
          <w:sz w:val="24"/>
          <w:szCs w:val="24"/>
        </w:rPr>
      </w:pPr>
      <w:bookmarkStart w:id="59" w:name="_Toc480558624"/>
      <w:r>
        <w:rPr>
          <w:rFonts w:hint="eastAsia" w:ascii="方正仿宋_GBK" w:hAnsi="宋体" w:eastAsia="方正仿宋_GBK"/>
          <w:b w:val="0"/>
          <w:bCs/>
          <w:sz w:val="24"/>
          <w:szCs w:val="24"/>
        </w:rPr>
        <w:t>（一）质量要求：1、</w:t>
      </w:r>
      <w:r>
        <w:rPr>
          <w:rStyle w:val="30"/>
          <w:rFonts w:hint="eastAsia" w:ascii="方正仿宋_GBK" w:hAnsi="仿宋" w:eastAsia="方正仿宋_GBK"/>
          <w:b w:val="0"/>
          <w:sz w:val="24"/>
          <w:szCs w:val="24"/>
        </w:rPr>
        <w:t>供应商所提供的服务应当符合国家法律、法规的相关规定； 2、供应商所提供的服务应当符合国家及行业的相关标准。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（二）质量保修期：1年。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四、提交成果</w:t>
      </w:r>
    </w:p>
    <w:bookmarkEnd w:id="59"/>
    <w:p>
      <w:pPr>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1、电子航道图制作与应用工作报告；</w:t>
      </w:r>
    </w:p>
    <w:p>
      <w:pPr>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2、电子航道图制作与应用技术报告；</w:t>
      </w:r>
    </w:p>
    <w:p>
      <w:pPr>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3、电子航道图产品文件（000格式）；</w:t>
      </w:r>
    </w:p>
    <w:p>
      <w:pPr>
        <w:ind w:firstLine="480" w:firstLineChars="200"/>
        <w:rPr>
          <w:rFonts w:ascii="方正仿宋_GBK" w:hAnsi="宋体" w:eastAsia="方正仿宋_GBK"/>
          <w:bCs/>
          <w:sz w:val="24"/>
          <w:szCs w:val="24"/>
        </w:rPr>
      </w:pPr>
      <w:r>
        <w:rPr>
          <w:rFonts w:hint="eastAsia" w:ascii="方正仿宋_GBK" w:hAnsi="宋体" w:eastAsia="方正仿宋_GBK"/>
          <w:bCs/>
          <w:sz w:val="24"/>
          <w:szCs w:val="24"/>
        </w:rPr>
        <w:t>4、更新后的重庆市航道数据库GDB。</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65660341"/>
      <w:bookmarkStart w:id="62" w:name="_Toc523"/>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2935"/>
      <w:bookmarkStart w:id="66" w:name="_Toc13555"/>
      <w:bookmarkStart w:id="67" w:name="_Toc65660342"/>
      <w:bookmarkStart w:id="68" w:name="_Toc106034782"/>
      <w:bookmarkStart w:id="69" w:name="_Toc17750"/>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（一）服务期：合同签订后50个日历日内完成全部编制</w:t>
      </w:r>
      <w:r>
        <w:rPr>
          <w:rFonts w:hint="eastAsia" w:ascii="宋体" w:hAnsi="宋体" w:cs="宋体"/>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（二）服务地点：重庆市嘉陵江航道管理处。</w:t>
      </w:r>
    </w:p>
    <w:p>
      <w:pPr>
        <w:pStyle w:val="2"/>
        <w:adjustRightInd w:val="0"/>
        <w:snapToGrid w:val="0"/>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（三）验收方式及验收标准</w:t>
      </w:r>
    </w:p>
    <w:p>
      <w:pPr>
        <w:snapToGrid w:val="0"/>
        <w:spacing w:line="400" w:lineRule="exact"/>
        <w:ind w:firstLine="480" w:firstLineChars="200"/>
        <w:rPr>
          <w:rFonts w:ascii="方正仿宋_GBK" w:hAnsi="宋体" w:eastAsia="方正仿宋_GBK"/>
          <w:sz w:val="24"/>
          <w:szCs w:val="24"/>
        </w:rPr>
      </w:pPr>
      <w:bookmarkStart w:id="71" w:name="_Toc1838"/>
      <w:bookmarkStart w:id="72" w:name="_Toc24110"/>
      <w:bookmarkStart w:id="73" w:name="_Toc106034783"/>
      <w:bookmarkStart w:id="74" w:name="_Toc65660343"/>
      <w:bookmarkStart w:id="75" w:name="_Toc8103"/>
      <w:r>
        <w:rPr>
          <w:rFonts w:hint="eastAsia" w:ascii="方正仿宋_GBK" w:hAnsi="宋体" w:eastAsia="方正仿宋_GBK"/>
          <w:sz w:val="24"/>
          <w:szCs w:val="24"/>
        </w:rPr>
        <w:t>1、成交单位应有完善的质量检测手段和质量保证体系，提交的编制成果必须符合国家标准和行业标准；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2、项目全部完工并自检合格后，供应商向采购人提交完整的</w:t>
      </w:r>
      <w:r>
        <w:rPr>
          <w:rFonts w:ascii="方正仿宋_GBK" w:hAnsi="宋体" w:eastAsia="方正仿宋_GBK"/>
          <w:sz w:val="24"/>
          <w:szCs w:val="24"/>
        </w:rPr>
        <w:t>成果</w:t>
      </w:r>
      <w:r>
        <w:rPr>
          <w:rFonts w:hint="eastAsia" w:ascii="方正仿宋_GBK" w:hAnsi="宋体" w:eastAsia="方正仿宋_GBK"/>
          <w:sz w:val="24"/>
          <w:szCs w:val="24"/>
        </w:rPr>
        <w:t>资料和验收申请，采购人在收到经交通部相关电子航道图接收部门审查合格编制成果资料和验收申请之日起15日内对资料进行审核并组织验收，若提交成果资料不满足相关要求，供应商需整改并重新申请验收；</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二、质量保证</w:t>
      </w:r>
      <w:bookmarkEnd w:id="71"/>
      <w:bookmarkEnd w:id="72"/>
      <w:bookmarkEnd w:id="73"/>
      <w:bookmarkEnd w:id="74"/>
      <w:bookmarkEnd w:id="75"/>
      <w:r>
        <w:rPr>
          <w:rFonts w:hint="eastAsia" w:ascii="方正仿宋_GBK" w:hAnsi="宋体" w:eastAsia="方正仿宋_GBK"/>
          <w:sz w:val="24"/>
        </w:rPr>
        <w:t>及售后</w:t>
      </w:r>
    </w:p>
    <w:p>
      <w:pPr>
        <w:snapToGrid w:val="0"/>
        <w:spacing w:line="400" w:lineRule="exact"/>
        <w:ind w:firstLine="480" w:firstLineChars="200"/>
        <w:rPr>
          <w:rFonts w:ascii="方正仿宋_GBK" w:hAnsi="宋体" w:eastAsia="方正仿宋_GBK"/>
          <w:sz w:val="24"/>
          <w:szCs w:val="24"/>
        </w:rPr>
      </w:pPr>
      <w:bookmarkStart w:id="76" w:name="_Toc65660344"/>
      <w:bookmarkStart w:id="77" w:name="_Toc12184"/>
      <w:bookmarkStart w:id="78" w:name="_Toc16974"/>
      <w:bookmarkStart w:id="79" w:name="_Toc106034784"/>
      <w:bookmarkStart w:id="80" w:name="_Toc122"/>
      <w:r>
        <w:rPr>
          <w:rFonts w:hint="eastAsia" w:ascii="方正仿宋_GBK" w:hAnsi="宋体" w:eastAsia="方正仿宋_GBK"/>
          <w:sz w:val="24"/>
          <w:szCs w:val="24"/>
        </w:rPr>
        <w:t>1、提交的*.000成果文件满足《内河电子航道图技术规范》相关要求。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2、正常水文条件下，嘉陵江电子航道图更新为5年；开发完成后第1年根据业主提供1:2000全河段地形图，免费更新一次水深点、等深线及新建桥梁和过江线缆等新增地物。</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3、对招标人技术人员进行2次共计2周的技术培训，培训内容包含不限于内河电子航道图更新。</w:t>
      </w:r>
    </w:p>
    <w:p>
      <w:pPr>
        <w:pStyle w:val="2"/>
        <w:adjustRightInd w:val="0"/>
        <w:snapToGrid w:val="0"/>
        <w:spacing w:before="0" w:after="0" w:line="240" w:lineRule="auto"/>
        <w:ind w:firstLine="482" w:firstLineChars="200"/>
        <w:rPr>
          <w:rFonts w:ascii="方正仿宋_GBK" w:hAnsi="宋体" w:eastAsia="方正仿宋_GBK"/>
          <w:sz w:val="24"/>
        </w:rPr>
      </w:pPr>
      <w:r>
        <w:rPr>
          <w:rFonts w:hint="eastAsia" w:ascii="方正仿宋_GBK" w:hAnsi="宋体" w:eastAsia="方正仿宋_GBK"/>
          <w:sz w:val="24"/>
        </w:rPr>
        <w:t>三、报价要求</w:t>
      </w:r>
      <w:bookmarkEnd w:id="76"/>
      <w:bookmarkEnd w:id="77"/>
      <w:bookmarkEnd w:id="78"/>
      <w:bookmarkEnd w:id="79"/>
      <w:bookmarkEnd w:id="80"/>
    </w:p>
    <w:p>
      <w:pPr>
        <w:snapToGrid w:val="0"/>
        <w:spacing w:line="400" w:lineRule="exact"/>
        <w:ind w:firstLine="480" w:firstLineChars="200"/>
        <w:rPr>
          <w:rFonts w:ascii="方正仿宋_GBK" w:hAnsi="宋体" w:eastAsia="方正仿宋_GBK"/>
          <w:sz w:val="24"/>
          <w:szCs w:val="24"/>
        </w:rPr>
      </w:pPr>
      <w:bookmarkStart w:id="81" w:name="_Toc65660345"/>
      <w:bookmarkStart w:id="82" w:name="_Toc7562"/>
      <w:bookmarkStart w:id="83" w:name="_Toc9192"/>
      <w:bookmarkStart w:id="84" w:name="_Toc11000"/>
      <w:bookmarkStart w:id="85" w:name="_Toc106034785"/>
      <w:r>
        <w:rPr>
          <w:rFonts w:hint="eastAsia" w:ascii="方正仿宋_GBK" w:hAnsi="宋体" w:eastAsia="方正仿宋_GBK"/>
          <w:sz w:val="24"/>
          <w:szCs w:val="24"/>
        </w:rPr>
        <w:t>本项目实行固定总价包干，投标人应根据本项目自行考虑投标总报价，中标价即为合同价。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1、本招标项目报价以人民币报价。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2、投标报价：本项目</w:t>
      </w:r>
      <w:r>
        <w:rPr>
          <w:rFonts w:hint="eastAsia" w:ascii="方正仿宋_GBK" w:hAnsi="宋体" w:eastAsia="方正仿宋_GBK"/>
          <w:sz w:val="24"/>
          <w:szCs w:val="24"/>
          <w:lang w:val="zh-CN"/>
        </w:rPr>
        <w:t>超过最高限价的报价无效，</w:t>
      </w:r>
      <w:r>
        <w:rPr>
          <w:rFonts w:hint="eastAsia" w:ascii="方正仿宋_GBK" w:hAnsi="宋体" w:eastAsia="方正仿宋_GBK"/>
          <w:sz w:val="24"/>
          <w:szCs w:val="24"/>
        </w:rPr>
        <w:t>投标人根据自身条件自行分项报价，报价应包括人工费、材料费、软件授权费、管理费、安全文明专项措施费、环境保护专项措施费、利润、承包商承担的风险综合单价以及政府有关部门收取的规费等全部费用。因投标人自身原因造成漏报、少报皆由其自行承担责任，采购人不再补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3、报价范围：本项目按照工作方案编制、数据补测、电子航道图制作、电子航道图联通四个分项，由供应商根据分项工作内容自行完成项目组价。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4、报价依据：投标人依据《中华人民共和国交通运输部》2024年发布的JTS/T 273-2024《水运工程测量定额》和JTS/T 116-4-2024《水运工程测量费用计算规则》。及相关配套文件结合市场行情自主报价；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5、取费标准：按相应困难类别执行；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6、人工费：由企业结合市场行情自主报价，中标后，人工费不作调整；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7、安全文明施工费按相关文件规定计取。</w:t>
      </w:r>
    </w:p>
    <w:p>
      <w:pPr>
        <w:snapToGrid w:val="0"/>
        <w:spacing w:line="400" w:lineRule="exact"/>
        <w:ind w:firstLine="480" w:firstLineChars="200"/>
      </w:pPr>
      <w:r>
        <w:rPr>
          <w:rFonts w:hint="eastAsia" w:ascii="方正仿宋_GBK" w:hAnsi="宋体" w:eastAsia="方正仿宋_GBK"/>
          <w:sz w:val="24"/>
          <w:szCs w:val="24"/>
        </w:rPr>
        <w:t>8、投标人应先到现场踏勘以充分了解项目位置情况、道路及任何其它足以影响报价的情况，任何因忽视或误解工况而导致的索赔或工期延长申请将不获批准。</w:t>
      </w:r>
    </w:p>
    <w:p>
      <w:pPr>
        <w:pStyle w:val="2"/>
        <w:adjustRightInd w:val="0"/>
        <w:snapToGrid w:val="0"/>
        <w:spacing w:before="0" w:after="0" w:line="240" w:lineRule="auto"/>
        <w:ind w:firstLine="482" w:firstLineChars="200"/>
        <w:rPr>
          <w:rFonts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pPr>
        <w:pStyle w:val="2"/>
        <w:adjustRightInd w:val="0"/>
        <w:snapToGrid w:val="0"/>
        <w:spacing w:before="0" w:after="0" w:line="400" w:lineRule="exact"/>
        <w:ind w:firstLine="480" w:firstLineChars="200"/>
        <w:rPr>
          <w:rStyle w:val="30"/>
          <w:rFonts w:ascii="方正仿宋_GBK" w:hAnsi="仿宋" w:eastAsia="方正仿宋_GBK"/>
          <w:b w:val="0"/>
          <w:sz w:val="24"/>
          <w:szCs w:val="24"/>
        </w:rPr>
      </w:pPr>
      <w:bookmarkStart w:id="86" w:name="_Toc106034786"/>
      <w:bookmarkStart w:id="87" w:name="_Toc7228"/>
      <w:bookmarkStart w:id="88" w:name="_Toc3786"/>
      <w:bookmarkStart w:id="89" w:name="_Toc24751"/>
      <w:bookmarkStart w:id="90" w:name="_Toc65660346"/>
      <w:r>
        <w:rPr>
          <w:rStyle w:val="30"/>
          <w:rFonts w:hint="eastAsia" w:ascii="方正仿宋_GBK" w:hAnsi="仿宋" w:eastAsia="方正仿宋_GBK"/>
          <w:b w:val="0"/>
          <w:sz w:val="24"/>
          <w:szCs w:val="24"/>
        </w:rPr>
        <w:t>本项目分三次付款，签订合同之后供应商提供正式发票,采购人支付合同金额的30%；成交供应商完成服务，项目全部完工且验收合格后，供应商提供正式发票,采购人支付合同金额的50%；结算审查后支付剩余合同款项。</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91" w:name="_Toc27729"/>
      <w:r>
        <w:rPr>
          <w:rFonts w:hint="eastAsia" w:ascii="方正仿宋_GBK" w:hAnsi="宋体" w:eastAsia="方正仿宋_GBK"/>
          <w:sz w:val="24"/>
          <w:szCs w:val="24"/>
        </w:rPr>
        <w:t>五、项目人员要求</w:t>
      </w:r>
      <w:bookmarkEnd w:id="91"/>
    </w:p>
    <w:p>
      <w:pPr>
        <w:spacing w:line="500" w:lineRule="exact"/>
        <w:ind w:firstLine="480" w:firstLineChars="200"/>
        <w:rPr>
          <w:rStyle w:val="30"/>
          <w:rFonts w:ascii="方正仿宋_GBK" w:hAnsi="仿宋" w:eastAsia="方正仿宋_GBK"/>
          <w:sz w:val="24"/>
          <w:szCs w:val="24"/>
        </w:rPr>
      </w:pPr>
      <w:r>
        <w:rPr>
          <w:rStyle w:val="30"/>
          <w:rFonts w:hint="eastAsia" w:ascii="方正仿宋_GBK" w:hAnsi="仿宋" w:eastAsia="方正仿宋_GBK"/>
          <w:sz w:val="24"/>
          <w:szCs w:val="24"/>
        </w:rPr>
        <w:t>投标人为本项目至少拟派2名具备地理信息或电子信息相关专业中级及以上职称的人员；</w:t>
      </w:r>
    </w:p>
    <w:p>
      <w:pPr>
        <w:spacing w:line="500" w:lineRule="exact"/>
        <w:ind w:firstLine="480" w:firstLineChars="200"/>
        <w:rPr>
          <w:rStyle w:val="30"/>
          <w:rFonts w:ascii="方正仿宋_GBK" w:hAnsi="仿宋" w:eastAsia="方正仿宋_GBK"/>
          <w:sz w:val="24"/>
          <w:szCs w:val="24"/>
        </w:rPr>
      </w:pPr>
      <w:r>
        <w:rPr>
          <w:rStyle w:val="30"/>
          <w:rFonts w:hint="eastAsia" w:ascii="方正仿宋_GBK" w:hAnsi="仿宋" w:eastAsia="方正仿宋_GBK"/>
          <w:sz w:val="24"/>
          <w:szCs w:val="24"/>
        </w:rPr>
        <w:t>注：需在投标文件中提供以上对应人员证书扫描件及投标人在开标前六个月（2024年8月至2025年2月）任意一月为其缴纳社保的证明材料扫描件并加盖投标人公章。</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92" w:name="_Toc11728"/>
      <w:r>
        <w:rPr>
          <w:rFonts w:hint="eastAsia" w:ascii="方正仿宋_GBK" w:hAnsi="宋体" w:eastAsia="方正仿宋_GBK"/>
          <w:sz w:val="24"/>
          <w:szCs w:val="24"/>
        </w:rPr>
        <w:t>六、质量保证及保修服务</w:t>
      </w:r>
      <w:bookmarkEnd w:id="92"/>
    </w:p>
    <w:p>
      <w:pPr>
        <w:pStyle w:val="2"/>
        <w:adjustRightInd w:val="0"/>
        <w:snapToGrid w:val="0"/>
        <w:spacing w:before="0" w:after="0" w:line="400" w:lineRule="exact"/>
        <w:ind w:firstLine="480" w:firstLineChars="200"/>
        <w:rPr>
          <w:rStyle w:val="30"/>
          <w:rFonts w:ascii="方正仿宋_GBK" w:hAnsi="仿宋" w:eastAsia="方正仿宋_GBK"/>
          <w:b w:val="0"/>
          <w:sz w:val="24"/>
          <w:szCs w:val="24"/>
        </w:rPr>
      </w:pPr>
      <w:r>
        <w:rPr>
          <w:rStyle w:val="30"/>
          <w:rFonts w:hint="eastAsia" w:ascii="方正仿宋_GBK" w:hAnsi="仿宋" w:eastAsia="方正仿宋_GBK"/>
          <w:b w:val="0"/>
          <w:sz w:val="24"/>
          <w:szCs w:val="24"/>
        </w:rPr>
        <w:t>1、</w:t>
      </w:r>
      <w:r>
        <w:rPr>
          <w:rFonts w:hint="eastAsia" w:ascii="方正仿宋_GBK" w:hAnsi="宋体" w:eastAsia="方正仿宋_GBK"/>
          <w:sz w:val="24"/>
          <w:szCs w:val="24"/>
        </w:rPr>
        <w:t>提交的*.000成果文件满足</w:t>
      </w:r>
      <w:r>
        <w:rPr>
          <w:rStyle w:val="30"/>
          <w:rFonts w:hint="eastAsia" w:ascii="方正仿宋_GBK" w:hAnsi="仿宋" w:eastAsia="方正仿宋_GBK"/>
          <w:b w:val="0"/>
          <w:sz w:val="24"/>
          <w:szCs w:val="24"/>
        </w:rPr>
        <w:t>《内河</w:t>
      </w:r>
      <w:r>
        <w:rPr>
          <w:rStyle w:val="30"/>
          <w:rFonts w:ascii="方正仿宋_GBK" w:hAnsi="仿宋" w:eastAsia="方正仿宋_GBK"/>
          <w:b w:val="0"/>
          <w:sz w:val="24"/>
          <w:szCs w:val="24"/>
        </w:rPr>
        <w:t>电子航道图工程技术标准</w:t>
      </w:r>
      <w:r>
        <w:rPr>
          <w:rStyle w:val="30"/>
          <w:rFonts w:hint="eastAsia" w:ascii="方正仿宋_GBK" w:hAnsi="仿宋" w:eastAsia="方正仿宋_GBK"/>
          <w:b w:val="0"/>
          <w:sz w:val="24"/>
          <w:szCs w:val="24"/>
        </w:rPr>
        <w:t>》</w:t>
      </w:r>
      <w:r>
        <w:rPr>
          <w:rFonts w:hint="eastAsia" w:ascii="方正仿宋_GBK" w:hAnsi="宋体" w:eastAsia="方正仿宋_GBK"/>
          <w:sz w:val="24"/>
          <w:szCs w:val="24"/>
        </w:rPr>
        <w:t>相关要求</w:t>
      </w:r>
      <w:r>
        <w:rPr>
          <w:rStyle w:val="30"/>
          <w:rFonts w:hint="eastAsia" w:ascii="方正仿宋_GBK" w:hAnsi="仿宋" w:eastAsia="方正仿宋_GBK"/>
          <w:b w:val="0"/>
          <w:sz w:val="24"/>
          <w:szCs w:val="24"/>
        </w:rPr>
        <w:t xml:space="preserve">； </w:t>
      </w:r>
    </w:p>
    <w:p>
      <w:pPr>
        <w:pStyle w:val="2"/>
        <w:adjustRightInd w:val="0"/>
        <w:snapToGrid w:val="0"/>
        <w:spacing w:before="0" w:after="0" w:line="400" w:lineRule="exact"/>
        <w:ind w:firstLine="480" w:firstLineChars="200"/>
        <w:rPr>
          <w:rStyle w:val="30"/>
          <w:rFonts w:ascii="方正仿宋_GBK" w:hAnsi="仿宋" w:eastAsia="方正仿宋_GBK"/>
          <w:b w:val="0"/>
          <w:sz w:val="24"/>
          <w:szCs w:val="24"/>
        </w:rPr>
      </w:pPr>
      <w:r>
        <w:rPr>
          <w:rStyle w:val="30"/>
          <w:rFonts w:hint="eastAsia" w:ascii="方正仿宋_GBK" w:hAnsi="仿宋" w:eastAsia="方正仿宋_GBK"/>
          <w:b w:val="0"/>
          <w:sz w:val="24"/>
          <w:szCs w:val="24"/>
        </w:rPr>
        <w:t>2、质保期：1年。</w:t>
      </w:r>
    </w:p>
    <w:bookmarkEnd w:id="86"/>
    <w:bookmarkEnd w:id="87"/>
    <w:bookmarkEnd w:id="88"/>
    <w:bookmarkEnd w:id="89"/>
    <w:bookmarkEnd w:id="90"/>
    <w:p>
      <w:pPr>
        <w:pStyle w:val="2"/>
        <w:adjustRightInd w:val="0"/>
        <w:snapToGrid w:val="0"/>
        <w:spacing w:before="0" w:after="0" w:line="240" w:lineRule="auto"/>
        <w:ind w:firstLine="482" w:firstLineChars="200"/>
        <w:jc w:val="left"/>
        <w:rPr>
          <w:rFonts w:ascii="方正仿宋_GBK" w:hAnsi="方正仿宋_GBK" w:eastAsia="方正仿宋_GBK" w:cs="方正仿宋_GBK"/>
          <w:sz w:val="24"/>
        </w:rPr>
      </w:pPr>
      <w:bookmarkStart w:id="93" w:name="_Toc18104"/>
      <w:bookmarkStart w:id="94" w:name="_Toc108013105"/>
      <w:bookmarkStart w:id="95" w:name="_Toc19427"/>
      <w:bookmarkStart w:id="96" w:name="_Toc947"/>
      <w:bookmarkStart w:id="97" w:name="_Toc31910"/>
      <w:bookmarkStart w:id="98" w:name="_Toc25707"/>
      <w:bookmarkStart w:id="99" w:name="_Toc466546918"/>
      <w:bookmarkStart w:id="100" w:name="_Toc2954"/>
      <w:bookmarkStart w:id="101" w:name="_Toc23902"/>
      <w:bookmarkStart w:id="102" w:name="_Toc106034788"/>
      <w:bookmarkStart w:id="103" w:name="_Toc65660348"/>
      <w:bookmarkStart w:id="104" w:name="_Toc31659"/>
      <w:bookmarkStart w:id="105" w:name="_Toc21248"/>
      <w:r>
        <w:rPr>
          <w:rFonts w:hint="eastAsia" w:ascii="方正仿宋_GBK" w:hAnsi="方正仿宋_GBK" w:eastAsia="方正仿宋_GBK" w:cs="方正仿宋_GBK"/>
          <w:sz w:val="24"/>
        </w:rPr>
        <w:t>七、项目风险管控</w:t>
      </w:r>
      <w:bookmarkEnd w:id="93"/>
      <w:bookmarkEnd w:id="94"/>
      <w:bookmarkEnd w:id="95"/>
      <w:bookmarkEnd w:id="96"/>
      <w:bookmarkEnd w:id="97"/>
      <w:bookmarkEnd w:id="98"/>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9"/>
      <w:bookmarkEnd w:id="100"/>
      <w:bookmarkEnd w:id="106"/>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1"/>
      <w:bookmarkEnd w:id="102"/>
      <w:bookmarkEnd w:id="103"/>
      <w:bookmarkEnd w:id="104"/>
      <w:bookmarkEnd w:id="105"/>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bookmarkEnd w:id="70"/>
    <w:p>
      <w:pPr>
        <w:pStyle w:val="2"/>
        <w:pageBreakBefore/>
        <w:spacing w:before="0" w:after="0" w:line="360" w:lineRule="auto"/>
        <w:rPr>
          <w:rFonts w:ascii="方正小标宋_GBK" w:hAnsi="宋体" w:eastAsia="方正小标宋_GBK"/>
          <w:b w:val="0"/>
          <w:sz w:val="36"/>
          <w:szCs w:val="30"/>
        </w:rPr>
      </w:pPr>
      <w:bookmarkStart w:id="107" w:name="_Toc106030887"/>
      <w:bookmarkStart w:id="108" w:name="_Toc76462332"/>
      <w:bookmarkStart w:id="109" w:name="_Toc12789059"/>
      <w:bookmarkStart w:id="110" w:name="_Toc11641055"/>
      <w:bookmarkStart w:id="111" w:name="_Toc106034806"/>
      <w:bookmarkStart w:id="112" w:name="_Toc28162"/>
      <w:bookmarkStart w:id="113" w:name="_Toc65660365"/>
      <w:bookmarkStart w:id="114" w:name="_Toc10599"/>
      <w:bookmarkStart w:id="115" w:name="_Toc14861"/>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07"/>
      <w:bookmarkEnd w:id="108"/>
    </w:p>
    <w:p>
      <w:pPr>
        <w:pStyle w:val="2"/>
        <w:adjustRightInd w:val="0"/>
        <w:snapToGrid w:val="0"/>
        <w:spacing w:before="0" w:after="0" w:line="400" w:lineRule="exact"/>
        <w:ind w:firstLine="482" w:firstLineChars="200"/>
        <w:rPr>
          <w:rFonts w:ascii="方正仿宋_GBK" w:hAnsi="宋体" w:eastAsia="方正仿宋_GBK"/>
          <w:sz w:val="24"/>
        </w:rPr>
      </w:pPr>
      <w:bookmarkStart w:id="116" w:name="_Toc76462333"/>
      <w:bookmarkStart w:id="117" w:name="_Toc106030888"/>
      <w:r>
        <w:rPr>
          <w:rFonts w:hint="eastAsia" w:ascii="方正仿宋_GBK" w:hAnsi="宋体" w:eastAsia="方正仿宋_GBK"/>
          <w:sz w:val="24"/>
        </w:rPr>
        <w:t>一、评分程序及方法</w:t>
      </w:r>
      <w:bookmarkEnd w:id="116"/>
      <w:bookmarkEnd w:id="11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3118"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3118"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宋体"/>
                <w:kern w:val="0"/>
                <w:sz w:val="21"/>
                <w:szCs w:val="21"/>
              </w:rPr>
            </w:pPr>
          </w:p>
        </w:tc>
        <w:tc>
          <w:tcPr>
            <w:tcW w:w="198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pPr>
              <w:jc w:val="center"/>
              <w:rPr>
                <w:rFonts w:ascii="方正仿宋_GBK" w:hAnsi="宋体" w:eastAsia="方正仿宋_GBK" w:cs="宋体"/>
                <w:kern w:val="0"/>
                <w:sz w:val="21"/>
                <w:szCs w:val="21"/>
              </w:rPr>
            </w:pPr>
          </w:p>
        </w:tc>
        <w:tc>
          <w:tcPr>
            <w:tcW w:w="1560" w:type="dxa"/>
            <w:vMerge w:val="continue"/>
            <w:vAlign w:val="center"/>
          </w:tcPr>
          <w:p>
            <w:pPr>
              <w:rPr>
                <w:rFonts w:ascii="方正仿宋_GBK" w:hAnsi="宋体" w:eastAsia="方正仿宋_GBK" w:cs="仿宋_GB2312"/>
                <w:sz w:val="21"/>
                <w:szCs w:val="21"/>
                <w:lang w:val="zh-CN"/>
              </w:rPr>
            </w:pPr>
          </w:p>
        </w:tc>
        <w:tc>
          <w:tcPr>
            <w:tcW w:w="198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pPr>
        <w:pStyle w:val="2"/>
        <w:adjustRightInd w:val="0"/>
        <w:snapToGrid w:val="0"/>
        <w:spacing w:before="0" w:after="0" w:line="400" w:lineRule="exact"/>
        <w:ind w:firstLine="482" w:firstLineChars="200"/>
        <w:rPr>
          <w:rFonts w:ascii="方正仿宋_GBK" w:hAnsi="宋体" w:eastAsia="方正仿宋_GBK"/>
          <w:sz w:val="24"/>
        </w:rPr>
      </w:pPr>
      <w:bookmarkStart w:id="118" w:name="_Toc76462334"/>
      <w:bookmarkStart w:id="119" w:name="_Toc106030889"/>
      <w:r>
        <w:rPr>
          <w:rFonts w:hint="eastAsia" w:ascii="方正仿宋_GBK" w:hAnsi="宋体" w:eastAsia="方正仿宋_GBK"/>
          <w:sz w:val="24"/>
        </w:rPr>
        <w:t>二、</w:t>
      </w:r>
      <w:bookmarkStart w:id="120" w:name="_Toc342913394"/>
      <w:bookmarkStart w:id="121" w:name="_Toc102227320"/>
      <w:r>
        <w:rPr>
          <w:rFonts w:hint="eastAsia" w:ascii="方正仿宋_GBK" w:hAnsi="宋体" w:eastAsia="方正仿宋_GBK"/>
          <w:sz w:val="24"/>
        </w:rPr>
        <w:t>评审标准</w:t>
      </w:r>
      <w:bookmarkEnd w:id="118"/>
      <w:bookmarkEnd w:id="119"/>
    </w:p>
    <w:tbl>
      <w:tblPr>
        <w:tblStyle w:val="16"/>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spacing w:line="240" w:lineRule="atLeast"/>
              <w:ind w:firstLine="28"/>
              <w:jc w:val="center"/>
              <w:rPr>
                <w:rFonts w:ascii="仿宋" w:hAnsi="仿宋" w:eastAsia="仿宋" w:cs="仿宋"/>
                <w:b/>
                <w:sz w:val="21"/>
                <w:szCs w:val="21"/>
              </w:rPr>
            </w:pPr>
            <w:bookmarkStart w:id="122" w:name="_Toc76462335"/>
            <w:bookmarkStart w:id="123" w:name="_Toc106030890"/>
            <w:r>
              <w:rPr>
                <w:rFonts w:hint="eastAsia" w:ascii="仿宋" w:hAnsi="仿宋" w:eastAsia="仿宋" w:cs="仿宋"/>
                <w:b/>
                <w:sz w:val="21"/>
                <w:szCs w:val="21"/>
              </w:rPr>
              <w:t>序号</w:t>
            </w:r>
          </w:p>
        </w:tc>
        <w:tc>
          <w:tcPr>
            <w:tcW w:w="1339"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pPr>
              <w:spacing w:line="240" w:lineRule="atLeast"/>
              <w:ind w:firstLine="28"/>
              <w:jc w:val="center"/>
              <w:rPr>
                <w:rFonts w:ascii="仿宋" w:hAnsi="仿宋" w:eastAsia="仿宋"/>
                <w:sz w:val="21"/>
                <w:szCs w:val="21"/>
              </w:rPr>
            </w:pPr>
            <w:r>
              <w:rPr>
                <w:rFonts w:hint="eastAsia" w:ascii="仿宋" w:hAnsi="仿宋" w:eastAsia="仿宋"/>
                <w:sz w:val="21"/>
                <w:szCs w:val="21"/>
              </w:rPr>
              <w:t>（20%）</w:t>
            </w:r>
          </w:p>
        </w:tc>
        <w:tc>
          <w:tcPr>
            <w:tcW w:w="824" w:type="dxa"/>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20分</w:t>
            </w:r>
          </w:p>
        </w:tc>
        <w:tc>
          <w:tcPr>
            <w:tcW w:w="4820" w:type="dxa"/>
            <w:vAlign w:val="center"/>
          </w:tcPr>
          <w:p>
            <w:pPr>
              <w:pStyle w:val="14"/>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pPr>
              <w:spacing w:line="240" w:lineRule="exact"/>
              <w:ind w:left="-39" w:leftChars="-14"/>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技术部分</w:t>
            </w:r>
          </w:p>
          <w:p>
            <w:pPr>
              <w:spacing w:line="240" w:lineRule="atLeast"/>
              <w:ind w:firstLine="28"/>
              <w:jc w:val="center"/>
              <w:rPr>
                <w:rFonts w:ascii="仿宋" w:hAnsi="仿宋" w:eastAsia="仿宋"/>
                <w:sz w:val="21"/>
                <w:szCs w:val="21"/>
              </w:rPr>
            </w:pPr>
            <w:r>
              <w:rPr>
                <w:rFonts w:hint="eastAsia" w:ascii="仿宋" w:hAnsi="仿宋" w:eastAsia="仿宋" w:cs="仿宋"/>
                <w:sz w:val="21"/>
                <w:szCs w:val="21"/>
              </w:rPr>
              <w:t>（40%）</w:t>
            </w:r>
          </w:p>
        </w:tc>
        <w:tc>
          <w:tcPr>
            <w:tcW w:w="824"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服务方案20分</w:t>
            </w:r>
          </w:p>
        </w:tc>
        <w:tc>
          <w:tcPr>
            <w:tcW w:w="4820" w:type="dxa"/>
            <w:vAlign w:val="center"/>
          </w:tcPr>
          <w:p>
            <w:pPr>
              <w:outlineLvl w:val="2"/>
              <w:rPr>
                <w:rFonts w:ascii="仿宋" w:hAnsi="仿宋" w:eastAsia="仿宋"/>
                <w:sz w:val="21"/>
                <w:szCs w:val="21"/>
              </w:rPr>
            </w:pPr>
            <w:r>
              <w:rPr>
                <w:rFonts w:hint="eastAsia" w:ascii="仿宋" w:hAnsi="仿宋" w:eastAsia="仿宋"/>
                <w:sz w:val="21"/>
                <w:szCs w:val="21"/>
              </w:rPr>
              <w:t>根据投标人针对本项目制定的服务方案(应包含①电子航道图总体制作方案的先进性； ②对数据制作的规范性、完整性、安全保密性以及易用性有深刻的理解； ③电子航道图数据采集与制作等内容进行综合评分。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内容不存在瑕疵，得20分；</w:t>
            </w:r>
          </w:p>
          <w:p>
            <w:pPr>
              <w:ind w:firstLine="28"/>
              <w:jc w:val="left"/>
              <w:rPr>
                <w:rFonts w:ascii="仿宋" w:hAnsi="仿宋" w:eastAsia="仿宋"/>
                <w:sz w:val="21"/>
                <w:szCs w:val="21"/>
              </w:rPr>
            </w:pPr>
            <w:r>
              <w:rPr>
                <w:rFonts w:hint="eastAsia" w:ascii="仿宋" w:hAnsi="仿宋" w:eastAsia="仿宋"/>
                <w:sz w:val="21"/>
                <w:szCs w:val="21"/>
              </w:rPr>
              <w:t>内容存在1处瑕疵，得15分；</w:t>
            </w:r>
          </w:p>
          <w:p>
            <w:pPr>
              <w:ind w:firstLine="28"/>
              <w:jc w:val="left"/>
              <w:rPr>
                <w:rFonts w:ascii="仿宋" w:hAnsi="仿宋" w:eastAsia="仿宋"/>
                <w:sz w:val="21"/>
                <w:szCs w:val="21"/>
              </w:rPr>
            </w:pPr>
            <w:r>
              <w:rPr>
                <w:rFonts w:hint="eastAsia" w:ascii="仿宋" w:hAnsi="仿宋" w:eastAsia="仿宋"/>
                <w:sz w:val="21"/>
                <w:szCs w:val="21"/>
              </w:rPr>
              <w:t>内容存在2处瑕疵得10分；</w:t>
            </w:r>
          </w:p>
          <w:p>
            <w:pPr>
              <w:ind w:firstLine="28"/>
              <w:jc w:val="left"/>
              <w:rPr>
                <w:rFonts w:ascii="仿宋" w:hAnsi="仿宋" w:eastAsia="仿宋"/>
                <w:sz w:val="21"/>
                <w:szCs w:val="21"/>
              </w:rPr>
            </w:pPr>
            <w:r>
              <w:rPr>
                <w:rFonts w:hint="eastAsia" w:ascii="仿宋" w:hAnsi="仿宋" w:eastAsia="仿宋"/>
                <w:sz w:val="21"/>
                <w:szCs w:val="21"/>
              </w:rPr>
              <w:t>内容存在3处瑕疵得5分；</w:t>
            </w:r>
          </w:p>
          <w:p>
            <w:pPr>
              <w:outlineLvl w:val="2"/>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restart"/>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pPr>
              <w:spacing w:line="240" w:lineRule="atLeast"/>
              <w:ind w:firstLine="28"/>
              <w:jc w:val="center"/>
              <w:rPr>
                <w:rFonts w:ascii="仿宋" w:hAnsi="仿宋" w:eastAsia="仿宋"/>
                <w:sz w:val="21"/>
                <w:szCs w:val="21"/>
              </w:rPr>
            </w:pPr>
          </w:p>
        </w:tc>
        <w:tc>
          <w:tcPr>
            <w:tcW w:w="1339" w:type="dxa"/>
            <w:vMerge w:val="continue"/>
            <w:vAlign w:val="center"/>
          </w:tcPr>
          <w:p>
            <w:pPr>
              <w:spacing w:line="240" w:lineRule="atLeast"/>
              <w:ind w:firstLine="28"/>
              <w:jc w:val="center"/>
              <w:rPr>
                <w:rFonts w:ascii="仿宋" w:hAnsi="仿宋" w:eastAsia="仿宋"/>
                <w:sz w:val="21"/>
                <w:szCs w:val="21"/>
              </w:rPr>
            </w:pPr>
          </w:p>
        </w:tc>
        <w:tc>
          <w:tcPr>
            <w:tcW w:w="824"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管理方案20分</w:t>
            </w:r>
          </w:p>
        </w:tc>
        <w:tc>
          <w:tcPr>
            <w:tcW w:w="4820" w:type="dxa"/>
            <w:vAlign w:val="center"/>
          </w:tcPr>
          <w:p>
            <w:pPr>
              <w:pStyle w:val="4"/>
              <w:spacing w:line="240" w:lineRule="auto"/>
              <w:rPr>
                <w:rFonts w:ascii="仿宋" w:hAnsi="仿宋" w:eastAsia="仿宋"/>
                <w:sz w:val="21"/>
                <w:szCs w:val="21"/>
              </w:rPr>
            </w:pPr>
            <w:r>
              <w:rPr>
                <w:rFonts w:hint="eastAsia" w:ascii="仿宋" w:hAnsi="仿宋" w:eastAsia="仿宋"/>
                <w:sz w:val="21"/>
                <w:szCs w:val="21"/>
              </w:rPr>
              <w:t>根据投标人针对本项目制定的管理方案(应包含①项目实施计划能够与电子航道图制作和应用进度紧密的贴合； ②质量管理等内容；③售后服务)进行综合评分。</w:t>
            </w:r>
          </w:p>
          <w:p>
            <w:pPr>
              <w:ind w:firstLine="28"/>
              <w:jc w:val="left"/>
              <w:rPr>
                <w:rFonts w:ascii="仿宋" w:hAnsi="仿宋" w:eastAsia="仿宋"/>
                <w:sz w:val="21"/>
                <w:szCs w:val="21"/>
              </w:rPr>
            </w:pPr>
            <w:r>
              <w:rPr>
                <w:rFonts w:hint="eastAsia" w:ascii="仿宋" w:hAnsi="仿宋" w:eastAsia="仿宋"/>
                <w:sz w:val="21"/>
                <w:szCs w:val="21"/>
              </w:rPr>
              <w:t>内容不存在瑕疵，得20分；</w:t>
            </w:r>
          </w:p>
          <w:p>
            <w:pPr>
              <w:ind w:firstLine="28"/>
              <w:jc w:val="left"/>
              <w:rPr>
                <w:rFonts w:ascii="仿宋" w:hAnsi="仿宋" w:eastAsia="仿宋"/>
                <w:sz w:val="21"/>
                <w:szCs w:val="21"/>
              </w:rPr>
            </w:pPr>
            <w:r>
              <w:rPr>
                <w:rFonts w:hint="eastAsia" w:ascii="仿宋" w:hAnsi="仿宋" w:eastAsia="仿宋"/>
                <w:sz w:val="21"/>
                <w:szCs w:val="21"/>
              </w:rPr>
              <w:t>内容存在1处瑕疵，得15分；</w:t>
            </w:r>
          </w:p>
          <w:p>
            <w:pPr>
              <w:ind w:firstLine="28"/>
              <w:jc w:val="left"/>
              <w:rPr>
                <w:rFonts w:ascii="仿宋" w:hAnsi="仿宋" w:eastAsia="仿宋"/>
                <w:sz w:val="21"/>
                <w:szCs w:val="21"/>
              </w:rPr>
            </w:pPr>
            <w:r>
              <w:rPr>
                <w:rFonts w:hint="eastAsia" w:ascii="仿宋" w:hAnsi="仿宋" w:eastAsia="仿宋"/>
                <w:sz w:val="21"/>
                <w:szCs w:val="21"/>
              </w:rPr>
              <w:t>内容存在2处瑕疵得10分；</w:t>
            </w:r>
          </w:p>
          <w:p>
            <w:pPr>
              <w:ind w:firstLine="28"/>
              <w:jc w:val="left"/>
              <w:rPr>
                <w:rFonts w:ascii="仿宋" w:hAnsi="仿宋" w:eastAsia="仿宋"/>
                <w:sz w:val="21"/>
                <w:szCs w:val="21"/>
              </w:rPr>
            </w:pPr>
            <w:r>
              <w:rPr>
                <w:rFonts w:hint="eastAsia" w:ascii="仿宋" w:hAnsi="仿宋" w:eastAsia="仿宋"/>
                <w:sz w:val="21"/>
                <w:szCs w:val="21"/>
              </w:rPr>
              <w:t>内容存在3处瑕疵得5分；</w:t>
            </w:r>
          </w:p>
          <w:p>
            <w:pPr>
              <w:pStyle w:val="4"/>
              <w:spacing w:line="240" w:lineRule="auto"/>
              <w:ind w:firstLine="0"/>
              <w:rPr>
                <w:rFonts w:ascii="仿宋" w:hAnsi="仿宋" w:eastAsia="仿宋"/>
                <w:sz w:val="21"/>
                <w:szCs w:val="21"/>
              </w:rPr>
            </w:pPr>
            <w:r>
              <w:rPr>
                <w:rFonts w:hint="eastAsia" w:ascii="仿宋" w:hAnsi="仿宋" w:eastAsia="仿宋"/>
                <w:sz w:val="21"/>
                <w:szCs w:val="21"/>
              </w:rPr>
              <w:t>内容和项目实际不符或未提供的不得分。</w:t>
            </w:r>
          </w:p>
        </w:tc>
        <w:tc>
          <w:tcPr>
            <w:tcW w:w="2152" w:type="dxa"/>
            <w:vMerge w:val="continue"/>
            <w:vAlign w:val="center"/>
          </w:tcPr>
          <w:p>
            <w:pPr>
              <w:spacing w:line="240" w:lineRule="atLeast"/>
              <w:jc w:val="center"/>
              <w:rPr>
                <w:rFonts w:ascii="仿宋" w:hAnsi="仿宋" w:eastAsia="仿宋"/>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pPr>
              <w:spacing w:line="240" w:lineRule="exact"/>
              <w:jc w:val="center"/>
              <w:rPr>
                <w:rFonts w:ascii="仿宋" w:hAnsi="仿宋" w:eastAsia="仿宋" w:cs="仿宋"/>
                <w:sz w:val="21"/>
                <w:szCs w:val="21"/>
              </w:rPr>
            </w:pPr>
            <w:r>
              <w:rPr>
                <w:rFonts w:hint="eastAsia" w:ascii="仿宋" w:hAnsi="仿宋" w:eastAsia="仿宋" w:cs="仿宋"/>
                <w:sz w:val="21"/>
                <w:szCs w:val="21"/>
              </w:rPr>
              <w:t>（40%）</w:t>
            </w:r>
          </w:p>
        </w:tc>
        <w:tc>
          <w:tcPr>
            <w:tcW w:w="824" w:type="dxa"/>
            <w:shd w:val="clear" w:color="auto" w:fill="auto"/>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业绩20分</w:t>
            </w:r>
          </w:p>
        </w:tc>
        <w:tc>
          <w:tcPr>
            <w:tcW w:w="4820" w:type="dxa"/>
            <w:shd w:val="clear" w:color="auto" w:fill="auto"/>
            <w:vAlign w:val="center"/>
          </w:tcPr>
          <w:p>
            <w:pPr>
              <w:rPr>
                <w:rFonts w:hAnsi="宋体" w:cs="宋体"/>
                <w:color w:val="FF0000"/>
                <w:sz w:val="24"/>
                <w:szCs w:val="24"/>
              </w:rPr>
            </w:pPr>
            <w:r>
              <w:rPr>
                <w:rFonts w:hint="eastAsia" w:ascii="仿宋" w:hAnsi="仿宋" w:eastAsia="仿宋"/>
                <w:sz w:val="21"/>
                <w:szCs w:val="21"/>
              </w:rPr>
              <w:t>投标人近三年具有一个类似项目业绩的得5分，每增加一个加5分，本项最多得20分。类似业绩指:数字航道建设、电子航道图等航道信息化建设项目。</w:t>
            </w:r>
          </w:p>
        </w:tc>
        <w:tc>
          <w:tcPr>
            <w:tcW w:w="2152" w:type="dxa"/>
            <w:shd w:val="clear" w:color="auto" w:fill="auto"/>
            <w:vAlign w:val="center"/>
          </w:tcPr>
          <w:p>
            <w:pPr>
              <w:spacing w:line="240" w:lineRule="exact"/>
              <w:ind w:left="-39" w:leftChars="-14"/>
              <w:jc w:val="left"/>
              <w:rPr>
                <w:rFonts w:ascii="仿宋" w:hAnsi="仿宋" w:eastAsia="仿宋"/>
                <w:sz w:val="21"/>
                <w:szCs w:val="21"/>
                <w:lang w:val="zh-CN"/>
              </w:rPr>
            </w:pPr>
            <w:r>
              <w:rPr>
                <w:rFonts w:hint="eastAsia" w:ascii="仿宋" w:hAnsi="仿宋" w:eastAsia="仿宋"/>
                <w:sz w:val="21"/>
                <w:szCs w:val="21"/>
                <w:lang w:val="zh-CN"/>
              </w:rPr>
              <w:t>提供证明材料，加盖供应商公章。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pPr>
              <w:spacing w:line="240" w:lineRule="atLeast"/>
              <w:ind w:firstLine="28"/>
              <w:jc w:val="center"/>
              <w:rPr>
                <w:rFonts w:ascii="仿宋" w:hAnsi="仿宋" w:eastAsia="仿宋" w:cs="仿宋"/>
                <w:sz w:val="21"/>
                <w:szCs w:val="21"/>
              </w:rPr>
            </w:pPr>
          </w:p>
        </w:tc>
        <w:tc>
          <w:tcPr>
            <w:tcW w:w="1339" w:type="dxa"/>
            <w:vMerge w:val="continue"/>
            <w:vAlign w:val="center"/>
          </w:tcPr>
          <w:p>
            <w:pPr>
              <w:spacing w:line="240" w:lineRule="exact"/>
              <w:jc w:val="center"/>
              <w:rPr>
                <w:rFonts w:ascii="仿宋" w:hAnsi="仿宋" w:eastAsia="仿宋" w:cs="仿宋"/>
                <w:sz w:val="21"/>
                <w:szCs w:val="21"/>
              </w:rPr>
            </w:pPr>
          </w:p>
        </w:tc>
        <w:tc>
          <w:tcPr>
            <w:tcW w:w="824"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参与人员20分</w:t>
            </w:r>
          </w:p>
        </w:tc>
        <w:tc>
          <w:tcPr>
            <w:tcW w:w="4820" w:type="dxa"/>
            <w:vAlign w:val="center"/>
          </w:tcPr>
          <w:p>
            <w:pPr>
              <w:rPr>
                <w:rFonts w:ascii="仿宋" w:hAnsi="仿宋" w:eastAsia="仿宋"/>
                <w:sz w:val="21"/>
                <w:szCs w:val="21"/>
              </w:rPr>
            </w:pPr>
            <w:r>
              <w:rPr>
                <w:rFonts w:hint="eastAsia" w:ascii="仿宋" w:hAnsi="仿宋" w:eastAsia="仿宋"/>
                <w:sz w:val="21"/>
                <w:szCs w:val="21"/>
              </w:rPr>
              <w:t>1、项目负责人： 具有高级及以上技术职称得5分； 本项最多得5分。</w:t>
            </w:r>
          </w:p>
          <w:p>
            <w:pPr>
              <w:rPr>
                <w:rFonts w:ascii="仿宋" w:hAnsi="仿宋" w:eastAsia="仿宋"/>
                <w:sz w:val="21"/>
                <w:szCs w:val="21"/>
              </w:rPr>
            </w:pPr>
            <w:r>
              <w:rPr>
                <w:rFonts w:hint="eastAsia" w:ascii="仿宋" w:hAnsi="仿宋" w:eastAsia="仿宋"/>
                <w:sz w:val="21"/>
                <w:szCs w:val="21"/>
              </w:rPr>
              <w:t>2、技术负责人：具备地理信息或信息管理或电子信息或计算科学类专业高级及以上职称得5分； 本项最多得5分。</w:t>
            </w:r>
          </w:p>
          <w:p>
            <w:pPr>
              <w:rPr>
                <w:rFonts w:ascii="仿宋" w:hAnsi="仿宋" w:eastAsia="仿宋"/>
                <w:sz w:val="21"/>
                <w:szCs w:val="21"/>
              </w:rPr>
            </w:pPr>
            <w:r>
              <w:rPr>
                <w:rFonts w:hint="eastAsia" w:ascii="仿宋" w:hAnsi="仿宋" w:eastAsia="仿宋"/>
                <w:sz w:val="21"/>
                <w:szCs w:val="21"/>
              </w:rPr>
              <w:t>3、项目其他人员：本项最多得10分。</w:t>
            </w:r>
          </w:p>
          <w:p>
            <w:pPr>
              <w:rPr>
                <w:rFonts w:ascii="仿宋" w:hAnsi="仿宋" w:eastAsia="仿宋"/>
                <w:sz w:val="21"/>
                <w:szCs w:val="21"/>
              </w:rPr>
            </w:pPr>
            <w:r>
              <w:rPr>
                <w:rFonts w:hint="eastAsia" w:ascii="仿宋" w:hAnsi="仿宋" w:eastAsia="仿宋"/>
                <w:sz w:val="21"/>
                <w:szCs w:val="21"/>
              </w:rPr>
              <w:t>①每有1人具有中级及以上系统架构师或信息系统项目管理师专业人员资格认证的得 2分；</w:t>
            </w:r>
          </w:p>
          <w:p>
            <w:pPr>
              <w:rPr>
                <w:rFonts w:ascii="仿宋" w:hAnsi="仿宋" w:eastAsia="仿宋"/>
                <w:sz w:val="21"/>
                <w:szCs w:val="21"/>
              </w:rPr>
            </w:pPr>
            <w:r>
              <w:rPr>
                <w:rFonts w:hint="eastAsia" w:ascii="仿宋" w:hAnsi="仿宋" w:eastAsia="仿宋"/>
                <w:sz w:val="21"/>
                <w:szCs w:val="21"/>
              </w:rPr>
              <w:t>②每有1人具有测绘或信息化相关专业的高级及以上工程师职称的得2分；</w:t>
            </w:r>
          </w:p>
          <w:p>
            <w:pPr>
              <w:rPr>
                <w:rFonts w:ascii="仿宋" w:hAnsi="仿宋" w:eastAsia="仿宋"/>
                <w:sz w:val="21"/>
                <w:szCs w:val="21"/>
              </w:rPr>
            </w:pPr>
            <w:r>
              <w:rPr>
                <w:rFonts w:hint="eastAsia" w:ascii="仿宋" w:hAnsi="仿宋" w:eastAsia="仿宋"/>
                <w:sz w:val="21"/>
                <w:szCs w:val="21"/>
              </w:rPr>
              <w:t>③每有1人具有注册测绘师认证的得2分；</w:t>
            </w:r>
          </w:p>
          <w:p>
            <w:pPr>
              <w:rPr>
                <w:rFonts w:ascii="仿宋" w:hAnsi="仿宋" w:eastAsia="仿宋"/>
                <w:sz w:val="21"/>
                <w:szCs w:val="21"/>
              </w:rPr>
            </w:pPr>
            <w:r>
              <w:rPr>
                <w:rFonts w:hint="eastAsia" w:ascii="仿宋" w:hAnsi="仿宋" w:eastAsia="仿宋"/>
                <w:sz w:val="21"/>
                <w:szCs w:val="21"/>
              </w:rPr>
              <w:t>④每有1人具有国际海图制图师认证的得2分。</w:t>
            </w:r>
          </w:p>
          <w:p>
            <w:pPr>
              <w:rPr>
                <w:rFonts w:ascii="仿宋" w:hAnsi="仿宋" w:eastAsia="仿宋"/>
                <w:sz w:val="21"/>
                <w:szCs w:val="21"/>
              </w:rPr>
            </w:pPr>
            <w:r>
              <w:rPr>
                <w:rFonts w:hint="eastAsia" w:ascii="仿宋" w:hAnsi="仿宋" w:eastAsia="仿宋"/>
                <w:sz w:val="21"/>
                <w:szCs w:val="21"/>
              </w:rPr>
              <w:t>注： ①提供各项证书复印件， 并加盖单位公章， 未提供不得分。</w:t>
            </w:r>
          </w:p>
          <w:p>
            <w:pPr>
              <w:rPr>
                <w:rFonts w:ascii="仿宋" w:hAnsi="仿宋" w:eastAsia="仿宋"/>
                <w:sz w:val="21"/>
                <w:szCs w:val="21"/>
              </w:rPr>
            </w:pPr>
            <w:r>
              <w:rPr>
                <w:rFonts w:hint="eastAsia" w:ascii="仿宋" w:hAnsi="仿宋" w:eastAsia="仿宋"/>
                <w:sz w:val="21"/>
                <w:szCs w:val="21"/>
              </w:rPr>
              <w:t>②以上人员不得重复提供。</w:t>
            </w:r>
          </w:p>
          <w:p>
            <w:pPr>
              <w:rPr>
                <w:rFonts w:ascii="仿宋" w:hAnsi="仿宋" w:eastAsia="仿宋"/>
                <w:sz w:val="21"/>
                <w:szCs w:val="21"/>
              </w:rPr>
            </w:pPr>
            <w:r>
              <w:rPr>
                <w:rFonts w:hint="eastAsia" w:ascii="仿宋" w:hAnsi="仿宋" w:eastAsia="仿宋"/>
                <w:sz w:val="21"/>
                <w:szCs w:val="21"/>
              </w:rPr>
              <w:t>③以上人员需提供社保证明材料或其他相关在职证明(工资发放表和劳务合同)，退休返聘人员需提供返聘协议书。</w:t>
            </w:r>
          </w:p>
          <w:p>
            <w:pPr>
              <w:spacing w:line="240" w:lineRule="atLeast"/>
              <w:ind w:firstLine="420" w:firstLineChars="200"/>
              <w:rPr>
                <w:rFonts w:ascii="仿宋" w:hAnsi="仿宋" w:eastAsia="仿宋"/>
                <w:sz w:val="21"/>
                <w:szCs w:val="21"/>
              </w:rPr>
            </w:pPr>
          </w:p>
        </w:tc>
        <w:tc>
          <w:tcPr>
            <w:tcW w:w="2152" w:type="dxa"/>
            <w:vAlign w:val="center"/>
          </w:tcPr>
          <w:p>
            <w:pPr>
              <w:jc w:val="left"/>
              <w:rPr>
                <w:rFonts w:ascii="仿宋" w:hAnsi="仿宋" w:eastAsia="仿宋"/>
                <w:sz w:val="21"/>
                <w:szCs w:val="21"/>
              </w:rPr>
            </w:pPr>
            <w:r>
              <w:rPr>
                <w:rFonts w:hint="eastAsia" w:ascii="仿宋" w:hAnsi="仿宋" w:eastAsia="仿宋" w:cs="仿宋"/>
                <w:sz w:val="21"/>
                <w:szCs w:val="21"/>
                <w:lang w:val="zh-CN"/>
              </w:rPr>
              <w:t>投标人在开标前六个月（2024年</w:t>
            </w:r>
            <w:r>
              <w:rPr>
                <w:rFonts w:hint="eastAsia" w:ascii="仿宋" w:hAnsi="仿宋" w:eastAsia="仿宋" w:cs="仿宋"/>
                <w:sz w:val="21"/>
                <w:szCs w:val="21"/>
              </w:rPr>
              <w:t>8</w:t>
            </w:r>
            <w:r>
              <w:rPr>
                <w:rFonts w:hint="eastAsia" w:ascii="仿宋" w:hAnsi="仿宋" w:eastAsia="仿宋" w:cs="仿宋"/>
                <w:sz w:val="21"/>
                <w:szCs w:val="21"/>
                <w:lang w:val="zh-CN"/>
              </w:rPr>
              <w:t>月至202</w:t>
            </w:r>
            <w:r>
              <w:rPr>
                <w:rFonts w:hint="eastAsia" w:ascii="仿宋" w:hAnsi="仿宋" w:eastAsia="仿宋" w:cs="仿宋"/>
                <w:sz w:val="21"/>
                <w:szCs w:val="21"/>
              </w:rPr>
              <w:t>5</w:t>
            </w:r>
            <w:r>
              <w:rPr>
                <w:rFonts w:hint="eastAsia" w:ascii="仿宋" w:hAnsi="仿宋" w:eastAsia="仿宋" w:cs="仿宋"/>
                <w:sz w:val="21"/>
                <w:szCs w:val="21"/>
                <w:lang w:val="zh-CN"/>
              </w:rPr>
              <w:t>年</w:t>
            </w:r>
            <w:r>
              <w:rPr>
                <w:rFonts w:hint="eastAsia" w:ascii="仿宋" w:hAnsi="仿宋" w:eastAsia="仿宋" w:cs="仿宋"/>
                <w:sz w:val="21"/>
                <w:szCs w:val="21"/>
              </w:rPr>
              <w:t>2</w:t>
            </w:r>
            <w:r>
              <w:rPr>
                <w:rFonts w:hint="eastAsia" w:ascii="仿宋" w:hAnsi="仿宋" w:eastAsia="仿宋" w:cs="仿宋"/>
                <w:sz w:val="21"/>
                <w:szCs w:val="21"/>
                <w:lang w:val="zh-CN"/>
              </w:rPr>
              <w:t>月）任意一月为其缴纳社保的证明材料扫描件并加盖投标人公章。</w:t>
            </w:r>
          </w:p>
          <w:p>
            <w:pPr>
              <w:spacing w:line="240" w:lineRule="atLeast"/>
              <w:jc w:val="left"/>
              <w:rPr>
                <w:rFonts w:ascii="仿宋" w:hAnsi="仿宋" w:eastAsia="仿宋"/>
                <w:sz w:val="21"/>
                <w:szCs w:val="21"/>
                <w:lang w:val="zh-CN"/>
              </w:rPr>
            </w:pPr>
            <w:r>
              <w:rPr>
                <w:rFonts w:hint="eastAsia" w:ascii="仿宋" w:hAnsi="仿宋" w:eastAsia="仿宋"/>
                <w:sz w:val="21"/>
                <w:szCs w:val="21"/>
                <w:lang w:val="zh-CN"/>
              </w:rPr>
              <w:t>注：依法免税或不需要缴纳社会保障资金的投标人，应提供相应文件证明其依法免税或不需要缴纳社会保障资金。</w:t>
            </w:r>
          </w:p>
          <w:p>
            <w:pPr>
              <w:spacing w:line="240" w:lineRule="exact"/>
              <w:ind w:left="-39" w:leftChars="-14"/>
              <w:jc w:val="center"/>
              <w:rPr>
                <w:rFonts w:ascii="仿宋" w:hAnsi="仿宋" w:eastAsia="仿宋" w:cs="仿宋"/>
                <w:sz w:val="21"/>
                <w:szCs w:val="21"/>
              </w:rPr>
            </w:pPr>
          </w:p>
        </w:tc>
      </w:tr>
    </w:tbl>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三、无效响应</w:t>
      </w:r>
      <w:bookmarkEnd w:id="122"/>
      <w:bookmarkEnd w:id="123"/>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24" w:name="_Toc76462336"/>
      <w:bookmarkStart w:id="125" w:name="_Toc106030891"/>
      <w:r>
        <w:rPr>
          <w:rFonts w:hint="eastAsia" w:ascii="方正仿宋_GBK" w:hAnsi="宋体" w:eastAsia="方正仿宋_GBK"/>
          <w:sz w:val="24"/>
        </w:rPr>
        <w:t>四、</w:t>
      </w:r>
      <w:bookmarkEnd w:id="120"/>
      <w:bookmarkEnd w:id="121"/>
      <w:r>
        <w:rPr>
          <w:rFonts w:hint="eastAsia" w:ascii="方正仿宋_GBK" w:hAnsi="宋体" w:eastAsia="方正仿宋_GBK"/>
          <w:sz w:val="24"/>
        </w:rPr>
        <w:t>采购终止</w:t>
      </w:r>
      <w:bookmarkEnd w:id="124"/>
      <w:bookmarkEnd w:id="125"/>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2"/>
        <w:pageBreakBefore/>
        <w:spacing w:before="0" w:after="0" w:line="360" w:lineRule="auto"/>
        <w:jc w:val="center"/>
        <w:rPr>
          <w:rFonts w:ascii="方正小标宋_GBK" w:hAnsi="宋体" w:eastAsia="方正小标宋_GBK"/>
          <w:b w:val="0"/>
          <w:bCs/>
          <w:sz w:val="36"/>
          <w:szCs w:val="30"/>
        </w:rPr>
      </w:pPr>
      <w:bookmarkStart w:id="126" w:name="_Toc106030892"/>
      <w:bookmarkStart w:id="127" w:name="_Toc76462337"/>
      <w:r>
        <w:rPr>
          <w:rFonts w:hint="eastAsia" w:ascii="方正小标宋_GBK" w:hAnsi="宋体" w:eastAsia="方正小标宋_GBK"/>
          <w:b w:val="0"/>
          <w:bCs/>
          <w:sz w:val="36"/>
          <w:szCs w:val="30"/>
        </w:rPr>
        <w:t>第五篇  供应商须知</w:t>
      </w:r>
      <w:bookmarkEnd w:id="126"/>
      <w:bookmarkEnd w:id="127"/>
    </w:p>
    <w:p>
      <w:pPr>
        <w:pStyle w:val="2"/>
        <w:adjustRightInd w:val="0"/>
        <w:snapToGrid w:val="0"/>
        <w:spacing w:before="0" w:after="0" w:line="400" w:lineRule="exact"/>
        <w:ind w:firstLine="482" w:firstLineChars="200"/>
        <w:rPr>
          <w:rFonts w:ascii="方正仿宋_GBK" w:hAnsi="宋体" w:eastAsia="方正仿宋_GBK"/>
          <w:sz w:val="24"/>
        </w:rPr>
      </w:pPr>
      <w:bookmarkStart w:id="128" w:name="_Toc76462338"/>
      <w:bookmarkStart w:id="129" w:name="_Toc106030893"/>
      <w:r>
        <w:rPr>
          <w:rFonts w:hint="eastAsia" w:ascii="方正仿宋_GBK" w:hAnsi="宋体" w:eastAsia="方正仿宋_GBK"/>
          <w:sz w:val="24"/>
        </w:rPr>
        <w:t>一、限额以下磋商评分费用</w:t>
      </w:r>
      <w:bookmarkEnd w:id="128"/>
      <w:bookmarkEnd w:id="129"/>
    </w:p>
    <w:p>
      <w:pPr>
        <w:pStyle w:val="2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30" w:name="_Toc106030894"/>
      <w:bookmarkStart w:id="131" w:name="_Toc342913391"/>
      <w:bookmarkStart w:id="132" w:name="_Toc76462339"/>
      <w:r>
        <w:rPr>
          <w:rFonts w:hint="eastAsia" w:ascii="方正仿宋_GBK" w:hAnsi="宋体" w:eastAsia="方正仿宋_GBK"/>
          <w:sz w:val="24"/>
        </w:rPr>
        <w:t>二、限额以下磋商评分文件</w:t>
      </w:r>
      <w:bookmarkEnd w:id="130"/>
      <w:bookmarkEnd w:id="131"/>
      <w:bookmarkEnd w:id="1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3" w:name="_Toc318159349"/>
      <w:bookmarkStart w:id="134" w:name="_Toc318166429"/>
      <w:bookmarkStart w:id="135" w:name="_Toc318159780"/>
      <w:bookmarkStart w:id="136" w:name="_Toc3181591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3"/>
    <w:bookmarkEnd w:id="134"/>
    <w:bookmarkEnd w:id="135"/>
    <w:bookmarkEnd w:id="136"/>
    <w:p>
      <w:pPr>
        <w:pStyle w:val="2"/>
        <w:adjustRightInd w:val="0"/>
        <w:snapToGrid w:val="0"/>
        <w:spacing w:before="0" w:after="0" w:line="400" w:lineRule="exact"/>
        <w:ind w:firstLine="482" w:firstLineChars="200"/>
        <w:rPr>
          <w:rFonts w:ascii="方正仿宋_GBK" w:hAnsi="宋体" w:eastAsia="方正仿宋_GBK"/>
          <w:sz w:val="24"/>
        </w:rPr>
      </w:pPr>
      <w:bookmarkStart w:id="137" w:name="_Toc179714297"/>
      <w:bookmarkStart w:id="138" w:name="_Toc342913392"/>
      <w:bookmarkStart w:id="139" w:name="_Toc76462340"/>
      <w:bookmarkStart w:id="140" w:name="_Toc106030895"/>
      <w:bookmarkStart w:id="141" w:name="_Toc102227318"/>
      <w:r>
        <w:rPr>
          <w:rFonts w:hint="eastAsia" w:ascii="方正仿宋_GBK" w:hAnsi="宋体" w:eastAsia="方正仿宋_GBK"/>
          <w:sz w:val="24"/>
        </w:rPr>
        <w:t>三、限额以下磋商评分要求</w:t>
      </w:r>
      <w:bookmarkEnd w:id="137"/>
      <w:bookmarkEnd w:id="138"/>
      <w:bookmarkEnd w:id="139"/>
      <w:bookmarkEnd w:id="140"/>
      <w:bookmarkEnd w:id="14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42" w:name="_Toc106030896"/>
      <w:bookmarkStart w:id="143" w:name="_Toc76462341"/>
      <w:r>
        <w:rPr>
          <w:rFonts w:hint="eastAsia" w:ascii="方正仿宋_GBK" w:hAnsi="宋体" w:eastAsia="方正仿宋_GBK"/>
          <w:sz w:val="24"/>
        </w:rPr>
        <w:t>四、成交供应商的确认和变更</w:t>
      </w:r>
      <w:bookmarkEnd w:id="142"/>
      <w:bookmarkEnd w:id="143"/>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76462342"/>
      <w:bookmarkStart w:id="145" w:name="_Toc102227321"/>
      <w:bookmarkStart w:id="146" w:name="_Toc342913395"/>
      <w:bookmarkStart w:id="147" w:name="_Toc106030897"/>
      <w:r>
        <w:rPr>
          <w:rFonts w:hint="eastAsia" w:ascii="方正仿宋_GBK" w:hAnsi="宋体" w:eastAsia="方正仿宋_GBK"/>
          <w:sz w:val="24"/>
        </w:rPr>
        <w:t>五、成交通知</w:t>
      </w:r>
      <w:bookmarkEnd w:id="144"/>
      <w:bookmarkEnd w:id="145"/>
      <w:bookmarkEnd w:id="146"/>
      <w:bookmarkEnd w:id="14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48" w:name="_Toc76462343"/>
      <w:bookmarkStart w:id="149" w:name="_Toc106030898"/>
      <w:r>
        <w:rPr>
          <w:rFonts w:hint="eastAsia" w:ascii="方正仿宋_GBK" w:hAnsi="宋体" w:eastAsia="方正仿宋_GBK"/>
          <w:sz w:val="24"/>
        </w:rPr>
        <w:t>六、关于质疑和投诉</w:t>
      </w:r>
      <w:bookmarkEnd w:id="148"/>
      <w:bookmarkEnd w:id="149"/>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50" w:name="_Toc102227322"/>
      <w:bookmarkStart w:id="151" w:name="_Toc342913396"/>
      <w:bookmarkStart w:id="152" w:name="_Toc106030901"/>
      <w:bookmarkStart w:id="153" w:name="_Toc76462346"/>
      <w:r>
        <w:rPr>
          <w:rFonts w:hint="eastAsia" w:ascii="方正仿宋_GBK" w:hAnsi="宋体" w:eastAsia="方正仿宋_GBK"/>
          <w:sz w:val="24"/>
        </w:rPr>
        <w:t>七、签订</w:t>
      </w:r>
      <w:bookmarkEnd w:id="150"/>
      <w:r>
        <w:rPr>
          <w:rFonts w:hint="eastAsia" w:ascii="方正仿宋_GBK" w:hAnsi="宋体" w:eastAsia="方正仿宋_GBK"/>
          <w:sz w:val="24"/>
        </w:rPr>
        <w:t>合同</w:t>
      </w:r>
      <w:bookmarkEnd w:id="151"/>
      <w:bookmarkEnd w:id="152"/>
      <w:bookmarkEnd w:id="153"/>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106030902"/>
      <w:r>
        <w:rPr>
          <w:rFonts w:hint="eastAsia" w:ascii="方正仿宋_GBK" w:hAnsi="宋体" w:eastAsia="方正仿宋_GBK"/>
          <w:sz w:val="24"/>
        </w:rPr>
        <w:t>八、项目验收</w:t>
      </w:r>
      <w:bookmarkEnd w:id="154"/>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55" w:name="_Toc106030899"/>
      <w:bookmarkStart w:id="156" w:name="_Toc76462344"/>
      <w:r>
        <w:rPr>
          <w:rFonts w:hint="eastAsia" w:ascii="方正仿宋_GBK" w:hAnsi="宋体" w:eastAsia="方正仿宋_GBK"/>
          <w:sz w:val="24"/>
        </w:rPr>
        <w:t>九、采购代理服务费</w:t>
      </w:r>
      <w:bookmarkEnd w:id="155"/>
      <w:bookmarkEnd w:id="15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pPr>
        <w:rPr>
          <w:rFonts w:ascii="方正小标宋_GBK" w:eastAsia="方正小标宋_GBK"/>
          <w:sz w:val="36"/>
          <w:szCs w:val="30"/>
        </w:rPr>
      </w:pPr>
      <w:r>
        <w:rPr>
          <w:rFonts w:hint="eastAsia" w:ascii="方正小标宋_GBK" w:eastAsia="方正小标宋_GBK"/>
          <w:sz w:val="36"/>
          <w:szCs w:val="30"/>
        </w:rPr>
        <w:br w:type="page"/>
      </w:r>
    </w:p>
    <w:p>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09"/>
      <w:bookmarkEnd w:id="110"/>
      <w:r>
        <w:rPr>
          <w:rFonts w:hint="eastAsia" w:ascii="方正小标宋_GBK" w:eastAsia="方正小标宋_GBK"/>
          <w:b w:val="0"/>
          <w:sz w:val="36"/>
          <w:szCs w:val="30"/>
        </w:rPr>
        <w:t>合同草案条款</w:t>
      </w:r>
      <w:bookmarkEnd w:id="111"/>
      <w:bookmarkEnd w:id="112"/>
      <w:bookmarkEnd w:id="113"/>
      <w:bookmarkEnd w:id="114"/>
      <w:bookmarkEnd w:id="115"/>
    </w:p>
    <w:p>
      <w:pPr>
        <w:rPr>
          <w:rFonts w:ascii="方正仿宋_GBK" w:eastAsia="方正仿宋_GBK"/>
          <w:sz w:val="24"/>
        </w:rPr>
      </w:pPr>
      <w:bookmarkStart w:id="157" w:name="_Toc303945820"/>
      <w:bookmarkStart w:id="158" w:name="_Toc148265480"/>
      <w:r>
        <w:rPr>
          <w:rFonts w:hint="eastAsia" w:ascii="方正仿宋_GBK" w:eastAsia="方正仿宋_GBK"/>
          <w:sz w:val="24"/>
        </w:rPr>
        <w:t>附页：合同格式</w:t>
      </w:r>
      <w:bookmarkEnd w:id="157"/>
      <w:bookmarkEnd w:id="158"/>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pStyle w:val="2"/>
              <w:adjustRightInd w:val="0"/>
              <w:snapToGrid w:val="0"/>
              <w:spacing w:before="0" w:after="0" w:line="400" w:lineRule="exact"/>
              <w:ind w:firstLine="420" w:firstLineChars="200"/>
              <w:rPr>
                <w:rFonts w:ascii="方正仿宋_GBK" w:eastAsia="方正仿宋_GBK"/>
                <w:sz w:val="21"/>
                <w:szCs w:val="21"/>
              </w:rPr>
            </w:pPr>
            <w:r>
              <w:rPr>
                <w:rFonts w:hint="eastAsia" w:ascii="方正仿宋_GBK" w:hAnsi="Times New Roman" w:eastAsia="方正仿宋_GBK"/>
                <w:b w:val="0"/>
                <w:sz w:val="21"/>
                <w:szCs w:val="21"/>
              </w:rPr>
              <w:t>分三次付款，签订合同之后供应商提供正式发票,采购人支付合同金额的30%；成交供应商完成服务，项目全部完工且验收合格后，供应商提供正式发票,采购人支付合同金额的50%；结算审查后支付剩余合同款项。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hAnsi="宋体" w:eastAsia="方正小标宋_GBK"/>
          <w:b w:val="0"/>
          <w:sz w:val="36"/>
          <w:szCs w:val="30"/>
        </w:rPr>
      </w:pPr>
      <w:bookmarkStart w:id="159" w:name="_Hlt41879464"/>
      <w:bookmarkEnd w:id="159"/>
      <w:bookmarkStart w:id="160" w:name="_Toc76462349"/>
      <w:bookmarkStart w:id="161" w:name="_Toc106030905"/>
      <w:r>
        <w:rPr>
          <w:rFonts w:hint="eastAsia" w:ascii="方正小标宋_GBK" w:hAnsi="宋体" w:eastAsia="方正小标宋_GBK"/>
          <w:b w:val="0"/>
          <w:sz w:val="36"/>
          <w:szCs w:val="30"/>
        </w:rPr>
        <w:t>第七篇  响应文件编制要求</w:t>
      </w:r>
      <w:bookmarkEnd w:id="160"/>
      <w:bookmarkEnd w:id="16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162" w:name="_Toc76462350"/>
      <w:bookmarkStart w:id="163" w:name="_Toc342913419"/>
      <w:bookmarkStart w:id="164" w:name="_Toc313888360"/>
      <w:bookmarkStart w:id="165" w:name="_Toc313008356"/>
      <w:bookmarkStart w:id="166" w:name="_Toc106030906"/>
      <w:bookmarkStart w:id="167" w:name="_Toc12789073"/>
      <w:bookmarkStart w:id="168" w:name="_Toc283382454"/>
      <w:r>
        <w:rPr>
          <w:rFonts w:hint="eastAsia" w:ascii="方正仿宋_GBK" w:hAnsi="宋体" w:eastAsia="方正仿宋_GBK"/>
          <w:sz w:val="24"/>
        </w:rPr>
        <w:t>一、经济部分</w:t>
      </w:r>
      <w:bookmarkEnd w:id="162"/>
      <w:bookmarkEnd w:id="163"/>
      <w:bookmarkEnd w:id="164"/>
      <w:bookmarkEnd w:id="165"/>
      <w:bookmarkEnd w:id="166"/>
    </w:p>
    <w:bookmarkEnd w:id="167"/>
    <w:bookmarkEnd w:id="168"/>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jc w:val="center"/>
        <w:rPr>
          <w:rFonts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313008357"/>
      <w:bookmarkStart w:id="170" w:name="_Toc342913420"/>
      <w:bookmarkStart w:id="171" w:name="_Toc106030907"/>
      <w:bookmarkStart w:id="172" w:name="_Toc76462351"/>
      <w:bookmarkStart w:id="173" w:name="_Toc313888361"/>
      <w:r>
        <w:rPr>
          <w:rFonts w:hint="eastAsia" w:ascii="方正仿宋_GBK" w:hAnsi="宋体" w:eastAsia="方正仿宋_GBK"/>
          <w:sz w:val="24"/>
        </w:rPr>
        <w:t>二、服务部分</w:t>
      </w:r>
      <w:bookmarkEnd w:id="169"/>
      <w:bookmarkEnd w:id="170"/>
      <w:bookmarkEnd w:id="171"/>
      <w:bookmarkEnd w:id="172"/>
      <w:bookmarkEnd w:id="173"/>
    </w:p>
    <w:p>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4" w:name="_Toc342913421"/>
      <w:bookmarkStart w:id="175" w:name="_Toc76462352"/>
      <w:bookmarkStart w:id="176" w:name="_Toc313888362"/>
      <w:bookmarkStart w:id="177" w:name="_Toc106030908"/>
      <w:bookmarkStart w:id="178" w:name="_Toc313008358"/>
      <w:r>
        <w:rPr>
          <w:rFonts w:hint="eastAsia" w:ascii="方正仿宋_GBK" w:hAnsi="宋体" w:eastAsia="方正仿宋_GBK"/>
          <w:sz w:val="24"/>
        </w:rPr>
        <w:t>三、商务部分</w:t>
      </w:r>
      <w:bookmarkEnd w:id="174"/>
      <w:bookmarkEnd w:id="175"/>
      <w:bookmarkEnd w:id="176"/>
      <w:bookmarkEnd w:id="177"/>
      <w:bookmarkEnd w:id="17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pPr>
        <w:snapToGrid w:val="0"/>
        <w:spacing w:line="400" w:lineRule="exact"/>
        <w:ind w:firstLine="480" w:firstLineChars="200"/>
        <w:rPr>
          <w:rFonts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ascii="方正仿宋_GBK" w:hAnsi="宋体" w:eastAsia="方正仿宋_GBK"/>
          <w:sz w:val="24"/>
          <w:szCs w:val="24"/>
        </w:rPr>
      </w:pPr>
      <w:bookmarkStart w:id="179"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End w:id="179"/>
      <w:bookmarkStart w:id="180" w:name="_Toc313008359"/>
      <w:bookmarkStart w:id="181" w:name="_Toc106030909"/>
      <w:bookmarkStart w:id="182" w:name="_Toc76462353"/>
      <w:bookmarkStart w:id="183" w:name="_Toc313888363"/>
      <w:bookmarkStart w:id="184" w:name="_Toc342913422"/>
      <w:r>
        <w:rPr>
          <w:rFonts w:hint="eastAsia" w:ascii="方正仿宋_GBK" w:hAnsi="宋体" w:eastAsia="方正仿宋_GBK"/>
          <w:sz w:val="24"/>
        </w:rPr>
        <w:t>四、资格条件</w:t>
      </w:r>
      <w:bookmarkEnd w:id="180"/>
      <w:bookmarkEnd w:id="181"/>
      <w:bookmarkEnd w:id="182"/>
      <w:bookmarkEnd w:id="183"/>
      <w:bookmarkEnd w:id="184"/>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560" w:firstLineChars="200"/>
        <w:rPr>
          <w:rFonts w:ascii="方正仿宋_GBK" w:hAnsi="宋体" w:eastAsia="方正仿宋_GBK"/>
          <w:sz w:val="24"/>
        </w:rPr>
      </w:pPr>
      <w:bookmarkStart w:id="185" w:name="_Toc14422"/>
      <w:r>
        <w:rPr>
          <w:rFonts w:ascii="方正仿宋_GBK" w:hAnsi="宋体" w:eastAsia="方正仿宋_GBK"/>
          <w:b w:val="0"/>
          <w:sz w:val="28"/>
        </w:rPr>
        <w:br w:type="page"/>
      </w:r>
      <w:bookmarkStart w:id="186" w:name="_Toc106030910"/>
      <w:bookmarkStart w:id="187" w:name="_Toc76462354"/>
      <w:r>
        <w:rPr>
          <w:rFonts w:hint="eastAsia" w:ascii="方正仿宋_GBK" w:hAnsi="宋体" w:eastAsia="方正仿宋_GBK"/>
          <w:sz w:val="24"/>
        </w:rPr>
        <w:t>五、其他资料</w:t>
      </w:r>
      <w:bookmarkEnd w:id="185"/>
      <w:bookmarkEnd w:id="186"/>
      <w:bookmarkEnd w:id="18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- 2 -</w:t>
    </w:r>
    <w:r>
      <w:rPr>
        <w:rFonts w:ascii="宋体"/>
        <w:sz w:val="21"/>
        <w:szCs w:val="21"/>
      </w:rP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- 12 -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lNDFlNWI5OGY4MjQ4MTdlNjFlOWI0ZDY1NzAyMDMifQ=="/>
  </w:docVars>
  <w:rsids>
    <w:rsidRoot w:val="009D030A"/>
    <w:rsid w:val="0001035A"/>
    <w:rsid w:val="000954B0"/>
    <w:rsid w:val="00141488"/>
    <w:rsid w:val="00265E0F"/>
    <w:rsid w:val="002D5223"/>
    <w:rsid w:val="00365BEA"/>
    <w:rsid w:val="003A6E34"/>
    <w:rsid w:val="0050485B"/>
    <w:rsid w:val="00513C53"/>
    <w:rsid w:val="00544E7B"/>
    <w:rsid w:val="0055193B"/>
    <w:rsid w:val="00570BD8"/>
    <w:rsid w:val="005D05E4"/>
    <w:rsid w:val="00625733"/>
    <w:rsid w:val="00652457"/>
    <w:rsid w:val="006B01D3"/>
    <w:rsid w:val="006D78C6"/>
    <w:rsid w:val="00713809"/>
    <w:rsid w:val="007F66B6"/>
    <w:rsid w:val="008E713C"/>
    <w:rsid w:val="008E7F64"/>
    <w:rsid w:val="008F0CCD"/>
    <w:rsid w:val="00946455"/>
    <w:rsid w:val="00950E9D"/>
    <w:rsid w:val="00965000"/>
    <w:rsid w:val="009D030A"/>
    <w:rsid w:val="00A00FCE"/>
    <w:rsid w:val="00A22886"/>
    <w:rsid w:val="00A661D7"/>
    <w:rsid w:val="00A86BB0"/>
    <w:rsid w:val="00B062C3"/>
    <w:rsid w:val="00B75176"/>
    <w:rsid w:val="00B90020"/>
    <w:rsid w:val="00C42096"/>
    <w:rsid w:val="00C5421F"/>
    <w:rsid w:val="00D4320C"/>
    <w:rsid w:val="00D5775B"/>
    <w:rsid w:val="00D86770"/>
    <w:rsid w:val="00DC1CD5"/>
    <w:rsid w:val="00DF69F5"/>
    <w:rsid w:val="00E718C2"/>
    <w:rsid w:val="00F01609"/>
    <w:rsid w:val="00F105D4"/>
    <w:rsid w:val="00F86CB1"/>
    <w:rsid w:val="01141165"/>
    <w:rsid w:val="023A506E"/>
    <w:rsid w:val="0269322B"/>
    <w:rsid w:val="03F60FF6"/>
    <w:rsid w:val="059C7086"/>
    <w:rsid w:val="0607573C"/>
    <w:rsid w:val="061518A5"/>
    <w:rsid w:val="062E0EFD"/>
    <w:rsid w:val="09E8754C"/>
    <w:rsid w:val="0A7B0F4F"/>
    <w:rsid w:val="0AA01CBB"/>
    <w:rsid w:val="0BF202F5"/>
    <w:rsid w:val="0C6B3101"/>
    <w:rsid w:val="0CDF2D8B"/>
    <w:rsid w:val="0E807E3A"/>
    <w:rsid w:val="0E887706"/>
    <w:rsid w:val="0F0F0312"/>
    <w:rsid w:val="0FE16FFE"/>
    <w:rsid w:val="119A24D1"/>
    <w:rsid w:val="126B5BBB"/>
    <w:rsid w:val="128F4AEF"/>
    <w:rsid w:val="14536C2F"/>
    <w:rsid w:val="146D2C0E"/>
    <w:rsid w:val="14A83402"/>
    <w:rsid w:val="15DC65E3"/>
    <w:rsid w:val="18AD09A8"/>
    <w:rsid w:val="19C24E1C"/>
    <w:rsid w:val="1C05536E"/>
    <w:rsid w:val="1DA358F3"/>
    <w:rsid w:val="21921ABE"/>
    <w:rsid w:val="22DE407D"/>
    <w:rsid w:val="22E70030"/>
    <w:rsid w:val="23E95B1B"/>
    <w:rsid w:val="24AC5E3E"/>
    <w:rsid w:val="24AF2DCF"/>
    <w:rsid w:val="25523F4C"/>
    <w:rsid w:val="26FA0C5F"/>
    <w:rsid w:val="27952750"/>
    <w:rsid w:val="285C501C"/>
    <w:rsid w:val="28E16707"/>
    <w:rsid w:val="295B52D4"/>
    <w:rsid w:val="2986070A"/>
    <w:rsid w:val="2BA70CA4"/>
    <w:rsid w:val="2CAB0353"/>
    <w:rsid w:val="2D8C0151"/>
    <w:rsid w:val="2E710B48"/>
    <w:rsid w:val="2EB846F2"/>
    <w:rsid w:val="2F5FD015"/>
    <w:rsid w:val="2FCA4F61"/>
    <w:rsid w:val="31790274"/>
    <w:rsid w:val="33686F6B"/>
    <w:rsid w:val="34137846"/>
    <w:rsid w:val="352140DD"/>
    <w:rsid w:val="35525C73"/>
    <w:rsid w:val="362F3952"/>
    <w:rsid w:val="397A7FA5"/>
    <w:rsid w:val="3A2A7F93"/>
    <w:rsid w:val="3ABFDB2D"/>
    <w:rsid w:val="3AD73F85"/>
    <w:rsid w:val="3B4466DF"/>
    <w:rsid w:val="3BA3093F"/>
    <w:rsid w:val="3CE533DA"/>
    <w:rsid w:val="3E817AEE"/>
    <w:rsid w:val="3EF96F43"/>
    <w:rsid w:val="3F4639D8"/>
    <w:rsid w:val="3FF230F6"/>
    <w:rsid w:val="41E66DAF"/>
    <w:rsid w:val="43F263DD"/>
    <w:rsid w:val="4439584A"/>
    <w:rsid w:val="448E762B"/>
    <w:rsid w:val="45294157"/>
    <w:rsid w:val="457A3FD9"/>
    <w:rsid w:val="48175199"/>
    <w:rsid w:val="4AFA61C9"/>
    <w:rsid w:val="4BCB1C0D"/>
    <w:rsid w:val="4D7E3DCD"/>
    <w:rsid w:val="4DF80A94"/>
    <w:rsid w:val="4F416B96"/>
    <w:rsid w:val="50845B02"/>
    <w:rsid w:val="508A41FE"/>
    <w:rsid w:val="51DA6E2E"/>
    <w:rsid w:val="52A872F0"/>
    <w:rsid w:val="545A6004"/>
    <w:rsid w:val="57183733"/>
    <w:rsid w:val="57E722A5"/>
    <w:rsid w:val="59E928FC"/>
    <w:rsid w:val="5AE15EC3"/>
    <w:rsid w:val="5CD10E2D"/>
    <w:rsid w:val="5DEB5F1F"/>
    <w:rsid w:val="5E7F3B4E"/>
    <w:rsid w:val="5FF40563"/>
    <w:rsid w:val="60AC6262"/>
    <w:rsid w:val="61AF3E33"/>
    <w:rsid w:val="63C0272D"/>
    <w:rsid w:val="673906CF"/>
    <w:rsid w:val="683D6B54"/>
    <w:rsid w:val="68412DF5"/>
    <w:rsid w:val="69395A73"/>
    <w:rsid w:val="6958090C"/>
    <w:rsid w:val="69F745E3"/>
    <w:rsid w:val="6A6432E1"/>
    <w:rsid w:val="6AF30BEB"/>
    <w:rsid w:val="6B8D6867"/>
    <w:rsid w:val="6CE850D6"/>
    <w:rsid w:val="6D115792"/>
    <w:rsid w:val="6DDF99CB"/>
    <w:rsid w:val="6F616041"/>
    <w:rsid w:val="719536BB"/>
    <w:rsid w:val="726B1A8B"/>
    <w:rsid w:val="732A3372"/>
    <w:rsid w:val="74E4574A"/>
    <w:rsid w:val="762E69A6"/>
    <w:rsid w:val="76CC7199"/>
    <w:rsid w:val="76FF2FF8"/>
    <w:rsid w:val="7AF366E7"/>
    <w:rsid w:val="7BC77B74"/>
    <w:rsid w:val="7BF85D53"/>
    <w:rsid w:val="7C370855"/>
    <w:rsid w:val="7C374259"/>
    <w:rsid w:val="7D360B0D"/>
    <w:rsid w:val="7DAC5273"/>
    <w:rsid w:val="7E843AFA"/>
    <w:rsid w:val="7EFB5E94"/>
    <w:rsid w:val="7F3F4592"/>
    <w:rsid w:val="7FDDFE88"/>
    <w:rsid w:val="7FFD4030"/>
    <w:rsid w:val="ADAE7369"/>
    <w:rsid w:val="DEFF6C5C"/>
    <w:rsid w:val="FFFD84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4"/>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w:basedOn w:val="1"/>
    <w:qFormat/>
    <w:uiPriority w:val="0"/>
    <w:rPr>
      <w:rFonts w:ascii="仿宋_GB2312" w:eastAsia="仿宋_GB2312"/>
      <w:sz w:val="32"/>
    </w:rPr>
  </w:style>
  <w:style w:type="paragraph" w:styleId="6">
    <w:name w:val="Body Text Indent"/>
    <w:basedOn w:val="1"/>
    <w:link w:val="25"/>
    <w:qFormat/>
    <w:uiPriority w:val="0"/>
    <w:pPr>
      <w:spacing w:line="700" w:lineRule="exact"/>
      <w:ind w:left="960"/>
    </w:pPr>
    <w:rPr>
      <w:sz w:val="44"/>
    </w:rPr>
  </w:style>
  <w:style w:type="paragraph" w:styleId="7">
    <w:name w:val="Plain Text"/>
    <w:basedOn w:val="1"/>
    <w:next w:val="1"/>
    <w:link w:val="26"/>
    <w:qFormat/>
    <w:uiPriority w:val="0"/>
    <w:rPr>
      <w:rFonts w:ascii="宋体" w:hAnsi="Courier New"/>
      <w:sz w:val="21"/>
    </w:rPr>
  </w:style>
  <w:style w:type="paragraph" w:styleId="8">
    <w:name w:val="Date"/>
    <w:basedOn w:val="1"/>
    <w:next w:val="1"/>
    <w:link w:val="27"/>
    <w:qFormat/>
    <w:uiPriority w:val="0"/>
  </w:style>
  <w:style w:type="paragraph" w:styleId="9">
    <w:name w:val="Body Text Indent 2"/>
    <w:basedOn w:val="1"/>
    <w:link w:val="28"/>
    <w:qFormat/>
    <w:uiPriority w:val="0"/>
    <w:pPr>
      <w:snapToGrid w:val="0"/>
      <w:spacing w:line="560" w:lineRule="atLeast"/>
      <w:ind w:firstLine="540"/>
    </w:pPr>
  </w:style>
  <w:style w:type="paragraph" w:styleId="10">
    <w:name w:val="footer"/>
    <w:basedOn w:val="1"/>
    <w:link w:val="2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index 7"/>
    <w:basedOn w:val="1"/>
    <w:next w:val="1"/>
    <w:qFormat/>
    <w:uiPriority w:val="0"/>
    <w:pPr>
      <w:ind w:left="1200" w:leftChars="1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5"/>
    <w:next w:val="1"/>
    <w:qFormat/>
    <w:uiPriority w:val="99"/>
    <w:pPr>
      <w:spacing w:line="360" w:lineRule="auto"/>
      <w:ind w:firstLine="420"/>
    </w:pPr>
    <w:rPr>
      <w:rFonts w:ascii="宋体" w:hAnsi="宋体"/>
      <w:sz w:val="24"/>
    </w:rPr>
  </w:style>
  <w:style w:type="character" w:styleId="18">
    <w:name w:val="page number"/>
    <w:qFormat/>
    <w:uiPriority w:val="0"/>
  </w:style>
  <w:style w:type="character" w:styleId="19">
    <w:name w:val="Emphasis"/>
    <w:basedOn w:val="17"/>
    <w:qFormat/>
    <w:uiPriority w:val="20"/>
    <w:rPr>
      <w:i/>
    </w:rPr>
  </w:style>
  <w:style w:type="character" w:styleId="20">
    <w:name w:val="Hyperlink"/>
    <w:basedOn w:val="17"/>
    <w:semiHidden/>
    <w:unhideWhenUsed/>
    <w:qFormat/>
    <w:uiPriority w:val="99"/>
    <w:rPr>
      <w:color w:val="0000FF"/>
      <w:u w:val="single"/>
    </w:rPr>
  </w:style>
  <w:style w:type="character" w:styleId="21">
    <w:name w:val="HTML Cite"/>
    <w:basedOn w:val="17"/>
    <w:semiHidden/>
    <w:unhideWhenUsed/>
    <w:qFormat/>
    <w:uiPriority w:val="99"/>
    <w:rPr>
      <w:i/>
    </w:rPr>
  </w:style>
  <w:style w:type="character" w:customStyle="1" w:styleId="22">
    <w:name w:val="页眉 Char"/>
    <w:basedOn w:val="17"/>
    <w:link w:val="11"/>
    <w:semiHidden/>
    <w:qFormat/>
    <w:uiPriority w:val="99"/>
    <w:rPr>
      <w:sz w:val="18"/>
      <w:szCs w:val="18"/>
    </w:rPr>
  </w:style>
  <w:style w:type="character" w:customStyle="1" w:styleId="23">
    <w:name w:val="页脚 Char"/>
    <w:basedOn w:val="17"/>
    <w:link w:val="10"/>
    <w:semiHidden/>
    <w:qFormat/>
    <w:uiPriority w:val="99"/>
    <w:rPr>
      <w:sz w:val="18"/>
      <w:szCs w:val="18"/>
    </w:rPr>
  </w:style>
  <w:style w:type="character" w:customStyle="1" w:styleId="24">
    <w:name w:val="标题 2 Char"/>
    <w:basedOn w:val="17"/>
    <w:link w:val="2"/>
    <w:qFormat/>
    <w:uiPriority w:val="0"/>
    <w:rPr>
      <w:rFonts w:ascii="Arial" w:hAnsi="Arial" w:eastAsia="黑体" w:cs="Times New Roman"/>
      <w:b/>
      <w:sz w:val="32"/>
      <w:szCs w:val="20"/>
    </w:rPr>
  </w:style>
  <w:style w:type="character" w:customStyle="1" w:styleId="25">
    <w:name w:val="正文文本缩进 Char"/>
    <w:basedOn w:val="17"/>
    <w:link w:val="6"/>
    <w:qFormat/>
    <w:uiPriority w:val="0"/>
    <w:rPr>
      <w:rFonts w:ascii="Times New Roman" w:hAnsi="Times New Roman" w:eastAsia="宋体" w:cs="Times New Roman"/>
      <w:sz w:val="44"/>
      <w:szCs w:val="20"/>
    </w:rPr>
  </w:style>
  <w:style w:type="character" w:customStyle="1" w:styleId="26">
    <w:name w:val="纯文本 Char"/>
    <w:basedOn w:val="17"/>
    <w:link w:val="7"/>
    <w:qFormat/>
    <w:uiPriority w:val="0"/>
    <w:rPr>
      <w:rFonts w:ascii="宋体" w:hAnsi="Courier New" w:eastAsia="宋体" w:cs="Times New Roman"/>
      <w:szCs w:val="20"/>
    </w:rPr>
  </w:style>
  <w:style w:type="character" w:customStyle="1" w:styleId="27">
    <w:name w:val="日期 Char"/>
    <w:basedOn w:val="17"/>
    <w:link w:val="8"/>
    <w:qFormat/>
    <w:uiPriority w:val="0"/>
    <w:rPr>
      <w:rFonts w:ascii="Times New Roman" w:hAnsi="Times New Roman" w:eastAsia="宋体" w:cs="Times New Roman"/>
      <w:sz w:val="28"/>
      <w:szCs w:val="20"/>
    </w:rPr>
  </w:style>
  <w:style w:type="character" w:customStyle="1" w:styleId="28">
    <w:name w:val="正文文本缩进 2 Char"/>
    <w:basedOn w:val="17"/>
    <w:link w:val="9"/>
    <w:qFormat/>
    <w:uiPriority w:val="0"/>
    <w:rPr>
      <w:rFonts w:ascii="Times New Roman" w:hAnsi="Times New Roman" w:eastAsia="宋体" w:cs="Times New Roman"/>
      <w:sz w:val="28"/>
      <w:szCs w:val="20"/>
    </w:rPr>
  </w:style>
  <w:style w:type="paragraph" w:customStyle="1" w:styleId="29">
    <w:name w:val="1"/>
    <w:basedOn w:val="1"/>
    <w:next w:val="7"/>
    <w:qFormat/>
    <w:uiPriority w:val="0"/>
    <w:rPr>
      <w:rFonts w:ascii="宋体" w:hAnsi="Courier New"/>
      <w:sz w:val="21"/>
    </w:rPr>
  </w:style>
  <w:style w:type="character" w:customStyle="1" w:styleId="30">
    <w:name w:val="NormalCharacter"/>
    <w:qFormat/>
    <w:uiPriority w:val="0"/>
    <w:rPr>
      <w:rFonts w:ascii="Times New Roman" w:hAnsi="Times New Roman" w:eastAsia="宋体" w:cs="Times New Roman"/>
      <w:kern w:val="2"/>
      <w:sz w:val="28"/>
      <w:lang w:val="en-US" w:eastAsia="zh-CN" w:bidi="ar-SA"/>
    </w:rPr>
  </w:style>
  <w:style w:type="paragraph" w:customStyle="1" w:styleId="31">
    <w:name w:val="Heading3"/>
    <w:basedOn w:val="1"/>
    <w:next w:val="1"/>
    <w:qFormat/>
    <w:uiPriority w:val="0"/>
    <w:pPr>
      <w:keepNext/>
      <w:keepLines/>
      <w:spacing w:before="260" w:after="260" w:line="413" w:lineRule="auto"/>
      <w:textAlignment w:val="baseline"/>
    </w:pPr>
    <w:rPr>
      <w:b/>
      <w:sz w:val="3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2385</Words>
  <Characters>13598</Characters>
  <Lines>113</Lines>
  <Paragraphs>31</Paragraphs>
  <TotalTime>11</TotalTime>
  <ScaleCrop>false</ScaleCrop>
  <LinksUpToDate>false</LinksUpToDate>
  <CharactersWithSpaces>15952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2023-11-11T13:34:00Z</dcterms:created>
  <dc:creator>微软用户</dc:creator>
  <cp:lastModifiedBy>jtj</cp:lastModifiedBy>
  <dcterms:modified xsi:type="dcterms:W3CDTF">2025-02-17T08:44:25Z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058319C8B81B42DEA2D0D79BF621594B_12</vt:lpwstr>
  </property>
</Properties>
</file>