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2874" w:leftChars="512" w:hanging="1440" w:hangingChars="400"/>
        <w:jc w:val="left"/>
        <w:outlineLvl w:val="0"/>
        <w:rPr>
          <w:rFonts w:hint="eastAsia" w:ascii="方正小标宋_GBK" w:hAnsi="宋体" w:eastAsia="方正仿宋_GBK"/>
          <w:sz w:val="36"/>
          <w:szCs w:val="36"/>
          <w:lang w:eastAsia="zh-CN"/>
        </w:rPr>
      </w:pPr>
      <w:r>
        <w:rPr>
          <w:rFonts w:hint="eastAsia" w:ascii="方正小标宋_GBK" w:hAnsi="宋体" w:eastAsia="方正小标宋_GBK"/>
          <w:sz w:val="36"/>
          <w:szCs w:val="36"/>
        </w:rPr>
        <w:t>项目名称:</w:t>
      </w:r>
      <w:r>
        <w:rPr>
          <w:rFonts w:hint="eastAsia" w:ascii="宋体" w:hAnsi="宋体" w:cs="宋体"/>
          <w:b/>
          <w:bCs/>
          <w:sz w:val="36"/>
          <w:szCs w:val="36"/>
        </w:rPr>
        <w:t xml:space="preserve"> </w:t>
      </w:r>
      <w:r>
        <w:rPr>
          <w:rFonts w:hint="eastAsia" w:ascii="方正小标宋_GBK" w:hAnsi="宋体" w:eastAsia="方正小标宋_GBK"/>
          <w:sz w:val="36"/>
          <w:szCs w:val="36"/>
        </w:rPr>
        <w:t>渝合航2号、重航1号、渝港航挖2号</w:t>
      </w:r>
      <w:r>
        <w:rPr>
          <w:rFonts w:hint="eastAsia" w:ascii="方正小标宋_GBK" w:hAnsi="宋体" w:eastAsia="方正小标宋_GBK"/>
          <w:sz w:val="36"/>
          <w:szCs w:val="36"/>
          <w:lang w:eastAsia="zh-CN"/>
        </w:rPr>
        <w:t>三艘船舶</w:t>
      </w:r>
      <w:r>
        <w:rPr>
          <w:rFonts w:hint="eastAsia" w:ascii="方正小标宋_GBK" w:hAnsi="宋体" w:eastAsia="方正小标宋_GBK"/>
          <w:sz w:val="36"/>
          <w:szCs w:val="36"/>
        </w:rPr>
        <w:t>维修改造设计</w:t>
      </w:r>
      <w:r>
        <w:rPr>
          <w:rFonts w:hint="eastAsia" w:ascii="方正小标宋_GBK" w:hAnsi="宋体" w:eastAsia="方正小标宋_GBK"/>
          <w:sz w:val="36"/>
          <w:szCs w:val="36"/>
          <w:lang w:eastAsia="zh-CN"/>
        </w:rPr>
        <w:t>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五</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二</w:t>
      </w:r>
      <w:bookmarkStart w:id="241" w:name="_GoBack"/>
      <w:bookmarkEnd w:id="241"/>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24817"/>
      <w:bookmarkStart w:id="1" w:name="_Toc65660329"/>
      <w:bookmarkStart w:id="2" w:name="_Toc11641050"/>
      <w:bookmarkStart w:id="3" w:name="_Toc106034769"/>
      <w:bookmarkStart w:id="4" w:name="_Toc24173"/>
      <w:bookmarkStart w:id="5" w:name="_Toc12789052"/>
      <w:bookmarkStart w:id="6"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根据航道生产工作需要，重庆市合川航道管理处</w:t>
      </w:r>
      <w:r>
        <w:rPr>
          <w:rFonts w:hint="eastAsia" w:ascii="方正仿宋_GBK" w:hAnsi="宋体" w:eastAsia="方正仿宋_GBK"/>
          <w:sz w:val="24"/>
          <w:szCs w:val="24"/>
          <w:lang w:eastAsia="zh-CN"/>
        </w:rPr>
        <w:t>就</w:t>
      </w: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hint="eastAsia" w:ascii="方正仿宋_GBK" w:hAnsi="宋体" w:eastAsia="方正仿宋_GBK"/>
          <w:sz w:val="24"/>
          <w:szCs w:val="24"/>
          <w:lang w:eastAsia="zh-CN"/>
        </w:rPr>
        <w:t>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317775175"/>
      <w:bookmarkStart w:id="8" w:name="_Toc18246"/>
      <w:bookmarkStart w:id="9" w:name="_Toc26091"/>
      <w:bookmarkStart w:id="10" w:name="_Toc106034770"/>
      <w:bookmarkStart w:id="11" w:name="_Toc65660330"/>
      <w:bookmarkStart w:id="12" w:name="_Toc7758"/>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hint="eastAsia" w:ascii="方正仿宋_GBK" w:hAnsi="宋体" w:eastAsia="方正仿宋_GBK"/>
                <w:sz w:val="24"/>
                <w:szCs w:val="24"/>
                <w:lang w:eastAsia="zh-CN"/>
              </w:rPr>
              <w:t>服务</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4"/>
                <w:szCs w:val="24"/>
              </w:rPr>
            </w:pPr>
            <w:r>
              <w:rPr>
                <w:rFonts w:hint="eastAsia" w:ascii="方正仿宋_GBK" w:hAnsi="宋体" w:eastAsia="方正仿宋_GBK"/>
                <w:sz w:val="24"/>
                <w:szCs w:val="24"/>
                <w:lang w:val="en-US" w:eastAsia="zh-CN"/>
              </w:rPr>
              <w:t>131080</w:t>
            </w:r>
            <w:r>
              <w:rPr>
                <w:rFonts w:hint="eastAsia" w:ascii="方正仿宋_GBK" w:hAnsi="宋体" w:eastAsia="方正仿宋_GBK"/>
                <w:sz w:val="24"/>
                <w:szCs w:val="24"/>
              </w:rPr>
              <w:t xml:space="preserve">元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65660331"/>
      <w:bookmarkStart w:id="16" w:name="_Toc106034771"/>
      <w:bookmarkStart w:id="17" w:name="_Toc4424"/>
      <w:bookmarkStart w:id="18" w:name="_Toc3256"/>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3541"/>
      <w:bookmarkStart w:id="23" w:name="_Toc65660332"/>
      <w:bookmarkStart w:id="24" w:name="_Toc18548"/>
      <w:bookmarkStart w:id="25" w:name="_Toc106034772"/>
      <w:bookmarkStart w:id="26" w:name="_Toc64731996"/>
      <w:bookmarkStart w:id="27" w:name="_Toc20867"/>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1908"/>
      <w:bookmarkStart w:id="29" w:name="_Toc106034773"/>
      <w:bookmarkStart w:id="30" w:name="_Toc13903"/>
      <w:bookmarkStart w:id="31" w:name="_Toc65660333"/>
      <w:bookmarkStart w:id="32" w:name="_Toc1386"/>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16269"/>
      <w:bookmarkStart w:id="34" w:name="_Toc65660336"/>
      <w:bookmarkStart w:id="35" w:name="_Toc525047163"/>
      <w:bookmarkStart w:id="36" w:name="_Toc4728"/>
      <w:bookmarkStart w:id="37" w:name="_Toc106034776"/>
      <w:bookmarkStart w:id="38" w:name="_Toc521053055"/>
      <w:bookmarkStart w:id="39" w:name="_Toc6563"/>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552"/>
      <w:bookmarkStart w:id="41" w:name="_Toc65660337"/>
      <w:bookmarkStart w:id="42" w:name="_Toc10415"/>
      <w:bookmarkStart w:id="43" w:name="_Toc521053056"/>
      <w:bookmarkStart w:id="44" w:name="_Toc525047164"/>
      <w:bookmarkStart w:id="45" w:name="_Toc1733"/>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曹老师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话：023-42</w:t>
      </w:r>
      <w:r>
        <w:rPr>
          <w:rFonts w:hint="eastAsia" w:ascii="方正仿宋_GBK" w:hAnsi="宋体" w:eastAsia="方正仿宋_GBK"/>
          <w:sz w:val="24"/>
          <w:szCs w:val="24"/>
          <w:lang w:val="en-US" w:eastAsia="zh-CN"/>
        </w:rPr>
        <w:t>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1327"/>
      <w:bookmarkStart w:id="49" w:name="_Toc14516"/>
      <w:bookmarkStart w:id="50" w:name="_Toc1292"/>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54" w:name="_Toc106030880"/>
      <w:r>
        <w:rPr>
          <w:rFonts w:hint="eastAsia" w:ascii="方正仿宋_GBK" w:hAnsi="宋体" w:eastAsia="方正仿宋_GBK" w:cs="Times New Roman"/>
          <w:b w:val="0"/>
          <w:kern w:val="2"/>
          <w:sz w:val="24"/>
          <w:szCs w:val="24"/>
          <w:lang w:val="en-US" w:eastAsia="zh-CN" w:bidi="ar-SA"/>
        </w:rPr>
        <w:t>渝合航2号，主要存在无夜航设施、超吃水、设施设备老化等问题；重航1号，主要存在无夜航设施、主机功率不足、设施设备老化等问题；渝港航挖2号主要存在设施设备老化等问题。为进一步提高航道养护水平，确保汛期船舶安全，需对三艘船舶进行维修改造，现对三艘船舶维修改造进行设计。</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ascii="方正仿宋_GBK" w:hAnsi="宋体" w:eastAsia="方正仿宋_GBK"/>
          <w:sz w:val="24"/>
          <w:szCs w:val="24"/>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r>
        <w:rPr>
          <w:rFonts w:hint="eastAsia" w:ascii="方正仿宋_GBK" w:hAnsi="宋体" w:eastAsia="方正仿宋_GBK"/>
          <w:sz w:val="24"/>
          <w:szCs w:val="24"/>
          <w:lang w:eastAsia="zh-CN"/>
        </w:rPr>
        <w:t>渝合航</w:t>
      </w:r>
      <w:r>
        <w:rPr>
          <w:rFonts w:hint="eastAsia" w:ascii="方正仿宋_GBK" w:hAnsi="宋体" w:eastAsia="方正仿宋_GBK"/>
          <w:sz w:val="24"/>
          <w:szCs w:val="24"/>
          <w:lang w:val="en-US" w:eastAsia="zh-CN"/>
        </w:rPr>
        <w:t>2号</w:t>
      </w:r>
      <w:r>
        <w:rPr>
          <w:rFonts w:hint="eastAsia" w:ascii="方正仿宋_GBK" w:hAnsi="宋体" w:eastAsia="方正仿宋_GBK"/>
          <w:sz w:val="24"/>
          <w:szCs w:val="24"/>
        </w:rPr>
        <w:t>设计内容：</w:t>
      </w:r>
      <w:r>
        <w:rPr>
          <w:rFonts w:hint="default" w:ascii="方正仿宋_GBK" w:hAnsi="宋体" w:eastAsia="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宋体" w:eastAsia="方正仿宋_GBK"/>
          <w:sz w:val="24"/>
          <w:szCs w:val="24"/>
          <w:lang w:val="en-US" w:eastAsia="zh-CN"/>
        </w:rPr>
        <w:t>，新增船舶夜航功能，</w:t>
      </w:r>
      <w:r>
        <w:rPr>
          <w:rFonts w:hint="eastAsia" w:ascii="方正仿宋_GBK" w:hAnsi="宋体" w:eastAsia="方正仿宋_GBK"/>
          <w:sz w:val="24"/>
          <w:szCs w:val="24"/>
          <w:lang w:eastAsia="zh-CN"/>
        </w:rPr>
        <w:t>重新修订船舶设计吃水，并取得船检批准图纸。全船</w:t>
      </w:r>
      <w:r>
        <w:rPr>
          <w:rFonts w:hint="default" w:ascii="方正仿宋_GBK" w:hAnsi="宋体" w:eastAsia="方正仿宋_GBK"/>
          <w:sz w:val="24"/>
          <w:szCs w:val="24"/>
          <w:lang w:val="en-US" w:eastAsia="zh-CN"/>
        </w:rPr>
        <w:t>内饰修缮改造</w:t>
      </w:r>
      <w:r>
        <w:rPr>
          <w:rFonts w:hint="eastAsia" w:ascii="方正仿宋_GBK" w:hAnsi="宋体" w:eastAsia="方正仿宋_GBK"/>
          <w:sz w:val="24"/>
          <w:szCs w:val="24"/>
          <w:lang w:val="en-US" w:eastAsia="zh-CN"/>
        </w:rPr>
        <w:t>设计</w:t>
      </w:r>
      <w:r>
        <w:rPr>
          <w:rFonts w:hint="default" w:ascii="方正仿宋_GBK" w:hAnsi="宋体" w:eastAsia="方正仿宋_GBK"/>
          <w:sz w:val="24"/>
          <w:szCs w:val="24"/>
          <w:lang w:val="en-US" w:eastAsia="zh-CN"/>
        </w:rPr>
        <w:t>，根据现场实际情况对</w:t>
      </w:r>
      <w:r>
        <w:rPr>
          <w:rFonts w:hint="eastAsia" w:ascii="方正仿宋_GBK" w:hAnsi="宋体" w:eastAsia="方正仿宋_GBK"/>
          <w:sz w:val="24"/>
          <w:szCs w:val="24"/>
          <w:lang w:val="en-US" w:eastAsia="zh-CN"/>
        </w:rPr>
        <w:t>全船舱室及通道的功能布局</w:t>
      </w:r>
      <w:r>
        <w:rPr>
          <w:rFonts w:hint="default" w:ascii="方正仿宋_GBK" w:hAnsi="宋体" w:eastAsia="方正仿宋_GBK"/>
          <w:sz w:val="24"/>
          <w:szCs w:val="24"/>
          <w:lang w:val="en-US" w:eastAsia="zh-CN"/>
        </w:rPr>
        <w:t>进行</w:t>
      </w:r>
      <w:r>
        <w:rPr>
          <w:rFonts w:hint="eastAsia" w:ascii="方正仿宋_GBK" w:hAnsi="宋体" w:eastAsia="方正仿宋_GBK"/>
          <w:sz w:val="24"/>
          <w:szCs w:val="24"/>
          <w:lang w:val="en-US" w:eastAsia="zh-CN"/>
        </w:rPr>
        <w:t>内饰修缮优化</w:t>
      </w:r>
      <w:r>
        <w:rPr>
          <w:rFonts w:hint="default" w:ascii="方正仿宋_GBK" w:hAnsi="宋体" w:eastAsia="方正仿宋_GBK"/>
          <w:sz w:val="24"/>
          <w:szCs w:val="24"/>
          <w:lang w:val="en-US" w:eastAsia="zh-CN"/>
        </w:rPr>
        <w:t>设计，</w:t>
      </w:r>
      <w:r>
        <w:rPr>
          <w:rFonts w:hint="eastAsia" w:ascii="方正仿宋_GBK" w:hAnsi="宋体" w:eastAsia="方正仿宋_GBK"/>
          <w:sz w:val="24"/>
          <w:szCs w:val="24"/>
          <w:lang w:val="en-US" w:eastAsia="zh-CN"/>
        </w:rPr>
        <w:t>具备休息和储物的功能，</w:t>
      </w:r>
      <w:r>
        <w:rPr>
          <w:rFonts w:hint="default" w:ascii="方正仿宋_GBK" w:hAnsi="宋体" w:eastAsia="方正仿宋_GBK"/>
          <w:sz w:val="24"/>
          <w:szCs w:val="24"/>
          <w:lang w:val="en-US" w:eastAsia="zh-CN"/>
        </w:rPr>
        <w:t>并出具</w:t>
      </w:r>
      <w:r>
        <w:rPr>
          <w:rFonts w:hint="eastAsia" w:ascii="方正仿宋_GBK" w:hAnsi="宋体" w:eastAsia="方正仿宋_GBK"/>
          <w:sz w:val="24"/>
          <w:szCs w:val="24"/>
          <w:lang w:val="en-US" w:eastAsia="zh-CN"/>
        </w:rPr>
        <w:t>驾驶室和船员室效果图、</w:t>
      </w:r>
      <w:r>
        <w:rPr>
          <w:rFonts w:hint="default" w:ascii="方正仿宋_GBK" w:hAnsi="宋体" w:eastAsia="方正仿宋_GBK"/>
          <w:sz w:val="24"/>
          <w:szCs w:val="24"/>
          <w:lang w:val="en-US" w:eastAsia="zh-CN"/>
        </w:rPr>
        <w:t>施工图及</w:t>
      </w:r>
      <w:r>
        <w:rPr>
          <w:rFonts w:hint="eastAsia" w:ascii="方正仿宋_GBK" w:hAnsi="宋体" w:eastAsia="方正仿宋_GBK"/>
          <w:sz w:val="24"/>
          <w:szCs w:val="24"/>
          <w:lang w:val="en-US" w:eastAsia="zh-CN"/>
        </w:rPr>
        <w:t>上述工程</w:t>
      </w:r>
      <w:r>
        <w:rPr>
          <w:rFonts w:hint="default" w:ascii="方正仿宋_GBK" w:hAnsi="宋体" w:eastAsia="方正仿宋_GBK"/>
          <w:sz w:val="24"/>
          <w:szCs w:val="24"/>
          <w:lang w:val="en-US" w:eastAsia="zh-CN"/>
        </w:rPr>
        <w:t>概算清单。</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eastAsia="zh-CN"/>
        </w:rPr>
        <w:t>重航</w:t>
      </w:r>
      <w:r>
        <w:rPr>
          <w:rFonts w:hint="eastAsia" w:ascii="方正仿宋_GBK" w:hAnsi="宋体" w:eastAsia="方正仿宋_GBK"/>
          <w:sz w:val="24"/>
          <w:szCs w:val="24"/>
          <w:lang w:val="en-US" w:eastAsia="zh-CN"/>
        </w:rPr>
        <w:t>1号</w:t>
      </w:r>
      <w:r>
        <w:rPr>
          <w:rFonts w:hint="eastAsia" w:ascii="方正仿宋_GBK" w:hAnsi="宋体" w:eastAsia="方正仿宋_GBK"/>
          <w:sz w:val="24"/>
          <w:szCs w:val="24"/>
        </w:rPr>
        <w:t>设计内容：</w:t>
      </w:r>
      <w:r>
        <w:rPr>
          <w:rFonts w:hint="default" w:ascii="方正仿宋_GBK" w:hAnsi="宋体" w:eastAsia="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根据船舶现状，提出更换主机设计思路和方案，要求主机功率不低于1</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0kw/台，科学选择拟更换的主机品牌、型号，对轴系、舵系、螺旋桨进行适配性优化设计</w:t>
      </w:r>
      <w:r>
        <w:rPr>
          <w:rFonts w:hint="eastAsia" w:ascii="方正仿宋_GBK" w:hAnsi="宋体" w:eastAsia="方正仿宋_GBK"/>
          <w:sz w:val="24"/>
          <w:szCs w:val="24"/>
          <w:lang w:eastAsia="zh-CN"/>
        </w:rPr>
        <w:t>，并取得船检批准图纸</w:t>
      </w:r>
      <w:r>
        <w:rPr>
          <w:rFonts w:hint="eastAsia" w:ascii="方正仿宋_GBK" w:hAnsi="宋体" w:eastAsia="方正仿宋_GBK"/>
          <w:sz w:val="24"/>
          <w:szCs w:val="24"/>
        </w:rPr>
        <w:t>。原主甲艏部的双速电动绞盘</w:t>
      </w:r>
      <w:r>
        <w:rPr>
          <w:rFonts w:hint="eastAsia" w:ascii="方正仿宋_GBK" w:hAnsi="宋体" w:eastAsia="方正仿宋_GBK"/>
          <w:sz w:val="24"/>
          <w:szCs w:val="24"/>
          <w:lang w:val="en-US" w:eastAsia="zh-CN"/>
        </w:rPr>
        <w:t>15KN</w:t>
      </w:r>
      <w:r>
        <w:rPr>
          <w:rFonts w:hint="eastAsia" w:ascii="方正仿宋_GBK" w:hAnsi="宋体" w:eastAsia="方正仿宋_GBK"/>
          <w:sz w:val="24"/>
          <w:szCs w:val="24"/>
        </w:rPr>
        <w:t>更换为三速电动绞盘</w:t>
      </w:r>
      <w:r>
        <w:rPr>
          <w:rFonts w:hint="eastAsia" w:ascii="方正仿宋_GBK" w:hAnsi="宋体" w:eastAsia="方正仿宋_GBK"/>
          <w:sz w:val="24"/>
          <w:szCs w:val="24"/>
          <w:lang w:val="en-US" w:eastAsia="zh-CN"/>
        </w:rPr>
        <w:t>20KN</w:t>
      </w:r>
      <w:r>
        <w:rPr>
          <w:rFonts w:hint="eastAsia" w:ascii="方正仿宋_GBK" w:hAnsi="宋体" w:eastAsia="方正仿宋_GBK"/>
          <w:sz w:val="24"/>
          <w:szCs w:val="24"/>
          <w:lang w:eastAsia="zh-CN"/>
        </w:rPr>
        <w:t>，</w:t>
      </w:r>
      <w:r>
        <w:rPr>
          <w:rFonts w:hint="eastAsia" w:ascii="方正仿宋_GBK" w:hAnsi="宋体" w:eastAsia="方正仿宋_GBK"/>
          <w:sz w:val="24"/>
          <w:szCs w:val="24"/>
        </w:rPr>
        <w:t>同时将原船12KW的船用发电机组更换为30KW</w:t>
      </w:r>
      <w:r>
        <w:rPr>
          <w:rFonts w:hint="eastAsia" w:ascii="方正仿宋_GBK" w:hAnsi="宋体" w:eastAsia="方正仿宋_GBK"/>
          <w:sz w:val="24"/>
          <w:szCs w:val="24"/>
          <w:lang w:eastAsia="zh-CN"/>
        </w:rPr>
        <w:t>；本船新增夜航功能，相应电气设备及电缆按照规范要求配置和更换，并取得船检批准图纸。全船</w:t>
      </w:r>
      <w:r>
        <w:rPr>
          <w:rFonts w:hint="default" w:ascii="方正仿宋_GBK" w:hAnsi="宋体" w:eastAsia="方正仿宋_GBK"/>
          <w:sz w:val="24"/>
          <w:szCs w:val="24"/>
          <w:lang w:val="en-US" w:eastAsia="zh-CN"/>
        </w:rPr>
        <w:t>内饰修缮改造</w:t>
      </w:r>
      <w:r>
        <w:rPr>
          <w:rFonts w:hint="eastAsia" w:ascii="方正仿宋_GBK" w:hAnsi="宋体" w:eastAsia="方正仿宋_GBK"/>
          <w:sz w:val="24"/>
          <w:szCs w:val="24"/>
          <w:lang w:val="en-US" w:eastAsia="zh-CN"/>
        </w:rPr>
        <w:t>设计</w:t>
      </w:r>
      <w:r>
        <w:rPr>
          <w:rFonts w:hint="default" w:ascii="方正仿宋_GBK" w:hAnsi="宋体" w:eastAsia="方正仿宋_GBK"/>
          <w:sz w:val="24"/>
          <w:szCs w:val="24"/>
          <w:lang w:val="en-US" w:eastAsia="zh-CN"/>
        </w:rPr>
        <w:t>，根据现场实际情况对</w:t>
      </w:r>
      <w:r>
        <w:rPr>
          <w:rFonts w:hint="eastAsia" w:ascii="方正仿宋_GBK" w:hAnsi="宋体" w:eastAsia="方正仿宋_GBK"/>
          <w:sz w:val="24"/>
          <w:szCs w:val="24"/>
          <w:lang w:val="en-US" w:eastAsia="zh-CN"/>
        </w:rPr>
        <w:t>全船舱室及通道的功能布局</w:t>
      </w:r>
      <w:r>
        <w:rPr>
          <w:rFonts w:hint="default" w:ascii="方正仿宋_GBK" w:hAnsi="宋体" w:eastAsia="方正仿宋_GBK"/>
          <w:sz w:val="24"/>
          <w:szCs w:val="24"/>
          <w:lang w:val="en-US" w:eastAsia="zh-CN"/>
        </w:rPr>
        <w:t>进行</w:t>
      </w:r>
      <w:r>
        <w:rPr>
          <w:rFonts w:hint="eastAsia" w:ascii="方正仿宋_GBK" w:hAnsi="宋体" w:eastAsia="方正仿宋_GBK"/>
          <w:sz w:val="24"/>
          <w:szCs w:val="24"/>
          <w:lang w:val="en-US" w:eastAsia="zh-CN"/>
        </w:rPr>
        <w:t>内饰修缮优化</w:t>
      </w:r>
      <w:r>
        <w:rPr>
          <w:rFonts w:hint="default" w:ascii="方正仿宋_GBK" w:hAnsi="宋体" w:eastAsia="方正仿宋_GBK"/>
          <w:sz w:val="24"/>
          <w:szCs w:val="24"/>
          <w:lang w:val="en-US" w:eastAsia="zh-CN"/>
        </w:rPr>
        <w:t>设计，</w:t>
      </w:r>
      <w:r>
        <w:rPr>
          <w:rFonts w:hint="eastAsia" w:ascii="方正仿宋_GBK" w:hAnsi="宋体" w:eastAsia="方正仿宋_GBK"/>
          <w:sz w:val="24"/>
          <w:szCs w:val="24"/>
          <w:lang w:val="en-US" w:eastAsia="zh-CN"/>
        </w:rPr>
        <w:t>具备休息和储物的功能，</w:t>
      </w:r>
      <w:r>
        <w:rPr>
          <w:rFonts w:hint="default" w:ascii="方正仿宋_GBK" w:hAnsi="宋体" w:eastAsia="方正仿宋_GBK"/>
          <w:sz w:val="24"/>
          <w:szCs w:val="24"/>
          <w:lang w:val="en-US" w:eastAsia="zh-CN"/>
        </w:rPr>
        <w:t>并</w:t>
      </w:r>
      <w:r>
        <w:rPr>
          <w:rFonts w:hint="eastAsia" w:ascii="方正仿宋_GBK" w:hAnsi="宋体" w:eastAsia="方正仿宋_GBK"/>
          <w:sz w:val="24"/>
          <w:szCs w:val="24"/>
          <w:lang w:val="en-US" w:eastAsia="zh-CN"/>
        </w:rPr>
        <w:t>设绘驾驶室、船员室</w:t>
      </w:r>
      <w:r>
        <w:rPr>
          <w:rFonts w:hint="default" w:ascii="方正仿宋_GBK" w:hAnsi="宋体" w:eastAsia="方正仿宋_GBK"/>
          <w:sz w:val="24"/>
          <w:szCs w:val="24"/>
          <w:lang w:val="en-US" w:eastAsia="zh-CN"/>
        </w:rPr>
        <w:t>效果图</w:t>
      </w:r>
      <w:r>
        <w:rPr>
          <w:rFonts w:hint="eastAsia" w:ascii="方正仿宋_GBK" w:hAnsi="宋体" w:eastAsia="方正仿宋_GBK"/>
          <w:sz w:val="24"/>
          <w:szCs w:val="24"/>
          <w:lang w:val="en-US" w:eastAsia="zh-CN"/>
        </w:rPr>
        <w:t>和</w:t>
      </w:r>
      <w:r>
        <w:rPr>
          <w:rFonts w:hint="default" w:ascii="方正仿宋_GBK" w:hAnsi="宋体" w:eastAsia="方正仿宋_GBK"/>
          <w:sz w:val="24"/>
          <w:szCs w:val="24"/>
          <w:lang w:val="en-US" w:eastAsia="zh-CN"/>
        </w:rPr>
        <w:t>施工图</w:t>
      </w:r>
      <w:r>
        <w:rPr>
          <w:rFonts w:hint="eastAsia" w:ascii="方正仿宋_GBK" w:hAnsi="宋体" w:eastAsia="方正仿宋_GBK"/>
          <w:sz w:val="24"/>
          <w:szCs w:val="24"/>
          <w:lang w:val="en-US" w:eastAsia="zh-CN"/>
        </w:rPr>
        <w:t>并编制上述工程</w:t>
      </w:r>
      <w:r>
        <w:rPr>
          <w:rFonts w:hint="default" w:ascii="方正仿宋_GBK" w:hAnsi="宋体" w:eastAsia="方正仿宋_GBK"/>
          <w:sz w:val="24"/>
          <w:szCs w:val="24"/>
          <w:lang w:val="en-US" w:eastAsia="zh-CN"/>
        </w:rPr>
        <w:t>概算清单。</w:t>
      </w:r>
    </w:p>
    <w:p>
      <w:pPr>
        <w:adjustRightInd w:val="0"/>
        <w:snapToGrid w:val="0"/>
        <w:spacing w:line="400" w:lineRule="exact"/>
        <w:ind w:firstLine="480" w:firstLineChars="20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（3）渝港航挖2号设计内容：</w:t>
      </w:r>
      <w:r>
        <w:rPr>
          <w:rFonts w:hint="default" w:ascii="方正仿宋_GBK" w:hAnsi="方正仿宋_GBK" w:eastAsia="方正仿宋_GBK" w:cs="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方正仿宋_GBK" w:eastAsia="方正仿宋_GBK" w:cs="方正仿宋_GBK"/>
          <w:sz w:val="24"/>
          <w:szCs w:val="24"/>
        </w:rPr>
        <w:t>根据现场实际情况对主甲板及上层甲板舱室结构进行优化设计，对</w:t>
      </w:r>
      <w:r>
        <w:rPr>
          <w:rFonts w:hint="eastAsia" w:ascii="方正仿宋_GBK" w:hAnsi="方正仿宋_GBK" w:eastAsia="方正仿宋_GBK" w:cs="方正仿宋_GBK"/>
          <w:sz w:val="24"/>
          <w:szCs w:val="24"/>
          <w:lang w:eastAsia="zh-CN"/>
        </w:rPr>
        <w:t>驾驶室、</w:t>
      </w:r>
      <w:r>
        <w:rPr>
          <w:rFonts w:hint="eastAsia" w:ascii="方正仿宋_GBK" w:hAnsi="方正仿宋_GBK" w:eastAsia="方正仿宋_GBK" w:cs="方正仿宋_GBK"/>
          <w:sz w:val="24"/>
          <w:szCs w:val="24"/>
        </w:rPr>
        <w:t>会议室、船员</w:t>
      </w:r>
      <w:r>
        <w:rPr>
          <w:rFonts w:hint="eastAsia" w:ascii="方正仿宋_GBK" w:hAnsi="方正仿宋_GBK" w:eastAsia="方正仿宋_GBK" w:cs="方正仿宋_GBK"/>
          <w:sz w:val="24"/>
          <w:szCs w:val="24"/>
          <w:lang w:eastAsia="zh-CN"/>
        </w:rPr>
        <w:t>室</w:t>
      </w:r>
      <w:r>
        <w:rPr>
          <w:rFonts w:hint="eastAsia" w:ascii="方正仿宋_GBK" w:hAnsi="方正仿宋_GBK" w:eastAsia="方正仿宋_GBK" w:cs="方正仿宋_GBK"/>
          <w:sz w:val="24"/>
          <w:szCs w:val="24"/>
        </w:rPr>
        <w:t>、厨房、</w:t>
      </w:r>
      <w:r>
        <w:rPr>
          <w:rFonts w:hint="eastAsia" w:ascii="方正仿宋_GBK" w:hAnsi="方正仿宋_GBK" w:eastAsia="方正仿宋_GBK" w:cs="方正仿宋_GBK"/>
          <w:sz w:val="24"/>
          <w:szCs w:val="24"/>
          <w:lang w:eastAsia="zh-CN"/>
        </w:rPr>
        <w:t>餐厅、洗</w:t>
      </w:r>
      <w:r>
        <w:rPr>
          <w:rFonts w:hint="eastAsia" w:ascii="方正仿宋_GBK" w:hAnsi="方正仿宋_GBK" w:eastAsia="方正仿宋_GBK" w:cs="方正仿宋_GBK"/>
          <w:sz w:val="24"/>
          <w:szCs w:val="24"/>
        </w:rPr>
        <w:t>衣间</w:t>
      </w:r>
      <w:r>
        <w:rPr>
          <w:rFonts w:hint="eastAsia" w:ascii="方正仿宋_GBK" w:hAnsi="方正仿宋_GBK" w:eastAsia="方正仿宋_GBK" w:cs="方正仿宋_GBK"/>
          <w:sz w:val="24"/>
          <w:szCs w:val="24"/>
          <w:lang w:eastAsia="zh-CN"/>
        </w:rPr>
        <w:t>等</w:t>
      </w:r>
      <w:r>
        <w:rPr>
          <w:rFonts w:hint="eastAsia" w:ascii="方正仿宋_GBK" w:hAnsi="方正仿宋_GBK" w:eastAsia="方正仿宋_GBK" w:cs="方正仿宋_GBK"/>
          <w:sz w:val="24"/>
          <w:szCs w:val="24"/>
        </w:rPr>
        <w:t>进行内饰修缮</w:t>
      </w:r>
      <w:r>
        <w:rPr>
          <w:rFonts w:hint="eastAsia" w:ascii="方正仿宋_GBK" w:hAnsi="方正仿宋_GBK" w:eastAsia="方正仿宋_GBK" w:cs="方正仿宋_GBK"/>
          <w:sz w:val="24"/>
          <w:szCs w:val="24"/>
          <w:lang w:eastAsia="zh-CN"/>
        </w:rPr>
        <w:t>、船体加固（如有需要）</w:t>
      </w:r>
      <w:r>
        <w:rPr>
          <w:rFonts w:hint="eastAsia" w:ascii="方正仿宋_GBK" w:hAnsi="方正仿宋_GBK" w:eastAsia="方正仿宋_GBK" w:cs="方正仿宋_GBK"/>
          <w:sz w:val="24"/>
          <w:szCs w:val="24"/>
        </w:rPr>
        <w:t>方案设计，并出具效果图、施工图及概算清单。</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）供应商组织专业人员按行业规范完成方案设计、概算编制等工作，满足采购人的需求。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）供应商编制的技术资料如需要船舶检验机构认可的必须通过船检机构认可，如需要船舶检验机构审批的必须通过船检机构审批，并负责提供船舶检验机构所需的</w:t>
      </w:r>
      <w:r>
        <w:rPr>
          <w:rFonts w:hint="eastAsia" w:ascii="方正仿宋_GBK" w:hAnsi="宋体" w:eastAsia="方正仿宋_GBK"/>
          <w:sz w:val="24"/>
          <w:szCs w:val="24"/>
          <w:lang w:eastAsia="zh-CN"/>
        </w:rPr>
        <w:t>船舶</w:t>
      </w:r>
      <w:r>
        <w:rPr>
          <w:rFonts w:hint="eastAsia" w:ascii="方正仿宋_GBK" w:hAnsi="宋体" w:eastAsia="方正仿宋_GBK"/>
          <w:sz w:val="24"/>
          <w:szCs w:val="24"/>
        </w:rPr>
        <w:t>维修改造技术资料。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）供应商提供渝合航2号、重航1号、渝港航挖2号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维修改造施工过程中的技术支持服务工作。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）供应商应建立健全安全保证体系，项目实施过程中应遵守《安全生产法》及其它安全法规。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中国船级社《钢质内河船舶建造规范》（2016）及其修改通报(2019)、(2021)</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中华人民共和国海事局《内河船舶法定检验技术规则》（2019）</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（3）其他相关规范。</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13536013"/>
      <w:bookmarkStart w:id="56" w:name="_Toc344475116"/>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1.质量要求：按相关规定、规范完成采购人要求设计工作，编制的技术资料如需要船舶检验机构认可的必须通过船检机构认可，如需要船舶检验机构审批的必须通过船检机构审批。</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2.质量保修期：无</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1"/>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eastAsia="zh-CN"/>
              </w:rPr>
              <w:t>渝合航</w:t>
            </w:r>
            <w:r>
              <w:rPr>
                <w:rFonts w:hint="eastAsia" w:ascii="方正仿宋_GBK" w:hAnsi="宋体" w:eastAsia="方正仿宋_GBK"/>
                <w:sz w:val="24"/>
                <w:szCs w:val="24"/>
                <w:lang w:val="en-US" w:eastAsia="zh-CN"/>
              </w:rPr>
              <w:t>2号</w:t>
            </w:r>
            <w:r>
              <w:rPr>
                <w:rFonts w:hint="eastAsia" w:ascii="方正仿宋_GBK" w:hAnsi="宋体" w:eastAsia="方正仿宋_GBK"/>
                <w:sz w:val="24"/>
                <w:szCs w:val="24"/>
              </w:rPr>
              <w:t>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eastAsia="zh-CN"/>
              </w:rPr>
              <w:t>重航</w:t>
            </w:r>
            <w:r>
              <w:rPr>
                <w:rFonts w:hint="eastAsia" w:ascii="方正仿宋_GBK" w:hAnsi="宋体" w:eastAsia="方正仿宋_GBK"/>
                <w:sz w:val="24"/>
                <w:szCs w:val="24"/>
                <w:lang w:val="en-US" w:eastAsia="zh-CN"/>
              </w:rPr>
              <w:t>1号</w:t>
            </w:r>
            <w:r>
              <w:rPr>
                <w:rFonts w:hint="eastAsia" w:ascii="方正仿宋_GBK" w:hAnsi="宋体" w:eastAsia="方正仿宋_GBK"/>
                <w:sz w:val="24"/>
                <w:szCs w:val="24"/>
              </w:rPr>
              <w:t>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渝港航挖</w:t>
            </w:r>
            <w:r>
              <w:rPr>
                <w:rFonts w:hint="eastAsia" w:ascii="方正仿宋_GBK" w:hAnsi="宋体" w:eastAsia="方正仿宋_GBK"/>
                <w:sz w:val="24"/>
                <w:szCs w:val="24"/>
                <w:lang w:val="en-US" w:eastAsia="zh-CN"/>
              </w:rPr>
              <w:t>2号维修改造设计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sz w:val="24"/>
                <w:szCs w:val="24"/>
              </w:rPr>
              <w:t>1</w:t>
            </w:r>
          </w:p>
        </w:tc>
      </w:tr>
    </w:tbl>
    <w:p/>
    <w:p>
      <w:pPr>
        <w:adjustRightInd w:val="0"/>
        <w:snapToGrid w:val="0"/>
        <w:spacing w:line="400" w:lineRule="exact"/>
        <w:ind w:firstLine="480" w:firstLineChars="200"/>
        <w:jc w:val="left"/>
        <w:rPr>
          <w:rFonts w:ascii="方正仿宋_GBK" w:hAnsi="宋体" w:eastAsia="方正仿宋_GBK"/>
          <w:sz w:val="24"/>
          <w:szCs w:val="24"/>
        </w:rPr>
      </w:pP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65660341"/>
      <w:bookmarkStart w:id="62" w:name="_Toc523"/>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65660342"/>
      <w:bookmarkStart w:id="66" w:name="_Toc106034782"/>
      <w:bookmarkStart w:id="67" w:name="_Toc13555"/>
      <w:bookmarkStart w:id="68" w:name="_Toc17750"/>
      <w:bookmarkStart w:id="69" w:name="_Toc12935"/>
      <w:bookmarkStart w:id="70" w:name="_Toc342913389"/>
      <w:r>
        <w:rPr>
          <w:rFonts w:hint="eastAsia" w:ascii="方正仿宋_GBK" w:hAnsi="宋体" w:eastAsia="方正仿宋_GBK"/>
          <w:sz w:val="24"/>
        </w:rPr>
        <w:t>一、服务期、地点及验收方式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lang w:val="en-US" w:eastAsia="zh-CN"/>
        </w:rPr>
        <w:t>2025年4月30日前提交成果资料，服务期为合同签订后至</w:t>
      </w: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（二）服务地点：钓鱼城航道基地、</w:t>
      </w:r>
      <w:r>
        <w:rPr>
          <w:rFonts w:hint="eastAsia" w:ascii="方正仿宋_GBK" w:hAnsi="宋体" w:eastAsia="方正仿宋_GBK"/>
          <w:sz w:val="24"/>
          <w:szCs w:val="24"/>
          <w:lang w:eastAsia="zh-CN"/>
        </w:rPr>
        <w:t>中心港</w:t>
      </w:r>
      <w:r>
        <w:rPr>
          <w:rFonts w:hint="eastAsia" w:ascii="方正仿宋_GBK" w:hAnsi="宋体" w:eastAsia="方正仿宋_GBK"/>
          <w:sz w:val="24"/>
          <w:szCs w:val="24"/>
        </w:rPr>
        <w:t>航道基地。</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w:t>
      </w:r>
      <w:r>
        <w:rPr>
          <w:rFonts w:hint="eastAsia" w:ascii="方正仿宋_GBK" w:hAnsi="宋体" w:eastAsia="方正仿宋_GBK"/>
          <w:sz w:val="24"/>
          <w:szCs w:val="24"/>
          <w:lang w:eastAsia="zh-CN"/>
        </w:rPr>
        <w:t>提供</w:t>
      </w:r>
      <w:r>
        <w:rPr>
          <w:rFonts w:hint="eastAsia" w:ascii="方正仿宋_GBK" w:hAnsi="宋体" w:eastAsia="方正仿宋_GBK"/>
          <w:sz w:val="24"/>
          <w:szCs w:val="24"/>
        </w:rPr>
        <w:t>满足采购人的需求并通过船舶检验机构的认可或审批</w:t>
      </w:r>
      <w:r>
        <w:rPr>
          <w:rFonts w:hint="eastAsia" w:ascii="方正仿宋_GBK" w:hAnsi="宋体" w:eastAsia="方正仿宋_GBK"/>
          <w:sz w:val="24"/>
          <w:szCs w:val="24"/>
          <w:lang w:eastAsia="zh-CN"/>
        </w:rPr>
        <w:t>（如有需要）</w:t>
      </w:r>
      <w:r>
        <w:rPr>
          <w:rFonts w:hint="eastAsia" w:ascii="方正仿宋_GBK" w:hAnsi="宋体" w:eastAsia="方正仿宋_GBK"/>
          <w:sz w:val="24"/>
          <w:szCs w:val="24"/>
        </w:rPr>
        <w:t>的技术资料。</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106034783"/>
      <w:bookmarkStart w:id="72" w:name="_Toc8103"/>
      <w:bookmarkStart w:id="73" w:name="_Toc1838"/>
      <w:bookmarkStart w:id="74" w:name="_Toc65660343"/>
      <w:bookmarkStart w:id="75" w:name="_Toc24110"/>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rPr>
        <w:t>无</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22"/>
      <w:bookmarkStart w:id="77" w:name="_Toc12184"/>
      <w:bookmarkStart w:id="78" w:name="_Toc106034784"/>
      <w:bookmarkStart w:id="79" w:name="_Toc65660344"/>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本项目采取固定总价的报价方式，报价须为人民币报价，包括完成本项目所需的人工费、材料费、差旅费、安全环保费用以及各种应纳的税费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65660345"/>
      <w:bookmarkStart w:id="82" w:name="_Toc106034785"/>
      <w:bookmarkStart w:id="83" w:name="_Toc7562"/>
      <w:bookmarkStart w:id="84" w:name="_Toc9192"/>
      <w:bookmarkStart w:id="85" w:name="_Toc11000"/>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供应商</w:t>
      </w:r>
      <w:r>
        <w:rPr>
          <w:rFonts w:hint="eastAsia" w:ascii="方正仿宋_GBK" w:hAnsi="宋体" w:eastAsia="方正仿宋_GBK"/>
          <w:sz w:val="24"/>
          <w:szCs w:val="24"/>
          <w:lang w:eastAsia="zh-CN"/>
        </w:rPr>
        <w:t>提供</w:t>
      </w:r>
      <w:r>
        <w:rPr>
          <w:rFonts w:hint="eastAsia" w:ascii="方正仿宋_GBK" w:hAnsi="宋体" w:eastAsia="方正仿宋_GBK"/>
          <w:sz w:val="24"/>
          <w:szCs w:val="24"/>
        </w:rPr>
        <w:t>满足采购人的需求并通过船舶检验机构的认可或审批</w:t>
      </w:r>
      <w:r>
        <w:rPr>
          <w:rFonts w:hint="eastAsia" w:ascii="方正仿宋_GBK" w:hAnsi="宋体" w:eastAsia="方正仿宋_GBK"/>
          <w:sz w:val="24"/>
          <w:szCs w:val="24"/>
          <w:lang w:eastAsia="zh-CN"/>
        </w:rPr>
        <w:t>（如有需要）</w:t>
      </w:r>
      <w:r>
        <w:rPr>
          <w:rFonts w:hint="eastAsia" w:ascii="方正仿宋_GBK" w:hAnsi="宋体" w:eastAsia="方正仿宋_GBK"/>
          <w:sz w:val="24"/>
          <w:szCs w:val="24"/>
        </w:rPr>
        <w:t>的技术资料</w:t>
      </w:r>
      <w:r>
        <w:rPr>
          <w:rFonts w:hint="eastAsia" w:ascii="方正仿宋_GBK" w:hAnsi="宋体" w:eastAsia="方正仿宋_GBK"/>
          <w:sz w:val="24"/>
          <w:szCs w:val="24"/>
          <w:lang w:eastAsia="zh-CN"/>
        </w:rPr>
        <w:t>之后</w:t>
      </w:r>
      <w:r>
        <w:rPr>
          <w:rFonts w:hint="eastAsia" w:ascii="方正仿宋_GBK" w:hAnsi="宋体" w:eastAsia="方正仿宋_GBK"/>
          <w:sz w:val="24"/>
          <w:szCs w:val="24"/>
        </w:rPr>
        <w:t>，供应商开具相应金额发票，采购人凭发票一次性支付全部合同款。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bookmarkStart w:id="88" w:name="_Toc7228"/>
      <w:bookmarkStart w:id="89" w:name="_Toc3786"/>
      <w:bookmarkStart w:id="90" w:name="_Toc106034786"/>
      <w:bookmarkStart w:id="91" w:name="_Toc24751"/>
      <w:bookmarkStart w:id="92" w:name="_Toc6566034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6869"/>
      <w:bookmarkStart w:id="94" w:name="_Toc5555"/>
      <w:bookmarkStart w:id="95" w:name="_Toc106034787"/>
      <w:bookmarkStart w:id="96" w:name="_Toc65660347"/>
      <w:bookmarkStart w:id="97" w:name="_Toc6565"/>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19427"/>
      <w:bookmarkStart w:id="99" w:name="_Toc31910"/>
      <w:bookmarkStart w:id="100" w:name="_Toc18104"/>
      <w:bookmarkStart w:id="101" w:name="_Toc25707"/>
      <w:bookmarkStart w:id="102" w:name="_Toc108013105"/>
      <w:bookmarkStart w:id="103" w:name="_Toc947"/>
      <w:bookmarkStart w:id="104" w:name="_Toc466546918"/>
      <w:bookmarkStart w:id="105" w:name="_Toc2954"/>
      <w:bookmarkStart w:id="106" w:name="_Toc106034788"/>
      <w:bookmarkStart w:id="107" w:name="_Toc65660348"/>
      <w:bookmarkStart w:id="108" w:name="_Toc21248"/>
      <w:bookmarkStart w:id="109" w:name="_Toc31659"/>
      <w:bookmarkStart w:id="110" w:name="_Toc23902"/>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24195"/>
      <w:bookmarkStart w:id="113" w:name="_Toc65660349"/>
      <w:bookmarkStart w:id="114" w:name="_Toc31282"/>
      <w:bookmarkStart w:id="115" w:name="_Toc16123"/>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5167"/>
      <w:bookmarkStart w:id="118" w:name="_Toc27932"/>
      <w:bookmarkStart w:id="119" w:name="_Toc65660350"/>
      <w:bookmarkStart w:id="120" w:name="_Toc64732012"/>
      <w:bookmarkStart w:id="121" w:name="_Toc9361"/>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11713"/>
      <w:bookmarkStart w:id="124" w:name="_Toc106034791"/>
      <w:bookmarkStart w:id="125" w:name="_Toc30639"/>
      <w:bookmarkStart w:id="126" w:name="_Toc65660351"/>
      <w:bookmarkStart w:id="127" w:name="_Toc64732013"/>
      <w:bookmarkStart w:id="128" w:name="_Toc5149"/>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12644"/>
      <w:bookmarkStart w:id="130" w:name="_Toc29113"/>
      <w:bookmarkStart w:id="131" w:name="_Toc65660352"/>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106034793"/>
      <w:bookmarkStart w:id="135" w:name="_Toc29298"/>
      <w:bookmarkStart w:id="136" w:name="_Toc28422"/>
      <w:bookmarkStart w:id="137" w:name="_Toc65660353"/>
      <w:bookmarkStart w:id="138" w:name="_Toc22716"/>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65660354"/>
      <w:bookmarkStart w:id="140" w:name="_Toc20055"/>
      <w:bookmarkStart w:id="141" w:name="_Toc106034794"/>
      <w:bookmarkStart w:id="142" w:name="_Toc8916"/>
      <w:bookmarkStart w:id="143" w:name="_Toc10768"/>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16524"/>
      <w:bookmarkStart w:id="145" w:name="_Toc2864"/>
      <w:bookmarkStart w:id="146" w:name="_Toc65660355"/>
      <w:bookmarkStart w:id="147" w:name="_Toc106034795"/>
      <w:bookmarkStart w:id="148" w:name="_Toc5290"/>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070"/>
      <w:bookmarkStart w:id="150" w:name="_Toc31739"/>
      <w:bookmarkStart w:id="151" w:name="_Toc5915"/>
      <w:bookmarkStart w:id="152" w:name="_Toc65660356"/>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3061"/>
      <w:bookmarkStart w:id="155" w:name="_Toc106034797"/>
      <w:bookmarkStart w:id="156" w:name="_Toc1922"/>
      <w:bookmarkStart w:id="157" w:name="_Toc9532"/>
      <w:bookmarkStart w:id="158" w:name="_Toc6566035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6242"/>
      <w:bookmarkStart w:id="160" w:name="_Toc14702"/>
      <w:bookmarkStart w:id="161" w:name="_Toc10172"/>
      <w:bookmarkStart w:id="162" w:name="_Toc106034798"/>
      <w:bookmarkStart w:id="163" w:name="_Toc6566035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29821"/>
      <w:bookmarkStart w:id="165" w:name="_Toc106034799"/>
      <w:bookmarkStart w:id="166" w:name="_Toc10504"/>
      <w:bookmarkStart w:id="167" w:name="_Toc1092"/>
      <w:bookmarkStart w:id="168" w:name="_Toc6566035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10"/>
      <w:bookmarkStart w:id="170" w:name="_Toc106034800"/>
      <w:bookmarkStart w:id="171" w:name="_Toc30909"/>
      <w:bookmarkStart w:id="172" w:name="_Toc31082"/>
      <w:bookmarkStart w:id="173" w:name="_Toc6566036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106034801"/>
      <w:bookmarkStart w:id="176" w:name="_Toc16648"/>
      <w:bookmarkStart w:id="177" w:name="_Toc65660361"/>
      <w:bookmarkStart w:id="178" w:name="_Toc3127"/>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438"/>
      <w:bookmarkStart w:id="182" w:name="_Toc32594"/>
      <w:bookmarkStart w:id="183" w:name="_Toc65660362"/>
      <w:bookmarkStart w:id="184" w:name="_Toc106034803"/>
      <w:bookmarkStart w:id="185" w:name="_Toc2951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106034806"/>
      <w:bookmarkStart w:id="189" w:name="_Toc28162"/>
      <w:bookmarkStart w:id="190" w:name="_Toc10599"/>
      <w:bookmarkStart w:id="191" w:name="_Toc65660365"/>
      <w:bookmarkStart w:id="192" w:name="_Toc14861"/>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148265480"/>
      <w:bookmarkStart w:id="194" w:name="_Toc30394582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12789072"/>
      <w:bookmarkStart w:id="197" w:name="_Toc6968"/>
      <w:bookmarkStart w:id="198" w:name="_Toc18521"/>
      <w:bookmarkStart w:id="199" w:name="_Toc106034807"/>
      <w:bookmarkStart w:id="200" w:name="_Toc65660378"/>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313888360"/>
      <w:bookmarkStart w:id="203" w:name="_Toc313008356"/>
      <w:bookmarkStart w:id="204" w:name="_Toc26343"/>
      <w:bookmarkStart w:id="205" w:name="_Toc65660379"/>
      <w:bookmarkStart w:id="206" w:name="_Toc106034808"/>
      <w:bookmarkStart w:id="207" w:name="_Toc14244"/>
      <w:bookmarkStart w:id="208" w:name="_Toc30982"/>
      <w:bookmarkStart w:id="209" w:name="_Toc342913419"/>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9080" w:type="dxa"/>
        <w:tblInd w:w="96" w:type="dxa"/>
        <w:tblLayout w:type="fixed"/>
        <w:tblCellMar>
          <w:top w:w="0" w:type="dxa"/>
          <w:left w:w="108" w:type="dxa"/>
          <w:bottom w:w="0" w:type="dxa"/>
          <w:right w:w="108" w:type="dxa"/>
        </w:tblCellMar>
      </w:tblPr>
      <w:tblGrid>
        <w:gridCol w:w="640"/>
        <w:gridCol w:w="9"/>
        <w:gridCol w:w="3191"/>
        <w:gridCol w:w="34"/>
        <w:gridCol w:w="45"/>
        <w:gridCol w:w="495"/>
        <w:gridCol w:w="6"/>
        <w:gridCol w:w="679"/>
        <w:gridCol w:w="20"/>
        <w:gridCol w:w="925"/>
        <w:gridCol w:w="35"/>
        <w:gridCol w:w="925"/>
        <w:gridCol w:w="2076"/>
      </w:tblGrid>
      <w:tr>
        <w:tblPrEx>
          <w:tblCellMar>
            <w:top w:w="0" w:type="dxa"/>
            <w:left w:w="108" w:type="dxa"/>
            <w:bottom w:w="0" w:type="dxa"/>
            <w:right w:w="108" w:type="dxa"/>
          </w:tblCellMar>
        </w:tblPrEx>
        <w:trPr>
          <w:trHeight w:val="576" w:hRule="atLeast"/>
        </w:trPr>
        <w:tc>
          <w:tcPr>
            <w:tcW w:w="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20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分</w:t>
            </w:r>
            <w:r>
              <w:rPr>
                <w:rFonts w:hint="eastAsia" w:ascii="宋体" w:hAnsi="宋体" w:cs="宋体"/>
                <w:color w:val="000000"/>
                <w:kern w:val="0"/>
                <w:sz w:val="20"/>
              </w:rPr>
              <w:t>部分项</w:t>
            </w:r>
            <w:r>
              <w:rPr>
                <w:rFonts w:hint="eastAsia" w:ascii="宋体" w:hAnsi="宋体" w:cs="宋体"/>
                <w:color w:val="000000"/>
                <w:kern w:val="0"/>
                <w:sz w:val="22"/>
                <w:szCs w:val="22"/>
              </w:rPr>
              <w:t>工程名称</w:t>
            </w:r>
          </w:p>
        </w:tc>
        <w:tc>
          <w:tcPr>
            <w:tcW w:w="580"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7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工程数量</w:t>
            </w:r>
          </w:p>
        </w:tc>
        <w:tc>
          <w:tcPr>
            <w:tcW w:w="945"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综合单价（元）</w:t>
            </w:r>
          </w:p>
        </w:tc>
        <w:tc>
          <w:tcPr>
            <w:tcW w:w="96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合价（元）</w:t>
            </w: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一、</w:t>
            </w:r>
            <w:r>
              <w:rPr>
                <w:rFonts w:hint="eastAsia" w:ascii="宋体" w:hAnsi="宋体" w:cs="宋体"/>
                <w:color w:val="000000"/>
                <w:kern w:val="0"/>
                <w:sz w:val="20"/>
                <w:lang w:eastAsia="zh-CN"/>
              </w:rPr>
              <w:t>渝合航</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55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宋体"/>
                <w:color w:val="000000"/>
                <w:kern w:val="0"/>
                <w:sz w:val="20"/>
              </w:rPr>
            </w:pPr>
            <w:r>
              <w:rPr>
                <w:rFonts w:hint="default" w:ascii="宋体" w:hAnsi="宋体" w:eastAsia="宋体" w:cs="宋体"/>
                <w:color w:val="000000"/>
                <w:kern w:val="0"/>
                <w:sz w:val="20"/>
                <w:lang w:val="en-US" w:eastAsia="zh-CN"/>
              </w:rPr>
              <w:t>船体、电气</w:t>
            </w:r>
            <w:r>
              <w:rPr>
                <w:rFonts w:hint="eastAsia" w:ascii="宋体" w:hAnsi="宋体" w:eastAsia="宋体" w:cs="宋体"/>
                <w:color w:val="000000"/>
                <w:kern w:val="0"/>
                <w:sz w:val="20"/>
                <w:lang w:val="en-US" w:eastAsia="zh-CN"/>
              </w:rPr>
              <w:t>维</w:t>
            </w:r>
            <w:r>
              <w:rPr>
                <w:rFonts w:hint="default" w:ascii="宋体" w:hAnsi="宋体" w:eastAsia="宋体" w:cs="宋体"/>
                <w:color w:val="000000"/>
                <w:kern w:val="0"/>
                <w:sz w:val="20"/>
                <w:lang w:val="en-US" w:eastAsia="zh-CN"/>
              </w:rPr>
              <w:t>修</w:t>
            </w:r>
            <w:r>
              <w:rPr>
                <w:rFonts w:hint="eastAsia" w:ascii="宋体" w:hAnsi="宋体" w:eastAsia="宋体" w:cs="宋体"/>
                <w:color w:val="000000"/>
                <w:kern w:val="0"/>
                <w:sz w:val="20"/>
                <w:lang w:val="en-US" w:eastAsia="zh-CN"/>
              </w:rPr>
              <w:t>改造送审</w:t>
            </w:r>
            <w:r>
              <w:rPr>
                <w:rFonts w:hint="default" w:ascii="宋体" w:hAnsi="宋体" w:eastAsia="宋体" w:cs="宋体"/>
                <w:color w:val="000000"/>
                <w:kern w:val="0"/>
                <w:sz w:val="20"/>
                <w:lang w:val="en-US" w:eastAsia="zh-CN"/>
              </w:rPr>
              <w:t>图纸设计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包含方案设计、送审设计、完工设计</w:t>
            </w: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default" w:ascii="宋体" w:hAnsi="宋体" w:eastAsia="宋体" w:cs="宋体"/>
                <w:color w:val="000000"/>
                <w:kern w:val="0"/>
                <w:sz w:val="20"/>
                <w:lang w:val="en-US" w:eastAsia="zh-CN"/>
              </w:rPr>
              <w:t>内饰修缮施工图设计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099"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渝合航</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维修改造设计小计：</w:t>
            </w:r>
          </w:p>
        </w:tc>
        <w:tc>
          <w:tcPr>
            <w:tcW w:w="1905"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二、</w:t>
            </w:r>
            <w:r>
              <w:rPr>
                <w:rFonts w:hint="eastAsia" w:ascii="宋体" w:hAnsi="宋体" w:cs="宋体"/>
                <w:color w:val="000000"/>
                <w:kern w:val="0"/>
                <w:sz w:val="20"/>
                <w:lang w:eastAsia="zh-CN"/>
              </w:rPr>
              <w:t>重航</w:t>
            </w:r>
            <w:r>
              <w:rPr>
                <w:rFonts w:hint="eastAsia" w:ascii="宋体" w:hAnsi="宋体" w:cs="宋体"/>
                <w:color w:val="000000"/>
                <w:kern w:val="0"/>
                <w:sz w:val="20"/>
                <w:lang w:val="en-US" w:eastAsia="zh-CN"/>
              </w:rPr>
              <w:t>1号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591"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宋体"/>
                <w:color w:val="000000"/>
                <w:kern w:val="0"/>
                <w:sz w:val="20"/>
              </w:rPr>
            </w:pPr>
            <w:r>
              <w:rPr>
                <w:rFonts w:hint="eastAsia" w:ascii="宋体" w:hAnsi="宋体" w:eastAsia="宋体" w:cs="宋体"/>
                <w:color w:val="000000"/>
                <w:kern w:val="0"/>
                <w:sz w:val="20"/>
                <w:lang w:val="en-US" w:eastAsia="zh-CN"/>
              </w:rPr>
              <w:t>船体、轮机、电气维修改造送审图纸设计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lang w:eastAsia="zh-CN"/>
              </w:rPr>
              <w:t>包含方案设计、送审设计、完工设计</w:t>
            </w: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default" w:ascii="宋体" w:hAnsi="宋体" w:eastAsia="宋体" w:cs="宋体"/>
                <w:color w:val="000000"/>
                <w:kern w:val="0"/>
                <w:sz w:val="20"/>
                <w:lang w:val="en-US" w:eastAsia="zh-CN"/>
              </w:rPr>
              <w:t>内饰修缮施工图设计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099"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重航</w:t>
            </w:r>
            <w:r>
              <w:rPr>
                <w:rFonts w:hint="eastAsia" w:ascii="宋体" w:hAnsi="宋体" w:cs="宋体"/>
                <w:color w:val="000000"/>
                <w:kern w:val="0"/>
                <w:sz w:val="20"/>
                <w:lang w:val="en-US" w:eastAsia="zh-CN"/>
              </w:rPr>
              <w:t>1号</w:t>
            </w:r>
            <w:r>
              <w:rPr>
                <w:rFonts w:hint="eastAsia" w:ascii="宋体" w:hAnsi="宋体" w:cs="宋体"/>
                <w:color w:val="000000"/>
                <w:kern w:val="0"/>
                <w:sz w:val="20"/>
              </w:rPr>
              <w:t>维修改造设计小计：</w:t>
            </w:r>
          </w:p>
        </w:tc>
        <w:tc>
          <w:tcPr>
            <w:tcW w:w="1905"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三</w:t>
            </w:r>
            <w:r>
              <w:rPr>
                <w:rFonts w:hint="eastAsia" w:ascii="宋体" w:hAnsi="宋体" w:cs="宋体"/>
                <w:color w:val="000000"/>
                <w:kern w:val="0"/>
                <w:sz w:val="20"/>
              </w:rPr>
              <w:t>、</w:t>
            </w:r>
            <w:r>
              <w:rPr>
                <w:rFonts w:hint="eastAsia" w:ascii="宋体" w:hAnsi="宋体" w:cs="宋体"/>
                <w:color w:val="000000"/>
                <w:kern w:val="0"/>
                <w:sz w:val="20"/>
                <w:lang w:eastAsia="zh-CN"/>
              </w:rPr>
              <w:t>渝港航挖</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内饰修缮施工图设计</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119" w:type="dxa"/>
            <w:gridSpan w:val="9"/>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lang w:eastAsia="zh-CN"/>
              </w:rPr>
              <w:t>渝港航挖</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维修改造设计小计：</w:t>
            </w:r>
          </w:p>
        </w:tc>
        <w:tc>
          <w:tcPr>
            <w:tcW w:w="1885" w:type="dxa"/>
            <w:gridSpan w:val="3"/>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3919" w:type="dxa"/>
            <w:gridSpan w:val="5"/>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合计（一+二</w:t>
            </w:r>
            <w:r>
              <w:rPr>
                <w:rFonts w:hint="eastAsia" w:ascii="宋体" w:hAnsi="宋体" w:cs="宋体"/>
                <w:color w:val="000000"/>
                <w:kern w:val="0"/>
                <w:sz w:val="20"/>
                <w:lang w:val="en-US" w:eastAsia="zh-CN"/>
              </w:rPr>
              <w:t>+三</w:t>
            </w:r>
            <w:r>
              <w:rPr>
                <w:rFonts w:hint="eastAsia" w:ascii="宋体" w:hAnsi="宋体" w:cs="宋体"/>
                <w:color w:val="000000"/>
                <w:kern w:val="0"/>
                <w:sz w:val="20"/>
              </w:rPr>
              <w:t>）:</w:t>
            </w:r>
          </w:p>
        </w:tc>
        <w:tc>
          <w:tcPr>
            <w:tcW w:w="5161" w:type="dxa"/>
            <w:gridSpan w:val="8"/>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bl>
    <w:p>
      <w:pPr>
        <w:spacing w:line="400" w:lineRule="exact"/>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313008357"/>
      <w:bookmarkStart w:id="213" w:name="_Toc65660380"/>
      <w:bookmarkStart w:id="214" w:name="_Toc342913420"/>
      <w:bookmarkStart w:id="215" w:name="_Toc22655"/>
      <w:bookmarkStart w:id="216" w:name="_Toc14073"/>
      <w:bookmarkStart w:id="217" w:name="_Toc313888361"/>
      <w:bookmarkStart w:id="218" w:name="_Toc26085"/>
      <w:bookmarkStart w:id="219" w:name="_Toc106034809"/>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106034810"/>
      <w:bookmarkStart w:id="221" w:name="_Toc27717"/>
      <w:bookmarkStart w:id="222" w:name="_Toc32339"/>
      <w:bookmarkStart w:id="223" w:name="_Toc65660381"/>
      <w:bookmarkStart w:id="224" w:name="_Toc32158"/>
      <w:bookmarkStart w:id="225" w:name="_Toc313888362"/>
      <w:bookmarkStart w:id="226" w:name="_Toc313008358"/>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106034811"/>
      <w:bookmarkStart w:id="229" w:name="_Toc21793"/>
      <w:bookmarkStart w:id="230" w:name="_Toc2082"/>
      <w:bookmarkStart w:id="231" w:name="_Toc20162"/>
      <w:bookmarkStart w:id="232" w:name="_Toc656603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06034812"/>
      <w:bookmarkStart w:id="237" w:name="_Toc65660383"/>
      <w:bookmarkStart w:id="238" w:name="_Toc2080"/>
      <w:bookmarkStart w:id="239" w:name="_Toc17010"/>
      <w:bookmarkStart w:id="240" w:name="_Toc15815"/>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- 14 -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30A"/>
    <w:rsid w:val="00005456"/>
    <w:rsid w:val="00016940"/>
    <w:rsid w:val="00024357"/>
    <w:rsid w:val="00050434"/>
    <w:rsid w:val="00065F5E"/>
    <w:rsid w:val="00070D39"/>
    <w:rsid w:val="000758C2"/>
    <w:rsid w:val="000954B0"/>
    <w:rsid w:val="000B1C02"/>
    <w:rsid w:val="000B597E"/>
    <w:rsid w:val="000C4F2F"/>
    <w:rsid w:val="000F4D23"/>
    <w:rsid w:val="00111022"/>
    <w:rsid w:val="00113325"/>
    <w:rsid w:val="001145CD"/>
    <w:rsid w:val="00121E25"/>
    <w:rsid w:val="00122D99"/>
    <w:rsid w:val="00125013"/>
    <w:rsid w:val="00155771"/>
    <w:rsid w:val="001636E8"/>
    <w:rsid w:val="0019346F"/>
    <w:rsid w:val="001935FD"/>
    <w:rsid w:val="001A54F5"/>
    <w:rsid w:val="001C48F8"/>
    <w:rsid w:val="001D756C"/>
    <w:rsid w:val="0023047E"/>
    <w:rsid w:val="002359CF"/>
    <w:rsid w:val="002457A1"/>
    <w:rsid w:val="002874A4"/>
    <w:rsid w:val="00296F7F"/>
    <w:rsid w:val="002A1AE8"/>
    <w:rsid w:val="002B660E"/>
    <w:rsid w:val="002B7C8E"/>
    <w:rsid w:val="002C119F"/>
    <w:rsid w:val="002C3197"/>
    <w:rsid w:val="002C6600"/>
    <w:rsid w:val="002C7576"/>
    <w:rsid w:val="002C7E10"/>
    <w:rsid w:val="002D5223"/>
    <w:rsid w:val="002E7B1A"/>
    <w:rsid w:val="002F1C11"/>
    <w:rsid w:val="003214F8"/>
    <w:rsid w:val="0032366E"/>
    <w:rsid w:val="0033397D"/>
    <w:rsid w:val="0033585B"/>
    <w:rsid w:val="00346970"/>
    <w:rsid w:val="003551C9"/>
    <w:rsid w:val="003609C7"/>
    <w:rsid w:val="00371512"/>
    <w:rsid w:val="0038623A"/>
    <w:rsid w:val="003A7C25"/>
    <w:rsid w:val="003B5E9E"/>
    <w:rsid w:val="003C3382"/>
    <w:rsid w:val="003D0C09"/>
    <w:rsid w:val="003D3F49"/>
    <w:rsid w:val="003F0647"/>
    <w:rsid w:val="004112FA"/>
    <w:rsid w:val="00441FF0"/>
    <w:rsid w:val="00444ADC"/>
    <w:rsid w:val="00444B7E"/>
    <w:rsid w:val="00456380"/>
    <w:rsid w:val="004C7178"/>
    <w:rsid w:val="004F52DD"/>
    <w:rsid w:val="0051335C"/>
    <w:rsid w:val="0051437A"/>
    <w:rsid w:val="005221A7"/>
    <w:rsid w:val="00543B04"/>
    <w:rsid w:val="00545543"/>
    <w:rsid w:val="00553328"/>
    <w:rsid w:val="0056014E"/>
    <w:rsid w:val="005757ED"/>
    <w:rsid w:val="00577C74"/>
    <w:rsid w:val="00582360"/>
    <w:rsid w:val="00586BEF"/>
    <w:rsid w:val="00595A04"/>
    <w:rsid w:val="005E1B0F"/>
    <w:rsid w:val="005E49FE"/>
    <w:rsid w:val="005F70AD"/>
    <w:rsid w:val="00630964"/>
    <w:rsid w:val="00631502"/>
    <w:rsid w:val="006411C7"/>
    <w:rsid w:val="00652A4C"/>
    <w:rsid w:val="00653F1A"/>
    <w:rsid w:val="006765AE"/>
    <w:rsid w:val="006822E2"/>
    <w:rsid w:val="006A071D"/>
    <w:rsid w:val="006B1519"/>
    <w:rsid w:val="006D0D7A"/>
    <w:rsid w:val="006E442D"/>
    <w:rsid w:val="00700ED4"/>
    <w:rsid w:val="0070782D"/>
    <w:rsid w:val="00713809"/>
    <w:rsid w:val="00740FEC"/>
    <w:rsid w:val="00742C9D"/>
    <w:rsid w:val="00750B04"/>
    <w:rsid w:val="00761143"/>
    <w:rsid w:val="0077178A"/>
    <w:rsid w:val="00787782"/>
    <w:rsid w:val="007A12CD"/>
    <w:rsid w:val="007C586A"/>
    <w:rsid w:val="007E425C"/>
    <w:rsid w:val="007E50CC"/>
    <w:rsid w:val="007F285E"/>
    <w:rsid w:val="00804787"/>
    <w:rsid w:val="0081151D"/>
    <w:rsid w:val="00844F8A"/>
    <w:rsid w:val="00851063"/>
    <w:rsid w:val="008573FA"/>
    <w:rsid w:val="0086065A"/>
    <w:rsid w:val="0087360B"/>
    <w:rsid w:val="0087608B"/>
    <w:rsid w:val="008848B4"/>
    <w:rsid w:val="008A2EC1"/>
    <w:rsid w:val="008A4E21"/>
    <w:rsid w:val="008B23D3"/>
    <w:rsid w:val="008F272C"/>
    <w:rsid w:val="00924C55"/>
    <w:rsid w:val="0093447A"/>
    <w:rsid w:val="00946455"/>
    <w:rsid w:val="009576E2"/>
    <w:rsid w:val="009666ED"/>
    <w:rsid w:val="00972801"/>
    <w:rsid w:val="009941D6"/>
    <w:rsid w:val="009A1E0F"/>
    <w:rsid w:val="009A5103"/>
    <w:rsid w:val="009C2668"/>
    <w:rsid w:val="009C300E"/>
    <w:rsid w:val="009D030A"/>
    <w:rsid w:val="009E0E6C"/>
    <w:rsid w:val="009E7BFB"/>
    <w:rsid w:val="009F21A7"/>
    <w:rsid w:val="009F5ADB"/>
    <w:rsid w:val="00A02053"/>
    <w:rsid w:val="00A0643A"/>
    <w:rsid w:val="00A16B2E"/>
    <w:rsid w:val="00A347E9"/>
    <w:rsid w:val="00A716EC"/>
    <w:rsid w:val="00A9659C"/>
    <w:rsid w:val="00AA57B7"/>
    <w:rsid w:val="00AC2D4E"/>
    <w:rsid w:val="00AE59C4"/>
    <w:rsid w:val="00B062C3"/>
    <w:rsid w:val="00B56F58"/>
    <w:rsid w:val="00B65BC6"/>
    <w:rsid w:val="00B718A6"/>
    <w:rsid w:val="00B74261"/>
    <w:rsid w:val="00B82256"/>
    <w:rsid w:val="00B91B04"/>
    <w:rsid w:val="00BB1048"/>
    <w:rsid w:val="00BC0E21"/>
    <w:rsid w:val="00BC5A8F"/>
    <w:rsid w:val="00C1108E"/>
    <w:rsid w:val="00C256A6"/>
    <w:rsid w:val="00C31006"/>
    <w:rsid w:val="00C3410A"/>
    <w:rsid w:val="00C44999"/>
    <w:rsid w:val="00C46489"/>
    <w:rsid w:val="00CA02D2"/>
    <w:rsid w:val="00CB2007"/>
    <w:rsid w:val="00CB2057"/>
    <w:rsid w:val="00CF4059"/>
    <w:rsid w:val="00D536C9"/>
    <w:rsid w:val="00D5542D"/>
    <w:rsid w:val="00D559EB"/>
    <w:rsid w:val="00D5775B"/>
    <w:rsid w:val="00D7611C"/>
    <w:rsid w:val="00D8465D"/>
    <w:rsid w:val="00DD0585"/>
    <w:rsid w:val="00DD1C2B"/>
    <w:rsid w:val="00DD6770"/>
    <w:rsid w:val="00DE5A84"/>
    <w:rsid w:val="00DF6458"/>
    <w:rsid w:val="00DF69F5"/>
    <w:rsid w:val="00E318F2"/>
    <w:rsid w:val="00E31FE1"/>
    <w:rsid w:val="00E50BA0"/>
    <w:rsid w:val="00E53D11"/>
    <w:rsid w:val="00E579AC"/>
    <w:rsid w:val="00E60AF7"/>
    <w:rsid w:val="00E66997"/>
    <w:rsid w:val="00E81E94"/>
    <w:rsid w:val="00EA7A36"/>
    <w:rsid w:val="00EC1DA0"/>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C5AF4"/>
    <w:rsid w:val="00FD24D0"/>
    <w:rsid w:val="E3EB8C38"/>
    <w:rsid w:val="FFFD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700" w:lineRule="exact"/>
      <w:ind w:left="960"/>
    </w:pPr>
    <w:rPr>
      <w:sz w:val="44"/>
    </w:rPr>
  </w:style>
  <w:style w:type="paragraph" w:styleId="4">
    <w:name w:val="Plain Text"/>
    <w:basedOn w:val="1"/>
    <w:link w:val="18"/>
    <w:qFormat/>
    <w:uiPriority w:val="0"/>
    <w:rPr>
      <w:rFonts w:ascii="宋体" w:hAnsi="Courier New"/>
      <w:sz w:val="21"/>
    </w:rPr>
  </w:style>
  <w:style w:type="paragraph" w:styleId="5">
    <w:name w:val="Date"/>
    <w:basedOn w:val="1"/>
    <w:next w:val="1"/>
    <w:link w:val="19"/>
    <w:qFormat/>
    <w:uiPriority w:val="0"/>
  </w:style>
  <w:style w:type="paragraph" w:styleId="6">
    <w:name w:val="Body Text Indent 2"/>
    <w:basedOn w:val="1"/>
    <w:link w:val="20"/>
    <w:qFormat/>
    <w:uiPriority w:val="0"/>
    <w:pPr>
      <w:snapToGrid w:val="0"/>
      <w:spacing w:line="560" w:lineRule="atLeast"/>
      <w:ind w:firstLine="540"/>
    </w:pPr>
  </w:style>
  <w:style w:type="paragraph" w:styleId="7">
    <w:name w:val="Balloon Text"/>
    <w:basedOn w:val="1"/>
    <w:link w:val="22"/>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character" w:styleId="13">
    <w:name w:val="page number"/>
    <w:qFormat/>
    <w:uiPriority w:val="0"/>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2 Char"/>
    <w:basedOn w:val="12"/>
    <w:link w:val="2"/>
    <w:qFormat/>
    <w:uiPriority w:val="0"/>
    <w:rPr>
      <w:rFonts w:ascii="Arial" w:hAnsi="Arial" w:eastAsia="黑体" w:cs="Times New Roman"/>
      <w:b/>
      <w:sz w:val="32"/>
      <w:szCs w:val="20"/>
    </w:rPr>
  </w:style>
  <w:style w:type="character" w:customStyle="1" w:styleId="17">
    <w:name w:val="正文文本缩进 Char"/>
    <w:basedOn w:val="12"/>
    <w:link w:val="3"/>
    <w:qFormat/>
    <w:uiPriority w:val="0"/>
    <w:rPr>
      <w:rFonts w:ascii="Times New Roman" w:hAnsi="Times New Roman" w:eastAsia="宋体" w:cs="Times New Roman"/>
      <w:sz w:val="44"/>
      <w:szCs w:val="20"/>
    </w:rPr>
  </w:style>
  <w:style w:type="character" w:customStyle="1" w:styleId="18">
    <w:name w:val="纯文本 Char"/>
    <w:basedOn w:val="12"/>
    <w:link w:val="4"/>
    <w:qFormat/>
    <w:uiPriority w:val="0"/>
    <w:rPr>
      <w:rFonts w:ascii="宋体" w:hAnsi="Courier New" w:eastAsia="宋体" w:cs="Times New Roman"/>
      <w:szCs w:val="20"/>
    </w:rPr>
  </w:style>
  <w:style w:type="character" w:customStyle="1" w:styleId="19">
    <w:name w:val="日期 Char"/>
    <w:basedOn w:val="12"/>
    <w:link w:val="5"/>
    <w:qFormat/>
    <w:uiPriority w:val="0"/>
    <w:rPr>
      <w:rFonts w:ascii="Times New Roman" w:hAnsi="Times New Roman" w:eastAsia="宋体" w:cs="Times New Roman"/>
      <w:sz w:val="28"/>
      <w:szCs w:val="20"/>
    </w:rPr>
  </w:style>
  <w:style w:type="character" w:customStyle="1" w:styleId="20">
    <w:name w:val="正文文本缩进 2 Char"/>
    <w:basedOn w:val="12"/>
    <w:link w:val="6"/>
    <w:qFormat/>
    <w:uiPriority w:val="0"/>
    <w:rPr>
      <w:rFonts w:ascii="Times New Roman" w:hAnsi="Times New Roman" w:eastAsia="宋体" w:cs="Times New Roman"/>
      <w:sz w:val="28"/>
      <w:szCs w:val="20"/>
    </w:rPr>
  </w:style>
  <w:style w:type="paragraph" w:customStyle="1" w:styleId="21">
    <w:name w:val="1"/>
    <w:basedOn w:val="1"/>
    <w:next w:val="4"/>
    <w:qFormat/>
    <w:uiPriority w:val="0"/>
    <w:rPr>
      <w:rFonts w:ascii="宋体" w:hAnsi="Courier New"/>
      <w:sz w:val="21"/>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1954</Words>
  <Characters>11141</Characters>
  <Lines>92</Lines>
  <Paragraphs>26</Paragraphs>
  <TotalTime>7</TotalTime>
  <ScaleCrop>false</ScaleCrop>
  <LinksUpToDate>false</LinksUpToDate>
  <CharactersWithSpaces>13069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2024-01-09T19:36:00Z</dcterms:created>
  <dc:creator>微软用户</dc:creator>
  <cp:lastModifiedBy>suma</cp:lastModifiedBy>
  <dcterms:modified xsi:type="dcterms:W3CDTF">2025-01-23T12:39:59Z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A05A2C01C3CC943546C59167E0E5409E</vt:lpwstr>
  </property>
</Properties>
</file>