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wordWrap/>
        <w:overflowPunct/>
        <w:topLinePunct w:val="0"/>
        <w:bidi w:val="0"/>
        <w:spacing w:line="600" w:lineRule="exact"/>
        <w:jc w:val="center"/>
        <w:textAlignment w:val="auto"/>
        <w:rPr>
          <w:rFonts w:ascii="Times New Roman" w:hAnsi="Times New Roman" w:eastAsia="仿宋"/>
          <w:highlight w:val="none"/>
        </w:rPr>
      </w:pPr>
    </w:p>
    <w:p>
      <w:pPr>
        <w:kinsoku/>
        <w:wordWrap/>
        <w:overflowPunct/>
        <w:topLinePunct w:val="0"/>
        <w:bidi w:val="0"/>
        <w:spacing w:line="600" w:lineRule="exact"/>
        <w:jc w:val="center"/>
        <w:textAlignment w:val="auto"/>
        <w:rPr>
          <w:rFonts w:ascii="Times New Roman" w:hAnsi="Times New Roman" w:eastAsia="仿宋"/>
          <w:highlight w:val="none"/>
        </w:rPr>
      </w:pPr>
    </w:p>
    <w:p>
      <w:pPr>
        <w:jc w:val="center"/>
        <w:rPr>
          <w:rFonts w:hint="eastAsia" w:asciiTheme="minorEastAsia" w:hAnsiTheme="minorEastAsia" w:eastAsiaTheme="minorEastAsia" w:cstheme="minorEastAsia"/>
          <w:b w:val="0"/>
          <w:bCs w:val="0"/>
          <w:sz w:val="144"/>
          <w:szCs w:val="144"/>
          <w:highlight w:val="none"/>
        </w:rPr>
      </w:pPr>
      <w:bookmarkStart w:id="0" w:name="_Toc22197"/>
      <w:bookmarkStart w:id="1" w:name="_Toc28986"/>
      <w:r>
        <w:rPr>
          <w:rFonts w:hint="eastAsia" w:asciiTheme="minorEastAsia" w:hAnsiTheme="minorEastAsia" w:eastAsiaTheme="minorEastAsia" w:cstheme="minorEastAsia"/>
          <w:b w:val="0"/>
          <w:bCs w:val="0"/>
          <w:sz w:val="144"/>
          <w:szCs w:val="144"/>
          <w:highlight w:val="none"/>
        </w:rPr>
        <w:t>竞争性磋商</w:t>
      </w:r>
      <w:bookmarkEnd w:id="0"/>
      <w:bookmarkEnd w:id="1"/>
    </w:p>
    <w:p>
      <w:pPr>
        <w:jc w:val="center"/>
        <w:rPr>
          <w:rFonts w:hint="eastAsia" w:asciiTheme="minorEastAsia" w:hAnsiTheme="minorEastAsia" w:eastAsiaTheme="minorEastAsia" w:cstheme="minorEastAsia"/>
          <w:b w:val="0"/>
          <w:bCs w:val="0"/>
          <w:sz w:val="144"/>
          <w:szCs w:val="144"/>
          <w:highlight w:val="none"/>
        </w:rPr>
      </w:pPr>
      <w:bookmarkStart w:id="2" w:name="_Toc9447"/>
      <w:bookmarkStart w:id="3" w:name="_Toc19425"/>
      <w:r>
        <w:rPr>
          <w:rFonts w:hint="eastAsia" w:asciiTheme="minorEastAsia" w:hAnsiTheme="minorEastAsia" w:eastAsiaTheme="minorEastAsia" w:cstheme="minorEastAsia"/>
          <w:b w:val="0"/>
          <w:bCs w:val="0"/>
          <w:sz w:val="144"/>
          <w:szCs w:val="144"/>
          <w:highlight w:val="none"/>
        </w:rPr>
        <w:t>文件</w:t>
      </w:r>
      <w:bookmarkEnd w:id="2"/>
      <w:bookmarkEnd w:id="3"/>
    </w:p>
    <w:p>
      <w:pPr>
        <w:kinsoku/>
        <w:wordWrap/>
        <w:overflowPunct/>
        <w:topLinePunct w:val="0"/>
        <w:bidi w:val="0"/>
        <w:spacing w:line="600" w:lineRule="exact"/>
        <w:jc w:val="center"/>
        <w:textAlignment w:val="auto"/>
        <w:rPr>
          <w:rFonts w:ascii="Times New Roman" w:hAnsi="Times New Roman" w:eastAsia="仿宋"/>
          <w:sz w:val="32"/>
          <w:highlight w:val="none"/>
        </w:rPr>
      </w:pPr>
    </w:p>
    <w:p>
      <w:pPr>
        <w:kinsoku/>
        <w:wordWrap/>
        <w:overflowPunct/>
        <w:topLinePunct w:val="0"/>
        <w:bidi w:val="0"/>
        <w:spacing w:line="600" w:lineRule="exact"/>
        <w:jc w:val="center"/>
        <w:textAlignment w:val="auto"/>
        <w:rPr>
          <w:rFonts w:ascii="Times New Roman" w:hAnsi="Times New Roman" w:eastAsia="仿宋"/>
          <w:sz w:val="44"/>
          <w:szCs w:val="44"/>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3212" w:leftChars="400" w:hanging="2372" w:hangingChars="659"/>
        <w:textAlignment w:val="auto"/>
        <w:rPr>
          <w:rFonts w:hint="eastAsia" w:ascii="Times New Roman" w:hAnsi="Times New Roman" w:eastAsia="仿宋"/>
          <w:sz w:val="36"/>
          <w:szCs w:val="36"/>
          <w:highlight w:val="none"/>
        </w:rPr>
      </w:pPr>
      <w:r>
        <w:rPr>
          <w:rFonts w:hint="eastAsia" w:ascii="Times New Roman" w:hAnsi="Times New Roman" w:eastAsia="仿宋"/>
          <w:sz w:val="36"/>
          <w:szCs w:val="36"/>
          <w:highlight w:val="none"/>
        </w:rPr>
        <w:t>磋商项目名称：公路领域低温雨雪冰冻灾害应对措施研究及专项应急预案编制购买服务</w:t>
      </w:r>
    </w:p>
    <w:p>
      <w:pPr>
        <w:keepNext w:val="0"/>
        <w:keepLines w:val="0"/>
        <w:pageBreakBefore w:val="0"/>
        <w:widowControl w:val="0"/>
        <w:kinsoku/>
        <w:wordWrap/>
        <w:overflowPunct/>
        <w:topLinePunct w:val="0"/>
        <w:autoSpaceDE/>
        <w:autoSpaceDN/>
        <w:bidi w:val="0"/>
        <w:adjustRightInd/>
        <w:snapToGrid/>
        <w:spacing w:line="600" w:lineRule="exact"/>
        <w:ind w:left="3212" w:leftChars="400" w:hanging="2372" w:hangingChars="659"/>
        <w:textAlignment w:val="auto"/>
        <w:rPr>
          <w:rFonts w:hint="eastAsia" w:ascii="Times New Roman" w:hAnsi="Times New Roman" w:eastAsia="仿宋"/>
          <w:sz w:val="36"/>
          <w:szCs w:val="36"/>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3212" w:leftChars="400" w:hanging="2372" w:hangingChars="659"/>
        <w:textAlignment w:val="auto"/>
        <w:rPr>
          <w:rFonts w:hint="eastAsia" w:ascii="Times New Roman" w:hAnsi="Times New Roman" w:eastAsia="仿宋"/>
          <w:sz w:val="36"/>
          <w:szCs w:val="36"/>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3212" w:leftChars="400" w:hanging="2372" w:hangingChars="659"/>
        <w:textAlignment w:val="auto"/>
        <w:rPr>
          <w:rFonts w:hint="eastAsia" w:ascii="Times New Roman" w:hAnsi="Times New Roman" w:eastAsia="仿宋"/>
          <w:sz w:val="36"/>
          <w:szCs w:val="36"/>
          <w:highlight w:val="none"/>
        </w:rPr>
      </w:pPr>
      <w:r>
        <w:rPr>
          <w:rFonts w:hint="eastAsia" w:ascii="Times New Roman" w:hAnsi="Times New Roman" w:eastAsia="仿宋"/>
          <w:sz w:val="36"/>
          <w:szCs w:val="36"/>
          <w:highlight w:val="none"/>
        </w:rPr>
        <w:t>采   购   人：重庆市交通运输委员会</w:t>
      </w:r>
    </w:p>
    <w:p>
      <w:pPr>
        <w:rPr>
          <w:highlight w:val="none"/>
        </w:rPr>
      </w:pPr>
    </w:p>
    <w:p>
      <w:pPr>
        <w:pStyle w:val="7"/>
        <w:rPr>
          <w:highlight w:val="none"/>
        </w:rPr>
      </w:pPr>
    </w:p>
    <w:p>
      <w:pPr>
        <w:rPr>
          <w:highlight w:val="none"/>
        </w:rPr>
      </w:pPr>
    </w:p>
    <w:p>
      <w:pPr>
        <w:pStyle w:val="7"/>
        <w:rPr>
          <w:sz w:val="44"/>
          <w:szCs w:val="44"/>
          <w:highlight w:val="none"/>
        </w:rPr>
      </w:pPr>
    </w:p>
    <w:p>
      <w:pPr>
        <w:jc w:val="center"/>
        <w:rPr>
          <w:rFonts w:hint="eastAsia" w:ascii="方正仿宋_GBK" w:hAnsi="方正仿宋_GBK" w:eastAsia="方正仿宋_GBK" w:cs="方正仿宋_GBK"/>
          <w:sz w:val="44"/>
          <w:szCs w:val="44"/>
          <w:highlight w:val="none"/>
        </w:rPr>
      </w:pPr>
      <w:bookmarkStart w:id="4" w:name="_Toc32466"/>
      <w:bookmarkStart w:id="5" w:name="_Toc14503"/>
      <w:r>
        <w:rPr>
          <w:rFonts w:hint="eastAsia" w:ascii="方正仿宋_GBK" w:hAnsi="方正仿宋_GBK" w:eastAsia="方正仿宋_GBK" w:cs="方正仿宋_GBK"/>
          <w:sz w:val="44"/>
          <w:szCs w:val="44"/>
          <w:highlight w:val="none"/>
        </w:rPr>
        <w:t>二〇二四年</w:t>
      </w:r>
      <w:r>
        <w:rPr>
          <w:rFonts w:hint="eastAsia" w:ascii="方正仿宋_GBK" w:hAnsi="方正仿宋_GBK" w:eastAsia="方正仿宋_GBK" w:cs="方正仿宋_GBK"/>
          <w:sz w:val="44"/>
          <w:szCs w:val="44"/>
          <w:highlight w:val="none"/>
          <w:lang w:val="en-US" w:eastAsia="zh-CN"/>
        </w:rPr>
        <w:t>十二</w:t>
      </w:r>
      <w:r>
        <w:rPr>
          <w:rFonts w:hint="eastAsia" w:ascii="方正仿宋_GBK" w:hAnsi="方正仿宋_GBK" w:eastAsia="方正仿宋_GBK" w:cs="方正仿宋_GBK"/>
          <w:sz w:val="44"/>
          <w:szCs w:val="44"/>
          <w:highlight w:val="none"/>
        </w:rPr>
        <w:t>月</w:t>
      </w:r>
      <w:bookmarkEnd w:id="4"/>
      <w:bookmarkEnd w:id="5"/>
    </w:p>
    <w:p>
      <w:pPr>
        <w:pStyle w:val="7"/>
        <w:rPr>
          <w:rFonts w:hint="eastAsia"/>
          <w:highlight w:val="none"/>
        </w:rPr>
      </w:pPr>
    </w:p>
    <w:p>
      <w:pPr>
        <w:rPr>
          <w:rFonts w:hint="eastAsia"/>
          <w:highlight w:val="none"/>
        </w:rPr>
        <w:sectPr>
          <w:headerReference r:id="rId3" w:type="default"/>
          <w:footerReference r:id="rId4" w:type="default"/>
          <w:type w:val="continuous"/>
          <w:pgSz w:w="11907" w:h="16840"/>
          <w:pgMar w:top="1797" w:right="1440" w:bottom="1797" w:left="1440" w:header="851" w:footer="992" w:gutter="0"/>
          <w:pgNumType w:fmt="numberInDash"/>
          <w:cols w:space="720" w:num="1"/>
          <w:titlePg/>
        </w:sectPr>
      </w:pPr>
    </w:p>
    <w:sdt>
      <w:sdtPr>
        <w:rPr>
          <w:rFonts w:ascii="宋体" w:hAnsi="宋体" w:eastAsia="宋体" w:cstheme="minorBidi"/>
          <w:kern w:val="2"/>
          <w:sz w:val="36"/>
          <w:szCs w:val="40"/>
          <w:highlight w:val="none"/>
          <w:lang w:val="en-US" w:eastAsia="zh-CN" w:bidi="ar-SA"/>
        </w:rPr>
        <w:id w:val="147456034"/>
        <w15:color w:val="DBDBDB"/>
        <w:docPartObj>
          <w:docPartGallery w:val="Table of Contents"/>
          <w:docPartUnique/>
        </w:docPartObj>
      </w:sdtPr>
      <w:sdtEndPr>
        <w:rPr>
          <w:rFonts w:hint="eastAsia" w:asciiTheme="minorHAnsi" w:hAnsiTheme="minorHAnsi" w:eastAsiaTheme="minorEastAsia" w:cstheme="minorBidi"/>
          <w:kern w:val="2"/>
          <w:sz w:val="21"/>
          <w:szCs w:val="22"/>
          <w:highlight w:val="none"/>
          <w:lang w:val="en-US" w:eastAsia="zh-CN" w:bidi="ar-SA"/>
        </w:rPr>
      </w:sdtEndPr>
      <w:sdtContent>
        <w:p>
          <w:pPr>
            <w:spacing w:before="0" w:beforeLines="0" w:after="0" w:afterLines="0" w:line="240" w:lineRule="auto"/>
            <w:ind w:left="0" w:leftChars="0" w:right="0" w:rightChars="0" w:firstLine="0" w:firstLineChars="0"/>
            <w:jc w:val="center"/>
            <w:rPr>
              <w:sz w:val="36"/>
              <w:szCs w:val="40"/>
              <w:highlight w:val="none"/>
            </w:rPr>
          </w:pPr>
          <w:bookmarkStart w:id="6" w:name="_Toc7023"/>
          <w:r>
            <w:rPr>
              <w:rFonts w:ascii="宋体" w:hAnsi="宋体" w:eastAsia="宋体"/>
              <w:sz w:val="36"/>
              <w:szCs w:val="40"/>
              <w:highlight w:val="none"/>
            </w:rPr>
            <w:t>目</w:t>
          </w:r>
          <w:r>
            <w:rPr>
              <w:rFonts w:hint="eastAsia" w:ascii="宋体" w:hAnsi="宋体" w:eastAsia="宋体"/>
              <w:sz w:val="36"/>
              <w:szCs w:val="40"/>
              <w:highlight w:val="none"/>
              <w:lang w:val="en-US" w:eastAsia="zh-CN"/>
            </w:rPr>
            <w:t xml:space="preserve">  </w:t>
          </w:r>
          <w:r>
            <w:rPr>
              <w:rFonts w:ascii="宋体" w:hAnsi="宋体" w:eastAsia="宋体"/>
              <w:sz w:val="36"/>
              <w:szCs w:val="40"/>
              <w:highlight w:val="none"/>
            </w:rPr>
            <w:t>录</w:t>
          </w:r>
        </w:p>
        <w:p>
          <w:pPr>
            <w:pStyle w:val="14"/>
            <w:keepNext w:val="0"/>
            <w:keepLines w:val="0"/>
            <w:pageBreakBefore w:val="0"/>
            <w:widowControl w:val="0"/>
            <w:tabs>
              <w:tab w:val="right" w:leader="dot" w:pos="9027"/>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32"/>
              <w:szCs w:val="32"/>
              <w:highlight w:val="none"/>
            </w:rPr>
          </w:pPr>
          <w:r>
            <w:rPr>
              <w:rFonts w:hint="eastAsia"/>
              <w:highlight w:val="none"/>
            </w:rPr>
            <w:fldChar w:fldCharType="begin"/>
          </w:r>
          <w:r>
            <w:rPr>
              <w:rFonts w:hint="eastAsia"/>
              <w:highlight w:val="none"/>
            </w:rPr>
            <w:instrText xml:space="preserve">TOC \o "1-3" \h \u </w:instrText>
          </w:r>
          <w:r>
            <w:rPr>
              <w:rFonts w:hint="eastAsia"/>
              <w:highlight w:val="none"/>
            </w:rPr>
            <w:fldChar w:fldCharType="separate"/>
          </w: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_Toc5993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第一篇  采购邀请书</w:t>
          </w:r>
          <w:r>
            <w:rPr>
              <w:rFonts w:hint="eastAsia" w:ascii="方正仿宋_GBK" w:hAnsi="方正仿宋_GBK" w:eastAsia="方正仿宋_GBK" w:cs="方正仿宋_GBK"/>
              <w:sz w:val="32"/>
              <w:szCs w:val="32"/>
              <w:highlight w:val="none"/>
            </w:rPr>
            <w:tab/>
          </w: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PAGEREF _Toc5993 \h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- 1 -</w:t>
          </w:r>
          <w:r>
            <w:rPr>
              <w:rFonts w:hint="eastAsia" w:ascii="方正仿宋_GBK" w:hAnsi="方正仿宋_GBK" w:eastAsia="方正仿宋_GBK" w:cs="方正仿宋_GBK"/>
              <w:sz w:val="32"/>
              <w:szCs w:val="32"/>
              <w:highlight w:val="none"/>
            </w:rPr>
            <w:fldChar w:fldCharType="end"/>
          </w:r>
          <w:r>
            <w:rPr>
              <w:rFonts w:hint="eastAsia" w:ascii="方正仿宋_GBK" w:hAnsi="方正仿宋_GBK" w:eastAsia="方正仿宋_GBK" w:cs="方正仿宋_GBK"/>
              <w:sz w:val="32"/>
              <w:szCs w:val="32"/>
              <w:highlight w:val="none"/>
            </w:rPr>
            <w:fldChar w:fldCharType="end"/>
          </w:r>
        </w:p>
        <w:p>
          <w:pPr>
            <w:pStyle w:val="15"/>
            <w:keepNext w:val="0"/>
            <w:keepLines w:val="0"/>
            <w:pageBreakBefore w:val="0"/>
            <w:widowControl w:val="0"/>
            <w:tabs>
              <w:tab w:val="right" w:leader="dot" w:pos="9027"/>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_Toc11401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一、竞争性磋商内容</w:t>
          </w:r>
          <w:r>
            <w:rPr>
              <w:rFonts w:hint="eastAsia" w:ascii="方正仿宋_GBK" w:hAnsi="方正仿宋_GBK" w:eastAsia="方正仿宋_GBK" w:cs="方正仿宋_GBK"/>
              <w:sz w:val="32"/>
              <w:szCs w:val="32"/>
              <w:highlight w:val="none"/>
            </w:rPr>
            <w:tab/>
          </w: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PAGEREF _Toc11401 \h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- 1 -</w:t>
          </w:r>
          <w:r>
            <w:rPr>
              <w:rFonts w:hint="eastAsia" w:ascii="方正仿宋_GBK" w:hAnsi="方正仿宋_GBK" w:eastAsia="方正仿宋_GBK" w:cs="方正仿宋_GBK"/>
              <w:sz w:val="32"/>
              <w:szCs w:val="32"/>
              <w:highlight w:val="none"/>
            </w:rPr>
            <w:fldChar w:fldCharType="end"/>
          </w:r>
          <w:r>
            <w:rPr>
              <w:rFonts w:hint="eastAsia" w:ascii="方正仿宋_GBK" w:hAnsi="方正仿宋_GBK" w:eastAsia="方正仿宋_GBK" w:cs="方正仿宋_GBK"/>
              <w:sz w:val="32"/>
              <w:szCs w:val="32"/>
              <w:highlight w:val="none"/>
            </w:rPr>
            <w:fldChar w:fldCharType="end"/>
          </w:r>
        </w:p>
        <w:p>
          <w:pPr>
            <w:pStyle w:val="15"/>
            <w:keepNext w:val="0"/>
            <w:keepLines w:val="0"/>
            <w:pageBreakBefore w:val="0"/>
            <w:widowControl w:val="0"/>
            <w:tabs>
              <w:tab w:val="right" w:leader="dot" w:pos="9027"/>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_Toc19357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二、资金来源</w:t>
          </w:r>
          <w:r>
            <w:rPr>
              <w:rFonts w:hint="eastAsia" w:ascii="方正仿宋_GBK" w:hAnsi="方正仿宋_GBK" w:eastAsia="方正仿宋_GBK" w:cs="方正仿宋_GBK"/>
              <w:sz w:val="32"/>
              <w:szCs w:val="32"/>
              <w:highlight w:val="none"/>
            </w:rPr>
            <w:tab/>
          </w: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PAGEREF _Toc19357 \h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- 1 -</w:t>
          </w:r>
          <w:r>
            <w:rPr>
              <w:rFonts w:hint="eastAsia" w:ascii="方正仿宋_GBK" w:hAnsi="方正仿宋_GBK" w:eastAsia="方正仿宋_GBK" w:cs="方正仿宋_GBK"/>
              <w:sz w:val="32"/>
              <w:szCs w:val="32"/>
              <w:highlight w:val="none"/>
            </w:rPr>
            <w:fldChar w:fldCharType="end"/>
          </w:r>
          <w:r>
            <w:rPr>
              <w:rFonts w:hint="eastAsia" w:ascii="方正仿宋_GBK" w:hAnsi="方正仿宋_GBK" w:eastAsia="方正仿宋_GBK" w:cs="方正仿宋_GBK"/>
              <w:sz w:val="32"/>
              <w:szCs w:val="32"/>
              <w:highlight w:val="none"/>
            </w:rPr>
            <w:fldChar w:fldCharType="end"/>
          </w:r>
        </w:p>
        <w:p>
          <w:pPr>
            <w:pStyle w:val="15"/>
            <w:keepNext w:val="0"/>
            <w:keepLines w:val="0"/>
            <w:pageBreakBefore w:val="0"/>
            <w:widowControl w:val="0"/>
            <w:tabs>
              <w:tab w:val="right" w:leader="dot" w:pos="9027"/>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_Toc4922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三、供应商资格条件</w:t>
          </w:r>
          <w:r>
            <w:rPr>
              <w:rFonts w:hint="eastAsia" w:ascii="方正仿宋_GBK" w:hAnsi="方正仿宋_GBK" w:eastAsia="方正仿宋_GBK" w:cs="方正仿宋_GBK"/>
              <w:sz w:val="32"/>
              <w:szCs w:val="32"/>
              <w:highlight w:val="none"/>
            </w:rPr>
            <w:tab/>
          </w: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PAGEREF _Toc4922 \h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- 1 -</w:t>
          </w:r>
          <w:r>
            <w:rPr>
              <w:rFonts w:hint="eastAsia" w:ascii="方正仿宋_GBK" w:hAnsi="方正仿宋_GBK" w:eastAsia="方正仿宋_GBK" w:cs="方正仿宋_GBK"/>
              <w:sz w:val="32"/>
              <w:szCs w:val="32"/>
              <w:highlight w:val="none"/>
            </w:rPr>
            <w:fldChar w:fldCharType="end"/>
          </w:r>
          <w:r>
            <w:rPr>
              <w:rFonts w:hint="eastAsia" w:ascii="方正仿宋_GBK" w:hAnsi="方正仿宋_GBK" w:eastAsia="方正仿宋_GBK" w:cs="方正仿宋_GBK"/>
              <w:sz w:val="32"/>
              <w:szCs w:val="32"/>
              <w:highlight w:val="none"/>
            </w:rPr>
            <w:fldChar w:fldCharType="end"/>
          </w:r>
        </w:p>
        <w:p>
          <w:pPr>
            <w:pStyle w:val="15"/>
            <w:keepNext w:val="0"/>
            <w:keepLines w:val="0"/>
            <w:pageBreakBefore w:val="0"/>
            <w:widowControl w:val="0"/>
            <w:tabs>
              <w:tab w:val="right" w:leader="dot" w:pos="9027"/>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_Toc19782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四、磋商有关说明</w:t>
          </w:r>
          <w:r>
            <w:rPr>
              <w:rFonts w:hint="eastAsia" w:ascii="方正仿宋_GBK" w:hAnsi="方正仿宋_GBK" w:eastAsia="方正仿宋_GBK" w:cs="方正仿宋_GBK"/>
              <w:sz w:val="32"/>
              <w:szCs w:val="32"/>
              <w:highlight w:val="none"/>
            </w:rPr>
            <w:tab/>
          </w: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PAGEREF _Toc19782 \h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- 2 -</w:t>
          </w:r>
          <w:r>
            <w:rPr>
              <w:rFonts w:hint="eastAsia" w:ascii="方正仿宋_GBK" w:hAnsi="方正仿宋_GBK" w:eastAsia="方正仿宋_GBK" w:cs="方正仿宋_GBK"/>
              <w:sz w:val="32"/>
              <w:szCs w:val="32"/>
              <w:highlight w:val="none"/>
            </w:rPr>
            <w:fldChar w:fldCharType="end"/>
          </w:r>
          <w:r>
            <w:rPr>
              <w:rFonts w:hint="eastAsia" w:ascii="方正仿宋_GBK" w:hAnsi="方正仿宋_GBK" w:eastAsia="方正仿宋_GBK" w:cs="方正仿宋_GBK"/>
              <w:sz w:val="32"/>
              <w:szCs w:val="32"/>
              <w:highlight w:val="none"/>
            </w:rPr>
            <w:fldChar w:fldCharType="end"/>
          </w:r>
        </w:p>
        <w:p>
          <w:pPr>
            <w:pStyle w:val="15"/>
            <w:keepNext w:val="0"/>
            <w:keepLines w:val="0"/>
            <w:pageBreakBefore w:val="0"/>
            <w:widowControl w:val="0"/>
            <w:tabs>
              <w:tab w:val="right" w:leader="dot" w:pos="9027"/>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_Toc11813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lang w:val="en-US" w:eastAsia="zh-CN"/>
            </w:rPr>
            <w:t>五</w:t>
          </w:r>
          <w:r>
            <w:rPr>
              <w:rFonts w:hint="eastAsia" w:ascii="方正仿宋_GBK" w:hAnsi="方正仿宋_GBK" w:eastAsia="方正仿宋_GBK" w:cs="方正仿宋_GBK"/>
              <w:sz w:val="32"/>
              <w:szCs w:val="32"/>
              <w:highlight w:val="none"/>
              <w:lang w:val="en-US"/>
            </w:rPr>
            <w:t>、磋商保证金</w:t>
          </w:r>
          <w:r>
            <w:rPr>
              <w:rFonts w:hint="eastAsia" w:ascii="方正仿宋_GBK" w:hAnsi="方正仿宋_GBK" w:eastAsia="方正仿宋_GBK" w:cs="方正仿宋_GBK"/>
              <w:sz w:val="32"/>
              <w:szCs w:val="32"/>
              <w:highlight w:val="none"/>
            </w:rPr>
            <w:tab/>
          </w: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PAGEREF _Toc11813 \h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- 2 -</w:t>
          </w:r>
          <w:r>
            <w:rPr>
              <w:rFonts w:hint="eastAsia" w:ascii="方正仿宋_GBK" w:hAnsi="方正仿宋_GBK" w:eastAsia="方正仿宋_GBK" w:cs="方正仿宋_GBK"/>
              <w:sz w:val="32"/>
              <w:szCs w:val="32"/>
              <w:highlight w:val="none"/>
            </w:rPr>
            <w:fldChar w:fldCharType="end"/>
          </w:r>
          <w:r>
            <w:rPr>
              <w:rFonts w:hint="eastAsia" w:ascii="方正仿宋_GBK" w:hAnsi="方正仿宋_GBK" w:eastAsia="方正仿宋_GBK" w:cs="方正仿宋_GBK"/>
              <w:sz w:val="32"/>
              <w:szCs w:val="32"/>
              <w:highlight w:val="none"/>
            </w:rPr>
            <w:fldChar w:fldCharType="end"/>
          </w:r>
        </w:p>
        <w:p>
          <w:pPr>
            <w:pStyle w:val="15"/>
            <w:keepNext w:val="0"/>
            <w:keepLines w:val="0"/>
            <w:pageBreakBefore w:val="0"/>
            <w:widowControl w:val="0"/>
            <w:tabs>
              <w:tab w:val="right" w:leader="dot" w:pos="9027"/>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_Toc22897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lang w:val="en-US" w:eastAsia="zh-CN"/>
            </w:rPr>
            <w:t>六</w:t>
          </w:r>
          <w:r>
            <w:rPr>
              <w:rFonts w:hint="eastAsia" w:ascii="方正仿宋_GBK" w:hAnsi="方正仿宋_GBK" w:eastAsia="方正仿宋_GBK" w:cs="方正仿宋_GBK"/>
              <w:sz w:val="32"/>
              <w:szCs w:val="32"/>
              <w:highlight w:val="none"/>
            </w:rPr>
            <w:t>、其它有关规定</w:t>
          </w:r>
          <w:r>
            <w:rPr>
              <w:rFonts w:hint="eastAsia" w:ascii="方正仿宋_GBK" w:hAnsi="方正仿宋_GBK" w:eastAsia="方正仿宋_GBK" w:cs="方正仿宋_GBK"/>
              <w:sz w:val="32"/>
              <w:szCs w:val="32"/>
              <w:highlight w:val="none"/>
            </w:rPr>
            <w:tab/>
          </w: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PAGEREF _Toc22897 \h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- 3 -</w:t>
          </w:r>
          <w:r>
            <w:rPr>
              <w:rFonts w:hint="eastAsia" w:ascii="方正仿宋_GBK" w:hAnsi="方正仿宋_GBK" w:eastAsia="方正仿宋_GBK" w:cs="方正仿宋_GBK"/>
              <w:sz w:val="32"/>
              <w:szCs w:val="32"/>
              <w:highlight w:val="none"/>
            </w:rPr>
            <w:fldChar w:fldCharType="end"/>
          </w:r>
          <w:r>
            <w:rPr>
              <w:rFonts w:hint="eastAsia" w:ascii="方正仿宋_GBK" w:hAnsi="方正仿宋_GBK" w:eastAsia="方正仿宋_GBK" w:cs="方正仿宋_GBK"/>
              <w:sz w:val="32"/>
              <w:szCs w:val="32"/>
              <w:highlight w:val="none"/>
            </w:rPr>
            <w:fldChar w:fldCharType="end"/>
          </w:r>
        </w:p>
        <w:p>
          <w:pPr>
            <w:pStyle w:val="15"/>
            <w:keepNext w:val="0"/>
            <w:keepLines w:val="0"/>
            <w:pageBreakBefore w:val="0"/>
            <w:widowControl w:val="0"/>
            <w:tabs>
              <w:tab w:val="right" w:leader="dot" w:pos="9027"/>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_Toc15616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lang w:val="en-US" w:eastAsia="zh-CN"/>
            </w:rPr>
            <w:t>七</w:t>
          </w:r>
          <w:r>
            <w:rPr>
              <w:rFonts w:hint="eastAsia" w:ascii="方正仿宋_GBK" w:hAnsi="方正仿宋_GBK" w:eastAsia="方正仿宋_GBK" w:cs="方正仿宋_GBK"/>
              <w:sz w:val="32"/>
              <w:szCs w:val="32"/>
              <w:highlight w:val="none"/>
            </w:rPr>
            <w:t>、联系方式</w:t>
          </w:r>
          <w:r>
            <w:rPr>
              <w:rFonts w:hint="eastAsia" w:ascii="方正仿宋_GBK" w:hAnsi="方正仿宋_GBK" w:eastAsia="方正仿宋_GBK" w:cs="方正仿宋_GBK"/>
              <w:sz w:val="32"/>
              <w:szCs w:val="32"/>
              <w:highlight w:val="none"/>
            </w:rPr>
            <w:tab/>
          </w: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PAGEREF _Toc15616 \h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- 3 -</w:t>
          </w:r>
          <w:r>
            <w:rPr>
              <w:rFonts w:hint="eastAsia" w:ascii="方正仿宋_GBK" w:hAnsi="方正仿宋_GBK" w:eastAsia="方正仿宋_GBK" w:cs="方正仿宋_GBK"/>
              <w:sz w:val="32"/>
              <w:szCs w:val="32"/>
              <w:highlight w:val="none"/>
            </w:rPr>
            <w:fldChar w:fldCharType="end"/>
          </w:r>
          <w:r>
            <w:rPr>
              <w:rFonts w:hint="eastAsia" w:ascii="方正仿宋_GBK" w:hAnsi="方正仿宋_GBK" w:eastAsia="方正仿宋_GBK" w:cs="方正仿宋_GBK"/>
              <w:sz w:val="32"/>
              <w:szCs w:val="32"/>
              <w:highlight w:val="none"/>
            </w:rPr>
            <w:fldChar w:fldCharType="end"/>
          </w:r>
        </w:p>
        <w:p>
          <w:pPr>
            <w:pStyle w:val="14"/>
            <w:keepNext w:val="0"/>
            <w:keepLines w:val="0"/>
            <w:pageBreakBefore w:val="0"/>
            <w:widowControl w:val="0"/>
            <w:tabs>
              <w:tab w:val="right" w:leader="dot" w:pos="9027"/>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_Toc13421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第二篇  项目服务需求</w:t>
          </w:r>
          <w:r>
            <w:rPr>
              <w:rFonts w:hint="eastAsia" w:ascii="方正仿宋_GBK" w:hAnsi="方正仿宋_GBK" w:eastAsia="方正仿宋_GBK" w:cs="方正仿宋_GBK"/>
              <w:sz w:val="32"/>
              <w:szCs w:val="32"/>
              <w:highlight w:val="none"/>
            </w:rPr>
            <w:tab/>
          </w: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PAGEREF _Toc13421 \h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- 5 -</w:t>
          </w:r>
          <w:r>
            <w:rPr>
              <w:rFonts w:hint="eastAsia" w:ascii="方正仿宋_GBK" w:hAnsi="方正仿宋_GBK" w:eastAsia="方正仿宋_GBK" w:cs="方正仿宋_GBK"/>
              <w:sz w:val="32"/>
              <w:szCs w:val="32"/>
              <w:highlight w:val="none"/>
            </w:rPr>
            <w:fldChar w:fldCharType="end"/>
          </w:r>
          <w:r>
            <w:rPr>
              <w:rFonts w:hint="eastAsia" w:ascii="方正仿宋_GBK" w:hAnsi="方正仿宋_GBK" w:eastAsia="方正仿宋_GBK" w:cs="方正仿宋_GBK"/>
              <w:sz w:val="32"/>
              <w:szCs w:val="32"/>
              <w:highlight w:val="none"/>
            </w:rPr>
            <w:fldChar w:fldCharType="end"/>
          </w:r>
        </w:p>
        <w:p>
          <w:pPr>
            <w:pStyle w:val="14"/>
            <w:keepNext w:val="0"/>
            <w:keepLines w:val="0"/>
            <w:pageBreakBefore w:val="0"/>
            <w:widowControl w:val="0"/>
            <w:tabs>
              <w:tab w:val="right" w:leader="dot" w:pos="9027"/>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_Toc12422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第三篇  项目商务需求</w:t>
          </w:r>
          <w:r>
            <w:rPr>
              <w:rFonts w:hint="eastAsia" w:ascii="方正仿宋_GBK" w:hAnsi="方正仿宋_GBK" w:eastAsia="方正仿宋_GBK" w:cs="方正仿宋_GBK"/>
              <w:sz w:val="32"/>
              <w:szCs w:val="32"/>
              <w:highlight w:val="none"/>
            </w:rPr>
            <w:tab/>
          </w: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PAGEREF _Toc12422 \h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- 6 -</w:t>
          </w:r>
          <w:r>
            <w:rPr>
              <w:rFonts w:hint="eastAsia" w:ascii="方正仿宋_GBK" w:hAnsi="方正仿宋_GBK" w:eastAsia="方正仿宋_GBK" w:cs="方正仿宋_GBK"/>
              <w:sz w:val="32"/>
              <w:szCs w:val="32"/>
              <w:highlight w:val="none"/>
            </w:rPr>
            <w:fldChar w:fldCharType="end"/>
          </w:r>
          <w:r>
            <w:rPr>
              <w:rFonts w:hint="eastAsia" w:ascii="方正仿宋_GBK" w:hAnsi="方正仿宋_GBK" w:eastAsia="方正仿宋_GBK" w:cs="方正仿宋_GBK"/>
              <w:sz w:val="32"/>
              <w:szCs w:val="32"/>
              <w:highlight w:val="none"/>
            </w:rPr>
            <w:fldChar w:fldCharType="end"/>
          </w:r>
        </w:p>
        <w:p>
          <w:pPr>
            <w:pStyle w:val="15"/>
            <w:keepNext w:val="0"/>
            <w:keepLines w:val="0"/>
            <w:pageBreakBefore w:val="0"/>
            <w:widowControl w:val="0"/>
            <w:tabs>
              <w:tab w:val="right" w:leader="dot" w:pos="9027"/>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_Toc31497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一、服务周期、地点及验收方式</w:t>
          </w:r>
          <w:r>
            <w:rPr>
              <w:rFonts w:hint="eastAsia" w:ascii="方正仿宋_GBK" w:hAnsi="方正仿宋_GBK" w:eastAsia="方正仿宋_GBK" w:cs="方正仿宋_GBK"/>
              <w:sz w:val="32"/>
              <w:szCs w:val="32"/>
              <w:highlight w:val="none"/>
            </w:rPr>
            <w:tab/>
          </w: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PAGEREF _Toc31497 \h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- 6 -</w:t>
          </w:r>
          <w:r>
            <w:rPr>
              <w:rFonts w:hint="eastAsia" w:ascii="方正仿宋_GBK" w:hAnsi="方正仿宋_GBK" w:eastAsia="方正仿宋_GBK" w:cs="方正仿宋_GBK"/>
              <w:sz w:val="32"/>
              <w:szCs w:val="32"/>
              <w:highlight w:val="none"/>
            </w:rPr>
            <w:fldChar w:fldCharType="end"/>
          </w:r>
          <w:r>
            <w:rPr>
              <w:rFonts w:hint="eastAsia" w:ascii="方正仿宋_GBK" w:hAnsi="方正仿宋_GBK" w:eastAsia="方正仿宋_GBK" w:cs="方正仿宋_GBK"/>
              <w:sz w:val="32"/>
              <w:szCs w:val="32"/>
              <w:highlight w:val="none"/>
            </w:rPr>
            <w:fldChar w:fldCharType="end"/>
          </w:r>
        </w:p>
        <w:p>
          <w:pPr>
            <w:pStyle w:val="15"/>
            <w:keepNext w:val="0"/>
            <w:keepLines w:val="0"/>
            <w:pageBreakBefore w:val="0"/>
            <w:widowControl w:val="0"/>
            <w:tabs>
              <w:tab w:val="right" w:leader="dot" w:pos="9027"/>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_Toc27975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二、报价要求</w:t>
          </w:r>
          <w:r>
            <w:rPr>
              <w:rFonts w:hint="eastAsia" w:ascii="方正仿宋_GBK" w:hAnsi="方正仿宋_GBK" w:eastAsia="方正仿宋_GBK" w:cs="方正仿宋_GBK"/>
              <w:sz w:val="32"/>
              <w:szCs w:val="32"/>
              <w:highlight w:val="none"/>
            </w:rPr>
            <w:tab/>
          </w: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PAGEREF _Toc27975 \h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- 6 -</w:t>
          </w:r>
          <w:r>
            <w:rPr>
              <w:rFonts w:hint="eastAsia" w:ascii="方正仿宋_GBK" w:hAnsi="方正仿宋_GBK" w:eastAsia="方正仿宋_GBK" w:cs="方正仿宋_GBK"/>
              <w:sz w:val="32"/>
              <w:szCs w:val="32"/>
              <w:highlight w:val="none"/>
            </w:rPr>
            <w:fldChar w:fldCharType="end"/>
          </w:r>
          <w:r>
            <w:rPr>
              <w:rFonts w:hint="eastAsia" w:ascii="方正仿宋_GBK" w:hAnsi="方正仿宋_GBK" w:eastAsia="方正仿宋_GBK" w:cs="方正仿宋_GBK"/>
              <w:sz w:val="32"/>
              <w:szCs w:val="32"/>
              <w:highlight w:val="none"/>
            </w:rPr>
            <w:fldChar w:fldCharType="end"/>
          </w:r>
        </w:p>
        <w:p>
          <w:pPr>
            <w:pStyle w:val="15"/>
            <w:keepNext w:val="0"/>
            <w:keepLines w:val="0"/>
            <w:pageBreakBefore w:val="0"/>
            <w:widowControl w:val="0"/>
            <w:tabs>
              <w:tab w:val="right" w:leader="dot" w:pos="9027"/>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_Toc13995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三、项目管理要求</w:t>
          </w:r>
          <w:r>
            <w:rPr>
              <w:rFonts w:hint="eastAsia" w:ascii="方正仿宋_GBK" w:hAnsi="方正仿宋_GBK" w:eastAsia="方正仿宋_GBK" w:cs="方正仿宋_GBK"/>
              <w:sz w:val="32"/>
              <w:szCs w:val="32"/>
              <w:highlight w:val="none"/>
            </w:rPr>
            <w:tab/>
          </w: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PAGEREF _Toc13995 \h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- 6 -</w:t>
          </w:r>
          <w:r>
            <w:rPr>
              <w:rFonts w:hint="eastAsia" w:ascii="方正仿宋_GBK" w:hAnsi="方正仿宋_GBK" w:eastAsia="方正仿宋_GBK" w:cs="方正仿宋_GBK"/>
              <w:sz w:val="32"/>
              <w:szCs w:val="32"/>
              <w:highlight w:val="none"/>
            </w:rPr>
            <w:fldChar w:fldCharType="end"/>
          </w:r>
          <w:r>
            <w:rPr>
              <w:rFonts w:hint="eastAsia" w:ascii="方正仿宋_GBK" w:hAnsi="方正仿宋_GBK" w:eastAsia="方正仿宋_GBK" w:cs="方正仿宋_GBK"/>
              <w:sz w:val="32"/>
              <w:szCs w:val="32"/>
              <w:highlight w:val="none"/>
            </w:rPr>
            <w:fldChar w:fldCharType="end"/>
          </w:r>
        </w:p>
        <w:p>
          <w:pPr>
            <w:pStyle w:val="15"/>
            <w:keepNext w:val="0"/>
            <w:keepLines w:val="0"/>
            <w:pageBreakBefore w:val="0"/>
            <w:widowControl w:val="0"/>
            <w:tabs>
              <w:tab w:val="right" w:leader="dot" w:pos="9027"/>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_Toc31192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四、付款方式</w:t>
          </w:r>
          <w:r>
            <w:rPr>
              <w:rFonts w:hint="eastAsia" w:ascii="方正仿宋_GBK" w:hAnsi="方正仿宋_GBK" w:eastAsia="方正仿宋_GBK" w:cs="方正仿宋_GBK"/>
              <w:sz w:val="32"/>
              <w:szCs w:val="32"/>
              <w:highlight w:val="none"/>
            </w:rPr>
            <w:tab/>
          </w: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PAGEREF _Toc31192 \h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- 6 -</w:t>
          </w:r>
          <w:r>
            <w:rPr>
              <w:rFonts w:hint="eastAsia" w:ascii="方正仿宋_GBK" w:hAnsi="方正仿宋_GBK" w:eastAsia="方正仿宋_GBK" w:cs="方正仿宋_GBK"/>
              <w:sz w:val="32"/>
              <w:szCs w:val="32"/>
              <w:highlight w:val="none"/>
            </w:rPr>
            <w:fldChar w:fldCharType="end"/>
          </w:r>
          <w:r>
            <w:rPr>
              <w:rFonts w:hint="eastAsia" w:ascii="方正仿宋_GBK" w:hAnsi="方正仿宋_GBK" w:eastAsia="方正仿宋_GBK" w:cs="方正仿宋_GBK"/>
              <w:sz w:val="32"/>
              <w:szCs w:val="32"/>
              <w:highlight w:val="none"/>
            </w:rPr>
            <w:fldChar w:fldCharType="end"/>
          </w:r>
        </w:p>
        <w:p>
          <w:pPr>
            <w:pStyle w:val="15"/>
            <w:keepNext w:val="0"/>
            <w:keepLines w:val="0"/>
            <w:pageBreakBefore w:val="0"/>
            <w:widowControl w:val="0"/>
            <w:tabs>
              <w:tab w:val="right" w:leader="dot" w:pos="9027"/>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_Toc4911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五、知识产权</w:t>
          </w:r>
          <w:r>
            <w:rPr>
              <w:rFonts w:hint="eastAsia" w:ascii="方正仿宋_GBK" w:hAnsi="方正仿宋_GBK" w:eastAsia="方正仿宋_GBK" w:cs="方正仿宋_GBK"/>
              <w:sz w:val="32"/>
              <w:szCs w:val="32"/>
              <w:highlight w:val="none"/>
            </w:rPr>
            <w:tab/>
          </w: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PAGEREF _Toc4911 \h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- 7 -</w:t>
          </w:r>
          <w:r>
            <w:rPr>
              <w:rFonts w:hint="eastAsia" w:ascii="方正仿宋_GBK" w:hAnsi="方正仿宋_GBK" w:eastAsia="方正仿宋_GBK" w:cs="方正仿宋_GBK"/>
              <w:sz w:val="32"/>
              <w:szCs w:val="32"/>
              <w:highlight w:val="none"/>
            </w:rPr>
            <w:fldChar w:fldCharType="end"/>
          </w:r>
          <w:r>
            <w:rPr>
              <w:rFonts w:hint="eastAsia" w:ascii="方正仿宋_GBK" w:hAnsi="方正仿宋_GBK" w:eastAsia="方正仿宋_GBK" w:cs="方正仿宋_GBK"/>
              <w:sz w:val="32"/>
              <w:szCs w:val="32"/>
              <w:highlight w:val="none"/>
            </w:rPr>
            <w:fldChar w:fldCharType="end"/>
          </w:r>
        </w:p>
        <w:p>
          <w:pPr>
            <w:pStyle w:val="15"/>
            <w:keepNext w:val="0"/>
            <w:keepLines w:val="0"/>
            <w:pageBreakBefore w:val="0"/>
            <w:widowControl w:val="0"/>
            <w:tabs>
              <w:tab w:val="right" w:leader="dot" w:pos="9027"/>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_Toc7108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六、其他</w:t>
          </w:r>
          <w:r>
            <w:rPr>
              <w:rFonts w:hint="eastAsia" w:ascii="方正仿宋_GBK" w:hAnsi="方正仿宋_GBK" w:eastAsia="方正仿宋_GBK" w:cs="方正仿宋_GBK"/>
              <w:sz w:val="32"/>
              <w:szCs w:val="32"/>
              <w:highlight w:val="none"/>
            </w:rPr>
            <w:tab/>
          </w: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PAGEREF _Toc7108 \h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- 7 -</w:t>
          </w:r>
          <w:r>
            <w:rPr>
              <w:rFonts w:hint="eastAsia" w:ascii="方正仿宋_GBK" w:hAnsi="方正仿宋_GBK" w:eastAsia="方正仿宋_GBK" w:cs="方正仿宋_GBK"/>
              <w:sz w:val="32"/>
              <w:szCs w:val="32"/>
              <w:highlight w:val="none"/>
            </w:rPr>
            <w:fldChar w:fldCharType="end"/>
          </w:r>
          <w:r>
            <w:rPr>
              <w:rFonts w:hint="eastAsia" w:ascii="方正仿宋_GBK" w:hAnsi="方正仿宋_GBK" w:eastAsia="方正仿宋_GBK" w:cs="方正仿宋_GBK"/>
              <w:sz w:val="32"/>
              <w:szCs w:val="32"/>
              <w:highlight w:val="none"/>
            </w:rPr>
            <w:fldChar w:fldCharType="end"/>
          </w:r>
        </w:p>
        <w:p>
          <w:pPr>
            <w:pStyle w:val="14"/>
            <w:keepNext w:val="0"/>
            <w:keepLines w:val="0"/>
            <w:pageBreakBefore w:val="0"/>
            <w:widowControl w:val="0"/>
            <w:tabs>
              <w:tab w:val="right" w:leader="dot" w:pos="9027"/>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_Toc19631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第四篇  磋商程序及方法、评审标准、无效响应和采购终止</w:t>
          </w:r>
          <w:r>
            <w:rPr>
              <w:rFonts w:hint="eastAsia" w:ascii="方正仿宋_GBK" w:hAnsi="方正仿宋_GBK" w:eastAsia="方正仿宋_GBK" w:cs="方正仿宋_GBK"/>
              <w:sz w:val="32"/>
              <w:szCs w:val="32"/>
              <w:highlight w:val="none"/>
            </w:rPr>
            <w:tab/>
          </w: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PAGEREF _Toc19631 \h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- 8 -</w:t>
          </w:r>
          <w:r>
            <w:rPr>
              <w:rFonts w:hint="eastAsia" w:ascii="方正仿宋_GBK" w:hAnsi="方正仿宋_GBK" w:eastAsia="方正仿宋_GBK" w:cs="方正仿宋_GBK"/>
              <w:sz w:val="32"/>
              <w:szCs w:val="32"/>
              <w:highlight w:val="none"/>
            </w:rPr>
            <w:fldChar w:fldCharType="end"/>
          </w:r>
          <w:r>
            <w:rPr>
              <w:rFonts w:hint="eastAsia" w:ascii="方正仿宋_GBK" w:hAnsi="方正仿宋_GBK" w:eastAsia="方正仿宋_GBK" w:cs="方正仿宋_GBK"/>
              <w:sz w:val="32"/>
              <w:szCs w:val="32"/>
              <w:highlight w:val="none"/>
            </w:rPr>
            <w:fldChar w:fldCharType="end"/>
          </w:r>
        </w:p>
        <w:p>
          <w:pPr>
            <w:pStyle w:val="15"/>
            <w:keepNext w:val="0"/>
            <w:keepLines w:val="0"/>
            <w:pageBreakBefore w:val="0"/>
            <w:widowControl w:val="0"/>
            <w:tabs>
              <w:tab w:val="right" w:leader="dot" w:pos="9027"/>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_Toc16543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一、磋商程序及方法</w:t>
          </w:r>
          <w:r>
            <w:rPr>
              <w:rFonts w:hint="eastAsia" w:ascii="方正仿宋_GBK" w:hAnsi="方正仿宋_GBK" w:eastAsia="方正仿宋_GBK" w:cs="方正仿宋_GBK"/>
              <w:sz w:val="32"/>
              <w:szCs w:val="32"/>
              <w:highlight w:val="none"/>
            </w:rPr>
            <w:tab/>
          </w: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PAGEREF _Toc16543 \h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- 8 -</w:t>
          </w:r>
          <w:r>
            <w:rPr>
              <w:rFonts w:hint="eastAsia" w:ascii="方正仿宋_GBK" w:hAnsi="方正仿宋_GBK" w:eastAsia="方正仿宋_GBK" w:cs="方正仿宋_GBK"/>
              <w:sz w:val="32"/>
              <w:szCs w:val="32"/>
              <w:highlight w:val="none"/>
            </w:rPr>
            <w:fldChar w:fldCharType="end"/>
          </w:r>
          <w:r>
            <w:rPr>
              <w:rFonts w:hint="eastAsia" w:ascii="方正仿宋_GBK" w:hAnsi="方正仿宋_GBK" w:eastAsia="方正仿宋_GBK" w:cs="方正仿宋_GBK"/>
              <w:sz w:val="32"/>
              <w:szCs w:val="32"/>
              <w:highlight w:val="none"/>
            </w:rPr>
            <w:fldChar w:fldCharType="end"/>
          </w:r>
        </w:p>
        <w:p>
          <w:pPr>
            <w:pStyle w:val="15"/>
            <w:keepNext w:val="0"/>
            <w:keepLines w:val="0"/>
            <w:pageBreakBefore w:val="0"/>
            <w:widowControl w:val="0"/>
            <w:tabs>
              <w:tab w:val="right" w:leader="dot" w:pos="9027"/>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_Toc23719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二、评审标准</w:t>
          </w:r>
          <w:r>
            <w:rPr>
              <w:rFonts w:hint="eastAsia" w:ascii="方正仿宋_GBK" w:hAnsi="方正仿宋_GBK" w:eastAsia="方正仿宋_GBK" w:cs="方正仿宋_GBK"/>
              <w:sz w:val="32"/>
              <w:szCs w:val="32"/>
              <w:highlight w:val="none"/>
            </w:rPr>
            <w:tab/>
          </w: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PAGEREF _Toc23719 \h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- 12 -</w:t>
          </w:r>
          <w:r>
            <w:rPr>
              <w:rFonts w:hint="eastAsia" w:ascii="方正仿宋_GBK" w:hAnsi="方正仿宋_GBK" w:eastAsia="方正仿宋_GBK" w:cs="方正仿宋_GBK"/>
              <w:sz w:val="32"/>
              <w:szCs w:val="32"/>
              <w:highlight w:val="none"/>
            </w:rPr>
            <w:fldChar w:fldCharType="end"/>
          </w:r>
          <w:r>
            <w:rPr>
              <w:rFonts w:hint="eastAsia" w:ascii="方正仿宋_GBK" w:hAnsi="方正仿宋_GBK" w:eastAsia="方正仿宋_GBK" w:cs="方正仿宋_GBK"/>
              <w:sz w:val="32"/>
              <w:szCs w:val="32"/>
              <w:highlight w:val="none"/>
            </w:rPr>
            <w:fldChar w:fldCharType="end"/>
          </w:r>
        </w:p>
        <w:p>
          <w:pPr>
            <w:pStyle w:val="15"/>
            <w:keepNext w:val="0"/>
            <w:keepLines w:val="0"/>
            <w:pageBreakBefore w:val="0"/>
            <w:widowControl w:val="0"/>
            <w:tabs>
              <w:tab w:val="right" w:leader="dot" w:pos="9027"/>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_Toc15669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三、无效响应</w:t>
          </w:r>
          <w:r>
            <w:rPr>
              <w:rFonts w:hint="eastAsia" w:ascii="方正仿宋_GBK" w:hAnsi="方正仿宋_GBK" w:eastAsia="方正仿宋_GBK" w:cs="方正仿宋_GBK"/>
              <w:sz w:val="32"/>
              <w:szCs w:val="32"/>
              <w:highlight w:val="none"/>
            </w:rPr>
            <w:tab/>
          </w: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PAGEREF _Toc15669 \h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- 13 -</w:t>
          </w:r>
          <w:r>
            <w:rPr>
              <w:rFonts w:hint="eastAsia" w:ascii="方正仿宋_GBK" w:hAnsi="方正仿宋_GBK" w:eastAsia="方正仿宋_GBK" w:cs="方正仿宋_GBK"/>
              <w:sz w:val="32"/>
              <w:szCs w:val="32"/>
              <w:highlight w:val="none"/>
            </w:rPr>
            <w:fldChar w:fldCharType="end"/>
          </w:r>
          <w:r>
            <w:rPr>
              <w:rFonts w:hint="eastAsia" w:ascii="方正仿宋_GBK" w:hAnsi="方正仿宋_GBK" w:eastAsia="方正仿宋_GBK" w:cs="方正仿宋_GBK"/>
              <w:sz w:val="32"/>
              <w:szCs w:val="32"/>
              <w:highlight w:val="none"/>
            </w:rPr>
            <w:fldChar w:fldCharType="end"/>
          </w:r>
        </w:p>
        <w:p>
          <w:pPr>
            <w:pStyle w:val="15"/>
            <w:keepNext w:val="0"/>
            <w:keepLines w:val="0"/>
            <w:pageBreakBefore w:val="0"/>
            <w:widowControl w:val="0"/>
            <w:tabs>
              <w:tab w:val="right" w:leader="dot" w:pos="9027"/>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_Toc26894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四、采购终止</w:t>
          </w:r>
          <w:r>
            <w:rPr>
              <w:rFonts w:hint="eastAsia" w:ascii="方正仿宋_GBK" w:hAnsi="方正仿宋_GBK" w:eastAsia="方正仿宋_GBK" w:cs="方正仿宋_GBK"/>
              <w:sz w:val="32"/>
              <w:szCs w:val="32"/>
              <w:highlight w:val="none"/>
            </w:rPr>
            <w:tab/>
          </w: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PAGEREF _Toc26894 \h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- 14 -</w:t>
          </w:r>
          <w:r>
            <w:rPr>
              <w:rFonts w:hint="eastAsia" w:ascii="方正仿宋_GBK" w:hAnsi="方正仿宋_GBK" w:eastAsia="方正仿宋_GBK" w:cs="方正仿宋_GBK"/>
              <w:sz w:val="32"/>
              <w:szCs w:val="32"/>
              <w:highlight w:val="none"/>
            </w:rPr>
            <w:fldChar w:fldCharType="end"/>
          </w:r>
          <w:r>
            <w:rPr>
              <w:rFonts w:hint="eastAsia" w:ascii="方正仿宋_GBK" w:hAnsi="方正仿宋_GBK" w:eastAsia="方正仿宋_GBK" w:cs="方正仿宋_GBK"/>
              <w:sz w:val="32"/>
              <w:szCs w:val="32"/>
              <w:highlight w:val="none"/>
            </w:rPr>
            <w:fldChar w:fldCharType="end"/>
          </w:r>
        </w:p>
        <w:p>
          <w:pPr>
            <w:pStyle w:val="14"/>
            <w:keepNext w:val="0"/>
            <w:keepLines w:val="0"/>
            <w:pageBreakBefore w:val="0"/>
            <w:widowControl w:val="0"/>
            <w:tabs>
              <w:tab w:val="right" w:leader="dot" w:pos="9027"/>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_Toc31401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第五篇  供应商须知</w:t>
          </w:r>
          <w:r>
            <w:rPr>
              <w:rFonts w:hint="eastAsia" w:ascii="方正仿宋_GBK" w:hAnsi="方正仿宋_GBK" w:eastAsia="方正仿宋_GBK" w:cs="方正仿宋_GBK"/>
              <w:sz w:val="32"/>
              <w:szCs w:val="32"/>
              <w:highlight w:val="none"/>
            </w:rPr>
            <w:tab/>
          </w: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PAGEREF _Toc31401 \h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- 16 -</w:t>
          </w:r>
          <w:r>
            <w:rPr>
              <w:rFonts w:hint="eastAsia" w:ascii="方正仿宋_GBK" w:hAnsi="方正仿宋_GBK" w:eastAsia="方正仿宋_GBK" w:cs="方正仿宋_GBK"/>
              <w:sz w:val="32"/>
              <w:szCs w:val="32"/>
              <w:highlight w:val="none"/>
            </w:rPr>
            <w:fldChar w:fldCharType="end"/>
          </w:r>
          <w:r>
            <w:rPr>
              <w:rFonts w:hint="eastAsia" w:ascii="方正仿宋_GBK" w:hAnsi="方正仿宋_GBK" w:eastAsia="方正仿宋_GBK" w:cs="方正仿宋_GBK"/>
              <w:sz w:val="32"/>
              <w:szCs w:val="32"/>
              <w:highlight w:val="none"/>
            </w:rPr>
            <w:fldChar w:fldCharType="end"/>
          </w:r>
        </w:p>
        <w:p>
          <w:pPr>
            <w:pStyle w:val="15"/>
            <w:keepNext w:val="0"/>
            <w:keepLines w:val="0"/>
            <w:pageBreakBefore w:val="0"/>
            <w:widowControl w:val="0"/>
            <w:tabs>
              <w:tab w:val="right" w:leader="dot" w:pos="9027"/>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_Toc19801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一、磋商费用</w:t>
          </w:r>
          <w:r>
            <w:rPr>
              <w:rFonts w:hint="eastAsia" w:ascii="方正仿宋_GBK" w:hAnsi="方正仿宋_GBK" w:eastAsia="方正仿宋_GBK" w:cs="方正仿宋_GBK"/>
              <w:sz w:val="32"/>
              <w:szCs w:val="32"/>
              <w:highlight w:val="none"/>
            </w:rPr>
            <w:tab/>
          </w: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PAGEREF _Toc19801 \h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- 16 -</w:t>
          </w:r>
          <w:r>
            <w:rPr>
              <w:rFonts w:hint="eastAsia" w:ascii="方正仿宋_GBK" w:hAnsi="方正仿宋_GBK" w:eastAsia="方正仿宋_GBK" w:cs="方正仿宋_GBK"/>
              <w:sz w:val="32"/>
              <w:szCs w:val="32"/>
              <w:highlight w:val="none"/>
            </w:rPr>
            <w:fldChar w:fldCharType="end"/>
          </w:r>
          <w:r>
            <w:rPr>
              <w:rFonts w:hint="eastAsia" w:ascii="方正仿宋_GBK" w:hAnsi="方正仿宋_GBK" w:eastAsia="方正仿宋_GBK" w:cs="方正仿宋_GBK"/>
              <w:sz w:val="32"/>
              <w:szCs w:val="32"/>
              <w:highlight w:val="none"/>
            </w:rPr>
            <w:fldChar w:fldCharType="end"/>
          </w:r>
        </w:p>
        <w:p>
          <w:pPr>
            <w:pStyle w:val="15"/>
            <w:keepNext w:val="0"/>
            <w:keepLines w:val="0"/>
            <w:pageBreakBefore w:val="0"/>
            <w:widowControl w:val="0"/>
            <w:tabs>
              <w:tab w:val="right" w:leader="dot" w:pos="9027"/>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_Toc10741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二、竞争性磋商文件</w:t>
          </w:r>
          <w:r>
            <w:rPr>
              <w:rFonts w:hint="eastAsia" w:ascii="方正仿宋_GBK" w:hAnsi="方正仿宋_GBK" w:eastAsia="方正仿宋_GBK" w:cs="方正仿宋_GBK"/>
              <w:sz w:val="32"/>
              <w:szCs w:val="32"/>
              <w:highlight w:val="none"/>
            </w:rPr>
            <w:tab/>
          </w: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PAGEREF _Toc10741 \h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- 16 -</w:t>
          </w:r>
          <w:r>
            <w:rPr>
              <w:rFonts w:hint="eastAsia" w:ascii="方正仿宋_GBK" w:hAnsi="方正仿宋_GBK" w:eastAsia="方正仿宋_GBK" w:cs="方正仿宋_GBK"/>
              <w:sz w:val="32"/>
              <w:szCs w:val="32"/>
              <w:highlight w:val="none"/>
            </w:rPr>
            <w:fldChar w:fldCharType="end"/>
          </w:r>
          <w:r>
            <w:rPr>
              <w:rFonts w:hint="eastAsia" w:ascii="方正仿宋_GBK" w:hAnsi="方正仿宋_GBK" w:eastAsia="方正仿宋_GBK" w:cs="方正仿宋_GBK"/>
              <w:sz w:val="32"/>
              <w:szCs w:val="32"/>
              <w:highlight w:val="none"/>
            </w:rPr>
            <w:fldChar w:fldCharType="end"/>
          </w:r>
        </w:p>
        <w:p>
          <w:pPr>
            <w:pStyle w:val="15"/>
            <w:keepNext w:val="0"/>
            <w:keepLines w:val="0"/>
            <w:pageBreakBefore w:val="0"/>
            <w:widowControl w:val="0"/>
            <w:tabs>
              <w:tab w:val="right" w:leader="dot" w:pos="9027"/>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_Toc5258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三、磋商要求</w:t>
          </w:r>
          <w:r>
            <w:rPr>
              <w:rFonts w:hint="eastAsia" w:ascii="方正仿宋_GBK" w:hAnsi="方正仿宋_GBK" w:eastAsia="方正仿宋_GBK" w:cs="方正仿宋_GBK"/>
              <w:sz w:val="32"/>
              <w:szCs w:val="32"/>
              <w:highlight w:val="none"/>
            </w:rPr>
            <w:tab/>
          </w: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PAGEREF _Toc5258 \h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- 17 -</w:t>
          </w:r>
          <w:r>
            <w:rPr>
              <w:rFonts w:hint="eastAsia" w:ascii="方正仿宋_GBK" w:hAnsi="方正仿宋_GBK" w:eastAsia="方正仿宋_GBK" w:cs="方正仿宋_GBK"/>
              <w:sz w:val="32"/>
              <w:szCs w:val="32"/>
              <w:highlight w:val="none"/>
            </w:rPr>
            <w:fldChar w:fldCharType="end"/>
          </w:r>
          <w:r>
            <w:rPr>
              <w:rFonts w:hint="eastAsia" w:ascii="方正仿宋_GBK" w:hAnsi="方正仿宋_GBK" w:eastAsia="方正仿宋_GBK" w:cs="方正仿宋_GBK"/>
              <w:sz w:val="32"/>
              <w:szCs w:val="32"/>
              <w:highlight w:val="none"/>
            </w:rPr>
            <w:fldChar w:fldCharType="end"/>
          </w:r>
        </w:p>
        <w:p>
          <w:pPr>
            <w:pStyle w:val="15"/>
            <w:keepNext w:val="0"/>
            <w:keepLines w:val="0"/>
            <w:pageBreakBefore w:val="0"/>
            <w:widowControl w:val="0"/>
            <w:tabs>
              <w:tab w:val="right" w:leader="dot" w:pos="9027"/>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_Toc6208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四、成交供应商的确认和变更</w:t>
          </w:r>
          <w:r>
            <w:rPr>
              <w:rFonts w:hint="eastAsia" w:ascii="方正仿宋_GBK" w:hAnsi="方正仿宋_GBK" w:eastAsia="方正仿宋_GBK" w:cs="方正仿宋_GBK"/>
              <w:sz w:val="32"/>
              <w:szCs w:val="32"/>
              <w:highlight w:val="none"/>
            </w:rPr>
            <w:tab/>
          </w: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PAGEREF _Toc6208 \h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- 19 -</w:t>
          </w:r>
          <w:r>
            <w:rPr>
              <w:rFonts w:hint="eastAsia" w:ascii="方正仿宋_GBK" w:hAnsi="方正仿宋_GBK" w:eastAsia="方正仿宋_GBK" w:cs="方正仿宋_GBK"/>
              <w:sz w:val="32"/>
              <w:szCs w:val="32"/>
              <w:highlight w:val="none"/>
            </w:rPr>
            <w:fldChar w:fldCharType="end"/>
          </w:r>
          <w:r>
            <w:rPr>
              <w:rFonts w:hint="eastAsia" w:ascii="方正仿宋_GBK" w:hAnsi="方正仿宋_GBK" w:eastAsia="方正仿宋_GBK" w:cs="方正仿宋_GBK"/>
              <w:sz w:val="32"/>
              <w:szCs w:val="32"/>
              <w:highlight w:val="none"/>
            </w:rPr>
            <w:fldChar w:fldCharType="end"/>
          </w:r>
        </w:p>
        <w:p>
          <w:pPr>
            <w:pStyle w:val="15"/>
            <w:keepNext w:val="0"/>
            <w:keepLines w:val="0"/>
            <w:pageBreakBefore w:val="0"/>
            <w:widowControl w:val="0"/>
            <w:tabs>
              <w:tab w:val="right" w:leader="dot" w:pos="9027"/>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_Toc13490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五、成交通知</w:t>
          </w:r>
          <w:r>
            <w:rPr>
              <w:rFonts w:hint="eastAsia" w:ascii="方正仿宋_GBK" w:hAnsi="方正仿宋_GBK" w:eastAsia="方正仿宋_GBK" w:cs="方正仿宋_GBK"/>
              <w:sz w:val="32"/>
              <w:szCs w:val="32"/>
              <w:highlight w:val="none"/>
            </w:rPr>
            <w:tab/>
          </w: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PAGEREF _Toc13490 \h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- 19 -</w:t>
          </w:r>
          <w:r>
            <w:rPr>
              <w:rFonts w:hint="eastAsia" w:ascii="方正仿宋_GBK" w:hAnsi="方正仿宋_GBK" w:eastAsia="方正仿宋_GBK" w:cs="方正仿宋_GBK"/>
              <w:sz w:val="32"/>
              <w:szCs w:val="32"/>
              <w:highlight w:val="none"/>
            </w:rPr>
            <w:fldChar w:fldCharType="end"/>
          </w:r>
          <w:r>
            <w:rPr>
              <w:rFonts w:hint="eastAsia" w:ascii="方正仿宋_GBK" w:hAnsi="方正仿宋_GBK" w:eastAsia="方正仿宋_GBK" w:cs="方正仿宋_GBK"/>
              <w:sz w:val="32"/>
              <w:szCs w:val="32"/>
              <w:highlight w:val="none"/>
            </w:rPr>
            <w:fldChar w:fldCharType="end"/>
          </w:r>
        </w:p>
        <w:p>
          <w:pPr>
            <w:pStyle w:val="15"/>
            <w:keepNext w:val="0"/>
            <w:keepLines w:val="0"/>
            <w:pageBreakBefore w:val="0"/>
            <w:widowControl w:val="0"/>
            <w:tabs>
              <w:tab w:val="right" w:leader="dot" w:pos="9027"/>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_Toc21198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六、关于质疑和投诉</w:t>
          </w:r>
          <w:r>
            <w:rPr>
              <w:rFonts w:hint="eastAsia" w:ascii="方正仿宋_GBK" w:hAnsi="方正仿宋_GBK" w:eastAsia="方正仿宋_GBK" w:cs="方正仿宋_GBK"/>
              <w:sz w:val="32"/>
              <w:szCs w:val="32"/>
              <w:highlight w:val="none"/>
            </w:rPr>
            <w:tab/>
          </w: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PAGEREF _Toc21198 \h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- 20 -</w:t>
          </w:r>
          <w:r>
            <w:rPr>
              <w:rFonts w:hint="eastAsia" w:ascii="方正仿宋_GBK" w:hAnsi="方正仿宋_GBK" w:eastAsia="方正仿宋_GBK" w:cs="方正仿宋_GBK"/>
              <w:sz w:val="32"/>
              <w:szCs w:val="32"/>
              <w:highlight w:val="none"/>
            </w:rPr>
            <w:fldChar w:fldCharType="end"/>
          </w:r>
          <w:r>
            <w:rPr>
              <w:rFonts w:hint="eastAsia" w:ascii="方正仿宋_GBK" w:hAnsi="方正仿宋_GBK" w:eastAsia="方正仿宋_GBK" w:cs="方正仿宋_GBK"/>
              <w:sz w:val="32"/>
              <w:szCs w:val="32"/>
              <w:highlight w:val="none"/>
            </w:rPr>
            <w:fldChar w:fldCharType="end"/>
          </w:r>
        </w:p>
        <w:p>
          <w:pPr>
            <w:pStyle w:val="15"/>
            <w:keepNext w:val="0"/>
            <w:keepLines w:val="0"/>
            <w:pageBreakBefore w:val="0"/>
            <w:widowControl w:val="0"/>
            <w:tabs>
              <w:tab w:val="right" w:leader="dot" w:pos="9027"/>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_Toc8083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七、签订合同</w:t>
          </w:r>
          <w:r>
            <w:rPr>
              <w:rFonts w:hint="eastAsia" w:ascii="方正仿宋_GBK" w:hAnsi="方正仿宋_GBK" w:eastAsia="方正仿宋_GBK" w:cs="方正仿宋_GBK"/>
              <w:sz w:val="32"/>
              <w:szCs w:val="32"/>
              <w:highlight w:val="none"/>
            </w:rPr>
            <w:tab/>
          </w: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PAGEREF _Toc8083 \h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- 21 -</w:t>
          </w:r>
          <w:r>
            <w:rPr>
              <w:rFonts w:hint="eastAsia" w:ascii="方正仿宋_GBK" w:hAnsi="方正仿宋_GBK" w:eastAsia="方正仿宋_GBK" w:cs="方正仿宋_GBK"/>
              <w:sz w:val="32"/>
              <w:szCs w:val="32"/>
              <w:highlight w:val="none"/>
            </w:rPr>
            <w:fldChar w:fldCharType="end"/>
          </w:r>
          <w:r>
            <w:rPr>
              <w:rFonts w:hint="eastAsia" w:ascii="方正仿宋_GBK" w:hAnsi="方正仿宋_GBK" w:eastAsia="方正仿宋_GBK" w:cs="方正仿宋_GBK"/>
              <w:sz w:val="32"/>
              <w:szCs w:val="32"/>
              <w:highlight w:val="none"/>
            </w:rPr>
            <w:fldChar w:fldCharType="end"/>
          </w:r>
        </w:p>
        <w:p>
          <w:pPr>
            <w:pStyle w:val="14"/>
            <w:keepNext w:val="0"/>
            <w:keepLines w:val="0"/>
            <w:pageBreakBefore w:val="0"/>
            <w:widowControl w:val="0"/>
            <w:tabs>
              <w:tab w:val="right" w:leader="dot" w:pos="9027"/>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_Toc32676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第六篇  采购合同</w:t>
          </w:r>
          <w:r>
            <w:rPr>
              <w:rFonts w:hint="eastAsia" w:ascii="方正仿宋_GBK" w:hAnsi="方正仿宋_GBK" w:eastAsia="方正仿宋_GBK" w:cs="方正仿宋_GBK"/>
              <w:sz w:val="32"/>
              <w:szCs w:val="32"/>
              <w:highlight w:val="none"/>
              <w:lang w:val="en-US" w:eastAsia="zh-CN"/>
            </w:rPr>
            <w:t>主</w:t>
          </w:r>
          <w:r>
            <w:rPr>
              <w:rFonts w:hint="eastAsia" w:ascii="方正仿宋_GBK" w:hAnsi="方正仿宋_GBK" w:eastAsia="方正仿宋_GBK" w:cs="方正仿宋_GBK"/>
              <w:sz w:val="32"/>
              <w:szCs w:val="32"/>
              <w:highlight w:val="none"/>
            </w:rPr>
            <w:t>要条款和格式合同（样本）</w:t>
          </w:r>
          <w:r>
            <w:rPr>
              <w:rFonts w:hint="eastAsia" w:ascii="方正仿宋_GBK" w:hAnsi="方正仿宋_GBK" w:eastAsia="方正仿宋_GBK" w:cs="方正仿宋_GBK"/>
              <w:sz w:val="32"/>
              <w:szCs w:val="32"/>
              <w:highlight w:val="none"/>
            </w:rPr>
            <w:tab/>
          </w: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PAGEREF _Toc32676 \h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- 23 -</w:t>
          </w:r>
          <w:r>
            <w:rPr>
              <w:rFonts w:hint="eastAsia" w:ascii="方正仿宋_GBK" w:hAnsi="方正仿宋_GBK" w:eastAsia="方正仿宋_GBK" w:cs="方正仿宋_GBK"/>
              <w:sz w:val="32"/>
              <w:szCs w:val="32"/>
              <w:highlight w:val="none"/>
            </w:rPr>
            <w:fldChar w:fldCharType="end"/>
          </w:r>
          <w:r>
            <w:rPr>
              <w:rFonts w:hint="eastAsia" w:ascii="方正仿宋_GBK" w:hAnsi="方正仿宋_GBK" w:eastAsia="方正仿宋_GBK" w:cs="方正仿宋_GBK"/>
              <w:sz w:val="32"/>
              <w:szCs w:val="32"/>
              <w:highlight w:val="none"/>
            </w:rPr>
            <w:fldChar w:fldCharType="end"/>
          </w:r>
        </w:p>
        <w:p>
          <w:pPr>
            <w:pStyle w:val="14"/>
            <w:keepNext w:val="0"/>
            <w:keepLines w:val="0"/>
            <w:pageBreakBefore w:val="0"/>
            <w:widowControl w:val="0"/>
            <w:tabs>
              <w:tab w:val="right" w:leader="dot" w:pos="9027"/>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_Toc6471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第七篇  响应文件编制要求</w:t>
          </w:r>
          <w:r>
            <w:rPr>
              <w:rFonts w:hint="eastAsia" w:ascii="方正仿宋_GBK" w:hAnsi="方正仿宋_GBK" w:eastAsia="方正仿宋_GBK" w:cs="方正仿宋_GBK"/>
              <w:sz w:val="32"/>
              <w:szCs w:val="32"/>
              <w:highlight w:val="none"/>
            </w:rPr>
            <w:tab/>
          </w: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PAGEREF _Toc6471 \h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- 32 -</w:t>
          </w:r>
          <w:r>
            <w:rPr>
              <w:rFonts w:hint="eastAsia" w:ascii="方正仿宋_GBK" w:hAnsi="方正仿宋_GBK" w:eastAsia="方正仿宋_GBK" w:cs="方正仿宋_GBK"/>
              <w:sz w:val="32"/>
              <w:szCs w:val="32"/>
              <w:highlight w:val="none"/>
            </w:rPr>
            <w:fldChar w:fldCharType="end"/>
          </w:r>
          <w:r>
            <w:rPr>
              <w:rFonts w:hint="eastAsia" w:ascii="方正仿宋_GBK" w:hAnsi="方正仿宋_GBK" w:eastAsia="方正仿宋_GBK" w:cs="方正仿宋_GBK"/>
              <w:sz w:val="32"/>
              <w:szCs w:val="32"/>
              <w:highlight w:val="none"/>
            </w:rPr>
            <w:fldChar w:fldCharType="end"/>
          </w:r>
        </w:p>
        <w:p>
          <w:pPr>
            <w:pStyle w:val="15"/>
            <w:keepNext w:val="0"/>
            <w:keepLines w:val="0"/>
            <w:pageBreakBefore w:val="0"/>
            <w:widowControl w:val="0"/>
            <w:tabs>
              <w:tab w:val="right" w:leader="dot" w:pos="9027"/>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_Toc14351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一、经济部分</w:t>
          </w:r>
          <w:r>
            <w:rPr>
              <w:rFonts w:hint="eastAsia" w:ascii="方正仿宋_GBK" w:hAnsi="方正仿宋_GBK" w:eastAsia="方正仿宋_GBK" w:cs="方正仿宋_GBK"/>
              <w:sz w:val="32"/>
              <w:szCs w:val="32"/>
              <w:highlight w:val="none"/>
            </w:rPr>
            <w:tab/>
          </w: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PAGEREF _Toc14351 \h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- 34 -</w:t>
          </w:r>
          <w:r>
            <w:rPr>
              <w:rFonts w:hint="eastAsia" w:ascii="方正仿宋_GBK" w:hAnsi="方正仿宋_GBK" w:eastAsia="方正仿宋_GBK" w:cs="方正仿宋_GBK"/>
              <w:sz w:val="32"/>
              <w:szCs w:val="32"/>
              <w:highlight w:val="none"/>
            </w:rPr>
            <w:fldChar w:fldCharType="end"/>
          </w:r>
          <w:r>
            <w:rPr>
              <w:rFonts w:hint="eastAsia" w:ascii="方正仿宋_GBK" w:hAnsi="方正仿宋_GBK" w:eastAsia="方正仿宋_GBK" w:cs="方正仿宋_GBK"/>
              <w:sz w:val="32"/>
              <w:szCs w:val="32"/>
              <w:highlight w:val="none"/>
            </w:rPr>
            <w:fldChar w:fldCharType="end"/>
          </w:r>
        </w:p>
        <w:p>
          <w:pPr>
            <w:pStyle w:val="15"/>
            <w:keepNext w:val="0"/>
            <w:keepLines w:val="0"/>
            <w:pageBreakBefore w:val="0"/>
            <w:widowControl w:val="0"/>
            <w:tabs>
              <w:tab w:val="right" w:leader="dot" w:pos="9027"/>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_Toc3342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二、服务部分</w:t>
          </w:r>
          <w:r>
            <w:rPr>
              <w:rFonts w:hint="eastAsia" w:ascii="方正仿宋_GBK" w:hAnsi="方正仿宋_GBK" w:eastAsia="方正仿宋_GBK" w:cs="方正仿宋_GBK"/>
              <w:sz w:val="32"/>
              <w:szCs w:val="32"/>
              <w:highlight w:val="none"/>
            </w:rPr>
            <w:tab/>
          </w: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PAGEREF _Toc3342 \h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- 36 -</w:t>
          </w:r>
          <w:r>
            <w:rPr>
              <w:rFonts w:hint="eastAsia" w:ascii="方正仿宋_GBK" w:hAnsi="方正仿宋_GBK" w:eastAsia="方正仿宋_GBK" w:cs="方正仿宋_GBK"/>
              <w:sz w:val="32"/>
              <w:szCs w:val="32"/>
              <w:highlight w:val="none"/>
            </w:rPr>
            <w:fldChar w:fldCharType="end"/>
          </w:r>
          <w:r>
            <w:rPr>
              <w:rFonts w:hint="eastAsia" w:ascii="方正仿宋_GBK" w:hAnsi="方正仿宋_GBK" w:eastAsia="方正仿宋_GBK" w:cs="方正仿宋_GBK"/>
              <w:sz w:val="32"/>
              <w:szCs w:val="32"/>
              <w:highlight w:val="none"/>
            </w:rPr>
            <w:fldChar w:fldCharType="end"/>
          </w:r>
        </w:p>
        <w:p>
          <w:pPr>
            <w:pStyle w:val="15"/>
            <w:keepNext w:val="0"/>
            <w:keepLines w:val="0"/>
            <w:pageBreakBefore w:val="0"/>
            <w:widowControl w:val="0"/>
            <w:tabs>
              <w:tab w:val="right" w:leader="dot" w:pos="9027"/>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_Toc23736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三、商务部分</w:t>
          </w:r>
          <w:r>
            <w:rPr>
              <w:rFonts w:hint="eastAsia" w:ascii="方正仿宋_GBK" w:hAnsi="方正仿宋_GBK" w:eastAsia="方正仿宋_GBK" w:cs="方正仿宋_GBK"/>
              <w:sz w:val="32"/>
              <w:szCs w:val="32"/>
              <w:highlight w:val="none"/>
            </w:rPr>
            <w:tab/>
          </w: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PAGEREF _Toc23736 \h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- 37 -</w:t>
          </w:r>
          <w:r>
            <w:rPr>
              <w:rFonts w:hint="eastAsia" w:ascii="方正仿宋_GBK" w:hAnsi="方正仿宋_GBK" w:eastAsia="方正仿宋_GBK" w:cs="方正仿宋_GBK"/>
              <w:sz w:val="32"/>
              <w:szCs w:val="32"/>
              <w:highlight w:val="none"/>
            </w:rPr>
            <w:fldChar w:fldCharType="end"/>
          </w:r>
          <w:r>
            <w:rPr>
              <w:rFonts w:hint="eastAsia" w:ascii="方正仿宋_GBK" w:hAnsi="方正仿宋_GBK" w:eastAsia="方正仿宋_GBK" w:cs="方正仿宋_GBK"/>
              <w:sz w:val="32"/>
              <w:szCs w:val="32"/>
              <w:highlight w:val="none"/>
            </w:rPr>
            <w:fldChar w:fldCharType="end"/>
          </w:r>
        </w:p>
        <w:p>
          <w:pPr>
            <w:pStyle w:val="15"/>
            <w:keepNext w:val="0"/>
            <w:keepLines w:val="0"/>
            <w:pageBreakBefore w:val="0"/>
            <w:widowControl w:val="0"/>
            <w:tabs>
              <w:tab w:val="right" w:leader="dot" w:pos="9027"/>
            </w:tabs>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_Toc6587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四、资格条件及其他</w:t>
          </w:r>
          <w:r>
            <w:rPr>
              <w:rFonts w:hint="eastAsia" w:ascii="方正仿宋_GBK" w:hAnsi="方正仿宋_GBK" w:eastAsia="方正仿宋_GBK" w:cs="方正仿宋_GBK"/>
              <w:sz w:val="32"/>
              <w:szCs w:val="32"/>
              <w:highlight w:val="none"/>
            </w:rPr>
            <w:tab/>
          </w: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PAGEREF _Toc6587 \h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- 39 -</w:t>
          </w:r>
          <w:r>
            <w:rPr>
              <w:rFonts w:hint="eastAsia" w:ascii="方正仿宋_GBK" w:hAnsi="方正仿宋_GBK" w:eastAsia="方正仿宋_GBK" w:cs="方正仿宋_GBK"/>
              <w:sz w:val="32"/>
              <w:szCs w:val="32"/>
              <w:highlight w:val="none"/>
            </w:rPr>
            <w:fldChar w:fldCharType="end"/>
          </w:r>
          <w:r>
            <w:rPr>
              <w:rFonts w:hint="eastAsia" w:ascii="方正仿宋_GBK" w:hAnsi="方正仿宋_GBK" w:eastAsia="方正仿宋_GBK" w:cs="方正仿宋_GBK"/>
              <w:sz w:val="32"/>
              <w:szCs w:val="32"/>
              <w:highlight w:val="none"/>
            </w:rPr>
            <w:fldChar w:fldCharType="end"/>
          </w:r>
        </w:p>
        <w:p>
          <w:pPr>
            <w:pStyle w:val="15"/>
            <w:keepNext w:val="0"/>
            <w:keepLines w:val="0"/>
            <w:pageBreakBefore w:val="0"/>
            <w:widowControl w:val="0"/>
            <w:tabs>
              <w:tab w:val="right" w:leader="dot" w:pos="9027"/>
            </w:tabs>
            <w:kinsoku/>
            <w:wordWrap/>
            <w:overflowPunct/>
            <w:topLinePunct w:val="0"/>
            <w:autoSpaceDE/>
            <w:autoSpaceDN/>
            <w:bidi w:val="0"/>
            <w:adjustRightInd/>
            <w:snapToGrid/>
            <w:spacing w:line="240" w:lineRule="auto"/>
            <w:textAlignment w:val="auto"/>
            <w:rPr>
              <w:highlight w:val="none"/>
            </w:rPr>
          </w:pP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_Toc22239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五、其他应提供的资料</w:t>
          </w:r>
          <w:r>
            <w:rPr>
              <w:rFonts w:hint="eastAsia" w:ascii="方正仿宋_GBK" w:hAnsi="方正仿宋_GBK" w:eastAsia="方正仿宋_GBK" w:cs="方正仿宋_GBK"/>
              <w:sz w:val="32"/>
              <w:szCs w:val="32"/>
              <w:highlight w:val="none"/>
            </w:rPr>
            <w:tab/>
          </w: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PAGEREF _Toc22239 \h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- 42 -</w:t>
          </w:r>
          <w:r>
            <w:rPr>
              <w:rFonts w:hint="eastAsia" w:ascii="方正仿宋_GBK" w:hAnsi="方正仿宋_GBK" w:eastAsia="方正仿宋_GBK" w:cs="方正仿宋_GBK"/>
              <w:sz w:val="32"/>
              <w:szCs w:val="32"/>
              <w:highlight w:val="none"/>
            </w:rPr>
            <w:fldChar w:fldCharType="end"/>
          </w:r>
          <w:r>
            <w:rPr>
              <w:rFonts w:hint="eastAsia" w:ascii="方正仿宋_GBK" w:hAnsi="方正仿宋_GBK" w:eastAsia="方正仿宋_GBK" w:cs="方正仿宋_GBK"/>
              <w:sz w:val="32"/>
              <w:szCs w:val="32"/>
              <w:highlight w:val="none"/>
            </w:rPr>
            <w:fldChar w:fldCharType="end"/>
          </w:r>
        </w:p>
        <w:p>
          <w:pPr>
            <w:rPr>
              <w:rFonts w:hint="eastAsia" w:asciiTheme="minorHAnsi" w:hAnsiTheme="minorHAnsi" w:eastAsiaTheme="minorEastAsia" w:cstheme="minorBidi"/>
              <w:kern w:val="2"/>
              <w:sz w:val="21"/>
              <w:szCs w:val="22"/>
              <w:highlight w:val="none"/>
              <w:lang w:val="en-US" w:eastAsia="zh-CN" w:bidi="ar-SA"/>
            </w:rPr>
          </w:pPr>
          <w:r>
            <w:rPr>
              <w:rFonts w:hint="eastAsia"/>
              <w:highlight w:val="none"/>
            </w:rPr>
            <w:fldChar w:fldCharType="end"/>
          </w:r>
        </w:p>
      </w:sdtContent>
    </w:sdt>
    <w:p>
      <w:pPr>
        <w:pStyle w:val="7"/>
        <w:rPr>
          <w:rFonts w:hint="eastAsia"/>
          <w:highlight w:val="none"/>
        </w:rPr>
      </w:pPr>
    </w:p>
    <w:p>
      <w:pPr>
        <w:pStyle w:val="7"/>
        <w:rPr>
          <w:rFonts w:hint="eastAsia"/>
          <w:highlight w:val="none"/>
        </w:rPr>
      </w:pPr>
    </w:p>
    <w:p>
      <w:pPr>
        <w:rPr>
          <w:rFonts w:hint="eastAsia"/>
          <w:highlight w:val="none"/>
        </w:rPr>
      </w:pPr>
    </w:p>
    <w:p>
      <w:pPr>
        <w:rPr>
          <w:rFonts w:hint="eastAsia"/>
          <w:highlight w:val="none"/>
        </w:rPr>
        <w:sectPr>
          <w:pgSz w:w="11907" w:h="16840"/>
          <w:pgMar w:top="1797" w:right="1440" w:bottom="1797" w:left="1440" w:header="851" w:footer="992" w:gutter="0"/>
          <w:pgNumType w:fmt="numberInDash"/>
          <w:cols w:space="720" w:num="1"/>
        </w:sectPr>
      </w:pPr>
    </w:p>
    <w:p>
      <w:pPr>
        <w:pStyle w:val="2"/>
        <w:bidi w:val="0"/>
        <w:rPr>
          <w:highlight w:val="none"/>
        </w:rPr>
      </w:pPr>
      <w:bookmarkStart w:id="7" w:name="_Toc5993"/>
      <w:r>
        <w:rPr>
          <w:rFonts w:hint="eastAsia"/>
          <w:highlight w:val="none"/>
        </w:rPr>
        <w:t>第一篇  采购邀请书</w:t>
      </w:r>
      <w:bookmarkEnd w:id="6"/>
      <w:bookmarkEnd w:id="7"/>
    </w:p>
    <w:p>
      <w:pPr>
        <w:kinsoku/>
        <w:wordWrap/>
        <w:overflowPunct/>
        <w:topLinePunct w:val="0"/>
        <w:bidi w:val="0"/>
        <w:snapToGrid w:val="0"/>
        <w:spacing w:line="600" w:lineRule="exact"/>
        <w:ind w:firstLine="640" w:firstLineChars="200"/>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u w:val="single"/>
        </w:rPr>
        <w:t xml:space="preserve"> 重庆市交通运输委员会 </w:t>
      </w:r>
      <w:r>
        <w:rPr>
          <w:rFonts w:hint="eastAsia" w:ascii="Times New Roman" w:hAnsi="Times New Roman" w:eastAsia="方正仿宋_GBK"/>
          <w:sz w:val="32"/>
          <w:szCs w:val="32"/>
          <w:highlight w:val="none"/>
        </w:rPr>
        <w:t>（以下简称：采购人）对</w:t>
      </w:r>
      <w:r>
        <w:rPr>
          <w:rFonts w:hint="eastAsia" w:ascii="Times New Roman" w:hAnsi="Times New Roman" w:eastAsia="方正仿宋_GBK"/>
          <w:sz w:val="32"/>
          <w:szCs w:val="32"/>
          <w:highlight w:val="none"/>
          <w:u w:val="single"/>
        </w:rPr>
        <w:t xml:space="preserve"> 公路领域低温雨雪冰冻灾害应对措施研究及专项应急预案编制购买服务 </w:t>
      </w:r>
      <w:r>
        <w:rPr>
          <w:rFonts w:hint="eastAsia" w:ascii="Times New Roman" w:hAnsi="Times New Roman" w:eastAsia="方正仿宋_GBK"/>
          <w:sz w:val="32"/>
          <w:szCs w:val="32"/>
          <w:highlight w:val="none"/>
          <w:u w:val="none"/>
          <w:lang w:val="en-US" w:eastAsia="zh-CN"/>
        </w:rPr>
        <w:t>项目</w:t>
      </w:r>
      <w:r>
        <w:rPr>
          <w:rFonts w:hint="eastAsia" w:ascii="Times New Roman" w:hAnsi="Times New Roman" w:eastAsia="方正仿宋_GBK"/>
          <w:sz w:val="32"/>
          <w:szCs w:val="32"/>
          <w:highlight w:val="none"/>
        </w:rPr>
        <w:t>进行竞争性磋商采购。欢迎有资格的供应商前来参与磋商。</w:t>
      </w:r>
    </w:p>
    <w:p>
      <w:pPr>
        <w:pStyle w:val="3"/>
        <w:keepNext/>
        <w:keepLines/>
        <w:pageBreakBefore w:val="0"/>
        <w:widowControl w:val="0"/>
        <w:kinsoku/>
        <w:wordWrap/>
        <w:overflowPunct/>
        <w:topLinePunct w:val="0"/>
        <w:autoSpaceDE/>
        <w:autoSpaceDN/>
        <w:bidi w:val="0"/>
        <w:adjustRightInd/>
        <w:snapToGrid/>
        <w:spacing w:before="0" w:after="0"/>
        <w:textAlignment w:val="auto"/>
        <w:rPr>
          <w:highlight w:val="none"/>
        </w:rPr>
      </w:pPr>
      <w:bookmarkStart w:id="8" w:name="_Toc21558"/>
      <w:bookmarkStart w:id="9" w:name="_Toc317775175"/>
      <w:bookmarkStart w:id="10" w:name="_Toc27371"/>
      <w:bookmarkStart w:id="11" w:name="_Toc21959274"/>
      <w:bookmarkStart w:id="12" w:name="_Toc11401"/>
      <w:bookmarkStart w:id="13" w:name="_Toc313893526"/>
      <w:r>
        <w:rPr>
          <w:rFonts w:hint="eastAsia"/>
          <w:highlight w:val="none"/>
        </w:rPr>
        <w:t>一、竞争性磋商内容</w:t>
      </w:r>
      <w:bookmarkEnd w:id="8"/>
      <w:bookmarkEnd w:id="9"/>
      <w:bookmarkEnd w:id="10"/>
      <w:bookmarkEnd w:id="11"/>
      <w:bookmarkEnd w:id="12"/>
      <w:bookmarkEnd w:id="13"/>
    </w:p>
    <w:tbl>
      <w:tblPr>
        <w:tblStyle w:val="19"/>
        <w:tblW w:w="5000" w:type="pct"/>
        <w:jc w:val="center"/>
        <w:tblLayout w:type="autofit"/>
        <w:tblCellMar>
          <w:top w:w="0" w:type="dxa"/>
          <w:left w:w="108" w:type="dxa"/>
          <w:bottom w:w="0" w:type="dxa"/>
          <w:right w:w="108" w:type="dxa"/>
        </w:tblCellMar>
      </w:tblPr>
      <w:tblGrid>
        <w:gridCol w:w="609"/>
        <w:gridCol w:w="4061"/>
        <w:gridCol w:w="1946"/>
        <w:gridCol w:w="2441"/>
      </w:tblGrid>
      <w:tr>
        <w:tblPrEx>
          <w:tblCellMar>
            <w:top w:w="0" w:type="dxa"/>
            <w:left w:w="108" w:type="dxa"/>
            <w:bottom w:w="0" w:type="dxa"/>
            <w:right w:w="108" w:type="dxa"/>
          </w:tblCellMar>
        </w:tblPrEx>
        <w:trPr>
          <w:trHeight w:val="570" w:hRule="atLeast"/>
          <w:jc w:val="center"/>
        </w:trPr>
        <w:tc>
          <w:tcPr>
            <w:tcW w:w="33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spacing w:line="600" w:lineRule="exact"/>
              <w:jc w:val="center"/>
              <w:rPr>
                <w:rFonts w:ascii="Times New Roman" w:hAnsi="Times New Roman" w:eastAsia="方正仿宋_GBK"/>
                <w:b/>
                <w:bCs/>
                <w:sz w:val="20"/>
                <w:szCs w:val="20"/>
                <w:highlight w:val="none"/>
              </w:rPr>
            </w:pPr>
            <w:r>
              <w:rPr>
                <w:rFonts w:hint="eastAsia" w:ascii="Times New Roman" w:hAnsi="Times New Roman" w:eastAsia="方正仿宋_GBK"/>
                <w:b/>
                <w:bCs/>
                <w:sz w:val="32"/>
                <w:szCs w:val="32"/>
                <w:highlight w:val="none"/>
              </w:rPr>
              <w:t>序号</w:t>
            </w:r>
          </w:p>
        </w:tc>
        <w:tc>
          <w:tcPr>
            <w:tcW w:w="2241"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insoku/>
              <w:wordWrap/>
              <w:overflowPunct/>
              <w:topLinePunct w:val="0"/>
              <w:bidi w:val="0"/>
              <w:snapToGrid w:val="0"/>
              <w:spacing w:line="600" w:lineRule="exact"/>
              <w:jc w:val="center"/>
              <w:textAlignment w:val="auto"/>
              <w:rPr>
                <w:rFonts w:ascii="Times New Roman" w:hAnsi="Times New Roman" w:eastAsia="方正仿宋_GBK"/>
                <w:b/>
                <w:bCs/>
                <w:sz w:val="32"/>
                <w:szCs w:val="32"/>
                <w:highlight w:val="none"/>
              </w:rPr>
            </w:pPr>
            <w:r>
              <w:rPr>
                <w:rFonts w:hint="eastAsia" w:ascii="Times New Roman" w:hAnsi="Times New Roman" w:eastAsia="方正仿宋_GBK"/>
                <w:b/>
                <w:bCs/>
                <w:sz w:val="32"/>
                <w:szCs w:val="32"/>
                <w:highlight w:val="none"/>
              </w:rPr>
              <w:t>项目名称</w:t>
            </w:r>
          </w:p>
        </w:tc>
        <w:tc>
          <w:tcPr>
            <w:tcW w:w="107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insoku/>
              <w:wordWrap/>
              <w:overflowPunct/>
              <w:topLinePunct w:val="0"/>
              <w:bidi w:val="0"/>
              <w:snapToGrid w:val="0"/>
              <w:spacing w:line="600" w:lineRule="exact"/>
              <w:jc w:val="center"/>
              <w:textAlignment w:val="auto"/>
              <w:rPr>
                <w:rFonts w:ascii="Times New Roman" w:hAnsi="Times New Roman" w:eastAsia="方正仿宋_GBK"/>
                <w:b/>
                <w:bCs/>
                <w:sz w:val="32"/>
                <w:szCs w:val="32"/>
                <w:highlight w:val="none"/>
              </w:rPr>
            </w:pPr>
            <w:r>
              <w:rPr>
                <w:rFonts w:hint="eastAsia" w:ascii="Times New Roman" w:hAnsi="Times New Roman" w:eastAsia="方正仿宋_GBK"/>
                <w:b/>
                <w:bCs/>
                <w:sz w:val="32"/>
                <w:szCs w:val="32"/>
                <w:highlight w:val="none"/>
              </w:rPr>
              <w:t>最高限价（万元）</w:t>
            </w:r>
          </w:p>
        </w:tc>
        <w:tc>
          <w:tcPr>
            <w:tcW w:w="1347"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insoku/>
              <w:wordWrap/>
              <w:overflowPunct/>
              <w:topLinePunct w:val="0"/>
              <w:bidi w:val="0"/>
              <w:snapToGrid w:val="0"/>
              <w:spacing w:line="600" w:lineRule="exact"/>
              <w:jc w:val="center"/>
              <w:textAlignment w:val="auto"/>
              <w:rPr>
                <w:rFonts w:ascii="Times New Roman" w:hAnsi="Times New Roman" w:eastAsia="方正仿宋_GBK"/>
                <w:b/>
                <w:bCs/>
                <w:sz w:val="32"/>
                <w:szCs w:val="32"/>
                <w:highlight w:val="none"/>
              </w:rPr>
            </w:pPr>
            <w:r>
              <w:rPr>
                <w:rFonts w:hint="eastAsia" w:ascii="Times New Roman" w:hAnsi="Times New Roman" w:eastAsia="方正仿宋_GBK"/>
                <w:b/>
                <w:bCs/>
                <w:sz w:val="32"/>
                <w:szCs w:val="32"/>
                <w:highlight w:val="none"/>
              </w:rPr>
              <w:t>成交供应商数量（名）</w:t>
            </w:r>
          </w:p>
        </w:tc>
      </w:tr>
      <w:tr>
        <w:tblPrEx>
          <w:tblCellMar>
            <w:top w:w="0" w:type="dxa"/>
            <w:left w:w="108" w:type="dxa"/>
            <w:bottom w:w="0" w:type="dxa"/>
            <w:right w:w="108" w:type="dxa"/>
          </w:tblCellMar>
        </w:tblPrEx>
        <w:trPr>
          <w:trHeight w:val="286" w:hRule="atLeast"/>
          <w:jc w:val="center"/>
        </w:trPr>
        <w:tc>
          <w:tcPr>
            <w:tcW w:w="33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spacing w:line="600" w:lineRule="exact"/>
              <w:ind w:firstLine="0" w:firstLineChars="0"/>
              <w:jc w:val="center"/>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1</w:t>
            </w:r>
          </w:p>
        </w:tc>
        <w:tc>
          <w:tcPr>
            <w:tcW w:w="2241"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spacing w:line="600" w:lineRule="exact"/>
              <w:ind w:firstLine="0" w:firstLineChars="0"/>
              <w:jc w:val="center"/>
              <w:rPr>
                <w:rFonts w:ascii="Times New Roman" w:hAnsi="Times New Roman" w:eastAsia="方正仿宋_GBK"/>
                <w:sz w:val="32"/>
                <w:szCs w:val="32"/>
                <w:highlight w:val="none"/>
              </w:rPr>
            </w:pPr>
            <w:r>
              <w:rPr>
                <w:rFonts w:hint="eastAsia" w:ascii="Times New Roman" w:hAnsi="Times New Roman" w:eastAsia="仿宋"/>
                <w:sz w:val="32"/>
                <w:szCs w:val="28"/>
                <w:highlight w:val="none"/>
              </w:rPr>
              <w:t>公路领域低温雨雪冰冻灾害应对措施研究及专项应急预案编制购买服务</w:t>
            </w:r>
          </w:p>
        </w:tc>
        <w:tc>
          <w:tcPr>
            <w:tcW w:w="107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spacing w:line="600" w:lineRule="exact"/>
              <w:ind w:firstLine="0" w:firstLineChars="0"/>
              <w:jc w:val="center"/>
              <w:rPr>
                <w:rFonts w:hint="default" w:ascii="Times New Roman" w:hAnsi="Times New Roman" w:eastAsia="方正仿宋_GBK"/>
                <w:sz w:val="32"/>
                <w:szCs w:val="32"/>
                <w:highlight w:val="none"/>
                <w:lang w:val="en-US" w:eastAsia="zh-CN"/>
              </w:rPr>
            </w:pPr>
            <w:r>
              <w:rPr>
                <w:rFonts w:hint="eastAsia" w:ascii="Times New Roman" w:hAnsi="Times New Roman" w:eastAsia="方正仿宋_GBK"/>
                <w:sz w:val="32"/>
                <w:szCs w:val="32"/>
                <w:highlight w:val="none"/>
                <w:lang w:val="en-US" w:eastAsia="zh-CN"/>
              </w:rPr>
              <w:t>20</w:t>
            </w:r>
          </w:p>
        </w:tc>
        <w:tc>
          <w:tcPr>
            <w:tcW w:w="1347"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spacing w:line="600" w:lineRule="exact"/>
              <w:jc w:val="center"/>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1</w:t>
            </w:r>
          </w:p>
        </w:tc>
      </w:tr>
    </w:tbl>
    <w:p>
      <w:pPr>
        <w:pStyle w:val="3"/>
        <w:keepNext/>
        <w:keepLines/>
        <w:pageBreakBefore w:val="0"/>
        <w:widowControl w:val="0"/>
        <w:kinsoku/>
        <w:wordWrap/>
        <w:overflowPunct/>
        <w:topLinePunct w:val="0"/>
        <w:autoSpaceDE/>
        <w:autoSpaceDN/>
        <w:bidi w:val="0"/>
        <w:adjustRightInd/>
        <w:snapToGrid/>
        <w:spacing w:before="0" w:after="0"/>
        <w:ind w:firstLine="420"/>
        <w:textAlignment w:val="auto"/>
        <w:rPr>
          <w:rFonts w:hint="eastAsia" w:ascii="Times New Roman" w:hAnsi="Times New Roman"/>
          <w:highlight w:val="none"/>
        </w:rPr>
      </w:pPr>
      <w:bookmarkStart w:id="14" w:name="_Toc28567"/>
      <w:bookmarkStart w:id="15" w:name="_Toc21959275"/>
      <w:bookmarkStart w:id="16" w:name="_Toc24360"/>
      <w:bookmarkStart w:id="17" w:name="_Toc19357"/>
      <w:bookmarkStart w:id="18" w:name="_Toc373860293"/>
      <w:bookmarkStart w:id="19" w:name="_Toc317775178"/>
      <w:r>
        <w:rPr>
          <w:rFonts w:hint="eastAsia" w:ascii="Times New Roman" w:hAnsi="Times New Roman"/>
          <w:highlight w:val="none"/>
        </w:rPr>
        <w:t>二、资金来源</w:t>
      </w:r>
      <w:bookmarkEnd w:id="14"/>
      <w:bookmarkEnd w:id="15"/>
      <w:bookmarkEnd w:id="16"/>
      <w:bookmarkEnd w:id="17"/>
    </w:p>
    <w:p>
      <w:pPr>
        <w:kinsoku/>
        <w:wordWrap/>
        <w:overflowPunct/>
        <w:topLinePunct w:val="0"/>
        <w:bidi w:val="0"/>
        <w:spacing w:line="600" w:lineRule="exact"/>
        <w:ind w:firstLine="640" w:firstLineChars="200"/>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财政预算资金。</w:t>
      </w:r>
    </w:p>
    <w:p>
      <w:pPr>
        <w:pStyle w:val="3"/>
        <w:keepNext/>
        <w:keepLines/>
        <w:pageBreakBefore w:val="0"/>
        <w:widowControl w:val="0"/>
        <w:kinsoku/>
        <w:wordWrap/>
        <w:overflowPunct/>
        <w:topLinePunct w:val="0"/>
        <w:autoSpaceDE/>
        <w:autoSpaceDN/>
        <w:bidi w:val="0"/>
        <w:adjustRightInd/>
        <w:snapToGrid/>
        <w:spacing w:before="0" w:after="0"/>
        <w:ind w:firstLine="420"/>
        <w:textAlignment w:val="auto"/>
        <w:rPr>
          <w:rFonts w:hint="eastAsia" w:ascii="Times New Roman" w:hAnsi="Times New Roman"/>
          <w:highlight w:val="none"/>
        </w:rPr>
      </w:pPr>
      <w:bookmarkStart w:id="20" w:name="_Toc4922"/>
      <w:bookmarkStart w:id="21" w:name="_Toc8782"/>
      <w:bookmarkStart w:id="22" w:name="_Toc21959276"/>
      <w:bookmarkStart w:id="23" w:name="_Toc20762"/>
      <w:r>
        <w:rPr>
          <w:rFonts w:hint="eastAsia" w:ascii="Times New Roman" w:hAnsi="Times New Roman"/>
          <w:highlight w:val="none"/>
        </w:rPr>
        <w:t>三、供应商资格条件</w:t>
      </w:r>
      <w:bookmarkEnd w:id="20"/>
      <w:bookmarkEnd w:id="21"/>
      <w:bookmarkEnd w:id="22"/>
      <w:bookmarkEnd w:id="23"/>
    </w:p>
    <w:p>
      <w:pPr>
        <w:kinsoku/>
        <w:wordWrap/>
        <w:overflowPunct/>
        <w:topLinePunct w:val="0"/>
        <w:bidi w:val="0"/>
        <w:spacing w:line="600" w:lineRule="exact"/>
        <w:ind w:firstLine="640" w:firstLineChars="200"/>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供应商是指向采购人提供服务或者货物的法人、其他组织或者自然人。合格的供应商应首先符合政府采购法第二十二条规定的基本资格条件，同时符合本项目特定资格条件。</w:t>
      </w:r>
    </w:p>
    <w:p>
      <w:pPr>
        <w:kinsoku/>
        <w:wordWrap/>
        <w:overflowPunct/>
        <w:topLinePunct w:val="0"/>
        <w:bidi w:val="0"/>
        <w:spacing w:line="600" w:lineRule="exact"/>
        <w:ind w:firstLine="640" w:firstLineChars="200"/>
        <w:textAlignment w:val="auto"/>
        <w:rPr>
          <w:rFonts w:ascii="Times New Roman" w:hAnsi="Times New Roman" w:eastAsia="方正楷体_GBK"/>
          <w:sz w:val="32"/>
          <w:szCs w:val="32"/>
          <w:highlight w:val="none"/>
        </w:rPr>
      </w:pPr>
      <w:r>
        <w:rPr>
          <w:rFonts w:hint="eastAsia" w:ascii="Times New Roman" w:hAnsi="Times New Roman" w:eastAsia="方正楷体_GBK"/>
          <w:sz w:val="32"/>
          <w:szCs w:val="32"/>
          <w:highlight w:val="none"/>
        </w:rPr>
        <w:t>（一）基本资格条件</w:t>
      </w:r>
    </w:p>
    <w:p>
      <w:pPr>
        <w:kinsoku/>
        <w:wordWrap/>
        <w:overflowPunct/>
        <w:topLinePunct w:val="0"/>
        <w:bidi w:val="0"/>
        <w:spacing w:line="600" w:lineRule="exact"/>
        <w:ind w:firstLine="640" w:firstLineChars="200"/>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1. 具有独立承担民事责任的能力；</w:t>
      </w:r>
    </w:p>
    <w:p>
      <w:pPr>
        <w:kinsoku/>
        <w:wordWrap/>
        <w:overflowPunct/>
        <w:topLinePunct w:val="0"/>
        <w:bidi w:val="0"/>
        <w:spacing w:line="600" w:lineRule="exact"/>
        <w:ind w:firstLine="640" w:firstLineChars="200"/>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2. 具有良好的商业信</w:t>
      </w:r>
      <w:bookmarkStart w:id="205" w:name="_GoBack"/>
      <w:bookmarkEnd w:id="205"/>
      <w:r>
        <w:rPr>
          <w:rFonts w:hint="eastAsia" w:ascii="Times New Roman" w:hAnsi="Times New Roman" w:eastAsia="方正仿宋_GBK"/>
          <w:sz w:val="32"/>
          <w:szCs w:val="32"/>
          <w:highlight w:val="none"/>
        </w:rPr>
        <w:t>誉和健全的财务会计制度；</w:t>
      </w:r>
    </w:p>
    <w:p>
      <w:pPr>
        <w:kinsoku/>
        <w:wordWrap/>
        <w:overflowPunct/>
        <w:topLinePunct w:val="0"/>
        <w:bidi w:val="0"/>
        <w:spacing w:line="600" w:lineRule="exact"/>
        <w:ind w:firstLine="640" w:firstLineChars="200"/>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3. 具有履行合同所必需的法律服务能力；</w:t>
      </w:r>
    </w:p>
    <w:p>
      <w:pPr>
        <w:kinsoku/>
        <w:wordWrap/>
        <w:overflowPunct/>
        <w:topLinePunct w:val="0"/>
        <w:bidi w:val="0"/>
        <w:spacing w:line="600" w:lineRule="exact"/>
        <w:ind w:firstLine="640" w:firstLineChars="200"/>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4. 有依法缴纳税收和社会保障资金的良好记录；</w:t>
      </w:r>
    </w:p>
    <w:p>
      <w:pPr>
        <w:kinsoku/>
        <w:wordWrap/>
        <w:overflowPunct/>
        <w:topLinePunct w:val="0"/>
        <w:bidi w:val="0"/>
        <w:spacing w:line="600" w:lineRule="exact"/>
        <w:ind w:firstLine="640" w:firstLineChars="200"/>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5. 参加政府采购活动前三年内，在经营活动中没有重大违法记录；</w:t>
      </w:r>
    </w:p>
    <w:p>
      <w:pPr>
        <w:kinsoku/>
        <w:wordWrap/>
        <w:overflowPunct/>
        <w:topLinePunct w:val="0"/>
        <w:bidi w:val="0"/>
        <w:spacing w:line="600" w:lineRule="exact"/>
        <w:ind w:firstLine="640" w:firstLineChars="200"/>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6. 法律、行政法规规定的其他条件。</w:t>
      </w:r>
      <w:bookmarkStart w:id="24" w:name="_Toc21959277"/>
    </w:p>
    <w:p>
      <w:pPr>
        <w:pStyle w:val="3"/>
        <w:keepNext/>
        <w:keepLines/>
        <w:pageBreakBefore w:val="0"/>
        <w:widowControl w:val="0"/>
        <w:kinsoku/>
        <w:wordWrap/>
        <w:overflowPunct/>
        <w:topLinePunct w:val="0"/>
        <w:autoSpaceDE/>
        <w:autoSpaceDN/>
        <w:bidi w:val="0"/>
        <w:adjustRightInd/>
        <w:snapToGrid/>
        <w:spacing w:before="0" w:after="0"/>
        <w:ind w:firstLine="420"/>
        <w:textAlignment w:val="auto"/>
        <w:rPr>
          <w:rFonts w:hint="eastAsia" w:ascii="Times New Roman" w:hAnsi="Times New Roman"/>
          <w:highlight w:val="none"/>
        </w:rPr>
      </w:pPr>
      <w:bookmarkStart w:id="25" w:name="_Toc19782"/>
      <w:bookmarkStart w:id="26" w:name="_Toc26058"/>
      <w:bookmarkStart w:id="27" w:name="_Toc24952"/>
      <w:r>
        <w:rPr>
          <w:rFonts w:hint="eastAsia" w:ascii="Times New Roman" w:hAnsi="Times New Roman"/>
          <w:highlight w:val="none"/>
        </w:rPr>
        <w:t>四、磋商有关说明</w:t>
      </w:r>
      <w:bookmarkEnd w:id="18"/>
      <w:bookmarkEnd w:id="19"/>
      <w:bookmarkEnd w:id="24"/>
      <w:bookmarkEnd w:id="25"/>
      <w:bookmarkEnd w:id="26"/>
      <w:bookmarkEnd w:id="27"/>
      <w:bookmarkStart w:id="28" w:name="_Toc373860294"/>
    </w:p>
    <w:p>
      <w:pPr>
        <w:kinsoku/>
        <w:wordWrap/>
        <w:overflowPunct/>
        <w:topLinePunct w:val="0"/>
        <w:bidi w:val="0"/>
        <w:spacing w:line="600" w:lineRule="exact"/>
        <w:ind w:firstLine="640" w:firstLineChars="200"/>
        <w:textAlignment w:val="auto"/>
        <w:rPr>
          <w:rFonts w:ascii="Times New Roman" w:hAnsi="Times New Roman" w:eastAsia="仿宋" w:cs="仿宋"/>
          <w:sz w:val="32"/>
          <w:szCs w:val="32"/>
          <w:highlight w:val="none"/>
        </w:rPr>
      </w:pPr>
      <w:r>
        <w:rPr>
          <w:rFonts w:hint="eastAsia" w:ascii="Times New Roman" w:hAnsi="Times New Roman" w:eastAsia="仿宋" w:cs="仿宋"/>
          <w:sz w:val="32"/>
          <w:szCs w:val="32"/>
          <w:highlight w:val="none"/>
        </w:rPr>
        <w:t>（一）凡有意参加磋商的供应商，请于公告发布之日（2024年</w:t>
      </w:r>
      <w:r>
        <w:rPr>
          <w:rFonts w:hint="eastAsia" w:ascii="Times New Roman" w:hAnsi="Times New Roman" w:eastAsia="仿宋" w:cs="仿宋"/>
          <w:sz w:val="32"/>
          <w:szCs w:val="32"/>
          <w:highlight w:val="none"/>
          <w:lang w:val="en-US" w:eastAsia="zh-CN"/>
        </w:rPr>
        <w:t>12</w:t>
      </w:r>
      <w:r>
        <w:rPr>
          <w:rFonts w:hint="eastAsia" w:ascii="Times New Roman" w:hAnsi="Times New Roman" w:eastAsia="仿宋" w:cs="仿宋"/>
          <w:sz w:val="32"/>
          <w:szCs w:val="32"/>
          <w:highlight w:val="none"/>
        </w:rPr>
        <w:t>月</w:t>
      </w:r>
      <w:r>
        <w:rPr>
          <w:rFonts w:hint="eastAsia" w:ascii="Times New Roman" w:hAnsi="Times New Roman" w:eastAsia="仿宋" w:cs="仿宋"/>
          <w:sz w:val="32"/>
          <w:szCs w:val="32"/>
          <w:highlight w:val="none"/>
          <w:lang w:val="en-US" w:eastAsia="zh-CN"/>
        </w:rPr>
        <w:t>6</w:t>
      </w:r>
      <w:r>
        <w:rPr>
          <w:rFonts w:hint="eastAsia" w:ascii="Times New Roman" w:hAnsi="Times New Roman" w:eastAsia="仿宋" w:cs="仿宋"/>
          <w:sz w:val="32"/>
          <w:szCs w:val="32"/>
          <w:highlight w:val="none"/>
        </w:rPr>
        <w:t>日）起至提交首次响应文件截止时间之前，到重庆市交通运输委员会官网（http://jtj.cq.gov.cn/）网上下载本项目</w:t>
      </w:r>
      <w:r>
        <w:rPr>
          <w:rFonts w:hint="eastAsia" w:ascii="Times New Roman" w:hAnsi="Times New Roman" w:eastAsia="仿宋" w:cs="仿宋"/>
          <w:color w:val="000000" w:themeColor="text1"/>
          <w:sz w:val="32"/>
          <w:szCs w:val="32"/>
          <w:highlight w:val="none"/>
          <w14:textFill>
            <w14:solidFill>
              <w14:schemeClr w14:val="tx1"/>
            </w14:solidFill>
          </w14:textFill>
        </w:rPr>
        <w:t>竞争性磋商文件以及补遗等磋商前公布的所有项目资料</w:t>
      </w:r>
      <w:r>
        <w:rPr>
          <w:rFonts w:hint="eastAsia" w:ascii="Times New Roman" w:hAnsi="Times New Roman" w:eastAsia="仿宋" w:cs="仿宋"/>
          <w:sz w:val="32"/>
          <w:szCs w:val="32"/>
          <w:highlight w:val="none"/>
        </w:rPr>
        <w:t>，无论供应商领取或下载与否，均视为已知晓所有磋商内容。</w:t>
      </w:r>
    </w:p>
    <w:p>
      <w:pPr>
        <w:kinsoku/>
        <w:wordWrap/>
        <w:overflowPunct/>
        <w:topLinePunct w:val="0"/>
        <w:bidi w:val="0"/>
        <w:spacing w:line="600" w:lineRule="exact"/>
        <w:ind w:firstLine="640" w:firstLineChars="200"/>
        <w:textAlignment w:val="auto"/>
        <w:rPr>
          <w:rFonts w:ascii="Times New Roman" w:hAnsi="Times New Roman" w:eastAsia="仿宋" w:cs="仿宋"/>
          <w:sz w:val="32"/>
          <w:szCs w:val="32"/>
          <w:highlight w:val="none"/>
        </w:rPr>
      </w:pPr>
      <w:r>
        <w:rPr>
          <w:rFonts w:hint="eastAsia" w:ascii="Times New Roman" w:hAnsi="Times New Roman" w:eastAsia="仿宋" w:cs="仿宋"/>
          <w:sz w:val="32"/>
          <w:szCs w:val="32"/>
          <w:highlight w:val="none"/>
        </w:rPr>
        <w:t>（二）报名方式为磋商当天现场报名。</w:t>
      </w:r>
    </w:p>
    <w:p>
      <w:pPr>
        <w:kinsoku/>
        <w:wordWrap/>
        <w:overflowPunct/>
        <w:topLinePunct w:val="0"/>
        <w:bidi w:val="0"/>
        <w:spacing w:line="600" w:lineRule="exact"/>
        <w:ind w:firstLine="640" w:firstLineChars="200"/>
        <w:textAlignment w:val="auto"/>
        <w:rPr>
          <w:rFonts w:ascii="Times New Roman" w:hAnsi="Times New Roman" w:eastAsia="仿宋" w:cs="仿宋"/>
          <w:sz w:val="32"/>
          <w:szCs w:val="32"/>
          <w:highlight w:val="none"/>
        </w:rPr>
      </w:pPr>
      <w:r>
        <w:rPr>
          <w:rFonts w:hint="eastAsia" w:ascii="Times New Roman" w:hAnsi="Times New Roman" w:eastAsia="仿宋" w:cs="仿宋"/>
          <w:sz w:val="32"/>
          <w:szCs w:val="32"/>
          <w:highlight w:val="none"/>
        </w:rPr>
        <w:t>（三）供应商须满足以下二种要件，其响应文件才被接受:</w:t>
      </w:r>
    </w:p>
    <w:p>
      <w:pPr>
        <w:kinsoku/>
        <w:wordWrap/>
        <w:overflowPunct/>
        <w:topLinePunct w:val="0"/>
        <w:bidi w:val="0"/>
        <w:spacing w:line="600" w:lineRule="exact"/>
        <w:ind w:firstLine="640" w:firstLineChars="200"/>
        <w:textAlignment w:val="auto"/>
        <w:rPr>
          <w:rFonts w:ascii="Times New Roman" w:hAnsi="Times New Roman" w:eastAsia="仿宋" w:cs="仿宋"/>
          <w:sz w:val="32"/>
          <w:szCs w:val="32"/>
          <w:highlight w:val="none"/>
        </w:rPr>
      </w:pPr>
      <w:r>
        <w:rPr>
          <w:rFonts w:hint="eastAsia" w:ascii="Times New Roman" w:hAnsi="Times New Roman" w:eastAsia="仿宋" w:cs="仿宋"/>
          <w:sz w:val="32"/>
          <w:szCs w:val="32"/>
          <w:highlight w:val="none"/>
        </w:rPr>
        <w:t>1. 按时递交了响应文件；</w:t>
      </w:r>
    </w:p>
    <w:p>
      <w:pPr>
        <w:kinsoku/>
        <w:wordWrap/>
        <w:overflowPunct/>
        <w:topLinePunct w:val="0"/>
        <w:bidi w:val="0"/>
        <w:spacing w:line="600" w:lineRule="exact"/>
        <w:ind w:firstLine="640" w:firstLineChars="200"/>
        <w:textAlignment w:val="auto"/>
        <w:rPr>
          <w:rFonts w:ascii="Times New Roman" w:hAnsi="Times New Roman" w:eastAsia="仿宋" w:cs="仿宋"/>
          <w:sz w:val="32"/>
          <w:szCs w:val="32"/>
          <w:highlight w:val="none"/>
        </w:rPr>
      </w:pPr>
      <w:r>
        <w:rPr>
          <w:rFonts w:hint="eastAsia" w:ascii="Times New Roman" w:hAnsi="Times New Roman" w:eastAsia="仿宋" w:cs="仿宋"/>
          <w:sz w:val="32"/>
          <w:szCs w:val="32"/>
          <w:highlight w:val="none"/>
        </w:rPr>
        <w:t>2. 按时报名签到。</w:t>
      </w:r>
    </w:p>
    <w:p>
      <w:pPr>
        <w:kinsoku/>
        <w:wordWrap/>
        <w:overflowPunct/>
        <w:topLinePunct w:val="0"/>
        <w:bidi w:val="0"/>
        <w:spacing w:line="600" w:lineRule="exact"/>
        <w:ind w:firstLine="640" w:firstLineChars="200"/>
        <w:textAlignment w:val="auto"/>
        <w:rPr>
          <w:rFonts w:ascii="Times New Roman" w:hAnsi="Times New Roman" w:eastAsia="仿宋" w:cs="仿宋"/>
          <w:sz w:val="32"/>
          <w:szCs w:val="32"/>
          <w:highlight w:val="none"/>
        </w:rPr>
      </w:pPr>
      <w:r>
        <w:rPr>
          <w:rFonts w:hint="eastAsia" w:ascii="Times New Roman" w:hAnsi="Times New Roman" w:eastAsia="仿宋" w:cs="仿宋"/>
          <w:sz w:val="32"/>
          <w:szCs w:val="32"/>
          <w:highlight w:val="none"/>
        </w:rPr>
        <w:t>（四）磋商地点：重庆市交通运输委员会</w:t>
      </w:r>
      <w:r>
        <w:rPr>
          <w:rFonts w:hint="eastAsia" w:ascii="Times New Roman" w:hAnsi="Times New Roman" w:eastAsia="仿宋" w:cs="仿宋"/>
          <w:sz w:val="32"/>
          <w:szCs w:val="32"/>
          <w:highlight w:val="none"/>
          <w:lang w:val="en-US" w:eastAsia="zh-CN"/>
        </w:rPr>
        <w:t>9</w:t>
      </w:r>
      <w:r>
        <w:rPr>
          <w:rFonts w:hint="eastAsia" w:ascii="Times New Roman" w:hAnsi="Times New Roman" w:eastAsia="仿宋" w:cs="仿宋"/>
          <w:sz w:val="32"/>
          <w:szCs w:val="32"/>
          <w:highlight w:val="none"/>
        </w:rPr>
        <w:t>楼会议室。</w:t>
      </w:r>
    </w:p>
    <w:p>
      <w:pPr>
        <w:kinsoku/>
        <w:wordWrap/>
        <w:overflowPunct/>
        <w:topLinePunct w:val="0"/>
        <w:bidi w:val="0"/>
        <w:spacing w:line="600" w:lineRule="exact"/>
        <w:ind w:firstLine="640" w:firstLineChars="200"/>
        <w:textAlignment w:val="auto"/>
        <w:rPr>
          <w:rFonts w:ascii="Times New Roman" w:hAnsi="Times New Roman" w:eastAsia="仿宋" w:cs="仿宋"/>
          <w:sz w:val="32"/>
          <w:szCs w:val="32"/>
          <w:highlight w:val="none"/>
        </w:rPr>
      </w:pPr>
      <w:r>
        <w:rPr>
          <w:rFonts w:hint="eastAsia" w:ascii="Times New Roman" w:hAnsi="Times New Roman" w:eastAsia="仿宋" w:cs="仿宋"/>
          <w:sz w:val="32"/>
          <w:szCs w:val="32"/>
          <w:highlight w:val="none"/>
        </w:rPr>
        <w:t>（五）提交响应文件开始时间：2024年</w:t>
      </w:r>
      <w:r>
        <w:rPr>
          <w:rFonts w:hint="eastAsia" w:ascii="Times New Roman" w:hAnsi="Times New Roman" w:eastAsia="仿宋" w:cs="仿宋"/>
          <w:sz w:val="32"/>
          <w:szCs w:val="32"/>
          <w:highlight w:val="none"/>
          <w:lang w:val="en-US" w:eastAsia="zh-CN"/>
        </w:rPr>
        <w:t>12</w:t>
      </w:r>
      <w:r>
        <w:rPr>
          <w:rFonts w:hint="eastAsia" w:ascii="Times New Roman" w:hAnsi="Times New Roman" w:eastAsia="仿宋" w:cs="仿宋"/>
          <w:sz w:val="32"/>
          <w:szCs w:val="32"/>
          <w:highlight w:val="none"/>
        </w:rPr>
        <w:t>月</w:t>
      </w:r>
      <w:r>
        <w:rPr>
          <w:rFonts w:hint="eastAsia" w:ascii="Times New Roman" w:hAnsi="Times New Roman" w:eastAsia="仿宋" w:cs="仿宋"/>
          <w:sz w:val="32"/>
          <w:szCs w:val="32"/>
          <w:highlight w:val="none"/>
          <w:lang w:val="en-US" w:eastAsia="zh-CN"/>
        </w:rPr>
        <w:t>16</w:t>
      </w:r>
      <w:r>
        <w:rPr>
          <w:rFonts w:hint="eastAsia" w:ascii="Times New Roman" w:hAnsi="Times New Roman" w:eastAsia="仿宋" w:cs="仿宋"/>
          <w:sz w:val="32"/>
          <w:szCs w:val="32"/>
          <w:highlight w:val="none"/>
        </w:rPr>
        <w:t>日北京时间9:00。</w:t>
      </w:r>
    </w:p>
    <w:p>
      <w:pPr>
        <w:kinsoku/>
        <w:wordWrap/>
        <w:overflowPunct/>
        <w:topLinePunct w:val="0"/>
        <w:bidi w:val="0"/>
        <w:spacing w:line="600" w:lineRule="exact"/>
        <w:ind w:firstLine="640" w:firstLineChars="200"/>
        <w:textAlignment w:val="auto"/>
        <w:rPr>
          <w:rFonts w:ascii="Times New Roman" w:hAnsi="Times New Roman" w:eastAsia="仿宋" w:cs="仿宋"/>
          <w:sz w:val="32"/>
          <w:szCs w:val="32"/>
          <w:highlight w:val="none"/>
        </w:rPr>
      </w:pPr>
      <w:r>
        <w:rPr>
          <w:rFonts w:hint="eastAsia" w:ascii="Times New Roman" w:hAnsi="Times New Roman" w:eastAsia="仿宋" w:cs="仿宋"/>
          <w:sz w:val="32"/>
          <w:szCs w:val="32"/>
          <w:highlight w:val="none"/>
        </w:rPr>
        <w:t>（六）提交响应文件截止时间：2024年</w:t>
      </w:r>
      <w:r>
        <w:rPr>
          <w:rFonts w:hint="eastAsia" w:ascii="Times New Roman" w:hAnsi="Times New Roman" w:eastAsia="仿宋" w:cs="仿宋"/>
          <w:sz w:val="32"/>
          <w:szCs w:val="32"/>
          <w:highlight w:val="none"/>
          <w:lang w:val="en-US" w:eastAsia="zh-CN"/>
        </w:rPr>
        <w:t>12</w:t>
      </w:r>
      <w:r>
        <w:rPr>
          <w:rFonts w:hint="eastAsia" w:ascii="Times New Roman" w:hAnsi="Times New Roman" w:eastAsia="仿宋" w:cs="仿宋"/>
          <w:sz w:val="32"/>
          <w:szCs w:val="32"/>
          <w:highlight w:val="none"/>
        </w:rPr>
        <w:t>月</w:t>
      </w:r>
      <w:r>
        <w:rPr>
          <w:rFonts w:hint="eastAsia" w:ascii="Times New Roman" w:hAnsi="Times New Roman" w:eastAsia="仿宋" w:cs="仿宋"/>
          <w:sz w:val="32"/>
          <w:szCs w:val="32"/>
          <w:highlight w:val="none"/>
          <w:lang w:val="en-US" w:eastAsia="zh-CN"/>
        </w:rPr>
        <w:t>16</w:t>
      </w:r>
      <w:r>
        <w:rPr>
          <w:rFonts w:hint="eastAsia" w:ascii="Times New Roman" w:hAnsi="Times New Roman" w:eastAsia="仿宋" w:cs="仿宋"/>
          <w:sz w:val="32"/>
          <w:szCs w:val="32"/>
          <w:highlight w:val="none"/>
        </w:rPr>
        <w:t>日北京时间9:30。</w:t>
      </w:r>
    </w:p>
    <w:p>
      <w:pPr>
        <w:kinsoku/>
        <w:wordWrap/>
        <w:overflowPunct/>
        <w:topLinePunct w:val="0"/>
        <w:bidi w:val="0"/>
        <w:spacing w:line="600" w:lineRule="exact"/>
        <w:ind w:firstLine="640" w:firstLineChars="200"/>
        <w:textAlignment w:val="auto"/>
        <w:rPr>
          <w:rFonts w:hint="eastAsia" w:ascii="Times New Roman" w:hAnsi="Times New Roman" w:eastAsia="方正仿宋_GBK"/>
          <w:sz w:val="32"/>
          <w:szCs w:val="32"/>
          <w:highlight w:val="none"/>
        </w:rPr>
      </w:pPr>
      <w:r>
        <w:rPr>
          <w:rFonts w:hint="eastAsia" w:ascii="Times New Roman" w:hAnsi="Times New Roman" w:eastAsia="仿宋" w:cs="仿宋"/>
          <w:sz w:val="32"/>
          <w:szCs w:val="32"/>
          <w:highlight w:val="none"/>
        </w:rPr>
        <w:t>（七）磋商开始</w:t>
      </w:r>
      <w:r>
        <w:rPr>
          <w:rFonts w:hint="eastAsia" w:ascii="Times New Roman" w:hAnsi="Times New Roman" w:eastAsia="方正仿宋_GBK"/>
          <w:sz w:val="32"/>
          <w:szCs w:val="32"/>
          <w:highlight w:val="none"/>
        </w:rPr>
        <w:t>时间：2024年1</w:t>
      </w:r>
      <w:r>
        <w:rPr>
          <w:rFonts w:hint="eastAsia" w:ascii="Times New Roman" w:hAnsi="Times New Roman" w:eastAsia="方正仿宋_GBK"/>
          <w:sz w:val="32"/>
          <w:szCs w:val="32"/>
          <w:highlight w:val="none"/>
          <w:lang w:val="en-US" w:eastAsia="zh-CN"/>
        </w:rPr>
        <w:t>2</w:t>
      </w:r>
      <w:r>
        <w:rPr>
          <w:rFonts w:hint="eastAsia" w:ascii="Times New Roman" w:hAnsi="Times New Roman" w:eastAsia="方正仿宋_GBK"/>
          <w:sz w:val="32"/>
          <w:szCs w:val="32"/>
          <w:highlight w:val="none"/>
        </w:rPr>
        <w:t>月</w:t>
      </w:r>
      <w:r>
        <w:rPr>
          <w:rFonts w:hint="eastAsia" w:ascii="Times New Roman" w:hAnsi="Times New Roman" w:eastAsia="方正仿宋_GBK"/>
          <w:sz w:val="32"/>
          <w:szCs w:val="32"/>
          <w:highlight w:val="none"/>
          <w:lang w:val="en-US" w:eastAsia="zh-CN"/>
        </w:rPr>
        <w:t>16</w:t>
      </w:r>
      <w:r>
        <w:rPr>
          <w:rFonts w:hint="eastAsia" w:ascii="Times New Roman" w:hAnsi="Times New Roman" w:eastAsia="方正仿宋_GBK"/>
          <w:sz w:val="32"/>
          <w:szCs w:val="32"/>
          <w:highlight w:val="none"/>
        </w:rPr>
        <w:t>日北京时间9:30。</w:t>
      </w:r>
      <w:bookmarkEnd w:id="28"/>
      <w:bookmarkStart w:id="29" w:name="_Toc9437854"/>
      <w:bookmarkStart w:id="30" w:name="_Toc21959278"/>
    </w:p>
    <w:p>
      <w:pPr>
        <w:pStyle w:val="3"/>
        <w:keepNext/>
        <w:keepLines/>
        <w:pageBreakBefore w:val="0"/>
        <w:widowControl w:val="0"/>
        <w:kinsoku/>
        <w:wordWrap/>
        <w:overflowPunct/>
        <w:topLinePunct w:val="0"/>
        <w:autoSpaceDE/>
        <w:autoSpaceDN/>
        <w:bidi w:val="0"/>
        <w:adjustRightInd/>
        <w:snapToGrid/>
        <w:spacing w:before="0" w:after="0"/>
        <w:ind w:firstLine="420"/>
        <w:textAlignment w:val="auto"/>
        <w:rPr>
          <w:rFonts w:hint="eastAsia" w:ascii="Times New Roman" w:hAnsi="Times New Roman"/>
          <w:highlight w:val="none"/>
          <w:lang w:val="en-US"/>
        </w:rPr>
      </w:pPr>
      <w:bookmarkStart w:id="31" w:name="_Toc11813"/>
      <w:bookmarkStart w:id="32" w:name="_Toc27964"/>
      <w:r>
        <w:rPr>
          <w:rFonts w:hint="eastAsia" w:ascii="Times New Roman" w:hAnsi="Times New Roman"/>
          <w:highlight w:val="none"/>
          <w:lang w:val="en-US" w:eastAsia="zh-CN"/>
        </w:rPr>
        <w:t>五</w:t>
      </w:r>
      <w:r>
        <w:rPr>
          <w:rFonts w:hint="eastAsia" w:ascii="Times New Roman" w:hAnsi="Times New Roman"/>
          <w:highlight w:val="none"/>
          <w:lang w:val="en-US"/>
        </w:rPr>
        <w:t>、磋商保证金</w:t>
      </w:r>
      <w:bookmarkEnd w:id="31"/>
      <w:bookmarkEnd w:id="32"/>
    </w:p>
    <w:p>
      <w:pPr>
        <w:kinsoku/>
        <w:wordWrap/>
        <w:overflowPunct/>
        <w:topLinePunct w:val="0"/>
        <w:bidi w:val="0"/>
        <w:spacing w:line="600" w:lineRule="exact"/>
        <w:ind w:firstLine="640" w:firstLineChars="200"/>
        <w:textAlignment w:val="auto"/>
        <w:rPr>
          <w:rFonts w:hint="eastAsia" w:ascii="Times New Roman" w:hAnsi="Times New Roman" w:eastAsia="仿宋" w:cs="仿宋"/>
          <w:sz w:val="32"/>
          <w:szCs w:val="32"/>
          <w:highlight w:val="none"/>
        </w:rPr>
      </w:pPr>
      <w:r>
        <w:rPr>
          <w:rFonts w:hint="eastAsia" w:ascii="Times New Roman" w:hAnsi="Times New Roman" w:eastAsia="仿宋" w:cs="仿宋"/>
          <w:sz w:val="32"/>
          <w:szCs w:val="32"/>
          <w:highlight w:val="none"/>
          <w:lang w:val="en-US" w:eastAsia="zh-CN"/>
        </w:rPr>
        <w:t>此次竞争性磋商不收取磋商保证金</w:t>
      </w:r>
      <w:r>
        <w:rPr>
          <w:rFonts w:hint="eastAsia" w:ascii="Times New Roman" w:hAnsi="Times New Roman" w:eastAsia="仿宋" w:cs="仿宋"/>
          <w:sz w:val="32"/>
          <w:szCs w:val="32"/>
          <w:highlight w:val="none"/>
        </w:rPr>
        <w:t>。</w:t>
      </w:r>
    </w:p>
    <w:p>
      <w:pPr>
        <w:pStyle w:val="3"/>
        <w:keepNext/>
        <w:keepLines/>
        <w:pageBreakBefore w:val="0"/>
        <w:widowControl w:val="0"/>
        <w:kinsoku/>
        <w:wordWrap/>
        <w:overflowPunct/>
        <w:topLinePunct w:val="0"/>
        <w:autoSpaceDE/>
        <w:autoSpaceDN/>
        <w:bidi w:val="0"/>
        <w:adjustRightInd/>
        <w:snapToGrid/>
        <w:spacing w:before="0" w:after="0"/>
        <w:ind w:firstLine="420"/>
        <w:textAlignment w:val="auto"/>
        <w:rPr>
          <w:rFonts w:hint="eastAsia" w:ascii="Times New Roman" w:hAnsi="Times New Roman"/>
          <w:highlight w:val="none"/>
        </w:rPr>
      </w:pPr>
      <w:bookmarkStart w:id="33" w:name="_Toc4506"/>
      <w:bookmarkStart w:id="34" w:name="_Toc16252"/>
      <w:bookmarkStart w:id="35" w:name="_Toc22897"/>
      <w:r>
        <w:rPr>
          <w:rFonts w:hint="eastAsia" w:ascii="Times New Roman" w:hAnsi="Times New Roman"/>
          <w:highlight w:val="none"/>
          <w:lang w:val="en-US" w:eastAsia="zh-CN"/>
        </w:rPr>
        <w:t>六</w:t>
      </w:r>
      <w:r>
        <w:rPr>
          <w:rFonts w:hint="eastAsia" w:ascii="Times New Roman" w:hAnsi="Times New Roman"/>
          <w:highlight w:val="none"/>
        </w:rPr>
        <w:t>、其它有关规定</w:t>
      </w:r>
      <w:bookmarkEnd w:id="29"/>
      <w:bookmarkEnd w:id="30"/>
      <w:bookmarkEnd w:id="33"/>
      <w:bookmarkEnd w:id="34"/>
      <w:bookmarkEnd w:id="35"/>
    </w:p>
    <w:p>
      <w:pPr>
        <w:kinsoku/>
        <w:wordWrap/>
        <w:overflowPunct/>
        <w:topLinePunct w:val="0"/>
        <w:bidi w:val="0"/>
        <w:snapToGrid w:val="0"/>
        <w:spacing w:line="600" w:lineRule="exact"/>
        <w:ind w:firstLine="480" w:firstLineChars="150"/>
        <w:textAlignment w:val="auto"/>
        <w:rPr>
          <w:rFonts w:ascii="Times New Roman" w:hAnsi="Times New Roman" w:eastAsia="仿宋" w:cs="仿宋"/>
          <w:sz w:val="32"/>
          <w:szCs w:val="32"/>
          <w:highlight w:val="none"/>
        </w:rPr>
      </w:pPr>
      <w:r>
        <w:rPr>
          <w:rFonts w:hint="eastAsia" w:ascii="Times New Roman" w:hAnsi="Times New Roman" w:eastAsia="仿宋" w:cs="仿宋"/>
          <w:sz w:val="32"/>
          <w:szCs w:val="32"/>
          <w:highlight w:val="none"/>
        </w:rPr>
        <w:t>（一）单位负责人为同一人或者存在直接控股、管理关系的不同供应商，不得参加同一合同项（分包）下的采购活动，否则均为无效磋商。</w:t>
      </w:r>
    </w:p>
    <w:p>
      <w:pPr>
        <w:kinsoku/>
        <w:wordWrap/>
        <w:overflowPunct/>
        <w:topLinePunct w:val="0"/>
        <w:bidi w:val="0"/>
        <w:snapToGrid w:val="0"/>
        <w:spacing w:line="600" w:lineRule="exact"/>
        <w:ind w:firstLine="480" w:firstLineChars="150"/>
        <w:textAlignment w:val="auto"/>
        <w:rPr>
          <w:rFonts w:ascii="Times New Roman" w:hAnsi="Times New Roman" w:eastAsia="仿宋" w:cs="仿宋"/>
          <w:sz w:val="32"/>
          <w:szCs w:val="32"/>
          <w:highlight w:val="none"/>
        </w:rPr>
      </w:pPr>
      <w:r>
        <w:rPr>
          <w:rFonts w:hint="eastAsia" w:ascii="Times New Roman" w:hAnsi="Times New Roman" w:eastAsia="仿宋" w:cs="仿宋"/>
          <w:sz w:val="32"/>
          <w:szCs w:val="32"/>
          <w:highlight w:val="none"/>
        </w:rPr>
        <w:t>（二）本项目的补遗文件（如果有）一律在重庆市交通运输委员会官网（http://jtj.cq.gov.cn/）上发布，请各供应商注意下载；无论供应商下载或领取与否，均视同供应商已知晓本项目补遗文件（如果有）的内容。</w:t>
      </w:r>
    </w:p>
    <w:p>
      <w:pPr>
        <w:kinsoku/>
        <w:wordWrap/>
        <w:overflowPunct/>
        <w:topLinePunct w:val="0"/>
        <w:bidi w:val="0"/>
        <w:snapToGrid w:val="0"/>
        <w:spacing w:line="600" w:lineRule="exact"/>
        <w:ind w:firstLine="480" w:firstLineChars="150"/>
        <w:textAlignment w:val="auto"/>
        <w:rPr>
          <w:rFonts w:ascii="Times New Roman" w:hAnsi="Times New Roman" w:eastAsia="仿宋" w:cs="仿宋"/>
          <w:sz w:val="32"/>
          <w:szCs w:val="32"/>
          <w:highlight w:val="none"/>
        </w:rPr>
      </w:pPr>
      <w:r>
        <w:rPr>
          <w:rFonts w:hint="eastAsia" w:ascii="Times New Roman" w:hAnsi="Times New Roman" w:eastAsia="仿宋" w:cs="仿宋"/>
          <w:sz w:val="32"/>
          <w:szCs w:val="32"/>
          <w:highlight w:val="none"/>
        </w:rPr>
        <w:t>（</w:t>
      </w:r>
      <w:r>
        <w:rPr>
          <w:rFonts w:hint="eastAsia" w:ascii="Times New Roman" w:hAnsi="Times New Roman" w:eastAsia="仿宋" w:cs="仿宋"/>
          <w:sz w:val="32"/>
          <w:szCs w:val="32"/>
          <w:highlight w:val="none"/>
          <w:lang w:val="en-US" w:eastAsia="zh-CN"/>
        </w:rPr>
        <w:t>三</w:t>
      </w:r>
      <w:r>
        <w:rPr>
          <w:rFonts w:hint="eastAsia" w:ascii="Times New Roman" w:hAnsi="Times New Roman" w:eastAsia="仿宋" w:cs="仿宋"/>
          <w:sz w:val="32"/>
          <w:szCs w:val="32"/>
          <w:highlight w:val="none"/>
        </w:rPr>
        <w:t>）超过响应文件截止时间递交的响应文件，恕不接收。</w:t>
      </w:r>
    </w:p>
    <w:p>
      <w:pPr>
        <w:kinsoku/>
        <w:wordWrap/>
        <w:overflowPunct/>
        <w:topLinePunct w:val="0"/>
        <w:bidi w:val="0"/>
        <w:snapToGrid w:val="0"/>
        <w:spacing w:line="600" w:lineRule="exact"/>
        <w:ind w:firstLine="480" w:firstLineChars="150"/>
        <w:textAlignment w:val="auto"/>
        <w:rPr>
          <w:rFonts w:ascii="Times New Roman" w:hAnsi="Times New Roman" w:eastAsia="仿宋" w:cs="仿宋"/>
          <w:sz w:val="32"/>
          <w:szCs w:val="32"/>
          <w:highlight w:val="none"/>
        </w:rPr>
      </w:pPr>
      <w:r>
        <w:rPr>
          <w:rFonts w:hint="eastAsia" w:ascii="Times New Roman" w:hAnsi="Times New Roman" w:eastAsia="仿宋" w:cs="仿宋"/>
          <w:sz w:val="32"/>
          <w:szCs w:val="32"/>
          <w:highlight w:val="none"/>
        </w:rPr>
        <w:t>（</w:t>
      </w:r>
      <w:r>
        <w:rPr>
          <w:rFonts w:hint="eastAsia" w:ascii="Times New Roman" w:hAnsi="Times New Roman" w:eastAsia="仿宋" w:cs="仿宋"/>
          <w:sz w:val="32"/>
          <w:szCs w:val="32"/>
          <w:highlight w:val="none"/>
          <w:lang w:val="en-US" w:eastAsia="zh-CN"/>
        </w:rPr>
        <w:t>四</w:t>
      </w:r>
      <w:r>
        <w:rPr>
          <w:rFonts w:hint="eastAsia" w:ascii="Times New Roman" w:hAnsi="Times New Roman" w:eastAsia="仿宋" w:cs="仿宋"/>
          <w:sz w:val="32"/>
          <w:szCs w:val="32"/>
          <w:highlight w:val="none"/>
        </w:rPr>
        <w:t>）磋商费用：无论磋商结果如何，供应商参与本项目磋商的所有费用均应由供应商自行承担。</w:t>
      </w:r>
    </w:p>
    <w:p>
      <w:pPr>
        <w:kinsoku/>
        <w:wordWrap/>
        <w:overflowPunct/>
        <w:topLinePunct w:val="0"/>
        <w:bidi w:val="0"/>
        <w:snapToGrid w:val="0"/>
        <w:spacing w:line="600" w:lineRule="exact"/>
        <w:ind w:firstLine="480" w:firstLineChars="150"/>
        <w:textAlignment w:val="auto"/>
        <w:rPr>
          <w:rFonts w:ascii="Times New Roman" w:hAnsi="Times New Roman" w:eastAsia="仿宋" w:cs="仿宋"/>
          <w:b/>
          <w:sz w:val="32"/>
          <w:szCs w:val="32"/>
          <w:highlight w:val="none"/>
        </w:rPr>
      </w:pPr>
      <w:r>
        <w:rPr>
          <w:rFonts w:hint="eastAsia" w:ascii="Times New Roman" w:hAnsi="Times New Roman" w:eastAsia="仿宋" w:cs="仿宋"/>
          <w:sz w:val="32"/>
          <w:szCs w:val="32"/>
          <w:highlight w:val="none"/>
        </w:rPr>
        <w:t>（</w:t>
      </w:r>
      <w:r>
        <w:rPr>
          <w:rFonts w:hint="eastAsia" w:ascii="Times New Roman" w:hAnsi="Times New Roman" w:eastAsia="仿宋" w:cs="仿宋"/>
          <w:sz w:val="32"/>
          <w:szCs w:val="32"/>
          <w:highlight w:val="none"/>
          <w:lang w:val="en-US" w:eastAsia="zh-CN"/>
        </w:rPr>
        <w:t>五</w:t>
      </w:r>
      <w:r>
        <w:rPr>
          <w:rFonts w:hint="eastAsia" w:ascii="Times New Roman" w:hAnsi="Times New Roman" w:eastAsia="仿宋" w:cs="仿宋"/>
          <w:sz w:val="32"/>
          <w:szCs w:val="32"/>
          <w:highlight w:val="none"/>
        </w:rPr>
        <w:t>）本项目不接受联合体参与磋商。</w:t>
      </w:r>
    </w:p>
    <w:p>
      <w:pPr>
        <w:kinsoku/>
        <w:wordWrap/>
        <w:overflowPunct/>
        <w:topLinePunct w:val="0"/>
        <w:bidi w:val="0"/>
        <w:snapToGrid w:val="0"/>
        <w:spacing w:line="600" w:lineRule="exact"/>
        <w:ind w:firstLine="480" w:firstLineChars="150"/>
        <w:textAlignment w:val="auto"/>
        <w:rPr>
          <w:rFonts w:ascii="Times New Roman" w:hAnsi="Times New Roman" w:eastAsia="方正仿宋_GBK"/>
          <w:sz w:val="32"/>
          <w:szCs w:val="32"/>
          <w:highlight w:val="none"/>
        </w:rPr>
      </w:pPr>
      <w:r>
        <w:rPr>
          <w:rFonts w:hint="eastAsia" w:ascii="Times New Roman" w:hAnsi="Times New Roman" w:eastAsia="仿宋" w:cs="仿宋"/>
          <w:sz w:val="32"/>
          <w:szCs w:val="32"/>
          <w:highlight w:val="none"/>
        </w:rPr>
        <w:t>（</w:t>
      </w:r>
      <w:r>
        <w:rPr>
          <w:rFonts w:hint="eastAsia" w:ascii="Times New Roman" w:hAnsi="Times New Roman" w:eastAsia="仿宋" w:cs="仿宋"/>
          <w:sz w:val="32"/>
          <w:szCs w:val="32"/>
          <w:highlight w:val="none"/>
          <w:lang w:val="en-US" w:eastAsia="zh-CN"/>
        </w:rPr>
        <w:t>六</w:t>
      </w:r>
      <w:r>
        <w:rPr>
          <w:rFonts w:hint="eastAsia" w:ascii="Times New Roman" w:hAnsi="Times New Roman" w:eastAsia="仿宋" w:cs="仿宋"/>
          <w:sz w:val="32"/>
          <w:szCs w:val="32"/>
          <w:highlight w:val="none"/>
        </w:rPr>
        <w:t>）按照《财政部关于在采购活动中查询及使用信用记录有关问题的通知》财库〔2016〕125号，供应商列入失信被执行人、重大税收违法案件当事人名单、采购严重违法失信行为记录名单及其他不符合《中华人民共和国</w:t>
      </w:r>
      <w:r>
        <w:rPr>
          <w:rFonts w:hint="eastAsia" w:ascii="Times New Roman" w:hAnsi="Times New Roman" w:eastAsia="仿宋" w:cs="仿宋"/>
          <w:sz w:val="32"/>
          <w:szCs w:val="32"/>
          <w:highlight w:val="none"/>
          <w:lang w:eastAsia="zh-CN"/>
        </w:rPr>
        <w:t>政府</w:t>
      </w:r>
      <w:r>
        <w:rPr>
          <w:rFonts w:hint="eastAsia" w:ascii="Times New Roman" w:hAnsi="Times New Roman" w:eastAsia="仿宋" w:cs="仿宋"/>
          <w:sz w:val="32"/>
          <w:szCs w:val="32"/>
          <w:highlight w:val="none"/>
        </w:rPr>
        <w:t>采购法》第二十二条规定条件的供应商，将拒绝其参与采购活动。</w:t>
      </w:r>
    </w:p>
    <w:p>
      <w:pPr>
        <w:pStyle w:val="3"/>
        <w:keepNext/>
        <w:keepLines/>
        <w:pageBreakBefore w:val="0"/>
        <w:widowControl w:val="0"/>
        <w:kinsoku/>
        <w:wordWrap/>
        <w:overflowPunct/>
        <w:topLinePunct w:val="0"/>
        <w:autoSpaceDE/>
        <w:autoSpaceDN/>
        <w:bidi w:val="0"/>
        <w:adjustRightInd/>
        <w:snapToGrid/>
        <w:spacing w:before="0" w:after="0"/>
        <w:ind w:firstLine="420"/>
        <w:textAlignment w:val="auto"/>
        <w:rPr>
          <w:rFonts w:hint="eastAsia" w:ascii="Times New Roman" w:hAnsi="Times New Roman"/>
          <w:highlight w:val="none"/>
        </w:rPr>
      </w:pPr>
      <w:bookmarkStart w:id="36" w:name="_Toc24785"/>
      <w:bookmarkStart w:id="37" w:name="_Toc21959279"/>
      <w:bookmarkStart w:id="38" w:name="_Toc25096"/>
      <w:bookmarkStart w:id="39" w:name="_Toc15616"/>
      <w:bookmarkStart w:id="40" w:name="_Toc9437855"/>
      <w:r>
        <w:rPr>
          <w:rFonts w:hint="eastAsia" w:ascii="Times New Roman" w:hAnsi="Times New Roman"/>
          <w:highlight w:val="none"/>
          <w:lang w:val="en-US" w:eastAsia="zh-CN"/>
        </w:rPr>
        <w:t>七</w:t>
      </w:r>
      <w:r>
        <w:rPr>
          <w:rFonts w:hint="eastAsia" w:ascii="Times New Roman" w:hAnsi="Times New Roman"/>
          <w:highlight w:val="none"/>
        </w:rPr>
        <w:t>、联系方式</w:t>
      </w:r>
      <w:bookmarkEnd w:id="36"/>
      <w:bookmarkEnd w:id="37"/>
      <w:bookmarkEnd w:id="38"/>
      <w:bookmarkEnd w:id="39"/>
      <w:bookmarkEnd w:id="40"/>
    </w:p>
    <w:p>
      <w:pPr>
        <w:kinsoku/>
        <w:wordWrap/>
        <w:overflowPunct/>
        <w:topLinePunct w:val="0"/>
        <w:bidi w:val="0"/>
        <w:snapToGrid w:val="0"/>
        <w:spacing w:line="600" w:lineRule="exact"/>
        <w:ind w:firstLine="640" w:firstLineChars="200"/>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采购人：重庆市交通运输委员会</w:t>
      </w:r>
    </w:p>
    <w:p>
      <w:pPr>
        <w:kinsoku/>
        <w:wordWrap/>
        <w:overflowPunct/>
        <w:topLinePunct w:val="0"/>
        <w:bidi w:val="0"/>
        <w:snapToGrid w:val="0"/>
        <w:spacing w:line="600" w:lineRule="exact"/>
        <w:ind w:firstLine="640" w:firstLineChars="200"/>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联系人：刘先生</w:t>
      </w:r>
    </w:p>
    <w:p>
      <w:pPr>
        <w:kinsoku/>
        <w:wordWrap/>
        <w:overflowPunct/>
        <w:topLinePunct w:val="0"/>
        <w:bidi w:val="0"/>
        <w:snapToGrid w:val="0"/>
        <w:spacing w:line="600" w:lineRule="exact"/>
        <w:ind w:firstLine="640" w:firstLineChars="200"/>
        <w:textAlignment w:val="auto"/>
        <w:rPr>
          <w:rFonts w:hint="default" w:ascii="Times New Roman" w:hAnsi="Times New Roman" w:eastAsia="方正仿宋_GBK"/>
          <w:sz w:val="32"/>
          <w:szCs w:val="32"/>
          <w:highlight w:val="none"/>
          <w:lang w:val="en-US" w:eastAsia="zh-CN"/>
        </w:rPr>
      </w:pPr>
      <w:r>
        <w:rPr>
          <w:rFonts w:hint="eastAsia" w:ascii="Times New Roman" w:hAnsi="Times New Roman" w:eastAsia="方正仿宋_GBK"/>
          <w:sz w:val="32"/>
          <w:szCs w:val="32"/>
          <w:highlight w:val="none"/>
        </w:rPr>
        <w:t>电  话：023-89</w:t>
      </w:r>
      <w:r>
        <w:rPr>
          <w:rFonts w:hint="eastAsia" w:ascii="Times New Roman" w:hAnsi="Times New Roman" w:eastAsia="方正仿宋_GBK"/>
          <w:sz w:val="32"/>
          <w:szCs w:val="32"/>
          <w:highlight w:val="none"/>
          <w:lang w:val="en-US" w:eastAsia="zh-CN"/>
        </w:rPr>
        <w:t>076708</w:t>
      </w:r>
    </w:p>
    <w:p>
      <w:pPr>
        <w:kinsoku/>
        <w:wordWrap/>
        <w:overflowPunct/>
        <w:topLinePunct w:val="0"/>
        <w:bidi w:val="0"/>
        <w:snapToGrid w:val="0"/>
        <w:spacing w:line="600" w:lineRule="exact"/>
        <w:ind w:firstLine="640" w:firstLineChars="200"/>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地  址：重庆市渝北区龙溪红锦大道20号</w:t>
      </w:r>
    </w:p>
    <w:p>
      <w:pPr>
        <w:rPr>
          <w:rFonts w:hint="eastAsia"/>
          <w:highlight w:val="none"/>
        </w:rPr>
      </w:pPr>
      <w:bookmarkStart w:id="41" w:name="_Toc21959280"/>
      <w:bookmarkStart w:id="42" w:name="_Toc4400"/>
    </w:p>
    <w:p>
      <w:pPr>
        <w:rPr>
          <w:rFonts w:hint="eastAsia"/>
          <w:highlight w:val="none"/>
        </w:rPr>
        <w:sectPr>
          <w:footerReference r:id="rId5" w:type="default"/>
          <w:pgSz w:w="11907" w:h="16840"/>
          <w:pgMar w:top="1797" w:right="1440" w:bottom="1797" w:left="1440" w:header="851" w:footer="992" w:gutter="0"/>
          <w:pgNumType w:fmt="numberInDash" w:start="1"/>
          <w:cols w:space="720" w:num="1"/>
        </w:sectPr>
      </w:pPr>
    </w:p>
    <w:p>
      <w:pPr>
        <w:pStyle w:val="2"/>
        <w:bidi w:val="0"/>
        <w:rPr>
          <w:rFonts w:hint="eastAsia"/>
          <w:highlight w:val="none"/>
        </w:rPr>
      </w:pPr>
      <w:bookmarkStart w:id="43" w:name="_Toc13421"/>
      <w:r>
        <w:rPr>
          <w:rFonts w:hint="eastAsia"/>
          <w:highlight w:val="none"/>
        </w:rPr>
        <w:t>第二篇  项目服务需求</w:t>
      </w:r>
      <w:bookmarkEnd w:id="41"/>
      <w:bookmarkEnd w:id="42"/>
      <w:bookmarkEnd w:id="43"/>
      <w:bookmarkStart w:id="44" w:name="_Toc12789058"/>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 w:cs="仿宋"/>
          <w:sz w:val="32"/>
          <w:szCs w:val="32"/>
          <w:highlight w:val="none"/>
          <w:lang w:val="en-US" w:eastAsia="zh-CN"/>
        </w:rPr>
      </w:pPr>
      <w:r>
        <w:rPr>
          <w:rFonts w:hint="eastAsia" w:ascii="Times New Roman" w:hAnsi="Times New Roman" w:eastAsia="仿宋" w:cs="仿宋"/>
          <w:sz w:val="32"/>
          <w:szCs w:val="32"/>
          <w:highlight w:val="none"/>
          <w:lang w:val="en-US" w:eastAsia="zh-CN"/>
        </w:rPr>
        <w:t>针对公路领域低温雨雪冰冻灾害应对措施研究及专项应急预案编制购买服务，包括但不限于：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 w:cs="仿宋"/>
          <w:sz w:val="32"/>
          <w:szCs w:val="32"/>
          <w:highlight w:val="none"/>
          <w:lang w:val="en-US" w:eastAsia="zh-CN"/>
        </w:rPr>
      </w:pPr>
      <w:bookmarkStart w:id="45" w:name="_Toc6539"/>
      <w:bookmarkStart w:id="46" w:name="_Toc21959283"/>
      <w:r>
        <w:rPr>
          <w:rFonts w:hint="eastAsia" w:ascii="Times New Roman" w:hAnsi="Times New Roman" w:eastAsia="仿宋" w:cs="仿宋"/>
          <w:sz w:val="32"/>
          <w:szCs w:val="32"/>
          <w:highlight w:val="none"/>
          <w:lang w:val="en-US" w:eastAsia="zh-CN"/>
        </w:rPr>
        <w:t>开展专题调研。重点调研灾害风险较大区县和邻近省份公路领域防范应对低温雨雪冰冻天气工作，收集往年灾害特征和应对经验，结合公路路网现状及发展趋势，开展公路领域低温雨雪冰冻灾害应对措施研究。开展应对措施研究。重点研究力量部署、优先路段警示提示标志设置、跨部门协同、阻断绕行方案前置、气象灾害警示提示发布等措施。编制应急预案。在《专项应急预案》中明确低温雨雪冰冻灾害分级条件，提出防范应对低温雨雪冰冻灾害组织体系构建建议，对应对处置中信息报告、先期处置、响应启动程序、重点措施、响应变更与终止，善后处置中总结评估、损害评估、恢复重建，应急保障中队伍保障、资金保障、物资保障、公路设施保障、通信保障、平台保障、应急演练、教育培训等内容做出相应要求。</w:t>
      </w:r>
    </w:p>
    <w:p>
      <w:pPr>
        <w:rPr>
          <w:rFonts w:hint="eastAsia" w:ascii="Times New Roman" w:hAnsi="Times New Roman" w:eastAsia="仿宋" w:cs="仿宋"/>
          <w:sz w:val="32"/>
          <w:szCs w:val="32"/>
          <w:highlight w:val="none"/>
        </w:rPr>
        <w:sectPr>
          <w:pgSz w:w="11907" w:h="16840"/>
          <w:pgMar w:top="1797" w:right="1440" w:bottom="1797" w:left="1440" w:header="851" w:footer="992" w:gutter="0"/>
          <w:pgNumType w:fmt="numberInDash"/>
          <w:cols w:space="720" w:num="1"/>
        </w:sectPr>
      </w:pPr>
    </w:p>
    <w:p>
      <w:pPr>
        <w:pStyle w:val="2"/>
        <w:bidi w:val="0"/>
        <w:rPr>
          <w:rFonts w:hint="eastAsia"/>
          <w:highlight w:val="none"/>
        </w:rPr>
      </w:pPr>
      <w:bookmarkStart w:id="47" w:name="_Toc12422"/>
      <w:r>
        <w:rPr>
          <w:rFonts w:hint="eastAsia"/>
          <w:highlight w:val="none"/>
        </w:rPr>
        <w:t xml:space="preserve">第三篇  </w:t>
      </w:r>
      <w:bookmarkEnd w:id="44"/>
      <w:r>
        <w:rPr>
          <w:rFonts w:hint="eastAsia"/>
          <w:highlight w:val="none"/>
        </w:rPr>
        <w:t>项目商务需求</w:t>
      </w:r>
      <w:bookmarkEnd w:id="45"/>
      <w:bookmarkEnd w:id="46"/>
      <w:bookmarkEnd w:id="47"/>
    </w:p>
    <w:p>
      <w:pPr>
        <w:pStyle w:val="3"/>
        <w:keepNext/>
        <w:keepLines/>
        <w:pageBreakBefore w:val="0"/>
        <w:widowControl w:val="0"/>
        <w:kinsoku/>
        <w:wordWrap/>
        <w:overflowPunct/>
        <w:topLinePunct w:val="0"/>
        <w:autoSpaceDE/>
        <w:autoSpaceDN/>
        <w:bidi w:val="0"/>
        <w:adjustRightInd/>
        <w:snapToGrid/>
        <w:spacing w:before="0" w:after="0"/>
        <w:ind w:firstLine="420"/>
        <w:textAlignment w:val="auto"/>
        <w:rPr>
          <w:rFonts w:hint="eastAsia" w:ascii="Times New Roman" w:hAnsi="Times New Roman"/>
          <w:highlight w:val="none"/>
        </w:rPr>
      </w:pPr>
      <w:bookmarkStart w:id="48" w:name="_Toc344475120"/>
      <w:bookmarkStart w:id="49" w:name="_Toc21959284"/>
      <w:bookmarkStart w:id="50" w:name="_Toc31497"/>
      <w:r>
        <w:rPr>
          <w:rFonts w:hint="eastAsia" w:ascii="Times New Roman" w:hAnsi="Times New Roman"/>
          <w:highlight w:val="none"/>
        </w:rPr>
        <w:t>一、服务周期、地点及</w:t>
      </w:r>
      <w:bookmarkEnd w:id="48"/>
      <w:r>
        <w:rPr>
          <w:rFonts w:hint="eastAsia" w:ascii="Times New Roman" w:hAnsi="Times New Roman"/>
          <w:highlight w:val="none"/>
        </w:rPr>
        <w:t>验收方式</w:t>
      </w:r>
      <w:bookmarkEnd w:id="49"/>
      <w:bookmarkEnd w:id="50"/>
    </w:p>
    <w:p>
      <w:pPr>
        <w:kinsoku/>
        <w:wordWrap/>
        <w:overflowPunct/>
        <w:topLinePunct w:val="0"/>
        <w:bidi w:val="0"/>
        <w:snapToGrid w:val="0"/>
        <w:spacing w:line="600" w:lineRule="exact"/>
        <w:ind w:firstLine="540"/>
        <w:textAlignment w:val="auto"/>
        <w:rPr>
          <w:rFonts w:ascii="Times New Roman" w:hAnsi="Times New Roman" w:eastAsia="仿宋" w:cs="仿宋"/>
          <w:sz w:val="32"/>
          <w:szCs w:val="32"/>
          <w:highlight w:val="none"/>
        </w:rPr>
      </w:pPr>
      <w:r>
        <w:rPr>
          <w:rFonts w:hint="eastAsia" w:ascii="Times New Roman" w:hAnsi="Times New Roman" w:eastAsia="仿宋" w:cs="仿宋"/>
          <w:sz w:val="32"/>
          <w:szCs w:val="32"/>
          <w:highlight w:val="none"/>
        </w:rPr>
        <w:t>（一）服务期：合同签订之日起至202</w:t>
      </w:r>
      <w:r>
        <w:rPr>
          <w:rFonts w:hint="eastAsia" w:ascii="Times New Roman" w:hAnsi="Times New Roman" w:eastAsia="仿宋" w:cs="仿宋"/>
          <w:sz w:val="32"/>
          <w:szCs w:val="32"/>
          <w:highlight w:val="none"/>
          <w:lang w:val="en-US" w:eastAsia="zh-CN"/>
        </w:rPr>
        <w:t>5</w:t>
      </w:r>
      <w:r>
        <w:rPr>
          <w:rFonts w:hint="eastAsia" w:ascii="Times New Roman" w:hAnsi="Times New Roman" w:eastAsia="仿宋" w:cs="仿宋"/>
          <w:sz w:val="32"/>
          <w:szCs w:val="32"/>
          <w:highlight w:val="none"/>
        </w:rPr>
        <w:t>年</w:t>
      </w:r>
      <w:r>
        <w:rPr>
          <w:rFonts w:hint="eastAsia" w:ascii="Times New Roman" w:hAnsi="Times New Roman" w:eastAsia="仿宋" w:cs="仿宋"/>
          <w:sz w:val="32"/>
          <w:szCs w:val="32"/>
          <w:highlight w:val="none"/>
          <w:lang w:val="en-US" w:eastAsia="zh-CN"/>
        </w:rPr>
        <w:t>1</w:t>
      </w:r>
      <w:r>
        <w:rPr>
          <w:rFonts w:hint="eastAsia" w:ascii="Times New Roman" w:hAnsi="Times New Roman" w:eastAsia="仿宋" w:cs="仿宋"/>
          <w:sz w:val="32"/>
          <w:szCs w:val="32"/>
          <w:highlight w:val="none"/>
        </w:rPr>
        <w:t>月</w:t>
      </w:r>
      <w:r>
        <w:rPr>
          <w:rFonts w:hint="eastAsia" w:ascii="Times New Roman" w:hAnsi="Times New Roman" w:eastAsia="仿宋" w:cs="仿宋"/>
          <w:sz w:val="32"/>
          <w:szCs w:val="32"/>
          <w:highlight w:val="none"/>
          <w:lang w:val="en-US" w:eastAsia="zh-CN"/>
        </w:rPr>
        <w:t>1</w:t>
      </w:r>
      <w:r>
        <w:rPr>
          <w:rFonts w:hint="eastAsia" w:ascii="Times New Roman" w:hAnsi="Times New Roman" w:eastAsia="仿宋" w:cs="仿宋"/>
          <w:sz w:val="32"/>
          <w:szCs w:val="32"/>
          <w:highlight w:val="none"/>
        </w:rPr>
        <w:t>号之前全面完成，并通过采购人验收。</w:t>
      </w:r>
    </w:p>
    <w:p>
      <w:pPr>
        <w:kinsoku/>
        <w:wordWrap/>
        <w:overflowPunct/>
        <w:topLinePunct w:val="0"/>
        <w:bidi w:val="0"/>
        <w:snapToGrid w:val="0"/>
        <w:spacing w:line="600" w:lineRule="exact"/>
        <w:ind w:firstLine="540"/>
        <w:textAlignment w:val="auto"/>
        <w:rPr>
          <w:rFonts w:ascii="Times New Roman" w:hAnsi="Times New Roman" w:eastAsia="仿宋" w:cs="仿宋"/>
          <w:color w:val="FF0000"/>
          <w:sz w:val="32"/>
          <w:szCs w:val="32"/>
          <w:highlight w:val="none"/>
        </w:rPr>
      </w:pPr>
      <w:r>
        <w:rPr>
          <w:rFonts w:hint="eastAsia" w:ascii="Times New Roman" w:hAnsi="Times New Roman" w:eastAsia="仿宋" w:cs="仿宋"/>
          <w:sz w:val="32"/>
          <w:szCs w:val="32"/>
          <w:highlight w:val="none"/>
        </w:rPr>
        <w:t>（二）服务地点：采购人指定地点。</w:t>
      </w:r>
    </w:p>
    <w:p>
      <w:pPr>
        <w:kinsoku/>
        <w:wordWrap/>
        <w:overflowPunct/>
        <w:topLinePunct w:val="0"/>
        <w:bidi w:val="0"/>
        <w:snapToGrid w:val="0"/>
        <w:spacing w:line="600" w:lineRule="exact"/>
        <w:ind w:firstLine="540"/>
        <w:textAlignment w:val="auto"/>
        <w:rPr>
          <w:rFonts w:ascii="Times New Roman" w:hAnsi="Times New Roman" w:eastAsia="仿宋" w:cs="仿宋"/>
          <w:sz w:val="32"/>
          <w:szCs w:val="32"/>
          <w:highlight w:val="none"/>
        </w:rPr>
      </w:pPr>
      <w:r>
        <w:rPr>
          <w:rFonts w:hint="eastAsia" w:ascii="Times New Roman" w:hAnsi="Times New Roman" w:eastAsia="仿宋" w:cs="仿宋"/>
          <w:sz w:val="32"/>
          <w:szCs w:val="32"/>
          <w:highlight w:val="none"/>
        </w:rPr>
        <w:t>（三）验收方式</w:t>
      </w:r>
      <w:bookmarkStart w:id="51" w:name="_Toc446686607"/>
      <w:bookmarkStart w:id="52" w:name="_Toc401851495"/>
      <w:bookmarkStart w:id="53" w:name="_Toc5636956"/>
      <w:r>
        <w:rPr>
          <w:rFonts w:hint="eastAsia" w:ascii="Times New Roman" w:hAnsi="Times New Roman" w:eastAsia="仿宋" w:cs="仿宋"/>
          <w:sz w:val="32"/>
          <w:szCs w:val="32"/>
          <w:highlight w:val="none"/>
        </w:rPr>
        <w:t>:符合国家及重庆市相关法规及编制成果要求，并通过</w:t>
      </w:r>
      <w:r>
        <w:rPr>
          <w:rFonts w:hint="eastAsia" w:ascii="Times New Roman" w:hAnsi="Times New Roman" w:eastAsia="仿宋" w:cs="仿宋"/>
          <w:kern w:val="0"/>
          <w:sz w:val="32"/>
          <w:szCs w:val="32"/>
          <w:highlight w:val="none"/>
        </w:rPr>
        <w:t>甲方内部验收</w:t>
      </w:r>
      <w:r>
        <w:rPr>
          <w:rFonts w:hint="eastAsia" w:ascii="Times New Roman" w:hAnsi="Times New Roman" w:eastAsia="仿宋" w:cs="仿宋"/>
          <w:sz w:val="32"/>
          <w:szCs w:val="32"/>
          <w:highlight w:val="none"/>
        </w:rPr>
        <w:t>。</w:t>
      </w:r>
      <w:bookmarkEnd w:id="51"/>
      <w:bookmarkEnd w:id="52"/>
      <w:bookmarkEnd w:id="53"/>
    </w:p>
    <w:p>
      <w:pPr>
        <w:pStyle w:val="3"/>
        <w:keepNext/>
        <w:keepLines/>
        <w:pageBreakBefore w:val="0"/>
        <w:widowControl w:val="0"/>
        <w:kinsoku/>
        <w:wordWrap/>
        <w:overflowPunct/>
        <w:topLinePunct w:val="0"/>
        <w:autoSpaceDE/>
        <w:autoSpaceDN/>
        <w:bidi w:val="0"/>
        <w:adjustRightInd/>
        <w:snapToGrid/>
        <w:spacing w:before="0" w:after="0"/>
        <w:ind w:firstLine="420"/>
        <w:textAlignment w:val="auto"/>
        <w:rPr>
          <w:rFonts w:hint="eastAsia" w:ascii="Times New Roman" w:hAnsi="Times New Roman"/>
          <w:highlight w:val="none"/>
        </w:rPr>
      </w:pPr>
      <w:bookmarkStart w:id="54" w:name="_Toc344475121"/>
      <w:bookmarkStart w:id="55" w:name="_Toc21959285"/>
      <w:bookmarkStart w:id="56" w:name="_Toc27975"/>
      <w:r>
        <w:rPr>
          <w:rFonts w:hint="eastAsia" w:ascii="Times New Roman" w:hAnsi="Times New Roman"/>
          <w:highlight w:val="none"/>
        </w:rPr>
        <w:t>二、</w:t>
      </w:r>
      <w:bookmarkEnd w:id="54"/>
      <w:r>
        <w:rPr>
          <w:rFonts w:hint="eastAsia" w:ascii="Times New Roman" w:hAnsi="Times New Roman"/>
          <w:highlight w:val="none"/>
        </w:rPr>
        <w:t>报价要求</w:t>
      </w:r>
      <w:bookmarkEnd w:id="55"/>
      <w:bookmarkEnd w:id="56"/>
    </w:p>
    <w:p>
      <w:pPr>
        <w:kinsoku/>
        <w:wordWrap/>
        <w:overflowPunct/>
        <w:topLinePunct w:val="0"/>
        <w:bidi w:val="0"/>
        <w:snapToGrid w:val="0"/>
        <w:spacing w:line="600" w:lineRule="exact"/>
        <w:ind w:firstLine="540"/>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磋商报价包括完成本项目所需的服务费、人工费及考察调研费、研究人员费用、成果制作和材料损耗费、专家评审费、差旅费等。因成交供应商自身原因造成漏报、少报皆由其自行承担责任，采购人不再补偿。</w:t>
      </w:r>
    </w:p>
    <w:p>
      <w:pPr>
        <w:pStyle w:val="3"/>
        <w:keepNext/>
        <w:keepLines/>
        <w:pageBreakBefore w:val="0"/>
        <w:widowControl w:val="0"/>
        <w:kinsoku/>
        <w:wordWrap/>
        <w:overflowPunct/>
        <w:topLinePunct w:val="0"/>
        <w:autoSpaceDE/>
        <w:autoSpaceDN/>
        <w:bidi w:val="0"/>
        <w:adjustRightInd/>
        <w:snapToGrid/>
        <w:spacing w:before="0" w:after="0"/>
        <w:ind w:firstLine="420"/>
        <w:textAlignment w:val="auto"/>
        <w:rPr>
          <w:rFonts w:hint="eastAsia" w:ascii="Times New Roman" w:hAnsi="Times New Roman"/>
          <w:highlight w:val="none"/>
        </w:rPr>
      </w:pPr>
      <w:bookmarkStart w:id="57" w:name="_Toc13995"/>
      <w:bookmarkStart w:id="58" w:name="_Toc21959286"/>
      <w:bookmarkStart w:id="59" w:name="_Toc26592"/>
      <w:bookmarkStart w:id="60" w:name="_Toc2308"/>
      <w:r>
        <w:rPr>
          <w:rFonts w:hint="eastAsia" w:ascii="Times New Roman" w:hAnsi="Times New Roman"/>
          <w:highlight w:val="none"/>
        </w:rPr>
        <w:t>三、项目管理要求</w:t>
      </w:r>
      <w:bookmarkEnd w:id="57"/>
      <w:bookmarkEnd w:id="58"/>
    </w:p>
    <w:p>
      <w:pPr>
        <w:kinsoku/>
        <w:wordWrap/>
        <w:overflowPunct/>
        <w:topLinePunct w:val="0"/>
        <w:bidi w:val="0"/>
        <w:snapToGrid w:val="0"/>
        <w:spacing w:line="600" w:lineRule="exact"/>
        <w:ind w:firstLine="640" w:firstLineChars="200"/>
        <w:textAlignment w:val="auto"/>
        <w:rPr>
          <w:rFonts w:ascii="Times New Roman" w:hAnsi="Times New Roman" w:eastAsia="方正仿宋_GBK" w:cs="宋体"/>
          <w:kern w:val="0"/>
          <w:sz w:val="32"/>
          <w:szCs w:val="32"/>
          <w:highlight w:val="none"/>
        </w:rPr>
      </w:pPr>
      <w:r>
        <w:rPr>
          <w:rFonts w:hint="eastAsia" w:ascii="Times New Roman" w:hAnsi="Times New Roman" w:eastAsia="方正仿宋_GBK" w:cs="宋体"/>
          <w:kern w:val="0"/>
          <w:sz w:val="32"/>
          <w:szCs w:val="32"/>
          <w:highlight w:val="none"/>
        </w:rPr>
        <w:t>为确保本次项目工作管理规范、实施有力，投标人应成立项目组，按采购人要求完成研修编工作。</w:t>
      </w:r>
      <w:bookmarkEnd w:id="59"/>
      <w:bookmarkEnd w:id="60"/>
    </w:p>
    <w:p>
      <w:pPr>
        <w:pStyle w:val="3"/>
        <w:keepNext/>
        <w:keepLines/>
        <w:pageBreakBefore w:val="0"/>
        <w:widowControl w:val="0"/>
        <w:kinsoku/>
        <w:wordWrap/>
        <w:overflowPunct/>
        <w:topLinePunct w:val="0"/>
        <w:autoSpaceDE/>
        <w:autoSpaceDN/>
        <w:bidi w:val="0"/>
        <w:adjustRightInd/>
        <w:snapToGrid/>
        <w:spacing w:before="0" w:after="0"/>
        <w:ind w:firstLine="420"/>
        <w:textAlignment w:val="auto"/>
        <w:rPr>
          <w:rFonts w:hint="eastAsia" w:ascii="Times New Roman" w:hAnsi="Times New Roman"/>
          <w:highlight w:val="none"/>
        </w:rPr>
      </w:pPr>
      <w:bookmarkStart w:id="61" w:name="_Toc21959287"/>
      <w:bookmarkStart w:id="62" w:name="_Toc31192"/>
      <w:r>
        <w:rPr>
          <w:rFonts w:hint="eastAsia" w:ascii="Times New Roman" w:hAnsi="Times New Roman"/>
          <w:highlight w:val="none"/>
        </w:rPr>
        <w:t>四、</w:t>
      </w:r>
      <w:bookmarkStart w:id="63" w:name="_Toc344475122"/>
      <w:r>
        <w:rPr>
          <w:rFonts w:hint="eastAsia" w:ascii="Times New Roman" w:hAnsi="Times New Roman"/>
          <w:highlight w:val="none"/>
        </w:rPr>
        <w:t>付款方式</w:t>
      </w:r>
      <w:bookmarkEnd w:id="61"/>
      <w:bookmarkEnd w:id="62"/>
      <w:bookmarkEnd w:id="63"/>
      <w:bookmarkStart w:id="64" w:name="_Toc344475123"/>
    </w:p>
    <w:p>
      <w:pPr>
        <w:kinsoku/>
        <w:wordWrap/>
        <w:overflowPunct/>
        <w:topLinePunct w:val="0"/>
        <w:bidi w:val="0"/>
        <w:snapToGrid w:val="0"/>
        <w:spacing w:line="600" w:lineRule="exact"/>
        <w:ind w:firstLine="540"/>
        <w:textAlignment w:val="auto"/>
        <w:rPr>
          <w:rFonts w:ascii="Times New Roman" w:hAnsi="Times New Roman" w:eastAsia="仿宋" w:cs="仿宋"/>
          <w:sz w:val="32"/>
          <w:szCs w:val="32"/>
          <w:highlight w:val="none"/>
        </w:rPr>
      </w:pPr>
      <w:r>
        <w:rPr>
          <w:rFonts w:hint="eastAsia" w:ascii="Times New Roman" w:hAnsi="Times New Roman" w:eastAsia="仿宋" w:cs="仿宋"/>
          <w:sz w:val="32"/>
          <w:szCs w:val="32"/>
          <w:highlight w:val="none"/>
        </w:rPr>
        <w:t>（一）中标人按采购合同完成服务工作后向采购人申请验收；</w:t>
      </w:r>
    </w:p>
    <w:p>
      <w:pPr>
        <w:kinsoku/>
        <w:wordWrap/>
        <w:overflowPunct/>
        <w:topLinePunct w:val="0"/>
        <w:bidi w:val="0"/>
        <w:snapToGrid w:val="0"/>
        <w:spacing w:line="600" w:lineRule="exact"/>
        <w:ind w:firstLine="540"/>
        <w:textAlignment w:val="auto"/>
        <w:rPr>
          <w:rFonts w:ascii="Times New Roman" w:hAnsi="Times New Roman" w:eastAsia="仿宋" w:cs="仿宋"/>
          <w:sz w:val="32"/>
          <w:szCs w:val="32"/>
          <w:highlight w:val="none"/>
        </w:rPr>
      </w:pPr>
      <w:r>
        <w:rPr>
          <w:rFonts w:hint="eastAsia" w:ascii="Times New Roman" w:hAnsi="Times New Roman" w:eastAsia="仿宋" w:cs="仿宋"/>
          <w:sz w:val="32"/>
          <w:szCs w:val="32"/>
          <w:highlight w:val="none"/>
        </w:rPr>
        <w:t>（二）采购人组织内部验收并合格后，中标人向采购人开具发票，并提交采购合同、验收报告、资金支付申请等材料，向采购人申请付款；</w:t>
      </w:r>
    </w:p>
    <w:p>
      <w:pPr>
        <w:kinsoku/>
        <w:wordWrap/>
        <w:overflowPunct/>
        <w:topLinePunct w:val="0"/>
        <w:bidi w:val="0"/>
        <w:snapToGrid w:val="0"/>
        <w:spacing w:line="600" w:lineRule="exact"/>
        <w:ind w:firstLine="540"/>
        <w:textAlignment w:val="auto"/>
        <w:rPr>
          <w:rFonts w:ascii="Times New Roman" w:hAnsi="Times New Roman" w:eastAsia="仿宋" w:cs="仿宋"/>
          <w:sz w:val="32"/>
          <w:szCs w:val="32"/>
          <w:highlight w:val="none"/>
        </w:rPr>
      </w:pPr>
      <w:r>
        <w:rPr>
          <w:rFonts w:hint="eastAsia" w:ascii="Times New Roman" w:hAnsi="Times New Roman" w:eastAsia="仿宋" w:cs="仿宋"/>
          <w:sz w:val="32"/>
          <w:szCs w:val="32"/>
          <w:highlight w:val="none"/>
        </w:rPr>
        <w:t>（三）采购人对中标人提交的付款资料进行审核；审核通过后，以转账方式向中标人支付合同全款</w:t>
      </w:r>
      <w:r>
        <w:rPr>
          <w:rFonts w:hint="eastAsia" w:ascii="Times New Roman" w:hAnsi="Times New Roman" w:eastAsia="仿宋" w:cs="仿宋"/>
          <w:sz w:val="32"/>
          <w:szCs w:val="32"/>
          <w:highlight w:val="none"/>
          <w:lang w:eastAsia="zh-CN"/>
        </w:rPr>
        <w:t>（原则上在收到发票后5个工作日内按程序办理支付手续）</w:t>
      </w:r>
      <w:r>
        <w:rPr>
          <w:rFonts w:hint="eastAsia" w:ascii="Times New Roman" w:hAnsi="Times New Roman" w:eastAsia="仿宋" w:cs="仿宋"/>
          <w:sz w:val="32"/>
          <w:szCs w:val="32"/>
          <w:highlight w:val="none"/>
        </w:rPr>
        <w:t>。</w:t>
      </w:r>
    </w:p>
    <w:p>
      <w:pPr>
        <w:pStyle w:val="3"/>
        <w:keepNext/>
        <w:keepLines/>
        <w:pageBreakBefore w:val="0"/>
        <w:widowControl w:val="0"/>
        <w:kinsoku/>
        <w:wordWrap/>
        <w:overflowPunct/>
        <w:topLinePunct w:val="0"/>
        <w:autoSpaceDE/>
        <w:autoSpaceDN/>
        <w:bidi w:val="0"/>
        <w:adjustRightInd/>
        <w:snapToGrid/>
        <w:spacing w:before="0" w:after="0"/>
        <w:ind w:firstLine="420"/>
        <w:textAlignment w:val="auto"/>
        <w:rPr>
          <w:rFonts w:hint="eastAsia" w:ascii="Times New Roman" w:hAnsi="Times New Roman"/>
          <w:highlight w:val="none"/>
        </w:rPr>
      </w:pPr>
      <w:bookmarkStart w:id="65" w:name="_Toc21959288"/>
      <w:bookmarkStart w:id="66" w:name="_Toc4911"/>
      <w:r>
        <w:rPr>
          <w:rFonts w:hint="eastAsia" w:ascii="Times New Roman" w:hAnsi="Times New Roman"/>
          <w:highlight w:val="none"/>
        </w:rPr>
        <w:t>五、知识产权</w:t>
      </w:r>
      <w:bookmarkEnd w:id="64"/>
      <w:bookmarkEnd w:id="65"/>
      <w:bookmarkEnd w:id="66"/>
    </w:p>
    <w:p>
      <w:pPr>
        <w:kinsoku/>
        <w:wordWrap/>
        <w:overflowPunct/>
        <w:topLinePunct w:val="0"/>
        <w:bidi w:val="0"/>
        <w:spacing w:line="600" w:lineRule="exact"/>
        <w:ind w:firstLine="640" w:firstLineChars="200"/>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kinsoku/>
        <w:wordWrap/>
        <w:overflowPunct/>
        <w:topLinePunct w:val="0"/>
        <w:bidi w:val="0"/>
        <w:snapToGrid w:val="0"/>
        <w:spacing w:line="600" w:lineRule="exact"/>
        <w:ind w:firstLine="540"/>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注：（若涉及软件开发等服务类项目知识产权的，知识产权归采购人所有）。</w:t>
      </w:r>
    </w:p>
    <w:p>
      <w:pPr>
        <w:pStyle w:val="3"/>
        <w:keepNext/>
        <w:keepLines/>
        <w:pageBreakBefore w:val="0"/>
        <w:widowControl w:val="0"/>
        <w:kinsoku/>
        <w:wordWrap/>
        <w:overflowPunct/>
        <w:topLinePunct w:val="0"/>
        <w:autoSpaceDE/>
        <w:autoSpaceDN/>
        <w:bidi w:val="0"/>
        <w:adjustRightInd/>
        <w:snapToGrid/>
        <w:spacing w:before="0" w:after="0"/>
        <w:ind w:firstLine="420"/>
        <w:textAlignment w:val="auto"/>
        <w:rPr>
          <w:rFonts w:hint="eastAsia" w:ascii="Times New Roman" w:hAnsi="Times New Roman"/>
          <w:highlight w:val="none"/>
        </w:rPr>
      </w:pPr>
      <w:bookmarkStart w:id="67" w:name="_Toc344475124"/>
      <w:bookmarkStart w:id="68" w:name="_Toc21959289"/>
      <w:bookmarkStart w:id="69" w:name="_Toc7108"/>
      <w:r>
        <w:rPr>
          <w:rFonts w:hint="eastAsia" w:ascii="Times New Roman" w:hAnsi="Times New Roman"/>
          <w:highlight w:val="none"/>
        </w:rPr>
        <w:t>六、</w:t>
      </w:r>
      <w:bookmarkEnd w:id="67"/>
      <w:bookmarkStart w:id="70" w:name="_Toc344475125"/>
      <w:r>
        <w:rPr>
          <w:rFonts w:hint="eastAsia" w:ascii="Times New Roman" w:hAnsi="Times New Roman"/>
          <w:highlight w:val="none"/>
        </w:rPr>
        <w:t>其他</w:t>
      </w:r>
      <w:bookmarkEnd w:id="68"/>
      <w:bookmarkEnd w:id="69"/>
      <w:bookmarkEnd w:id="70"/>
    </w:p>
    <w:p>
      <w:pPr>
        <w:kinsoku/>
        <w:wordWrap/>
        <w:overflowPunct/>
        <w:topLinePunct w:val="0"/>
        <w:bidi w:val="0"/>
        <w:snapToGrid w:val="0"/>
        <w:spacing w:line="600" w:lineRule="exact"/>
        <w:ind w:firstLine="540"/>
        <w:textAlignment w:val="auto"/>
        <w:rPr>
          <w:rFonts w:ascii="Times New Roman" w:hAnsi="Times New Roman" w:eastAsia="仿宋" w:cs="仿宋"/>
          <w:sz w:val="32"/>
          <w:szCs w:val="32"/>
          <w:highlight w:val="none"/>
        </w:rPr>
      </w:pPr>
      <w:r>
        <w:rPr>
          <w:rFonts w:hint="eastAsia" w:ascii="Times New Roman" w:hAnsi="Times New Roman" w:eastAsia="仿宋" w:cs="仿宋"/>
          <w:sz w:val="32"/>
          <w:szCs w:val="32"/>
          <w:highlight w:val="none"/>
        </w:rPr>
        <w:t>（一）供应商必须在响应文件中对以上条款和服务承诺明确列出，承诺内容必须达到本篇及竞争性磋商文件其他条款的要求。</w:t>
      </w:r>
    </w:p>
    <w:p>
      <w:pPr>
        <w:kinsoku/>
        <w:wordWrap/>
        <w:overflowPunct/>
        <w:topLinePunct w:val="0"/>
        <w:bidi w:val="0"/>
        <w:snapToGrid w:val="0"/>
        <w:spacing w:line="600" w:lineRule="exact"/>
        <w:ind w:firstLine="540"/>
        <w:textAlignment w:val="auto"/>
        <w:rPr>
          <w:rFonts w:hint="eastAsia" w:ascii="Times New Roman" w:hAnsi="Times New Roman" w:eastAsia="仿宋" w:cs="仿宋"/>
          <w:sz w:val="32"/>
          <w:szCs w:val="32"/>
          <w:highlight w:val="none"/>
        </w:rPr>
      </w:pPr>
      <w:r>
        <w:rPr>
          <w:rFonts w:hint="eastAsia" w:ascii="Times New Roman" w:hAnsi="Times New Roman" w:eastAsia="仿宋" w:cs="仿宋"/>
          <w:sz w:val="32"/>
          <w:szCs w:val="32"/>
          <w:highlight w:val="none"/>
        </w:rPr>
        <w:t>（二）其他未尽事宜由供需双方在采购合同中详细约定。</w:t>
      </w:r>
    </w:p>
    <w:p>
      <w:pPr>
        <w:kinsoku/>
        <w:wordWrap/>
        <w:overflowPunct/>
        <w:topLinePunct w:val="0"/>
        <w:bidi w:val="0"/>
        <w:snapToGrid w:val="0"/>
        <w:spacing w:line="600" w:lineRule="exact"/>
        <w:ind w:firstLine="540"/>
        <w:textAlignment w:val="auto"/>
        <w:rPr>
          <w:rFonts w:hint="eastAsia" w:ascii="Times New Roman" w:hAnsi="Times New Roman" w:eastAsia="仿宋" w:cs="仿宋"/>
          <w:sz w:val="32"/>
          <w:szCs w:val="32"/>
          <w:highlight w:val="none"/>
        </w:rPr>
      </w:pPr>
      <w:r>
        <w:rPr>
          <w:rFonts w:hint="eastAsia" w:ascii="Times New Roman" w:hAnsi="Times New Roman" w:eastAsia="仿宋" w:cs="仿宋"/>
          <w:sz w:val="32"/>
          <w:szCs w:val="32"/>
          <w:highlight w:val="none"/>
        </w:rPr>
        <w:t>（</w:t>
      </w:r>
      <w:r>
        <w:rPr>
          <w:rFonts w:hint="eastAsia" w:ascii="Times New Roman" w:hAnsi="Times New Roman" w:eastAsia="仿宋" w:cs="仿宋"/>
          <w:sz w:val="32"/>
          <w:szCs w:val="32"/>
          <w:highlight w:val="none"/>
          <w:lang w:val="en-US" w:eastAsia="zh-CN"/>
        </w:rPr>
        <w:t>三</w:t>
      </w:r>
      <w:r>
        <w:rPr>
          <w:rFonts w:hint="eastAsia" w:ascii="Times New Roman" w:hAnsi="Times New Roman" w:eastAsia="仿宋" w:cs="仿宋"/>
          <w:sz w:val="32"/>
          <w:szCs w:val="32"/>
          <w:highlight w:val="none"/>
        </w:rPr>
        <w:t>）</w:t>
      </w:r>
      <w:r>
        <w:rPr>
          <w:rFonts w:hint="eastAsia" w:ascii="Times New Roman" w:hAnsi="Times New Roman" w:eastAsia="仿宋" w:cs="仿宋"/>
          <w:sz w:val="32"/>
          <w:szCs w:val="32"/>
          <w:highlight w:val="none"/>
          <w:lang w:val="en-US" w:eastAsia="zh-CN"/>
        </w:rPr>
        <w:t>此次竞争性磋商不收取磋商保证金</w:t>
      </w:r>
      <w:r>
        <w:rPr>
          <w:rFonts w:hint="eastAsia" w:ascii="Times New Roman" w:hAnsi="Times New Roman" w:eastAsia="仿宋" w:cs="仿宋"/>
          <w:sz w:val="32"/>
          <w:szCs w:val="32"/>
          <w:highlight w:val="none"/>
        </w:rPr>
        <w:t>。</w:t>
      </w:r>
    </w:p>
    <w:p>
      <w:pPr>
        <w:pStyle w:val="7"/>
        <w:rPr>
          <w:rFonts w:hint="eastAsia"/>
          <w:highlight w:val="none"/>
          <w:lang w:val="en-US" w:eastAsia="zh-CN"/>
        </w:rPr>
      </w:pPr>
    </w:p>
    <w:p>
      <w:pPr>
        <w:pStyle w:val="7"/>
        <w:rPr>
          <w:rFonts w:hint="eastAsia" w:ascii="Times New Roman" w:hAnsi="Times New Roman" w:eastAsia="方正小标宋_GBK"/>
          <w:b w:val="0"/>
          <w:sz w:val="44"/>
          <w:szCs w:val="44"/>
          <w:highlight w:val="none"/>
        </w:rPr>
      </w:pPr>
      <w:bookmarkStart w:id="71" w:name="_Toc21959290"/>
      <w:bookmarkStart w:id="72" w:name="_Toc6511"/>
    </w:p>
    <w:p>
      <w:pPr>
        <w:rPr>
          <w:rFonts w:hint="eastAsia"/>
          <w:highlight w:val="none"/>
        </w:rPr>
        <w:sectPr>
          <w:pgSz w:w="11907" w:h="16840"/>
          <w:pgMar w:top="1797" w:right="1440" w:bottom="1797" w:left="1440" w:header="851" w:footer="992" w:gutter="0"/>
          <w:pgNumType w:fmt="numberInDash"/>
          <w:cols w:space="720" w:num="1"/>
        </w:sectPr>
      </w:pPr>
    </w:p>
    <w:p>
      <w:pPr>
        <w:pStyle w:val="2"/>
        <w:bidi w:val="0"/>
        <w:rPr>
          <w:rFonts w:hint="eastAsia"/>
          <w:highlight w:val="none"/>
        </w:rPr>
      </w:pPr>
      <w:bookmarkStart w:id="73" w:name="_Toc19631"/>
      <w:r>
        <w:rPr>
          <w:rFonts w:hint="eastAsia"/>
          <w:highlight w:val="none"/>
        </w:rPr>
        <w:t>第四篇  磋商程序及方法、评审标准、无效响应和采购终止</w:t>
      </w:r>
      <w:bookmarkEnd w:id="71"/>
      <w:bookmarkEnd w:id="72"/>
      <w:bookmarkEnd w:id="73"/>
    </w:p>
    <w:p>
      <w:pPr>
        <w:pStyle w:val="3"/>
        <w:keepNext/>
        <w:keepLines/>
        <w:pageBreakBefore w:val="0"/>
        <w:widowControl w:val="0"/>
        <w:kinsoku/>
        <w:wordWrap/>
        <w:overflowPunct/>
        <w:topLinePunct w:val="0"/>
        <w:autoSpaceDE/>
        <w:autoSpaceDN/>
        <w:bidi w:val="0"/>
        <w:adjustRightInd/>
        <w:snapToGrid/>
        <w:spacing w:before="0" w:after="0"/>
        <w:ind w:firstLine="420"/>
        <w:textAlignment w:val="auto"/>
        <w:rPr>
          <w:rFonts w:hint="eastAsia" w:ascii="Times New Roman" w:hAnsi="Times New Roman"/>
          <w:highlight w:val="none"/>
        </w:rPr>
      </w:pPr>
      <w:bookmarkStart w:id="74" w:name="_Toc16543"/>
      <w:bookmarkStart w:id="75" w:name="_Toc21959291"/>
      <w:r>
        <w:rPr>
          <w:rFonts w:hint="eastAsia" w:ascii="Times New Roman" w:hAnsi="Times New Roman"/>
          <w:highlight w:val="none"/>
        </w:rPr>
        <w:t>一、磋商程序及方法</w:t>
      </w:r>
      <w:bookmarkEnd w:id="74"/>
      <w:bookmarkEnd w:id="75"/>
    </w:p>
    <w:p>
      <w:pPr>
        <w:kinsoku/>
        <w:wordWrap/>
        <w:overflowPunct/>
        <w:topLinePunct w:val="0"/>
        <w:bidi w:val="0"/>
        <w:spacing w:line="600" w:lineRule="exact"/>
        <w:ind w:firstLine="640" w:firstLineChars="200"/>
        <w:textAlignment w:val="auto"/>
        <w:rPr>
          <w:rFonts w:ascii="Times New Roman" w:hAnsi="Times New Roman" w:eastAsia="仿宋" w:cs="仿宋"/>
          <w:sz w:val="32"/>
          <w:szCs w:val="32"/>
          <w:highlight w:val="none"/>
        </w:rPr>
      </w:pPr>
      <w:r>
        <w:rPr>
          <w:rFonts w:hint="eastAsia" w:ascii="Times New Roman" w:hAnsi="Times New Roman" w:eastAsia="仿宋" w:cs="仿宋"/>
          <w:sz w:val="32"/>
          <w:szCs w:val="32"/>
          <w:highlight w:val="none"/>
        </w:rPr>
        <w:t>（一）磋商按竞争性磋商文件规定的时间和地点进行，供应商须有法定代表人或其授权代表参加并签到。竞争性磋商以抽签的形式确定磋商顺序，由本项目依法组建的磋商小组分别与各供应商进行磋商。</w:t>
      </w:r>
    </w:p>
    <w:p>
      <w:pPr>
        <w:kinsoku/>
        <w:wordWrap/>
        <w:overflowPunct/>
        <w:topLinePunct w:val="0"/>
        <w:bidi w:val="0"/>
        <w:spacing w:line="600" w:lineRule="exact"/>
        <w:ind w:firstLine="640" w:firstLineChars="200"/>
        <w:textAlignment w:val="auto"/>
        <w:rPr>
          <w:rFonts w:ascii="Times New Roman" w:hAnsi="Times New Roman" w:eastAsia="仿宋" w:cs="仿宋"/>
          <w:sz w:val="32"/>
          <w:szCs w:val="32"/>
          <w:highlight w:val="none"/>
        </w:rPr>
      </w:pPr>
      <w:r>
        <w:rPr>
          <w:rFonts w:hint="eastAsia" w:ascii="Times New Roman" w:hAnsi="Times New Roman" w:eastAsia="仿宋" w:cs="仿宋"/>
          <w:sz w:val="32"/>
          <w:szCs w:val="32"/>
          <w:highlight w:val="none"/>
        </w:rPr>
        <w:t>（二）磋商小组对各供应商的资格条件、响应文件的有效性、完整性和响应程度进行审查。各供应商只有在完全符合要求的前提下，才能参与正式磋商。</w:t>
      </w:r>
    </w:p>
    <w:p>
      <w:pPr>
        <w:kinsoku/>
        <w:wordWrap/>
        <w:overflowPunct/>
        <w:topLinePunct w:val="0"/>
        <w:bidi w:val="0"/>
        <w:snapToGrid w:val="0"/>
        <w:spacing w:line="600" w:lineRule="exact"/>
        <w:ind w:firstLine="640" w:firstLineChars="200"/>
        <w:textAlignment w:val="auto"/>
        <w:rPr>
          <w:rFonts w:ascii="Times New Roman" w:hAnsi="Times New Roman" w:eastAsia="方正仿宋_GBK" w:cs="宋体"/>
          <w:kern w:val="0"/>
          <w:sz w:val="32"/>
          <w:szCs w:val="32"/>
          <w:highlight w:val="none"/>
        </w:rPr>
      </w:pPr>
      <w:r>
        <w:rPr>
          <w:rFonts w:hint="eastAsia" w:ascii="Times New Roman" w:hAnsi="Times New Roman" w:eastAsia="仿宋" w:cs="仿宋"/>
          <w:sz w:val="32"/>
          <w:szCs w:val="32"/>
          <w:highlight w:val="none"/>
        </w:rPr>
        <w:t xml:space="preserve">1. </w:t>
      </w:r>
      <w:r>
        <w:rPr>
          <w:rFonts w:hint="eastAsia" w:ascii="Times New Roman" w:hAnsi="Times New Roman" w:eastAsia="仿宋" w:cs="仿宋"/>
          <w:kern w:val="0"/>
          <w:sz w:val="32"/>
          <w:szCs w:val="32"/>
          <w:highlight w:val="none"/>
        </w:rPr>
        <w:t>资格性检查。依据法律法规和竞争性磋商文件的规定，对响应文件中的资格证明、等进行审查，以确定供应商是否具备磋商资格。资格性检查资料表如下：</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
        <w:gridCol w:w="1228"/>
        <w:gridCol w:w="2813"/>
        <w:gridCol w:w="4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方正仿宋_GBK" w:cs="宋体"/>
                <w:b/>
                <w:kern w:val="0"/>
                <w:sz w:val="24"/>
                <w:szCs w:val="24"/>
                <w:highlight w:val="none"/>
              </w:rPr>
            </w:pPr>
            <w:r>
              <w:rPr>
                <w:rFonts w:hint="eastAsia" w:ascii="Times New Roman" w:hAnsi="Times New Roman" w:eastAsia="方正仿宋_GBK" w:cs="宋体"/>
                <w:b/>
                <w:kern w:val="0"/>
                <w:sz w:val="24"/>
                <w:szCs w:val="24"/>
                <w:highlight w:val="none"/>
              </w:rPr>
              <w:t>序号</w:t>
            </w:r>
          </w:p>
        </w:tc>
        <w:tc>
          <w:tcPr>
            <w:tcW w:w="2185"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方正仿宋_GBK" w:cs="宋体"/>
                <w:b/>
                <w:kern w:val="0"/>
                <w:sz w:val="24"/>
                <w:szCs w:val="24"/>
                <w:highlight w:val="none"/>
              </w:rPr>
            </w:pPr>
            <w:r>
              <w:rPr>
                <w:rFonts w:hint="eastAsia" w:ascii="Times New Roman" w:hAnsi="Times New Roman" w:eastAsia="方正仿宋_GBK" w:cs="宋体"/>
                <w:b/>
                <w:kern w:val="0"/>
                <w:sz w:val="24"/>
                <w:szCs w:val="24"/>
                <w:highlight w:val="none"/>
              </w:rPr>
              <w:t>检查因素</w:t>
            </w:r>
          </w:p>
        </w:tc>
        <w:tc>
          <w:tcPr>
            <w:tcW w:w="253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方正仿宋_GBK" w:cs="宋体"/>
                <w:b/>
                <w:kern w:val="0"/>
                <w:sz w:val="24"/>
                <w:szCs w:val="24"/>
                <w:highlight w:val="none"/>
              </w:rPr>
            </w:pPr>
            <w:r>
              <w:rPr>
                <w:rFonts w:hint="eastAsia" w:ascii="Times New Roman" w:hAnsi="Times New Roman" w:eastAsia="方正仿宋_GBK" w:cs="宋体"/>
                <w:b/>
                <w:kern w:val="0"/>
                <w:sz w:val="24"/>
                <w:szCs w:val="24"/>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1</w:t>
            </w:r>
          </w:p>
        </w:tc>
        <w:tc>
          <w:tcPr>
            <w:tcW w:w="664"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方正仿宋_GBK" w:cs="仿宋_GB2312"/>
                <w:sz w:val="24"/>
                <w:szCs w:val="24"/>
                <w:highlight w:val="none"/>
                <w:lang w:val="zh-CN"/>
              </w:rPr>
            </w:pPr>
            <w:r>
              <w:rPr>
                <w:rFonts w:hint="eastAsia" w:ascii="Times New Roman" w:hAnsi="Times New Roman" w:eastAsia="方正仿宋_GBK" w:cs="仿宋_GB2312"/>
                <w:sz w:val="24"/>
                <w:szCs w:val="24"/>
                <w:highlight w:val="none"/>
              </w:rPr>
              <w:t>供应商</w:t>
            </w:r>
            <w:r>
              <w:rPr>
                <w:rFonts w:hint="eastAsia" w:ascii="Times New Roman" w:hAnsi="Times New Roman" w:eastAsia="方正仿宋_GBK" w:cs="仿宋_GB2312"/>
                <w:sz w:val="24"/>
                <w:szCs w:val="24"/>
                <w:highlight w:val="none"/>
                <w:lang w:val="zh-CN"/>
              </w:rPr>
              <w:t>应符合的基本资格条件</w:t>
            </w:r>
          </w:p>
        </w:tc>
        <w:tc>
          <w:tcPr>
            <w:tcW w:w="152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（1）具有独立承担民事责任的能力</w:t>
            </w:r>
          </w:p>
        </w:tc>
        <w:tc>
          <w:tcPr>
            <w:tcW w:w="253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方正仿宋_GBK" w:cs="Times New Roman"/>
                <w:sz w:val="24"/>
                <w:szCs w:val="24"/>
                <w:highlight w:val="none"/>
              </w:rPr>
            </w:pPr>
            <w:r>
              <w:rPr>
                <w:rFonts w:hint="eastAsia" w:ascii="Times New Roman" w:hAnsi="Times New Roman" w:eastAsia="方正仿宋_GBK"/>
                <w:sz w:val="24"/>
                <w:szCs w:val="24"/>
                <w:highlight w:val="none"/>
              </w:rPr>
              <w:t>供应商法人营业执照（副本）或事业单位法人证书（副本）或个体工商户营业执照或有效的自然人身份证明、组织机构代码证复印件（注</w:t>
            </w:r>
            <w:r>
              <w:rPr>
                <w:rFonts w:hint="eastAsia" w:ascii="Times New Roman" w:hAnsi="Times New Roman" w:eastAsia="PingFang SC" w:cs="PingFang SC"/>
                <w:sz w:val="24"/>
                <w:szCs w:val="24"/>
                <w:highlight w:val="none"/>
              </w:rPr>
              <w:t>①</w:t>
            </w:r>
            <w:r>
              <w:rPr>
                <w:rFonts w:hint="eastAsia" w:ascii="Times New Roman" w:hAnsi="Times New Roman" w:eastAsia="方正仿宋_GBK"/>
                <w:sz w:val="24"/>
                <w:szCs w:val="24"/>
                <w:highlight w:val="none"/>
              </w:rPr>
              <w:t xml:space="preserve">）； </w:t>
            </w:r>
          </w:p>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供应商法定代表人身份证明和法定代表人授权代表委托书。不具有独立法人的分公司、办事处等分支机构不能参加磋商。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eastAsia="方正仿宋_GBK"/>
                <w:sz w:val="24"/>
                <w:szCs w:val="24"/>
                <w:highlight w:val="none"/>
              </w:rPr>
            </w:pPr>
          </w:p>
        </w:tc>
        <w:tc>
          <w:tcPr>
            <w:tcW w:w="664"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eastAsia="方正仿宋_GBK" w:cs="仿宋_GB2312"/>
                <w:sz w:val="24"/>
                <w:szCs w:val="24"/>
                <w:highlight w:val="none"/>
                <w:lang w:val="zh-CN"/>
              </w:rPr>
            </w:pPr>
          </w:p>
        </w:tc>
        <w:tc>
          <w:tcPr>
            <w:tcW w:w="152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方正仿宋_GBK"/>
                <w:sz w:val="24"/>
                <w:szCs w:val="24"/>
                <w:highlight w:val="none"/>
              </w:rPr>
            </w:pPr>
            <w:r>
              <w:rPr>
                <w:rFonts w:hint="eastAsia" w:ascii="Times New Roman" w:hAnsi="Times New Roman" w:eastAsia="方正仿宋_GBK" w:cs="仿宋_GB2312"/>
                <w:sz w:val="24"/>
                <w:szCs w:val="24"/>
                <w:highlight w:val="none"/>
                <w:lang w:val="zh-CN"/>
              </w:rPr>
              <w:t>（2）</w:t>
            </w:r>
            <w:r>
              <w:rPr>
                <w:rFonts w:hint="eastAsia" w:ascii="Times New Roman" w:hAnsi="Times New Roman" w:eastAsia="方正仿宋_GBK"/>
                <w:sz w:val="24"/>
                <w:szCs w:val="24"/>
                <w:highlight w:val="none"/>
              </w:rPr>
              <w:t>具有良好的商业信誉和健全的财务会计制度</w:t>
            </w:r>
          </w:p>
        </w:tc>
        <w:tc>
          <w:tcPr>
            <w:tcW w:w="2531" w:type="pct"/>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方正仿宋_GBK"/>
                <w:b/>
                <w:sz w:val="24"/>
                <w:szCs w:val="24"/>
                <w:highlight w:val="none"/>
              </w:rPr>
            </w:pPr>
            <w:r>
              <w:rPr>
                <w:rFonts w:hint="eastAsia" w:ascii="Times New Roman" w:hAnsi="Times New Roman" w:eastAsia="方正仿宋_GBK"/>
                <w:color w:val="auto"/>
                <w:sz w:val="24"/>
                <w:szCs w:val="24"/>
                <w:highlight w:val="none"/>
              </w:rPr>
              <w:t>提供《基本资格条件承诺函》</w:t>
            </w:r>
            <w:r>
              <w:rPr>
                <w:rFonts w:hint="eastAsia" w:ascii="Times New Roman" w:hAnsi="Times New Roman" w:eastAsia="方正仿宋_GBK"/>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82"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eastAsia="方正仿宋_GBK"/>
                <w:sz w:val="24"/>
                <w:szCs w:val="24"/>
                <w:highlight w:val="none"/>
              </w:rPr>
            </w:pPr>
          </w:p>
        </w:tc>
        <w:tc>
          <w:tcPr>
            <w:tcW w:w="664"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eastAsia="方正仿宋_GBK" w:cs="仿宋_GB2312"/>
                <w:sz w:val="24"/>
                <w:szCs w:val="24"/>
                <w:highlight w:val="none"/>
                <w:lang w:val="zh-CN"/>
              </w:rPr>
            </w:pPr>
          </w:p>
        </w:tc>
        <w:tc>
          <w:tcPr>
            <w:tcW w:w="152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方正仿宋_GBK" w:cs="仿宋_GB2312"/>
                <w:sz w:val="24"/>
                <w:szCs w:val="24"/>
                <w:highlight w:val="none"/>
                <w:lang w:val="zh-CN"/>
              </w:rPr>
            </w:pPr>
            <w:r>
              <w:rPr>
                <w:rFonts w:hint="eastAsia" w:ascii="Times New Roman" w:hAnsi="Times New Roman" w:eastAsia="方正仿宋_GBK" w:cs="仿宋_GB2312"/>
                <w:sz w:val="24"/>
                <w:szCs w:val="24"/>
                <w:highlight w:val="none"/>
                <w:lang w:val="zh-CN"/>
              </w:rPr>
              <w:t>（3）具有履行合同所必需的设备和专业技术能力</w:t>
            </w:r>
          </w:p>
        </w:tc>
        <w:tc>
          <w:tcPr>
            <w:tcW w:w="2531"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82"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eastAsia="方正仿宋_GBK"/>
                <w:sz w:val="24"/>
                <w:szCs w:val="24"/>
                <w:highlight w:val="none"/>
              </w:rPr>
            </w:pPr>
          </w:p>
        </w:tc>
        <w:tc>
          <w:tcPr>
            <w:tcW w:w="664"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eastAsia="方正仿宋_GBK" w:cs="仿宋_GB2312"/>
                <w:sz w:val="24"/>
                <w:szCs w:val="24"/>
                <w:highlight w:val="none"/>
                <w:lang w:val="zh-CN"/>
              </w:rPr>
            </w:pPr>
          </w:p>
        </w:tc>
        <w:tc>
          <w:tcPr>
            <w:tcW w:w="152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方正仿宋_GBK" w:cs="仿宋_GB2312"/>
                <w:sz w:val="24"/>
                <w:szCs w:val="24"/>
                <w:highlight w:val="none"/>
                <w:lang w:val="zh-CN"/>
              </w:rPr>
            </w:pPr>
            <w:r>
              <w:rPr>
                <w:rFonts w:hint="eastAsia" w:ascii="Times New Roman" w:hAnsi="Times New Roman" w:eastAsia="方正仿宋_GBK" w:cs="仿宋_GB2312"/>
                <w:sz w:val="24"/>
                <w:szCs w:val="24"/>
                <w:highlight w:val="none"/>
                <w:lang w:val="zh-CN"/>
              </w:rPr>
              <w:t>（4）有依法缴纳税收和社会保障金的良好记录</w:t>
            </w:r>
          </w:p>
        </w:tc>
        <w:tc>
          <w:tcPr>
            <w:tcW w:w="2531"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eastAsia="方正仿宋_GBK"/>
                <w:sz w:val="24"/>
                <w:szCs w:val="24"/>
                <w:highlight w:val="none"/>
              </w:rPr>
            </w:pPr>
          </w:p>
        </w:tc>
        <w:tc>
          <w:tcPr>
            <w:tcW w:w="664"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eastAsia="方正仿宋_GBK" w:cs="仿宋_GB2312"/>
                <w:sz w:val="24"/>
                <w:szCs w:val="24"/>
                <w:highlight w:val="none"/>
                <w:lang w:val="zh-CN"/>
              </w:rPr>
            </w:pPr>
          </w:p>
        </w:tc>
        <w:tc>
          <w:tcPr>
            <w:tcW w:w="152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方正仿宋_GBK" w:cs="仿宋_GB2312"/>
                <w:sz w:val="24"/>
                <w:szCs w:val="24"/>
                <w:highlight w:val="none"/>
                <w:lang w:val="zh-CN"/>
              </w:rPr>
            </w:pPr>
            <w:r>
              <w:rPr>
                <w:rFonts w:hint="eastAsia" w:ascii="Times New Roman" w:hAnsi="Times New Roman" w:eastAsia="方正仿宋_GBK"/>
                <w:sz w:val="24"/>
                <w:szCs w:val="24"/>
                <w:highlight w:val="none"/>
              </w:rPr>
              <w:t>（5）参加政府采购活动前三年内，在经营活动中没有重大违法记录（注</w:t>
            </w:r>
            <w:r>
              <w:rPr>
                <w:rFonts w:hint="eastAsia" w:ascii="Times New Roman" w:hAnsi="Times New Roman" w:eastAsia="PingFang SC" w:cs="PingFang SC"/>
                <w:sz w:val="24"/>
                <w:szCs w:val="24"/>
                <w:highlight w:val="none"/>
              </w:rPr>
              <w:t>②</w:t>
            </w:r>
            <w:r>
              <w:rPr>
                <w:rFonts w:hint="eastAsia" w:ascii="Times New Roman" w:hAnsi="Times New Roman" w:eastAsia="方正仿宋_GBK"/>
                <w:sz w:val="24"/>
                <w:szCs w:val="24"/>
                <w:highlight w:val="none"/>
              </w:rPr>
              <w:t>）</w:t>
            </w:r>
          </w:p>
        </w:tc>
        <w:tc>
          <w:tcPr>
            <w:tcW w:w="2531" w:type="pct"/>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方正仿宋_GBK"/>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82"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eastAsia="方正仿宋_GBK"/>
                <w:sz w:val="24"/>
                <w:szCs w:val="24"/>
                <w:highlight w:val="none"/>
              </w:rPr>
            </w:pPr>
          </w:p>
        </w:tc>
        <w:tc>
          <w:tcPr>
            <w:tcW w:w="664"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eastAsia="方正仿宋_GBK" w:cs="仿宋_GB2312"/>
                <w:sz w:val="24"/>
                <w:szCs w:val="24"/>
                <w:highlight w:val="none"/>
                <w:lang w:val="en-US"/>
              </w:rPr>
            </w:pPr>
          </w:p>
        </w:tc>
        <w:tc>
          <w:tcPr>
            <w:tcW w:w="152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（6）法律、行政法规规定的其他条件</w:t>
            </w:r>
          </w:p>
        </w:tc>
        <w:tc>
          <w:tcPr>
            <w:tcW w:w="253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方正仿宋_GBK"/>
                <w:sz w:val="24"/>
                <w:szCs w:val="24"/>
                <w:highlight w:val="none"/>
              </w:rPr>
            </w:pPr>
          </w:p>
        </w:tc>
      </w:tr>
    </w:tbl>
    <w:p>
      <w:pPr>
        <w:kinsoku/>
        <w:wordWrap/>
        <w:overflowPunct/>
        <w:topLinePunct w:val="0"/>
        <w:bidi w:val="0"/>
        <w:snapToGrid w:val="0"/>
        <w:spacing w:line="600" w:lineRule="exact"/>
        <w:ind w:firstLine="480" w:firstLineChars="200"/>
        <w:textAlignment w:val="auto"/>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注：</w:t>
      </w:r>
    </w:p>
    <w:p>
      <w:pPr>
        <w:kinsoku/>
        <w:wordWrap/>
        <w:overflowPunct/>
        <w:topLinePunct w:val="0"/>
        <w:bidi w:val="0"/>
        <w:snapToGrid w:val="0"/>
        <w:spacing w:line="600" w:lineRule="exact"/>
        <w:ind w:firstLine="480" w:firstLineChars="200"/>
        <w:textAlignment w:val="auto"/>
        <w:rPr>
          <w:rFonts w:ascii="Times New Roman" w:hAnsi="Times New Roman" w:eastAsia="方正仿宋_GBK"/>
          <w:sz w:val="24"/>
          <w:szCs w:val="24"/>
          <w:highlight w:val="none"/>
        </w:rPr>
      </w:pPr>
      <w:r>
        <w:rPr>
          <w:rFonts w:hint="eastAsia" w:ascii="Times New Roman" w:hAnsi="Times New Roman" w:eastAsia="PingFang SC" w:cs="PingFang SC"/>
          <w:sz w:val="24"/>
          <w:szCs w:val="24"/>
          <w:highlight w:val="none"/>
        </w:rPr>
        <w:t>①</w:t>
      </w:r>
      <w:r>
        <w:rPr>
          <w:rFonts w:hint="eastAsia" w:ascii="Times New Roman" w:hAnsi="Times New Roman" w:eastAsia="方正仿宋_GBK"/>
          <w:sz w:val="24"/>
          <w:szCs w:val="24"/>
          <w:highlight w:val="none"/>
        </w:rPr>
        <w:t>供应商按“多证合一”登记制度办理营业执照的，组织机构代码证和税务登记证（副本）以供应商所提供的营业执照（副本）复印件为准。</w:t>
      </w:r>
    </w:p>
    <w:p>
      <w:pPr>
        <w:kinsoku/>
        <w:wordWrap/>
        <w:overflowPunct/>
        <w:topLinePunct w:val="0"/>
        <w:bidi w:val="0"/>
        <w:snapToGrid w:val="0"/>
        <w:spacing w:line="600" w:lineRule="exact"/>
        <w:ind w:firstLine="640" w:firstLineChars="200"/>
        <w:textAlignment w:val="auto"/>
        <w:rPr>
          <w:rFonts w:ascii="Times New Roman" w:hAnsi="Times New Roman" w:eastAsia="方正仿宋_GBK" w:cs="Times New Roman"/>
          <w:kern w:val="0"/>
          <w:sz w:val="32"/>
          <w:szCs w:val="32"/>
          <w:highlight w:val="none"/>
        </w:rPr>
      </w:pPr>
      <w:r>
        <w:rPr>
          <w:rFonts w:hint="eastAsia" w:ascii="Times New Roman" w:hAnsi="Times New Roman" w:eastAsia="方正仿宋_GBK" w:cs="宋体"/>
          <w:kern w:val="0"/>
          <w:sz w:val="32"/>
          <w:szCs w:val="32"/>
          <w:highlight w:val="none"/>
        </w:rPr>
        <w:t>2. 符合性检查。依据竞争性磋商文件的规定，从响应文件的有效性、完整性和对竞争性磋商文件的响应程度进行审查，以确定是否对竞争性磋商文件的实质性要求作出响应。</w:t>
      </w:r>
      <w:r>
        <w:rPr>
          <w:rFonts w:hint="eastAsia" w:ascii="Times New Roman" w:hAnsi="Times New Roman" w:eastAsia="方正仿宋_GBK"/>
          <w:kern w:val="0"/>
          <w:sz w:val="32"/>
          <w:szCs w:val="32"/>
          <w:highlight w:val="none"/>
        </w:rPr>
        <w:t>符合性检查资料表如下：</w:t>
      </w:r>
    </w:p>
    <w:tbl>
      <w:tblPr>
        <w:tblStyle w:val="19"/>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560"/>
        <w:gridCol w:w="1984"/>
        <w:gridCol w:w="5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6" w:type="dxa"/>
            <w:tcBorders>
              <w:top w:val="single" w:color="auto" w:sz="4" w:space="0"/>
              <w:left w:val="single" w:color="auto" w:sz="4" w:space="0"/>
              <w:bottom w:val="single" w:color="auto" w:sz="4" w:space="0"/>
              <w:right w:val="single" w:color="auto" w:sz="4" w:space="0"/>
            </w:tcBorders>
            <w:vAlign w:val="center"/>
          </w:tcPr>
          <w:p>
            <w:pPr>
              <w:kinsoku/>
              <w:wordWrap/>
              <w:overflowPunct/>
              <w:topLinePunct w:val="0"/>
              <w:bidi w:val="0"/>
              <w:spacing w:line="600" w:lineRule="exact"/>
              <w:jc w:val="center"/>
              <w:textAlignment w:val="auto"/>
              <w:rPr>
                <w:rFonts w:ascii="Times New Roman" w:hAnsi="Times New Roman" w:eastAsia="方正仿宋_GBK"/>
                <w:b/>
                <w:sz w:val="24"/>
                <w:szCs w:val="24"/>
                <w:highlight w:val="none"/>
              </w:rPr>
            </w:pPr>
            <w:r>
              <w:rPr>
                <w:rFonts w:hint="eastAsia" w:ascii="Times New Roman" w:hAnsi="Times New Roman" w:eastAsia="方正仿宋_GBK"/>
                <w:b/>
                <w:sz w:val="24"/>
                <w:szCs w:val="24"/>
                <w:highlight w:val="none"/>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pPr>
              <w:kinsoku/>
              <w:wordWrap/>
              <w:overflowPunct/>
              <w:topLinePunct w:val="0"/>
              <w:bidi w:val="0"/>
              <w:spacing w:line="600" w:lineRule="exact"/>
              <w:jc w:val="center"/>
              <w:textAlignment w:val="auto"/>
              <w:rPr>
                <w:rFonts w:ascii="Times New Roman" w:hAnsi="Times New Roman" w:eastAsia="方正仿宋_GBK"/>
                <w:b/>
                <w:sz w:val="24"/>
                <w:szCs w:val="24"/>
                <w:highlight w:val="none"/>
              </w:rPr>
            </w:pPr>
            <w:r>
              <w:rPr>
                <w:rFonts w:hint="eastAsia" w:ascii="Times New Roman" w:hAnsi="Times New Roman" w:eastAsia="方正仿宋_GBK"/>
                <w:b/>
                <w:sz w:val="24"/>
                <w:szCs w:val="24"/>
                <w:highlight w:val="none"/>
              </w:rPr>
              <w:t>评审因素</w:t>
            </w:r>
          </w:p>
        </w:tc>
        <w:tc>
          <w:tcPr>
            <w:tcW w:w="5410" w:type="dxa"/>
            <w:tcBorders>
              <w:top w:val="single" w:color="auto" w:sz="4" w:space="0"/>
              <w:left w:val="single" w:color="auto" w:sz="4" w:space="0"/>
              <w:bottom w:val="single" w:color="auto" w:sz="4" w:space="0"/>
              <w:right w:val="single" w:color="auto" w:sz="4" w:space="0"/>
            </w:tcBorders>
            <w:vAlign w:val="center"/>
          </w:tcPr>
          <w:p>
            <w:pPr>
              <w:kinsoku/>
              <w:wordWrap/>
              <w:overflowPunct/>
              <w:topLinePunct w:val="0"/>
              <w:bidi w:val="0"/>
              <w:spacing w:line="600" w:lineRule="exact"/>
              <w:jc w:val="center"/>
              <w:textAlignment w:val="auto"/>
              <w:rPr>
                <w:rFonts w:ascii="Times New Roman" w:hAnsi="Times New Roman" w:eastAsia="方正仿宋_GBK"/>
                <w:b/>
                <w:sz w:val="24"/>
                <w:szCs w:val="24"/>
                <w:highlight w:val="none"/>
              </w:rPr>
            </w:pPr>
            <w:r>
              <w:rPr>
                <w:rFonts w:hint="eastAsia" w:ascii="Times New Roman" w:hAnsi="Times New Roman" w:eastAsia="方正仿宋_GBK"/>
                <w:b/>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6" w:type="dxa"/>
            <w:vMerge w:val="restart"/>
            <w:tcBorders>
              <w:top w:val="single" w:color="auto" w:sz="4" w:space="0"/>
              <w:left w:val="single" w:color="auto" w:sz="4" w:space="0"/>
              <w:bottom w:val="single" w:color="auto" w:sz="4" w:space="0"/>
              <w:right w:val="single" w:color="auto" w:sz="4" w:space="0"/>
            </w:tcBorders>
            <w:vAlign w:val="center"/>
          </w:tcPr>
          <w:p>
            <w:pPr>
              <w:kinsoku/>
              <w:wordWrap/>
              <w:overflowPunct/>
              <w:topLinePunct w:val="0"/>
              <w:bidi w:val="0"/>
              <w:spacing w:line="600" w:lineRule="exact"/>
              <w:jc w:val="center"/>
              <w:textAlignment w:val="auto"/>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1</w:t>
            </w:r>
          </w:p>
        </w:tc>
        <w:tc>
          <w:tcPr>
            <w:tcW w:w="1560" w:type="dxa"/>
            <w:vMerge w:val="restart"/>
            <w:tcBorders>
              <w:top w:val="single" w:color="auto" w:sz="4" w:space="0"/>
              <w:left w:val="single" w:color="auto" w:sz="4" w:space="0"/>
              <w:bottom w:val="single" w:color="auto" w:sz="4" w:space="0"/>
              <w:right w:val="single" w:color="auto" w:sz="4" w:space="0"/>
            </w:tcBorders>
            <w:vAlign w:val="center"/>
          </w:tcPr>
          <w:p>
            <w:pPr>
              <w:kinsoku/>
              <w:wordWrap/>
              <w:overflowPunct/>
              <w:topLinePunct w:val="0"/>
              <w:bidi w:val="0"/>
              <w:spacing w:line="600" w:lineRule="exact"/>
              <w:jc w:val="center"/>
              <w:textAlignment w:val="auto"/>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有效性审查</w:t>
            </w:r>
          </w:p>
        </w:tc>
        <w:tc>
          <w:tcPr>
            <w:tcW w:w="1984" w:type="dxa"/>
            <w:tcBorders>
              <w:top w:val="single" w:color="auto" w:sz="4" w:space="0"/>
              <w:left w:val="single" w:color="auto" w:sz="4" w:space="0"/>
              <w:bottom w:val="single" w:color="auto" w:sz="4" w:space="0"/>
              <w:right w:val="single" w:color="auto" w:sz="4" w:space="0"/>
            </w:tcBorders>
            <w:vAlign w:val="center"/>
          </w:tcPr>
          <w:p>
            <w:pPr>
              <w:kinsoku/>
              <w:wordWrap/>
              <w:overflowPunct/>
              <w:topLinePunct w:val="0"/>
              <w:bidi w:val="0"/>
              <w:spacing w:line="600" w:lineRule="exact"/>
              <w:jc w:val="center"/>
              <w:textAlignment w:val="auto"/>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响应文件签署</w:t>
            </w:r>
          </w:p>
        </w:tc>
        <w:tc>
          <w:tcPr>
            <w:tcW w:w="5410" w:type="dxa"/>
            <w:tcBorders>
              <w:top w:val="single" w:color="auto" w:sz="4" w:space="0"/>
              <w:left w:val="single" w:color="auto" w:sz="4" w:space="0"/>
              <w:bottom w:val="single" w:color="auto" w:sz="4" w:space="0"/>
              <w:right w:val="single" w:color="auto" w:sz="4" w:space="0"/>
            </w:tcBorders>
            <w:vAlign w:val="center"/>
          </w:tcPr>
          <w:p>
            <w:pPr>
              <w:kinsoku/>
              <w:wordWrap/>
              <w:overflowPunct/>
              <w:topLinePunct w:val="0"/>
              <w:bidi w:val="0"/>
              <w:spacing w:line="600" w:lineRule="exact"/>
              <w:textAlignment w:val="auto"/>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按竞争性磋商文件“第七篇响应文件编制要求”签署或盖章。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widowControl/>
              <w:kinsoku/>
              <w:wordWrap/>
              <w:overflowPunct/>
              <w:topLinePunct w:val="0"/>
              <w:bidi w:val="0"/>
              <w:spacing w:line="600" w:lineRule="exact"/>
              <w:jc w:val="left"/>
              <w:textAlignment w:val="auto"/>
              <w:rPr>
                <w:rFonts w:ascii="Times New Roman" w:hAnsi="Times New Roman" w:eastAsia="方正仿宋_GBK"/>
                <w:sz w:val="24"/>
                <w:szCs w:val="24"/>
                <w:highlight w:val="none"/>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kinsoku/>
              <w:wordWrap/>
              <w:overflowPunct/>
              <w:topLinePunct w:val="0"/>
              <w:bidi w:val="0"/>
              <w:spacing w:line="600" w:lineRule="exact"/>
              <w:jc w:val="center"/>
              <w:textAlignment w:val="auto"/>
              <w:rPr>
                <w:rFonts w:ascii="Times New Roman" w:hAnsi="Times New Roman" w:eastAsia="方正仿宋_GBK"/>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kinsoku/>
              <w:wordWrap/>
              <w:overflowPunct/>
              <w:topLinePunct w:val="0"/>
              <w:bidi w:val="0"/>
              <w:spacing w:line="600" w:lineRule="exact"/>
              <w:jc w:val="center"/>
              <w:textAlignment w:val="auto"/>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法定代表人身份证明及授权委托书</w:t>
            </w:r>
          </w:p>
        </w:tc>
        <w:tc>
          <w:tcPr>
            <w:tcW w:w="5410" w:type="dxa"/>
            <w:tcBorders>
              <w:top w:val="single" w:color="auto" w:sz="4" w:space="0"/>
              <w:left w:val="single" w:color="auto" w:sz="4" w:space="0"/>
              <w:bottom w:val="single" w:color="auto" w:sz="4" w:space="0"/>
              <w:right w:val="single" w:color="auto" w:sz="4" w:space="0"/>
            </w:tcBorders>
            <w:vAlign w:val="center"/>
          </w:tcPr>
          <w:p>
            <w:pPr>
              <w:kinsoku/>
              <w:wordWrap/>
              <w:overflowPunct/>
              <w:topLinePunct w:val="0"/>
              <w:bidi w:val="0"/>
              <w:spacing w:line="600" w:lineRule="exact"/>
              <w:textAlignment w:val="auto"/>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法定代表人身份证明及授权委托书有效，符合竞争性磋商文件规定的格式，签字或盖章齐全。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widowControl/>
              <w:kinsoku/>
              <w:wordWrap/>
              <w:overflowPunct/>
              <w:topLinePunct w:val="0"/>
              <w:bidi w:val="0"/>
              <w:spacing w:line="600" w:lineRule="exact"/>
              <w:jc w:val="left"/>
              <w:textAlignment w:val="auto"/>
              <w:rPr>
                <w:rFonts w:ascii="Times New Roman" w:hAnsi="Times New Roman" w:eastAsia="方正仿宋_GBK"/>
                <w:sz w:val="24"/>
                <w:szCs w:val="24"/>
                <w:highlight w:val="none"/>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kinsoku/>
              <w:wordWrap/>
              <w:overflowPunct/>
              <w:topLinePunct w:val="0"/>
              <w:bidi w:val="0"/>
              <w:spacing w:line="600" w:lineRule="exact"/>
              <w:jc w:val="center"/>
              <w:textAlignment w:val="auto"/>
              <w:rPr>
                <w:rFonts w:ascii="Times New Roman" w:hAnsi="Times New Roman" w:eastAsia="方正仿宋_GBK"/>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kinsoku/>
              <w:wordWrap/>
              <w:overflowPunct/>
              <w:topLinePunct w:val="0"/>
              <w:bidi w:val="0"/>
              <w:spacing w:line="600" w:lineRule="exact"/>
              <w:jc w:val="center"/>
              <w:textAlignment w:val="auto"/>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响应方案</w:t>
            </w:r>
          </w:p>
        </w:tc>
        <w:tc>
          <w:tcPr>
            <w:tcW w:w="5410" w:type="dxa"/>
            <w:tcBorders>
              <w:top w:val="single" w:color="auto" w:sz="4" w:space="0"/>
              <w:left w:val="single" w:color="auto" w:sz="4" w:space="0"/>
              <w:bottom w:val="single" w:color="auto" w:sz="4" w:space="0"/>
              <w:right w:val="single" w:color="auto" w:sz="4" w:space="0"/>
            </w:tcBorders>
            <w:vAlign w:val="center"/>
          </w:tcPr>
          <w:p>
            <w:pPr>
              <w:kinsoku/>
              <w:wordWrap/>
              <w:overflowPunct/>
              <w:topLinePunct w:val="0"/>
              <w:bidi w:val="0"/>
              <w:spacing w:line="600" w:lineRule="exact"/>
              <w:textAlignment w:val="auto"/>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只能有一个响应方案。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widowControl/>
              <w:kinsoku/>
              <w:wordWrap/>
              <w:overflowPunct/>
              <w:topLinePunct w:val="0"/>
              <w:bidi w:val="0"/>
              <w:spacing w:line="600" w:lineRule="exact"/>
              <w:jc w:val="left"/>
              <w:textAlignment w:val="auto"/>
              <w:rPr>
                <w:rFonts w:ascii="Times New Roman" w:hAnsi="Times New Roman" w:eastAsia="方正仿宋_GBK"/>
                <w:sz w:val="24"/>
                <w:szCs w:val="24"/>
                <w:highlight w:val="none"/>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kinsoku/>
              <w:wordWrap/>
              <w:overflowPunct/>
              <w:topLinePunct w:val="0"/>
              <w:bidi w:val="0"/>
              <w:spacing w:line="600" w:lineRule="exact"/>
              <w:jc w:val="center"/>
              <w:textAlignment w:val="auto"/>
              <w:rPr>
                <w:rFonts w:ascii="Times New Roman" w:hAnsi="Times New Roman" w:eastAsia="方正仿宋_GBK"/>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kinsoku/>
              <w:wordWrap/>
              <w:overflowPunct/>
              <w:topLinePunct w:val="0"/>
              <w:bidi w:val="0"/>
              <w:spacing w:line="600" w:lineRule="exact"/>
              <w:jc w:val="center"/>
              <w:textAlignment w:val="auto"/>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报价唯一</w:t>
            </w:r>
          </w:p>
        </w:tc>
        <w:tc>
          <w:tcPr>
            <w:tcW w:w="5410" w:type="dxa"/>
            <w:tcBorders>
              <w:top w:val="single" w:color="auto" w:sz="4" w:space="0"/>
              <w:left w:val="single" w:color="auto" w:sz="4" w:space="0"/>
              <w:bottom w:val="single" w:color="auto" w:sz="4" w:space="0"/>
              <w:right w:val="single" w:color="auto" w:sz="4" w:space="0"/>
            </w:tcBorders>
            <w:vAlign w:val="center"/>
          </w:tcPr>
          <w:p>
            <w:pPr>
              <w:kinsoku/>
              <w:wordWrap/>
              <w:overflowPunct/>
              <w:topLinePunct w:val="0"/>
              <w:bidi w:val="0"/>
              <w:spacing w:line="600" w:lineRule="exact"/>
              <w:textAlignment w:val="auto"/>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只能在采购预算范围内报价，只能有一个有效报价，不得提交选择性报价。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6" w:type="dxa"/>
            <w:tcBorders>
              <w:top w:val="single" w:color="auto" w:sz="4" w:space="0"/>
              <w:left w:val="single" w:color="auto" w:sz="4" w:space="0"/>
              <w:bottom w:val="single" w:color="auto" w:sz="4" w:space="0"/>
              <w:right w:val="single" w:color="auto" w:sz="4" w:space="0"/>
            </w:tcBorders>
            <w:vAlign w:val="center"/>
          </w:tcPr>
          <w:p>
            <w:pPr>
              <w:kinsoku/>
              <w:wordWrap/>
              <w:overflowPunct/>
              <w:topLinePunct w:val="0"/>
              <w:bidi w:val="0"/>
              <w:spacing w:line="600" w:lineRule="exact"/>
              <w:jc w:val="center"/>
              <w:textAlignment w:val="auto"/>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2</w:t>
            </w:r>
          </w:p>
        </w:tc>
        <w:tc>
          <w:tcPr>
            <w:tcW w:w="1560" w:type="dxa"/>
            <w:tcBorders>
              <w:top w:val="single" w:color="auto" w:sz="4" w:space="0"/>
              <w:left w:val="single" w:color="auto" w:sz="4" w:space="0"/>
              <w:bottom w:val="single" w:color="auto" w:sz="4" w:space="0"/>
              <w:right w:val="single" w:color="auto" w:sz="4" w:space="0"/>
            </w:tcBorders>
            <w:vAlign w:val="center"/>
          </w:tcPr>
          <w:p>
            <w:pPr>
              <w:kinsoku/>
              <w:wordWrap/>
              <w:overflowPunct/>
              <w:topLinePunct w:val="0"/>
              <w:bidi w:val="0"/>
              <w:spacing w:line="600" w:lineRule="exact"/>
              <w:jc w:val="center"/>
              <w:textAlignment w:val="auto"/>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完整性审查</w:t>
            </w:r>
          </w:p>
        </w:tc>
        <w:tc>
          <w:tcPr>
            <w:tcW w:w="1984" w:type="dxa"/>
            <w:tcBorders>
              <w:top w:val="single" w:color="auto" w:sz="4" w:space="0"/>
              <w:left w:val="single" w:color="auto" w:sz="4" w:space="0"/>
              <w:bottom w:val="single" w:color="auto" w:sz="4" w:space="0"/>
              <w:right w:val="single" w:color="auto" w:sz="4" w:space="0"/>
            </w:tcBorders>
            <w:vAlign w:val="center"/>
          </w:tcPr>
          <w:p>
            <w:pPr>
              <w:kinsoku/>
              <w:wordWrap/>
              <w:overflowPunct/>
              <w:topLinePunct w:val="0"/>
              <w:bidi w:val="0"/>
              <w:spacing w:line="600" w:lineRule="exact"/>
              <w:jc w:val="center"/>
              <w:textAlignment w:val="auto"/>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响应文件份数</w:t>
            </w:r>
          </w:p>
        </w:tc>
        <w:tc>
          <w:tcPr>
            <w:tcW w:w="5410" w:type="dxa"/>
            <w:tcBorders>
              <w:top w:val="single" w:color="auto" w:sz="4" w:space="0"/>
              <w:left w:val="single" w:color="auto" w:sz="4" w:space="0"/>
              <w:bottom w:val="single" w:color="auto" w:sz="4" w:space="0"/>
              <w:right w:val="single" w:color="auto" w:sz="4" w:space="0"/>
            </w:tcBorders>
            <w:vAlign w:val="center"/>
          </w:tcPr>
          <w:p>
            <w:pPr>
              <w:kinsoku/>
              <w:wordWrap/>
              <w:overflowPunct/>
              <w:topLinePunct w:val="0"/>
              <w:bidi w:val="0"/>
              <w:spacing w:line="600" w:lineRule="exact"/>
              <w:textAlignment w:val="auto"/>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响应文件正、副本数量，符合竞争性磋商文件要求。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6" w:type="dxa"/>
            <w:vMerge w:val="restart"/>
            <w:tcBorders>
              <w:top w:val="single" w:color="auto" w:sz="4" w:space="0"/>
              <w:left w:val="single" w:color="auto" w:sz="4" w:space="0"/>
              <w:bottom w:val="single" w:color="auto" w:sz="4" w:space="0"/>
              <w:right w:val="single" w:color="auto" w:sz="4" w:space="0"/>
            </w:tcBorders>
            <w:vAlign w:val="center"/>
          </w:tcPr>
          <w:p>
            <w:pPr>
              <w:kinsoku/>
              <w:wordWrap/>
              <w:overflowPunct/>
              <w:topLinePunct w:val="0"/>
              <w:bidi w:val="0"/>
              <w:spacing w:line="600" w:lineRule="exact"/>
              <w:jc w:val="center"/>
              <w:textAlignment w:val="auto"/>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3</w:t>
            </w:r>
          </w:p>
        </w:tc>
        <w:tc>
          <w:tcPr>
            <w:tcW w:w="1560" w:type="dxa"/>
            <w:vMerge w:val="restart"/>
            <w:tcBorders>
              <w:top w:val="single" w:color="auto" w:sz="4" w:space="0"/>
              <w:left w:val="single" w:color="auto" w:sz="4" w:space="0"/>
              <w:bottom w:val="single" w:color="auto" w:sz="4" w:space="0"/>
              <w:right w:val="single" w:color="auto" w:sz="4" w:space="0"/>
            </w:tcBorders>
            <w:vAlign w:val="center"/>
          </w:tcPr>
          <w:p>
            <w:pPr>
              <w:kinsoku/>
              <w:wordWrap/>
              <w:overflowPunct/>
              <w:topLinePunct w:val="0"/>
              <w:bidi w:val="0"/>
              <w:spacing w:line="600" w:lineRule="exact"/>
              <w:jc w:val="center"/>
              <w:textAlignment w:val="auto"/>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竞争性磋商文件的响应程度审查</w:t>
            </w:r>
          </w:p>
        </w:tc>
        <w:tc>
          <w:tcPr>
            <w:tcW w:w="1984" w:type="dxa"/>
            <w:tcBorders>
              <w:top w:val="single" w:color="auto" w:sz="4" w:space="0"/>
              <w:left w:val="single" w:color="auto" w:sz="4" w:space="0"/>
              <w:bottom w:val="single" w:color="auto" w:sz="4" w:space="0"/>
              <w:right w:val="single" w:color="auto" w:sz="4" w:space="0"/>
            </w:tcBorders>
            <w:vAlign w:val="center"/>
          </w:tcPr>
          <w:p>
            <w:pPr>
              <w:kinsoku/>
              <w:wordWrap/>
              <w:overflowPunct/>
              <w:topLinePunct w:val="0"/>
              <w:bidi w:val="0"/>
              <w:spacing w:line="600" w:lineRule="exact"/>
              <w:jc w:val="center"/>
              <w:textAlignment w:val="auto"/>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响应文件内容</w:t>
            </w:r>
          </w:p>
        </w:tc>
        <w:tc>
          <w:tcPr>
            <w:tcW w:w="5410" w:type="dxa"/>
            <w:tcBorders>
              <w:top w:val="single" w:color="auto" w:sz="4" w:space="0"/>
              <w:left w:val="single" w:color="auto" w:sz="4" w:space="0"/>
              <w:bottom w:val="single" w:color="auto" w:sz="4" w:space="0"/>
              <w:right w:val="single" w:color="auto" w:sz="4" w:space="0"/>
            </w:tcBorders>
            <w:vAlign w:val="center"/>
          </w:tcPr>
          <w:p>
            <w:pPr>
              <w:pStyle w:val="11"/>
              <w:kinsoku/>
              <w:wordWrap/>
              <w:overflowPunct/>
              <w:topLinePunct w:val="0"/>
              <w:bidi w:val="0"/>
              <w:spacing w:line="600" w:lineRule="exact"/>
              <w:textAlignment w:val="auto"/>
              <w:rPr>
                <w:rFonts w:ascii="Times New Roman" w:hAnsi="Times New Roman" w:eastAsia="方正仿宋_GBK" w:cstheme="minorBidi"/>
                <w:sz w:val="24"/>
                <w:szCs w:val="24"/>
                <w:highlight w:val="none"/>
              </w:rPr>
            </w:pPr>
            <w:r>
              <w:rPr>
                <w:rFonts w:hint="eastAsia" w:ascii="Times New Roman" w:hAnsi="Times New Roman" w:eastAsia="方正仿宋_GBK" w:cstheme="minorBidi"/>
                <w:sz w:val="24"/>
                <w:szCs w:val="24"/>
                <w:highlight w:val="none"/>
              </w:rPr>
              <w:t>对竞争性磋商文件第二、三篇规定的磋商内容作出响应。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widowControl/>
              <w:kinsoku/>
              <w:wordWrap/>
              <w:overflowPunct/>
              <w:topLinePunct w:val="0"/>
              <w:bidi w:val="0"/>
              <w:spacing w:line="600" w:lineRule="exact"/>
              <w:jc w:val="left"/>
              <w:textAlignment w:val="auto"/>
              <w:rPr>
                <w:rFonts w:ascii="Times New Roman" w:hAnsi="Times New Roman" w:eastAsia="方正仿宋_GBK"/>
                <w:sz w:val="24"/>
                <w:szCs w:val="24"/>
                <w:highlight w:val="none"/>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kinsoku/>
              <w:wordWrap/>
              <w:overflowPunct/>
              <w:topLinePunct w:val="0"/>
              <w:bidi w:val="0"/>
              <w:spacing w:line="600" w:lineRule="exact"/>
              <w:jc w:val="left"/>
              <w:textAlignment w:val="auto"/>
              <w:rPr>
                <w:rFonts w:ascii="Times New Roman" w:hAnsi="Times New Roman" w:eastAsia="方正仿宋_GBK"/>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kinsoku/>
              <w:wordWrap/>
              <w:overflowPunct/>
              <w:topLinePunct w:val="0"/>
              <w:bidi w:val="0"/>
              <w:spacing w:line="600" w:lineRule="exact"/>
              <w:jc w:val="center"/>
              <w:textAlignment w:val="auto"/>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磋商有效期</w:t>
            </w:r>
          </w:p>
        </w:tc>
        <w:tc>
          <w:tcPr>
            <w:tcW w:w="5410" w:type="dxa"/>
            <w:tcBorders>
              <w:top w:val="single" w:color="auto" w:sz="4" w:space="0"/>
              <w:left w:val="single" w:color="auto" w:sz="4" w:space="0"/>
              <w:bottom w:val="single" w:color="auto" w:sz="4" w:space="0"/>
              <w:right w:val="single" w:color="auto" w:sz="4" w:space="0"/>
            </w:tcBorders>
            <w:vAlign w:val="center"/>
          </w:tcPr>
          <w:p>
            <w:pPr>
              <w:kinsoku/>
              <w:wordWrap/>
              <w:overflowPunct/>
              <w:topLinePunct w:val="0"/>
              <w:bidi w:val="0"/>
              <w:spacing w:line="600" w:lineRule="exact"/>
              <w:textAlignment w:val="auto"/>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满足磋商文件规定。</w:t>
            </w:r>
          </w:p>
        </w:tc>
      </w:tr>
    </w:tbl>
    <w:p>
      <w:pPr>
        <w:kinsoku/>
        <w:wordWrap/>
        <w:overflowPunct/>
        <w:topLinePunct w:val="0"/>
        <w:bidi w:val="0"/>
        <w:spacing w:line="600" w:lineRule="exact"/>
        <w:ind w:firstLine="640" w:firstLineChars="200"/>
        <w:textAlignment w:val="auto"/>
        <w:rPr>
          <w:rFonts w:ascii="Times New Roman" w:hAnsi="Times New Roman" w:eastAsia="方正仿宋_GBK" w:cs="Times New Roman"/>
          <w:sz w:val="32"/>
          <w:szCs w:val="32"/>
          <w:highlight w:val="none"/>
        </w:rPr>
      </w:pPr>
      <w:r>
        <w:rPr>
          <w:rFonts w:hint="eastAsia" w:ascii="Times New Roman" w:hAnsi="Times New Roman" w:eastAsia="仿宋" w:cs="仿宋"/>
          <w:sz w:val="32"/>
          <w:szCs w:val="32"/>
          <w:highlight w:val="none"/>
        </w:rPr>
        <w:t>（三）澄清有关问题。磋商小组在对响应文件的有效性、完整性和响应程度进行审查时，可以要求供应商对响应文件中含义不明确、同类问题表述不一致或者有明显文字和计算错误的内容</w:t>
      </w:r>
      <w:r>
        <w:rPr>
          <w:rFonts w:hint="eastAsia" w:ascii="Times New Roman" w:hAnsi="Times New Roman" w:eastAsia="方正仿宋_GBK"/>
          <w:sz w:val="32"/>
          <w:szCs w:val="32"/>
          <w:highlight w:val="none"/>
        </w:rPr>
        <w:t>等作出必要的澄清、说明或者更正。供应商的澄清、说明或者更正不得超出响应文件的范围或者改变响应文件的实质性内容。</w:t>
      </w:r>
    </w:p>
    <w:p>
      <w:pPr>
        <w:kinsoku/>
        <w:wordWrap/>
        <w:overflowPunct/>
        <w:topLinePunct w:val="0"/>
        <w:bidi w:val="0"/>
        <w:spacing w:line="600" w:lineRule="exact"/>
        <w:ind w:firstLine="640" w:firstLineChars="200"/>
        <w:textAlignment w:val="auto"/>
        <w:rPr>
          <w:rFonts w:ascii="Times New Roman" w:hAnsi="Times New Roman" w:eastAsia="仿宋" w:cs="仿宋"/>
          <w:sz w:val="32"/>
          <w:szCs w:val="32"/>
          <w:highlight w:val="none"/>
        </w:rPr>
      </w:pPr>
      <w:r>
        <w:rPr>
          <w:rFonts w:hint="eastAsia" w:ascii="Times New Roman" w:hAnsi="Times New Roman" w:eastAsia="仿宋" w:cs="仿宋"/>
          <w:sz w:val="32"/>
          <w:szCs w:val="32"/>
          <w:highlight w:val="none"/>
        </w:rPr>
        <w:t>（四）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kinsoku/>
        <w:wordWrap/>
        <w:overflowPunct/>
        <w:topLinePunct w:val="0"/>
        <w:bidi w:val="0"/>
        <w:spacing w:line="600" w:lineRule="exact"/>
        <w:ind w:firstLine="640" w:firstLineChars="200"/>
        <w:textAlignment w:val="auto"/>
        <w:rPr>
          <w:rFonts w:ascii="Times New Roman" w:hAnsi="Times New Roman" w:eastAsia="仿宋" w:cs="仿宋"/>
          <w:sz w:val="32"/>
          <w:szCs w:val="32"/>
          <w:highlight w:val="none"/>
        </w:rPr>
      </w:pPr>
      <w:r>
        <w:rPr>
          <w:rFonts w:hint="eastAsia" w:ascii="Times New Roman" w:hAnsi="Times New Roman" w:eastAsia="仿宋" w:cs="仿宋"/>
          <w:sz w:val="32"/>
          <w:szCs w:val="32"/>
          <w:highlight w:val="none"/>
        </w:rPr>
        <w:t>（五）在磋商过程中磋商的任何一方不得向他人透露与磋商有关的服务资料、价格或其他信息。</w:t>
      </w:r>
    </w:p>
    <w:p>
      <w:pPr>
        <w:kinsoku/>
        <w:wordWrap/>
        <w:overflowPunct/>
        <w:topLinePunct w:val="0"/>
        <w:bidi w:val="0"/>
        <w:spacing w:line="600" w:lineRule="exact"/>
        <w:ind w:firstLine="640" w:firstLineChars="200"/>
        <w:textAlignment w:val="auto"/>
        <w:rPr>
          <w:rFonts w:ascii="Times New Roman" w:hAnsi="Times New Roman" w:eastAsia="仿宋" w:cs="仿宋"/>
          <w:color w:val="FF0000"/>
          <w:sz w:val="32"/>
          <w:szCs w:val="32"/>
          <w:highlight w:val="none"/>
        </w:rPr>
      </w:pPr>
      <w:r>
        <w:rPr>
          <w:rFonts w:hint="eastAsia" w:ascii="Times New Roman" w:hAnsi="Times New Roman" w:eastAsia="仿宋" w:cs="仿宋"/>
          <w:sz w:val="32"/>
          <w:szCs w:val="32"/>
          <w:highlight w:val="none"/>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pPr>
        <w:kinsoku/>
        <w:wordWrap/>
        <w:overflowPunct/>
        <w:topLinePunct w:val="0"/>
        <w:bidi w:val="0"/>
        <w:spacing w:line="600" w:lineRule="exact"/>
        <w:ind w:firstLine="640" w:firstLineChars="200"/>
        <w:textAlignment w:val="auto"/>
        <w:rPr>
          <w:rFonts w:ascii="Times New Roman" w:hAnsi="Times New Roman" w:eastAsia="仿宋" w:cs="仿宋"/>
          <w:sz w:val="32"/>
          <w:szCs w:val="32"/>
          <w:highlight w:val="none"/>
        </w:rPr>
      </w:pPr>
      <w:r>
        <w:rPr>
          <w:rFonts w:hint="eastAsia" w:ascii="Times New Roman" w:hAnsi="Times New Roman" w:eastAsia="仿宋" w:cs="仿宋"/>
          <w:sz w:val="32"/>
          <w:szCs w:val="32"/>
          <w:highlight w:val="none"/>
        </w:rPr>
        <w:t>（七）供应商在磋商时作出的所有书面承诺须由法定代表人或其授权代表签字。</w:t>
      </w:r>
    </w:p>
    <w:p>
      <w:pPr>
        <w:kinsoku/>
        <w:wordWrap/>
        <w:overflowPunct/>
        <w:topLinePunct w:val="0"/>
        <w:bidi w:val="0"/>
        <w:spacing w:line="600" w:lineRule="exact"/>
        <w:ind w:firstLine="640" w:firstLineChars="200"/>
        <w:textAlignment w:val="auto"/>
        <w:rPr>
          <w:rFonts w:ascii="Times New Roman" w:hAnsi="Times New Roman" w:eastAsia="方正仿宋_GBK"/>
          <w:sz w:val="32"/>
          <w:szCs w:val="32"/>
          <w:highlight w:val="none"/>
        </w:rPr>
      </w:pPr>
      <w:r>
        <w:rPr>
          <w:rFonts w:hint="eastAsia" w:ascii="Times New Roman" w:hAnsi="Times New Roman" w:eastAsia="仿宋" w:cs="仿宋"/>
          <w:sz w:val="32"/>
          <w:szCs w:val="32"/>
          <w:highlight w:val="none"/>
        </w:rPr>
        <w:t>（八）经磋商确定最终采购需求且磋商结束后，供应商应当按照竞争性磋商文件的变动情况和磋商小组的要求重新提交响应文件或重新做出相关的书面承诺，最后书面提交最后报价及有关承诺（填写《最后报价表》并提交）。已提交响应文件但未在规定时间内进行最后报价的供应商，视为放弃最后报价，以供应商响</w:t>
      </w:r>
      <w:r>
        <w:rPr>
          <w:rFonts w:hint="eastAsia" w:ascii="Times New Roman" w:hAnsi="Times New Roman" w:eastAsia="方正仿宋_GBK"/>
          <w:sz w:val="32"/>
          <w:szCs w:val="32"/>
          <w:highlight w:val="none"/>
        </w:rPr>
        <w:t>应文件中的报价为准。</w:t>
      </w:r>
    </w:p>
    <w:p>
      <w:pPr>
        <w:kinsoku/>
        <w:wordWrap/>
        <w:overflowPunct/>
        <w:topLinePunct w:val="0"/>
        <w:bidi w:val="0"/>
        <w:spacing w:line="600" w:lineRule="exact"/>
        <w:ind w:firstLine="640" w:firstLineChars="200"/>
        <w:textAlignment w:val="auto"/>
        <w:rPr>
          <w:rFonts w:ascii="Times New Roman" w:hAnsi="Times New Roman" w:eastAsia="仿宋" w:cs="仿宋"/>
          <w:sz w:val="32"/>
          <w:szCs w:val="32"/>
          <w:highlight w:val="none"/>
        </w:rPr>
      </w:pPr>
      <w:r>
        <w:rPr>
          <w:rFonts w:hint="eastAsia" w:ascii="Times New Roman" w:hAnsi="Times New Roman" w:eastAsia="仿宋" w:cs="仿宋"/>
          <w:sz w:val="32"/>
          <w:szCs w:val="32"/>
          <w:highlight w:val="none"/>
        </w:rPr>
        <w:t>（九）磋商小组采用综合评分法对提交最后报价的供应商的响应文件和最后报价（含有效书面承诺）进行综合评分。</w:t>
      </w:r>
      <w:r>
        <w:rPr>
          <w:rFonts w:hint="eastAsia" w:ascii="Times New Roman" w:hAnsi="Times New Roman" w:eastAsia="仿宋" w:cs="仿宋"/>
          <w:kern w:val="0"/>
          <w:sz w:val="32"/>
          <w:szCs w:val="32"/>
          <w:highlight w:val="none"/>
        </w:rPr>
        <w:t>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r>
        <w:rPr>
          <w:rFonts w:hint="eastAsia" w:ascii="Times New Roman" w:hAnsi="Times New Roman" w:eastAsia="仿宋" w:cs="仿宋"/>
          <w:sz w:val="32"/>
          <w:szCs w:val="32"/>
          <w:highlight w:val="none"/>
        </w:rPr>
        <w:t>。</w:t>
      </w:r>
    </w:p>
    <w:p>
      <w:pPr>
        <w:kinsoku/>
        <w:wordWrap/>
        <w:overflowPunct/>
        <w:topLinePunct w:val="0"/>
        <w:bidi w:val="0"/>
        <w:spacing w:line="600" w:lineRule="exact"/>
        <w:ind w:firstLine="640" w:firstLineChars="200"/>
        <w:textAlignment w:val="auto"/>
        <w:rPr>
          <w:rFonts w:ascii="Times New Roman" w:hAnsi="Times New Roman" w:eastAsia="仿宋" w:cs="仿宋"/>
          <w:sz w:val="32"/>
          <w:szCs w:val="32"/>
          <w:highlight w:val="none"/>
        </w:rPr>
      </w:pPr>
      <w:r>
        <w:rPr>
          <w:rFonts w:hint="eastAsia" w:ascii="Times New Roman" w:hAnsi="Times New Roman" w:eastAsia="仿宋" w:cs="仿宋"/>
          <w:sz w:val="32"/>
          <w:szCs w:val="32"/>
          <w:highlight w:val="none"/>
        </w:rPr>
        <w:t>（十）磋商小组各成员独立对每个有效响应（通过资格性检查、</w:t>
      </w:r>
      <w:r>
        <w:rPr>
          <w:rFonts w:hint="eastAsia" w:ascii="Times New Roman" w:hAnsi="Times New Roman" w:eastAsia="仿宋" w:cs="仿宋"/>
          <w:kern w:val="0"/>
          <w:sz w:val="32"/>
          <w:szCs w:val="32"/>
          <w:highlight w:val="none"/>
        </w:rPr>
        <w:t>符合性检查的供应商</w:t>
      </w:r>
      <w:r>
        <w:rPr>
          <w:rFonts w:hint="eastAsia" w:ascii="Times New Roman" w:hAnsi="Times New Roman" w:eastAsia="仿宋" w:cs="仿宋"/>
          <w:sz w:val="32"/>
          <w:szCs w:val="32"/>
          <w:highlight w:val="none"/>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若供应商的服务部分为0分，将失去成为成交候选供应商的资格。</w:t>
      </w:r>
    </w:p>
    <w:p>
      <w:pPr>
        <w:pStyle w:val="3"/>
        <w:keepNext/>
        <w:keepLines/>
        <w:pageBreakBefore w:val="0"/>
        <w:widowControl w:val="0"/>
        <w:kinsoku/>
        <w:wordWrap/>
        <w:overflowPunct/>
        <w:topLinePunct w:val="0"/>
        <w:autoSpaceDE/>
        <w:autoSpaceDN/>
        <w:bidi w:val="0"/>
        <w:adjustRightInd/>
        <w:snapToGrid/>
        <w:spacing w:before="0" w:after="0"/>
        <w:ind w:firstLine="420"/>
        <w:textAlignment w:val="auto"/>
        <w:rPr>
          <w:rFonts w:hint="eastAsia" w:ascii="Times New Roman" w:hAnsi="Times New Roman"/>
          <w:highlight w:val="none"/>
        </w:rPr>
      </w:pPr>
      <w:bookmarkStart w:id="76" w:name="_Toc21959292"/>
      <w:bookmarkStart w:id="77" w:name="_Toc23719"/>
      <w:r>
        <w:rPr>
          <w:rFonts w:hint="eastAsia" w:ascii="Times New Roman" w:hAnsi="Times New Roman"/>
          <w:highlight w:val="none"/>
        </w:rPr>
        <w:t>二、</w:t>
      </w:r>
      <w:bookmarkStart w:id="78" w:name="_Toc102227320"/>
      <w:bookmarkStart w:id="79" w:name="_Toc342913394"/>
      <w:r>
        <w:rPr>
          <w:rFonts w:hint="eastAsia" w:ascii="Times New Roman" w:hAnsi="Times New Roman"/>
          <w:highlight w:val="none"/>
        </w:rPr>
        <w:t>评审标准</w:t>
      </w:r>
      <w:bookmarkEnd w:id="76"/>
      <w:bookmarkEnd w:id="77"/>
      <w:bookmarkStart w:id="80" w:name="_Toc21959293"/>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9"/>
        <w:gridCol w:w="1304"/>
        <w:gridCol w:w="499"/>
        <w:gridCol w:w="5064"/>
        <w:gridCol w:w="1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方正仿宋_GBK"/>
                <w:b/>
                <w:sz w:val="24"/>
                <w:szCs w:val="24"/>
                <w:highlight w:val="none"/>
              </w:rPr>
            </w:pPr>
            <w:r>
              <w:rPr>
                <w:rFonts w:hint="eastAsia" w:ascii="Times New Roman" w:hAnsi="Times New Roman" w:eastAsia="方正仿宋_GBK"/>
                <w:b/>
                <w:kern w:val="0"/>
                <w:sz w:val="24"/>
                <w:szCs w:val="24"/>
                <w:highlight w:val="none"/>
              </w:rPr>
              <w:t>序号</w:t>
            </w:r>
          </w:p>
        </w:tc>
        <w:tc>
          <w:tcPr>
            <w:tcW w:w="0" w:type="auto"/>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方正仿宋_GBK"/>
                <w:b/>
                <w:sz w:val="24"/>
                <w:szCs w:val="24"/>
                <w:highlight w:val="none"/>
              </w:rPr>
            </w:pPr>
            <w:r>
              <w:rPr>
                <w:rFonts w:hint="eastAsia" w:ascii="Times New Roman" w:hAnsi="Times New Roman" w:eastAsia="方正仿宋_GBK"/>
                <w:b/>
                <w:kern w:val="0"/>
                <w:sz w:val="24"/>
                <w:szCs w:val="24"/>
                <w:highlight w:val="none"/>
              </w:rPr>
              <w:t>评分因素及分值</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方正仿宋_GBK"/>
                <w:b/>
                <w:sz w:val="24"/>
                <w:szCs w:val="24"/>
                <w:highlight w:val="none"/>
              </w:rPr>
            </w:pPr>
            <w:r>
              <w:rPr>
                <w:rFonts w:hint="eastAsia" w:ascii="Times New Roman" w:hAnsi="Times New Roman" w:eastAsia="方正仿宋_GBK"/>
                <w:b/>
                <w:kern w:val="0"/>
                <w:sz w:val="24"/>
                <w:szCs w:val="24"/>
                <w:highlight w:val="none"/>
              </w:rPr>
              <w:t>分值</w:t>
            </w:r>
          </w:p>
        </w:tc>
        <w:tc>
          <w:tcPr>
            <w:tcW w:w="506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方正仿宋_GBK"/>
                <w:b/>
                <w:sz w:val="24"/>
                <w:szCs w:val="24"/>
                <w:highlight w:val="none"/>
              </w:rPr>
            </w:pPr>
            <w:r>
              <w:rPr>
                <w:rFonts w:hint="eastAsia" w:ascii="Times New Roman" w:hAnsi="Times New Roman" w:eastAsia="方正仿宋_GBK"/>
                <w:b/>
                <w:kern w:val="0"/>
                <w:sz w:val="24"/>
                <w:szCs w:val="24"/>
                <w:highlight w:val="none"/>
              </w:rPr>
              <w:t>评分标准</w:t>
            </w:r>
          </w:p>
        </w:tc>
        <w:tc>
          <w:tcPr>
            <w:tcW w:w="187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方正仿宋_GBK"/>
                <w:b/>
                <w:sz w:val="24"/>
                <w:szCs w:val="24"/>
                <w:highlight w:val="none"/>
              </w:rPr>
            </w:pPr>
            <w:r>
              <w:rPr>
                <w:rFonts w:hint="eastAsia" w:ascii="Times New Roman" w:hAnsi="Times New Roman" w:eastAsia="方正仿宋_GBK"/>
                <w:b/>
                <w:kern w:val="0"/>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方正仿宋_GBK"/>
                <w:sz w:val="24"/>
                <w:szCs w:val="24"/>
                <w:highlight w:val="none"/>
              </w:rPr>
            </w:pPr>
            <w:r>
              <w:rPr>
                <w:rFonts w:hint="eastAsia" w:ascii="Times New Roman" w:hAnsi="Times New Roman" w:eastAsia="方正仿宋_GBK"/>
                <w:kern w:val="0"/>
                <w:sz w:val="24"/>
                <w:szCs w:val="24"/>
                <w:highlight w:val="none"/>
              </w:rPr>
              <w:t>1</w:t>
            </w:r>
          </w:p>
          <w:p>
            <w:pPr>
              <w:keepNext w:val="0"/>
              <w:keepLines w:val="0"/>
              <w:pageBreakBefore w:val="0"/>
              <w:tabs>
                <w:tab w:val="left" w:pos="426"/>
              </w:tabs>
              <w:kinsoku/>
              <w:wordWrap/>
              <w:overflowPunct/>
              <w:topLinePunct w:val="0"/>
              <w:autoSpaceDE/>
              <w:autoSpaceDN/>
              <w:bidi w:val="0"/>
              <w:adjustRightInd/>
              <w:snapToGrid/>
              <w:spacing w:line="240" w:lineRule="auto"/>
              <w:jc w:val="center"/>
              <w:textAlignment w:val="auto"/>
              <w:rPr>
                <w:rFonts w:ascii="Times New Roman" w:hAnsi="Times New Roman" w:eastAsia="方正仿宋_GBK"/>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方正仿宋_GBK"/>
                <w:sz w:val="24"/>
                <w:szCs w:val="24"/>
                <w:highlight w:val="none"/>
              </w:rPr>
            </w:pPr>
            <w:r>
              <w:rPr>
                <w:rFonts w:hint="eastAsia" w:ascii="Times New Roman" w:hAnsi="Times New Roman" w:eastAsia="方正仿宋_GBK"/>
                <w:kern w:val="0"/>
                <w:sz w:val="24"/>
                <w:szCs w:val="24"/>
                <w:highlight w:val="none"/>
              </w:rPr>
              <w:t>磋商报价（</w:t>
            </w:r>
            <w:r>
              <w:rPr>
                <w:rFonts w:hint="eastAsia" w:ascii="Times New Roman" w:hAnsi="Times New Roman" w:eastAsia="方正仿宋_GBK"/>
                <w:kern w:val="0"/>
                <w:sz w:val="24"/>
                <w:szCs w:val="24"/>
                <w:highlight w:val="none"/>
                <w:lang w:val="en-US" w:eastAsia="zh-CN"/>
              </w:rPr>
              <w:t>1</w:t>
            </w:r>
            <w:r>
              <w:rPr>
                <w:rFonts w:hint="eastAsia" w:ascii="Times New Roman" w:hAnsi="Times New Roman" w:eastAsia="方正仿宋_GBK"/>
                <w:kern w:val="0"/>
                <w:sz w:val="24"/>
                <w:szCs w:val="24"/>
                <w:highlight w:val="none"/>
              </w:rPr>
              <w:t>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方正仿宋_GBK"/>
                <w:sz w:val="24"/>
                <w:szCs w:val="24"/>
                <w:highlight w:val="none"/>
              </w:rPr>
            </w:pPr>
            <w:r>
              <w:rPr>
                <w:rFonts w:hint="eastAsia" w:ascii="Times New Roman" w:hAnsi="Times New Roman" w:eastAsia="方正仿宋_GBK"/>
                <w:kern w:val="0"/>
                <w:sz w:val="24"/>
                <w:szCs w:val="24"/>
                <w:highlight w:val="none"/>
                <w:lang w:val="en-US" w:eastAsia="zh-CN"/>
              </w:rPr>
              <w:t>1</w:t>
            </w:r>
            <w:r>
              <w:rPr>
                <w:rFonts w:hint="eastAsia" w:ascii="Times New Roman" w:hAnsi="Times New Roman" w:eastAsia="方正仿宋_GBK"/>
                <w:kern w:val="0"/>
                <w:sz w:val="24"/>
                <w:szCs w:val="24"/>
                <w:highlight w:val="none"/>
              </w:rPr>
              <w:t>0</w:t>
            </w:r>
          </w:p>
        </w:tc>
        <w:tc>
          <w:tcPr>
            <w:tcW w:w="506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方正仿宋_GBK"/>
                <w:sz w:val="24"/>
                <w:szCs w:val="24"/>
                <w:highlight w:val="none"/>
              </w:rPr>
            </w:pPr>
            <w:r>
              <w:rPr>
                <w:rFonts w:hint="eastAsia" w:ascii="Times New Roman" w:hAnsi="Times New Roman" w:eastAsia="方正仿宋_GBK"/>
                <w:kern w:val="0"/>
                <w:sz w:val="24"/>
                <w:szCs w:val="24"/>
                <w:highlight w:val="none"/>
              </w:rPr>
              <w:t>满足资格性、符合性要求的所有供应商且最后报价最低的供应商的价格为磋商基准价，其价格分为满分。其他供应商的价格分统一按照下列公式计算：磋商报价得分＝（磋商基准价/最后磋商报价）×价格权值×100。</w:t>
            </w:r>
          </w:p>
        </w:tc>
        <w:tc>
          <w:tcPr>
            <w:tcW w:w="187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方正仿宋_GBK"/>
                <w:sz w:val="24"/>
                <w:szCs w:val="24"/>
                <w:highlight w:val="none"/>
              </w:rPr>
            </w:pPr>
            <w:r>
              <w:rPr>
                <w:rFonts w:hint="eastAsia" w:ascii="Times New Roman" w:hAnsi="Times New Roman" w:eastAsia="方正仿宋_GBK"/>
                <w:kern w:val="0"/>
                <w:sz w:val="24"/>
                <w:szCs w:val="24"/>
                <w:highlight w:val="none"/>
              </w:rPr>
              <w:t>2</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方正仿宋_GBK"/>
                <w:sz w:val="24"/>
                <w:szCs w:val="24"/>
                <w:highlight w:val="none"/>
              </w:rPr>
            </w:pPr>
            <w:r>
              <w:rPr>
                <w:rFonts w:hint="eastAsia" w:ascii="Times New Roman" w:hAnsi="Times New Roman" w:eastAsia="方正仿宋_GBK"/>
                <w:kern w:val="0"/>
                <w:sz w:val="24"/>
                <w:szCs w:val="24"/>
                <w:highlight w:val="none"/>
              </w:rPr>
              <w:t>技术部分（</w:t>
            </w:r>
            <w:r>
              <w:rPr>
                <w:rFonts w:hint="eastAsia" w:ascii="Times New Roman" w:hAnsi="Times New Roman" w:eastAsia="方正仿宋_GBK"/>
                <w:kern w:val="0"/>
                <w:sz w:val="24"/>
                <w:szCs w:val="24"/>
                <w:highlight w:val="none"/>
                <w:lang w:val="en-US" w:eastAsia="zh-CN"/>
              </w:rPr>
              <w:t>5</w:t>
            </w:r>
            <w:r>
              <w:rPr>
                <w:rFonts w:hint="eastAsia" w:ascii="Times New Roman" w:hAnsi="Times New Roman" w:eastAsia="方正仿宋_GBK"/>
                <w:kern w:val="0"/>
                <w:sz w:val="24"/>
                <w:szCs w:val="24"/>
                <w:highlight w:val="none"/>
              </w:rPr>
              <w:t>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方正仿宋_GBK"/>
                <w:sz w:val="24"/>
                <w:szCs w:val="24"/>
                <w:highlight w:val="none"/>
              </w:rPr>
            </w:pPr>
            <w:r>
              <w:rPr>
                <w:rFonts w:hint="eastAsia" w:ascii="Times New Roman" w:hAnsi="Times New Roman" w:eastAsia="方正仿宋_GBK"/>
                <w:kern w:val="0"/>
                <w:sz w:val="24"/>
                <w:szCs w:val="24"/>
                <w:highlight w:val="none"/>
                <w:lang w:val="en-US" w:eastAsia="zh-CN"/>
              </w:rPr>
              <w:t>5</w:t>
            </w:r>
            <w:r>
              <w:rPr>
                <w:rFonts w:hint="eastAsia" w:ascii="Times New Roman" w:hAnsi="Times New Roman" w:eastAsia="方正仿宋_GBK"/>
                <w:kern w:val="0"/>
                <w:sz w:val="24"/>
                <w:szCs w:val="24"/>
                <w:highlight w:val="none"/>
              </w:rPr>
              <w:t>0</w:t>
            </w:r>
          </w:p>
        </w:tc>
        <w:tc>
          <w:tcPr>
            <w:tcW w:w="506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方正仿宋_GBK"/>
                <w:sz w:val="24"/>
                <w:szCs w:val="24"/>
                <w:highlight w:val="none"/>
              </w:rPr>
            </w:pPr>
            <w:r>
              <w:rPr>
                <w:rFonts w:hint="eastAsia" w:ascii="Times New Roman" w:hAnsi="Times New Roman" w:eastAsia="方正仿宋_GBK"/>
                <w:kern w:val="0"/>
                <w:sz w:val="24"/>
                <w:szCs w:val="24"/>
                <w:highlight w:val="none"/>
                <w:lang w:val="en-US" w:eastAsia="zh-CN"/>
              </w:rPr>
              <w:t>供应商根据本项目提供服务方案，根据项目</w:t>
            </w:r>
            <w:r>
              <w:rPr>
                <w:rFonts w:hint="eastAsia" w:ascii="方正仿宋_GBK" w:hAnsi="Times New Roman" w:eastAsia="方正仿宋_GBK" w:cs="Times New Roman"/>
                <w:sz w:val="24"/>
                <w:szCs w:val="24"/>
                <w:highlight w:val="none"/>
                <w:lang w:val="en-US" w:eastAsia="zh-CN"/>
              </w:rPr>
              <w:t>中应对处置中信息报告、先期处置、响应启动程序、重点措施、响应变更与终止，善后处置中总结评估、损害评估、恢复重建，应急保障中队伍保障、资金保障、物资保障、公路设施保障、通信保障、平台保障、应急演练、教育培训等</w:t>
            </w:r>
            <w:r>
              <w:rPr>
                <w:rFonts w:hint="eastAsia" w:ascii="Times New Roman" w:hAnsi="Times New Roman" w:eastAsia="方正仿宋_GBK"/>
                <w:kern w:val="0"/>
                <w:sz w:val="24"/>
                <w:szCs w:val="24"/>
                <w:highlight w:val="none"/>
                <w:lang w:val="en-US" w:eastAsia="zh-CN"/>
              </w:rPr>
              <w:t>等内容的合理性、针对性及可行性，实效性，时限性等进行横向比较打分,优秀得40分，良好得30分，一般得20分，差得10分。</w:t>
            </w:r>
          </w:p>
        </w:tc>
        <w:tc>
          <w:tcPr>
            <w:tcW w:w="187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方正仿宋_GBK"/>
                <w:sz w:val="24"/>
                <w:szCs w:val="24"/>
                <w:highlight w:val="none"/>
              </w:rPr>
            </w:pPr>
            <w:r>
              <w:rPr>
                <w:rFonts w:hint="eastAsia" w:ascii="Times New Roman" w:hAnsi="Times New Roman" w:eastAsia="方正仿宋_GBK"/>
                <w:kern w:val="0"/>
                <w:sz w:val="24"/>
                <w:szCs w:val="24"/>
                <w:highlight w:val="none"/>
              </w:rPr>
              <w:t>3</w:t>
            </w: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方正仿宋_GBK"/>
                <w:sz w:val="24"/>
                <w:szCs w:val="24"/>
                <w:highlight w:val="none"/>
              </w:rPr>
            </w:pPr>
            <w:r>
              <w:rPr>
                <w:rFonts w:hint="eastAsia" w:ascii="Times New Roman" w:hAnsi="Times New Roman" w:eastAsia="方正仿宋_GBK"/>
                <w:kern w:val="0"/>
                <w:sz w:val="24"/>
                <w:szCs w:val="24"/>
                <w:highlight w:val="none"/>
              </w:rPr>
              <w:t>商务部分（</w:t>
            </w:r>
            <w:r>
              <w:rPr>
                <w:rFonts w:hint="eastAsia" w:ascii="Times New Roman" w:hAnsi="Times New Roman" w:eastAsia="方正仿宋_GBK"/>
                <w:kern w:val="0"/>
                <w:sz w:val="24"/>
                <w:szCs w:val="24"/>
                <w:highlight w:val="none"/>
                <w:lang w:val="en-US" w:eastAsia="zh-CN"/>
              </w:rPr>
              <w:t>4</w:t>
            </w:r>
            <w:r>
              <w:rPr>
                <w:rFonts w:hint="eastAsia" w:ascii="Times New Roman" w:hAnsi="Times New Roman" w:eastAsia="方正仿宋_GBK"/>
                <w:kern w:val="0"/>
                <w:sz w:val="24"/>
                <w:szCs w:val="24"/>
                <w:highlight w:val="none"/>
              </w:rPr>
              <w:t>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sz w:val="24"/>
                <w:szCs w:val="24"/>
                <w:highlight w:val="none"/>
                <w:lang w:val="en-US" w:eastAsia="zh-CN"/>
              </w:rPr>
            </w:pPr>
            <w:r>
              <w:rPr>
                <w:rFonts w:hint="eastAsia" w:ascii="Times New Roman" w:hAnsi="Times New Roman" w:eastAsia="方正仿宋_GBK"/>
                <w:kern w:val="0"/>
                <w:sz w:val="24"/>
                <w:szCs w:val="24"/>
                <w:highlight w:val="none"/>
                <w:lang w:val="en-US" w:eastAsia="zh-CN"/>
              </w:rPr>
              <w:t>20</w:t>
            </w:r>
          </w:p>
        </w:tc>
        <w:tc>
          <w:tcPr>
            <w:tcW w:w="50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imes New Roman" w:hAnsi="Times New Roman" w:eastAsia="方正仿宋_GBK"/>
                <w:kern w:val="0"/>
                <w:sz w:val="24"/>
                <w:szCs w:val="24"/>
                <w:highlight w:val="none"/>
              </w:rPr>
            </w:pPr>
            <w:r>
              <w:rPr>
                <w:rFonts w:hint="eastAsia" w:ascii="Times New Roman" w:hAnsi="Times New Roman" w:eastAsia="方正仿宋_GBK"/>
                <w:kern w:val="0"/>
                <w:sz w:val="24"/>
                <w:szCs w:val="24"/>
                <w:highlight w:val="none"/>
                <w:lang w:val="en-US" w:eastAsia="zh-CN"/>
              </w:rPr>
              <w:t>类似业绩要求</w:t>
            </w:r>
            <w:r>
              <w:rPr>
                <w:rFonts w:hint="eastAsia" w:ascii="Times New Roman" w:hAnsi="Times New Roman" w:eastAsia="方正仿宋_GBK"/>
                <w:kern w:val="0"/>
                <w:sz w:val="24"/>
                <w:szCs w:val="24"/>
                <w:highlight w:val="none"/>
              </w:rPr>
              <w:t>：</w:t>
            </w:r>
          </w:p>
          <w:p>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ascii="Times New Roman" w:hAnsi="Times New Roman" w:eastAsia="方正仿宋_GBK"/>
                <w:kern w:val="0"/>
                <w:sz w:val="24"/>
                <w:szCs w:val="24"/>
                <w:highlight w:val="none"/>
              </w:rPr>
            </w:pPr>
            <w:r>
              <w:rPr>
                <w:rFonts w:hint="eastAsia" w:ascii="Times New Roman" w:hAnsi="Times New Roman" w:eastAsia="方正仿宋_GBK"/>
                <w:kern w:val="0"/>
                <w:sz w:val="24"/>
                <w:szCs w:val="24"/>
                <w:highlight w:val="none"/>
              </w:rPr>
              <w:t>202</w:t>
            </w:r>
            <w:r>
              <w:rPr>
                <w:rFonts w:hint="eastAsia" w:ascii="Times New Roman" w:hAnsi="Times New Roman" w:eastAsia="方正仿宋_GBK"/>
                <w:kern w:val="0"/>
                <w:sz w:val="24"/>
                <w:szCs w:val="24"/>
                <w:highlight w:val="none"/>
                <w:lang w:val="en-US" w:eastAsia="zh-CN"/>
              </w:rPr>
              <w:t>0</w:t>
            </w:r>
            <w:r>
              <w:rPr>
                <w:rFonts w:hint="eastAsia" w:ascii="Times New Roman" w:hAnsi="Times New Roman" w:eastAsia="方正仿宋_GBK"/>
                <w:kern w:val="0"/>
                <w:sz w:val="24"/>
                <w:szCs w:val="24"/>
                <w:highlight w:val="none"/>
              </w:rPr>
              <w:t>年-至递交申请文件截止日，有已完成的应急</w:t>
            </w:r>
            <w:r>
              <w:rPr>
                <w:rFonts w:ascii="Times New Roman" w:hAnsi="Times New Roman" w:eastAsia="方正仿宋_GBK"/>
                <w:kern w:val="0"/>
                <w:sz w:val="24"/>
                <w:szCs w:val="24"/>
                <w:highlight w:val="none"/>
                <w:lang w:val="en-US" w:eastAsia="zh-CN"/>
              </w:rPr>
              <w:t>规划、指南、</w:t>
            </w:r>
            <w:r>
              <w:rPr>
                <w:rFonts w:hint="eastAsia" w:ascii="Times New Roman" w:hAnsi="Times New Roman" w:eastAsia="方正仿宋_GBK"/>
                <w:kern w:val="0"/>
                <w:sz w:val="24"/>
                <w:szCs w:val="24"/>
                <w:highlight w:val="none"/>
                <w:lang w:val="en-US" w:eastAsia="zh-CN"/>
              </w:rPr>
              <w:t>制度</w:t>
            </w:r>
            <w:r>
              <w:rPr>
                <w:rFonts w:hint="eastAsia" w:ascii="Times New Roman" w:hAnsi="Times New Roman" w:eastAsia="方正仿宋_GBK"/>
                <w:kern w:val="0"/>
                <w:sz w:val="24"/>
                <w:szCs w:val="24"/>
                <w:highlight w:val="none"/>
              </w:rPr>
              <w:t>编制</w:t>
            </w:r>
            <w:r>
              <w:rPr>
                <w:rFonts w:ascii="Times New Roman" w:hAnsi="Times New Roman" w:eastAsia="方正仿宋_GBK"/>
                <w:kern w:val="0"/>
                <w:sz w:val="24"/>
                <w:szCs w:val="24"/>
                <w:highlight w:val="none"/>
                <w:lang w:eastAsia="zh-CN"/>
              </w:rPr>
              <w:t>，</w:t>
            </w:r>
            <w:r>
              <w:rPr>
                <w:rFonts w:hint="eastAsia" w:ascii="Times New Roman" w:hAnsi="Times New Roman" w:eastAsia="方正仿宋_GBK"/>
                <w:kern w:val="0"/>
                <w:sz w:val="24"/>
                <w:szCs w:val="24"/>
                <w:highlight w:val="none"/>
              </w:rPr>
              <w:t>应急体系建设研究</w:t>
            </w:r>
            <w:r>
              <w:rPr>
                <w:rFonts w:hint="eastAsia" w:ascii="Times New Roman" w:hAnsi="Times New Roman" w:eastAsia="方正仿宋_GBK"/>
                <w:kern w:val="0"/>
                <w:sz w:val="24"/>
                <w:szCs w:val="24"/>
                <w:highlight w:val="none"/>
                <w:lang w:eastAsia="zh-CN"/>
              </w:rPr>
              <w:t>，</w:t>
            </w:r>
            <w:r>
              <w:rPr>
                <w:rFonts w:hint="eastAsia" w:ascii="Times New Roman" w:hAnsi="Times New Roman" w:eastAsia="方正仿宋_GBK"/>
                <w:kern w:val="0"/>
                <w:sz w:val="24"/>
                <w:szCs w:val="24"/>
                <w:highlight w:val="none"/>
                <w:lang w:val="en-US" w:eastAsia="zh-CN"/>
              </w:rPr>
              <w:t>应急演练评估</w:t>
            </w:r>
            <w:r>
              <w:rPr>
                <w:rFonts w:hint="eastAsia" w:ascii="Times New Roman" w:hAnsi="Times New Roman" w:eastAsia="方正仿宋_GBK"/>
                <w:kern w:val="0"/>
                <w:sz w:val="24"/>
                <w:szCs w:val="24"/>
                <w:highlight w:val="none"/>
              </w:rPr>
              <w:t>等相关业绩的，每个项目得</w:t>
            </w:r>
            <w:r>
              <w:rPr>
                <w:rFonts w:hint="eastAsia" w:ascii="Times New Roman" w:hAnsi="Times New Roman" w:eastAsia="方正仿宋_GBK"/>
                <w:kern w:val="0"/>
                <w:sz w:val="24"/>
                <w:szCs w:val="24"/>
                <w:highlight w:val="none"/>
                <w:lang w:val="en-US" w:eastAsia="zh-CN"/>
              </w:rPr>
              <w:t>4</w:t>
            </w:r>
            <w:r>
              <w:rPr>
                <w:rFonts w:hint="eastAsia" w:ascii="Times New Roman" w:hAnsi="Times New Roman" w:eastAsia="方正仿宋_GBK"/>
                <w:kern w:val="0"/>
                <w:sz w:val="24"/>
                <w:szCs w:val="24"/>
                <w:highlight w:val="none"/>
              </w:rPr>
              <w:t>分，最高得</w:t>
            </w:r>
            <w:r>
              <w:rPr>
                <w:rFonts w:hint="eastAsia" w:ascii="Times New Roman" w:hAnsi="Times New Roman" w:eastAsia="方正仿宋_GBK"/>
                <w:kern w:val="0"/>
                <w:sz w:val="24"/>
                <w:szCs w:val="24"/>
                <w:highlight w:val="none"/>
                <w:lang w:val="en-US" w:eastAsia="zh-CN"/>
              </w:rPr>
              <w:t>2</w:t>
            </w:r>
            <w:r>
              <w:rPr>
                <w:rFonts w:hint="eastAsia" w:ascii="Times New Roman" w:hAnsi="Times New Roman" w:eastAsia="方正仿宋_GBK"/>
                <w:kern w:val="0"/>
                <w:sz w:val="24"/>
                <w:szCs w:val="24"/>
                <w:highlight w:val="none"/>
              </w:rPr>
              <w:t>0分。</w:t>
            </w:r>
          </w:p>
        </w:tc>
        <w:tc>
          <w:tcPr>
            <w:tcW w:w="18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ascii="Times New Roman" w:hAnsi="Times New Roman" w:eastAsia="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方正仿宋_GBK"/>
                <w:kern w:val="0"/>
                <w:sz w:val="24"/>
                <w:szCs w:val="24"/>
                <w:highlight w:val="none"/>
              </w:rPr>
            </w:pPr>
            <w:r>
              <w:rPr>
                <w:rFonts w:hint="eastAsia" w:ascii="Times New Roman" w:hAnsi="Times New Roman" w:eastAsia="方正仿宋_GBK"/>
                <w:kern w:val="0"/>
                <w:sz w:val="24"/>
                <w:szCs w:val="24"/>
                <w:highlight w:val="none"/>
              </w:rPr>
              <w:t>4</w:t>
            </w:r>
          </w:p>
        </w:tc>
        <w:tc>
          <w:tcPr>
            <w:tcW w:w="0" w:type="auto"/>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kern w:val="0"/>
                <w:sz w:val="24"/>
                <w:szCs w:val="24"/>
                <w:highlight w:val="none"/>
                <w:lang w:val="en-US" w:eastAsia="zh-CN"/>
              </w:rPr>
            </w:pPr>
            <w:r>
              <w:rPr>
                <w:rFonts w:hint="eastAsia" w:ascii="Times New Roman" w:hAnsi="Times New Roman" w:eastAsia="方正仿宋_GBK"/>
                <w:kern w:val="0"/>
                <w:sz w:val="24"/>
                <w:szCs w:val="24"/>
                <w:highlight w:val="none"/>
                <w:lang w:val="en-US" w:eastAsia="zh-CN"/>
              </w:rPr>
              <w:t>20</w:t>
            </w:r>
          </w:p>
        </w:tc>
        <w:tc>
          <w:tcPr>
            <w:tcW w:w="5063"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spacing w:after="0" w:line="400" w:lineRule="exact"/>
              <w:ind w:firstLine="0" w:firstLineChars="0"/>
              <w:jc w:val="left"/>
              <w:textAlignment w:val="auto"/>
              <w:rPr>
                <w:rFonts w:hint="eastAsia" w:ascii="Times New Roman" w:hAnsi="Times New Roman" w:eastAsia="方正仿宋_GBK"/>
                <w:kern w:val="0"/>
                <w:sz w:val="24"/>
                <w:szCs w:val="24"/>
                <w:highlight w:val="none"/>
              </w:rPr>
            </w:pPr>
            <w:r>
              <w:rPr>
                <w:rFonts w:hint="eastAsia" w:eastAsia="方正仿宋_GBK"/>
                <w:kern w:val="0"/>
                <w:sz w:val="24"/>
                <w:szCs w:val="24"/>
                <w:highlight w:val="none"/>
                <w:lang w:val="en-US" w:eastAsia="zh-CN"/>
              </w:rPr>
              <w:t>项目人员</w:t>
            </w:r>
            <w:r>
              <w:rPr>
                <w:rFonts w:hint="eastAsia" w:ascii="Times New Roman" w:hAnsi="Times New Roman" w:eastAsia="方正仿宋_GBK"/>
                <w:kern w:val="0"/>
                <w:sz w:val="24"/>
                <w:szCs w:val="24"/>
                <w:highlight w:val="none"/>
                <w:lang w:val="en-US" w:eastAsia="zh-CN"/>
              </w:rPr>
              <w:t>要求</w:t>
            </w:r>
            <w:r>
              <w:rPr>
                <w:rFonts w:hint="eastAsia" w:ascii="Times New Roman" w:hAnsi="Times New Roman" w:eastAsia="方正仿宋_GBK"/>
                <w:kern w:val="0"/>
                <w:sz w:val="24"/>
                <w:szCs w:val="24"/>
                <w:highlight w:val="none"/>
              </w:rPr>
              <w:t>：</w:t>
            </w:r>
          </w:p>
          <w:p>
            <w:pPr>
              <w:pStyle w:val="17"/>
              <w:keepNext w:val="0"/>
              <w:keepLines w:val="0"/>
              <w:pageBreakBefore w:val="0"/>
              <w:widowControl w:val="0"/>
              <w:kinsoku/>
              <w:wordWrap/>
              <w:overflowPunct/>
              <w:topLinePunct w:val="0"/>
              <w:autoSpaceDE/>
              <w:autoSpaceDN/>
              <w:bidi w:val="0"/>
              <w:spacing w:after="0" w:line="400" w:lineRule="exact"/>
              <w:ind w:firstLine="0" w:firstLineChars="0"/>
              <w:jc w:val="left"/>
              <w:textAlignment w:val="auto"/>
              <w:rPr>
                <w:rFonts w:ascii="仿宋_GB2312" w:hAnsi="Times New Roman" w:eastAsia="仿宋_GB2312" w:cs="仿宋_GB2312"/>
                <w:color w:val="000000"/>
                <w:kern w:val="2"/>
                <w:sz w:val="21"/>
                <w:szCs w:val="21"/>
                <w:highlight w:val="none"/>
                <w:lang w:val="en-US" w:eastAsia="zh-CN" w:bidi="ar-SA"/>
              </w:rPr>
            </w:pPr>
            <w:r>
              <w:rPr>
                <w:rFonts w:hint="eastAsia" w:ascii="Times New Roman" w:hAnsi="Times New Roman" w:eastAsia="方正仿宋_GBK"/>
                <w:kern w:val="0"/>
                <w:sz w:val="24"/>
                <w:szCs w:val="24"/>
                <w:highlight w:val="none"/>
                <w:lang w:val="en-US" w:eastAsia="zh-CN"/>
              </w:rPr>
              <w:t>安排参加项目人员具有</w:t>
            </w:r>
            <w:r>
              <w:rPr>
                <w:rFonts w:hint="eastAsia" w:eastAsia="方正仿宋_GBK"/>
                <w:color w:val="auto"/>
                <w:kern w:val="0"/>
                <w:sz w:val="24"/>
                <w:szCs w:val="24"/>
                <w:highlight w:val="none"/>
                <w:lang w:val="en-US" w:eastAsia="zh-CN"/>
              </w:rPr>
              <w:t>公路交通应急管理</w:t>
            </w:r>
            <w:r>
              <w:rPr>
                <w:rFonts w:hint="eastAsia" w:ascii="Times New Roman" w:hAnsi="Times New Roman" w:eastAsia="方正仿宋_GBK"/>
                <w:kern w:val="0"/>
                <w:sz w:val="24"/>
                <w:szCs w:val="24"/>
                <w:highlight w:val="none"/>
                <w:lang w:val="en-US" w:eastAsia="zh-CN"/>
              </w:rPr>
              <w:t>相关</w:t>
            </w:r>
            <w:r>
              <w:rPr>
                <w:rFonts w:hint="eastAsia" w:eastAsia="方正仿宋_GBK"/>
                <w:kern w:val="0"/>
                <w:sz w:val="24"/>
                <w:szCs w:val="24"/>
                <w:highlight w:val="none"/>
                <w:lang w:val="en-US" w:eastAsia="zh-CN"/>
              </w:rPr>
              <w:t>工作经验</w:t>
            </w:r>
            <w:r>
              <w:rPr>
                <w:rFonts w:hint="eastAsia" w:ascii="Times New Roman" w:hAnsi="Times New Roman" w:eastAsia="方正仿宋_GBK"/>
                <w:kern w:val="0"/>
                <w:sz w:val="24"/>
                <w:szCs w:val="24"/>
                <w:highlight w:val="none"/>
                <w:lang w:val="en-US" w:eastAsia="zh-CN"/>
              </w:rPr>
              <w:t>，每人得4分，最多得20分。</w:t>
            </w:r>
          </w:p>
        </w:tc>
        <w:tc>
          <w:tcPr>
            <w:tcW w:w="18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Times New Roman" w:hAnsi="Times New Roman" w:eastAsia="方正仿宋_GBK"/>
                <w:kern w:val="0"/>
                <w:sz w:val="24"/>
                <w:szCs w:val="24"/>
                <w:highlight w:val="none"/>
              </w:rPr>
            </w:pPr>
          </w:p>
        </w:tc>
      </w:tr>
    </w:tbl>
    <w:p>
      <w:pPr>
        <w:pStyle w:val="3"/>
        <w:keepNext/>
        <w:keepLines/>
        <w:pageBreakBefore w:val="0"/>
        <w:widowControl w:val="0"/>
        <w:kinsoku/>
        <w:wordWrap/>
        <w:overflowPunct/>
        <w:topLinePunct w:val="0"/>
        <w:autoSpaceDE/>
        <w:autoSpaceDN/>
        <w:bidi w:val="0"/>
        <w:adjustRightInd/>
        <w:snapToGrid/>
        <w:spacing w:before="0" w:after="0"/>
        <w:ind w:firstLine="420"/>
        <w:textAlignment w:val="auto"/>
        <w:rPr>
          <w:rFonts w:hint="eastAsia" w:ascii="Times New Roman" w:hAnsi="Times New Roman"/>
          <w:highlight w:val="none"/>
        </w:rPr>
      </w:pPr>
      <w:bookmarkStart w:id="81" w:name="_Toc15669"/>
      <w:r>
        <w:rPr>
          <w:rFonts w:hint="eastAsia" w:ascii="Times New Roman" w:hAnsi="Times New Roman"/>
          <w:highlight w:val="none"/>
        </w:rPr>
        <w:t>三、无效响应</w:t>
      </w:r>
      <w:bookmarkEnd w:id="80"/>
      <w:bookmarkEnd w:id="81"/>
    </w:p>
    <w:p>
      <w:pPr>
        <w:kinsoku/>
        <w:wordWrap/>
        <w:overflowPunct/>
        <w:topLinePunct w:val="0"/>
        <w:bidi w:val="0"/>
        <w:snapToGrid w:val="0"/>
        <w:spacing w:line="600" w:lineRule="exact"/>
        <w:ind w:firstLine="465"/>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供应商发生以下条款情况之一者，视为无效响应，其响应文件将被拒绝：</w:t>
      </w:r>
    </w:p>
    <w:p>
      <w:pPr>
        <w:kinsoku/>
        <w:wordWrap/>
        <w:overflowPunct/>
        <w:topLinePunct w:val="0"/>
        <w:bidi w:val="0"/>
        <w:snapToGrid w:val="0"/>
        <w:spacing w:line="600" w:lineRule="exact"/>
        <w:ind w:firstLine="465"/>
        <w:textAlignment w:val="auto"/>
        <w:rPr>
          <w:rFonts w:ascii="Times New Roman" w:hAnsi="Times New Roman" w:eastAsia="仿宋" w:cs="仿宋"/>
          <w:sz w:val="32"/>
          <w:szCs w:val="32"/>
          <w:highlight w:val="none"/>
        </w:rPr>
      </w:pPr>
      <w:r>
        <w:rPr>
          <w:rFonts w:hint="eastAsia" w:ascii="Times New Roman" w:hAnsi="Times New Roman" w:eastAsia="仿宋" w:cs="仿宋"/>
          <w:sz w:val="32"/>
          <w:szCs w:val="32"/>
          <w:highlight w:val="none"/>
        </w:rPr>
        <w:t>（一）供应商不符合规定的基本资格条件的；</w:t>
      </w:r>
    </w:p>
    <w:p>
      <w:pPr>
        <w:kinsoku/>
        <w:wordWrap/>
        <w:overflowPunct/>
        <w:topLinePunct w:val="0"/>
        <w:bidi w:val="0"/>
        <w:snapToGrid w:val="0"/>
        <w:spacing w:line="600" w:lineRule="exact"/>
        <w:ind w:firstLine="465"/>
        <w:textAlignment w:val="auto"/>
        <w:rPr>
          <w:rFonts w:ascii="Times New Roman" w:hAnsi="Times New Roman" w:eastAsia="仿宋" w:cs="仿宋"/>
          <w:sz w:val="32"/>
          <w:szCs w:val="32"/>
          <w:highlight w:val="none"/>
        </w:rPr>
      </w:pPr>
      <w:r>
        <w:rPr>
          <w:rFonts w:hint="eastAsia" w:ascii="Times New Roman" w:hAnsi="Times New Roman" w:eastAsia="仿宋" w:cs="仿宋"/>
          <w:sz w:val="32"/>
          <w:szCs w:val="32"/>
          <w:highlight w:val="none"/>
        </w:rPr>
        <w:t>（二）供应商未按磋商文件规定购买磋商文件的；</w:t>
      </w:r>
    </w:p>
    <w:p>
      <w:pPr>
        <w:kinsoku/>
        <w:wordWrap/>
        <w:overflowPunct/>
        <w:topLinePunct w:val="0"/>
        <w:bidi w:val="0"/>
        <w:snapToGrid w:val="0"/>
        <w:spacing w:line="600" w:lineRule="exact"/>
        <w:ind w:firstLine="465"/>
        <w:textAlignment w:val="auto"/>
        <w:rPr>
          <w:rFonts w:ascii="Times New Roman" w:hAnsi="Times New Roman" w:eastAsia="仿宋" w:cs="仿宋"/>
          <w:sz w:val="32"/>
          <w:szCs w:val="32"/>
          <w:highlight w:val="none"/>
        </w:rPr>
      </w:pPr>
      <w:r>
        <w:rPr>
          <w:rFonts w:hint="eastAsia" w:ascii="Times New Roman" w:hAnsi="Times New Roman" w:eastAsia="仿宋" w:cs="仿宋"/>
          <w:sz w:val="32"/>
          <w:szCs w:val="32"/>
          <w:highlight w:val="none"/>
        </w:rPr>
        <w:t>（三）供应商的法定代表人或其授权代表未参加磋商；</w:t>
      </w:r>
    </w:p>
    <w:p>
      <w:pPr>
        <w:kinsoku/>
        <w:wordWrap/>
        <w:overflowPunct/>
        <w:topLinePunct w:val="0"/>
        <w:bidi w:val="0"/>
        <w:snapToGrid w:val="0"/>
        <w:spacing w:line="600" w:lineRule="exact"/>
        <w:ind w:firstLine="465"/>
        <w:textAlignment w:val="auto"/>
        <w:rPr>
          <w:rFonts w:ascii="Times New Roman" w:hAnsi="Times New Roman" w:eastAsia="仿宋" w:cs="仿宋"/>
          <w:sz w:val="32"/>
          <w:szCs w:val="32"/>
          <w:highlight w:val="none"/>
        </w:rPr>
      </w:pPr>
      <w:r>
        <w:rPr>
          <w:rFonts w:hint="eastAsia" w:ascii="Times New Roman" w:hAnsi="Times New Roman" w:eastAsia="仿宋" w:cs="仿宋"/>
          <w:sz w:val="32"/>
          <w:szCs w:val="32"/>
          <w:highlight w:val="none"/>
        </w:rPr>
        <w:t>（四）供应商所提交的响应文件不按第七篇“响应文件编制要求”规定签字、盖章；</w:t>
      </w:r>
    </w:p>
    <w:p>
      <w:pPr>
        <w:kinsoku/>
        <w:wordWrap/>
        <w:overflowPunct/>
        <w:topLinePunct w:val="0"/>
        <w:bidi w:val="0"/>
        <w:snapToGrid w:val="0"/>
        <w:spacing w:line="600" w:lineRule="exact"/>
        <w:ind w:firstLine="465"/>
        <w:textAlignment w:val="auto"/>
        <w:rPr>
          <w:rFonts w:ascii="Times New Roman" w:hAnsi="Times New Roman" w:eastAsia="仿宋" w:cs="仿宋"/>
          <w:sz w:val="32"/>
          <w:szCs w:val="32"/>
          <w:highlight w:val="none"/>
        </w:rPr>
      </w:pPr>
      <w:r>
        <w:rPr>
          <w:rFonts w:hint="eastAsia" w:ascii="Times New Roman" w:hAnsi="Times New Roman" w:eastAsia="仿宋" w:cs="仿宋"/>
          <w:sz w:val="32"/>
          <w:szCs w:val="32"/>
          <w:highlight w:val="none"/>
        </w:rPr>
        <w:t>（五）供应商的最后报价超过采购预算的；</w:t>
      </w:r>
    </w:p>
    <w:p>
      <w:pPr>
        <w:kinsoku/>
        <w:wordWrap/>
        <w:overflowPunct/>
        <w:topLinePunct w:val="0"/>
        <w:bidi w:val="0"/>
        <w:snapToGrid w:val="0"/>
        <w:spacing w:line="600" w:lineRule="exact"/>
        <w:ind w:firstLine="465"/>
        <w:textAlignment w:val="auto"/>
        <w:rPr>
          <w:rFonts w:ascii="Times New Roman" w:hAnsi="Times New Roman" w:eastAsia="仿宋" w:cs="仿宋"/>
          <w:sz w:val="32"/>
          <w:szCs w:val="32"/>
          <w:highlight w:val="none"/>
        </w:rPr>
      </w:pPr>
      <w:r>
        <w:rPr>
          <w:rFonts w:hint="eastAsia" w:ascii="Times New Roman" w:hAnsi="Times New Roman" w:eastAsia="仿宋" w:cs="仿宋"/>
          <w:sz w:val="32"/>
          <w:szCs w:val="32"/>
          <w:highlight w:val="none"/>
        </w:rPr>
        <w:t>（六）法定代表人为同一个人的两个及两个以上法人，母公司、全资子公司及其控股公司，在同一分包采购中同时参与磋商；</w:t>
      </w:r>
    </w:p>
    <w:p>
      <w:pPr>
        <w:kinsoku/>
        <w:wordWrap/>
        <w:overflowPunct/>
        <w:topLinePunct w:val="0"/>
        <w:bidi w:val="0"/>
        <w:snapToGrid w:val="0"/>
        <w:spacing w:line="600" w:lineRule="exact"/>
        <w:ind w:firstLine="465"/>
        <w:textAlignment w:val="auto"/>
        <w:rPr>
          <w:rFonts w:ascii="Times New Roman" w:hAnsi="Times New Roman" w:eastAsia="仿宋" w:cs="仿宋"/>
          <w:sz w:val="32"/>
          <w:szCs w:val="32"/>
          <w:highlight w:val="none"/>
        </w:rPr>
      </w:pPr>
      <w:r>
        <w:rPr>
          <w:rFonts w:hint="eastAsia" w:ascii="Times New Roman" w:hAnsi="Times New Roman" w:eastAsia="仿宋" w:cs="仿宋"/>
          <w:sz w:val="32"/>
          <w:szCs w:val="32"/>
          <w:highlight w:val="none"/>
        </w:rPr>
        <w:t>（七）单位负责人为同一人或者存在直接控股、管理关系的不同供应商，参加同一合同项下的政府采购活动的；</w:t>
      </w:r>
    </w:p>
    <w:p>
      <w:pPr>
        <w:kinsoku/>
        <w:wordWrap/>
        <w:overflowPunct/>
        <w:topLinePunct w:val="0"/>
        <w:bidi w:val="0"/>
        <w:snapToGrid w:val="0"/>
        <w:spacing w:line="600" w:lineRule="exact"/>
        <w:ind w:firstLine="465"/>
        <w:textAlignment w:val="auto"/>
        <w:rPr>
          <w:rFonts w:ascii="Times New Roman" w:hAnsi="Times New Roman" w:eastAsia="仿宋" w:cs="仿宋"/>
          <w:sz w:val="32"/>
          <w:szCs w:val="32"/>
          <w:highlight w:val="none"/>
        </w:rPr>
      </w:pPr>
      <w:r>
        <w:rPr>
          <w:rFonts w:hint="eastAsia" w:ascii="Times New Roman" w:hAnsi="Times New Roman" w:eastAsia="仿宋" w:cs="仿宋"/>
          <w:sz w:val="32"/>
          <w:szCs w:val="32"/>
          <w:highlight w:val="none"/>
        </w:rPr>
        <w:t>（八）为采购项目提供整体设计、规范编制或者项目管理、监理、检测等服务的供应商，再参加该采购项目的其他采购活动；</w:t>
      </w:r>
    </w:p>
    <w:p>
      <w:pPr>
        <w:kinsoku/>
        <w:wordWrap/>
        <w:overflowPunct/>
        <w:topLinePunct w:val="0"/>
        <w:bidi w:val="0"/>
        <w:snapToGrid w:val="0"/>
        <w:spacing w:line="600" w:lineRule="exact"/>
        <w:ind w:firstLine="465"/>
        <w:textAlignment w:val="auto"/>
        <w:rPr>
          <w:rFonts w:ascii="Times New Roman" w:hAnsi="Times New Roman" w:eastAsia="仿宋" w:cs="仿宋"/>
          <w:sz w:val="32"/>
          <w:szCs w:val="32"/>
          <w:highlight w:val="none"/>
        </w:rPr>
      </w:pPr>
      <w:r>
        <w:rPr>
          <w:rFonts w:hint="eastAsia" w:ascii="Times New Roman" w:hAnsi="Times New Roman" w:eastAsia="仿宋" w:cs="仿宋"/>
          <w:sz w:val="32"/>
          <w:szCs w:val="32"/>
          <w:highlight w:val="none"/>
        </w:rPr>
        <w:t>（九）供应商的服务期及磋商有效期不满足竞争性磋商文件要求的；</w:t>
      </w:r>
    </w:p>
    <w:p>
      <w:pPr>
        <w:kinsoku/>
        <w:wordWrap/>
        <w:overflowPunct/>
        <w:topLinePunct w:val="0"/>
        <w:bidi w:val="0"/>
        <w:snapToGrid w:val="0"/>
        <w:spacing w:line="600" w:lineRule="exact"/>
        <w:ind w:firstLine="465"/>
        <w:textAlignment w:val="auto"/>
        <w:rPr>
          <w:rFonts w:ascii="Times New Roman" w:hAnsi="Times New Roman" w:eastAsia="仿宋" w:cs="仿宋"/>
          <w:sz w:val="32"/>
          <w:szCs w:val="32"/>
          <w:highlight w:val="none"/>
        </w:rPr>
      </w:pPr>
      <w:r>
        <w:rPr>
          <w:rFonts w:hint="eastAsia" w:ascii="Times New Roman" w:hAnsi="Times New Roman" w:eastAsia="仿宋" w:cs="仿宋"/>
          <w:sz w:val="32"/>
          <w:szCs w:val="32"/>
          <w:highlight w:val="none"/>
        </w:rPr>
        <w:t>（十）供应商响应文件内容有与国家现行法律法规相违背的内容，或附有采购人无法接受的条件；</w:t>
      </w:r>
    </w:p>
    <w:p>
      <w:pPr>
        <w:kinsoku/>
        <w:wordWrap/>
        <w:overflowPunct/>
        <w:topLinePunct w:val="0"/>
        <w:bidi w:val="0"/>
        <w:snapToGrid w:val="0"/>
        <w:spacing w:line="600" w:lineRule="exact"/>
        <w:ind w:firstLine="465"/>
        <w:textAlignment w:val="auto"/>
        <w:rPr>
          <w:rFonts w:ascii="Times New Roman" w:hAnsi="Times New Roman" w:eastAsia="仿宋" w:cs="仿宋"/>
          <w:sz w:val="32"/>
          <w:szCs w:val="32"/>
          <w:highlight w:val="none"/>
        </w:rPr>
      </w:pPr>
      <w:r>
        <w:rPr>
          <w:rFonts w:hint="eastAsia" w:ascii="Times New Roman" w:hAnsi="Times New Roman" w:eastAsia="仿宋" w:cs="仿宋"/>
          <w:sz w:val="32"/>
          <w:szCs w:val="32"/>
          <w:highlight w:val="none"/>
        </w:rPr>
        <w:t>（十一）供应商被列入失信被执行人、重大税收违法案件当事人名单、政府采购严重违法失信行为记录名单及其他不符合《中华人民共和国政府采购法》第二十二条规定条件的。</w:t>
      </w:r>
    </w:p>
    <w:p>
      <w:pPr>
        <w:pStyle w:val="3"/>
        <w:keepNext/>
        <w:keepLines/>
        <w:pageBreakBefore w:val="0"/>
        <w:widowControl w:val="0"/>
        <w:kinsoku/>
        <w:wordWrap/>
        <w:overflowPunct/>
        <w:topLinePunct w:val="0"/>
        <w:autoSpaceDE/>
        <w:autoSpaceDN/>
        <w:bidi w:val="0"/>
        <w:adjustRightInd/>
        <w:snapToGrid/>
        <w:spacing w:before="0" w:after="0"/>
        <w:ind w:firstLine="420"/>
        <w:textAlignment w:val="auto"/>
        <w:rPr>
          <w:rFonts w:hint="eastAsia" w:ascii="Times New Roman" w:hAnsi="Times New Roman"/>
          <w:highlight w:val="none"/>
        </w:rPr>
      </w:pPr>
      <w:bookmarkStart w:id="82" w:name="_Toc26894"/>
      <w:bookmarkStart w:id="83" w:name="_Toc21959294"/>
      <w:r>
        <w:rPr>
          <w:rFonts w:hint="eastAsia" w:ascii="Times New Roman" w:hAnsi="Times New Roman"/>
          <w:highlight w:val="none"/>
        </w:rPr>
        <w:t>四、</w:t>
      </w:r>
      <w:bookmarkEnd w:id="78"/>
      <w:bookmarkEnd w:id="79"/>
      <w:r>
        <w:rPr>
          <w:rFonts w:hint="eastAsia" w:ascii="Times New Roman" w:hAnsi="Times New Roman"/>
          <w:highlight w:val="none"/>
        </w:rPr>
        <w:t>采购终止</w:t>
      </w:r>
      <w:bookmarkEnd w:id="82"/>
      <w:bookmarkEnd w:id="83"/>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出现下列情形之一的，采购人或者采购代理机构应当终止竞争性磋商采购活动，发布项目终止公告并说明原因，重新开展采购活动：</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仿宋" w:cs="仿宋"/>
          <w:sz w:val="32"/>
          <w:szCs w:val="32"/>
          <w:highlight w:val="none"/>
        </w:rPr>
      </w:pPr>
      <w:r>
        <w:rPr>
          <w:rFonts w:hint="eastAsia" w:ascii="Times New Roman" w:hAnsi="Times New Roman" w:eastAsia="仿宋" w:cs="仿宋"/>
          <w:sz w:val="32"/>
          <w:szCs w:val="32"/>
          <w:highlight w:val="none"/>
        </w:rPr>
        <w:t>（一）因情况变化，不再符合规定的竞争性磋商采购方式适用情形的；</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仿宋" w:cs="仿宋"/>
          <w:sz w:val="32"/>
          <w:szCs w:val="32"/>
          <w:highlight w:val="none"/>
          <w:lang w:eastAsia="zh-CN"/>
        </w:rPr>
      </w:pPr>
      <w:r>
        <w:rPr>
          <w:rFonts w:hint="eastAsia" w:ascii="Times New Roman" w:hAnsi="Times New Roman" w:eastAsia="仿宋" w:cs="仿宋"/>
          <w:sz w:val="32"/>
          <w:szCs w:val="32"/>
          <w:highlight w:val="none"/>
        </w:rPr>
        <w:t>（二）出现影响采购公正的违法、违规行为的</w:t>
      </w:r>
      <w:r>
        <w:rPr>
          <w:rFonts w:hint="eastAsia" w:ascii="Times New Roman" w:hAnsi="Times New Roman" w:eastAsia="仿宋" w:cs="仿宋"/>
          <w:sz w:val="32"/>
          <w:szCs w:val="32"/>
          <w:highlight w:val="none"/>
          <w:lang w:eastAsia="zh-CN"/>
        </w:rPr>
        <w:t>。</w:t>
      </w:r>
    </w:p>
    <w:p>
      <w:pPr>
        <w:rPr>
          <w:rFonts w:hint="eastAsia" w:ascii="Times New Roman" w:hAnsi="Times New Roman" w:eastAsia="方正小标宋_GBK"/>
          <w:b w:val="0"/>
          <w:sz w:val="44"/>
          <w:szCs w:val="44"/>
          <w:highlight w:val="none"/>
        </w:rPr>
      </w:pPr>
      <w:bookmarkStart w:id="84" w:name="_Toc32663"/>
      <w:bookmarkStart w:id="85" w:name="_Toc102227313"/>
      <w:bookmarkStart w:id="86" w:name="_Toc21959295"/>
    </w:p>
    <w:p>
      <w:pPr>
        <w:pStyle w:val="7"/>
        <w:rPr>
          <w:rFonts w:hint="eastAsia"/>
          <w:highlight w:val="none"/>
        </w:rPr>
      </w:pPr>
    </w:p>
    <w:p>
      <w:pPr>
        <w:rPr>
          <w:rFonts w:hint="eastAsia" w:ascii="Times New Roman" w:hAnsi="Times New Roman" w:eastAsia="方正小标宋_GBK"/>
          <w:b w:val="0"/>
          <w:sz w:val="44"/>
          <w:szCs w:val="44"/>
          <w:highlight w:val="none"/>
        </w:rPr>
        <w:sectPr>
          <w:pgSz w:w="11907" w:h="16840"/>
          <w:pgMar w:top="1797" w:right="1440" w:bottom="1797" w:left="1440" w:header="851" w:footer="992" w:gutter="0"/>
          <w:pgNumType w:fmt="numberInDash"/>
          <w:cols w:space="720" w:num="1"/>
        </w:sectPr>
      </w:pPr>
    </w:p>
    <w:p>
      <w:pPr>
        <w:pStyle w:val="2"/>
        <w:bidi w:val="0"/>
        <w:rPr>
          <w:rFonts w:hint="eastAsia"/>
          <w:highlight w:val="none"/>
        </w:rPr>
      </w:pPr>
      <w:bookmarkStart w:id="87" w:name="_Toc31401"/>
      <w:r>
        <w:rPr>
          <w:rFonts w:hint="eastAsia"/>
          <w:highlight w:val="none"/>
        </w:rPr>
        <w:t>第五篇  供应商须知</w:t>
      </w:r>
      <w:bookmarkEnd w:id="84"/>
      <w:bookmarkEnd w:id="85"/>
      <w:bookmarkEnd w:id="86"/>
      <w:bookmarkEnd w:id="87"/>
    </w:p>
    <w:p>
      <w:pPr>
        <w:pStyle w:val="3"/>
        <w:keepNext/>
        <w:keepLines/>
        <w:pageBreakBefore w:val="0"/>
        <w:widowControl w:val="0"/>
        <w:kinsoku/>
        <w:wordWrap/>
        <w:overflowPunct/>
        <w:topLinePunct w:val="0"/>
        <w:autoSpaceDE/>
        <w:autoSpaceDN/>
        <w:bidi w:val="0"/>
        <w:adjustRightInd/>
        <w:snapToGrid/>
        <w:spacing w:before="0" w:after="0"/>
        <w:ind w:firstLine="420"/>
        <w:textAlignment w:val="auto"/>
        <w:rPr>
          <w:rFonts w:hint="eastAsia" w:ascii="Times New Roman" w:hAnsi="Times New Roman"/>
          <w:highlight w:val="none"/>
        </w:rPr>
      </w:pPr>
      <w:bookmarkStart w:id="88" w:name="_Toc19801"/>
      <w:bookmarkStart w:id="89" w:name="_Toc21959296"/>
      <w:bookmarkStart w:id="90" w:name="_Toc342913389"/>
      <w:r>
        <w:rPr>
          <w:rFonts w:hint="eastAsia" w:ascii="Times New Roman" w:hAnsi="Times New Roman"/>
          <w:highlight w:val="none"/>
        </w:rPr>
        <w:t>一、磋商费用</w:t>
      </w:r>
      <w:bookmarkEnd w:id="88"/>
      <w:bookmarkEnd w:id="89"/>
      <w:bookmarkEnd w:id="90"/>
    </w:p>
    <w:p>
      <w:pPr>
        <w:pStyle w:val="31"/>
        <w:kinsoku/>
        <w:wordWrap/>
        <w:overflowPunct/>
        <w:topLinePunct w:val="0"/>
        <w:bidi w:val="0"/>
        <w:spacing w:line="600" w:lineRule="exact"/>
        <w:ind w:firstLine="640" w:firstLineChars="200"/>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参与磋商的供应商应承担其编制响应文件与递交响应文件所涉及的一切费用，不论磋商结果如何，采购人和采购代理机构在任何情况下无义务也无责任承担这些费用。</w:t>
      </w:r>
    </w:p>
    <w:p>
      <w:pPr>
        <w:pStyle w:val="3"/>
        <w:keepNext/>
        <w:keepLines/>
        <w:pageBreakBefore w:val="0"/>
        <w:widowControl w:val="0"/>
        <w:kinsoku/>
        <w:wordWrap/>
        <w:overflowPunct/>
        <w:topLinePunct w:val="0"/>
        <w:autoSpaceDE/>
        <w:autoSpaceDN/>
        <w:bidi w:val="0"/>
        <w:adjustRightInd/>
        <w:snapToGrid/>
        <w:spacing w:before="0" w:after="0"/>
        <w:ind w:firstLine="420"/>
        <w:textAlignment w:val="auto"/>
        <w:rPr>
          <w:rFonts w:hint="eastAsia" w:ascii="Times New Roman" w:hAnsi="Times New Roman"/>
          <w:highlight w:val="none"/>
        </w:rPr>
      </w:pPr>
      <w:bookmarkStart w:id="91" w:name="_Toc21959297"/>
      <w:bookmarkStart w:id="92" w:name="_Toc10741"/>
      <w:bookmarkStart w:id="93" w:name="_Toc342913391"/>
      <w:r>
        <w:rPr>
          <w:rFonts w:hint="eastAsia" w:ascii="Times New Roman" w:hAnsi="Times New Roman"/>
          <w:highlight w:val="none"/>
        </w:rPr>
        <w:t>二、竞争性磋商文件</w:t>
      </w:r>
      <w:bookmarkEnd w:id="91"/>
      <w:bookmarkEnd w:id="92"/>
      <w:bookmarkEnd w:id="93"/>
    </w:p>
    <w:p>
      <w:pPr>
        <w:kinsoku/>
        <w:wordWrap/>
        <w:overflowPunct/>
        <w:topLinePunct w:val="0"/>
        <w:bidi w:val="0"/>
        <w:snapToGrid w:val="0"/>
        <w:spacing w:line="600" w:lineRule="exact"/>
        <w:ind w:firstLine="640" w:firstLineChars="200"/>
        <w:textAlignment w:val="auto"/>
        <w:rPr>
          <w:rFonts w:ascii="Times New Roman" w:hAnsi="Times New Roman" w:eastAsia="仿宋" w:cs="仿宋"/>
          <w:sz w:val="32"/>
          <w:szCs w:val="32"/>
          <w:highlight w:val="none"/>
        </w:rPr>
      </w:pPr>
      <w:r>
        <w:rPr>
          <w:rFonts w:hint="eastAsia" w:ascii="Times New Roman" w:hAnsi="Times New Roman" w:eastAsia="仿宋" w:cs="仿宋"/>
          <w:sz w:val="32"/>
          <w:szCs w:val="32"/>
          <w:highlight w:val="none"/>
        </w:rPr>
        <w:t>（一）竞争性磋商文件由采购邀请书、项目服务需求、项目商务需求、磋商程序及方法、评审标准、无效响应和采购终止、供应商须知</w:t>
      </w:r>
      <w:r>
        <w:rPr>
          <w:rFonts w:hint="eastAsia" w:ascii="Times New Roman" w:hAnsi="Times New Roman" w:eastAsia="仿宋" w:cs="仿宋"/>
          <w:b w:val="0"/>
          <w:bCs/>
          <w:sz w:val="32"/>
          <w:szCs w:val="32"/>
          <w:highlight w:val="none"/>
        </w:rPr>
        <w:t>、采购合同主要条款和格式合同（样本）、</w:t>
      </w:r>
      <w:r>
        <w:rPr>
          <w:rFonts w:hint="eastAsia" w:ascii="Times New Roman" w:hAnsi="Times New Roman" w:eastAsia="仿宋" w:cs="仿宋"/>
          <w:sz w:val="32"/>
          <w:szCs w:val="32"/>
          <w:highlight w:val="none"/>
        </w:rPr>
        <w:t>响应文件编制要求六部分组成。</w:t>
      </w:r>
    </w:p>
    <w:p>
      <w:pPr>
        <w:kinsoku/>
        <w:wordWrap/>
        <w:overflowPunct/>
        <w:topLinePunct w:val="0"/>
        <w:bidi w:val="0"/>
        <w:snapToGrid w:val="0"/>
        <w:spacing w:line="600" w:lineRule="exact"/>
        <w:ind w:firstLine="640" w:firstLineChars="200"/>
        <w:textAlignment w:val="auto"/>
        <w:rPr>
          <w:rFonts w:ascii="Times New Roman" w:hAnsi="Times New Roman" w:eastAsia="仿宋" w:cs="仿宋"/>
          <w:sz w:val="32"/>
          <w:szCs w:val="32"/>
          <w:highlight w:val="none"/>
        </w:rPr>
      </w:pPr>
      <w:r>
        <w:rPr>
          <w:rFonts w:hint="eastAsia" w:ascii="Times New Roman" w:hAnsi="Times New Roman" w:eastAsia="仿宋" w:cs="仿宋"/>
          <w:sz w:val="32"/>
          <w:szCs w:val="32"/>
          <w:highlight w:val="none"/>
        </w:rPr>
        <w:t>（二）采购人（或采购代理机构）所作的一切有效的书面通知、修改及补充，都是竞争性磋商文件不可分割的部分。</w:t>
      </w:r>
    </w:p>
    <w:p>
      <w:pPr>
        <w:kinsoku/>
        <w:wordWrap/>
        <w:overflowPunct/>
        <w:topLinePunct w:val="0"/>
        <w:bidi w:val="0"/>
        <w:snapToGrid w:val="0"/>
        <w:spacing w:line="600" w:lineRule="exact"/>
        <w:ind w:firstLine="640" w:firstLineChars="200"/>
        <w:textAlignment w:val="auto"/>
        <w:rPr>
          <w:rFonts w:ascii="Times New Roman" w:hAnsi="Times New Roman" w:eastAsia="仿宋" w:cs="仿宋"/>
          <w:sz w:val="32"/>
          <w:szCs w:val="32"/>
          <w:highlight w:val="none"/>
        </w:rPr>
      </w:pPr>
      <w:r>
        <w:rPr>
          <w:rFonts w:hint="eastAsia" w:ascii="Times New Roman" w:hAnsi="Times New Roman" w:eastAsia="仿宋" w:cs="仿宋"/>
          <w:sz w:val="32"/>
          <w:szCs w:val="32"/>
          <w:highlight w:val="none"/>
        </w:rPr>
        <w:t>（三）竞争性磋商文件的解释</w:t>
      </w:r>
    </w:p>
    <w:p>
      <w:pPr>
        <w:kinsoku/>
        <w:wordWrap/>
        <w:overflowPunct/>
        <w:topLinePunct w:val="0"/>
        <w:bidi w:val="0"/>
        <w:spacing w:line="600" w:lineRule="exact"/>
        <w:ind w:firstLine="640" w:firstLineChars="200"/>
        <w:textAlignment w:val="auto"/>
        <w:rPr>
          <w:rFonts w:ascii="Times New Roman" w:hAnsi="Times New Roman" w:eastAsia="仿宋" w:cs="仿宋"/>
          <w:sz w:val="32"/>
          <w:szCs w:val="32"/>
          <w:highlight w:val="none"/>
        </w:rPr>
      </w:pPr>
      <w:r>
        <w:rPr>
          <w:rFonts w:hint="eastAsia" w:ascii="Times New Roman" w:hAnsi="Times New Roman" w:eastAsia="仿宋" w:cs="仿宋"/>
          <w:sz w:val="32"/>
          <w:szCs w:val="32"/>
          <w:highlight w:val="none"/>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94" w:name="_Toc318159349"/>
      <w:bookmarkStart w:id="95" w:name="_Toc318159780"/>
      <w:bookmarkStart w:id="96" w:name="_Toc318166429"/>
      <w:bookmarkStart w:id="97" w:name="_Toc318159160"/>
    </w:p>
    <w:p>
      <w:pPr>
        <w:kinsoku/>
        <w:wordWrap/>
        <w:overflowPunct/>
        <w:topLinePunct w:val="0"/>
        <w:bidi w:val="0"/>
        <w:spacing w:line="600" w:lineRule="exact"/>
        <w:ind w:firstLine="640" w:firstLineChars="200"/>
        <w:textAlignment w:val="auto"/>
        <w:rPr>
          <w:rFonts w:ascii="Times New Roman" w:hAnsi="Times New Roman" w:eastAsia="仿宋" w:cs="仿宋"/>
          <w:sz w:val="32"/>
          <w:szCs w:val="32"/>
          <w:highlight w:val="none"/>
        </w:rPr>
      </w:pPr>
      <w:r>
        <w:rPr>
          <w:rFonts w:hint="eastAsia" w:ascii="Times New Roman" w:hAnsi="Times New Roman" w:eastAsia="仿宋" w:cs="仿宋"/>
          <w:sz w:val="32"/>
          <w:szCs w:val="32"/>
          <w:highlight w:val="none"/>
        </w:rPr>
        <w:t>（四）本竞争性磋商文件中，磋商小组根据与供应商进行磋商可能实质性变动的内容为竞争性磋商文件第二、三、四篇全部内容。</w:t>
      </w:r>
    </w:p>
    <w:p>
      <w:pPr>
        <w:kinsoku/>
        <w:wordWrap/>
        <w:overflowPunct/>
        <w:topLinePunct w:val="0"/>
        <w:bidi w:val="0"/>
        <w:spacing w:line="600" w:lineRule="exact"/>
        <w:ind w:firstLine="640" w:firstLineChars="200"/>
        <w:textAlignment w:val="auto"/>
        <w:rPr>
          <w:rFonts w:ascii="Times New Roman" w:hAnsi="Times New Roman" w:eastAsia="方正仿宋_GBK"/>
          <w:sz w:val="32"/>
          <w:szCs w:val="32"/>
          <w:highlight w:val="none"/>
        </w:rPr>
      </w:pPr>
      <w:r>
        <w:rPr>
          <w:rFonts w:hint="eastAsia" w:ascii="Times New Roman" w:hAnsi="Times New Roman" w:eastAsia="仿宋" w:cs="仿宋"/>
          <w:sz w:val="32"/>
          <w:szCs w:val="32"/>
          <w:highlight w:val="none"/>
        </w:rPr>
        <w:t>（五）评审的依据为竞争性磋商文件和响应文件（含有效的书面承诺）。磋商小组判断响应文件对竞争性磋商文件的响应，仅基于响应文件本身而不靠外部证据。</w:t>
      </w:r>
      <w:bookmarkEnd w:id="94"/>
      <w:bookmarkEnd w:id="95"/>
      <w:bookmarkEnd w:id="96"/>
      <w:bookmarkEnd w:id="97"/>
    </w:p>
    <w:p>
      <w:pPr>
        <w:pStyle w:val="3"/>
        <w:keepNext/>
        <w:keepLines/>
        <w:pageBreakBefore w:val="0"/>
        <w:widowControl w:val="0"/>
        <w:kinsoku/>
        <w:wordWrap/>
        <w:overflowPunct/>
        <w:topLinePunct w:val="0"/>
        <w:autoSpaceDE/>
        <w:autoSpaceDN/>
        <w:bidi w:val="0"/>
        <w:adjustRightInd/>
        <w:snapToGrid/>
        <w:spacing w:before="0" w:after="0"/>
        <w:ind w:firstLine="420"/>
        <w:textAlignment w:val="auto"/>
        <w:rPr>
          <w:rFonts w:hint="eastAsia" w:ascii="Times New Roman" w:hAnsi="Times New Roman"/>
          <w:highlight w:val="none"/>
        </w:rPr>
      </w:pPr>
      <w:bookmarkStart w:id="98" w:name="_Toc179714297"/>
      <w:bookmarkStart w:id="99" w:name="_Toc342913392"/>
      <w:bookmarkStart w:id="100" w:name="_Toc21959298"/>
      <w:bookmarkStart w:id="101" w:name="_Toc5258"/>
      <w:bookmarkStart w:id="102" w:name="_Toc102227318"/>
      <w:r>
        <w:rPr>
          <w:rFonts w:hint="eastAsia" w:ascii="Times New Roman" w:hAnsi="Times New Roman"/>
          <w:highlight w:val="none"/>
        </w:rPr>
        <w:t>三、磋商要求</w:t>
      </w:r>
      <w:bookmarkEnd w:id="98"/>
      <w:bookmarkEnd w:id="99"/>
      <w:bookmarkEnd w:id="100"/>
      <w:bookmarkEnd w:id="101"/>
      <w:bookmarkEnd w:id="102"/>
    </w:p>
    <w:p>
      <w:pPr>
        <w:kinsoku/>
        <w:wordWrap/>
        <w:overflowPunct/>
        <w:topLinePunct w:val="0"/>
        <w:bidi w:val="0"/>
        <w:spacing w:line="600" w:lineRule="exact"/>
        <w:ind w:firstLine="640" w:firstLineChars="200"/>
        <w:textAlignment w:val="auto"/>
        <w:rPr>
          <w:rFonts w:ascii="Times New Roman" w:hAnsi="Times New Roman" w:eastAsia="方正仿宋_GBK"/>
          <w:sz w:val="32"/>
          <w:szCs w:val="32"/>
          <w:highlight w:val="none"/>
        </w:rPr>
      </w:pPr>
      <w:r>
        <w:rPr>
          <w:rFonts w:hint="eastAsia" w:ascii="Times New Roman" w:hAnsi="Times New Roman" w:eastAsia="方正楷体_GBK"/>
          <w:sz w:val="32"/>
          <w:szCs w:val="32"/>
          <w:highlight w:val="none"/>
        </w:rPr>
        <w:t>（一）响应文件</w:t>
      </w:r>
    </w:p>
    <w:p>
      <w:pPr>
        <w:kinsoku/>
        <w:wordWrap/>
        <w:overflowPunct/>
        <w:topLinePunct w:val="0"/>
        <w:bidi w:val="0"/>
        <w:spacing w:line="600" w:lineRule="exact"/>
        <w:ind w:firstLine="640" w:firstLineChars="200"/>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1. 供应商应当按照竞争性磋商文件的要求编制响应文件，并对竞争性磋商文件提出的要求和条件作出实质性响应，响应文件原则上采用软面订本，同时应编制完整的页码、目录。</w:t>
      </w:r>
    </w:p>
    <w:p>
      <w:pPr>
        <w:kinsoku/>
        <w:wordWrap/>
        <w:overflowPunct/>
        <w:topLinePunct w:val="0"/>
        <w:bidi w:val="0"/>
        <w:spacing w:line="600" w:lineRule="exact"/>
        <w:ind w:firstLine="640" w:firstLineChars="200"/>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2. 响应文件组成</w:t>
      </w:r>
    </w:p>
    <w:p>
      <w:pPr>
        <w:kinsoku/>
        <w:wordWrap/>
        <w:overflowPunct/>
        <w:topLinePunct w:val="0"/>
        <w:bidi w:val="0"/>
        <w:spacing w:line="600" w:lineRule="exact"/>
        <w:ind w:firstLine="640" w:firstLineChars="200"/>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kinsoku/>
        <w:wordWrap/>
        <w:overflowPunct/>
        <w:topLinePunct w:val="0"/>
        <w:bidi w:val="0"/>
        <w:spacing w:line="600" w:lineRule="exact"/>
        <w:ind w:firstLine="640" w:firstLineChars="200"/>
        <w:textAlignment w:val="auto"/>
        <w:rPr>
          <w:rFonts w:ascii="Times New Roman" w:hAnsi="Times New Roman" w:eastAsia="方正楷体_GBK"/>
          <w:sz w:val="32"/>
          <w:szCs w:val="32"/>
          <w:highlight w:val="none"/>
        </w:rPr>
      </w:pPr>
      <w:r>
        <w:rPr>
          <w:rFonts w:hint="eastAsia" w:ascii="Times New Roman" w:hAnsi="Times New Roman" w:eastAsia="方正楷体_GBK"/>
          <w:sz w:val="32"/>
          <w:szCs w:val="32"/>
          <w:highlight w:val="none"/>
        </w:rPr>
        <w:t>（二）联合体</w:t>
      </w:r>
    </w:p>
    <w:p>
      <w:pPr>
        <w:kinsoku/>
        <w:wordWrap/>
        <w:overflowPunct/>
        <w:topLinePunct w:val="0"/>
        <w:bidi w:val="0"/>
        <w:spacing w:line="600" w:lineRule="exact"/>
        <w:ind w:firstLine="640" w:firstLineChars="200"/>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本项目不接受以联合体形式参与磋商。</w:t>
      </w:r>
    </w:p>
    <w:p>
      <w:pPr>
        <w:kinsoku/>
        <w:wordWrap/>
        <w:overflowPunct/>
        <w:topLinePunct w:val="0"/>
        <w:bidi w:val="0"/>
        <w:spacing w:line="600" w:lineRule="exact"/>
        <w:ind w:firstLine="640" w:firstLineChars="200"/>
        <w:textAlignment w:val="auto"/>
        <w:rPr>
          <w:rFonts w:ascii="Times New Roman" w:hAnsi="Times New Roman" w:eastAsia="方正仿宋_GBK"/>
          <w:sz w:val="32"/>
          <w:szCs w:val="32"/>
          <w:highlight w:val="none"/>
        </w:rPr>
      </w:pPr>
      <w:r>
        <w:rPr>
          <w:rFonts w:hint="eastAsia" w:ascii="Times New Roman" w:hAnsi="Times New Roman" w:eastAsia="方正楷体_GBK"/>
          <w:sz w:val="32"/>
          <w:szCs w:val="32"/>
          <w:highlight w:val="none"/>
        </w:rPr>
        <w:t>（三）磋商有效期</w:t>
      </w:r>
      <w:r>
        <w:rPr>
          <w:rFonts w:hint="eastAsia" w:ascii="Times New Roman" w:hAnsi="Times New Roman" w:eastAsia="方正仿宋_GBK"/>
          <w:sz w:val="32"/>
          <w:szCs w:val="32"/>
          <w:highlight w:val="none"/>
        </w:rPr>
        <w:t>：响应文件及有关承诺文件有效期为提交响应文件截止时间起90天。</w:t>
      </w:r>
    </w:p>
    <w:p>
      <w:pPr>
        <w:kinsoku/>
        <w:wordWrap/>
        <w:overflowPunct/>
        <w:topLinePunct w:val="0"/>
        <w:bidi w:val="0"/>
        <w:spacing w:line="600" w:lineRule="exact"/>
        <w:ind w:firstLine="640" w:firstLineChars="200"/>
        <w:textAlignment w:val="auto"/>
        <w:rPr>
          <w:rFonts w:ascii="Times New Roman" w:hAnsi="Times New Roman" w:eastAsia="方正楷体_GBK"/>
          <w:sz w:val="32"/>
          <w:szCs w:val="32"/>
          <w:highlight w:val="none"/>
        </w:rPr>
      </w:pPr>
      <w:r>
        <w:rPr>
          <w:rFonts w:hint="eastAsia" w:ascii="Times New Roman" w:hAnsi="Times New Roman" w:eastAsia="方正楷体_GBK"/>
          <w:sz w:val="32"/>
          <w:szCs w:val="32"/>
          <w:highlight w:val="none"/>
        </w:rPr>
        <w:t>（四）修正错误</w:t>
      </w:r>
    </w:p>
    <w:p>
      <w:pPr>
        <w:kinsoku/>
        <w:wordWrap/>
        <w:overflowPunct/>
        <w:topLinePunct w:val="0"/>
        <w:bidi w:val="0"/>
        <w:spacing w:line="600" w:lineRule="exact"/>
        <w:ind w:firstLine="640" w:firstLineChars="200"/>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1. 若供应商所递交的响应文件或最后报价中的价格出现大写金额和小写金额不一致的错误，以大写金额修正为准。</w:t>
      </w:r>
    </w:p>
    <w:p>
      <w:pPr>
        <w:kinsoku/>
        <w:wordWrap/>
        <w:overflowPunct/>
        <w:topLinePunct w:val="0"/>
        <w:bidi w:val="0"/>
        <w:spacing w:line="600" w:lineRule="exact"/>
        <w:ind w:firstLine="640" w:firstLineChars="200"/>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2. 磋商小组按上述修正错误的原则及方法修正供应商的报价，供应商同意并签字确认后，修正后的报价对供应商具有约束作用。如果供应商不接受修正后的价格，将失去成为成交供应商的资格。</w:t>
      </w:r>
    </w:p>
    <w:p>
      <w:pPr>
        <w:kinsoku/>
        <w:wordWrap/>
        <w:overflowPunct/>
        <w:topLinePunct w:val="0"/>
        <w:bidi w:val="0"/>
        <w:snapToGrid w:val="0"/>
        <w:spacing w:line="600" w:lineRule="exact"/>
        <w:ind w:firstLine="640" w:firstLineChars="200"/>
        <w:textAlignment w:val="auto"/>
        <w:rPr>
          <w:rFonts w:ascii="Times New Roman" w:hAnsi="Times New Roman" w:eastAsia="方正楷体_GBK"/>
          <w:sz w:val="32"/>
          <w:szCs w:val="32"/>
          <w:highlight w:val="none"/>
        </w:rPr>
      </w:pPr>
      <w:r>
        <w:rPr>
          <w:rFonts w:hint="eastAsia" w:ascii="Times New Roman" w:hAnsi="Times New Roman" w:eastAsia="方正楷体_GBK"/>
          <w:sz w:val="32"/>
          <w:szCs w:val="32"/>
          <w:highlight w:val="none"/>
        </w:rPr>
        <w:t>（五）提交响应文件的份数和签署</w:t>
      </w:r>
    </w:p>
    <w:p>
      <w:pPr>
        <w:kinsoku/>
        <w:wordWrap/>
        <w:overflowPunct/>
        <w:topLinePunct w:val="0"/>
        <w:bidi w:val="0"/>
        <w:snapToGrid w:val="0"/>
        <w:spacing w:line="600" w:lineRule="exact"/>
        <w:ind w:firstLine="640" w:firstLineChars="200"/>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1. 响应文件一式三份，其中正本一份，副本二份，副本可为正本的复印件，应与正本一致，如出现不一致情况以正本为准。</w:t>
      </w:r>
    </w:p>
    <w:p>
      <w:pPr>
        <w:kinsoku/>
        <w:wordWrap/>
        <w:overflowPunct/>
        <w:topLinePunct w:val="0"/>
        <w:bidi w:val="0"/>
        <w:snapToGrid w:val="0"/>
        <w:spacing w:line="600" w:lineRule="exact"/>
        <w:ind w:firstLine="640" w:firstLineChars="200"/>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2. 在响应文件正本中，竞争性磋商文件第七篇响应文件编制要求中规定签字、盖章的地方必须按其规定签字、盖章。</w:t>
      </w:r>
    </w:p>
    <w:p>
      <w:pPr>
        <w:kinsoku/>
        <w:wordWrap/>
        <w:overflowPunct/>
        <w:topLinePunct w:val="0"/>
        <w:bidi w:val="0"/>
        <w:snapToGrid w:val="0"/>
        <w:spacing w:line="600" w:lineRule="exact"/>
        <w:ind w:firstLine="640" w:firstLineChars="200"/>
        <w:textAlignment w:val="auto"/>
        <w:rPr>
          <w:rFonts w:ascii="Times New Roman" w:hAnsi="Times New Roman" w:eastAsia="方正楷体_GBK"/>
          <w:sz w:val="32"/>
          <w:szCs w:val="32"/>
          <w:highlight w:val="none"/>
        </w:rPr>
      </w:pPr>
      <w:r>
        <w:rPr>
          <w:rFonts w:hint="eastAsia" w:ascii="Times New Roman" w:hAnsi="Times New Roman" w:eastAsia="方正楷体_GBK"/>
          <w:sz w:val="32"/>
          <w:szCs w:val="32"/>
          <w:highlight w:val="none"/>
        </w:rPr>
        <w:t>（六）响应文件的递交</w:t>
      </w:r>
    </w:p>
    <w:p>
      <w:pPr>
        <w:pStyle w:val="10"/>
        <w:kinsoku/>
        <w:wordWrap/>
        <w:overflowPunct/>
        <w:topLinePunct w:val="0"/>
        <w:bidi w:val="0"/>
        <w:spacing w:line="600" w:lineRule="exact"/>
        <w:ind w:firstLine="640" w:firstLineChars="200"/>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1. 响应文件的密封与标记</w:t>
      </w:r>
    </w:p>
    <w:p>
      <w:pPr>
        <w:pStyle w:val="10"/>
        <w:kinsoku/>
        <w:wordWrap/>
        <w:overflowPunct/>
        <w:topLinePunct w:val="0"/>
        <w:bidi w:val="0"/>
        <w:spacing w:line="600" w:lineRule="exact"/>
        <w:ind w:firstLine="640" w:firstLineChars="200"/>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1.1响应文件的正本、副本均应密封送达磋商地点，应在封套上注明项目名称、供应商名称。若正本、副本分别进行密封的，还应在封套上注明“正本”、“副本”字样。</w:t>
      </w:r>
    </w:p>
    <w:p>
      <w:pPr>
        <w:pStyle w:val="10"/>
        <w:kinsoku/>
        <w:wordWrap/>
        <w:overflowPunct/>
        <w:topLinePunct w:val="0"/>
        <w:bidi w:val="0"/>
        <w:spacing w:line="600" w:lineRule="exact"/>
        <w:ind w:firstLine="640" w:firstLineChars="200"/>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1.2封套的封口处应加盖供应商公章或由法定代表人授权代表签字。</w:t>
      </w:r>
    </w:p>
    <w:p>
      <w:pPr>
        <w:pStyle w:val="10"/>
        <w:kinsoku/>
        <w:wordWrap/>
        <w:overflowPunct/>
        <w:topLinePunct w:val="0"/>
        <w:bidi w:val="0"/>
        <w:spacing w:line="600" w:lineRule="exact"/>
        <w:ind w:firstLine="640" w:firstLineChars="200"/>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2.如果响应文件通过邮寄递交，供应商应将响应文件用内、外两层封套密封。</w:t>
      </w:r>
    </w:p>
    <w:p>
      <w:pPr>
        <w:pStyle w:val="10"/>
        <w:kinsoku/>
        <w:wordWrap/>
        <w:overflowPunct/>
        <w:topLinePunct w:val="0"/>
        <w:bidi w:val="0"/>
        <w:spacing w:line="600" w:lineRule="exact"/>
        <w:ind w:firstLine="640" w:firstLineChars="200"/>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2.1内层封套的封装与标记同 “1、”款规定。</w:t>
      </w:r>
    </w:p>
    <w:p>
      <w:pPr>
        <w:pStyle w:val="10"/>
        <w:kinsoku/>
        <w:wordWrap/>
        <w:overflowPunct/>
        <w:topLinePunct w:val="0"/>
        <w:bidi w:val="0"/>
        <w:spacing w:line="600" w:lineRule="exact"/>
        <w:ind w:firstLine="640" w:firstLineChars="200"/>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2.2外层封套装入“1、”款所述全部内封资料，并注明项目编号、项目名称、采购代理机构名称及地址。同时应写明供应商的名称、地址，以便将迟交的响应文件原封退还。</w:t>
      </w:r>
    </w:p>
    <w:p>
      <w:pPr>
        <w:kinsoku/>
        <w:wordWrap/>
        <w:overflowPunct/>
        <w:topLinePunct w:val="0"/>
        <w:bidi w:val="0"/>
        <w:snapToGrid w:val="0"/>
        <w:spacing w:line="600" w:lineRule="exact"/>
        <w:ind w:firstLine="640" w:firstLineChars="200"/>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3. 如果未按上述规定进行密封和标记，采购代理机构对响应文件误投、丢失或提前拆封不负责任。</w:t>
      </w:r>
    </w:p>
    <w:p>
      <w:pPr>
        <w:kinsoku/>
        <w:wordWrap/>
        <w:overflowPunct/>
        <w:topLinePunct w:val="0"/>
        <w:bidi w:val="0"/>
        <w:snapToGrid w:val="0"/>
        <w:spacing w:line="600" w:lineRule="exact"/>
        <w:ind w:firstLine="640" w:firstLineChars="200"/>
        <w:textAlignment w:val="auto"/>
        <w:rPr>
          <w:rFonts w:ascii="Times New Roman" w:hAnsi="Times New Roman" w:eastAsia="方正楷体_GBK"/>
          <w:sz w:val="32"/>
          <w:szCs w:val="32"/>
          <w:highlight w:val="none"/>
        </w:rPr>
      </w:pPr>
      <w:r>
        <w:rPr>
          <w:rFonts w:hint="eastAsia" w:ascii="Times New Roman" w:hAnsi="Times New Roman" w:eastAsia="方正楷体_GBK"/>
          <w:sz w:val="32"/>
          <w:szCs w:val="32"/>
          <w:highlight w:val="none"/>
        </w:rPr>
        <w:t>（七）供应商参与人员</w:t>
      </w:r>
    </w:p>
    <w:p>
      <w:pPr>
        <w:kinsoku/>
        <w:wordWrap/>
        <w:overflowPunct/>
        <w:topLinePunct w:val="0"/>
        <w:bidi w:val="0"/>
        <w:snapToGrid w:val="0"/>
        <w:spacing w:line="600" w:lineRule="exact"/>
        <w:ind w:firstLine="640" w:firstLineChars="200"/>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各个供应商应当派1-2名代表参与磋商，至少1人应为法定代表人或具有法定代表人授权委托书的授权代表。</w:t>
      </w:r>
    </w:p>
    <w:p>
      <w:pPr>
        <w:pStyle w:val="3"/>
        <w:keepNext/>
        <w:keepLines/>
        <w:pageBreakBefore w:val="0"/>
        <w:widowControl w:val="0"/>
        <w:kinsoku/>
        <w:wordWrap/>
        <w:overflowPunct/>
        <w:topLinePunct w:val="0"/>
        <w:autoSpaceDE/>
        <w:autoSpaceDN/>
        <w:bidi w:val="0"/>
        <w:adjustRightInd/>
        <w:snapToGrid/>
        <w:spacing w:before="0" w:after="0"/>
        <w:ind w:firstLine="420"/>
        <w:textAlignment w:val="auto"/>
        <w:rPr>
          <w:rFonts w:hint="eastAsia" w:ascii="Times New Roman" w:hAnsi="Times New Roman"/>
          <w:highlight w:val="none"/>
        </w:rPr>
      </w:pPr>
      <w:bookmarkStart w:id="103" w:name="_Toc6208"/>
      <w:bookmarkStart w:id="104" w:name="_Toc21959299"/>
      <w:r>
        <w:rPr>
          <w:rFonts w:hint="eastAsia" w:ascii="Times New Roman" w:hAnsi="Times New Roman"/>
          <w:highlight w:val="none"/>
        </w:rPr>
        <w:t>四、成交供应商的确认和变更</w:t>
      </w:r>
      <w:bookmarkEnd w:id="103"/>
      <w:bookmarkEnd w:id="104"/>
    </w:p>
    <w:p>
      <w:pPr>
        <w:kinsoku/>
        <w:wordWrap/>
        <w:overflowPunct/>
        <w:topLinePunct w:val="0"/>
        <w:bidi w:val="0"/>
        <w:snapToGrid w:val="0"/>
        <w:spacing w:line="600" w:lineRule="exact"/>
        <w:ind w:firstLine="640" w:firstLineChars="200"/>
        <w:textAlignment w:val="auto"/>
        <w:rPr>
          <w:rFonts w:ascii="Times New Roman" w:hAnsi="Times New Roman" w:eastAsia="方正楷体_GBK"/>
          <w:sz w:val="32"/>
          <w:szCs w:val="32"/>
          <w:highlight w:val="none"/>
        </w:rPr>
      </w:pPr>
      <w:r>
        <w:rPr>
          <w:rFonts w:hint="eastAsia" w:ascii="Times New Roman" w:hAnsi="Times New Roman" w:eastAsia="方正楷体_GBK"/>
          <w:sz w:val="32"/>
          <w:szCs w:val="32"/>
          <w:highlight w:val="none"/>
        </w:rPr>
        <w:t>（一）成交供应商的确认</w:t>
      </w:r>
    </w:p>
    <w:p>
      <w:pPr>
        <w:kinsoku/>
        <w:wordWrap/>
        <w:overflowPunct/>
        <w:topLinePunct w:val="0"/>
        <w:bidi w:val="0"/>
        <w:snapToGrid w:val="0"/>
        <w:spacing w:line="600" w:lineRule="exact"/>
        <w:ind w:firstLine="640" w:firstLineChars="200"/>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kinsoku/>
        <w:wordWrap/>
        <w:overflowPunct/>
        <w:topLinePunct w:val="0"/>
        <w:bidi w:val="0"/>
        <w:snapToGrid w:val="0"/>
        <w:spacing w:line="600" w:lineRule="exact"/>
        <w:ind w:firstLine="640" w:firstLineChars="200"/>
        <w:textAlignment w:val="auto"/>
        <w:rPr>
          <w:rFonts w:ascii="Times New Roman" w:hAnsi="Times New Roman" w:eastAsia="方正楷体_GBK"/>
          <w:sz w:val="32"/>
          <w:szCs w:val="32"/>
          <w:highlight w:val="none"/>
        </w:rPr>
      </w:pPr>
      <w:r>
        <w:rPr>
          <w:rFonts w:hint="eastAsia" w:ascii="Times New Roman" w:hAnsi="Times New Roman" w:eastAsia="方正楷体_GBK"/>
          <w:sz w:val="32"/>
          <w:szCs w:val="32"/>
          <w:highlight w:val="none"/>
        </w:rPr>
        <w:t>（二）成交供应商的变更</w:t>
      </w:r>
    </w:p>
    <w:p>
      <w:pPr>
        <w:kinsoku/>
        <w:wordWrap/>
        <w:overflowPunct/>
        <w:topLinePunct w:val="0"/>
        <w:bidi w:val="0"/>
        <w:snapToGrid w:val="0"/>
        <w:spacing w:line="600" w:lineRule="exact"/>
        <w:ind w:firstLine="640" w:firstLineChars="200"/>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成交供应商拒绝与采购人签订合同的，采购人可以按照评标报告推荐的成交候选供应商顺序，确定排名下一位的候选人为成交供应商，也可以重新开展政府采购活动。</w:t>
      </w:r>
    </w:p>
    <w:p>
      <w:pPr>
        <w:pStyle w:val="3"/>
        <w:keepNext/>
        <w:keepLines/>
        <w:pageBreakBefore w:val="0"/>
        <w:widowControl w:val="0"/>
        <w:kinsoku/>
        <w:wordWrap/>
        <w:overflowPunct/>
        <w:topLinePunct w:val="0"/>
        <w:autoSpaceDE/>
        <w:autoSpaceDN/>
        <w:bidi w:val="0"/>
        <w:adjustRightInd/>
        <w:snapToGrid/>
        <w:spacing w:before="0" w:after="0"/>
        <w:ind w:firstLine="420"/>
        <w:textAlignment w:val="auto"/>
        <w:rPr>
          <w:rFonts w:hint="eastAsia" w:ascii="Times New Roman" w:hAnsi="Times New Roman"/>
          <w:highlight w:val="none"/>
        </w:rPr>
      </w:pPr>
      <w:bookmarkStart w:id="105" w:name="_Toc21959300"/>
      <w:bookmarkStart w:id="106" w:name="_Toc102227321"/>
      <w:bookmarkStart w:id="107" w:name="_Toc13490"/>
      <w:bookmarkStart w:id="108" w:name="_Toc342913395"/>
      <w:r>
        <w:rPr>
          <w:rFonts w:hint="eastAsia" w:ascii="Times New Roman" w:hAnsi="Times New Roman"/>
          <w:highlight w:val="none"/>
        </w:rPr>
        <w:t>五、成交通知</w:t>
      </w:r>
      <w:bookmarkEnd w:id="105"/>
      <w:bookmarkEnd w:id="106"/>
      <w:bookmarkEnd w:id="107"/>
      <w:bookmarkEnd w:id="108"/>
    </w:p>
    <w:p>
      <w:pPr>
        <w:kinsoku/>
        <w:wordWrap/>
        <w:overflowPunct/>
        <w:topLinePunct w:val="0"/>
        <w:bidi w:val="0"/>
        <w:spacing w:line="600" w:lineRule="exact"/>
        <w:ind w:firstLine="640" w:firstLineChars="200"/>
        <w:textAlignment w:val="auto"/>
        <w:rPr>
          <w:rFonts w:ascii="Times New Roman" w:hAnsi="Times New Roman" w:eastAsia="方正仿宋_GBK"/>
          <w:sz w:val="32"/>
          <w:szCs w:val="32"/>
          <w:highlight w:val="none"/>
        </w:rPr>
      </w:pPr>
      <w:r>
        <w:rPr>
          <w:rFonts w:hint="eastAsia" w:ascii="Times New Roman" w:hAnsi="Times New Roman" w:eastAsia="方正楷体_GBK"/>
          <w:sz w:val="32"/>
          <w:szCs w:val="32"/>
          <w:highlight w:val="none"/>
        </w:rPr>
        <w:t>（一）</w:t>
      </w:r>
      <w:r>
        <w:rPr>
          <w:rFonts w:hint="eastAsia" w:ascii="Times New Roman" w:hAnsi="Times New Roman" w:eastAsia="方正仿宋_GBK"/>
          <w:sz w:val="32"/>
          <w:szCs w:val="32"/>
          <w:highlight w:val="none"/>
        </w:rPr>
        <w:t>成交供应商确定后，将在重庆市交通运输委员会官网（http://jtj.cq.gov.cn/）上发布成交结果公告。</w:t>
      </w:r>
    </w:p>
    <w:p>
      <w:pPr>
        <w:kinsoku/>
        <w:wordWrap/>
        <w:overflowPunct/>
        <w:topLinePunct w:val="0"/>
        <w:bidi w:val="0"/>
        <w:spacing w:line="600" w:lineRule="exact"/>
        <w:ind w:firstLine="640" w:firstLineChars="200"/>
        <w:textAlignment w:val="auto"/>
        <w:rPr>
          <w:rFonts w:ascii="Times New Roman" w:hAnsi="Times New Roman" w:eastAsia="方正仿宋_GBK"/>
          <w:sz w:val="32"/>
          <w:szCs w:val="32"/>
          <w:highlight w:val="none"/>
        </w:rPr>
      </w:pPr>
      <w:r>
        <w:rPr>
          <w:rFonts w:hint="eastAsia" w:ascii="Times New Roman" w:hAnsi="Times New Roman" w:eastAsia="方正楷体_GBK"/>
          <w:sz w:val="32"/>
          <w:szCs w:val="32"/>
          <w:highlight w:val="none"/>
        </w:rPr>
        <w:t>（二）</w:t>
      </w:r>
      <w:r>
        <w:rPr>
          <w:rFonts w:hint="eastAsia" w:ascii="Times New Roman" w:hAnsi="Times New Roman" w:eastAsia="方正仿宋_GBK"/>
          <w:sz w:val="32"/>
          <w:szCs w:val="32"/>
          <w:highlight w:val="none"/>
        </w:rPr>
        <w:t>结果公告发出同时，采购</w:t>
      </w:r>
      <w:r>
        <w:rPr>
          <w:rFonts w:hint="eastAsia" w:ascii="Times New Roman" w:hAnsi="Times New Roman" w:eastAsia="方正仿宋_GBK"/>
          <w:sz w:val="32"/>
          <w:szCs w:val="32"/>
          <w:highlight w:val="none"/>
          <w:lang w:val="en-US" w:eastAsia="zh-CN"/>
        </w:rPr>
        <w:t>人</w:t>
      </w:r>
      <w:r>
        <w:rPr>
          <w:rFonts w:hint="eastAsia" w:ascii="Times New Roman" w:hAnsi="Times New Roman" w:eastAsia="方正仿宋_GBK"/>
          <w:sz w:val="32"/>
          <w:szCs w:val="32"/>
          <w:highlight w:val="none"/>
        </w:rPr>
        <w:t>将以书面形式发出《成交通知书》。《成交通知书》一经发出即发生法律效力。</w:t>
      </w:r>
    </w:p>
    <w:p>
      <w:pPr>
        <w:kinsoku/>
        <w:wordWrap/>
        <w:overflowPunct/>
        <w:topLinePunct w:val="0"/>
        <w:bidi w:val="0"/>
        <w:spacing w:line="600" w:lineRule="exact"/>
        <w:ind w:firstLine="640" w:firstLineChars="200"/>
        <w:textAlignment w:val="auto"/>
        <w:rPr>
          <w:rFonts w:ascii="Times New Roman" w:hAnsi="Times New Roman" w:eastAsia="方正仿宋_GBK"/>
          <w:sz w:val="32"/>
          <w:szCs w:val="32"/>
          <w:highlight w:val="none"/>
        </w:rPr>
      </w:pPr>
      <w:r>
        <w:rPr>
          <w:rFonts w:hint="eastAsia" w:ascii="Times New Roman" w:hAnsi="Times New Roman" w:eastAsia="方正楷体_GBK"/>
          <w:sz w:val="32"/>
          <w:szCs w:val="32"/>
          <w:highlight w:val="none"/>
        </w:rPr>
        <w:t>（三）</w:t>
      </w:r>
      <w:r>
        <w:rPr>
          <w:rFonts w:hint="eastAsia" w:ascii="Times New Roman" w:hAnsi="Times New Roman" w:eastAsia="方正仿宋_GBK"/>
          <w:sz w:val="32"/>
          <w:szCs w:val="32"/>
          <w:highlight w:val="none"/>
        </w:rPr>
        <w:t>《成交通知书》将作为签订合同的依据。</w:t>
      </w:r>
    </w:p>
    <w:p>
      <w:pPr>
        <w:kinsoku/>
        <w:wordWrap/>
        <w:overflowPunct/>
        <w:topLinePunct w:val="0"/>
        <w:bidi w:val="0"/>
        <w:spacing w:line="600" w:lineRule="exact"/>
        <w:ind w:firstLine="640" w:firstLineChars="200"/>
        <w:textAlignment w:val="auto"/>
        <w:rPr>
          <w:rFonts w:ascii="Times New Roman" w:hAnsi="Times New Roman" w:eastAsia="方正仿宋_GBK"/>
          <w:sz w:val="32"/>
          <w:szCs w:val="32"/>
          <w:highlight w:val="none"/>
        </w:rPr>
      </w:pPr>
      <w:r>
        <w:rPr>
          <w:rFonts w:hint="eastAsia" w:ascii="Times New Roman" w:hAnsi="Times New Roman" w:eastAsia="方正楷体_GBK"/>
          <w:sz w:val="32"/>
          <w:szCs w:val="32"/>
          <w:highlight w:val="none"/>
        </w:rPr>
        <w:t>（四）</w:t>
      </w:r>
      <w:r>
        <w:rPr>
          <w:rFonts w:hint="eastAsia" w:ascii="Times New Roman" w:hAnsi="Times New Roman" w:eastAsia="方正仿宋_GBK"/>
          <w:sz w:val="32"/>
          <w:szCs w:val="32"/>
          <w:highlight w:val="none"/>
        </w:rPr>
        <w:t>如有供应商对成交结果提出质疑的，在质疑处理完毕后发出成交通知书。</w:t>
      </w:r>
    </w:p>
    <w:p>
      <w:pPr>
        <w:pStyle w:val="3"/>
        <w:keepNext/>
        <w:keepLines/>
        <w:pageBreakBefore w:val="0"/>
        <w:widowControl w:val="0"/>
        <w:kinsoku/>
        <w:wordWrap/>
        <w:overflowPunct/>
        <w:topLinePunct w:val="0"/>
        <w:autoSpaceDE/>
        <w:autoSpaceDN/>
        <w:bidi w:val="0"/>
        <w:adjustRightInd/>
        <w:snapToGrid/>
        <w:spacing w:before="0" w:after="0"/>
        <w:ind w:firstLine="420"/>
        <w:textAlignment w:val="auto"/>
        <w:rPr>
          <w:rFonts w:hint="eastAsia" w:ascii="Times New Roman" w:hAnsi="Times New Roman"/>
          <w:highlight w:val="none"/>
        </w:rPr>
      </w:pPr>
      <w:bookmarkStart w:id="109" w:name="_Toc21198"/>
      <w:bookmarkStart w:id="110" w:name="_Toc21959301"/>
      <w:r>
        <w:rPr>
          <w:rFonts w:hint="eastAsia" w:ascii="Times New Roman" w:hAnsi="Times New Roman"/>
          <w:highlight w:val="none"/>
        </w:rPr>
        <w:t>六、关于质疑和投诉</w:t>
      </w:r>
      <w:bookmarkEnd w:id="109"/>
      <w:bookmarkEnd w:id="110"/>
    </w:p>
    <w:p>
      <w:pPr>
        <w:kinsoku/>
        <w:wordWrap/>
        <w:overflowPunct/>
        <w:topLinePunct w:val="0"/>
        <w:bidi w:val="0"/>
        <w:spacing w:line="600" w:lineRule="exact"/>
        <w:ind w:firstLine="640" w:firstLineChars="200"/>
        <w:textAlignment w:val="auto"/>
        <w:rPr>
          <w:rFonts w:ascii="Times New Roman" w:hAnsi="Times New Roman" w:eastAsia="方正楷体_GBK"/>
          <w:sz w:val="32"/>
          <w:szCs w:val="32"/>
          <w:highlight w:val="none"/>
        </w:rPr>
      </w:pPr>
      <w:r>
        <w:rPr>
          <w:rFonts w:hint="eastAsia" w:ascii="Times New Roman" w:hAnsi="Times New Roman" w:eastAsia="方正楷体_GBK"/>
          <w:sz w:val="32"/>
          <w:szCs w:val="32"/>
          <w:highlight w:val="none"/>
        </w:rPr>
        <w:t>（一）质疑</w:t>
      </w:r>
    </w:p>
    <w:p>
      <w:pPr>
        <w:kinsoku/>
        <w:wordWrap/>
        <w:overflowPunct/>
        <w:topLinePunct w:val="0"/>
        <w:bidi w:val="0"/>
        <w:spacing w:line="600" w:lineRule="exact"/>
        <w:ind w:firstLine="640" w:firstLineChars="200"/>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供应商认为采购文件、采购过程和成交结果使自己的权益受到伤害的，可向采购人或采购代理机构以书面形式提出质疑。</w:t>
      </w:r>
    </w:p>
    <w:p>
      <w:pPr>
        <w:kinsoku/>
        <w:wordWrap/>
        <w:overflowPunct/>
        <w:topLinePunct w:val="0"/>
        <w:bidi w:val="0"/>
        <w:spacing w:line="600" w:lineRule="exact"/>
        <w:ind w:firstLine="640" w:firstLineChars="200"/>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 xml:space="preserve">提出质疑的应当是参与所质疑项目采购活动的供应商。 </w:t>
      </w:r>
    </w:p>
    <w:p>
      <w:pPr>
        <w:kinsoku/>
        <w:wordWrap/>
        <w:overflowPunct/>
        <w:topLinePunct w:val="0"/>
        <w:bidi w:val="0"/>
        <w:spacing w:line="600" w:lineRule="exact"/>
        <w:ind w:firstLine="640" w:firstLineChars="200"/>
        <w:textAlignment w:val="auto"/>
        <w:rPr>
          <w:rFonts w:ascii="Times New Roman" w:hAnsi="Times New Roman" w:eastAsia="方正仿宋_GBK"/>
          <w:sz w:val="32"/>
          <w:szCs w:val="32"/>
          <w:highlight w:val="none"/>
        </w:rPr>
      </w:pPr>
      <w:r>
        <w:rPr>
          <w:rFonts w:hint="eastAsia" w:ascii="Times New Roman" w:hAnsi="Times New Roman" w:eastAsia="方正仿宋_GBK" w:cs="仿宋"/>
          <w:sz w:val="32"/>
          <w:szCs w:val="32"/>
          <w:highlight w:val="none"/>
        </w:rPr>
        <w:t>1. 质疑时限、内容</w:t>
      </w:r>
    </w:p>
    <w:p>
      <w:pPr>
        <w:kinsoku/>
        <w:wordWrap/>
        <w:overflowPunct/>
        <w:topLinePunct w:val="0"/>
        <w:bidi w:val="0"/>
        <w:spacing w:line="600" w:lineRule="exact"/>
        <w:ind w:firstLine="640" w:firstLineChars="200"/>
        <w:textAlignment w:val="auto"/>
        <w:rPr>
          <w:rFonts w:ascii="Times New Roman" w:hAnsi="Times New Roman" w:eastAsia="方正仿宋_GBK" w:cs="Times New Roman"/>
          <w:sz w:val="32"/>
          <w:szCs w:val="32"/>
          <w:highlight w:val="none"/>
        </w:rPr>
      </w:pPr>
      <w:r>
        <w:rPr>
          <w:rFonts w:hint="eastAsia" w:ascii="Times New Roman" w:hAnsi="Times New Roman" w:eastAsia="方正仿宋_GBK"/>
          <w:sz w:val="32"/>
          <w:szCs w:val="32"/>
          <w:highlight w:val="none"/>
        </w:rPr>
        <w:t>供应商认为采购文件、采购过程、成交结果使自己的权益受到损害的，可以在知道或者应知其权益受到损害之日起7个工作日内，以书面形式向采购人、采购代理机构提出质疑。</w:t>
      </w:r>
    </w:p>
    <w:p>
      <w:pPr>
        <w:kinsoku/>
        <w:wordWrap/>
        <w:overflowPunct/>
        <w:topLinePunct w:val="0"/>
        <w:bidi w:val="0"/>
        <w:spacing w:line="600" w:lineRule="exact"/>
        <w:ind w:right="12" w:firstLine="480"/>
        <w:textAlignment w:val="auto"/>
        <w:rPr>
          <w:rFonts w:ascii="Times New Roman" w:hAnsi="Times New Roman" w:eastAsia="方正仿宋_GBK" w:cs="仿宋"/>
          <w:sz w:val="32"/>
          <w:szCs w:val="32"/>
          <w:highlight w:val="none"/>
        </w:rPr>
      </w:pPr>
      <w:r>
        <w:rPr>
          <w:rFonts w:hint="eastAsia" w:ascii="Times New Roman" w:hAnsi="Times New Roman" w:eastAsia="方正仿宋_GBK" w:cs="仿宋"/>
          <w:sz w:val="32"/>
          <w:szCs w:val="32"/>
          <w:highlight w:val="none"/>
        </w:rPr>
        <w:t>1.2供应商提出质疑应当提交质疑函和必要的证明材料，质疑函应当包括下列内容：</w:t>
      </w:r>
    </w:p>
    <w:p>
      <w:pPr>
        <w:kinsoku/>
        <w:wordWrap/>
        <w:overflowPunct/>
        <w:topLinePunct w:val="0"/>
        <w:bidi w:val="0"/>
        <w:spacing w:line="600" w:lineRule="exact"/>
        <w:ind w:right="12" w:firstLine="480"/>
        <w:textAlignment w:val="auto"/>
        <w:rPr>
          <w:rFonts w:ascii="Times New Roman" w:hAnsi="Times New Roman" w:eastAsia="方正仿宋_GBK" w:cs="仿宋"/>
          <w:sz w:val="32"/>
          <w:szCs w:val="32"/>
          <w:highlight w:val="none"/>
        </w:rPr>
      </w:pPr>
      <w:r>
        <w:rPr>
          <w:rFonts w:hint="eastAsia" w:ascii="Times New Roman" w:hAnsi="Times New Roman" w:eastAsia="方正仿宋_GBK" w:cs="仿宋"/>
          <w:sz w:val="32"/>
          <w:szCs w:val="32"/>
          <w:highlight w:val="none"/>
        </w:rPr>
        <w:t>1.2.1供应商的姓名或者名称、地址、邮编、联系人及联系电话；</w:t>
      </w:r>
    </w:p>
    <w:p>
      <w:pPr>
        <w:kinsoku/>
        <w:wordWrap/>
        <w:overflowPunct/>
        <w:topLinePunct w:val="0"/>
        <w:bidi w:val="0"/>
        <w:spacing w:line="600" w:lineRule="exact"/>
        <w:ind w:right="12" w:firstLine="480"/>
        <w:textAlignment w:val="auto"/>
        <w:rPr>
          <w:rFonts w:ascii="Times New Roman" w:hAnsi="Times New Roman" w:eastAsia="方正仿宋_GBK" w:cs="仿宋"/>
          <w:sz w:val="32"/>
          <w:szCs w:val="32"/>
          <w:highlight w:val="none"/>
        </w:rPr>
      </w:pPr>
      <w:r>
        <w:rPr>
          <w:rFonts w:hint="eastAsia" w:ascii="Times New Roman" w:hAnsi="Times New Roman" w:eastAsia="方正仿宋_GBK" w:cs="仿宋"/>
          <w:sz w:val="32"/>
          <w:szCs w:val="32"/>
          <w:highlight w:val="none"/>
        </w:rPr>
        <w:t>1.2.2质疑项目的名称、项目号以及磋商项目编号；</w:t>
      </w:r>
    </w:p>
    <w:p>
      <w:pPr>
        <w:kinsoku/>
        <w:wordWrap/>
        <w:overflowPunct/>
        <w:topLinePunct w:val="0"/>
        <w:bidi w:val="0"/>
        <w:spacing w:line="600" w:lineRule="exact"/>
        <w:ind w:right="12" w:firstLine="480"/>
        <w:textAlignment w:val="auto"/>
        <w:rPr>
          <w:rFonts w:ascii="Times New Roman" w:hAnsi="Times New Roman" w:eastAsia="方正仿宋_GBK" w:cs="仿宋"/>
          <w:sz w:val="32"/>
          <w:szCs w:val="32"/>
          <w:highlight w:val="none"/>
        </w:rPr>
      </w:pPr>
      <w:r>
        <w:rPr>
          <w:rFonts w:hint="eastAsia" w:ascii="Times New Roman" w:hAnsi="Times New Roman" w:eastAsia="方正仿宋_GBK" w:cs="仿宋"/>
          <w:sz w:val="32"/>
          <w:szCs w:val="32"/>
          <w:highlight w:val="none"/>
        </w:rPr>
        <w:t>1.2.3具体、明确的质疑事项和与质疑事项相关的请求；</w:t>
      </w:r>
    </w:p>
    <w:p>
      <w:pPr>
        <w:kinsoku/>
        <w:wordWrap/>
        <w:overflowPunct/>
        <w:topLinePunct w:val="0"/>
        <w:bidi w:val="0"/>
        <w:spacing w:line="600" w:lineRule="exact"/>
        <w:ind w:right="12" w:firstLine="480"/>
        <w:textAlignment w:val="auto"/>
        <w:rPr>
          <w:rFonts w:ascii="Times New Roman" w:hAnsi="Times New Roman" w:eastAsia="方正仿宋_GBK" w:cs="仿宋"/>
          <w:sz w:val="32"/>
          <w:szCs w:val="32"/>
          <w:highlight w:val="none"/>
        </w:rPr>
      </w:pPr>
      <w:r>
        <w:rPr>
          <w:rFonts w:hint="eastAsia" w:ascii="Times New Roman" w:hAnsi="Times New Roman" w:eastAsia="方正仿宋_GBK" w:cs="仿宋"/>
          <w:sz w:val="32"/>
          <w:szCs w:val="32"/>
          <w:highlight w:val="none"/>
        </w:rPr>
        <w:t>1.2.4事实依据；</w:t>
      </w:r>
    </w:p>
    <w:p>
      <w:pPr>
        <w:kinsoku/>
        <w:wordWrap/>
        <w:overflowPunct/>
        <w:topLinePunct w:val="0"/>
        <w:bidi w:val="0"/>
        <w:spacing w:line="600" w:lineRule="exact"/>
        <w:ind w:right="12" w:firstLine="480"/>
        <w:textAlignment w:val="auto"/>
        <w:rPr>
          <w:rFonts w:ascii="Times New Roman" w:hAnsi="Times New Roman" w:eastAsia="方正仿宋_GBK" w:cs="仿宋"/>
          <w:sz w:val="32"/>
          <w:szCs w:val="32"/>
          <w:highlight w:val="none"/>
        </w:rPr>
      </w:pPr>
      <w:r>
        <w:rPr>
          <w:rFonts w:hint="eastAsia" w:ascii="Times New Roman" w:hAnsi="Times New Roman" w:eastAsia="方正仿宋_GBK" w:cs="仿宋"/>
          <w:sz w:val="32"/>
          <w:szCs w:val="32"/>
          <w:highlight w:val="none"/>
        </w:rPr>
        <w:t>1.2.5必要的法律依据；</w:t>
      </w:r>
    </w:p>
    <w:p>
      <w:pPr>
        <w:kinsoku/>
        <w:wordWrap/>
        <w:overflowPunct/>
        <w:topLinePunct w:val="0"/>
        <w:bidi w:val="0"/>
        <w:spacing w:line="600" w:lineRule="exact"/>
        <w:ind w:right="12" w:firstLine="480"/>
        <w:textAlignment w:val="auto"/>
        <w:rPr>
          <w:rFonts w:ascii="Times New Roman" w:hAnsi="Times New Roman" w:eastAsia="方正仿宋_GBK" w:cs="仿宋"/>
          <w:sz w:val="32"/>
          <w:szCs w:val="32"/>
          <w:highlight w:val="none"/>
        </w:rPr>
      </w:pPr>
      <w:r>
        <w:rPr>
          <w:rFonts w:hint="eastAsia" w:ascii="Times New Roman" w:hAnsi="Times New Roman" w:eastAsia="方正仿宋_GBK" w:cs="仿宋"/>
          <w:sz w:val="32"/>
          <w:szCs w:val="32"/>
          <w:highlight w:val="none"/>
        </w:rPr>
        <w:t>1.2.6提出质疑的日期；</w:t>
      </w:r>
    </w:p>
    <w:p>
      <w:pPr>
        <w:kinsoku/>
        <w:wordWrap/>
        <w:overflowPunct/>
        <w:topLinePunct w:val="0"/>
        <w:bidi w:val="0"/>
        <w:spacing w:line="600" w:lineRule="exact"/>
        <w:ind w:right="12" w:firstLine="480"/>
        <w:textAlignment w:val="auto"/>
        <w:rPr>
          <w:rFonts w:ascii="Times New Roman" w:hAnsi="Times New Roman" w:eastAsia="方正仿宋_GBK" w:cs="仿宋"/>
          <w:sz w:val="32"/>
          <w:szCs w:val="32"/>
          <w:highlight w:val="none"/>
        </w:rPr>
      </w:pPr>
      <w:r>
        <w:rPr>
          <w:rFonts w:hint="eastAsia" w:ascii="Times New Roman" w:hAnsi="Times New Roman" w:eastAsia="方正仿宋_GBK" w:cs="仿宋"/>
          <w:sz w:val="32"/>
          <w:szCs w:val="32"/>
          <w:highlight w:val="none"/>
        </w:rPr>
        <w:t>1.2.7营业执照（或事业单位法人证书，或个体工商户营业执照或有效的自然人身份证明、组织机构代码证）复印件；</w:t>
      </w:r>
    </w:p>
    <w:p>
      <w:pPr>
        <w:kinsoku/>
        <w:wordWrap/>
        <w:overflowPunct/>
        <w:topLinePunct w:val="0"/>
        <w:bidi w:val="0"/>
        <w:spacing w:line="600" w:lineRule="exact"/>
        <w:ind w:right="12" w:firstLine="480"/>
        <w:textAlignment w:val="auto"/>
        <w:rPr>
          <w:rFonts w:ascii="Times New Roman" w:hAnsi="Times New Roman" w:eastAsia="方正仿宋_GBK" w:cs="仿宋"/>
          <w:sz w:val="32"/>
          <w:szCs w:val="32"/>
          <w:highlight w:val="none"/>
        </w:rPr>
      </w:pPr>
      <w:r>
        <w:rPr>
          <w:rFonts w:hint="eastAsia" w:ascii="Times New Roman" w:hAnsi="Times New Roman" w:eastAsia="方正仿宋_GBK" w:cs="仿宋"/>
          <w:sz w:val="32"/>
          <w:szCs w:val="32"/>
          <w:highlight w:val="none"/>
        </w:rPr>
        <w:t>1.2.8法定代表人授权委托书原件、法定代表人身份证复印件和其授权代表的身份证复印件（供应商为自然人的提供自然人身份证复印件）；</w:t>
      </w:r>
    </w:p>
    <w:p>
      <w:pPr>
        <w:kinsoku/>
        <w:wordWrap/>
        <w:overflowPunct/>
        <w:topLinePunct w:val="0"/>
        <w:bidi w:val="0"/>
        <w:spacing w:line="600" w:lineRule="exact"/>
        <w:ind w:right="12" w:firstLine="480"/>
        <w:textAlignment w:val="auto"/>
        <w:rPr>
          <w:rFonts w:ascii="Times New Roman" w:hAnsi="Times New Roman" w:eastAsia="方正仿宋_GBK" w:cs="仿宋"/>
          <w:sz w:val="32"/>
          <w:szCs w:val="32"/>
          <w:highlight w:val="none"/>
        </w:rPr>
      </w:pPr>
      <w:r>
        <w:rPr>
          <w:rFonts w:hint="eastAsia" w:ascii="Times New Roman" w:hAnsi="Times New Roman" w:eastAsia="方正仿宋_GBK" w:cs="仿宋"/>
          <w:sz w:val="32"/>
          <w:szCs w:val="32"/>
          <w:highlight w:val="none"/>
        </w:rPr>
        <w:t>1.3供应商为自然人的，质疑函应当由本人签字；供应商为法人或者其他组织的，质疑函应当由法定代表人、主要负责人，或者其授权代表签字或者盖章，并加盖公章。</w:t>
      </w:r>
    </w:p>
    <w:p>
      <w:pPr>
        <w:kinsoku/>
        <w:wordWrap/>
        <w:overflowPunct/>
        <w:topLinePunct w:val="0"/>
        <w:bidi w:val="0"/>
        <w:spacing w:line="600" w:lineRule="exact"/>
        <w:ind w:right="12" w:firstLine="480"/>
        <w:textAlignment w:val="auto"/>
        <w:rPr>
          <w:rFonts w:ascii="Times New Roman" w:hAnsi="Times New Roman" w:eastAsia="方正仿宋_GBK" w:cs="仿宋"/>
          <w:sz w:val="32"/>
          <w:szCs w:val="32"/>
          <w:highlight w:val="none"/>
        </w:rPr>
      </w:pPr>
      <w:r>
        <w:rPr>
          <w:rFonts w:hint="eastAsia" w:ascii="Times New Roman" w:hAnsi="Times New Roman" w:eastAsia="方正仿宋_GBK" w:cs="仿宋"/>
          <w:sz w:val="32"/>
          <w:szCs w:val="32"/>
          <w:highlight w:val="none"/>
        </w:rPr>
        <w:t>2. 质疑答复</w:t>
      </w:r>
    </w:p>
    <w:p>
      <w:pPr>
        <w:kinsoku/>
        <w:wordWrap/>
        <w:overflowPunct/>
        <w:topLinePunct w:val="0"/>
        <w:bidi w:val="0"/>
        <w:spacing w:line="600" w:lineRule="exact"/>
        <w:ind w:right="12" w:firstLine="480"/>
        <w:textAlignment w:val="auto"/>
        <w:rPr>
          <w:rFonts w:ascii="Times New Roman" w:hAnsi="Times New Roman" w:eastAsia="方正仿宋_GBK" w:cs="仿宋"/>
          <w:sz w:val="32"/>
          <w:szCs w:val="32"/>
          <w:highlight w:val="none"/>
        </w:rPr>
      </w:pPr>
      <w:r>
        <w:rPr>
          <w:rFonts w:hint="eastAsia" w:ascii="Times New Roman" w:hAnsi="Times New Roman" w:eastAsia="方正仿宋_GBK" w:cs="仿宋"/>
          <w:sz w:val="32"/>
          <w:szCs w:val="32"/>
          <w:highlight w:val="none"/>
        </w:rPr>
        <w:t>采购人、采购代理机构应当在收到供应商的书面质疑后七个工作日内作出答复，并以书面形式通知质疑供应商和其他有关供应商。</w:t>
      </w:r>
    </w:p>
    <w:p>
      <w:pPr>
        <w:kinsoku/>
        <w:wordWrap/>
        <w:overflowPunct/>
        <w:topLinePunct w:val="0"/>
        <w:bidi w:val="0"/>
        <w:spacing w:line="600" w:lineRule="exact"/>
        <w:ind w:right="12" w:firstLine="480"/>
        <w:textAlignment w:val="auto"/>
        <w:rPr>
          <w:rFonts w:ascii="Times New Roman" w:hAnsi="Times New Roman" w:eastAsia="方正仿宋_GBK" w:cs="仿宋"/>
          <w:sz w:val="32"/>
          <w:szCs w:val="32"/>
          <w:highlight w:val="none"/>
        </w:rPr>
      </w:pPr>
      <w:r>
        <w:rPr>
          <w:rFonts w:hint="eastAsia" w:ascii="Times New Roman" w:hAnsi="Times New Roman" w:eastAsia="方正仿宋_GBK" w:cs="仿宋"/>
          <w:sz w:val="32"/>
          <w:szCs w:val="32"/>
          <w:highlight w:val="none"/>
        </w:rPr>
        <w:t>3. 其他</w:t>
      </w:r>
    </w:p>
    <w:p>
      <w:pPr>
        <w:kinsoku/>
        <w:wordWrap/>
        <w:overflowPunct/>
        <w:topLinePunct w:val="0"/>
        <w:bidi w:val="0"/>
        <w:spacing w:line="600" w:lineRule="exact"/>
        <w:ind w:right="12" w:firstLine="480"/>
        <w:textAlignment w:val="auto"/>
        <w:rPr>
          <w:rFonts w:ascii="Times New Roman" w:hAnsi="Times New Roman" w:eastAsia="方正仿宋_GBK" w:cs="仿宋"/>
          <w:sz w:val="32"/>
          <w:szCs w:val="32"/>
          <w:highlight w:val="none"/>
        </w:rPr>
      </w:pPr>
      <w:r>
        <w:rPr>
          <w:rFonts w:hint="eastAsia" w:ascii="Times New Roman" w:hAnsi="Times New Roman" w:eastAsia="方正仿宋_GBK" w:cs="仿宋"/>
          <w:sz w:val="32"/>
          <w:szCs w:val="32"/>
          <w:highlight w:val="none"/>
        </w:rPr>
        <w:t>3.1供应商应按照《政府采购质疑和投诉办法》（财政部令第94号）及相关法律法规要求，在法定质疑期内一次性提出针对同一采购程序环节的质疑。</w:t>
      </w:r>
    </w:p>
    <w:p>
      <w:pPr>
        <w:kinsoku/>
        <w:wordWrap/>
        <w:overflowPunct/>
        <w:topLinePunct w:val="0"/>
        <w:bidi w:val="0"/>
        <w:spacing w:line="600" w:lineRule="exact"/>
        <w:ind w:right="12" w:firstLine="480"/>
        <w:textAlignment w:val="auto"/>
        <w:rPr>
          <w:rFonts w:ascii="Times New Roman" w:hAnsi="Times New Roman" w:eastAsia="方正仿宋_GBK" w:cs="仿宋"/>
          <w:sz w:val="32"/>
          <w:szCs w:val="32"/>
          <w:highlight w:val="none"/>
        </w:rPr>
      </w:pPr>
      <w:r>
        <w:rPr>
          <w:rFonts w:hint="eastAsia" w:ascii="Times New Roman" w:hAnsi="Times New Roman" w:eastAsia="方正仿宋_GBK" w:cs="仿宋"/>
          <w:sz w:val="32"/>
          <w:szCs w:val="32"/>
          <w:highlight w:val="none"/>
        </w:rPr>
        <w:t>3.2质疑函范本可在财政部门户网站和中国政府采购网下载。</w:t>
      </w:r>
    </w:p>
    <w:p>
      <w:pPr>
        <w:pStyle w:val="3"/>
        <w:keepNext/>
        <w:keepLines/>
        <w:pageBreakBefore w:val="0"/>
        <w:widowControl w:val="0"/>
        <w:kinsoku/>
        <w:wordWrap/>
        <w:overflowPunct/>
        <w:topLinePunct w:val="0"/>
        <w:autoSpaceDE/>
        <w:autoSpaceDN/>
        <w:bidi w:val="0"/>
        <w:adjustRightInd/>
        <w:snapToGrid/>
        <w:spacing w:before="0" w:after="0"/>
        <w:ind w:firstLine="420"/>
        <w:textAlignment w:val="auto"/>
        <w:rPr>
          <w:rFonts w:hint="eastAsia" w:ascii="Times New Roman" w:hAnsi="Times New Roman"/>
          <w:highlight w:val="none"/>
        </w:rPr>
      </w:pPr>
      <w:bookmarkStart w:id="111" w:name="_Toc102227322"/>
      <w:bookmarkStart w:id="112" w:name="_Toc8083"/>
      <w:bookmarkStart w:id="113" w:name="_Toc342913396"/>
      <w:bookmarkStart w:id="114" w:name="_Toc21959303"/>
      <w:bookmarkStart w:id="115" w:name="_Toc12789059"/>
      <w:bookmarkStart w:id="116" w:name="_Toc11641055"/>
      <w:r>
        <w:rPr>
          <w:rFonts w:hint="eastAsia" w:ascii="Times New Roman" w:hAnsi="Times New Roman"/>
          <w:highlight w:val="none"/>
        </w:rPr>
        <w:t>七、签订</w:t>
      </w:r>
      <w:bookmarkEnd w:id="111"/>
      <w:r>
        <w:rPr>
          <w:rFonts w:hint="eastAsia" w:ascii="Times New Roman" w:hAnsi="Times New Roman"/>
          <w:highlight w:val="none"/>
        </w:rPr>
        <w:t>合同</w:t>
      </w:r>
      <w:bookmarkEnd w:id="112"/>
      <w:bookmarkEnd w:id="113"/>
      <w:bookmarkEnd w:id="114"/>
    </w:p>
    <w:p>
      <w:pPr>
        <w:kinsoku/>
        <w:wordWrap/>
        <w:overflowPunct/>
        <w:topLinePunct w:val="0"/>
        <w:bidi w:val="0"/>
        <w:spacing w:line="600" w:lineRule="exact"/>
        <w:ind w:right="12" w:firstLine="480"/>
        <w:textAlignment w:val="auto"/>
        <w:rPr>
          <w:rFonts w:ascii="Times New Roman" w:hAnsi="Times New Roman" w:eastAsia="方正仿宋_GBK" w:cs="仿宋"/>
          <w:sz w:val="32"/>
          <w:szCs w:val="32"/>
          <w:highlight w:val="none"/>
        </w:rPr>
      </w:pPr>
      <w:r>
        <w:rPr>
          <w:rFonts w:hint="eastAsia" w:ascii="Times New Roman" w:hAnsi="Times New Roman" w:eastAsia="方正楷体_GBK"/>
          <w:sz w:val="32"/>
          <w:szCs w:val="32"/>
          <w:highlight w:val="none"/>
        </w:rPr>
        <w:t>（一）</w:t>
      </w:r>
      <w:r>
        <w:rPr>
          <w:rFonts w:hint="eastAsia" w:ascii="Times New Roman" w:hAnsi="Times New Roman" w:eastAsia="方正仿宋_GBK" w:cs="仿宋"/>
          <w:sz w:val="32"/>
          <w:szCs w:val="32"/>
          <w:highlight w:val="none"/>
        </w:rPr>
        <w:t>采购人应当自成交通知书发出之日起三十日内，按照竞争性磋商文件和成交供应商响应文件的约定，与成交供应商签订书面合同。所签订的合同不得对竞争性磋商文件和供应商的响应文件作实质性修改。</w:t>
      </w:r>
    </w:p>
    <w:p>
      <w:pPr>
        <w:kinsoku/>
        <w:wordWrap/>
        <w:overflowPunct/>
        <w:topLinePunct w:val="0"/>
        <w:bidi w:val="0"/>
        <w:spacing w:line="600" w:lineRule="exact"/>
        <w:ind w:right="12" w:firstLine="480"/>
        <w:textAlignment w:val="auto"/>
        <w:rPr>
          <w:rFonts w:ascii="Times New Roman" w:hAnsi="Times New Roman" w:eastAsia="方正仿宋_GBK" w:cs="仿宋"/>
          <w:sz w:val="32"/>
          <w:szCs w:val="32"/>
          <w:highlight w:val="none"/>
        </w:rPr>
      </w:pPr>
      <w:r>
        <w:rPr>
          <w:rFonts w:hint="eastAsia" w:ascii="Times New Roman" w:hAnsi="Times New Roman" w:eastAsia="方正楷体_GBK"/>
          <w:sz w:val="32"/>
          <w:szCs w:val="32"/>
          <w:highlight w:val="none"/>
        </w:rPr>
        <w:t>（二）</w:t>
      </w:r>
      <w:r>
        <w:rPr>
          <w:rFonts w:hint="eastAsia" w:ascii="Times New Roman" w:hAnsi="Times New Roman" w:eastAsia="方正仿宋_GBK" w:cs="仿宋"/>
          <w:sz w:val="32"/>
          <w:szCs w:val="32"/>
          <w:highlight w:val="none"/>
        </w:rPr>
        <w:t>竞争性磋商文件、供应商的响应文件及澄清文件等，均为签订采购合同的依据。</w:t>
      </w:r>
    </w:p>
    <w:p>
      <w:pPr>
        <w:kinsoku/>
        <w:wordWrap/>
        <w:overflowPunct/>
        <w:topLinePunct w:val="0"/>
        <w:bidi w:val="0"/>
        <w:spacing w:line="600" w:lineRule="exact"/>
        <w:ind w:right="12" w:firstLine="480"/>
        <w:textAlignment w:val="auto"/>
        <w:rPr>
          <w:rFonts w:hint="eastAsia" w:ascii="Times New Roman" w:hAnsi="Times New Roman" w:eastAsia="方正仿宋_GBK" w:cs="仿宋"/>
          <w:sz w:val="32"/>
          <w:szCs w:val="32"/>
          <w:highlight w:val="none"/>
        </w:rPr>
      </w:pPr>
      <w:r>
        <w:rPr>
          <w:rFonts w:hint="eastAsia" w:ascii="Times New Roman" w:hAnsi="Times New Roman" w:eastAsia="方正仿宋_GBK" w:cs="仿宋"/>
          <w:sz w:val="32"/>
          <w:szCs w:val="32"/>
          <w:highlight w:val="none"/>
        </w:rPr>
        <w:t>当办理批准、登记等手续后生效的合同，依照其规定。</w:t>
      </w:r>
    </w:p>
    <w:p>
      <w:pPr>
        <w:kinsoku/>
        <w:wordWrap/>
        <w:overflowPunct/>
        <w:topLinePunct w:val="0"/>
        <w:bidi w:val="0"/>
        <w:spacing w:line="600" w:lineRule="exact"/>
        <w:ind w:right="12" w:firstLine="480"/>
        <w:textAlignment w:val="auto"/>
        <w:rPr>
          <w:rFonts w:ascii="Times New Roman" w:hAnsi="Times New Roman" w:eastAsia="方正仿宋_GBK" w:cs="仿宋"/>
          <w:sz w:val="32"/>
          <w:szCs w:val="32"/>
          <w:highlight w:val="none"/>
        </w:rPr>
      </w:pPr>
      <w:r>
        <w:rPr>
          <w:rFonts w:hint="eastAsia" w:ascii="Times New Roman" w:hAnsi="Times New Roman" w:eastAsia="方正楷体_GBK"/>
          <w:sz w:val="32"/>
          <w:szCs w:val="32"/>
          <w:highlight w:val="none"/>
        </w:rPr>
        <w:t>（三）</w:t>
      </w:r>
      <w:r>
        <w:rPr>
          <w:rFonts w:hint="eastAsia" w:ascii="Times New Roman" w:hAnsi="Times New Roman" w:eastAsia="方正仿宋_GBK" w:cs="仿宋"/>
          <w:sz w:val="32"/>
          <w:szCs w:val="32"/>
          <w:highlight w:val="none"/>
        </w:rPr>
        <w:t>合同生效条款由供需双方约定，法律、行政法规规定应</w:t>
      </w:r>
    </w:p>
    <w:p>
      <w:pPr>
        <w:kinsoku/>
        <w:wordWrap/>
        <w:overflowPunct/>
        <w:topLinePunct w:val="0"/>
        <w:bidi w:val="0"/>
        <w:spacing w:line="600" w:lineRule="exact"/>
        <w:ind w:right="12" w:firstLine="480"/>
        <w:textAlignment w:val="auto"/>
        <w:rPr>
          <w:rFonts w:hint="eastAsia" w:ascii="Times New Roman" w:hAnsi="Times New Roman" w:eastAsia="方正仿宋_GBK" w:cs="仿宋"/>
          <w:sz w:val="32"/>
          <w:szCs w:val="32"/>
          <w:highlight w:val="none"/>
        </w:rPr>
      </w:pPr>
      <w:r>
        <w:rPr>
          <w:rFonts w:hint="eastAsia" w:ascii="Times New Roman" w:hAnsi="Times New Roman" w:eastAsia="方正仿宋_GBK" w:cs="仿宋"/>
          <w:sz w:val="32"/>
          <w:szCs w:val="32"/>
          <w:highlight w:val="none"/>
        </w:rPr>
        <w:t>（四）合同按照采购人单位要求适用的合同格式版本。</w:t>
      </w:r>
      <w:bookmarkEnd w:id="115"/>
      <w:bookmarkEnd w:id="116"/>
      <w:bookmarkStart w:id="117" w:name="_Toc13794"/>
      <w:bookmarkStart w:id="118" w:name="_Toc24102"/>
      <w:bookmarkStart w:id="119" w:name="_Toc24563"/>
      <w:bookmarkStart w:id="120" w:name="_Toc31494"/>
      <w:bookmarkStart w:id="121" w:name="_Toc21959304"/>
      <w:bookmarkStart w:id="122" w:name="_Toc18838"/>
    </w:p>
    <w:p>
      <w:pPr>
        <w:pStyle w:val="7"/>
        <w:rPr>
          <w:rFonts w:hint="eastAsia" w:ascii="Times New Roman" w:hAnsi="Times New Roman" w:eastAsia="方正小标宋_GBK"/>
          <w:b w:val="0"/>
          <w:sz w:val="44"/>
          <w:szCs w:val="44"/>
          <w:highlight w:val="none"/>
        </w:rPr>
      </w:pPr>
    </w:p>
    <w:p>
      <w:pPr>
        <w:rPr>
          <w:rFonts w:hint="eastAsia"/>
          <w:highlight w:val="none"/>
        </w:rPr>
      </w:pPr>
    </w:p>
    <w:p>
      <w:pPr>
        <w:rPr>
          <w:rFonts w:hint="eastAsia" w:ascii="Times New Roman" w:hAnsi="Times New Roman" w:eastAsia="方正小标宋_GBK"/>
          <w:b w:val="0"/>
          <w:sz w:val="44"/>
          <w:szCs w:val="44"/>
          <w:highlight w:val="none"/>
        </w:rPr>
        <w:sectPr>
          <w:pgSz w:w="11907" w:h="16840"/>
          <w:pgMar w:top="1797" w:right="1440" w:bottom="1797" w:left="1440" w:header="851" w:footer="992" w:gutter="0"/>
          <w:pgNumType w:fmt="numberInDash"/>
          <w:cols w:space="720" w:num="1"/>
        </w:sectPr>
      </w:pPr>
    </w:p>
    <w:p>
      <w:pPr>
        <w:pStyle w:val="2"/>
        <w:bidi w:val="0"/>
        <w:rPr>
          <w:highlight w:val="none"/>
        </w:rPr>
      </w:pPr>
      <w:bookmarkStart w:id="123" w:name="_Toc32676"/>
      <w:r>
        <w:rPr>
          <w:rFonts w:hint="eastAsia"/>
          <w:highlight w:val="none"/>
        </w:rPr>
        <w:t>第六篇  采购合同</w:t>
      </w:r>
      <w:bookmarkEnd w:id="117"/>
      <w:bookmarkEnd w:id="118"/>
      <w:bookmarkEnd w:id="119"/>
      <w:bookmarkStart w:id="124" w:name="_Toc5951"/>
      <w:bookmarkStart w:id="125" w:name="_Toc32394"/>
      <w:r>
        <w:rPr>
          <w:rFonts w:hint="eastAsia"/>
          <w:highlight w:val="none"/>
          <w:lang w:val="en-US" w:eastAsia="zh-CN"/>
        </w:rPr>
        <w:t>主</w:t>
      </w:r>
      <w:r>
        <w:rPr>
          <w:rFonts w:hint="eastAsia"/>
          <w:highlight w:val="none"/>
        </w:rPr>
        <w:t>要条款和格式合同（样本）</w:t>
      </w:r>
      <w:bookmarkEnd w:id="120"/>
      <w:bookmarkEnd w:id="123"/>
      <w:bookmarkEnd w:id="124"/>
      <w:bookmarkEnd w:id="125"/>
    </w:p>
    <w:p>
      <w:pPr>
        <w:kinsoku/>
        <w:wordWrap/>
        <w:overflowPunct/>
        <w:topLinePunct w:val="0"/>
        <w:bidi w:val="0"/>
        <w:spacing w:line="600" w:lineRule="exact"/>
        <w:jc w:val="center"/>
        <w:textAlignment w:val="auto"/>
        <w:outlineLvl w:val="1"/>
        <w:rPr>
          <w:rFonts w:hint="eastAsia" w:ascii="Times New Roman" w:hAnsi="Times New Roman" w:eastAsia="宋体" w:cs="宋体"/>
          <w:b/>
          <w:sz w:val="44"/>
          <w:highlight w:val="none"/>
        </w:rPr>
      </w:pPr>
      <w:bookmarkStart w:id="126" w:name="_Toc6476"/>
    </w:p>
    <w:p>
      <w:pPr>
        <w:jc w:val="center"/>
        <w:rPr>
          <w:rFonts w:hint="eastAsia" w:ascii="方正仿宋_GBK" w:hAnsi="方正仿宋_GBK" w:eastAsia="方正仿宋_GBK" w:cs="方正仿宋_GBK"/>
          <w:b/>
          <w:bCs/>
          <w:sz w:val="36"/>
          <w:szCs w:val="36"/>
          <w:highlight w:val="none"/>
        </w:rPr>
      </w:pPr>
      <w:r>
        <w:rPr>
          <w:rFonts w:hint="eastAsia" w:ascii="方正仿宋_GBK" w:hAnsi="方正仿宋_GBK" w:eastAsia="方正仿宋_GBK" w:cs="方正仿宋_GBK"/>
          <w:b/>
          <w:bCs/>
          <w:sz w:val="36"/>
          <w:szCs w:val="36"/>
          <w:highlight w:val="none"/>
        </w:rPr>
        <w:t>重庆市政府采购合同</w:t>
      </w:r>
      <w:bookmarkEnd w:id="126"/>
    </w:p>
    <w:p>
      <w:pPr>
        <w:jc w:val="center"/>
        <w:rPr>
          <w:rFonts w:hint="eastAsia" w:ascii="方正仿宋_GBK" w:hAnsi="方正仿宋_GBK" w:eastAsia="方正仿宋_GBK" w:cs="方正仿宋_GBK"/>
          <w:sz w:val="24"/>
          <w:szCs w:val="28"/>
          <w:highlight w:val="none"/>
        </w:rPr>
      </w:pPr>
      <w:bookmarkStart w:id="127" w:name="_Toc21464"/>
      <w:r>
        <w:rPr>
          <w:rFonts w:hint="eastAsia" w:ascii="方正仿宋_GBK" w:hAnsi="方正仿宋_GBK" w:eastAsia="方正仿宋_GBK" w:cs="方正仿宋_GBK"/>
          <w:sz w:val="24"/>
          <w:szCs w:val="28"/>
          <w:highlight w:val="none"/>
        </w:rPr>
        <w:t>（项目号：     ）</w:t>
      </w:r>
      <w:bookmarkEnd w:id="127"/>
    </w:p>
    <w:p>
      <w:pPr>
        <w:kinsoku/>
        <w:wordWrap/>
        <w:overflowPunct/>
        <w:topLinePunct w:val="0"/>
        <w:bidi w:val="0"/>
        <w:spacing w:line="600" w:lineRule="exact"/>
        <w:textAlignment w:val="auto"/>
        <w:rPr>
          <w:rFonts w:ascii="Times New Roman" w:hAnsi="Times New Roman" w:eastAsia="宋体" w:cs="宋体"/>
          <w:sz w:val="24"/>
          <w:highlight w:val="none"/>
        </w:rPr>
      </w:pPr>
      <w:r>
        <w:rPr>
          <w:rFonts w:hint="eastAsia" w:ascii="Times New Roman" w:hAnsi="Times New Roman" w:eastAsia="宋体" w:cs="宋体"/>
          <w:sz w:val="24"/>
          <w:highlight w:val="none"/>
        </w:rPr>
        <w:t>甲方（需方）：_________________      计价单位：____________</w:t>
      </w:r>
    </w:p>
    <w:p>
      <w:pPr>
        <w:kinsoku/>
        <w:wordWrap/>
        <w:overflowPunct/>
        <w:topLinePunct w:val="0"/>
        <w:bidi w:val="0"/>
        <w:spacing w:line="600" w:lineRule="exact"/>
        <w:textAlignment w:val="auto"/>
        <w:rPr>
          <w:rFonts w:ascii="Times New Roman" w:hAnsi="Times New Roman" w:eastAsia="宋体" w:cs="宋体"/>
          <w:sz w:val="24"/>
          <w:highlight w:val="none"/>
        </w:rPr>
      </w:pPr>
      <w:r>
        <w:rPr>
          <w:rFonts w:hint="eastAsia" w:ascii="Times New Roman" w:hAnsi="Times New Roman" w:eastAsia="宋体" w:cs="宋体"/>
          <w:sz w:val="24"/>
          <w:highlight w:val="none"/>
        </w:rPr>
        <w:t>乙方（供方）：_________________      计量单位：_____________</w:t>
      </w:r>
    </w:p>
    <w:p>
      <w:pPr>
        <w:kinsoku/>
        <w:wordWrap/>
        <w:overflowPunct/>
        <w:topLinePunct w:val="0"/>
        <w:bidi w:val="0"/>
        <w:spacing w:line="600" w:lineRule="exact"/>
        <w:textAlignment w:val="auto"/>
        <w:rPr>
          <w:rFonts w:ascii="Times New Roman" w:hAnsi="Times New Roman" w:eastAsia="宋体" w:cs="宋体"/>
          <w:sz w:val="24"/>
          <w:highlight w:val="none"/>
        </w:rPr>
      </w:pPr>
    </w:p>
    <w:p>
      <w:pPr>
        <w:kinsoku/>
        <w:wordWrap/>
        <w:overflowPunct/>
        <w:topLinePunct w:val="0"/>
        <w:bidi w:val="0"/>
        <w:spacing w:line="600" w:lineRule="exact"/>
        <w:textAlignment w:val="auto"/>
        <w:rPr>
          <w:rFonts w:ascii="Times New Roman" w:hAnsi="Times New Roman" w:eastAsia="宋体" w:cs="宋体"/>
          <w:sz w:val="24"/>
          <w:highlight w:val="none"/>
        </w:rPr>
      </w:pPr>
      <w:r>
        <w:rPr>
          <w:rFonts w:hint="eastAsia" w:ascii="Times New Roman" w:hAnsi="Times New Roman" w:eastAsia="宋体" w:cs="宋体"/>
          <w:sz w:val="24"/>
          <w:highlight w:val="none"/>
        </w:rPr>
        <w:t>经双方协商一致，达成以下购销合同：</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kinsoku/>
              <w:wordWrap/>
              <w:overflowPunct/>
              <w:topLinePunct w:val="0"/>
              <w:bidi w:val="0"/>
              <w:spacing w:line="600" w:lineRule="exact"/>
              <w:jc w:val="center"/>
              <w:textAlignment w:val="auto"/>
              <w:rPr>
                <w:rFonts w:ascii="Times New Roman" w:hAnsi="Times New Roman" w:eastAsia="宋体" w:cs="宋体"/>
                <w:szCs w:val="21"/>
                <w:highlight w:val="none"/>
              </w:rPr>
            </w:pPr>
            <w:r>
              <w:rPr>
                <w:rFonts w:hint="eastAsia" w:ascii="Times New Roman" w:hAnsi="Times New Roman" w:eastAsia="宋体" w:cs="宋体"/>
                <w:szCs w:val="21"/>
                <w:highlight w:val="none"/>
              </w:rPr>
              <w:t>磋商项目名称</w:t>
            </w:r>
          </w:p>
        </w:tc>
        <w:tc>
          <w:tcPr>
            <w:tcW w:w="984" w:type="dxa"/>
            <w:vAlign w:val="center"/>
          </w:tcPr>
          <w:p>
            <w:pPr>
              <w:kinsoku/>
              <w:wordWrap/>
              <w:overflowPunct/>
              <w:topLinePunct w:val="0"/>
              <w:bidi w:val="0"/>
              <w:spacing w:line="600" w:lineRule="exact"/>
              <w:jc w:val="center"/>
              <w:textAlignment w:val="auto"/>
              <w:rPr>
                <w:rFonts w:ascii="Times New Roman" w:hAnsi="Times New Roman" w:eastAsia="宋体" w:cs="宋体"/>
                <w:szCs w:val="21"/>
                <w:highlight w:val="none"/>
              </w:rPr>
            </w:pPr>
            <w:r>
              <w:rPr>
                <w:rFonts w:hint="eastAsia" w:ascii="Times New Roman" w:hAnsi="Times New Roman" w:eastAsia="宋体" w:cs="宋体"/>
                <w:szCs w:val="21"/>
                <w:highlight w:val="none"/>
              </w:rPr>
              <w:t>数量</w:t>
            </w:r>
          </w:p>
        </w:tc>
        <w:tc>
          <w:tcPr>
            <w:tcW w:w="1298" w:type="dxa"/>
            <w:gridSpan w:val="2"/>
            <w:vAlign w:val="center"/>
          </w:tcPr>
          <w:p>
            <w:pPr>
              <w:kinsoku/>
              <w:wordWrap/>
              <w:overflowPunct/>
              <w:topLinePunct w:val="0"/>
              <w:bidi w:val="0"/>
              <w:spacing w:line="600" w:lineRule="exact"/>
              <w:jc w:val="center"/>
              <w:textAlignment w:val="auto"/>
              <w:rPr>
                <w:rFonts w:ascii="Times New Roman" w:hAnsi="Times New Roman" w:eastAsia="宋体" w:cs="宋体"/>
                <w:szCs w:val="21"/>
                <w:highlight w:val="none"/>
              </w:rPr>
            </w:pPr>
            <w:r>
              <w:rPr>
                <w:rFonts w:hint="eastAsia" w:ascii="Times New Roman" w:hAnsi="Times New Roman" w:eastAsia="宋体" w:cs="宋体"/>
                <w:szCs w:val="21"/>
                <w:highlight w:val="none"/>
              </w:rPr>
              <w:t>综合单价</w:t>
            </w:r>
          </w:p>
        </w:tc>
        <w:tc>
          <w:tcPr>
            <w:tcW w:w="1134" w:type="dxa"/>
            <w:vAlign w:val="center"/>
          </w:tcPr>
          <w:p>
            <w:pPr>
              <w:kinsoku/>
              <w:wordWrap/>
              <w:overflowPunct/>
              <w:topLinePunct w:val="0"/>
              <w:bidi w:val="0"/>
              <w:spacing w:line="600" w:lineRule="exact"/>
              <w:jc w:val="center"/>
              <w:textAlignment w:val="auto"/>
              <w:rPr>
                <w:rFonts w:ascii="Times New Roman" w:hAnsi="Times New Roman" w:eastAsia="宋体" w:cs="宋体"/>
                <w:szCs w:val="21"/>
                <w:highlight w:val="none"/>
              </w:rPr>
            </w:pPr>
            <w:r>
              <w:rPr>
                <w:rFonts w:hint="eastAsia" w:ascii="Times New Roman" w:hAnsi="Times New Roman" w:eastAsia="宋体" w:cs="宋体"/>
                <w:szCs w:val="21"/>
                <w:highlight w:val="none"/>
              </w:rPr>
              <w:t>总价</w:t>
            </w:r>
          </w:p>
        </w:tc>
        <w:tc>
          <w:tcPr>
            <w:tcW w:w="1559" w:type="dxa"/>
            <w:vAlign w:val="center"/>
          </w:tcPr>
          <w:p>
            <w:pPr>
              <w:kinsoku/>
              <w:wordWrap/>
              <w:overflowPunct/>
              <w:topLinePunct w:val="0"/>
              <w:bidi w:val="0"/>
              <w:spacing w:line="600" w:lineRule="exact"/>
              <w:jc w:val="center"/>
              <w:textAlignment w:val="auto"/>
              <w:rPr>
                <w:rFonts w:ascii="Times New Roman" w:hAnsi="Times New Roman" w:eastAsia="宋体" w:cs="宋体"/>
                <w:szCs w:val="21"/>
                <w:highlight w:val="none"/>
              </w:rPr>
            </w:pPr>
            <w:r>
              <w:rPr>
                <w:rFonts w:hint="eastAsia" w:ascii="Times New Roman" w:hAnsi="Times New Roman" w:eastAsia="宋体" w:cs="宋体"/>
                <w:szCs w:val="21"/>
                <w:highlight w:val="none"/>
              </w:rPr>
              <w:t>服务时间</w:t>
            </w:r>
          </w:p>
        </w:tc>
        <w:tc>
          <w:tcPr>
            <w:tcW w:w="1567" w:type="dxa"/>
            <w:vAlign w:val="center"/>
          </w:tcPr>
          <w:p>
            <w:pPr>
              <w:kinsoku/>
              <w:wordWrap/>
              <w:overflowPunct/>
              <w:topLinePunct w:val="0"/>
              <w:bidi w:val="0"/>
              <w:spacing w:line="600" w:lineRule="exact"/>
              <w:jc w:val="center"/>
              <w:textAlignment w:val="auto"/>
              <w:rPr>
                <w:rFonts w:ascii="Times New Roman" w:hAnsi="Times New Roman" w:eastAsia="宋体" w:cs="宋体"/>
                <w:szCs w:val="21"/>
                <w:highlight w:val="none"/>
              </w:rPr>
            </w:pPr>
            <w:r>
              <w:rPr>
                <w:rFonts w:hint="eastAsia" w:ascii="Times New Roman" w:hAnsi="Times New Roman" w:eastAsia="宋体" w:cs="宋体"/>
                <w:szCs w:val="21"/>
                <w:highlight w:val="none"/>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kinsoku/>
              <w:wordWrap/>
              <w:overflowPunct/>
              <w:topLinePunct w:val="0"/>
              <w:bidi w:val="0"/>
              <w:spacing w:line="600" w:lineRule="exact"/>
              <w:jc w:val="center"/>
              <w:textAlignment w:val="auto"/>
              <w:rPr>
                <w:rFonts w:ascii="Times New Roman" w:hAnsi="Times New Roman" w:eastAsia="宋体" w:cs="宋体"/>
                <w:szCs w:val="21"/>
                <w:highlight w:val="none"/>
              </w:rPr>
            </w:pPr>
          </w:p>
        </w:tc>
        <w:tc>
          <w:tcPr>
            <w:tcW w:w="984" w:type="dxa"/>
            <w:vAlign w:val="center"/>
          </w:tcPr>
          <w:p>
            <w:pPr>
              <w:kinsoku/>
              <w:wordWrap/>
              <w:overflowPunct/>
              <w:topLinePunct w:val="0"/>
              <w:bidi w:val="0"/>
              <w:spacing w:line="600" w:lineRule="exact"/>
              <w:jc w:val="center"/>
              <w:textAlignment w:val="auto"/>
              <w:rPr>
                <w:rFonts w:ascii="Times New Roman" w:hAnsi="Times New Roman" w:eastAsia="宋体" w:cs="宋体"/>
                <w:szCs w:val="21"/>
                <w:highlight w:val="none"/>
              </w:rPr>
            </w:pPr>
          </w:p>
        </w:tc>
        <w:tc>
          <w:tcPr>
            <w:tcW w:w="1298" w:type="dxa"/>
            <w:gridSpan w:val="2"/>
            <w:vAlign w:val="center"/>
          </w:tcPr>
          <w:p>
            <w:pPr>
              <w:kinsoku/>
              <w:wordWrap/>
              <w:overflowPunct/>
              <w:topLinePunct w:val="0"/>
              <w:bidi w:val="0"/>
              <w:spacing w:line="600" w:lineRule="exact"/>
              <w:jc w:val="center"/>
              <w:textAlignment w:val="auto"/>
              <w:rPr>
                <w:rFonts w:ascii="Times New Roman" w:hAnsi="Times New Roman" w:eastAsia="宋体" w:cs="宋体"/>
                <w:szCs w:val="21"/>
                <w:highlight w:val="none"/>
              </w:rPr>
            </w:pPr>
          </w:p>
        </w:tc>
        <w:tc>
          <w:tcPr>
            <w:tcW w:w="1134" w:type="dxa"/>
            <w:vAlign w:val="center"/>
          </w:tcPr>
          <w:p>
            <w:pPr>
              <w:kinsoku/>
              <w:wordWrap/>
              <w:overflowPunct/>
              <w:topLinePunct w:val="0"/>
              <w:bidi w:val="0"/>
              <w:spacing w:line="600" w:lineRule="exact"/>
              <w:jc w:val="center"/>
              <w:textAlignment w:val="auto"/>
              <w:rPr>
                <w:rFonts w:ascii="Times New Roman" w:hAnsi="Times New Roman" w:eastAsia="宋体" w:cs="宋体"/>
                <w:szCs w:val="21"/>
                <w:highlight w:val="none"/>
              </w:rPr>
            </w:pPr>
          </w:p>
        </w:tc>
        <w:tc>
          <w:tcPr>
            <w:tcW w:w="1559" w:type="dxa"/>
            <w:vAlign w:val="center"/>
          </w:tcPr>
          <w:p>
            <w:pPr>
              <w:kinsoku/>
              <w:wordWrap/>
              <w:overflowPunct/>
              <w:topLinePunct w:val="0"/>
              <w:bidi w:val="0"/>
              <w:spacing w:line="600" w:lineRule="exact"/>
              <w:jc w:val="center"/>
              <w:textAlignment w:val="auto"/>
              <w:rPr>
                <w:rFonts w:ascii="Times New Roman" w:hAnsi="Times New Roman" w:eastAsia="宋体" w:cs="宋体"/>
                <w:szCs w:val="21"/>
                <w:highlight w:val="none"/>
              </w:rPr>
            </w:pPr>
          </w:p>
        </w:tc>
        <w:tc>
          <w:tcPr>
            <w:tcW w:w="1567" w:type="dxa"/>
            <w:vAlign w:val="center"/>
          </w:tcPr>
          <w:p>
            <w:pPr>
              <w:kinsoku/>
              <w:wordWrap/>
              <w:overflowPunct/>
              <w:topLinePunct w:val="0"/>
              <w:bidi w:val="0"/>
              <w:spacing w:line="600" w:lineRule="exact"/>
              <w:jc w:val="center"/>
              <w:textAlignment w:val="auto"/>
              <w:rPr>
                <w:rFonts w:ascii="Times New Roman" w:hAnsi="Times New Roman"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kinsoku/>
              <w:wordWrap/>
              <w:overflowPunct/>
              <w:topLinePunct w:val="0"/>
              <w:bidi w:val="0"/>
              <w:spacing w:line="600" w:lineRule="exact"/>
              <w:jc w:val="center"/>
              <w:textAlignment w:val="auto"/>
              <w:rPr>
                <w:rFonts w:ascii="Times New Roman" w:hAnsi="Times New Roman" w:eastAsia="宋体" w:cs="宋体"/>
                <w:szCs w:val="21"/>
                <w:highlight w:val="none"/>
              </w:rPr>
            </w:pPr>
          </w:p>
        </w:tc>
        <w:tc>
          <w:tcPr>
            <w:tcW w:w="984" w:type="dxa"/>
            <w:vAlign w:val="center"/>
          </w:tcPr>
          <w:p>
            <w:pPr>
              <w:kinsoku/>
              <w:wordWrap/>
              <w:overflowPunct/>
              <w:topLinePunct w:val="0"/>
              <w:bidi w:val="0"/>
              <w:spacing w:line="600" w:lineRule="exact"/>
              <w:jc w:val="center"/>
              <w:textAlignment w:val="auto"/>
              <w:rPr>
                <w:rFonts w:ascii="Times New Roman" w:hAnsi="Times New Roman" w:eastAsia="宋体" w:cs="宋体"/>
                <w:szCs w:val="21"/>
                <w:highlight w:val="none"/>
              </w:rPr>
            </w:pPr>
          </w:p>
        </w:tc>
        <w:tc>
          <w:tcPr>
            <w:tcW w:w="1298" w:type="dxa"/>
            <w:gridSpan w:val="2"/>
            <w:vAlign w:val="center"/>
          </w:tcPr>
          <w:p>
            <w:pPr>
              <w:kinsoku/>
              <w:wordWrap/>
              <w:overflowPunct/>
              <w:topLinePunct w:val="0"/>
              <w:bidi w:val="0"/>
              <w:spacing w:line="600" w:lineRule="exact"/>
              <w:jc w:val="center"/>
              <w:textAlignment w:val="auto"/>
              <w:rPr>
                <w:rFonts w:ascii="Times New Roman" w:hAnsi="Times New Roman" w:eastAsia="宋体" w:cs="宋体"/>
                <w:szCs w:val="21"/>
                <w:highlight w:val="none"/>
              </w:rPr>
            </w:pPr>
          </w:p>
        </w:tc>
        <w:tc>
          <w:tcPr>
            <w:tcW w:w="1134" w:type="dxa"/>
            <w:vAlign w:val="center"/>
          </w:tcPr>
          <w:p>
            <w:pPr>
              <w:kinsoku/>
              <w:wordWrap/>
              <w:overflowPunct/>
              <w:topLinePunct w:val="0"/>
              <w:bidi w:val="0"/>
              <w:spacing w:line="600" w:lineRule="exact"/>
              <w:jc w:val="center"/>
              <w:textAlignment w:val="auto"/>
              <w:rPr>
                <w:rFonts w:ascii="Times New Roman" w:hAnsi="Times New Roman" w:eastAsia="宋体" w:cs="宋体"/>
                <w:szCs w:val="21"/>
                <w:highlight w:val="none"/>
              </w:rPr>
            </w:pPr>
          </w:p>
        </w:tc>
        <w:tc>
          <w:tcPr>
            <w:tcW w:w="1559" w:type="dxa"/>
            <w:vAlign w:val="center"/>
          </w:tcPr>
          <w:p>
            <w:pPr>
              <w:kinsoku/>
              <w:wordWrap/>
              <w:overflowPunct/>
              <w:topLinePunct w:val="0"/>
              <w:bidi w:val="0"/>
              <w:spacing w:line="600" w:lineRule="exact"/>
              <w:jc w:val="center"/>
              <w:textAlignment w:val="auto"/>
              <w:rPr>
                <w:rFonts w:ascii="Times New Roman" w:hAnsi="Times New Roman" w:eastAsia="宋体" w:cs="宋体"/>
                <w:szCs w:val="21"/>
                <w:highlight w:val="none"/>
              </w:rPr>
            </w:pPr>
          </w:p>
        </w:tc>
        <w:tc>
          <w:tcPr>
            <w:tcW w:w="1567" w:type="dxa"/>
            <w:vAlign w:val="center"/>
          </w:tcPr>
          <w:p>
            <w:pPr>
              <w:kinsoku/>
              <w:wordWrap/>
              <w:overflowPunct/>
              <w:topLinePunct w:val="0"/>
              <w:bidi w:val="0"/>
              <w:spacing w:line="600" w:lineRule="exact"/>
              <w:jc w:val="center"/>
              <w:textAlignment w:val="auto"/>
              <w:rPr>
                <w:rFonts w:ascii="Times New Roman" w:hAnsi="Times New Roman"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pPr>
              <w:kinsoku/>
              <w:wordWrap/>
              <w:overflowPunct/>
              <w:topLinePunct w:val="0"/>
              <w:bidi w:val="0"/>
              <w:spacing w:line="600" w:lineRule="exact"/>
              <w:textAlignment w:val="auto"/>
              <w:rPr>
                <w:rFonts w:ascii="Times New Roman" w:hAnsi="Times New Roman" w:eastAsia="宋体" w:cs="宋体"/>
                <w:szCs w:val="21"/>
                <w:highlight w:val="none"/>
              </w:rPr>
            </w:pPr>
            <w:r>
              <w:rPr>
                <w:rFonts w:hint="eastAsia" w:ascii="Times New Roman" w:hAnsi="Times New Roman" w:eastAsia="宋体" w:cs="宋体"/>
                <w:szCs w:val="21"/>
                <w:highlight w:val="none"/>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pPr>
              <w:kinsoku/>
              <w:wordWrap/>
              <w:overflowPunct/>
              <w:topLinePunct w:val="0"/>
              <w:bidi w:val="0"/>
              <w:spacing w:line="600" w:lineRule="exact"/>
              <w:textAlignment w:val="auto"/>
              <w:rPr>
                <w:rFonts w:ascii="Times New Roman" w:hAnsi="Times New Roman" w:eastAsia="宋体" w:cs="宋体"/>
                <w:szCs w:val="21"/>
                <w:highlight w:val="none"/>
              </w:rPr>
            </w:pPr>
            <w:r>
              <w:rPr>
                <w:rFonts w:hint="eastAsia" w:ascii="Times New Roman" w:hAnsi="Times New Roman" w:eastAsia="宋体" w:cs="宋体"/>
                <w:szCs w:val="21"/>
                <w:highlight w:val="none"/>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pPr>
              <w:kinsoku/>
              <w:wordWrap/>
              <w:overflowPunct/>
              <w:topLinePunct w:val="0"/>
              <w:bidi w:val="0"/>
              <w:spacing w:line="600" w:lineRule="exact"/>
              <w:textAlignment w:val="auto"/>
              <w:rPr>
                <w:rFonts w:ascii="Times New Roman" w:hAnsi="Times New Roman" w:eastAsia="宋体" w:cs="宋体"/>
                <w:szCs w:val="21"/>
                <w:highlight w:val="none"/>
              </w:rPr>
            </w:pPr>
            <w:r>
              <w:rPr>
                <w:rFonts w:hint="eastAsia" w:ascii="Times New Roman" w:hAnsi="Times New Roman" w:eastAsia="宋体" w:cs="宋体"/>
                <w:szCs w:val="21"/>
                <w:highlight w:val="none"/>
              </w:rPr>
              <w:t>一、服务要求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pPr>
              <w:kinsoku/>
              <w:wordWrap/>
              <w:overflowPunct/>
              <w:topLinePunct w:val="0"/>
              <w:bidi w:val="0"/>
              <w:spacing w:line="600" w:lineRule="exact"/>
              <w:textAlignment w:val="auto"/>
              <w:rPr>
                <w:rFonts w:ascii="Times New Roman" w:hAnsi="Times New Roman" w:eastAsia="宋体" w:cs="宋体"/>
                <w:szCs w:val="21"/>
                <w:highlight w:val="none"/>
              </w:rPr>
            </w:pPr>
            <w:r>
              <w:rPr>
                <w:rFonts w:hint="eastAsia" w:ascii="Times New Roman" w:hAnsi="Times New Roman" w:eastAsia="宋体" w:cs="宋体"/>
                <w:szCs w:val="21"/>
                <w:highlight w:val="none"/>
              </w:rPr>
              <w:t>二、考核方式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pPr>
              <w:kinsoku/>
              <w:wordWrap/>
              <w:overflowPunct/>
              <w:topLinePunct w:val="0"/>
              <w:bidi w:val="0"/>
              <w:spacing w:line="600" w:lineRule="exact"/>
              <w:textAlignment w:val="auto"/>
              <w:rPr>
                <w:rFonts w:ascii="Times New Roman" w:hAnsi="Times New Roman" w:eastAsia="宋体" w:cs="宋体"/>
                <w:szCs w:val="21"/>
                <w:highlight w:val="none"/>
              </w:rPr>
            </w:pPr>
            <w:r>
              <w:rPr>
                <w:rFonts w:hint="eastAsia" w:ascii="Times New Roman" w:hAnsi="Times New Roman" w:eastAsia="宋体" w:cs="宋体"/>
                <w:szCs w:val="21"/>
                <w:highlight w:val="none"/>
              </w:rPr>
              <w:t>三、付款方式：</w:t>
            </w:r>
          </w:p>
          <w:p>
            <w:pPr>
              <w:kinsoku/>
              <w:wordWrap/>
              <w:overflowPunct/>
              <w:topLinePunct w:val="0"/>
              <w:bidi w:val="0"/>
              <w:spacing w:line="600" w:lineRule="exact"/>
              <w:textAlignment w:val="auto"/>
              <w:rPr>
                <w:rFonts w:ascii="Times New Roman" w:hAnsi="Times New Roman"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tcPr>
          <w:p>
            <w:pPr>
              <w:kinsoku/>
              <w:wordWrap/>
              <w:overflowPunct/>
              <w:topLinePunct w:val="0"/>
              <w:bidi w:val="0"/>
              <w:spacing w:line="600" w:lineRule="exact"/>
              <w:textAlignment w:val="auto"/>
              <w:rPr>
                <w:rFonts w:ascii="Times New Roman" w:hAnsi="Times New Roman" w:eastAsia="宋体" w:cs="宋体"/>
                <w:szCs w:val="21"/>
                <w:highlight w:val="none"/>
              </w:rPr>
            </w:pPr>
            <w:r>
              <w:rPr>
                <w:rFonts w:hint="eastAsia" w:ascii="Times New Roman" w:hAnsi="Times New Roman" w:eastAsia="宋体" w:cs="宋体"/>
                <w:szCs w:val="21"/>
                <w:highlight w:val="none"/>
              </w:rPr>
              <w:t>X、履约保证金：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kinsoku/>
              <w:wordWrap/>
              <w:overflowPunct/>
              <w:topLinePunct w:val="0"/>
              <w:bidi w:val="0"/>
              <w:spacing w:line="600" w:lineRule="exact"/>
              <w:textAlignment w:val="auto"/>
              <w:rPr>
                <w:rFonts w:ascii="Times New Roman" w:hAnsi="Times New Roman" w:eastAsia="宋体" w:cs="宋体"/>
                <w:szCs w:val="21"/>
                <w:highlight w:val="none"/>
              </w:rPr>
            </w:pPr>
            <w:r>
              <w:rPr>
                <w:rFonts w:hint="eastAsia" w:ascii="Times New Roman" w:hAnsi="Times New Roman" w:eastAsia="宋体" w:cs="宋体"/>
                <w:szCs w:val="21"/>
                <w:highlight w:val="none"/>
              </w:rPr>
              <w:t>四、违约责任：</w:t>
            </w:r>
          </w:p>
          <w:p>
            <w:pPr>
              <w:kinsoku/>
              <w:wordWrap/>
              <w:overflowPunct/>
              <w:topLinePunct w:val="0"/>
              <w:bidi w:val="0"/>
              <w:spacing w:line="600" w:lineRule="exact"/>
              <w:textAlignment w:val="auto"/>
              <w:rPr>
                <w:rFonts w:ascii="Times New Roman" w:hAnsi="Times New Roman" w:eastAsia="宋体" w:cs="宋体"/>
                <w:szCs w:val="21"/>
                <w:highlight w:val="none"/>
              </w:rPr>
            </w:pPr>
            <w:r>
              <w:rPr>
                <w:rFonts w:hint="eastAsia" w:ascii="Times New Roman" w:hAnsi="Times New Roman" w:eastAsia="宋体" w:cs="宋体"/>
                <w:szCs w:val="21"/>
                <w:highlight w:val="none"/>
              </w:rPr>
              <w:t>按《中华人民共和国民法典》、《中华人民共和国政府采购法》执行，或按双方约定。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kinsoku/>
              <w:wordWrap/>
              <w:overflowPunct/>
              <w:topLinePunct w:val="0"/>
              <w:bidi w:val="0"/>
              <w:spacing w:line="600" w:lineRule="exact"/>
              <w:textAlignment w:val="auto"/>
              <w:rPr>
                <w:rFonts w:ascii="Times New Roman" w:hAnsi="Times New Roman" w:eastAsia="宋体" w:cs="宋体"/>
                <w:szCs w:val="21"/>
                <w:highlight w:val="none"/>
              </w:rPr>
            </w:pPr>
            <w:r>
              <w:rPr>
                <w:rFonts w:hint="eastAsia" w:ascii="Times New Roman" w:hAnsi="Times New Roman" w:eastAsia="宋体" w:cs="宋体"/>
                <w:szCs w:val="21"/>
                <w:highlight w:val="none"/>
              </w:rPr>
              <w:t>五、其他约定事项：</w:t>
            </w:r>
          </w:p>
          <w:p>
            <w:pPr>
              <w:kinsoku/>
              <w:wordWrap/>
              <w:overflowPunct/>
              <w:topLinePunct w:val="0"/>
              <w:bidi w:val="0"/>
              <w:spacing w:line="600" w:lineRule="exact"/>
              <w:textAlignment w:val="auto"/>
              <w:rPr>
                <w:rFonts w:ascii="Times New Roman" w:hAnsi="Times New Roman" w:eastAsia="宋体" w:cs="宋体"/>
                <w:szCs w:val="21"/>
                <w:highlight w:val="none"/>
              </w:rPr>
            </w:pPr>
            <w:r>
              <w:rPr>
                <w:rFonts w:hint="eastAsia" w:ascii="Times New Roman" w:hAnsi="Times New Roman" w:eastAsia="宋体" w:cs="宋体"/>
                <w:szCs w:val="21"/>
                <w:highlight w:val="none"/>
              </w:rPr>
              <w:t>1.采购文件及其澄清文件、响应文件和承诺是本合同不可分割的部分。</w:t>
            </w:r>
          </w:p>
          <w:p>
            <w:pPr>
              <w:kinsoku/>
              <w:wordWrap/>
              <w:overflowPunct/>
              <w:topLinePunct w:val="0"/>
              <w:bidi w:val="0"/>
              <w:spacing w:line="600" w:lineRule="exact"/>
              <w:textAlignment w:val="auto"/>
              <w:rPr>
                <w:rFonts w:ascii="Times New Roman" w:hAnsi="Times New Roman" w:eastAsia="宋体" w:cs="宋体"/>
                <w:szCs w:val="21"/>
                <w:highlight w:val="none"/>
              </w:rPr>
            </w:pPr>
            <w:r>
              <w:rPr>
                <w:rFonts w:hint="eastAsia" w:ascii="Times New Roman" w:hAnsi="Times New Roman" w:eastAsia="宋体" w:cs="宋体"/>
                <w:szCs w:val="21"/>
                <w:highlight w:val="none"/>
              </w:rPr>
              <w:t>2.本合同如发生争议由双方协商解决，协商不成向需方所在人民法院提请诉讼。</w:t>
            </w:r>
          </w:p>
          <w:p>
            <w:pPr>
              <w:kinsoku/>
              <w:wordWrap/>
              <w:overflowPunct/>
              <w:topLinePunct w:val="0"/>
              <w:bidi w:val="0"/>
              <w:spacing w:line="600" w:lineRule="exact"/>
              <w:textAlignment w:val="auto"/>
              <w:rPr>
                <w:rFonts w:ascii="Times New Roman" w:hAnsi="Times New Roman" w:eastAsia="宋体" w:cs="宋体"/>
                <w:szCs w:val="21"/>
                <w:highlight w:val="none"/>
              </w:rPr>
            </w:pPr>
            <w:r>
              <w:rPr>
                <w:rFonts w:hint="eastAsia" w:ascii="Times New Roman" w:hAnsi="Times New Roman" w:eastAsia="宋体" w:cs="宋体"/>
                <w:szCs w:val="21"/>
                <w:highlight w:val="none"/>
              </w:rPr>
              <w:t>3.本合同一式__份， 需方__份，供方__份，具同等法律效力。</w:t>
            </w:r>
          </w:p>
          <w:p>
            <w:pPr>
              <w:kinsoku/>
              <w:wordWrap/>
              <w:overflowPunct/>
              <w:topLinePunct w:val="0"/>
              <w:bidi w:val="0"/>
              <w:spacing w:line="600" w:lineRule="exact"/>
              <w:textAlignment w:val="auto"/>
              <w:rPr>
                <w:rFonts w:ascii="Times New Roman" w:hAnsi="Times New Roman" w:eastAsia="宋体" w:cs="宋体"/>
                <w:szCs w:val="21"/>
                <w:highlight w:val="none"/>
              </w:rPr>
            </w:pPr>
            <w:r>
              <w:rPr>
                <w:rFonts w:hint="eastAsia" w:ascii="Times New Roman" w:hAnsi="Times New Roman" w:eastAsia="宋体" w:cs="宋体"/>
                <w:szCs w:val="21"/>
                <w:highlight w:val="none"/>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pPr>
              <w:kinsoku/>
              <w:wordWrap/>
              <w:overflowPunct/>
              <w:topLinePunct w:val="0"/>
              <w:bidi w:val="0"/>
              <w:spacing w:line="600" w:lineRule="exact"/>
              <w:textAlignment w:val="auto"/>
              <w:rPr>
                <w:rFonts w:ascii="Times New Roman" w:hAnsi="Times New Roman" w:eastAsia="宋体" w:cs="宋体"/>
                <w:szCs w:val="21"/>
                <w:highlight w:val="none"/>
              </w:rPr>
            </w:pPr>
            <w:r>
              <w:rPr>
                <w:rFonts w:hint="eastAsia" w:ascii="Times New Roman" w:hAnsi="Times New Roman" w:eastAsia="宋体" w:cs="宋体"/>
                <w:szCs w:val="21"/>
                <w:highlight w:val="none"/>
              </w:rPr>
              <w:t>需方：</w:t>
            </w:r>
          </w:p>
          <w:p>
            <w:pPr>
              <w:kinsoku/>
              <w:wordWrap/>
              <w:overflowPunct/>
              <w:topLinePunct w:val="0"/>
              <w:bidi w:val="0"/>
              <w:spacing w:line="600" w:lineRule="exact"/>
              <w:textAlignment w:val="auto"/>
              <w:rPr>
                <w:rFonts w:ascii="Times New Roman" w:hAnsi="Times New Roman" w:eastAsia="宋体" w:cs="宋体"/>
                <w:szCs w:val="21"/>
                <w:highlight w:val="none"/>
              </w:rPr>
            </w:pPr>
            <w:r>
              <w:rPr>
                <w:rFonts w:hint="eastAsia" w:ascii="Times New Roman" w:hAnsi="Times New Roman" w:eastAsia="宋体" w:cs="宋体"/>
                <w:szCs w:val="21"/>
                <w:highlight w:val="none"/>
              </w:rPr>
              <w:t>地址：</w:t>
            </w:r>
          </w:p>
          <w:p>
            <w:pPr>
              <w:kinsoku/>
              <w:wordWrap/>
              <w:overflowPunct/>
              <w:topLinePunct w:val="0"/>
              <w:bidi w:val="0"/>
              <w:spacing w:line="600" w:lineRule="exact"/>
              <w:textAlignment w:val="auto"/>
              <w:rPr>
                <w:rFonts w:ascii="Times New Roman" w:hAnsi="Times New Roman" w:eastAsia="宋体" w:cs="宋体"/>
                <w:szCs w:val="21"/>
                <w:highlight w:val="none"/>
              </w:rPr>
            </w:pPr>
            <w:r>
              <w:rPr>
                <w:rFonts w:hint="eastAsia" w:ascii="Times New Roman" w:hAnsi="Times New Roman" w:eastAsia="宋体" w:cs="宋体"/>
                <w:szCs w:val="21"/>
                <w:highlight w:val="none"/>
              </w:rPr>
              <w:t>联系电话：</w:t>
            </w:r>
          </w:p>
          <w:p>
            <w:pPr>
              <w:kinsoku/>
              <w:wordWrap/>
              <w:overflowPunct/>
              <w:topLinePunct w:val="0"/>
              <w:bidi w:val="0"/>
              <w:spacing w:line="600" w:lineRule="exact"/>
              <w:textAlignment w:val="auto"/>
              <w:rPr>
                <w:rFonts w:ascii="Times New Roman" w:hAnsi="Times New Roman" w:eastAsia="宋体" w:cs="宋体"/>
                <w:szCs w:val="21"/>
                <w:highlight w:val="none"/>
              </w:rPr>
            </w:pPr>
            <w:r>
              <w:rPr>
                <w:rFonts w:hint="eastAsia" w:ascii="Times New Roman" w:hAnsi="Times New Roman" w:eastAsia="宋体" w:cs="宋体"/>
                <w:szCs w:val="21"/>
                <w:highlight w:val="none"/>
              </w:rPr>
              <w:t>授权代表：</w:t>
            </w:r>
          </w:p>
        </w:tc>
        <w:tc>
          <w:tcPr>
            <w:tcW w:w="4984" w:type="dxa"/>
            <w:gridSpan w:val="5"/>
          </w:tcPr>
          <w:p>
            <w:pPr>
              <w:kinsoku/>
              <w:wordWrap/>
              <w:overflowPunct/>
              <w:topLinePunct w:val="0"/>
              <w:bidi w:val="0"/>
              <w:spacing w:line="600" w:lineRule="exact"/>
              <w:textAlignment w:val="auto"/>
              <w:rPr>
                <w:rFonts w:ascii="Times New Roman" w:hAnsi="Times New Roman" w:eastAsia="宋体" w:cs="宋体"/>
                <w:szCs w:val="21"/>
                <w:highlight w:val="none"/>
              </w:rPr>
            </w:pPr>
            <w:r>
              <w:rPr>
                <w:rFonts w:hint="eastAsia" w:ascii="Times New Roman" w:hAnsi="Times New Roman" w:eastAsia="宋体" w:cs="宋体"/>
                <w:szCs w:val="21"/>
                <w:highlight w:val="none"/>
              </w:rPr>
              <w:t>供方：</w:t>
            </w:r>
          </w:p>
          <w:p>
            <w:pPr>
              <w:kinsoku/>
              <w:wordWrap/>
              <w:overflowPunct/>
              <w:topLinePunct w:val="0"/>
              <w:bidi w:val="0"/>
              <w:spacing w:line="600" w:lineRule="exact"/>
              <w:textAlignment w:val="auto"/>
              <w:rPr>
                <w:rFonts w:ascii="Times New Roman" w:hAnsi="Times New Roman" w:eastAsia="宋体" w:cs="宋体"/>
                <w:szCs w:val="21"/>
                <w:highlight w:val="none"/>
              </w:rPr>
            </w:pPr>
            <w:r>
              <w:rPr>
                <w:rFonts w:hint="eastAsia" w:ascii="Times New Roman" w:hAnsi="Times New Roman" w:eastAsia="宋体" w:cs="宋体"/>
                <w:szCs w:val="21"/>
                <w:highlight w:val="none"/>
              </w:rPr>
              <w:t>地址：</w:t>
            </w:r>
          </w:p>
          <w:p>
            <w:pPr>
              <w:kinsoku/>
              <w:wordWrap/>
              <w:overflowPunct/>
              <w:topLinePunct w:val="0"/>
              <w:bidi w:val="0"/>
              <w:spacing w:line="600" w:lineRule="exact"/>
              <w:textAlignment w:val="auto"/>
              <w:rPr>
                <w:rFonts w:ascii="Times New Roman" w:hAnsi="Times New Roman" w:eastAsia="宋体" w:cs="宋体"/>
                <w:szCs w:val="21"/>
                <w:highlight w:val="none"/>
              </w:rPr>
            </w:pPr>
            <w:r>
              <w:rPr>
                <w:rFonts w:hint="eastAsia" w:ascii="Times New Roman" w:hAnsi="Times New Roman" w:eastAsia="宋体" w:cs="宋体"/>
                <w:szCs w:val="21"/>
                <w:highlight w:val="none"/>
              </w:rPr>
              <w:t>电话：</w:t>
            </w:r>
          </w:p>
          <w:p>
            <w:pPr>
              <w:kinsoku/>
              <w:wordWrap/>
              <w:overflowPunct/>
              <w:topLinePunct w:val="0"/>
              <w:bidi w:val="0"/>
              <w:spacing w:line="600" w:lineRule="exact"/>
              <w:textAlignment w:val="auto"/>
              <w:rPr>
                <w:rFonts w:ascii="Times New Roman" w:hAnsi="Times New Roman" w:eastAsia="宋体" w:cs="宋体"/>
                <w:szCs w:val="21"/>
                <w:highlight w:val="none"/>
              </w:rPr>
            </w:pPr>
            <w:r>
              <w:rPr>
                <w:rFonts w:hint="eastAsia" w:ascii="Times New Roman" w:hAnsi="Times New Roman" w:eastAsia="宋体" w:cs="宋体"/>
                <w:szCs w:val="21"/>
                <w:highlight w:val="none"/>
              </w:rPr>
              <w:t>传真：</w:t>
            </w:r>
          </w:p>
          <w:p>
            <w:pPr>
              <w:kinsoku/>
              <w:wordWrap/>
              <w:overflowPunct/>
              <w:topLinePunct w:val="0"/>
              <w:bidi w:val="0"/>
              <w:spacing w:line="600" w:lineRule="exact"/>
              <w:textAlignment w:val="auto"/>
              <w:rPr>
                <w:rFonts w:ascii="Times New Roman" w:hAnsi="Times New Roman" w:eastAsia="宋体" w:cs="宋体"/>
                <w:szCs w:val="21"/>
                <w:highlight w:val="none"/>
              </w:rPr>
            </w:pPr>
            <w:r>
              <w:rPr>
                <w:rFonts w:hint="eastAsia" w:ascii="Times New Roman" w:hAnsi="Times New Roman" w:eastAsia="宋体" w:cs="宋体"/>
                <w:szCs w:val="21"/>
                <w:highlight w:val="none"/>
              </w:rPr>
              <w:t>开户银行：</w:t>
            </w:r>
          </w:p>
          <w:p>
            <w:pPr>
              <w:kinsoku/>
              <w:wordWrap/>
              <w:overflowPunct/>
              <w:topLinePunct w:val="0"/>
              <w:bidi w:val="0"/>
              <w:spacing w:line="600" w:lineRule="exact"/>
              <w:textAlignment w:val="auto"/>
              <w:rPr>
                <w:rFonts w:ascii="Times New Roman" w:hAnsi="Times New Roman" w:eastAsia="宋体" w:cs="宋体"/>
                <w:szCs w:val="21"/>
                <w:highlight w:val="none"/>
              </w:rPr>
            </w:pPr>
            <w:r>
              <w:rPr>
                <w:rFonts w:hint="eastAsia" w:ascii="Times New Roman" w:hAnsi="Times New Roman" w:eastAsia="宋体" w:cs="宋体"/>
                <w:szCs w:val="21"/>
                <w:highlight w:val="none"/>
              </w:rPr>
              <w:t>账号：</w:t>
            </w:r>
          </w:p>
          <w:p>
            <w:pPr>
              <w:kinsoku/>
              <w:wordWrap/>
              <w:overflowPunct/>
              <w:topLinePunct w:val="0"/>
              <w:bidi w:val="0"/>
              <w:spacing w:line="600" w:lineRule="exact"/>
              <w:textAlignment w:val="auto"/>
              <w:rPr>
                <w:rFonts w:ascii="Times New Roman" w:hAnsi="Times New Roman" w:eastAsia="宋体" w:cs="宋体"/>
                <w:szCs w:val="21"/>
                <w:highlight w:val="none"/>
              </w:rPr>
            </w:pPr>
            <w:r>
              <w:rPr>
                <w:rFonts w:hint="eastAsia" w:ascii="Times New Roman" w:hAnsi="Times New Roman" w:eastAsia="宋体" w:cs="宋体"/>
                <w:szCs w:val="21"/>
                <w:highlight w:val="none"/>
              </w:rPr>
              <w:t>授权代表：</w:t>
            </w:r>
          </w:p>
          <w:p>
            <w:pPr>
              <w:widowControl/>
              <w:kinsoku/>
              <w:wordWrap/>
              <w:overflowPunct/>
              <w:topLinePunct w:val="0"/>
              <w:bidi w:val="0"/>
              <w:spacing w:line="600" w:lineRule="exact"/>
              <w:jc w:val="left"/>
              <w:textAlignment w:val="auto"/>
              <w:rPr>
                <w:rFonts w:ascii="Times New Roman" w:hAnsi="Times New Roman" w:eastAsia="宋体" w:cs="宋体"/>
                <w:szCs w:val="21"/>
                <w:highlight w:val="none"/>
              </w:rPr>
            </w:pPr>
            <w:r>
              <w:rPr>
                <w:rFonts w:hint="eastAsia" w:ascii="Times New Roman" w:hAnsi="Times New Roman" w:eastAsia="宋体" w:cs="宋体"/>
                <w:szCs w:val="21"/>
                <w:highlight w:val="none"/>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kinsoku/>
              <w:wordWrap/>
              <w:overflowPunct/>
              <w:topLinePunct w:val="0"/>
              <w:bidi w:val="0"/>
              <w:spacing w:line="600" w:lineRule="exact"/>
              <w:textAlignment w:val="auto"/>
              <w:rPr>
                <w:rFonts w:ascii="Times New Roman" w:hAnsi="Times New Roman" w:eastAsia="宋体" w:cs="宋体"/>
                <w:szCs w:val="21"/>
                <w:highlight w:val="none"/>
              </w:rPr>
            </w:pPr>
            <w:r>
              <w:rPr>
                <w:rFonts w:hint="eastAsia" w:ascii="Times New Roman" w:hAnsi="Times New Roman" w:eastAsia="宋体" w:cs="宋体"/>
                <w:szCs w:val="21"/>
                <w:highlight w:val="none"/>
              </w:rPr>
              <w:t>备注：</w:t>
            </w:r>
          </w:p>
          <w:p>
            <w:pPr>
              <w:kinsoku/>
              <w:wordWrap/>
              <w:overflowPunct/>
              <w:topLinePunct w:val="0"/>
              <w:bidi w:val="0"/>
              <w:spacing w:line="600" w:lineRule="exact"/>
              <w:textAlignment w:val="auto"/>
              <w:rPr>
                <w:rFonts w:ascii="Times New Roman" w:hAnsi="Times New Roman" w:eastAsia="宋体" w:cs="宋体"/>
                <w:szCs w:val="21"/>
                <w:highlight w:val="none"/>
              </w:rPr>
            </w:pPr>
          </w:p>
          <w:p>
            <w:pPr>
              <w:kinsoku/>
              <w:wordWrap/>
              <w:overflowPunct/>
              <w:topLinePunct w:val="0"/>
              <w:bidi w:val="0"/>
              <w:spacing w:line="600" w:lineRule="exact"/>
              <w:textAlignment w:val="auto"/>
              <w:rPr>
                <w:rFonts w:ascii="Times New Roman" w:hAnsi="Times New Roman" w:eastAsia="宋体" w:cs="宋体"/>
                <w:szCs w:val="21"/>
                <w:highlight w:val="none"/>
              </w:rPr>
            </w:pPr>
          </w:p>
        </w:tc>
      </w:tr>
    </w:tbl>
    <w:p>
      <w:pPr>
        <w:kinsoku/>
        <w:wordWrap/>
        <w:overflowPunct/>
        <w:topLinePunct w:val="0"/>
        <w:bidi w:val="0"/>
        <w:spacing w:line="600" w:lineRule="exact"/>
        <w:textAlignment w:val="auto"/>
        <w:rPr>
          <w:rFonts w:ascii="Times New Roman" w:hAnsi="Times New Roman" w:eastAsia="宋体" w:cs="宋体"/>
          <w:sz w:val="24"/>
          <w:highlight w:val="none"/>
        </w:rPr>
      </w:pPr>
      <w:r>
        <w:rPr>
          <w:rFonts w:hint="eastAsia" w:ascii="Times New Roman" w:hAnsi="Times New Roman" w:eastAsia="宋体" w:cs="宋体"/>
          <w:sz w:val="24"/>
          <w:highlight w:val="none"/>
        </w:rPr>
        <w:t>签约时间：           年   月   日      签约地点：</w:t>
      </w:r>
    </w:p>
    <w:p>
      <w:pPr>
        <w:pStyle w:val="7"/>
        <w:kinsoku/>
        <w:wordWrap/>
        <w:overflowPunct/>
        <w:topLinePunct w:val="0"/>
        <w:bidi w:val="0"/>
        <w:spacing w:line="600" w:lineRule="exact"/>
        <w:textAlignment w:val="auto"/>
        <w:rPr>
          <w:rFonts w:hint="eastAsia" w:ascii="方正仿宋_GB2312" w:hAnsi="方正仿宋_GB2312" w:eastAsia="方正仿宋_GB2312" w:cs="方正仿宋_GB2312"/>
          <w:highlight w:val="none"/>
        </w:rPr>
      </w:pPr>
      <w:r>
        <w:rPr>
          <w:rFonts w:hint="eastAsia" w:ascii="Times New Roman" w:hAnsi="Times New Roman" w:eastAsia="宋体" w:cs="宋体"/>
          <w:highlight w:val="none"/>
        </w:rPr>
        <w:br w:type="page"/>
      </w:r>
      <w:r>
        <w:rPr>
          <w:rFonts w:hint="eastAsia" w:ascii="方正仿宋_GB2312" w:hAnsi="方正仿宋_GB2312" w:eastAsia="方正仿宋_GB2312" w:cs="方正仿宋_GB2312"/>
          <w:highlight w:val="none"/>
        </w:rPr>
        <w:t>合同格式：</w:t>
      </w:r>
    </w:p>
    <w:p>
      <w:pPr>
        <w:pageBreakBefore w:val="0"/>
        <w:kinsoku/>
        <w:wordWrap/>
        <w:overflowPunct/>
        <w:topLinePunct w:val="0"/>
        <w:autoSpaceDE/>
        <w:autoSpaceDN/>
        <w:bidi w:val="0"/>
        <w:adjustRightInd/>
        <w:snapToGrid/>
        <w:spacing w:line="360" w:lineRule="auto"/>
        <w:ind w:firstLine="883" w:firstLineChars="200"/>
        <w:jc w:val="center"/>
        <w:textAlignment w:val="auto"/>
        <w:rPr>
          <w:rFonts w:hint="eastAsia" w:ascii="方正仿宋_GB2312" w:hAnsi="方正仿宋_GB2312" w:eastAsia="方正仿宋_GB2312" w:cs="方正仿宋_GB2312"/>
          <w:b/>
          <w:bCs/>
          <w:sz w:val="44"/>
          <w:highlight w:val="none"/>
          <w:lang w:val="en-US" w:eastAsia="zh-CN"/>
        </w:rPr>
      </w:pPr>
      <w:r>
        <w:rPr>
          <w:rFonts w:hint="eastAsia" w:ascii="方正仿宋_GB2312" w:hAnsi="方正仿宋_GB2312" w:eastAsia="方正仿宋_GB2312" w:cs="方正仿宋_GB2312"/>
          <w:b/>
          <w:bCs/>
          <w:sz w:val="44"/>
          <w:highlight w:val="none"/>
        </w:rPr>
        <w:t>技术</w:t>
      </w:r>
      <w:r>
        <w:rPr>
          <w:rFonts w:hint="eastAsia" w:ascii="方正仿宋_GB2312" w:hAnsi="方正仿宋_GB2312" w:eastAsia="方正仿宋_GB2312" w:cs="方正仿宋_GB2312"/>
          <w:b/>
          <w:bCs/>
          <w:sz w:val="44"/>
          <w:highlight w:val="none"/>
          <w:lang w:val="en-US" w:eastAsia="zh-CN"/>
        </w:rPr>
        <w:t>服务</w:t>
      </w:r>
      <w:r>
        <w:rPr>
          <w:rFonts w:hint="eastAsia" w:ascii="方正仿宋_GB2312" w:hAnsi="方正仿宋_GB2312" w:eastAsia="方正仿宋_GB2312" w:cs="方正仿宋_GB2312"/>
          <w:b/>
          <w:bCs/>
          <w:sz w:val="44"/>
          <w:highlight w:val="none"/>
        </w:rPr>
        <w:t>合同</w:t>
      </w:r>
      <w:r>
        <w:rPr>
          <w:rFonts w:hint="eastAsia" w:ascii="方正仿宋_GB2312" w:hAnsi="方正仿宋_GB2312" w:eastAsia="方正仿宋_GB2312" w:cs="方正仿宋_GB2312"/>
          <w:b/>
          <w:bCs/>
          <w:sz w:val="44"/>
          <w:highlight w:val="none"/>
          <w:lang w:eastAsia="zh-CN"/>
        </w:rPr>
        <w:t>（</w:t>
      </w:r>
      <w:r>
        <w:rPr>
          <w:rFonts w:hint="eastAsia" w:ascii="方正仿宋_GB2312" w:hAnsi="方正仿宋_GB2312" w:eastAsia="方正仿宋_GB2312" w:cs="方正仿宋_GB2312"/>
          <w:b/>
          <w:bCs/>
          <w:sz w:val="44"/>
          <w:highlight w:val="none"/>
          <w:lang w:val="en-US" w:eastAsia="zh-CN"/>
        </w:rPr>
        <w:t>样本）</w:t>
      </w:r>
    </w:p>
    <w:p>
      <w:pPr>
        <w:pageBreakBefore w:val="0"/>
        <w:kinsoku/>
        <w:wordWrap/>
        <w:overflowPunct/>
        <w:topLinePunct w:val="0"/>
        <w:autoSpaceDE/>
        <w:autoSpaceDN/>
        <w:bidi w:val="0"/>
        <w:adjustRightInd/>
        <w:snapToGrid/>
        <w:spacing w:line="360" w:lineRule="auto"/>
        <w:ind w:firstLine="880" w:firstLineChars="200"/>
        <w:jc w:val="center"/>
        <w:textAlignment w:val="auto"/>
        <w:rPr>
          <w:rFonts w:hint="default" w:ascii="Times New Roman" w:hAnsi="Times New Roman" w:eastAsia="黑体" w:cs="Times New Roman"/>
          <w:sz w:val="44"/>
          <w:highlight w:val="none"/>
        </w:rPr>
      </w:pPr>
    </w:p>
    <w:p>
      <w:pPr>
        <w:spacing w:line="360" w:lineRule="auto"/>
        <w:ind w:left="1" w:firstLine="560" w:firstLineChars="200"/>
        <w:rPr>
          <w:rFonts w:hint="eastAsia" w:ascii="方正仿宋_GB2312" w:hAnsi="方正仿宋_GB2312" w:eastAsia="方正仿宋_GB2312" w:cs="方正仿宋_GB2312"/>
          <w:sz w:val="24"/>
          <w:szCs w:val="24"/>
          <w:highlight w:val="none"/>
          <w:u w:val="single"/>
        </w:rPr>
      </w:pPr>
      <w:r>
        <w:rPr>
          <w:rFonts w:hint="eastAsia" w:ascii="方正仿宋_GB2312" w:hAnsi="方正仿宋_GB2312" w:eastAsia="方正仿宋_GB2312" w:cs="方正仿宋_GB2312"/>
          <w:sz w:val="28"/>
          <w:highlight w:val="none"/>
        </w:rPr>
        <w:tab/>
      </w:r>
      <w:r>
        <w:rPr>
          <w:rFonts w:hint="eastAsia" w:ascii="方正仿宋_GB2312" w:hAnsi="方正仿宋_GB2312" w:eastAsia="方正仿宋_GB2312" w:cs="方正仿宋_GB2312"/>
          <w:sz w:val="24"/>
          <w:szCs w:val="24"/>
          <w:highlight w:val="none"/>
        </w:rPr>
        <w:t>委托方（甲方）：</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u w:val="single"/>
          <w:lang w:val="zh-CN"/>
        </w:rPr>
        <w:t>重庆市交通运输委员会</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u w:val="single"/>
          <w:lang w:val="en-US" w:eastAsia="zh-CN"/>
        </w:rPr>
        <w:t xml:space="preserve">            </w:t>
      </w:r>
      <w:r>
        <w:rPr>
          <w:rFonts w:hint="eastAsia" w:ascii="方正仿宋_GB2312" w:hAnsi="方正仿宋_GB2312" w:eastAsia="方正仿宋_GB2312" w:cs="方正仿宋_GB2312"/>
          <w:sz w:val="24"/>
          <w:szCs w:val="24"/>
          <w:highlight w:val="none"/>
          <w:u w:val="single"/>
        </w:rPr>
        <w:t xml:space="preserve">  </w:t>
      </w:r>
    </w:p>
    <w:p>
      <w:pPr>
        <w:spacing w:line="360" w:lineRule="auto"/>
        <w:ind w:firstLine="480" w:firstLineChars="200"/>
        <w:rPr>
          <w:rFonts w:hint="eastAsia" w:ascii="方正仿宋_GB2312" w:hAnsi="方正仿宋_GB2312" w:eastAsia="方正仿宋_GB2312" w:cs="方正仿宋_GB2312"/>
          <w:sz w:val="24"/>
          <w:szCs w:val="24"/>
          <w:highlight w:val="none"/>
          <w:u w:val="single"/>
        </w:rPr>
      </w:pP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住  所  地：</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u w:val="single"/>
          <w:lang w:val="en-US" w:eastAsia="zh-CN"/>
        </w:rPr>
        <w:t xml:space="preserve">    </w:t>
      </w:r>
      <w:r>
        <w:rPr>
          <w:rFonts w:hint="eastAsia" w:ascii="方正仿宋_GB2312" w:hAnsi="方正仿宋_GB2312" w:eastAsia="方正仿宋_GB2312" w:cs="方正仿宋_GB2312"/>
          <w:sz w:val="24"/>
          <w:szCs w:val="24"/>
          <w:highlight w:val="none"/>
          <w:u w:val="single"/>
        </w:rPr>
        <w:t xml:space="preserve">           </w:t>
      </w:r>
    </w:p>
    <w:p>
      <w:pPr>
        <w:spacing w:line="360" w:lineRule="auto"/>
        <w:ind w:firstLine="480" w:firstLineChars="200"/>
        <w:rPr>
          <w:rFonts w:hint="eastAsia" w:ascii="方正仿宋_GB2312" w:hAnsi="方正仿宋_GB2312" w:eastAsia="方正仿宋_GB2312" w:cs="方正仿宋_GB2312"/>
          <w:sz w:val="24"/>
          <w:szCs w:val="24"/>
          <w:highlight w:val="none"/>
          <w:u w:val="single"/>
        </w:rPr>
      </w:pP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法定代表人：</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u w:val="single"/>
          <w:lang w:val="en-US" w:eastAsia="zh-CN"/>
        </w:rPr>
        <w:t xml:space="preserve">    </w:t>
      </w:r>
      <w:r>
        <w:rPr>
          <w:rFonts w:hint="eastAsia" w:ascii="方正仿宋_GB2312" w:hAnsi="方正仿宋_GB2312" w:eastAsia="方正仿宋_GB2312" w:cs="方正仿宋_GB2312"/>
          <w:sz w:val="24"/>
          <w:szCs w:val="24"/>
          <w:highlight w:val="none"/>
          <w:u w:val="single"/>
        </w:rPr>
        <w:t xml:space="preserve">          </w:t>
      </w:r>
    </w:p>
    <w:p>
      <w:pPr>
        <w:tabs>
          <w:tab w:val="left" w:pos="1050"/>
        </w:tabs>
        <w:spacing w:line="360" w:lineRule="auto"/>
        <w:ind w:firstLine="720" w:firstLineChars="300"/>
        <w:rPr>
          <w:rFonts w:hint="eastAsia" w:ascii="方正仿宋_GB2312" w:hAnsi="方正仿宋_GB2312" w:eastAsia="方正仿宋_GB2312" w:cs="方正仿宋_GB2312"/>
          <w:sz w:val="24"/>
          <w:szCs w:val="24"/>
          <w:highlight w:val="none"/>
          <w:u w:val="single"/>
        </w:rPr>
      </w:pPr>
      <w:r>
        <w:rPr>
          <w:rFonts w:hint="eastAsia" w:ascii="方正仿宋_GB2312" w:hAnsi="方正仿宋_GB2312" w:eastAsia="方正仿宋_GB2312" w:cs="方正仿宋_GB2312"/>
          <w:sz w:val="24"/>
          <w:szCs w:val="24"/>
          <w:highlight w:val="none"/>
        </w:rPr>
        <w:t xml:space="preserve"> 项目负责人</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u w:val="single"/>
          <w:lang w:val="en-US" w:eastAsia="zh-CN"/>
        </w:rPr>
        <w:t xml:space="preserve">     </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u w:val="single"/>
          <w:lang w:val="en-US" w:eastAsia="zh-CN"/>
        </w:rPr>
        <w:t xml:space="preserve"> </w:t>
      </w:r>
      <w:r>
        <w:rPr>
          <w:rFonts w:hint="eastAsia" w:ascii="方正仿宋_GB2312" w:hAnsi="方正仿宋_GB2312" w:eastAsia="方正仿宋_GB2312" w:cs="方正仿宋_GB2312"/>
          <w:sz w:val="24"/>
          <w:szCs w:val="24"/>
          <w:highlight w:val="none"/>
          <w:u w:val="single"/>
        </w:rPr>
        <w:t xml:space="preserve">     </w:t>
      </w:r>
    </w:p>
    <w:p>
      <w:pPr>
        <w:tabs>
          <w:tab w:val="left" w:pos="1050"/>
        </w:tabs>
        <w:spacing w:line="360" w:lineRule="auto"/>
        <w:ind w:firstLine="720" w:firstLineChars="3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联系方式 ：</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u w:val="single"/>
          <w:lang w:val="en-US" w:eastAsia="zh-CN"/>
        </w:rPr>
        <w:t xml:space="preserve">       </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u w:val="single"/>
          <w:lang w:val="en-US" w:eastAsia="zh-CN"/>
        </w:rPr>
        <w:t xml:space="preserve"> </w:t>
      </w:r>
      <w:r>
        <w:rPr>
          <w:rFonts w:hint="eastAsia" w:ascii="方正仿宋_GB2312" w:hAnsi="方正仿宋_GB2312" w:eastAsia="方正仿宋_GB2312" w:cs="方正仿宋_GB2312"/>
          <w:sz w:val="24"/>
          <w:szCs w:val="24"/>
          <w:highlight w:val="none"/>
          <w:u w:val="single"/>
        </w:rPr>
        <w:t xml:space="preserve">      </w:t>
      </w:r>
    </w:p>
    <w:p>
      <w:pPr>
        <w:tabs>
          <w:tab w:val="left" w:pos="8100"/>
        </w:tabs>
        <w:spacing w:line="360" w:lineRule="auto"/>
        <w:ind w:left="2100" w:leftChars="200" w:hanging="1680" w:hangingChars="700"/>
        <w:rPr>
          <w:rFonts w:hint="eastAsia" w:ascii="方正仿宋_GB2312" w:hAnsi="方正仿宋_GB2312" w:eastAsia="方正仿宋_GB2312" w:cs="方正仿宋_GB2312"/>
          <w:sz w:val="24"/>
          <w:szCs w:val="24"/>
          <w:highlight w:val="none"/>
          <w:u w:val="single"/>
        </w:rPr>
      </w:pPr>
      <w:r>
        <w:rPr>
          <w:rFonts w:hint="eastAsia" w:ascii="方正仿宋_GB2312" w:hAnsi="方正仿宋_GB2312" w:eastAsia="方正仿宋_GB2312" w:cs="方正仿宋_GB2312"/>
          <w:sz w:val="24"/>
          <w:szCs w:val="24"/>
          <w:highlight w:val="none"/>
        </w:rPr>
        <w:t xml:space="preserve">   通讯地址：</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u w:val="single"/>
          <w:lang w:val="en-US" w:eastAsia="zh-CN"/>
        </w:rPr>
        <w:t xml:space="preserve">         </w:t>
      </w:r>
      <w:r>
        <w:rPr>
          <w:rFonts w:hint="eastAsia" w:ascii="方正仿宋_GB2312" w:hAnsi="方正仿宋_GB2312" w:eastAsia="方正仿宋_GB2312" w:cs="方正仿宋_GB2312"/>
          <w:sz w:val="24"/>
          <w:szCs w:val="24"/>
          <w:highlight w:val="none"/>
          <w:u w:val="single"/>
        </w:rPr>
        <w:t xml:space="preserve">    </w:t>
      </w:r>
    </w:p>
    <w:p>
      <w:pPr>
        <w:spacing w:line="360" w:lineRule="auto"/>
        <w:ind w:firstLine="480" w:firstLineChars="200"/>
        <w:rPr>
          <w:rFonts w:hint="eastAsia" w:ascii="方正仿宋_GB2312" w:hAnsi="方正仿宋_GB2312" w:eastAsia="方正仿宋_GB2312" w:cs="方正仿宋_GB2312"/>
          <w:sz w:val="24"/>
          <w:szCs w:val="24"/>
          <w:highlight w:val="none"/>
          <w:u w:val="single"/>
        </w:rPr>
      </w:pPr>
      <w:r>
        <w:rPr>
          <w:rFonts w:hint="eastAsia" w:ascii="方正仿宋_GB2312" w:hAnsi="方正仿宋_GB2312" w:eastAsia="方正仿宋_GB2312" w:cs="方正仿宋_GB2312"/>
          <w:sz w:val="24"/>
          <w:szCs w:val="24"/>
          <w:highlight w:val="none"/>
        </w:rPr>
        <w:t xml:space="preserve">   电    话：</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u w:val="single"/>
          <w:lang w:val="en-US" w:eastAsia="zh-CN"/>
        </w:rPr>
        <w:t xml:space="preserve">           </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rPr>
        <w:t xml:space="preserve"> 传 真：</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u w:val="single"/>
          <w:lang w:val="en-US" w:eastAsia="zh-CN"/>
        </w:rPr>
        <w:t xml:space="preserve">           </w:t>
      </w:r>
      <w:r>
        <w:rPr>
          <w:rFonts w:hint="eastAsia" w:ascii="方正仿宋_GB2312" w:hAnsi="方正仿宋_GB2312" w:eastAsia="方正仿宋_GB2312" w:cs="方正仿宋_GB2312"/>
          <w:sz w:val="24"/>
          <w:szCs w:val="24"/>
          <w:highlight w:val="none"/>
          <w:u w:val="single"/>
        </w:rPr>
        <w:t xml:space="preserve">      </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 xml:space="preserve">   电子信箱：</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u w:val="single"/>
          <w:lang w:val="en-US" w:eastAsia="zh-CN"/>
        </w:rPr>
        <w:t xml:space="preserve">                         </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u w:val="single"/>
          <w:lang w:val="en-US" w:eastAsia="zh-CN"/>
        </w:rPr>
        <w:t xml:space="preserve"> </w:t>
      </w:r>
      <w:r>
        <w:rPr>
          <w:rFonts w:hint="eastAsia" w:ascii="方正仿宋_GB2312" w:hAnsi="方正仿宋_GB2312" w:eastAsia="方正仿宋_GB2312" w:cs="方正仿宋_GB2312"/>
          <w:sz w:val="24"/>
          <w:szCs w:val="24"/>
          <w:highlight w:val="none"/>
          <w:u w:val="single"/>
        </w:rPr>
        <w:t xml:space="preserve">     </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highlight w:val="none"/>
        </w:rPr>
      </w:pP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highlight w:val="none"/>
          <w:u w:val="single"/>
        </w:rPr>
      </w:pPr>
      <w:r>
        <w:rPr>
          <w:rFonts w:hint="eastAsia" w:ascii="方正仿宋_GB2312" w:hAnsi="方正仿宋_GB2312" w:eastAsia="方正仿宋_GB2312" w:cs="方正仿宋_GB2312"/>
          <w:sz w:val="24"/>
          <w:szCs w:val="24"/>
          <w:highlight w:val="none"/>
        </w:rPr>
        <w:t xml:space="preserve">   受托方（乙方）：</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u w:val="single"/>
          <w:lang w:val="en-US" w:eastAsia="zh-CN"/>
        </w:rPr>
        <w:t xml:space="preserve">                                   </w:t>
      </w:r>
      <w:r>
        <w:rPr>
          <w:rFonts w:hint="eastAsia" w:ascii="方正仿宋_GB2312" w:hAnsi="方正仿宋_GB2312" w:eastAsia="方正仿宋_GB2312" w:cs="方正仿宋_GB2312"/>
          <w:sz w:val="24"/>
          <w:szCs w:val="24"/>
          <w:highlight w:val="none"/>
          <w:u w:val="single"/>
        </w:rPr>
        <w:t xml:space="preserve">  </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highlight w:val="none"/>
          <w:u w:val="single"/>
        </w:rPr>
      </w:pPr>
      <w:r>
        <w:rPr>
          <w:rFonts w:hint="eastAsia" w:ascii="方正仿宋_GB2312" w:hAnsi="方正仿宋_GB2312" w:eastAsia="方正仿宋_GB2312" w:cs="方正仿宋_GB2312"/>
          <w:sz w:val="24"/>
          <w:szCs w:val="24"/>
          <w:highlight w:val="none"/>
        </w:rPr>
        <w:t xml:space="preserve">   住  所  地：</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u w:val="single"/>
          <w:lang w:val="en-US" w:eastAsia="zh-CN"/>
        </w:rPr>
        <w:t xml:space="preserve">                              </w:t>
      </w:r>
      <w:r>
        <w:rPr>
          <w:rFonts w:hint="eastAsia" w:ascii="方正仿宋_GB2312" w:hAnsi="方正仿宋_GB2312" w:eastAsia="方正仿宋_GB2312" w:cs="方正仿宋_GB2312"/>
          <w:sz w:val="24"/>
          <w:szCs w:val="24"/>
          <w:highlight w:val="none"/>
          <w:u w:val="single"/>
        </w:rPr>
        <w:t xml:space="preserve">       </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highlight w:val="none"/>
          <w:u w:val="single"/>
        </w:rPr>
      </w:pPr>
      <w:r>
        <w:rPr>
          <w:rFonts w:hint="eastAsia" w:ascii="方正仿宋_GB2312" w:hAnsi="方正仿宋_GB2312" w:eastAsia="方正仿宋_GB2312" w:cs="方正仿宋_GB2312"/>
          <w:sz w:val="24"/>
          <w:szCs w:val="24"/>
          <w:highlight w:val="none"/>
        </w:rPr>
        <w:t xml:space="preserve">   法定代表人：</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u w:val="single"/>
          <w:lang w:val="en-US" w:eastAsia="zh-CN"/>
        </w:rPr>
        <w:t xml:space="preserve">        </w:t>
      </w:r>
      <w:r>
        <w:rPr>
          <w:rFonts w:hint="eastAsia" w:ascii="方正仿宋_GB2312" w:hAnsi="方正仿宋_GB2312" w:eastAsia="方正仿宋_GB2312" w:cs="方正仿宋_GB2312"/>
          <w:sz w:val="24"/>
          <w:szCs w:val="24"/>
          <w:highlight w:val="none"/>
          <w:u w:val="single"/>
        </w:rPr>
        <w:t xml:space="preserve">                             </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highlight w:val="none"/>
          <w:u w:val="single"/>
        </w:rPr>
      </w:pPr>
      <w:r>
        <w:rPr>
          <w:rFonts w:hint="eastAsia" w:ascii="方正仿宋_GB2312" w:hAnsi="方正仿宋_GB2312" w:eastAsia="方正仿宋_GB2312" w:cs="方正仿宋_GB2312"/>
          <w:sz w:val="24"/>
          <w:szCs w:val="24"/>
          <w:highlight w:val="none"/>
        </w:rPr>
        <w:t xml:space="preserve">   项目负责人：</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u w:val="single"/>
          <w:lang w:val="en-US" w:eastAsia="zh-CN"/>
        </w:rPr>
        <w:t xml:space="preserve">        </w:t>
      </w:r>
      <w:r>
        <w:rPr>
          <w:rFonts w:hint="eastAsia" w:ascii="方正仿宋_GB2312" w:hAnsi="方正仿宋_GB2312" w:eastAsia="方正仿宋_GB2312" w:cs="方正仿宋_GB2312"/>
          <w:sz w:val="24"/>
          <w:szCs w:val="24"/>
          <w:highlight w:val="none"/>
          <w:u w:val="single"/>
        </w:rPr>
        <w:t xml:space="preserve">                             </w:t>
      </w:r>
    </w:p>
    <w:p>
      <w:pPr>
        <w:pageBreakBefore w:val="0"/>
        <w:kinsoku/>
        <w:wordWrap/>
        <w:overflowPunct/>
        <w:topLinePunct w:val="0"/>
        <w:autoSpaceDE/>
        <w:autoSpaceDN/>
        <w:bidi w:val="0"/>
        <w:adjustRightInd/>
        <w:snapToGrid/>
        <w:spacing w:line="360" w:lineRule="auto"/>
        <w:ind w:left="0" w:leftChars="0" w:firstLine="720" w:firstLineChars="300"/>
        <w:textAlignment w:val="auto"/>
        <w:rPr>
          <w:rFonts w:hint="eastAsia" w:ascii="方正仿宋_GB2312" w:hAnsi="方正仿宋_GB2312" w:eastAsia="方正仿宋_GB2312" w:cs="方正仿宋_GB2312"/>
          <w:sz w:val="24"/>
          <w:szCs w:val="24"/>
          <w:highlight w:val="none"/>
          <w:u w:val="single"/>
          <w:lang w:val="en-US" w:eastAsia="zh-CN"/>
        </w:rPr>
      </w:pPr>
      <w:r>
        <w:rPr>
          <w:rFonts w:hint="eastAsia" w:ascii="方正仿宋_GB2312" w:hAnsi="方正仿宋_GB2312" w:eastAsia="方正仿宋_GB2312" w:cs="方正仿宋_GB2312"/>
          <w:sz w:val="24"/>
          <w:szCs w:val="24"/>
          <w:highlight w:val="none"/>
        </w:rPr>
        <w:t xml:space="preserve"> </w:t>
      </w:r>
      <w:r>
        <w:rPr>
          <w:rFonts w:hint="eastAsia" w:ascii="方正仿宋_GB2312" w:hAnsi="方正仿宋_GB2312" w:eastAsia="方正仿宋_GB2312" w:cs="方正仿宋_GB2312"/>
          <w:color w:val="auto"/>
          <w:sz w:val="24"/>
          <w:szCs w:val="24"/>
          <w:highlight w:val="none"/>
          <w:u w:val="none"/>
          <w:lang w:val="en-US" w:eastAsia="zh-CN"/>
        </w:rPr>
        <w:t>技术负责人：</w:t>
      </w:r>
      <w:r>
        <w:rPr>
          <w:rFonts w:hint="eastAsia" w:ascii="方正仿宋_GB2312" w:hAnsi="方正仿宋_GB2312" w:eastAsia="方正仿宋_GB2312" w:cs="方正仿宋_GB2312"/>
          <w:sz w:val="24"/>
          <w:szCs w:val="24"/>
          <w:highlight w:val="none"/>
          <w:u w:val="single"/>
          <w:lang w:val="en-US" w:eastAsia="zh-CN"/>
        </w:rPr>
        <w:t xml:space="preserve">                                         </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 xml:space="preserve">   联系方式 ：___</w:t>
      </w:r>
      <w:r>
        <w:rPr>
          <w:rFonts w:hint="eastAsia" w:ascii="方正仿宋_GB2312" w:hAnsi="方正仿宋_GB2312" w:eastAsia="方正仿宋_GB2312" w:cs="方正仿宋_GB2312"/>
          <w:sz w:val="24"/>
          <w:szCs w:val="24"/>
          <w:highlight w:val="none"/>
          <w:u w:val="single"/>
          <w:lang w:val="en-US" w:eastAsia="zh-CN"/>
        </w:rPr>
        <w:t xml:space="preserve">                  </w:t>
      </w:r>
      <w:r>
        <w:rPr>
          <w:rFonts w:hint="eastAsia" w:ascii="方正仿宋_GB2312" w:hAnsi="方正仿宋_GB2312" w:eastAsia="方正仿宋_GB2312" w:cs="方正仿宋_GB2312"/>
          <w:sz w:val="24"/>
          <w:szCs w:val="24"/>
          <w:highlight w:val="none"/>
          <w:u w:val="single"/>
        </w:rPr>
        <w:t xml:space="preserve">                     </w:t>
      </w:r>
    </w:p>
    <w:p>
      <w:pPr>
        <w:pageBreakBefore w:val="0"/>
        <w:tabs>
          <w:tab w:val="left" w:pos="8100"/>
        </w:tabs>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highlight w:val="none"/>
          <w:u w:val="single"/>
        </w:rPr>
      </w:pPr>
      <w:r>
        <w:rPr>
          <w:rFonts w:hint="eastAsia" w:ascii="方正仿宋_GB2312" w:hAnsi="方正仿宋_GB2312" w:eastAsia="方正仿宋_GB2312" w:cs="方正仿宋_GB2312"/>
          <w:sz w:val="24"/>
          <w:szCs w:val="24"/>
          <w:highlight w:val="none"/>
        </w:rPr>
        <w:t xml:space="preserve">   通讯地址：</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u w:val="single"/>
          <w:lang w:val="en-US" w:eastAsia="zh-CN"/>
        </w:rPr>
        <w:t xml:space="preserve">                                         </w:t>
      </w:r>
      <w:r>
        <w:rPr>
          <w:rFonts w:hint="eastAsia" w:ascii="方正仿宋_GB2312" w:hAnsi="方正仿宋_GB2312" w:eastAsia="方正仿宋_GB2312" w:cs="方正仿宋_GB2312"/>
          <w:sz w:val="24"/>
          <w:szCs w:val="24"/>
          <w:highlight w:val="none"/>
          <w:u w:val="single"/>
        </w:rPr>
        <w:t xml:space="preserve">  </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highlight w:val="none"/>
          <w:u w:val="single"/>
        </w:rPr>
      </w:pPr>
      <w:r>
        <w:rPr>
          <w:rFonts w:hint="eastAsia" w:ascii="方正仿宋_GB2312" w:hAnsi="方正仿宋_GB2312" w:eastAsia="方正仿宋_GB2312" w:cs="方正仿宋_GB2312"/>
          <w:sz w:val="24"/>
          <w:szCs w:val="24"/>
          <w:highlight w:val="none"/>
        </w:rPr>
        <w:t xml:space="preserve">   电    话：</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u w:val="single"/>
          <w:lang w:val="en-US" w:eastAsia="zh-CN"/>
        </w:rPr>
        <w:t xml:space="preserve">               </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rPr>
        <w:t>传 真：</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u w:val="single"/>
          <w:lang w:val="en-US" w:eastAsia="zh-CN"/>
        </w:rPr>
        <w:t xml:space="preserve">              </w:t>
      </w:r>
      <w:r>
        <w:rPr>
          <w:rFonts w:hint="eastAsia" w:ascii="方正仿宋_GB2312" w:hAnsi="方正仿宋_GB2312" w:eastAsia="方正仿宋_GB2312" w:cs="方正仿宋_GB2312"/>
          <w:sz w:val="24"/>
          <w:szCs w:val="24"/>
          <w:highlight w:val="none"/>
          <w:u w:val="single"/>
        </w:rPr>
        <w:t xml:space="preserve">   </w:t>
      </w:r>
    </w:p>
    <w:p>
      <w:pPr>
        <w:pageBreakBefore w:val="0"/>
        <w:kinsoku/>
        <w:wordWrap/>
        <w:overflowPunct/>
        <w:topLinePunct w:val="0"/>
        <w:autoSpaceDE/>
        <w:autoSpaceDN/>
        <w:bidi w:val="0"/>
        <w:adjustRightInd/>
        <w:snapToGrid/>
        <w:spacing w:line="360" w:lineRule="auto"/>
        <w:ind w:left="-260" w:firstLine="480" w:firstLineChars="200"/>
        <w:textAlignment w:val="auto"/>
        <w:rPr>
          <w:rFonts w:hint="eastAsia" w:ascii="方正仿宋_GB2312" w:hAnsi="方正仿宋_GB2312" w:eastAsia="方正仿宋_GB2312" w:cs="方正仿宋_GB2312"/>
          <w:sz w:val="24"/>
          <w:szCs w:val="24"/>
          <w:highlight w:val="none"/>
          <w:u w:val="single"/>
        </w:rPr>
      </w:pPr>
      <w:r>
        <w:rPr>
          <w:rFonts w:hint="eastAsia" w:ascii="方正仿宋_GB2312" w:hAnsi="方正仿宋_GB2312" w:eastAsia="方正仿宋_GB2312" w:cs="方正仿宋_GB2312"/>
          <w:sz w:val="24"/>
          <w:szCs w:val="24"/>
          <w:highlight w:val="none"/>
        </w:rPr>
        <w:t xml:space="preserve">     电子信箱：</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u w:val="single"/>
          <w:lang w:val="en-US" w:eastAsia="zh-CN"/>
        </w:rPr>
        <w:t xml:space="preserve">                  </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u w:val="single"/>
          <w:lang w:val="en-US" w:eastAsia="zh-CN"/>
        </w:rPr>
        <w:t xml:space="preserve"> </w:t>
      </w:r>
      <w:r>
        <w:rPr>
          <w:rFonts w:hint="eastAsia" w:ascii="方正仿宋_GB2312" w:hAnsi="方正仿宋_GB2312" w:eastAsia="方正仿宋_GB2312" w:cs="方正仿宋_GB2312"/>
          <w:sz w:val="24"/>
          <w:szCs w:val="24"/>
          <w:highlight w:val="none"/>
          <w:u w:val="single"/>
        </w:rPr>
        <w:t xml:space="preserve">      </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 xml:space="preserve">    </w:t>
      </w:r>
    </w:p>
    <w:p>
      <w:pPr>
        <w:pageBreakBefore w:val="0"/>
        <w:kinsoku/>
        <w:wordWrap/>
        <w:overflowPunct/>
        <w:topLinePunct w:val="0"/>
        <w:autoSpaceDE/>
        <w:autoSpaceDN/>
        <w:bidi w:val="0"/>
        <w:adjustRightInd/>
        <w:snapToGrid/>
        <w:ind w:firstLine="480" w:firstLineChars="200"/>
        <w:textAlignment w:val="auto"/>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br w:type="page"/>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甲、乙双方本着友好协作、互惠互利、共同发展的原则，依据中华人民共和国相关法律、法规、规章、主管部门规定，在平等自愿的基础上，经双方充分的友好协商，就交通运输信息资源引接与综合集成项目</w:t>
      </w:r>
      <w:r>
        <w:rPr>
          <w:rFonts w:hint="eastAsia" w:ascii="方正仿宋_GB2312" w:hAnsi="方正仿宋_GB2312" w:eastAsia="方正仿宋_GB2312" w:cs="方正仿宋_GB2312"/>
          <w:sz w:val="24"/>
          <w:szCs w:val="24"/>
          <w:highlight w:val="none"/>
          <w:lang w:eastAsia="zh-CN"/>
        </w:rPr>
        <w:t>中</w:t>
      </w:r>
      <w:r>
        <w:rPr>
          <w:rFonts w:hint="eastAsia" w:ascii="方正仿宋_GB2312" w:hAnsi="方正仿宋_GB2312" w:eastAsia="方正仿宋_GB2312" w:cs="方正仿宋_GB2312"/>
          <w:sz w:val="24"/>
          <w:szCs w:val="24"/>
          <w:highlight w:val="none"/>
        </w:rPr>
        <w:t>使用陕西省、云南省的公路网、附属设施、限高限宽、历史灾毁、风险普查等数据</w:t>
      </w:r>
      <w:r>
        <w:rPr>
          <w:rFonts w:hint="eastAsia" w:ascii="方正仿宋_GB2312" w:hAnsi="方正仿宋_GB2312" w:eastAsia="方正仿宋_GB2312" w:cs="方正仿宋_GB2312"/>
          <w:sz w:val="24"/>
          <w:szCs w:val="24"/>
          <w:highlight w:val="none"/>
          <w:lang w:eastAsia="zh-CN"/>
        </w:rPr>
        <w:t>的</w:t>
      </w:r>
      <w:r>
        <w:rPr>
          <w:rFonts w:hint="eastAsia" w:ascii="方正仿宋_GB2312" w:hAnsi="方正仿宋_GB2312" w:eastAsia="方正仿宋_GB2312" w:cs="方正仿宋_GB2312"/>
          <w:sz w:val="24"/>
          <w:szCs w:val="24"/>
          <w:highlight w:val="none"/>
        </w:rPr>
        <w:t>相关合作事宜，达成如下</w:t>
      </w:r>
      <w:r>
        <w:rPr>
          <w:rFonts w:hint="eastAsia" w:ascii="方正仿宋_GB2312" w:hAnsi="方正仿宋_GB2312" w:eastAsia="方正仿宋_GB2312" w:cs="方正仿宋_GB2312"/>
          <w:sz w:val="24"/>
          <w:szCs w:val="24"/>
          <w:highlight w:val="none"/>
          <w:lang w:val="en-US" w:eastAsia="zh-CN"/>
        </w:rPr>
        <w:t>合同</w:t>
      </w:r>
      <w:r>
        <w:rPr>
          <w:rFonts w:hint="eastAsia" w:ascii="方正仿宋_GB2312" w:hAnsi="方正仿宋_GB2312" w:eastAsia="方正仿宋_GB2312" w:cs="方正仿宋_GB2312"/>
          <w:sz w:val="24"/>
          <w:szCs w:val="24"/>
          <w:highlight w:val="none"/>
        </w:rPr>
        <w:t>(以下简称“本</w:t>
      </w:r>
      <w:r>
        <w:rPr>
          <w:rFonts w:hint="eastAsia" w:ascii="方正仿宋_GB2312" w:hAnsi="方正仿宋_GB2312" w:eastAsia="方正仿宋_GB2312" w:cs="方正仿宋_GB2312"/>
          <w:sz w:val="24"/>
          <w:szCs w:val="24"/>
          <w:highlight w:val="none"/>
          <w:lang w:val="en-US" w:eastAsia="zh-CN"/>
        </w:rPr>
        <w:t>合同</w:t>
      </w:r>
      <w:r>
        <w:rPr>
          <w:rFonts w:hint="eastAsia" w:ascii="方正仿宋_GB2312" w:hAnsi="方正仿宋_GB2312" w:eastAsia="方正仿宋_GB2312" w:cs="方正仿宋_GB2312"/>
          <w:sz w:val="24"/>
          <w:szCs w:val="24"/>
          <w:highlight w:val="none"/>
        </w:rPr>
        <w:t>”)。</w:t>
      </w:r>
    </w:p>
    <w:p>
      <w:pPr>
        <w:pageBreakBefore w:val="0"/>
        <w:kinsoku/>
        <w:wordWrap/>
        <w:overflowPunct/>
        <w:topLinePunct w:val="0"/>
        <w:autoSpaceDE/>
        <w:autoSpaceDN/>
        <w:bidi w:val="0"/>
        <w:adjustRightInd/>
        <w:snapToGrid/>
        <w:spacing w:line="360" w:lineRule="auto"/>
        <w:ind w:firstLine="482" w:firstLineChars="200"/>
        <w:textAlignment w:val="auto"/>
        <w:outlineLvl w:val="0"/>
        <w:rPr>
          <w:rFonts w:hint="eastAsia" w:ascii="方正仿宋_GB2312" w:hAnsi="方正仿宋_GB2312" w:eastAsia="方正仿宋_GB2312" w:cs="方正仿宋_GB2312"/>
          <w:b/>
          <w:bCs/>
          <w:sz w:val="24"/>
          <w:szCs w:val="24"/>
          <w:highlight w:val="none"/>
        </w:rPr>
      </w:pPr>
      <w:bookmarkStart w:id="128" w:name="_Toc10297"/>
      <w:r>
        <w:rPr>
          <w:rFonts w:hint="eastAsia" w:ascii="方正仿宋_GB2312" w:hAnsi="方正仿宋_GB2312" w:eastAsia="方正仿宋_GB2312" w:cs="方正仿宋_GB2312"/>
          <w:b/>
          <w:bCs/>
          <w:sz w:val="24"/>
          <w:szCs w:val="24"/>
          <w:highlight w:val="none"/>
        </w:rPr>
        <w:t>第一条</w:t>
      </w:r>
      <w:r>
        <w:rPr>
          <w:rFonts w:hint="eastAsia" w:ascii="方正仿宋_GB2312" w:hAnsi="方正仿宋_GB2312" w:eastAsia="方正仿宋_GB2312" w:cs="方正仿宋_GB2312"/>
          <w:b/>
          <w:bCs/>
          <w:sz w:val="24"/>
          <w:szCs w:val="24"/>
          <w:highlight w:val="none"/>
          <w:lang w:eastAsia="zh-CN"/>
        </w:rPr>
        <w:t>：</w:t>
      </w:r>
      <w:r>
        <w:rPr>
          <w:rFonts w:hint="eastAsia" w:ascii="方正仿宋_GB2312" w:hAnsi="方正仿宋_GB2312" w:eastAsia="方正仿宋_GB2312" w:cs="方正仿宋_GB2312"/>
          <w:b/>
          <w:bCs/>
          <w:sz w:val="24"/>
          <w:szCs w:val="24"/>
          <w:highlight w:val="none"/>
        </w:rPr>
        <w:t>声明及保证</w:t>
      </w:r>
      <w:bookmarkEnd w:id="128"/>
    </w:p>
    <w:p>
      <w:pPr>
        <w:pageBreakBefore w:val="0"/>
        <w:numPr>
          <w:ilvl w:val="0"/>
          <w:numId w:val="0"/>
        </w:numPr>
        <w:kinsoku/>
        <w:wordWrap/>
        <w:overflowPunct/>
        <w:topLinePunct w:val="0"/>
        <w:autoSpaceDE/>
        <w:autoSpaceDN/>
        <w:bidi w:val="0"/>
        <w:adjustRightInd/>
        <w:snapToGrid/>
        <w:spacing w:line="360" w:lineRule="auto"/>
        <w:ind w:left="19" w:leftChars="9" w:firstLine="530" w:firstLineChars="221"/>
        <w:textAlignment w:val="auto"/>
        <w:rPr>
          <w:rFonts w:hint="eastAsia" w:ascii="方正仿宋_GB2312" w:hAnsi="方正仿宋_GB2312" w:eastAsia="方正仿宋_GB2312" w:cs="方正仿宋_GB2312"/>
          <w:sz w:val="24"/>
          <w:szCs w:val="24"/>
          <w:highlight w:val="none"/>
          <w:u w:val="none"/>
        </w:rPr>
      </w:pPr>
      <w:r>
        <w:rPr>
          <w:rFonts w:hint="eastAsia" w:ascii="方正仿宋_GB2312" w:hAnsi="方正仿宋_GB2312" w:eastAsia="方正仿宋_GB2312" w:cs="方正仿宋_GB2312"/>
          <w:sz w:val="24"/>
          <w:szCs w:val="24"/>
          <w:highlight w:val="none"/>
          <w:u w:val="none"/>
        </w:rPr>
        <w:t>双方均声明及保证，自本</w:t>
      </w:r>
      <w:r>
        <w:rPr>
          <w:rFonts w:hint="eastAsia" w:ascii="方正仿宋_GB2312" w:hAnsi="方正仿宋_GB2312" w:eastAsia="方正仿宋_GB2312" w:cs="方正仿宋_GB2312"/>
          <w:sz w:val="24"/>
          <w:szCs w:val="24"/>
          <w:highlight w:val="none"/>
          <w:u w:val="none"/>
          <w:lang w:eastAsia="zh-CN"/>
        </w:rPr>
        <w:t>合同</w:t>
      </w:r>
      <w:r>
        <w:rPr>
          <w:rFonts w:hint="eastAsia" w:ascii="方正仿宋_GB2312" w:hAnsi="方正仿宋_GB2312" w:eastAsia="方正仿宋_GB2312" w:cs="方正仿宋_GB2312"/>
          <w:sz w:val="24"/>
          <w:szCs w:val="24"/>
          <w:highlight w:val="none"/>
          <w:u w:val="none"/>
        </w:rPr>
        <w:t>生效之日起：</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1、有资格签署本</w:t>
      </w:r>
      <w:r>
        <w:rPr>
          <w:rFonts w:hint="eastAsia" w:ascii="方正仿宋_GB2312" w:hAnsi="方正仿宋_GB2312" w:eastAsia="方正仿宋_GB2312" w:cs="方正仿宋_GB2312"/>
          <w:sz w:val="24"/>
          <w:szCs w:val="24"/>
          <w:highlight w:val="none"/>
          <w:lang w:eastAsia="zh-CN"/>
        </w:rPr>
        <w:t>合同</w:t>
      </w:r>
      <w:r>
        <w:rPr>
          <w:rFonts w:hint="eastAsia" w:ascii="方正仿宋_GB2312" w:hAnsi="方正仿宋_GB2312" w:eastAsia="方正仿宋_GB2312" w:cs="方正仿宋_GB2312"/>
          <w:sz w:val="24"/>
          <w:szCs w:val="24"/>
          <w:highlight w:val="none"/>
        </w:rPr>
        <w:t>并完成本</w:t>
      </w:r>
      <w:r>
        <w:rPr>
          <w:rFonts w:hint="eastAsia" w:ascii="方正仿宋_GB2312" w:hAnsi="方正仿宋_GB2312" w:eastAsia="方正仿宋_GB2312" w:cs="方正仿宋_GB2312"/>
          <w:sz w:val="24"/>
          <w:szCs w:val="24"/>
          <w:highlight w:val="none"/>
          <w:lang w:eastAsia="zh-CN"/>
        </w:rPr>
        <w:t>合同</w:t>
      </w:r>
      <w:r>
        <w:rPr>
          <w:rFonts w:hint="eastAsia" w:ascii="方正仿宋_GB2312" w:hAnsi="方正仿宋_GB2312" w:eastAsia="方正仿宋_GB2312" w:cs="方正仿宋_GB2312"/>
          <w:sz w:val="24"/>
          <w:szCs w:val="24"/>
          <w:highlight w:val="none"/>
        </w:rPr>
        <w:t>项下之交易，而该等交易符合其经营范围之规定。</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 本</w:t>
      </w:r>
      <w:r>
        <w:rPr>
          <w:rFonts w:hint="eastAsia" w:ascii="方正仿宋_GB2312" w:hAnsi="方正仿宋_GB2312" w:eastAsia="方正仿宋_GB2312" w:cs="方正仿宋_GB2312"/>
          <w:sz w:val="24"/>
          <w:szCs w:val="24"/>
          <w:highlight w:val="none"/>
          <w:lang w:eastAsia="zh-CN"/>
        </w:rPr>
        <w:t>合同</w:t>
      </w:r>
      <w:r>
        <w:rPr>
          <w:rFonts w:hint="eastAsia" w:ascii="方正仿宋_GB2312" w:hAnsi="方正仿宋_GB2312" w:eastAsia="方正仿宋_GB2312" w:cs="方正仿宋_GB2312"/>
          <w:sz w:val="24"/>
          <w:szCs w:val="24"/>
          <w:highlight w:val="none"/>
        </w:rPr>
        <w:t>所列联系人代表拥有充分授权，代表其就本</w:t>
      </w:r>
      <w:r>
        <w:rPr>
          <w:rFonts w:hint="eastAsia" w:ascii="方正仿宋_GB2312" w:hAnsi="方正仿宋_GB2312" w:eastAsia="方正仿宋_GB2312" w:cs="方正仿宋_GB2312"/>
          <w:sz w:val="24"/>
          <w:szCs w:val="24"/>
          <w:highlight w:val="none"/>
          <w:lang w:eastAsia="zh-CN"/>
        </w:rPr>
        <w:t>合同</w:t>
      </w:r>
      <w:r>
        <w:rPr>
          <w:rFonts w:hint="eastAsia" w:ascii="方正仿宋_GB2312" w:hAnsi="方正仿宋_GB2312" w:eastAsia="方正仿宋_GB2312" w:cs="方正仿宋_GB2312"/>
          <w:sz w:val="24"/>
          <w:szCs w:val="24"/>
          <w:highlight w:val="none"/>
        </w:rPr>
        <w:t xml:space="preserve">、本 </w:t>
      </w:r>
      <w:r>
        <w:rPr>
          <w:rFonts w:hint="eastAsia" w:ascii="方正仿宋_GB2312" w:hAnsi="方正仿宋_GB2312" w:eastAsia="方正仿宋_GB2312" w:cs="方正仿宋_GB2312"/>
          <w:sz w:val="24"/>
          <w:szCs w:val="24"/>
          <w:highlight w:val="none"/>
          <w:lang w:eastAsia="zh-CN"/>
        </w:rPr>
        <w:t>合同</w:t>
      </w:r>
      <w:r>
        <w:rPr>
          <w:rFonts w:hint="eastAsia" w:ascii="方正仿宋_GB2312" w:hAnsi="方正仿宋_GB2312" w:eastAsia="方正仿宋_GB2312" w:cs="方正仿宋_GB2312"/>
          <w:sz w:val="24"/>
          <w:szCs w:val="24"/>
          <w:highlight w:val="none"/>
        </w:rPr>
        <w:t>附件或其他形式的补充协议与对方进行签约、沟通、变更等相关行为。</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 本</w:t>
      </w:r>
      <w:r>
        <w:rPr>
          <w:rFonts w:hint="eastAsia" w:ascii="方正仿宋_GB2312" w:hAnsi="方正仿宋_GB2312" w:eastAsia="方正仿宋_GB2312" w:cs="方正仿宋_GB2312"/>
          <w:sz w:val="24"/>
          <w:szCs w:val="24"/>
          <w:highlight w:val="none"/>
          <w:lang w:eastAsia="zh-CN"/>
        </w:rPr>
        <w:t>合同</w:t>
      </w:r>
      <w:r>
        <w:rPr>
          <w:rFonts w:hint="eastAsia" w:ascii="方正仿宋_GB2312" w:hAnsi="方正仿宋_GB2312" w:eastAsia="方正仿宋_GB2312" w:cs="方正仿宋_GB2312"/>
          <w:sz w:val="24"/>
          <w:szCs w:val="24"/>
          <w:highlight w:val="none"/>
        </w:rPr>
        <w:t>内容的履行不违反现行的法律法规，不侵犯任何第三方的合法权益。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 双方均知悉，如未另行约定，双方合作所签署的一切文件中所称“法律法规”均指中华人民共和国大陆地区法律法规，所有货币单位均指人民币，所有日期均指公历日。</w:t>
      </w:r>
    </w:p>
    <w:p>
      <w:pPr>
        <w:pageBreakBefore w:val="0"/>
        <w:kinsoku/>
        <w:wordWrap/>
        <w:overflowPunct/>
        <w:topLinePunct w:val="0"/>
        <w:autoSpaceDE/>
        <w:autoSpaceDN/>
        <w:bidi w:val="0"/>
        <w:adjustRightInd/>
        <w:snapToGrid/>
        <w:spacing w:line="360" w:lineRule="auto"/>
        <w:ind w:firstLine="482" w:firstLineChars="200"/>
        <w:textAlignment w:val="auto"/>
        <w:outlineLvl w:val="0"/>
        <w:rPr>
          <w:rFonts w:hint="eastAsia" w:ascii="方正仿宋_GB2312" w:hAnsi="方正仿宋_GB2312" w:eastAsia="方正仿宋_GB2312" w:cs="方正仿宋_GB2312"/>
          <w:b/>
          <w:bCs/>
          <w:sz w:val="24"/>
          <w:szCs w:val="24"/>
          <w:highlight w:val="none"/>
        </w:rPr>
      </w:pPr>
      <w:bookmarkStart w:id="129" w:name="_Toc28189"/>
      <w:r>
        <w:rPr>
          <w:rFonts w:hint="eastAsia" w:ascii="方正仿宋_GB2312" w:hAnsi="方正仿宋_GB2312" w:eastAsia="方正仿宋_GB2312" w:cs="方正仿宋_GB2312"/>
          <w:b/>
          <w:bCs/>
          <w:sz w:val="24"/>
          <w:szCs w:val="24"/>
          <w:highlight w:val="none"/>
        </w:rPr>
        <w:t>第</w:t>
      </w:r>
      <w:r>
        <w:rPr>
          <w:rFonts w:hint="eastAsia" w:ascii="方正仿宋_GB2312" w:hAnsi="方正仿宋_GB2312" w:eastAsia="方正仿宋_GB2312" w:cs="方正仿宋_GB2312"/>
          <w:b/>
          <w:bCs/>
          <w:sz w:val="24"/>
          <w:szCs w:val="24"/>
          <w:highlight w:val="none"/>
          <w:lang w:eastAsia="zh-CN"/>
        </w:rPr>
        <w:t>二</w:t>
      </w:r>
      <w:r>
        <w:rPr>
          <w:rFonts w:hint="eastAsia" w:ascii="方正仿宋_GB2312" w:hAnsi="方正仿宋_GB2312" w:eastAsia="方正仿宋_GB2312" w:cs="方正仿宋_GB2312"/>
          <w:b/>
          <w:bCs/>
          <w:sz w:val="24"/>
          <w:szCs w:val="24"/>
          <w:highlight w:val="none"/>
        </w:rPr>
        <w:t>条</w:t>
      </w:r>
      <w:r>
        <w:rPr>
          <w:rFonts w:hint="eastAsia" w:ascii="方正仿宋_GB2312" w:hAnsi="方正仿宋_GB2312" w:eastAsia="方正仿宋_GB2312" w:cs="方正仿宋_GB2312"/>
          <w:b/>
          <w:bCs/>
          <w:sz w:val="24"/>
          <w:szCs w:val="24"/>
          <w:highlight w:val="none"/>
          <w:lang w:eastAsia="zh-CN"/>
        </w:rPr>
        <w:t>：</w:t>
      </w:r>
      <w:r>
        <w:rPr>
          <w:rFonts w:hint="eastAsia" w:ascii="方正仿宋_GB2312" w:hAnsi="方正仿宋_GB2312" w:eastAsia="方正仿宋_GB2312" w:cs="方正仿宋_GB2312"/>
          <w:b/>
          <w:bCs/>
          <w:sz w:val="24"/>
          <w:szCs w:val="24"/>
          <w:highlight w:val="none"/>
          <w:lang w:val="en-US" w:eastAsia="zh-CN"/>
        </w:rPr>
        <w:t>服务</w:t>
      </w:r>
      <w:r>
        <w:rPr>
          <w:rFonts w:hint="eastAsia" w:ascii="方正仿宋_GB2312" w:hAnsi="方正仿宋_GB2312" w:eastAsia="方正仿宋_GB2312" w:cs="方正仿宋_GB2312"/>
          <w:b/>
          <w:bCs/>
          <w:sz w:val="24"/>
          <w:szCs w:val="24"/>
          <w:highlight w:val="none"/>
        </w:rPr>
        <w:t>内容</w:t>
      </w:r>
      <w:bookmarkEnd w:id="129"/>
    </w:p>
    <w:p>
      <w:pPr>
        <w:pageBreakBefore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lang w:val="zh-CN" w:eastAsia="zh-CN"/>
        </w:rPr>
        <w:t>开展专题调研。重点调研灾害风险较大区县和邻近省份公路领域防范应对低温雨雪冰冻天气工作，收集往年灾害特征和应对经验，结合公路路网现状及发展趋势，开展公路领域低温雨雪冰冻灾害应对措施研究。</w:t>
      </w:r>
    </w:p>
    <w:p>
      <w:pPr>
        <w:pageBreakBefore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lang w:val="zh-CN" w:eastAsia="zh-CN"/>
        </w:rPr>
        <w:t>开展应对措施研究。重点研究力量部署、优先路段警示提示标志设置、跨部门协同、阻断绕行方案前置、气象灾害警示提示发布等措施。</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lang w:val="en-US" w:eastAsia="zh-CN"/>
        </w:rPr>
        <w:t>3、</w:t>
      </w:r>
      <w:r>
        <w:rPr>
          <w:rFonts w:hint="eastAsia" w:ascii="方正仿宋_GB2312" w:hAnsi="方正仿宋_GB2312" w:eastAsia="方正仿宋_GB2312" w:cs="方正仿宋_GB2312"/>
          <w:sz w:val="24"/>
          <w:szCs w:val="24"/>
          <w:highlight w:val="none"/>
          <w:lang w:val="zh-CN" w:eastAsia="zh-CN"/>
        </w:rPr>
        <w:t>编制应急预案。在《专项应急预案》中明确低温雨雪冰冻灾害分级条件，提出防范应对低温雨雪冰冻灾害组织体系构建建议，对应对处置中信息报告、先期处置、响应启动程序、重点措施、响应变更与终止，善后处置中总结评估、损害评估、恢复重建，应急保障中队伍保障、资金保障、物资保障、公路设施保障、通信保障、平台保障、应急演练、教育培训等内容做出相应要求</w:t>
      </w:r>
      <w:r>
        <w:rPr>
          <w:rFonts w:hint="eastAsia" w:ascii="方正仿宋_GB2312" w:hAnsi="方正仿宋_GB2312" w:eastAsia="方正仿宋_GB2312" w:cs="方正仿宋_GB2312"/>
          <w:sz w:val="24"/>
          <w:szCs w:val="24"/>
          <w:highlight w:val="none"/>
        </w:rPr>
        <w:t>。</w:t>
      </w:r>
    </w:p>
    <w:p>
      <w:pPr>
        <w:pageBreakBefore w:val="0"/>
        <w:kinsoku/>
        <w:wordWrap/>
        <w:overflowPunct/>
        <w:topLinePunct w:val="0"/>
        <w:autoSpaceDE/>
        <w:autoSpaceDN/>
        <w:bidi w:val="0"/>
        <w:adjustRightInd/>
        <w:snapToGrid/>
        <w:spacing w:line="360" w:lineRule="auto"/>
        <w:ind w:firstLine="482" w:firstLineChars="200"/>
        <w:textAlignment w:val="auto"/>
        <w:outlineLvl w:val="0"/>
        <w:rPr>
          <w:rFonts w:hint="eastAsia" w:ascii="方正仿宋_GB2312" w:hAnsi="方正仿宋_GB2312" w:eastAsia="方正仿宋_GB2312" w:cs="方正仿宋_GB2312"/>
          <w:b/>
          <w:bCs/>
          <w:sz w:val="24"/>
          <w:szCs w:val="24"/>
          <w:highlight w:val="none"/>
        </w:rPr>
      </w:pPr>
      <w:bookmarkStart w:id="130" w:name="_Toc15718"/>
      <w:r>
        <w:rPr>
          <w:rFonts w:hint="eastAsia" w:ascii="方正仿宋_GB2312" w:hAnsi="方正仿宋_GB2312" w:eastAsia="方正仿宋_GB2312" w:cs="方正仿宋_GB2312"/>
          <w:b/>
          <w:bCs/>
          <w:sz w:val="24"/>
          <w:szCs w:val="24"/>
          <w:highlight w:val="none"/>
        </w:rPr>
        <w:t>第</w:t>
      </w:r>
      <w:r>
        <w:rPr>
          <w:rFonts w:hint="eastAsia" w:ascii="方正仿宋_GB2312" w:hAnsi="方正仿宋_GB2312" w:eastAsia="方正仿宋_GB2312" w:cs="方正仿宋_GB2312"/>
          <w:b/>
          <w:bCs/>
          <w:sz w:val="24"/>
          <w:szCs w:val="24"/>
          <w:highlight w:val="none"/>
          <w:lang w:eastAsia="zh-CN"/>
        </w:rPr>
        <w:t>三</w:t>
      </w:r>
      <w:r>
        <w:rPr>
          <w:rFonts w:hint="eastAsia" w:ascii="方正仿宋_GB2312" w:hAnsi="方正仿宋_GB2312" w:eastAsia="方正仿宋_GB2312" w:cs="方正仿宋_GB2312"/>
          <w:b/>
          <w:bCs/>
          <w:sz w:val="24"/>
          <w:szCs w:val="24"/>
          <w:highlight w:val="none"/>
        </w:rPr>
        <w:t>条：服务报酬及支付方式</w:t>
      </w:r>
      <w:bookmarkEnd w:id="13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甲方向乙方支付技术</w:t>
      </w:r>
      <w:r>
        <w:rPr>
          <w:rFonts w:hint="eastAsia" w:ascii="方正仿宋_GB2312" w:hAnsi="方正仿宋_GB2312" w:eastAsia="方正仿宋_GB2312" w:cs="方正仿宋_GB2312"/>
          <w:sz w:val="24"/>
          <w:szCs w:val="24"/>
          <w:highlight w:val="none"/>
          <w:lang w:eastAsia="zh-CN"/>
        </w:rPr>
        <w:t>服务</w:t>
      </w:r>
      <w:r>
        <w:rPr>
          <w:rFonts w:hint="eastAsia" w:ascii="方正仿宋_GB2312" w:hAnsi="方正仿宋_GB2312" w:eastAsia="方正仿宋_GB2312" w:cs="方正仿宋_GB2312"/>
          <w:sz w:val="24"/>
          <w:szCs w:val="24"/>
          <w:highlight w:val="none"/>
        </w:rPr>
        <w:t>报酬及支付方式为：</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highlight w:val="none"/>
          <w:u w:val="single"/>
          <w:lang w:val="en-US"/>
        </w:rPr>
      </w:pPr>
      <w:r>
        <w:rPr>
          <w:rFonts w:hint="eastAsia" w:ascii="方正仿宋_GB2312" w:hAnsi="方正仿宋_GB2312" w:eastAsia="方正仿宋_GB2312" w:cs="方正仿宋_GB2312"/>
          <w:sz w:val="24"/>
          <w:szCs w:val="24"/>
          <w:highlight w:val="none"/>
          <w:u w:val="single"/>
        </w:rPr>
        <w:t xml:space="preserve">1．技术服务报酬总额为（含税价）： </w:t>
      </w:r>
      <w:r>
        <w:rPr>
          <w:rFonts w:hint="eastAsia" w:ascii="方正仿宋_GB2312" w:hAnsi="方正仿宋_GB2312" w:eastAsia="方正仿宋_GB2312" w:cs="方正仿宋_GB2312"/>
          <w:sz w:val="24"/>
          <w:szCs w:val="24"/>
          <w:highlight w:val="none"/>
          <w:u w:val="single"/>
          <w:lang w:val="en-US" w:eastAsia="zh-CN"/>
        </w:rPr>
        <w:t xml:space="preserve">                     </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highlight w:val="none"/>
          <w:u w:val="single"/>
        </w:rPr>
      </w:pPr>
      <w:r>
        <w:rPr>
          <w:rFonts w:hint="eastAsia" w:ascii="方正仿宋_GB2312" w:hAnsi="方正仿宋_GB2312" w:eastAsia="方正仿宋_GB2312" w:cs="方正仿宋_GB2312"/>
          <w:sz w:val="24"/>
          <w:szCs w:val="24"/>
          <w:highlight w:val="none"/>
          <w:u w:val="single"/>
        </w:rPr>
        <w:t>2．乙方按采购合同完成服务工作后向甲方申请验收；</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highlight w:val="none"/>
          <w:u w:val="single"/>
        </w:rPr>
      </w:pPr>
      <w:r>
        <w:rPr>
          <w:rFonts w:hint="eastAsia" w:ascii="方正仿宋_GB2312" w:hAnsi="方正仿宋_GB2312" w:eastAsia="方正仿宋_GB2312" w:cs="方正仿宋_GB2312"/>
          <w:sz w:val="24"/>
          <w:szCs w:val="24"/>
          <w:highlight w:val="none"/>
          <w:u w:val="single"/>
          <w:lang w:val="en-US" w:eastAsia="zh-CN"/>
        </w:rPr>
        <w:t>3.</w:t>
      </w:r>
      <w:r>
        <w:rPr>
          <w:rFonts w:hint="eastAsia" w:ascii="方正仿宋_GB2312" w:hAnsi="方正仿宋_GB2312" w:eastAsia="方正仿宋_GB2312" w:cs="方正仿宋_GB2312"/>
          <w:sz w:val="24"/>
          <w:szCs w:val="24"/>
          <w:highlight w:val="none"/>
          <w:u w:val="single"/>
        </w:rPr>
        <w:t>甲方组织内部验收并合格后，乙方向甲方开具发票，并提交采购合同、验收报告、资金支付申请等材料，向甲方申请付款；</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highlight w:val="none"/>
          <w:u w:val="single"/>
        </w:rPr>
      </w:pPr>
      <w:r>
        <w:rPr>
          <w:rFonts w:hint="eastAsia" w:ascii="方正仿宋_GB2312" w:hAnsi="方正仿宋_GB2312" w:eastAsia="方正仿宋_GB2312" w:cs="方正仿宋_GB2312"/>
          <w:sz w:val="24"/>
          <w:szCs w:val="24"/>
          <w:highlight w:val="none"/>
          <w:u w:val="single"/>
          <w:lang w:val="en-US" w:eastAsia="zh-CN"/>
        </w:rPr>
        <w:t>4.</w:t>
      </w:r>
      <w:r>
        <w:rPr>
          <w:rFonts w:hint="eastAsia" w:ascii="方正仿宋_GB2312" w:hAnsi="方正仿宋_GB2312" w:eastAsia="方正仿宋_GB2312" w:cs="方正仿宋_GB2312"/>
          <w:sz w:val="24"/>
          <w:szCs w:val="24"/>
          <w:highlight w:val="none"/>
          <w:u w:val="single"/>
        </w:rPr>
        <w:t>甲方对乙方提交的付款资料进行审核；审核通过后，以转账方式向乙方支付合同全款。</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lang w:val="en-US" w:eastAsia="zh-CN"/>
        </w:rPr>
        <w:t>5.</w:t>
      </w:r>
      <w:r>
        <w:rPr>
          <w:rFonts w:hint="eastAsia" w:ascii="方正仿宋_GB2312" w:hAnsi="方正仿宋_GB2312" w:eastAsia="方正仿宋_GB2312" w:cs="方正仿宋_GB2312"/>
          <w:sz w:val="24"/>
          <w:szCs w:val="24"/>
          <w:highlight w:val="none"/>
        </w:rPr>
        <w:t>乙方开户银行名称、地址和账号为：</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highlight w:val="none"/>
          <w:u w:val="single"/>
        </w:rPr>
      </w:pPr>
      <w:r>
        <w:rPr>
          <w:rFonts w:hint="eastAsia" w:ascii="方正仿宋_GB2312" w:hAnsi="方正仿宋_GB2312" w:eastAsia="方正仿宋_GB2312" w:cs="方正仿宋_GB2312"/>
          <w:sz w:val="24"/>
          <w:szCs w:val="24"/>
          <w:highlight w:val="none"/>
        </w:rPr>
        <w:t>开户银行：</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u w:val="single"/>
          <w:lang w:val="en-US" w:eastAsia="zh-CN"/>
        </w:rPr>
        <w:t xml:space="preserve">                    </w:t>
      </w:r>
      <w:r>
        <w:rPr>
          <w:rFonts w:hint="eastAsia" w:ascii="方正仿宋_GB2312" w:hAnsi="方正仿宋_GB2312" w:eastAsia="方正仿宋_GB2312" w:cs="方正仿宋_GB2312"/>
          <w:sz w:val="24"/>
          <w:szCs w:val="24"/>
          <w:highlight w:val="none"/>
          <w:u w:val="single"/>
        </w:rPr>
        <w:t xml:space="preserve">                  </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highlight w:val="none"/>
          <w:u w:val="single"/>
        </w:rPr>
      </w:pPr>
      <w:r>
        <w:rPr>
          <w:rFonts w:hint="eastAsia" w:ascii="方正仿宋_GB2312" w:hAnsi="方正仿宋_GB2312" w:eastAsia="方正仿宋_GB2312" w:cs="方正仿宋_GB2312"/>
          <w:sz w:val="24"/>
          <w:szCs w:val="24"/>
          <w:highlight w:val="none"/>
        </w:rPr>
        <w:t>地址：</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u w:val="single"/>
          <w:lang w:val="en-US" w:eastAsia="zh-CN"/>
        </w:rPr>
        <w:t xml:space="preserve">                                 </w:t>
      </w:r>
      <w:r>
        <w:rPr>
          <w:rFonts w:hint="eastAsia" w:ascii="方正仿宋_GB2312" w:hAnsi="方正仿宋_GB2312" w:eastAsia="方正仿宋_GB2312" w:cs="方正仿宋_GB2312"/>
          <w:sz w:val="24"/>
          <w:szCs w:val="24"/>
          <w:highlight w:val="none"/>
          <w:u w:val="single"/>
        </w:rPr>
        <w:t xml:space="preserve">        </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highlight w:val="none"/>
          <w:u w:val="single"/>
        </w:rPr>
      </w:pPr>
      <w:r>
        <w:rPr>
          <w:rFonts w:hint="eastAsia" w:ascii="方正仿宋_GB2312" w:hAnsi="方正仿宋_GB2312" w:eastAsia="方正仿宋_GB2312" w:cs="方正仿宋_GB2312"/>
          <w:sz w:val="24"/>
          <w:szCs w:val="24"/>
          <w:highlight w:val="none"/>
        </w:rPr>
        <w:t>账号：</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u w:val="single"/>
          <w:lang w:val="en-US" w:eastAsia="zh-CN"/>
        </w:rPr>
        <w:t xml:space="preserve">                   </w:t>
      </w:r>
      <w:r>
        <w:rPr>
          <w:rFonts w:hint="eastAsia" w:ascii="方正仿宋_GB2312" w:hAnsi="方正仿宋_GB2312" w:eastAsia="方正仿宋_GB2312" w:cs="方正仿宋_GB2312"/>
          <w:sz w:val="24"/>
          <w:szCs w:val="24"/>
          <w:highlight w:val="none"/>
          <w:u w:val="single"/>
        </w:rPr>
        <w:t xml:space="preserve">                      </w:t>
      </w:r>
    </w:p>
    <w:p>
      <w:pPr>
        <w:pageBreakBefore w:val="0"/>
        <w:kinsoku/>
        <w:wordWrap/>
        <w:overflowPunct/>
        <w:topLinePunct w:val="0"/>
        <w:autoSpaceDE/>
        <w:autoSpaceDN/>
        <w:bidi w:val="0"/>
        <w:adjustRightInd/>
        <w:snapToGrid/>
        <w:spacing w:line="360" w:lineRule="auto"/>
        <w:ind w:firstLine="482" w:firstLineChars="200"/>
        <w:textAlignment w:val="auto"/>
        <w:outlineLvl w:val="0"/>
        <w:rPr>
          <w:rFonts w:hint="eastAsia" w:ascii="方正仿宋_GB2312" w:hAnsi="方正仿宋_GB2312" w:eastAsia="方正仿宋_GB2312" w:cs="方正仿宋_GB2312"/>
          <w:b/>
          <w:bCs/>
          <w:sz w:val="24"/>
          <w:szCs w:val="24"/>
          <w:highlight w:val="none"/>
        </w:rPr>
      </w:pPr>
      <w:bookmarkStart w:id="131" w:name="_Toc8861"/>
      <w:r>
        <w:rPr>
          <w:rFonts w:hint="eastAsia" w:ascii="方正仿宋_GB2312" w:hAnsi="方正仿宋_GB2312" w:eastAsia="方正仿宋_GB2312" w:cs="方正仿宋_GB2312"/>
          <w:b/>
          <w:bCs/>
          <w:sz w:val="24"/>
          <w:szCs w:val="24"/>
          <w:highlight w:val="none"/>
        </w:rPr>
        <w:t>第</w:t>
      </w:r>
      <w:r>
        <w:rPr>
          <w:rFonts w:hint="eastAsia" w:ascii="方正仿宋_GB2312" w:hAnsi="方正仿宋_GB2312" w:eastAsia="方正仿宋_GB2312" w:cs="方正仿宋_GB2312"/>
          <w:b/>
          <w:bCs/>
          <w:sz w:val="24"/>
          <w:szCs w:val="24"/>
          <w:highlight w:val="none"/>
          <w:lang w:eastAsia="zh-CN"/>
        </w:rPr>
        <w:t>四</w:t>
      </w:r>
      <w:r>
        <w:rPr>
          <w:rFonts w:hint="eastAsia" w:ascii="方正仿宋_GB2312" w:hAnsi="方正仿宋_GB2312" w:eastAsia="方正仿宋_GB2312" w:cs="方正仿宋_GB2312"/>
          <w:b/>
          <w:bCs/>
          <w:sz w:val="24"/>
          <w:szCs w:val="24"/>
          <w:highlight w:val="none"/>
        </w:rPr>
        <w:t>条</w:t>
      </w:r>
      <w:r>
        <w:rPr>
          <w:rFonts w:hint="eastAsia" w:ascii="方正仿宋_GB2312" w:hAnsi="方正仿宋_GB2312" w:eastAsia="方正仿宋_GB2312" w:cs="方正仿宋_GB2312"/>
          <w:b/>
          <w:bCs/>
          <w:sz w:val="24"/>
          <w:szCs w:val="24"/>
          <w:highlight w:val="none"/>
          <w:lang w:eastAsia="zh-CN"/>
        </w:rPr>
        <w:t>：</w:t>
      </w:r>
      <w:r>
        <w:rPr>
          <w:rFonts w:hint="eastAsia" w:ascii="方正仿宋_GB2312" w:hAnsi="方正仿宋_GB2312" w:eastAsia="方正仿宋_GB2312" w:cs="方正仿宋_GB2312"/>
          <w:b/>
          <w:bCs/>
          <w:sz w:val="24"/>
          <w:szCs w:val="24"/>
          <w:highlight w:val="none"/>
        </w:rPr>
        <w:t>双方权利义务</w:t>
      </w:r>
      <w:bookmarkEnd w:id="13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 甲方权利义务</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highlight w:val="none"/>
          <w:lang w:val="zh-CN"/>
        </w:rPr>
      </w:pPr>
      <w:r>
        <w:rPr>
          <w:rFonts w:hint="eastAsia" w:ascii="方正仿宋_GB2312" w:hAnsi="方正仿宋_GB2312" w:eastAsia="方正仿宋_GB2312" w:cs="方正仿宋_GB2312"/>
          <w:sz w:val="24"/>
          <w:szCs w:val="24"/>
          <w:highlight w:val="none"/>
          <w:lang w:val="zh-CN"/>
        </w:rPr>
        <w:t>（</w:t>
      </w:r>
      <w:r>
        <w:rPr>
          <w:rFonts w:hint="eastAsia" w:ascii="方正仿宋_GB2312" w:hAnsi="方正仿宋_GB2312" w:eastAsia="方正仿宋_GB2312" w:cs="方正仿宋_GB2312"/>
          <w:sz w:val="24"/>
          <w:szCs w:val="24"/>
          <w:highlight w:val="none"/>
          <w:lang w:val="en-US" w:eastAsia="zh-CN"/>
        </w:rPr>
        <w:t>1）</w:t>
      </w:r>
      <w:r>
        <w:rPr>
          <w:rFonts w:hint="eastAsia" w:ascii="方正仿宋_GB2312" w:hAnsi="方正仿宋_GB2312" w:eastAsia="方正仿宋_GB2312" w:cs="方正仿宋_GB2312"/>
          <w:sz w:val="24"/>
          <w:szCs w:val="24"/>
          <w:highlight w:val="none"/>
          <w:lang w:val="zh-CN"/>
        </w:rPr>
        <w:t>有权要求和得到乙方高效、优质服务。</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highlight w:val="none"/>
          <w:lang w:val="zh-CN"/>
        </w:rPr>
      </w:pPr>
      <w:r>
        <w:rPr>
          <w:rFonts w:hint="eastAsia" w:ascii="方正仿宋_GB2312" w:hAnsi="方正仿宋_GB2312" w:eastAsia="方正仿宋_GB2312" w:cs="方正仿宋_GB2312"/>
          <w:sz w:val="24"/>
          <w:szCs w:val="24"/>
          <w:highlight w:val="none"/>
          <w:lang w:val="zh-CN"/>
        </w:rPr>
        <w:t>（</w:t>
      </w:r>
      <w:r>
        <w:rPr>
          <w:rFonts w:hint="eastAsia" w:ascii="方正仿宋_GB2312" w:hAnsi="方正仿宋_GB2312" w:eastAsia="方正仿宋_GB2312" w:cs="方正仿宋_GB2312"/>
          <w:sz w:val="24"/>
          <w:szCs w:val="24"/>
          <w:highlight w:val="none"/>
          <w:lang w:val="en-US" w:eastAsia="zh-CN"/>
        </w:rPr>
        <w:t>2）</w:t>
      </w:r>
      <w:r>
        <w:rPr>
          <w:rFonts w:hint="eastAsia" w:ascii="方正仿宋_GB2312" w:hAnsi="方正仿宋_GB2312" w:eastAsia="方正仿宋_GB2312" w:cs="方正仿宋_GB2312"/>
          <w:sz w:val="24"/>
          <w:szCs w:val="24"/>
          <w:highlight w:val="none"/>
          <w:lang w:val="zh-CN"/>
        </w:rPr>
        <w:t>有权评价乙方工作和提出建议。</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highlight w:val="none"/>
          <w:lang w:val="zh-CN"/>
        </w:rPr>
      </w:pPr>
      <w:r>
        <w:rPr>
          <w:rFonts w:hint="eastAsia" w:ascii="方正仿宋_GB2312" w:hAnsi="方正仿宋_GB2312" w:eastAsia="方正仿宋_GB2312" w:cs="方正仿宋_GB2312"/>
          <w:sz w:val="24"/>
          <w:szCs w:val="24"/>
          <w:highlight w:val="none"/>
          <w:lang w:val="zh-CN"/>
        </w:rPr>
        <w:t>（</w:t>
      </w:r>
      <w:r>
        <w:rPr>
          <w:rFonts w:hint="eastAsia" w:ascii="方正仿宋_GB2312" w:hAnsi="方正仿宋_GB2312" w:eastAsia="方正仿宋_GB2312" w:cs="方正仿宋_GB2312"/>
          <w:sz w:val="24"/>
          <w:szCs w:val="24"/>
          <w:highlight w:val="none"/>
          <w:lang w:val="en-US" w:eastAsia="zh-CN"/>
        </w:rPr>
        <w:t>3）</w:t>
      </w:r>
      <w:r>
        <w:rPr>
          <w:rFonts w:hint="eastAsia" w:ascii="方正仿宋_GB2312" w:hAnsi="方正仿宋_GB2312" w:eastAsia="方正仿宋_GB2312" w:cs="方正仿宋_GB2312"/>
          <w:sz w:val="24"/>
          <w:szCs w:val="24"/>
          <w:highlight w:val="none"/>
          <w:lang w:val="zh-CN"/>
        </w:rPr>
        <w:t>有权要求乙方服务中遵守甲方的有关规定和严格为甲方保守各种秘密。</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highlight w:val="none"/>
          <w:lang w:val="zh-CN"/>
        </w:rPr>
      </w:pPr>
      <w:r>
        <w:rPr>
          <w:rFonts w:hint="eastAsia" w:ascii="方正仿宋_GB2312" w:hAnsi="方正仿宋_GB2312" w:eastAsia="方正仿宋_GB2312" w:cs="方正仿宋_GB2312"/>
          <w:sz w:val="24"/>
          <w:szCs w:val="24"/>
          <w:highlight w:val="none"/>
          <w:lang w:val="zh-CN"/>
        </w:rPr>
        <w:t>（</w:t>
      </w:r>
      <w:r>
        <w:rPr>
          <w:rFonts w:hint="eastAsia" w:ascii="方正仿宋_GB2312" w:hAnsi="方正仿宋_GB2312" w:eastAsia="方正仿宋_GB2312" w:cs="方正仿宋_GB2312"/>
          <w:sz w:val="24"/>
          <w:szCs w:val="24"/>
          <w:highlight w:val="none"/>
          <w:lang w:val="en-US" w:eastAsia="zh-CN"/>
        </w:rPr>
        <w:t>4）</w:t>
      </w:r>
      <w:r>
        <w:rPr>
          <w:rFonts w:hint="eastAsia" w:ascii="方正仿宋_GB2312" w:hAnsi="方正仿宋_GB2312" w:eastAsia="方正仿宋_GB2312" w:cs="方正仿宋_GB2312"/>
          <w:sz w:val="24"/>
          <w:szCs w:val="24"/>
          <w:highlight w:val="none"/>
          <w:lang w:val="zh-CN"/>
        </w:rPr>
        <w:t>为乙方开展工作提供各种方便和条件，严格按乙方工作要求，为乙方提供各种资料并保证提供资料的完整、真实和准确性，配合好乙方的服务工作。</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highlight w:val="none"/>
          <w:lang w:val="zh-CN"/>
        </w:rPr>
      </w:pPr>
      <w:r>
        <w:rPr>
          <w:rFonts w:hint="eastAsia" w:ascii="方正仿宋_GB2312" w:hAnsi="方正仿宋_GB2312" w:eastAsia="方正仿宋_GB2312" w:cs="方正仿宋_GB2312"/>
          <w:sz w:val="24"/>
          <w:szCs w:val="24"/>
          <w:highlight w:val="none"/>
          <w:lang w:val="zh-CN"/>
        </w:rPr>
        <w:t>（</w:t>
      </w:r>
      <w:r>
        <w:rPr>
          <w:rFonts w:hint="eastAsia" w:ascii="方正仿宋_GB2312" w:hAnsi="方正仿宋_GB2312" w:eastAsia="方正仿宋_GB2312" w:cs="方正仿宋_GB2312"/>
          <w:sz w:val="24"/>
          <w:szCs w:val="24"/>
          <w:highlight w:val="none"/>
          <w:lang w:val="en-US" w:eastAsia="zh-CN"/>
        </w:rPr>
        <w:t>5）</w:t>
      </w:r>
      <w:r>
        <w:rPr>
          <w:rFonts w:hint="eastAsia" w:ascii="方正仿宋_GB2312" w:hAnsi="方正仿宋_GB2312" w:eastAsia="方正仿宋_GB2312" w:cs="方正仿宋_GB2312"/>
          <w:sz w:val="24"/>
          <w:szCs w:val="24"/>
          <w:highlight w:val="none"/>
          <w:lang w:val="zh-CN"/>
        </w:rPr>
        <w:t>按时支付应付的服务费和承担按规定或约定应由甲方承担的各种费用，保障乙方工作顺利进行。</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 乙方权利义务</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highlight w:val="none"/>
          <w:lang w:val="zh-CN"/>
        </w:rPr>
      </w:pPr>
      <w:r>
        <w:rPr>
          <w:rFonts w:hint="eastAsia" w:ascii="方正仿宋_GB2312" w:hAnsi="方正仿宋_GB2312" w:eastAsia="方正仿宋_GB2312" w:cs="方正仿宋_GB2312"/>
          <w:sz w:val="24"/>
          <w:szCs w:val="24"/>
          <w:highlight w:val="none"/>
          <w:lang w:val="zh-CN" w:eastAsia="zh-CN"/>
        </w:rPr>
        <w:t>（</w:t>
      </w:r>
      <w:r>
        <w:rPr>
          <w:rFonts w:hint="eastAsia" w:ascii="方正仿宋_GB2312" w:hAnsi="方正仿宋_GB2312" w:eastAsia="方正仿宋_GB2312" w:cs="方正仿宋_GB2312"/>
          <w:sz w:val="24"/>
          <w:szCs w:val="24"/>
          <w:highlight w:val="none"/>
          <w:lang w:val="en-US" w:eastAsia="zh-CN"/>
        </w:rPr>
        <w:t>1）</w:t>
      </w:r>
      <w:r>
        <w:rPr>
          <w:rFonts w:hint="eastAsia" w:ascii="方正仿宋_GB2312" w:hAnsi="方正仿宋_GB2312" w:eastAsia="方正仿宋_GB2312" w:cs="方正仿宋_GB2312"/>
          <w:sz w:val="24"/>
          <w:szCs w:val="24"/>
          <w:highlight w:val="none"/>
          <w:lang w:val="zh-CN"/>
        </w:rPr>
        <w:t>有权要求甲方支付各种应支付的费用；</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highlight w:val="none"/>
          <w:lang w:val="zh-CN"/>
        </w:rPr>
      </w:pPr>
      <w:r>
        <w:rPr>
          <w:rFonts w:hint="eastAsia" w:ascii="方正仿宋_GB2312" w:hAnsi="方正仿宋_GB2312" w:eastAsia="方正仿宋_GB2312" w:cs="方正仿宋_GB2312"/>
          <w:sz w:val="24"/>
          <w:szCs w:val="24"/>
          <w:highlight w:val="none"/>
          <w:lang w:val="en-US" w:eastAsia="zh-CN"/>
        </w:rPr>
        <w:t>（2）</w:t>
      </w:r>
      <w:r>
        <w:rPr>
          <w:rFonts w:hint="eastAsia" w:ascii="方正仿宋_GB2312" w:hAnsi="方正仿宋_GB2312" w:eastAsia="方正仿宋_GB2312" w:cs="方正仿宋_GB2312"/>
          <w:sz w:val="24"/>
          <w:szCs w:val="24"/>
          <w:highlight w:val="none"/>
          <w:lang w:val="zh-CN"/>
        </w:rPr>
        <w:t>有权要求甲方配合其工作；</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highlight w:val="none"/>
          <w:lang w:val="zh-CN"/>
        </w:rPr>
      </w:pPr>
      <w:r>
        <w:rPr>
          <w:rFonts w:hint="eastAsia" w:ascii="方正仿宋_GB2312" w:hAnsi="方正仿宋_GB2312" w:eastAsia="方正仿宋_GB2312" w:cs="方正仿宋_GB2312"/>
          <w:sz w:val="24"/>
          <w:szCs w:val="24"/>
          <w:highlight w:val="none"/>
          <w:lang w:val="zh-CN" w:eastAsia="zh-CN"/>
        </w:rPr>
        <w:t>（</w:t>
      </w:r>
      <w:r>
        <w:rPr>
          <w:rFonts w:hint="eastAsia" w:ascii="方正仿宋_GB2312" w:hAnsi="方正仿宋_GB2312" w:eastAsia="方正仿宋_GB2312" w:cs="方正仿宋_GB2312"/>
          <w:sz w:val="24"/>
          <w:szCs w:val="24"/>
          <w:highlight w:val="none"/>
          <w:lang w:val="zh-CN"/>
        </w:rPr>
        <w:t>3</w:t>
      </w:r>
      <w:r>
        <w:rPr>
          <w:rFonts w:hint="eastAsia" w:ascii="方正仿宋_GB2312" w:hAnsi="方正仿宋_GB2312" w:eastAsia="方正仿宋_GB2312" w:cs="方正仿宋_GB2312"/>
          <w:sz w:val="24"/>
          <w:szCs w:val="24"/>
          <w:highlight w:val="none"/>
          <w:lang w:val="zh-CN" w:eastAsia="zh-CN"/>
        </w:rPr>
        <w:t>）</w:t>
      </w:r>
      <w:r>
        <w:rPr>
          <w:rFonts w:hint="eastAsia" w:ascii="方正仿宋_GB2312" w:hAnsi="方正仿宋_GB2312" w:eastAsia="方正仿宋_GB2312" w:cs="方正仿宋_GB2312"/>
          <w:sz w:val="24"/>
          <w:szCs w:val="24"/>
          <w:highlight w:val="none"/>
          <w:lang w:val="zh-CN"/>
        </w:rPr>
        <w:t>在服务中，乙方应严守职业道德和职业纪律。认真履行职责，及时、高效、优质地为甲方提供各种服务，应当勤勉、尽责地完成本合同所列工作，尽最大努力维护甲方的利益和合法权益；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highlight w:val="none"/>
          <w:lang w:val="zh-CN"/>
        </w:rPr>
      </w:pPr>
      <w:r>
        <w:rPr>
          <w:rFonts w:hint="eastAsia" w:ascii="方正仿宋_GB2312" w:hAnsi="方正仿宋_GB2312" w:eastAsia="方正仿宋_GB2312" w:cs="方正仿宋_GB2312"/>
          <w:sz w:val="24"/>
          <w:szCs w:val="24"/>
          <w:highlight w:val="none"/>
          <w:lang w:val="zh-CN" w:eastAsia="zh-CN"/>
        </w:rPr>
        <w:t>（</w:t>
      </w:r>
      <w:r>
        <w:rPr>
          <w:rFonts w:hint="eastAsia" w:ascii="方正仿宋_GB2312" w:hAnsi="方正仿宋_GB2312" w:eastAsia="方正仿宋_GB2312" w:cs="方正仿宋_GB2312"/>
          <w:sz w:val="24"/>
          <w:szCs w:val="24"/>
          <w:highlight w:val="none"/>
          <w:lang w:val="zh-CN"/>
        </w:rPr>
        <w:t>4</w:t>
      </w:r>
      <w:r>
        <w:rPr>
          <w:rFonts w:hint="eastAsia" w:ascii="方正仿宋_GB2312" w:hAnsi="方正仿宋_GB2312" w:eastAsia="方正仿宋_GB2312" w:cs="方正仿宋_GB2312"/>
          <w:sz w:val="24"/>
          <w:szCs w:val="24"/>
          <w:highlight w:val="none"/>
          <w:lang w:val="zh-CN" w:eastAsia="zh-CN"/>
        </w:rPr>
        <w:t>）</w:t>
      </w:r>
      <w:r>
        <w:rPr>
          <w:rFonts w:hint="eastAsia" w:ascii="方正仿宋_GB2312" w:hAnsi="方正仿宋_GB2312" w:eastAsia="方正仿宋_GB2312" w:cs="方正仿宋_GB2312"/>
          <w:sz w:val="24"/>
          <w:szCs w:val="24"/>
          <w:highlight w:val="none"/>
          <w:lang w:val="zh-CN"/>
        </w:rPr>
        <w:t>乙方对其获知的甲方秘密负有保密责任，非因法律规定或者甲方同意，不得向任何第三方披露；</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highlight w:val="none"/>
          <w:lang w:val="zh-CN"/>
        </w:rPr>
      </w:pPr>
      <w:r>
        <w:rPr>
          <w:rFonts w:hint="eastAsia" w:ascii="方正仿宋_GB2312" w:hAnsi="方正仿宋_GB2312" w:eastAsia="方正仿宋_GB2312" w:cs="方正仿宋_GB2312"/>
          <w:sz w:val="24"/>
          <w:szCs w:val="24"/>
          <w:highlight w:val="none"/>
          <w:lang w:val="en-US" w:eastAsia="zh-CN"/>
        </w:rPr>
        <w:t>（5</w:t>
      </w:r>
      <w:r>
        <w:rPr>
          <w:rFonts w:hint="eastAsia" w:ascii="方正仿宋_GB2312" w:hAnsi="方正仿宋_GB2312" w:eastAsia="方正仿宋_GB2312" w:cs="方正仿宋_GB2312"/>
          <w:sz w:val="24"/>
          <w:szCs w:val="24"/>
          <w:highlight w:val="none"/>
          <w:lang w:val="zh-CN" w:eastAsia="zh-CN"/>
        </w:rPr>
        <w:t>）</w:t>
      </w:r>
      <w:r>
        <w:rPr>
          <w:rFonts w:hint="eastAsia" w:ascii="方正仿宋_GB2312" w:hAnsi="方正仿宋_GB2312" w:eastAsia="方正仿宋_GB2312" w:cs="方正仿宋_GB2312"/>
          <w:sz w:val="24"/>
          <w:szCs w:val="24"/>
          <w:highlight w:val="none"/>
          <w:lang w:val="zh-CN"/>
        </w:rPr>
        <w:t>认真接受甲方意见，改进工作方式，态度和水平，提高工作能力，为促进和保障甲方健康发展而努力工作。</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highlight w:val="none"/>
        </w:rPr>
      </w:pPr>
    </w:p>
    <w:p>
      <w:pPr>
        <w:pageBreakBefore w:val="0"/>
        <w:kinsoku/>
        <w:wordWrap/>
        <w:overflowPunct/>
        <w:topLinePunct w:val="0"/>
        <w:autoSpaceDE/>
        <w:autoSpaceDN/>
        <w:bidi w:val="0"/>
        <w:adjustRightInd/>
        <w:snapToGrid/>
        <w:spacing w:line="360" w:lineRule="auto"/>
        <w:ind w:firstLine="482" w:firstLineChars="200"/>
        <w:textAlignment w:val="auto"/>
        <w:outlineLvl w:val="0"/>
        <w:rPr>
          <w:rFonts w:hint="eastAsia" w:ascii="方正仿宋_GB2312" w:hAnsi="方正仿宋_GB2312" w:eastAsia="方正仿宋_GB2312" w:cs="方正仿宋_GB2312"/>
          <w:b/>
          <w:bCs/>
          <w:sz w:val="24"/>
          <w:szCs w:val="24"/>
          <w:highlight w:val="none"/>
          <w:lang w:eastAsia="zh-CN"/>
        </w:rPr>
      </w:pPr>
      <w:bookmarkStart w:id="132" w:name="_Toc11886"/>
      <w:r>
        <w:rPr>
          <w:rFonts w:hint="eastAsia" w:ascii="方正仿宋_GB2312" w:hAnsi="方正仿宋_GB2312" w:eastAsia="方正仿宋_GB2312" w:cs="方正仿宋_GB2312"/>
          <w:b/>
          <w:bCs/>
          <w:sz w:val="24"/>
          <w:szCs w:val="24"/>
          <w:highlight w:val="none"/>
        </w:rPr>
        <w:t>第</w:t>
      </w:r>
      <w:r>
        <w:rPr>
          <w:rFonts w:hint="eastAsia" w:ascii="方正仿宋_GB2312" w:hAnsi="方正仿宋_GB2312" w:eastAsia="方正仿宋_GB2312" w:cs="方正仿宋_GB2312"/>
          <w:b/>
          <w:bCs/>
          <w:sz w:val="24"/>
          <w:szCs w:val="24"/>
          <w:highlight w:val="none"/>
          <w:lang w:val="en-US" w:eastAsia="zh-CN"/>
        </w:rPr>
        <w:t>五</w:t>
      </w:r>
      <w:r>
        <w:rPr>
          <w:rFonts w:hint="eastAsia" w:ascii="方正仿宋_GB2312" w:hAnsi="方正仿宋_GB2312" w:eastAsia="方正仿宋_GB2312" w:cs="方正仿宋_GB2312"/>
          <w:b/>
          <w:bCs/>
          <w:sz w:val="24"/>
          <w:szCs w:val="24"/>
          <w:highlight w:val="none"/>
        </w:rPr>
        <w:t>条：</w:t>
      </w:r>
      <w:r>
        <w:rPr>
          <w:rFonts w:hint="eastAsia" w:ascii="方正仿宋_GB2312" w:hAnsi="方正仿宋_GB2312" w:eastAsia="方正仿宋_GB2312" w:cs="方正仿宋_GB2312"/>
          <w:b/>
          <w:bCs/>
          <w:sz w:val="24"/>
          <w:szCs w:val="24"/>
          <w:highlight w:val="none"/>
          <w:lang w:eastAsia="zh-CN"/>
        </w:rPr>
        <w:t>知识产权归属</w:t>
      </w:r>
      <w:bookmarkEnd w:id="13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甲乙双方应本着互相尊重、互为合作，保护对方利益为前提的原 则进行合作，对包括但不限于任何专利权、专有技术、版权、商标权 以及商业秘密等所产生的任何侵权和赔偿，双方应在充分协商的基础上，协调解决。合作过程中通过双方共同研究开发所得的科研成果，由该科研成果的参与方共同享有与此成果有关的知识产权。参与方可以根据参与研究开发的具体情况进一步协商对于该知识产权的处置方式。未经双方的共同许可，任何一方不得擅自转让参与方共同拥有的知识产权。</w:t>
      </w:r>
    </w:p>
    <w:p>
      <w:pPr>
        <w:pageBreakBefore w:val="0"/>
        <w:kinsoku/>
        <w:wordWrap/>
        <w:overflowPunct/>
        <w:topLinePunct w:val="0"/>
        <w:autoSpaceDE/>
        <w:autoSpaceDN/>
        <w:bidi w:val="0"/>
        <w:adjustRightInd/>
        <w:snapToGrid/>
        <w:spacing w:line="360" w:lineRule="auto"/>
        <w:ind w:firstLine="482" w:firstLineChars="200"/>
        <w:textAlignment w:val="auto"/>
        <w:outlineLvl w:val="0"/>
        <w:rPr>
          <w:rFonts w:hint="eastAsia" w:ascii="方正仿宋_GB2312" w:hAnsi="方正仿宋_GB2312" w:eastAsia="方正仿宋_GB2312" w:cs="方正仿宋_GB2312"/>
          <w:b/>
          <w:bCs/>
          <w:sz w:val="24"/>
          <w:szCs w:val="24"/>
          <w:highlight w:val="none"/>
          <w:lang w:eastAsia="zh-CN"/>
        </w:rPr>
      </w:pPr>
      <w:bookmarkStart w:id="133" w:name="_Toc5936"/>
      <w:r>
        <w:rPr>
          <w:rFonts w:hint="eastAsia" w:ascii="方正仿宋_GB2312" w:hAnsi="方正仿宋_GB2312" w:eastAsia="方正仿宋_GB2312" w:cs="方正仿宋_GB2312"/>
          <w:b/>
          <w:bCs/>
          <w:sz w:val="24"/>
          <w:szCs w:val="24"/>
          <w:highlight w:val="none"/>
        </w:rPr>
        <w:t>第</w:t>
      </w:r>
      <w:r>
        <w:rPr>
          <w:rFonts w:hint="eastAsia" w:ascii="方正仿宋_GB2312" w:hAnsi="方正仿宋_GB2312" w:eastAsia="方正仿宋_GB2312" w:cs="方正仿宋_GB2312"/>
          <w:b/>
          <w:bCs/>
          <w:sz w:val="24"/>
          <w:szCs w:val="24"/>
          <w:highlight w:val="none"/>
          <w:lang w:val="en-US" w:eastAsia="zh-CN"/>
        </w:rPr>
        <w:t>六</w:t>
      </w:r>
      <w:r>
        <w:rPr>
          <w:rFonts w:hint="eastAsia" w:ascii="方正仿宋_GB2312" w:hAnsi="方正仿宋_GB2312" w:eastAsia="方正仿宋_GB2312" w:cs="方正仿宋_GB2312"/>
          <w:b/>
          <w:bCs/>
          <w:sz w:val="24"/>
          <w:szCs w:val="24"/>
          <w:highlight w:val="none"/>
        </w:rPr>
        <w:t>条：</w:t>
      </w:r>
      <w:r>
        <w:rPr>
          <w:rFonts w:hint="eastAsia" w:ascii="方正仿宋_GB2312" w:hAnsi="方正仿宋_GB2312" w:eastAsia="方正仿宋_GB2312" w:cs="方正仿宋_GB2312"/>
          <w:b/>
          <w:bCs/>
          <w:sz w:val="24"/>
          <w:szCs w:val="24"/>
          <w:highlight w:val="none"/>
          <w:lang w:eastAsia="zh-CN"/>
        </w:rPr>
        <w:t>违约与免责</w:t>
      </w:r>
      <w:bookmarkEnd w:id="13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highlight w:val="none"/>
          <w:lang w:val="zh-CN"/>
        </w:rPr>
      </w:pPr>
      <w:bookmarkStart w:id="134" w:name="_Toc26956"/>
      <w:r>
        <w:rPr>
          <w:rFonts w:hint="eastAsia" w:ascii="方正仿宋_GB2312" w:hAnsi="方正仿宋_GB2312" w:eastAsia="方正仿宋_GB2312" w:cs="方正仿宋_GB2312"/>
          <w:sz w:val="24"/>
          <w:szCs w:val="24"/>
          <w:highlight w:val="none"/>
        </w:rPr>
        <w:t>1</w:t>
      </w:r>
      <w:r>
        <w:rPr>
          <w:rFonts w:hint="eastAsia" w:ascii="方正仿宋_GB2312" w:hAnsi="方正仿宋_GB2312" w:eastAsia="方正仿宋_GB2312" w:cs="方正仿宋_GB2312"/>
          <w:sz w:val="24"/>
          <w:szCs w:val="24"/>
          <w:highlight w:val="none"/>
          <w:lang w:val="zh-CN"/>
        </w:rPr>
        <w:t>、乙方应按照合同要求及时为甲方提供服务，未按约定及时提供服务的情形，出现一次支付违约金1000元。超过三次，甲方有权立即解除合同。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highlight w:val="none"/>
          <w:lang w:val="zh-CN"/>
        </w:rPr>
      </w:pPr>
      <w:r>
        <w:rPr>
          <w:rFonts w:hint="eastAsia" w:ascii="方正仿宋_GB2312" w:hAnsi="方正仿宋_GB2312" w:eastAsia="方正仿宋_GB2312" w:cs="方正仿宋_GB2312"/>
          <w:sz w:val="24"/>
          <w:szCs w:val="24"/>
          <w:highlight w:val="none"/>
        </w:rPr>
        <w:t>2</w:t>
      </w:r>
      <w:r>
        <w:rPr>
          <w:rFonts w:hint="eastAsia" w:ascii="方正仿宋_GB2312" w:hAnsi="方正仿宋_GB2312" w:eastAsia="方正仿宋_GB2312" w:cs="方正仿宋_GB2312"/>
          <w:sz w:val="24"/>
          <w:szCs w:val="24"/>
          <w:highlight w:val="none"/>
          <w:lang w:val="zh-CN"/>
        </w:rPr>
        <w:t>、乙方为本项目</w:t>
      </w:r>
      <w:r>
        <w:rPr>
          <w:rFonts w:hint="eastAsia" w:ascii="方正仿宋_GB2312" w:hAnsi="方正仿宋_GB2312" w:eastAsia="方正仿宋_GB2312" w:cs="方正仿宋_GB2312"/>
          <w:sz w:val="24"/>
          <w:szCs w:val="24"/>
          <w:highlight w:val="none"/>
          <w:lang w:val="en-US" w:eastAsia="zh-CN"/>
        </w:rPr>
        <w:t>选派专业技术人员</w:t>
      </w:r>
      <w:r>
        <w:rPr>
          <w:rFonts w:hint="eastAsia" w:ascii="方正仿宋_GB2312" w:hAnsi="方正仿宋_GB2312" w:eastAsia="方正仿宋_GB2312" w:cs="方正仿宋_GB2312"/>
          <w:sz w:val="24"/>
          <w:szCs w:val="24"/>
          <w:highlight w:val="none"/>
          <w:lang w:val="zh-CN"/>
        </w:rPr>
        <w:t>不符合投标文件中的承诺，甲方有权立即解除合同并要求乙方支付合同金额20%的违约金，已交履约保证金不予退还。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highlight w:val="none"/>
          <w:lang w:val="zh-CN"/>
        </w:rPr>
      </w:pPr>
      <w:r>
        <w:rPr>
          <w:rFonts w:hint="eastAsia" w:ascii="方正仿宋_GB2312" w:hAnsi="方正仿宋_GB2312" w:eastAsia="方正仿宋_GB2312" w:cs="方正仿宋_GB2312"/>
          <w:sz w:val="24"/>
          <w:szCs w:val="24"/>
          <w:highlight w:val="none"/>
        </w:rPr>
        <w:t>4</w:t>
      </w:r>
      <w:r>
        <w:rPr>
          <w:rFonts w:hint="eastAsia" w:ascii="方正仿宋_GB2312" w:hAnsi="方正仿宋_GB2312" w:eastAsia="方正仿宋_GB2312" w:cs="方正仿宋_GB2312"/>
          <w:sz w:val="24"/>
          <w:szCs w:val="24"/>
          <w:highlight w:val="none"/>
          <w:lang w:val="zh-CN"/>
        </w:rPr>
        <w:t>、在未经双方协商一致，除法律规定的不可抗力因素外，甲乙双方不得随意解除本合同，否则违约方需向守约方支付合同未到期部分服务费金额20%的经济赔偿。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 xml:space="preserve">5、乙方如果违反交通行业或廉政规定，甲方有权取消乙方供应商资格，解除本合同。在与乙方签订采购合同时，应一并签订廉政合同。 </w:t>
      </w:r>
    </w:p>
    <w:p>
      <w:pPr>
        <w:pageBreakBefore w:val="0"/>
        <w:kinsoku/>
        <w:wordWrap/>
        <w:overflowPunct/>
        <w:topLinePunct w:val="0"/>
        <w:autoSpaceDE/>
        <w:autoSpaceDN/>
        <w:bidi w:val="0"/>
        <w:adjustRightInd/>
        <w:snapToGrid/>
        <w:spacing w:line="360" w:lineRule="auto"/>
        <w:ind w:firstLine="482" w:firstLineChars="200"/>
        <w:textAlignment w:val="auto"/>
        <w:outlineLvl w:val="0"/>
        <w:rPr>
          <w:rFonts w:hint="eastAsia" w:ascii="方正仿宋_GB2312" w:hAnsi="方正仿宋_GB2312" w:eastAsia="方正仿宋_GB2312" w:cs="方正仿宋_GB2312"/>
          <w:b/>
          <w:bCs/>
          <w:sz w:val="24"/>
          <w:szCs w:val="24"/>
          <w:highlight w:val="none"/>
        </w:rPr>
      </w:pPr>
      <w:r>
        <w:rPr>
          <w:rFonts w:hint="eastAsia" w:ascii="方正仿宋_GB2312" w:hAnsi="方正仿宋_GB2312" w:eastAsia="方正仿宋_GB2312" w:cs="方正仿宋_GB2312"/>
          <w:b/>
          <w:bCs/>
          <w:sz w:val="24"/>
          <w:szCs w:val="24"/>
          <w:highlight w:val="none"/>
        </w:rPr>
        <w:t>第</w:t>
      </w:r>
      <w:r>
        <w:rPr>
          <w:rFonts w:hint="eastAsia" w:ascii="方正仿宋_GB2312" w:hAnsi="方正仿宋_GB2312" w:eastAsia="方正仿宋_GB2312" w:cs="方正仿宋_GB2312"/>
          <w:b/>
          <w:bCs/>
          <w:sz w:val="24"/>
          <w:szCs w:val="24"/>
          <w:highlight w:val="none"/>
          <w:lang w:val="en-US" w:eastAsia="zh-CN"/>
        </w:rPr>
        <w:t>七</w:t>
      </w:r>
      <w:r>
        <w:rPr>
          <w:rFonts w:hint="eastAsia" w:ascii="方正仿宋_GB2312" w:hAnsi="方正仿宋_GB2312" w:eastAsia="方正仿宋_GB2312" w:cs="方正仿宋_GB2312"/>
          <w:b/>
          <w:bCs/>
          <w:sz w:val="24"/>
          <w:szCs w:val="24"/>
          <w:highlight w:val="none"/>
        </w:rPr>
        <w:t>条：合同变更及解除</w:t>
      </w:r>
      <w:bookmarkEnd w:id="13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1.合同变更：本合同的变更必须由双方协商一致，并以书面形式确定。</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2.合同解除：双方确定，出现下列情形，致使本合同的履行成为不必要或不可能的，可以解除本合同：</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highlight w:val="none"/>
          <w:u w:val="single"/>
        </w:rPr>
      </w:pPr>
      <w:r>
        <w:rPr>
          <w:rFonts w:hint="eastAsia" w:ascii="方正仿宋_GB2312" w:hAnsi="方正仿宋_GB2312" w:eastAsia="方正仿宋_GB2312" w:cs="方正仿宋_GB2312"/>
          <w:sz w:val="24"/>
          <w:szCs w:val="24"/>
          <w:highlight w:val="none"/>
        </w:rPr>
        <w:t>（1）</w:t>
      </w:r>
      <w:r>
        <w:rPr>
          <w:rFonts w:hint="eastAsia" w:ascii="方正仿宋_GB2312" w:hAnsi="方正仿宋_GB2312" w:eastAsia="方正仿宋_GB2312" w:cs="方正仿宋_GB2312"/>
          <w:sz w:val="24"/>
          <w:szCs w:val="24"/>
          <w:highlight w:val="none"/>
          <w:u w:val="single"/>
        </w:rPr>
        <w:t>发生不可抗力</w:t>
      </w:r>
      <w:r>
        <w:rPr>
          <w:rFonts w:hint="eastAsia" w:ascii="方正仿宋_GB2312" w:hAnsi="方正仿宋_GB2312" w:eastAsia="方正仿宋_GB2312" w:cs="方正仿宋_GB2312"/>
          <w:sz w:val="24"/>
          <w:szCs w:val="24"/>
          <w:highlight w:val="none"/>
          <w:u w:val="single"/>
          <w:lang w:eastAsia="zh-CN"/>
        </w:rPr>
        <w:t>：</w:t>
      </w:r>
      <w:r>
        <w:rPr>
          <w:rFonts w:hint="eastAsia" w:ascii="方正仿宋_GB2312" w:hAnsi="方正仿宋_GB2312" w:eastAsia="方正仿宋_GB2312" w:cs="方正仿宋_GB2312"/>
          <w:sz w:val="24"/>
          <w:szCs w:val="24"/>
          <w:highlight w:val="none"/>
          <w:u w:val="single"/>
        </w:rPr>
        <w:t>如由于自然灾害以及火灾、爆炸、战争、恐怖事件、大规模流行性疫病、国家法律法规或政策变动、网络安全或任何其他类似的不可预见、不可避免并不能克服的不可抗力事件，导致本合同任何一方不能履行或不能完全履行本合同的义务时，受影响方应立即以最可能最快捷的方式通知对方，并应于不可抗力事件发生之日起【</w:t>
      </w:r>
      <w:r>
        <w:rPr>
          <w:rFonts w:hint="eastAsia" w:ascii="方正仿宋_GB2312" w:hAnsi="方正仿宋_GB2312" w:eastAsia="方正仿宋_GB2312" w:cs="方正仿宋_GB2312"/>
          <w:sz w:val="24"/>
          <w:szCs w:val="24"/>
          <w:highlight w:val="none"/>
          <w:u w:val="single"/>
          <w:lang w:val="en-US" w:eastAsia="zh-CN"/>
        </w:rPr>
        <w:t>30</w:t>
      </w:r>
      <w:r>
        <w:rPr>
          <w:rFonts w:hint="eastAsia" w:ascii="方正仿宋_GB2312" w:hAnsi="方正仿宋_GB2312" w:eastAsia="方正仿宋_GB2312" w:cs="方正仿宋_GB2312"/>
          <w:sz w:val="24"/>
          <w:szCs w:val="24"/>
          <w:highlight w:val="none"/>
          <w:u w:val="single"/>
        </w:rPr>
        <w:t>】日内，提出事件详情及合同不能履行或不能完全履行或需要延期履行的有效证明文件。因该等情形的发生导致不能履行合同的，根据所受影响，受影响方部分或全部免除责任，但法律另有规定的除外。如不可抗力的影响持续超过【</w:t>
      </w:r>
      <w:r>
        <w:rPr>
          <w:rFonts w:hint="eastAsia" w:ascii="方正仿宋_GB2312" w:hAnsi="方正仿宋_GB2312" w:eastAsia="方正仿宋_GB2312" w:cs="方正仿宋_GB2312"/>
          <w:sz w:val="24"/>
          <w:szCs w:val="24"/>
          <w:highlight w:val="none"/>
          <w:u w:val="single"/>
          <w:lang w:val="en-US" w:eastAsia="zh-CN"/>
        </w:rPr>
        <w:t>30</w:t>
      </w:r>
      <w:r>
        <w:rPr>
          <w:rFonts w:hint="eastAsia" w:ascii="方正仿宋_GB2312" w:hAnsi="方正仿宋_GB2312" w:eastAsia="方正仿宋_GB2312" w:cs="方正仿宋_GB2312"/>
          <w:sz w:val="24"/>
          <w:szCs w:val="24"/>
          <w:highlight w:val="none"/>
          <w:u w:val="single"/>
        </w:rPr>
        <w:t>】天（含本数）的，任何一方均可以书面方式提出终止合同；</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w:t>
      </w:r>
      <w:r>
        <w:rPr>
          <w:rFonts w:hint="eastAsia" w:ascii="方正仿宋_GB2312" w:hAnsi="方正仿宋_GB2312" w:eastAsia="方正仿宋_GB2312" w:cs="方正仿宋_GB2312"/>
          <w:sz w:val="24"/>
          <w:szCs w:val="24"/>
          <w:highlight w:val="none"/>
          <w:u w:val="single"/>
        </w:rPr>
        <w:t xml:space="preserve">经双方协调同意解除合同；                       </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highlight w:val="none"/>
          <w:u w:val="single"/>
        </w:rPr>
      </w:pPr>
      <w:r>
        <w:rPr>
          <w:rFonts w:hint="eastAsia" w:ascii="方正仿宋_GB2312" w:hAnsi="方正仿宋_GB2312" w:eastAsia="方正仿宋_GB2312" w:cs="方正仿宋_GB2312"/>
          <w:sz w:val="24"/>
          <w:szCs w:val="24"/>
          <w:highlight w:val="none"/>
        </w:rPr>
        <w:t>（3）</w:t>
      </w:r>
      <w:r>
        <w:rPr>
          <w:rFonts w:hint="eastAsia" w:ascii="方正仿宋_GB2312" w:hAnsi="方正仿宋_GB2312" w:eastAsia="方正仿宋_GB2312" w:cs="方正仿宋_GB2312"/>
          <w:sz w:val="24"/>
          <w:szCs w:val="24"/>
          <w:highlight w:val="none"/>
          <w:u w:val="single"/>
        </w:rPr>
        <w:t xml:space="preserve">合同规定的相关工作违反国家法律或相关规定。     </w:t>
      </w:r>
    </w:p>
    <w:p>
      <w:pPr>
        <w:pageBreakBefore w:val="0"/>
        <w:kinsoku/>
        <w:wordWrap/>
        <w:overflowPunct/>
        <w:topLinePunct w:val="0"/>
        <w:autoSpaceDE/>
        <w:autoSpaceDN/>
        <w:bidi w:val="0"/>
        <w:adjustRightInd/>
        <w:snapToGrid/>
        <w:spacing w:line="360" w:lineRule="auto"/>
        <w:ind w:firstLine="482" w:firstLineChars="200"/>
        <w:textAlignment w:val="auto"/>
        <w:outlineLvl w:val="0"/>
        <w:rPr>
          <w:rFonts w:hint="eastAsia" w:ascii="方正仿宋_GB2312" w:hAnsi="方正仿宋_GB2312" w:eastAsia="方正仿宋_GB2312" w:cs="方正仿宋_GB2312"/>
          <w:b/>
          <w:bCs/>
          <w:sz w:val="24"/>
          <w:szCs w:val="24"/>
          <w:highlight w:val="none"/>
        </w:rPr>
      </w:pPr>
      <w:bookmarkStart w:id="135" w:name="_Toc23298"/>
      <w:r>
        <w:rPr>
          <w:rFonts w:hint="eastAsia" w:ascii="方正仿宋_GB2312" w:hAnsi="方正仿宋_GB2312" w:eastAsia="方正仿宋_GB2312" w:cs="方正仿宋_GB2312"/>
          <w:b/>
          <w:bCs/>
          <w:sz w:val="24"/>
          <w:szCs w:val="24"/>
          <w:highlight w:val="none"/>
        </w:rPr>
        <w:t>第</w:t>
      </w:r>
      <w:r>
        <w:rPr>
          <w:rFonts w:hint="eastAsia" w:ascii="方正仿宋_GB2312" w:hAnsi="方正仿宋_GB2312" w:eastAsia="方正仿宋_GB2312" w:cs="方正仿宋_GB2312"/>
          <w:b/>
          <w:bCs/>
          <w:sz w:val="24"/>
          <w:szCs w:val="24"/>
          <w:highlight w:val="none"/>
          <w:lang w:val="en-US" w:eastAsia="zh-CN"/>
        </w:rPr>
        <w:t>八</w:t>
      </w:r>
      <w:r>
        <w:rPr>
          <w:rFonts w:hint="eastAsia" w:ascii="方正仿宋_GB2312" w:hAnsi="方正仿宋_GB2312" w:eastAsia="方正仿宋_GB2312" w:cs="方正仿宋_GB2312"/>
          <w:b/>
          <w:bCs/>
          <w:sz w:val="24"/>
          <w:szCs w:val="24"/>
          <w:highlight w:val="none"/>
        </w:rPr>
        <w:t>条：争议的解决</w:t>
      </w:r>
      <w:bookmarkEnd w:id="13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双方因履行本合同而发生的争议，应协商、调解解决。协商、调解不成的，确定按以下第</w:t>
      </w:r>
      <w:r>
        <w:rPr>
          <w:rFonts w:hint="eastAsia" w:ascii="方正仿宋_GB2312" w:hAnsi="方正仿宋_GB2312" w:eastAsia="方正仿宋_GB2312" w:cs="方正仿宋_GB2312"/>
          <w:sz w:val="24"/>
          <w:szCs w:val="24"/>
          <w:highlight w:val="none"/>
          <w:u w:val="single"/>
        </w:rPr>
        <w:t xml:space="preserve">   2   </w:t>
      </w:r>
      <w:r>
        <w:rPr>
          <w:rFonts w:hint="eastAsia" w:ascii="方正仿宋_GB2312" w:hAnsi="方正仿宋_GB2312" w:eastAsia="方正仿宋_GB2312" w:cs="方正仿宋_GB2312"/>
          <w:sz w:val="24"/>
          <w:szCs w:val="24"/>
          <w:highlight w:val="none"/>
        </w:rPr>
        <w:t>种方式处理：</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1．提交</w:t>
      </w:r>
      <w:r>
        <w:rPr>
          <w:rFonts w:hint="eastAsia" w:ascii="方正仿宋_GB2312" w:hAnsi="方正仿宋_GB2312" w:eastAsia="方正仿宋_GB2312" w:cs="方正仿宋_GB2312"/>
          <w:sz w:val="24"/>
          <w:szCs w:val="24"/>
          <w:highlight w:val="none"/>
          <w:u w:val="single"/>
        </w:rPr>
        <w:t>　</w:t>
      </w:r>
      <w:r>
        <w:rPr>
          <w:rFonts w:hint="eastAsia" w:ascii="方正仿宋_GB2312" w:hAnsi="方正仿宋_GB2312" w:eastAsia="方正仿宋_GB2312" w:cs="方正仿宋_GB2312"/>
          <w:sz w:val="24"/>
          <w:szCs w:val="24"/>
          <w:highlight w:val="none"/>
          <w:u w:val="single"/>
          <w:lang w:val="en-US" w:eastAsia="zh-CN"/>
        </w:rPr>
        <w:t xml:space="preserve">    </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rPr>
        <w:t>仲裁委员会仲裁；</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2．依法向</w:t>
      </w:r>
      <w:r>
        <w:rPr>
          <w:rFonts w:hint="eastAsia" w:ascii="方正仿宋_GB2312" w:hAnsi="方正仿宋_GB2312" w:eastAsia="方正仿宋_GB2312" w:cs="方正仿宋_GB2312"/>
          <w:sz w:val="24"/>
          <w:szCs w:val="24"/>
          <w:highlight w:val="none"/>
          <w:u w:val="single"/>
          <w:lang w:val="en-US" w:eastAsia="zh-CN"/>
        </w:rPr>
        <w:t>乙</w:t>
      </w:r>
      <w:r>
        <w:rPr>
          <w:rFonts w:hint="eastAsia" w:ascii="方正仿宋_GB2312" w:hAnsi="方正仿宋_GB2312" w:eastAsia="方正仿宋_GB2312" w:cs="方正仿宋_GB2312"/>
          <w:sz w:val="24"/>
          <w:szCs w:val="24"/>
          <w:highlight w:val="none"/>
          <w:u w:val="single"/>
        </w:rPr>
        <w:t>方所在地</w:t>
      </w:r>
      <w:r>
        <w:rPr>
          <w:rFonts w:hint="eastAsia" w:ascii="方正仿宋_GB2312" w:hAnsi="方正仿宋_GB2312" w:eastAsia="方正仿宋_GB2312" w:cs="方正仿宋_GB2312"/>
          <w:sz w:val="24"/>
          <w:szCs w:val="24"/>
          <w:highlight w:val="none"/>
        </w:rPr>
        <w:t>有管辖权的人民法院起诉。</w:t>
      </w:r>
    </w:p>
    <w:p>
      <w:pPr>
        <w:pageBreakBefore w:val="0"/>
        <w:kinsoku/>
        <w:wordWrap/>
        <w:overflowPunct/>
        <w:topLinePunct w:val="0"/>
        <w:autoSpaceDE/>
        <w:autoSpaceDN/>
        <w:bidi w:val="0"/>
        <w:adjustRightInd/>
        <w:snapToGrid/>
        <w:spacing w:line="360" w:lineRule="auto"/>
        <w:ind w:firstLine="482" w:firstLineChars="200"/>
        <w:textAlignment w:val="auto"/>
        <w:outlineLvl w:val="0"/>
        <w:rPr>
          <w:rFonts w:hint="eastAsia" w:ascii="方正仿宋_GB2312" w:hAnsi="方正仿宋_GB2312" w:eastAsia="方正仿宋_GB2312" w:cs="方正仿宋_GB2312"/>
          <w:b/>
          <w:bCs/>
          <w:sz w:val="24"/>
          <w:szCs w:val="24"/>
          <w:highlight w:val="none"/>
        </w:rPr>
      </w:pPr>
      <w:bookmarkStart w:id="136" w:name="_Toc26158"/>
      <w:r>
        <w:rPr>
          <w:rFonts w:hint="eastAsia" w:ascii="方正仿宋_GB2312" w:hAnsi="方正仿宋_GB2312" w:eastAsia="方正仿宋_GB2312" w:cs="方正仿宋_GB2312"/>
          <w:b/>
          <w:bCs/>
          <w:sz w:val="24"/>
          <w:szCs w:val="24"/>
          <w:highlight w:val="none"/>
        </w:rPr>
        <w:t>第</w:t>
      </w:r>
      <w:r>
        <w:rPr>
          <w:rFonts w:hint="eastAsia" w:ascii="方正仿宋_GB2312" w:hAnsi="方正仿宋_GB2312" w:eastAsia="方正仿宋_GB2312" w:cs="方正仿宋_GB2312"/>
          <w:b/>
          <w:bCs/>
          <w:sz w:val="24"/>
          <w:szCs w:val="24"/>
          <w:highlight w:val="none"/>
          <w:lang w:val="en-US" w:eastAsia="zh-CN"/>
        </w:rPr>
        <w:t>九</w:t>
      </w:r>
      <w:r>
        <w:rPr>
          <w:rFonts w:hint="eastAsia" w:ascii="方正仿宋_GB2312" w:hAnsi="方正仿宋_GB2312" w:eastAsia="方正仿宋_GB2312" w:cs="方正仿宋_GB2312"/>
          <w:b/>
          <w:bCs/>
          <w:sz w:val="24"/>
          <w:szCs w:val="24"/>
          <w:highlight w:val="none"/>
        </w:rPr>
        <w:t>条：其他</w:t>
      </w:r>
      <w:bookmarkEnd w:id="13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1.双方约定本合同其他相关事项为：</w:t>
      </w:r>
      <w:r>
        <w:rPr>
          <w:rFonts w:hint="eastAsia" w:ascii="方正仿宋_GB2312" w:hAnsi="方正仿宋_GB2312" w:eastAsia="方正仿宋_GB2312" w:cs="方正仿宋_GB2312"/>
          <w:sz w:val="24"/>
          <w:szCs w:val="24"/>
          <w:highlight w:val="none"/>
          <w:u w:val="single"/>
        </w:rPr>
        <w:t xml:space="preserve"> 本合同中未约定事项由双方协商解决。</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2.本合同一式</w:t>
      </w:r>
      <w:r>
        <w:rPr>
          <w:rFonts w:hint="eastAsia" w:ascii="方正仿宋_GB2312" w:hAnsi="方正仿宋_GB2312" w:eastAsia="方正仿宋_GB2312" w:cs="方正仿宋_GB2312"/>
          <w:sz w:val="24"/>
          <w:szCs w:val="24"/>
          <w:highlight w:val="none"/>
          <w:u w:val="single"/>
        </w:rPr>
        <w:t xml:space="preserve">  八  </w:t>
      </w:r>
      <w:r>
        <w:rPr>
          <w:rFonts w:hint="eastAsia" w:ascii="方正仿宋_GB2312" w:hAnsi="方正仿宋_GB2312" w:eastAsia="方正仿宋_GB2312" w:cs="方正仿宋_GB2312"/>
          <w:sz w:val="24"/>
          <w:szCs w:val="24"/>
          <w:highlight w:val="none"/>
        </w:rPr>
        <w:t>份，由甲方执四份，乙方执四份，</w:t>
      </w:r>
      <w:r>
        <w:rPr>
          <w:rFonts w:hint="eastAsia" w:ascii="方正仿宋_GB2312" w:hAnsi="方正仿宋_GB2312" w:eastAsia="方正仿宋_GB2312" w:cs="方正仿宋_GB2312"/>
          <w:sz w:val="24"/>
          <w:szCs w:val="24"/>
          <w:highlight w:val="none"/>
          <w:lang w:val="en-US" w:eastAsia="zh-CN"/>
        </w:rPr>
        <w:t>均具有同等法律效力，</w:t>
      </w:r>
      <w:r>
        <w:rPr>
          <w:rFonts w:hint="eastAsia" w:ascii="方正仿宋_GB2312" w:hAnsi="方正仿宋_GB2312" w:eastAsia="方正仿宋_GB2312" w:cs="方正仿宋_GB2312"/>
          <w:sz w:val="24"/>
          <w:szCs w:val="24"/>
          <w:highlight w:val="none"/>
        </w:rPr>
        <w:t>自双方法定代表人</w:t>
      </w:r>
      <w:r>
        <w:rPr>
          <w:rFonts w:hint="eastAsia" w:ascii="方正仿宋_GB2312" w:hAnsi="方正仿宋_GB2312" w:eastAsia="方正仿宋_GB2312" w:cs="方正仿宋_GB2312"/>
          <w:sz w:val="24"/>
          <w:szCs w:val="24"/>
          <w:highlight w:val="none"/>
          <w:lang w:val="en-US" w:eastAsia="zh-CN"/>
        </w:rPr>
        <w:t>或</w:t>
      </w:r>
      <w:r>
        <w:rPr>
          <w:rFonts w:hint="eastAsia" w:ascii="方正仿宋_GB2312" w:hAnsi="方正仿宋_GB2312" w:eastAsia="方正仿宋_GB2312" w:cs="方正仿宋_GB2312"/>
          <w:sz w:val="24"/>
          <w:szCs w:val="24"/>
          <w:highlight w:val="none"/>
        </w:rPr>
        <w:t>委托代理人签字</w:t>
      </w:r>
      <w:r>
        <w:rPr>
          <w:rFonts w:hint="eastAsia" w:ascii="方正仿宋_GB2312" w:hAnsi="方正仿宋_GB2312" w:eastAsia="方正仿宋_GB2312" w:cs="方正仿宋_GB2312"/>
          <w:sz w:val="24"/>
          <w:szCs w:val="24"/>
          <w:highlight w:val="none"/>
          <w:lang w:val="en-US" w:eastAsia="zh-CN"/>
        </w:rPr>
        <w:t>并</w:t>
      </w:r>
      <w:r>
        <w:rPr>
          <w:rFonts w:hint="eastAsia" w:ascii="方正仿宋_GB2312" w:hAnsi="方正仿宋_GB2312" w:eastAsia="方正仿宋_GB2312" w:cs="方正仿宋_GB2312"/>
          <w:sz w:val="24"/>
          <w:szCs w:val="24"/>
          <w:highlight w:val="none"/>
        </w:rPr>
        <w:t>盖章之日起生效，至双方权利义务完结之日终止。</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lang w:val="en-US" w:eastAsia="zh-CN"/>
        </w:rPr>
        <w:t>3.根据本合同需要发出的全部通知，均须采取书面形式按照本合同文首的地址（包括电子邮箱地址）发出，该地址同样适用于人民法院第一审程序、第二审程序、执行程序等诉讼程序以及仲裁程序。任何一方上述地址及约定的联系人、联系方式发生变更的，应当及时书面通知另一方。如果因接受方原因（包括但不限于接受方相关信息变更未及时通知、无人签收或拒收、电子邮箱地址不存在或者邮箱已满或者设置拒收等）导致通知发送失败，则发送方按照上述地址以寄送方式送达的书面文件，寄送后第3个工作日视为送达；以电子邮件方式送达的书面文件，以电子邮件发送时间作为通知送达时间。</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lang w:val="en-US" w:eastAsia="zh-CN"/>
        </w:rPr>
        <w:t>（以下无正文）</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highlight w:val="none"/>
        </w:rPr>
      </w:pP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甲方：</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u w:val="single"/>
          <w:lang w:val="en-US" w:eastAsia="zh-CN"/>
        </w:rPr>
        <w:t xml:space="preserve">                                 </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u w:val="single"/>
          <w:lang w:val="en-US" w:eastAsia="zh-CN"/>
        </w:rPr>
        <w:t xml:space="preserve">   </w:t>
      </w:r>
      <w:r>
        <w:rPr>
          <w:rFonts w:hint="eastAsia" w:ascii="方正仿宋_GB2312" w:hAnsi="方正仿宋_GB2312" w:eastAsia="方正仿宋_GB2312" w:cs="方正仿宋_GB2312"/>
          <w:sz w:val="24"/>
          <w:szCs w:val="24"/>
          <w:highlight w:val="none"/>
          <w:u w:val="single"/>
        </w:rPr>
        <w:t xml:space="preserve"> （盖章）</w:t>
      </w:r>
      <w:r>
        <w:rPr>
          <w:rFonts w:hint="eastAsia" w:ascii="方正仿宋_GB2312" w:hAnsi="方正仿宋_GB2312" w:eastAsia="方正仿宋_GB2312" w:cs="方正仿宋_GB2312"/>
          <w:sz w:val="24"/>
          <w:szCs w:val="24"/>
          <w:highlight w:val="none"/>
        </w:rPr>
        <w:t xml:space="preserve">    </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highlight w:val="none"/>
          <w:u w:val="single"/>
        </w:rPr>
      </w:pPr>
      <w:r>
        <w:rPr>
          <w:rFonts w:hint="eastAsia" w:ascii="方正仿宋_GB2312" w:hAnsi="方正仿宋_GB2312" w:eastAsia="方正仿宋_GB2312" w:cs="方正仿宋_GB2312"/>
          <w:sz w:val="24"/>
          <w:szCs w:val="24"/>
          <w:highlight w:val="none"/>
        </w:rPr>
        <w:t xml:space="preserve">            </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法定代表人／委托代理人：</w:t>
      </w:r>
      <w:r>
        <w:rPr>
          <w:rFonts w:hint="eastAsia" w:ascii="方正仿宋_GB2312" w:hAnsi="方正仿宋_GB2312" w:eastAsia="方正仿宋_GB2312" w:cs="方正仿宋_GB2312"/>
          <w:sz w:val="24"/>
          <w:szCs w:val="24"/>
          <w:highlight w:val="none"/>
          <w:u w:val="single"/>
        </w:rPr>
        <w:t>　　　　  　　　      　（签名）</w:t>
      </w:r>
      <w:r>
        <w:rPr>
          <w:rFonts w:hint="eastAsia" w:ascii="方正仿宋_GB2312" w:hAnsi="方正仿宋_GB2312" w:eastAsia="方正仿宋_GB2312" w:cs="方正仿宋_GB2312"/>
          <w:sz w:val="24"/>
          <w:szCs w:val="24"/>
          <w:highlight w:val="none"/>
        </w:rPr>
        <w:t>　</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 xml:space="preserve">                                    年     月     日</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highlight w:val="none"/>
        </w:rPr>
      </w:pP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highlight w:val="none"/>
        </w:rPr>
      </w:pP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 xml:space="preserve"> 乙方：</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u w:val="single"/>
          <w:lang w:val="en-US" w:eastAsia="zh-CN"/>
        </w:rPr>
        <w:t xml:space="preserve">                              </w:t>
      </w:r>
      <w:r>
        <w:rPr>
          <w:rFonts w:hint="eastAsia" w:ascii="方正仿宋_GB2312" w:hAnsi="方正仿宋_GB2312" w:eastAsia="方正仿宋_GB2312" w:cs="方正仿宋_GB2312"/>
          <w:sz w:val="24"/>
          <w:szCs w:val="24"/>
          <w:highlight w:val="none"/>
          <w:u w:val="single"/>
        </w:rPr>
        <w:t xml:space="preserve">        （盖章）</w:t>
      </w:r>
      <w:r>
        <w:rPr>
          <w:rFonts w:hint="eastAsia" w:ascii="方正仿宋_GB2312" w:hAnsi="方正仿宋_GB2312" w:eastAsia="方正仿宋_GB2312" w:cs="方正仿宋_GB2312"/>
          <w:sz w:val="24"/>
          <w:szCs w:val="24"/>
          <w:highlight w:val="none"/>
        </w:rPr>
        <w:t xml:space="preserve">  </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highlight w:val="none"/>
          <w:u w:val="single"/>
        </w:rPr>
      </w:pPr>
      <w:r>
        <w:rPr>
          <w:rFonts w:hint="eastAsia" w:ascii="方正仿宋_GB2312" w:hAnsi="方正仿宋_GB2312" w:eastAsia="方正仿宋_GB2312" w:cs="方正仿宋_GB2312"/>
          <w:sz w:val="24"/>
          <w:szCs w:val="24"/>
          <w:highlight w:val="none"/>
        </w:rPr>
        <w:t xml:space="preserve">              </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highlight w:val="none"/>
          <w:u w:val="single"/>
        </w:rPr>
      </w:pPr>
      <w:r>
        <w:rPr>
          <w:rFonts w:hint="eastAsia" w:ascii="方正仿宋_GB2312" w:hAnsi="方正仿宋_GB2312" w:eastAsia="方正仿宋_GB2312" w:cs="方正仿宋_GB2312"/>
          <w:sz w:val="24"/>
          <w:szCs w:val="24"/>
          <w:highlight w:val="none"/>
        </w:rPr>
        <w:t>法定代表人／委托代理人：</w:t>
      </w:r>
      <w:r>
        <w:rPr>
          <w:rFonts w:hint="eastAsia" w:ascii="方正仿宋_GB2312" w:hAnsi="方正仿宋_GB2312" w:eastAsia="方正仿宋_GB2312" w:cs="方正仿宋_GB2312"/>
          <w:sz w:val="24"/>
          <w:szCs w:val="24"/>
          <w:highlight w:val="none"/>
          <w:u w:val="single"/>
        </w:rPr>
        <w:t>　　　　  　　      　　（签名）</w:t>
      </w:r>
    </w:p>
    <w:p>
      <w:pPr>
        <w:pStyle w:val="7"/>
        <w:kinsoku/>
        <w:wordWrap/>
        <w:overflowPunct/>
        <w:topLinePunct w:val="0"/>
        <w:bidi w:val="0"/>
        <w:spacing w:line="600" w:lineRule="exact"/>
        <w:ind w:firstLine="240" w:firstLineChars="100"/>
        <w:jc w:val="center"/>
        <w:textAlignment w:val="auto"/>
        <w:rPr>
          <w:rFonts w:hint="eastAsia" w:ascii="方正仿宋_GB2312" w:hAnsi="方正仿宋_GB2312" w:eastAsia="方正仿宋_GB2312" w:cs="方正仿宋_GB2312"/>
          <w:b/>
          <w:bCs/>
          <w:szCs w:val="32"/>
          <w:highlight w:val="none"/>
        </w:rPr>
      </w:pPr>
      <w:r>
        <w:rPr>
          <w:rFonts w:hint="eastAsia" w:ascii="方正仿宋_GB2312" w:hAnsi="方正仿宋_GB2312" w:eastAsia="方正仿宋_GB2312" w:cs="方正仿宋_GB2312"/>
          <w:sz w:val="24"/>
          <w:szCs w:val="24"/>
          <w:highlight w:val="none"/>
        </w:rPr>
        <w:t xml:space="preserve">                                     年     月     日</w:t>
      </w:r>
    </w:p>
    <w:p>
      <w:pPr>
        <w:pStyle w:val="7"/>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Times New Roman" w:hAnsi="Times New Roman" w:eastAsia="方正仿宋_GB2312" w:cs="方正仿宋_GB2312"/>
          <w:b/>
          <w:bCs/>
          <w:szCs w:val="32"/>
          <w:highlight w:val="none"/>
        </w:rPr>
      </w:pPr>
    </w:p>
    <w:p>
      <w:pPr>
        <w:pStyle w:val="35"/>
        <w:kinsoku/>
        <w:wordWrap/>
        <w:overflowPunct/>
        <w:topLinePunct w:val="0"/>
        <w:bidi w:val="0"/>
        <w:spacing w:line="600" w:lineRule="exact"/>
        <w:ind w:left="210" w:firstLine="480"/>
        <w:jc w:val="center"/>
        <w:textAlignment w:val="auto"/>
        <w:rPr>
          <w:rFonts w:ascii="Times New Roman" w:hAnsi="Times New Roman" w:eastAsia="方正仿宋_GB2312" w:cs="方正仿宋_GB2312"/>
          <w:highlight w:val="none"/>
        </w:rPr>
      </w:pPr>
    </w:p>
    <w:p>
      <w:pPr>
        <w:kinsoku/>
        <w:wordWrap/>
        <w:overflowPunct/>
        <w:topLinePunct w:val="0"/>
        <w:bidi w:val="0"/>
        <w:spacing w:line="600" w:lineRule="exact"/>
        <w:jc w:val="center"/>
        <w:textAlignment w:val="auto"/>
        <w:rPr>
          <w:rFonts w:ascii="Times New Roman" w:hAnsi="Times New Roman" w:eastAsia="方正仿宋_GB2312" w:cs="方正仿宋_GB2312"/>
          <w:b/>
          <w:bCs/>
          <w:sz w:val="32"/>
          <w:szCs w:val="32"/>
          <w:highlight w:val="none"/>
        </w:rPr>
      </w:pPr>
      <w:r>
        <w:rPr>
          <w:rFonts w:hint="eastAsia" w:ascii="Times New Roman" w:hAnsi="Times New Roman" w:eastAsia="方正仿宋_GB2312" w:cs="方正仿宋_GB2312"/>
          <w:sz w:val="24"/>
          <w:szCs w:val="24"/>
          <w:highlight w:val="none"/>
        </w:rPr>
        <w:br w:type="page"/>
      </w:r>
      <w:bookmarkStart w:id="137" w:name="_Toc1214"/>
      <w:r>
        <w:rPr>
          <w:rFonts w:hint="eastAsia" w:ascii="Times New Roman" w:hAnsi="Times New Roman" w:eastAsia="方正仿宋_GB2312" w:cs="方正仿宋_GB2312"/>
          <w:b/>
          <w:bCs/>
          <w:sz w:val="32"/>
          <w:szCs w:val="32"/>
          <w:highlight w:val="none"/>
        </w:rPr>
        <w:t>一、廉政合同</w:t>
      </w:r>
      <w:bookmarkEnd w:id="137"/>
    </w:p>
    <w:p>
      <w:pPr>
        <w:kinsoku/>
        <w:wordWrap/>
        <w:overflowPunct/>
        <w:topLinePunct w:val="0"/>
        <w:bidi w:val="0"/>
        <w:spacing w:line="600" w:lineRule="exact"/>
        <w:ind w:firstLine="480" w:firstLineChars="200"/>
        <w:textAlignment w:val="auto"/>
        <w:rPr>
          <w:rFonts w:ascii="Times New Roman" w:hAnsi="Times New Roman" w:eastAsia="方正仿宋_GB2312" w:cs="方正仿宋_GB2312"/>
          <w:sz w:val="24"/>
          <w:szCs w:val="24"/>
          <w:highlight w:val="none"/>
        </w:rPr>
      </w:pPr>
    </w:p>
    <w:p>
      <w:pPr>
        <w:widowControl/>
        <w:tabs>
          <w:tab w:val="left" w:pos="9072"/>
          <w:tab w:val="left" w:pos="9781"/>
        </w:tabs>
        <w:kinsoku/>
        <w:wordWrap/>
        <w:overflowPunct/>
        <w:topLinePunct w:val="0"/>
        <w:bidi w:val="0"/>
        <w:snapToGrid w:val="0"/>
        <w:spacing w:line="600" w:lineRule="exact"/>
        <w:ind w:right="120" w:rightChars="57" w:firstLine="480" w:firstLineChars="200"/>
        <w:jc w:val="left"/>
        <w:textAlignment w:val="auto"/>
        <w:rPr>
          <w:rFonts w:ascii="Times New Roman" w:hAnsi="Times New Roman" w:eastAsia="方正仿宋_GB2312" w:cs="方正仿宋_GB2312"/>
          <w:kern w:val="0"/>
          <w:sz w:val="24"/>
          <w:szCs w:val="24"/>
          <w:highlight w:val="none"/>
        </w:rPr>
      </w:pPr>
      <w:r>
        <w:rPr>
          <w:rFonts w:hint="eastAsia" w:ascii="Times New Roman" w:hAnsi="Times New Roman" w:eastAsia="方正仿宋_GB2312" w:cs="方正仿宋_GB2312"/>
          <w:kern w:val="0"/>
          <w:sz w:val="24"/>
          <w:szCs w:val="24"/>
          <w:highlight w:val="none"/>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Times New Roman" w:hAnsi="Times New Roman" w:eastAsia="方正仿宋_GB2312" w:cs="方正仿宋_GB2312"/>
          <w:kern w:val="0"/>
          <w:sz w:val="24"/>
          <w:szCs w:val="24"/>
          <w:highlight w:val="none"/>
          <w:u w:val="single"/>
        </w:rPr>
        <w:t xml:space="preserve">                    </w:t>
      </w:r>
      <w:r>
        <w:rPr>
          <w:rFonts w:hint="eastAsia" w:ascii="Times New Roman" w:hAnsi="Times New Roman" w:eastAsia="方正仿宋_GB2312" w:cs="方正仿宋_GB2312"/>
          <w:kern w:val="0"/>
          <w:sz w:val="24"/>
          <w:szCs w:val="24"/>
          <w:highlight w:val="none"/>
        </w:rPr>
        <w:t>（项目名称）的项目法人</w:t>
      </w:r>
      <w:r>
        <w:rPr>
          <w:rFonts w:hint="eastAsia" w:ascii="Times New Roman" w:hAnsi="Times New Roman" w:eastAsia="方正仿宋_GB2312" w:cs="方正仿宋_GB2312"/>
          <w:kern w:val="0"/>
          <w:sz w:val="24"/>
          <w:szCs w:val="24"/>
          <w:highlight w:val="none"/>
          <w:u w:val="single"/>
        </w:rPr>
        <w:t xml:space="preserve">                 </w:t>
      </w:r>
      <w:r>
        <w:rPr>
          <w:rFonts w:hint="eastAsia" w:ascii="Times New Roman" w:hAnsi="Times New Roman" w:eastAsia="方正仿宋_GB2312" w:cs="方正仿宋_GB2312"/>
          <w:kern w:val="0"/>
          <w:sz w:val="24"/>
          <w:szCs w:val="24"/>
          <w:highlight w:val="none"/>
        </w:rPr>
        <w:t>（项目法人名称，以下简称“甲方”）与该项目咨询单位</w:t>
      </w:r>
      <w:r>
        <w:rPr>
          <w:rFonts w:hint="eastAsia" w:ascii="Times New Roman" w:hAnsi="Times New Roman" w:eastAsia="方正仿宋_GB2312" w:cs="方正仿宋_GB2312"/>
          <w:kern w:val="0"/>
          <w:sz w:val="24"/>
          <w:szCs w:val="24"/>
          <w:highlight w:val="none"/>
          <w:u w:val="single"/>
        </w:rPr>
        <w:t xml:space="preserve">                 </w:t>
      </w:r>
      <w:r>
        <w:rPr>
          <w:rFonts w:hint="eastAsia" w:ascii="Times New Roman" w:hAnsi="Times New Roman" w:eastAsia="方正仿宋_GB2312" w:cs="方正仿宋_GB2312"/>
          <w:kern w:val="0"/>
          <w:sz w:val="24"/>
          <w:szCs w:val="24"/>
          <w:highlight w:val="none"/>
        </w:rPr>
        <w:t>（以下简称“乙方”），特订立如下合同。</w:t>
      </w:r>
    </w:p>
    <w:p>
      <w:pPr>
        <w:widowControl/>
        <w:tabs>
          <w:tab w:val="left" w:pos="9072"/>
          <w:tab w:val="left" w:pos="9781"/>
        </w:tabs>
        <w:kinsoku/>
        <w:wordWrap/>
        <w:overflowPunct/>
        <w:topLinePunct w:val="0"/>
        <w:bidi w:val="0"/>
        <w:snapToGrid w:val="0"/>
        <w:spacing w:line="600" w:lineRule="exact"/>
        <w:ind w:right="120" w:rightChars="57" w:firstLine="480" w:firstLineChars="200"/>
        <w:jc w:val="left"/>
        <w:textAlignment w:val="auto"/>
        <w:rPr>
          <w:rFonts w:ascii="Times New Roman" w:hAnsi="Times New Roman" w:eastAsia="方正仿宋_GB2312" w:cs="方正仿宋_GB2312"/>
          <w:kern w:val="0"/>
          <w:sz w:val="24"/>
          <w:szCs w:val="24"/>
          <w:highlight w:val="none"/>
        </w:rPr>
      </w:pPr>
      <w:r>
        <w:rPr>
          <w:rFonts w:hint="eastAsia" w:ascii="Times New Roman" w:hAnsi="Times New Roman" w:eastAsia="方正仿宋_GB2312" w:cs="方正仿宋_GB2312"/>
          <w:kern w:val="0"/>
          <w:sz w:val="24"/>
          <w:szCs w:val="24"/>
          <w:highlight w:val="none"/>
        </w:rPr>
        <w:t>1. 甲方和乙方双方的权利和义务</w:t>
      </w:r>
    </w:p>
    <w:p>
      <w:pPr>
        <w:widowControl/>
        <w:tabs>
          <w:tab w:val="left" w:pos="9072"/>
          <w:tab w:val="left" w:pos="9781"/>
        </w:tabs>
        <w:kinsoku/>
        <w:wordWrap/>
        <w:overflowPunct/>
        <w:topLinePunct w:val="0"/>
        <w:bidi w:val="0"/>
        <w:snapToGrid w:val="0"/>
        <w:spacing w:line="600" w:lineRule="exact"/>
        <w:ind w:right="120" w:rightChars="57" w:firstLine="480" w:firstLineChars="200"/>
        <w:jc w:val="left"/>
        <w:textAlignment w:val="auto"/>
        <w:rPr>
          <w:rFonts w:ascii="Times New Roman" w:hAnsi="Times New Roman" w:eastAsia="方正仿宋_GB2312" w:cs="方正仿宋_GB2312"/>
          <w:kern w:val="0"/>
          <w:sz w:val="24"/>
          <w:szCs w:val="24"/>
          <w:highlight w:val="none"/>
        </w:rPr>
      </w:pPr>
      <w:r>
        <w:rPr>
          <w:rFonts w:hint="eastAsia" w:ascii="Times New Roman" w:hAnsi="Times New Roman" w:eastAsia="方正仿宋_GB2312" w:cs="方正仿宋_GB2312"/>
          <w:kern w:val="0"/>
          <w:sz w:val="24"/>
          <w:szCs w:val="24"/>
          <w:highlight w:val="none"/>
        </w:rPr>
        <w:t>（1）严格遵守党的政策规定和国家有关法律法规及交通运输部的有关规定。</w:t>
      </w:r>
    </w:p>
    <w:p>
      <w:pPr>
        <w:widowControl/>
        <w:tabs>
          <w:tab w:val="left" w:pos="9072"/>
          <w:tab w:val="left" w:pos="9781"/>
        </w:tabs>
        <w:kinsoku/>
        <w:wordWrap/>
        <w:overflowPunct/>
        <w:topLinePunct w:val="0"/>
        <w:bidi w:val="0"/>
        <w:snapToGrid w:val="0"/>
        <w:spacing w:line="600" w:lineRule="exact"/>
        <w:ind w:right="120" w:rightChars="57" w:firstLine="480" w:firstLineChars="200"/>
        <w:jc w:val="left"/>
        <w:textAlignment w:val="auto"/>
        <w:rPr>
          <w:rFonts w:ascii="Times New Roman" w:hAnsi="Times New Roman" w:eastAsia="方正仿宋_GB2312" w:cs="方正仿宋_GB2312"/>
          <w:kern w:val="0"/>
          <w:sz w:val="24"/>
          <w:szCs w:val="24"/>
          <w:highlight w:val="none"/>
        </w:rPr>
      </w:pPr>
      <w:r>
        <w:rPr>
          <w:rFonts w:hint="eastAsia" w:ascii="Times New Roman" w:hAnsi="Times New Roman" w:eastAsia="方正仿宋_GB2312" w:cs="方正仿宋_GB2312"/>
          <w:kern w:val="0"/>
          <w:sz w:val="24"/>
          <w:szCs w:val="24"/>
          <w:highlight w:val="none"/>
        </w:rPr>
        <w:t>（2）严格执行</w:t>
      </w:r>
      <w:r>
        <w:rPr>
          <w:rFonts w:hint="eastAsia" w:ascii="Times New Roman" w:hAnsi="Times New Roman" w:eastAsia="方正仿宋_GB2312" w:cs="方正仿宋_GB2312"/>
          <w:kern w:val="0"/>
          <w:sz w:val="24"/>
          <w:szCs w:val="24"/>
          <w:highlight w:val="none"/>
          <w:u w:val="single"/>
        </w:rPr>
        <w:t xml:space="preserve">                    </w:t>
      </w:r>
      <w:r>
        <w:rPr>
          <w:rFonts w:hint="eastAsia" w:ascii="Times New Roman" w:hAnsi="Times New Roman" w:eastAsia="方正仿宋_GB2312" w:cs="方正仿宋_GB2312"/>
          <w:kern w:val="0"/>
          <w:sz w:val="24"/>
          <w:szCs w:val="24"/>
          <w:highlight w:val="none"/>
        </w:rPr>
        <w:t>（项目名称）合同文件，自觉按合同办事。</w:t>
      </w:r>
    </w:p>
    <w:p>
      <w:pPr>
        <w:widowControl/>
        <w:tabs>
          <w:tab w:val="left" w:pos="9072"/>
          <w:tab w:val="left" w:pos="9781"/>
        </w:tabs>
        <w:kinsoku/>
        <w:wordWrap/>
        <w:overflowPunct/>
        <w:topLinePunct w:val="0"/>
        <w:bidi w:val="0"/>
        <w:snapToGrid w:val="0"/>
        <w:spacing w:line="600" w:lineRule="exact"/>
        <w:ind w:right="120" w:rightChars="57" w:firstLine="480" w:firstLineChars="200"/>
        <w:jc w:val="left"/>
        <w:textAlignment w:val="auto"/>
        <w:rPr>
          <w:rFonts w:ascii="Times New Roman" w:hAnsi="Times New Roman" w:eastAsia="方正仿宋_GB2312" w:cs="方正仿宋_GB2312"/>
          <w:kern w:val="0"/>
          <w:sz w:val="24"/>
          <w:szCs w:val="24"/>
          <w:highlight w:val="none"/>
        </w:rPr>
      </w:pPr>
      <w:r>
        <w:rPr>
          <w:rFonts w:hint="eastAsia" w:ascii="Times New Roman" w:hAnsi="Times New Roman" w:eastAsia="方正仿宋_GB2312" w:cs="方正仿宋_GB2312"/>
          <w:kern w:val="0"/>
          <w:sz w:val="24"/>
          <w:szCs w:val="24"/>
          <w:highlight w:val="none"/>
        </w:rPr>
        <w:t>（3）双方的业务活动坚持公开、公正、诚信、透明的原则（法律认定的商业秘密和合同文件另有规定除外），不得损害国家和集体利益，不得违反工程建设管理规章制度。</w:t>
      </w:r>
    </w:p>
    <w:p>
      <w:pPr>
        <w:widowControl/>
        <w:tabs>
          <w:tab w:val="left" w:pos="9072"/>
          <w:tab w:val="left" w:pos="9781"/>
        </w:tabs>
        <w:kinsoku/>
        <w:wordWrap/>
        <w:overflowPunct/>
        <w:topLinePunct w:val="0"/>
        <w:bidi w:val="0"/>
        <w:snapToGrid w:val="0"/>
        <w:spacing w:line="600" w:lineRule="exact"/>
        <w:ind w:right="120" w:rightChars="57" w:firstLine="480" w:firstLineChars="200"/>
        <w:jc w:val="left"/>
        <w:textAlignment w:val="auto"/>
        <w:rPr>
          <w:rFonts w:ascii="Times New Roman" w:hAnsi="Times New Roman" w:eastAsia="方正仿宋_GB2312" w:cs="方正仿宋_GB2312"/>
          <w:kern w:val="0"/>
          <w:sz w:val="24"/>
          <w:szCs w:val="24"/>
          <w:highlight w:val="none"/>
        </w:rPr>
      </w:pPr>
      <w:r>
        <w:rPr>
          <w:rFonts w:hint="eastAsia" w:ascii="Times New Roman" w:hAnsi="Times New Roman" w:eastAsia="方正仿宋_GB2312" w:cs="方正仿宋_GB2312"/>
          <w:kern w:val="0"/>
          <w:sz w:val="24"/>
          <w:szCs w:val="24"/>
          <w:highlight w:val="none"/>
        </w:rPr>
        <w:t>（4）建立健全廉政制度，开展廉政教育，设立廉政告示牌，公布举报电话，监督并认真查处违法违纪行为。</w:t>
      </w:r>
    </w:p>
    <w:p>
      <w:pPr>
        <w:widowControl/>
        <w:tabs>
          <w:tab w:val="left" w:pos="9072"/>
          <w:tab w:val="left" w:pos="9781"/>
        </w:tabs>
        <w:kinsoku/>
        <w:wordWrap/>
        <w:overflowPunct/>
        <w:topLinePunct w:val="0"/>
        <w:bidi w:val="0"/>
        <w:snapToGrid w:val="0"/>
        <w:spacing w:line="600" w:lineRule="exact"/>
        <w:ind w:right="120" w:rightChars="57" w:firstLine="480" w:firstLineChars="200"/>
        <w:jc w:val="left"/>
        <w:textAlignment w:val="auto"/>
        <w:rPr>
          <w:rFonts w:ascii="Times New Roman" w:hAnsi="Times New Roman" w:eastAsia="方正仿宋_GB2312" w:cs="方正仿宋_GB2312"/>
          <w:kern w:val="0"/>
          <w:sz w:val="24"/>
          <w:szCs w:val="24"/>
          <w:highlight w:val="none"/>
        </w:rPr>
      </w:pPr>
      <w:r>
        <w:rPr>
          <w:rFonts w:hint="eastAsia" w:ascii="Times New Roman" w:hAnsi="Times New Roman" w:eastAsia="方正仿宋_GB2312" w:cs="方正仿宋_GB2312"/>
          <w:kern w:val="0"/>
          <w:sz w:val="24"/>
          <w:szCs w:val="24"/>
          <w:highlight w:val="none"/>
        </w:rPr>
        <w:t>（5）发现对方在业务活动中有违反廉政规定的行为，有及时提醒对方纠正的权利和义务。</w:t>
      </w:r>
    </w:p>
    <w:p>
      <w:pPr>
        <w:widowControl/>
        <w:tabs>
          <w:tab w:val="left" w:pos="9072"/>
          <w:tab w:val="left" w:pos="9781"/>
        </w:tabs>
        <w:kinsoku/>
        <w:wordWrap/>
        <w:overflowPunct/>
        <w:topLinePunct w:val="0"/>
        <w:bidi w:val="0"/>
        <w:snapToGrid w:val="0"/>
        <w:spacing w:line="600" w:lineRule="exact"/>
        <w:ind w:right="120" w:rightChars="57" w:firstLine="480" w:firstLineChars="200"/>
        <w:jc w:val="left"/>
        <w:textAlignment w:val="auto"/>
        <w:rPr>
          <w:rFonts w:ascii="Times New Roman" w:hAnsi="Times New Roman" w:eastAsia="方正仿宋_GB2312" w:cs="方正仿宋_GB2312"/>
          <w:kern w:val="0"/>
          <w:sz w:val="24"/>
          <w:szCs w:val="24"/>
          <w:highlight w:val="none"/>
        </w:rPr>
      </w:pPr>
      <w:r>
        <w:rPr>
          <w:rFonts w:hint="eastAsia" w:ascii="Times New Roman" w:hAnsi="Times New Roman" w:eastAsia="方正仿宋_GB2312" w:cs="方正仿宋_GB2312"/>
          <w:kern w:val="0"/>
          <w:sz w:val="24"/>
          <w:szCs w:val="24"/>
          <w:highlight w:val="none"/>
        </w:rPr>
        <w:t>（6）发现对方严重违反本合同义务条款的行为，有向其上级有关部门举报、建议给予处理并要求告知处理结果的权利。</w:t>
      </w:r>
    </w:p>
    <w:p>
      <w:pPr>
        <w:widowControl/>
        <w:tabs>
          <w:tab w:val="left" w:pos="9072"/>
          <w:tab w:val="left" w:pos="9781"/>
        </w:tabs>
        <w:kinsoku/>
        <w:wordWrap/>
        <w:overflowPunct/>
        <w:topLinePunct w:val="0"/>
        <w:bidi w:val="0"/>
        <w:snapToGrid w:val="0"/>
        <w:spacing w:line="600" w:lineRule="exact"/>
        <w:ind w:right="120" w:rightChars="57" w:firstLine="480" w:firstLineChars="200"/>
        <w:jc w:val="left"/>
        <w:textAlignment w:val="auto"/>
        <w:rPr>
          <w:rFonts w:ascii="Times New Roman" w:hAnsi="Times New Roman" w:eastAsia="方正仿宋_GB2312" w:cs="方正仿宋_GB2312"/>
          <w:kern w:val="0"/>
          <w:sz w:val="24"/>
          <w:szCs w:val="24"/>
          <w:highlight w:val="none"/>
        </w:rPr>
      </w:pPr>
      <w:r>
        <w:rPr>
          <w:rFonts w:hint="eastAsia" w:ascii="Times New Roman" w:hAnsi="Times New Roman" w:eastAsia="方正仿宋_GB2312" w:cs="方正仿宋_GB2312"/>
          <w:kern w:val="0"/>
          <w:sz w:val="24"/>
          <w:szCs w:val="24"/>
          <w:highlight w:val="none"/>
        </w:rPr>
        <w:t>2. 甲方的义务</w:t>
      </w:r>
    </w:p>
    <w:p>
      <w:pPr>
        <w:widowControl/>
        <w:tabs>
          <w:tab w:val="left" w:pos="9072"/>
          <w:tab w:val="left" w:pos="9781"/>
        </w:tabs>
        <w:kinsoku/>
        <w:wordWrap/>
        <w:overflowPunct/>
        <w:topLinePunct w:val="0"/>
        <w:bidi w:val="0"/>
        <w:snapToGrid w:val="0"/>
        <w:spacing w:line="600" w:lineRule="exact"/>
        <w:ind w:right="120" w:rightChars="57" w:firstLine="480" w:firstLineChars="200"/>
        <w:jc w:val="left"/>
        <w:textAlignment w:val="auto"/>
        <w:rPr>
          <w:rFonts w:ascii="Times New Roman" w:hAnsi="Times New Roman" w:eastAsia="方正仿宋_GB2312" w:cs="方正仿宋_GB2312"/>
          <w:kern w:val="0"/>
          <w:sz w:val="24"/>
          <w:szCs w:val="24"/>
          <w:highlight w:val="none"/>
        </w:rPr>
      </w:pPr>
      <w:r>
        <w:rPr>
          <w:rFonts w:hint="eastAsia" w:ascii="Times New Roman" w:hAnsi="Times New Roman" w:eastAsia="方正仿宋_GB2312" w:cs="方正仿宋_GB2312"/>
          <w:kern w:val="0"/>
          <w:sz w:val="24"/>
          <w:szCs w:val="24"/>
          <w:highlight w:val="none"/>
        </w:rPr>
        <w:t>（1）甲方及其工作人员不得索要或接受乙方的礼金、有价证券和贵重物品，不得让乙方报销任何应由甲方或甲方工作人员个人支付的费用等。</w:t>
      </w:r>
    </w:p>
    <w:p>
      <w:pPr>
        <w:widowControl/>
        <w:tabs>
          <w:tab w:val="left" w:pos="9072"/>
          <w:tab w:val="left" w:pos="9781"/>
        </w:tabs>
        <w:kinsoku/>
        <w:wordWrap/>
        <w:overflowPunct/>
        <w:topLinePunct w:val="0"/>
        <w:bidi w:val="0"/>
        <w:snapToGrid w:val="0"/>
        <w:spacing w:line="600" w:lineRule="exact"/>
        <w:ind w:right="120" w:rightChars="57" w:firstLine="480" w:firstLineChars="200"/>
        <w:jc w:val="left"/>
        <w:textAlignment w:val="auto"/>
        <w:rPr>
          <w:rFonts w:ascii="Times New Roman" w:hAnsi="Times New Roman" w:eastAsia="方正仿宋_GB2312" w:cs="方正仿宋_GB2312"/>
          <w:kern w:val="0"/>
          <w:sz w:val="24"/>
          <w:szCs w:val="24"/>
          <w:highlight w:val="none"/>
        </w:rPr>
      </w:pPr>
      <w:r>
        <w:rPr>
          <w:rFonts w:hint="eastAsia" w:ascii="Times New Roman" w:hAnsi="Times New Roman" w:eastAsia="方正仿宋_GB2312" w:cs="方正仿宋_GB2312"/>
          <w:kern w:val="0"/>
          <w:sz w:val="24"/>
          <w:szCs w:val="24"/>
          <w:highlight w:val="none"/>
        </w:rPr>
        <w:t>（2）甲方工作人员不得参加乙方安排的娱乐活动和超标准的接待；不得接受乙方提供的通信工具、交通工具和高档办公用品等。</w:t>
      </w:r>
    </w:p>
    <w:p>
      <w:pPr>
        <w:widowControl/>
        <w:tabs>
          <w:tab w:val="left" w:pos="9072"/>
          <w:tab w:val="left" w:pos="9781"/>
        </w:tabs>
        <w:kinsoku/>
        <w:wordWrap/>
        <w:overflowPunct/>
        <w:topLinePunct w:val="0"/>
        <w:bidi w:val="0"/>
        <w:snapToGrid w:val="0"/>
        <w:spacing w:line="600" w:lineRule="exact"/>
        <w:ind w:right="120" w:rightChars="57" w:firstLine="480" w:firstLineChars="200"/>
        <w:jc w:val="left"/>
        <w:textAlignment w:val="auto"/>
        <w:rPr>
          <w:rFonts w:ascii="Times New Roman" w:hAnsi="Times New Roman" w:eastAsia="方正仿宋_GB2312" w:cs="方正仿宋_GB2312"/>
          <w:kern w:val="0"/>
          <w:sz w:val="24"/>
          <w:szCs w:val="24"/>
          <w:highlight w:val="none"/>
        </w:rPr>
      </w:pPr>
      <w:r>
        <w:rPr>
          <w:rFonts w:hint="eastAsia" w:ascii="Times New Roman" w:hAnsi="Times New Roman" w:eastAsia="方正仿宋_GB2312" w:cs="方正仿宋_GB2312"/>
          <w:kern w:val="0"/>
          <w:sz w:val="24"/>
          <w:szCs w:val="24"/>
          <w:highlight w:val="none"/>
        </w:rPr>
        <w:t>（3）甲方及其工作人员不得要求或者接受乙方为其住房装修、婚丧嫁娶活动、配偶子女的工作安排以及出国出境、旅游等提供方便等。</w:t>
      </w:r>
    </w:p>
    <w:p>
      <w:pPr>
        <w:widowControl/>
        <w:tabs>
          <w:tab w:val="left" w:pos="9072"/>
          <w:tab w:val="left" w:pos="9781"/>
        </w:tabs>
        <w:kinsoku/>
        <w:wordWrap/>
        <w:overflowPunct/>
        <w:topLinePunct w:val="0"/>
        <w:bidi w:val="0"/>
        <w:snapToGrid w:val="0"/>
        <w:spacing w:line="600" w:lineRule="exact"/>
        <w:ind w:right="120" w:rightChars="57" w:firstLine="480" w:firstLineChars="200"/>
        <w:jc w:val="left"/>
        <w:textAlignment w:val="auto"/>
        <w:rPr>
          <w:rFonts w:ascii="Times New Roman" w:hAnsi="Times New Roman" w:eastAsia="方正仿宋_GB2312" w:cs="方正仿宋_GB2312"/>
          <w:kern w:val="0"/>
          <w:sz w:val="24"/>
          <w:szCs w:val="24"/>
          <w:highlight w:val="none"/>
        </w:rPr>
      </w:pPr>
      <w:r>
        <w:rPr>
          <w:rFonts w:hint="eastAsia" w:ascii="Times New Roman" w:hAnsi="Times New Roman" w:eastAsia="方正仿宋_GB2312" w:cs="方正仿宋_GB2312"/>
          <w:kern w:val="0"/>
          <w:sz w:val="24"/>
          <w:szCs w:val="24"/>
          <w:highlight w:val="none"/>
        </w:rPr>
        <w:t>（4）甲方工作人员及其配偶、子女、亲属不得从事与本合同有关的业务等活动。</w:t>
      </w:r>
    </w:p>
    <w:p>
      <w:pPr>
        <w:widowControl/>
        <w:tabs>
          <w:tab w:val="left" w:pos="9072"/>
          <w:tab w:val="left" w:pos="9781"/>
        </w:tabs>
        <w:kinsoku/>
        <w:wordWrap/>
        <w:overflowPunct/>
        <w:topLinePunct w:val="0"/>
        <w:bidi w:val="0"/>
        <w:snapToGrid w:val="0"/>
        <w:spacing w:line="600" w:lineRule="exact"/>
        <w:ind w:right="120" w:rightChars="57" w:firstLine="480" w:firstLineChars="200"/>
        <w:jc w:val="left"/>
        <w:textAlignment w:val="auto"/>
        <w:rPr>
          <w:rFonts w:ascii="Times New Roman" w:hAnsi="Times New Roman" w:eastAsia="方正仿宋_GB2312" w:cs="方正仿宋_GB2312"/>
          <w:kern w:val="0"/>
          <w:sz w:val="24"/>
          <w:szCs w:val="24"/>
          <w:highlight w:val="none"/>
        </w:rPr>
      </w:pPr>
      <w:r>
        <w:rPr>
          <w:rFonts w:hint="eastAsia" w:ascii="Times New Roman" w:hAnsi="Times New Roman" w:eastAsia="方正仿宋_GB2312" w:cs="方正仿宋_GB2312"/>
          <w:kern w:val="0"/>
          <w:sz w:val="24"/>
          <w:szCs w:val="24"/>
          <w:highlight w:val="none"/>
        </w:rPr>
        <w:t>（5）甲方工作人员要秉公办事，不准营私舞弊，不准利用职权从事各种个人有偿中介活动和安排个人咨询队伍。</w:t>
      </w:r>
    </w:p>
    <w:p>
      <w:pPr>
        <w:widowControl/>
        <w:tabs>
          <w:tab w:val="left" w:pos="9072"/>
          <w:tab w:val="left" w:pos="9781"/>
        </w:tabs>
        <w:kinsoku/>
        <w:wordWrap/>
        <w:overflowPunct/>
        <w:topLinePunct w:val="0"/>
        <w:bidi w:val="0"/>
        <w:snapToGrid w:val="0"/>
        <w:spacing w:line="600" w:lineRule="exact"/>
        <w:ind w:right="120" w:rightChars="57" w:firstLine="480" w:firstLineChars="200"/>
        <w:jc w:val="left"/>
        <w:textAlignment w:val="auto"/>
        <w:rPr>
          <w:rFonts w:ascii="Times New Roman" w:hAnsi="Times New Roman" w:eastAsia="方正仿宋_GB2312" w:cs="方正仿宋_GB2312"/>
          <w:kern w:val="0"/>
          <w:sz w:val="24"/>
          <w:szCs w:val="24"/>
          <w:highlight w:val="none"/>
        </w:rPr>
      </w:pPr>
      <w:r>
        <w:rPr>
          <w:rFonts w:hint="eastAsia" w:ascii="Times New Roman" w:hAnsi="Times New Roman" w:eastAsia="方正仿宋_GB2312" w:cs="方正仿宋_GB2312"/>
          <w:kern w:val="0"/>
          <w:sz w:val="24"/>
          <w:szCs w:val="24"/>
          <w:highlight w:val="none"/>
        </w:rPr>
        <w:t>3. 乙方的义务</w:t>
      </w:r>
    </w:p>
    <w:p>
      <w:pPr>
        <w:widowControl/>
        <w:tabs>
          <w:tab w:val="left" w:pos="9072"/>
          <w:tab w:val="left" w:pos="9781"/>
        </w:tabs>
        <w:kinsoku/>
        <w:wordWrap/>
        <w:overflowPunct/>
        <w:topLinePunct w:val="0"/>
        <w:bidi w:val="0"/>
        <w:snapToGrid w:val="0"/>
        <w:spacing w:line="600" w:lineRule="exact"/>
        <w:ind w:right="120" w:rightChars="57" w:firstLine="480" w:firstLineChars="200"/>
        <w:jc w:val="left"/>
        <w:textAlignment w:val="auto"/>
        <w:rPr>
          <w:rFonts w:ascii="Times New Roman" w:hAnsi="Times New Roman" w:eastAsia="方正仿宋_GB2312" w:cs="方正仿宋_GB2312"/>
          <w:kern w:val="0"/>
          <w:sz w:val="24"/>
          <w:szCs w:val="24"/>
          <w:highlight w:val="none"/>
        </w:rPr>
      </w:pPr>
      <w:r>
        <w:rPr>
          <w:rFonts w:hint="eastAsia" w:ascii="Times New Roman" w:hAnsi="Times New Roman" w:eastAsia="方正仿宋_GB2312" w:cs="方正仿宋_GB2312"/>
          <w:kern w:val="0"/>
          <w:sz w:val="24"/>
          <w:szCs w:val="24"/>
          <w:highlight w:val="none"/>
        </w:rPr>
        <w:t>（1）乙方不得以任何理由向甲方及其工作人员行贿或馈赠礼金、有价证券、贵重礼品。</w:t>
      </w:r>
    </w:p>
    <w:p>
      <w:pPr>
        <w:widowControl/>
        <w:tabs>
          <w:tab w:val="left" w:pos="9072"/>
          <w:tab w:val="left" w:pos="9781"/>
        </w:tabs>
        <w:kinsoku/>
        <w:wordWrap/>
        <w:overflowPunct/>
        <w:topLinePunct w:val="0"/>
        <w:bidi w:val="0"/>
        <w:snapToGrid w:val="0"/>
        <w:spacing w:line="600" w:lineRule="exact"/>
        <w:ind w:right="120" w:rightChars="57" w:firstLine="480" w:firstLineChars="200"/>
        <w:jc w:val="left"/>
        <w:textAlignment w:val="auto"/>
        <w:rPr>
          <w:rFonts w:ascii="Times New Roman" w:hAnsi="Times New Roman" w:eastAsia="方正仿宋_GB2312" w:cs="方正仿宋_GB2312"/>
          <w:kern w:val="0"/>
          <w:sz w:val="24"/>
          <w:szCs w:val="24"/>
          <w:highlight w:val="none"/>
        </w:rPr>
      </w:pPr>
      <w:r>
        <w:rPr>
          <w:rFonts w:hint="eastAsia" w:ascii="Times New Roman" w:hAnsi="Times New Roman" w:eastAsia="方正仿宋_GB2312" w:cs="方正仿宋_GB2312"/>
          <w:kern w:val="0"/>
          <w:sz w:val="24"/>
          <w:szCs w:val="24"/>
          <w:highlight w:val="none"/>
        </w:rPr>
        <w:t>（2）乙方不得以任何名义为甲方及其工作人员报销应由甲方单位或个人支付的任何费用。</w:t>
      </w:r>
    </w:p>
    <w:p>
      <w:pPr>
        <w:widowControl/>
        <w:tabs>
          <w:tab w:val="left" w:pos="9072"/>
          <w:tab w:val="left" w:pos="9781"/>
        </w:tabs>
        <w:kinsoku/>
        <w:wordWrap/>
        <w:overflowPunct/>
        <w:topLinePunct w:val="0"/>
        <w:bidi w:val="0"/>
        <w:snapToGrid w:val="0"/>
        <w:spacing w:line="600" w:lineRule="exact"/>
        <w:ind w:right="120" w:rightChars="57" w:firstLine="480" w:firstLineChars="200"/>
        <w:jc w:val="left"/>
        <w:textAlignment w:val="auto"/>
        <w:rPr>
          <w:rFonts w:ascii="Times New Roman" w:hAnsi="Times New Roman" w:eastAsia="方正仿宋_GB2312" w:cs="方正仿宋_GB2312"/>
          <w:kern w:val="0"/>
          <w:sz w:val="24"/>
          <w:szCs w:val="24"/>
          <w:highlight w:val="none"/>
        </w:rPr>
      </w:pPr>
      <w:r>
        <w:rPr>
          <w:rFonts w:hint="eastAsia" w:ascii="Times New Roman" w:hAnsi="Times New Roman" w:eastAsia="方正仿宋_GB2312" w:cs="方正仿宋_GB2312"/>
          <w:kern w:val="0"/>
          <w:sz w:val="24"/>
          <w:szCs w:val="24"/>
          <w:highlight w:val="none"/>
        </w:rPr>
        <w:t>（3）乙方不得以任何理由安排甲方工作人员参加超标准宴请及娱乐活动。</w:t>
      </w:r>
    </w:p>
    <w:p>
      <w:pPr>
        <w:widowControl/>
        <w:tabs>
          <w:tab w:val="left" w:pos="9072"/>
          <w:tab w:val="left" w:pos="9781"/>
        </w:tabs>
        <w:kinsoku/>
        <w:wordWrap/>
        <w:overflowPunct/>
        <w:topLinePunct w:val="0"/>
        <w:bidi w:val="0"/>
        <w:snapToGrid w:val="0"/>
        <w:spacing w:line="600" w:lineRule="exact"/>
        <w:ind w:right="120" w:rightChars="57" w:firstLine="480" w:firstLineChars="200"/>
        <w:jc w:val="left"/>
        <w:textAlignment w:val="auto"/>
        <w:rPr>
          <w:rFonts w:ascii="Times New Roman" w:hAnsi="Times New Roman" w:eastAsia="方正仿宋_GB2312" w:cs="方正仿宋_GB2312"/>
          <w:kern w:val="0"/>
          <w:sz w:val="24"/>
          <w:szCs w:val="24"/>
          <w:highlight w:val="none"/>
        </w:rPr>
      </w:pPr>
      <w:r>
        <w:rPr>
          <w:rFonts w:hint="eastAsia" w:ascii="Times New Roman" w:hAnsi="Times New Roman" w:eastAsia="方正仿宋_GB2312" w:cs="方正仿宋_GB2312"/>
          <w:kern w:val="0"/>
          <w:sz w:val="24"/>
          <w:szCs w:val="24"/>
          <w:highlight w:val="none"/>
        </w:rPr>
        <w:t>（4）乙方不得为甲方单位和个人购置或提供通信工具、交通工具和高档办公用品等。</w:t>
      </w:r>
    </w:p>
    <w:p>
      <w:pPr>
        <w:widowControl/>
        <w:tabs>
          <w:tab w:val="left" w:pos="9072"/>
          <w:tab w:val="left" w:pos="9781"/>
        </w:tabs>
        <w:kinsoku/>
        <w:wordWrap/>
        <w:overflowPunct/>
        <w:topLinePunct w:val="0"/>
        <w:bidi w:val="0"/>
        <w:snapToGrid w:val="0"/>
        <w:spacing w:line="600" w:lineRule="exact"/>
        <w:ind w:right="120" w:rightChars="57" w:firstLine="480" w:firstLineChars="200"/>
        <w:jc w:val="left"/>
        <w:textAlignment w:val="auto"/>
        <w:rPr>
          <w:rFonts w:ascii="Times New Roman" w:hAnsi="Times New Roman" w:eastAsia="方正仿宋_GB2312" w:cs="方正仿宋_GB2312"/>
          <w:kern w:val="0"/>
          <w:sz w:val="24"/>
          <w:szCs w:val="24"/>
          <w:highlight w:val="none"/>
        </w:rPr>
      </w:pPr>
      <w:r>
        <w:rPr>
          <w:rFonts w:hint="eastAsia" w:ascii="Times New Roman" w:hAnsi="Times New Roman" w:eastAsia="方正仿宋_GB2312" w:cs="方正仿宋_GB2312"/>
          <w:kern w:val="0"/>
          <w:sz w:val="24"/>
          <w:szCs w:val="24"/>
          <w:highlight w:val="none"/>
        </w:rPr>
        <w:t>4. 违约责任</w:t>
      </w:r>
    </w:p>
    <w:p>
      <w:pPr>
        <w:widowControl/>
        <w:tabs>
          <w:tab w:val="left" w:pos="9072"/>
          <w:tab w:val="left" w:pos="9781"/>
        </w:tabs>
        <w:kinsoku/>
        <w:wordWrap/>
        <w:overflowPunct/>
        <w:topLinePunct w:val="0"/>
        <w:bidi w:val="0"/>
        <w:snapToGrid w:val="0"/>
        <w:spacing w:line="600" w:lineRule="exact"/>
        <w:ind w:right="120" w:rightChars="57" w:firstLine="480" w:firstLineChars="200"/>
        <w:jc w:val="left"/>
        <w:textAlignment w:val="auto"/>
        <w:rPr>
          <w:rFonts w:ascii="Times New Roman" w:hAnsi="Times New Roman" w:eastAsia="方正仿宋_GB2312" w:cs="方正仿宋_GB2312"/>
          <w:kern w:val="0"/>
          <w:sz w:val="24"/>
          <w:szCs w:val="24"/>
          <w:highlight w:val="none"/>
        </w:rPr>
      </w:pPr>
      <w:r>
        <w:rPr>
          <w:rFonts w:hint="eastAsia" w:ascii="Times New Roman" w:hAnsi="Times New Roman" w:eastAsia="方正仿宋_GB2312" w:cs="方正仿宋_GB2312"/>
          <w:kern w:val="0"/>
          <w:sz w:val="24"/>
          <w:szCs w:val="24"/>
          <w:highlight w:val="none"/>
        </w:rPr>
        <w:t>（1）甲方及其工作人员违反本合同第 1、2 条，按管理权限，依据有关规定给予党纪、政纪或组织处理；涉嫌犯罪的，移交司法机关追究刑事责任；给乙方单位造成经济损失的，应予以赔偿。</w:t>
      </w:r>
    </w:p>
    <w:p>
      <w:pPr>
        <w:widowControl/>
        <w:tabs>
          <w:tab w:val="left" w:pos="9072"/>
          <w:tab w:val="left" w:pos="9781"/>
        </w:tabs>
        <w:kinsoku/>
        <w:wordWrap/>
        <w:overflowPunct/>
        <w:topLinePunct w:val="0"/>
        <w:bidi w:val="0"/>
        <w:snapToGrid w:val="0"/>
        <w:spacing w:line="600" w:lineRule="exact"/>
        <w:ind w:right="120" w:rightChars="57" w:firstLine="480" w:firstLineChars="200"/>
        <w:jc w:val="left"/>
        <w:textAlignment w:val="auto"/>
        <w:rPr>
          <w:rFonts w:ascii="Times New Roman" w:hAnsi="Times New Roman" w:eastAsia="方正仿宋_GB2312" w:cs="方正仿宋_GB2312"/>
          <w:kern w:val="0"/>
          <w:sz w:val="24"/>
          <w:szCs w:val="24"/>
          <w:highlight w:val="none"/>
        </w:rPr>
      </w:pPr>
      <w:r>
        <w:rPr>
          <w:rFonts w:hint="eastAsia" w:ascii="Times New Roman" w:hAnsi="Times New Roman" w:eastAsia="方正仿宋_GB2312" w:cs="方正仿宋_GB2312"/>
          <w:kern w:val="0"/>
          <w:sz w:val="24"/>
          <w:szCs w:val="24"/>
          <w:highlight w:val="none"/>
        </w:rPr>
        <w:t>（2）乙方及其工作人员违反本合同第 1、3 条，按管理权限，依据有关规定给予党纪、政纪或组织处理；给甲方单位造成经济损失的，应予以赔偿；情节严重的，甲方建议交通运输主管部门给予乙方一至三年内不得进入其主管的公路建设市场的处罚。</w:t>
      </w:r>
    </w:p>
    <w:p>
      <w:pPr>
        <w:widowControl/>
        <w:tabs>
          <w:tab w:val="left" w:pos="9072"/>
          <w:tab w:val="left" w:pos="9781"/>
        </w:tabs>
        <w:kinsoku/>
        <w:wordWrap/>
        <w:overflowPunct/>
        <w:topLinePunct w:val="0"/>
        <w:bidi w:val="0"/>
        <w:snapToGrid w:val="0"/>
        <w:spacing w:line="600" w:lineRule="exact"/>
        <w:ind w:right="120" w:rightChars="57" w:firstLine="480" w:firstLineChars="200"/>
        <w:jc w:val="left"/>
        <w:textAlignment w:val="auto"/>
        <w:rPr>
          <w:rFonts w:ascii="Times New Roman" w:hAnsi="Times New Roman" w:eastAsia="方正仿宋_GB2312" w:cs="方正仿宋_GB2312"/>
          <w:kern w:val="0"/>
          <w:sz w:val="24"/>
          <w:szCs w:val="24"/>
          <w:highlight w:val="none"/>
        </w:rPr>
      </w:pPr>
      <w:r>
        <w:rPr>
          <w:rFonts w:hint="eastAsia" w:ascii="Times New Roman" w:hAnsi="Times New Roman" w:eastAsia="方正仿宋_GB2312" w:cs="方正仿宋_GB2312"/>
          <w:kern w:val="0"/>
          <w:sz w:val="24"/>
          <w:szCs w:val="24"/>
          <w:highlight w:val="none"/>
        </w:rPr>
        <w:t>5. 双方约定：本合同由双方或双方上级单位的纪检监察部门负责监督执行。由甲方或甲方上级单位的纪检监察部门约请乙方或乙方上级单位纪检监察部门对本合同执行情况进行检查，提出在本合同规定范围内的裁定意见。</w:t>
      </w:r>
    </w:p>
    <w:p>
      <w:pPr>
        <w:widowControl/>
        <w:tabs>
          <w:tab w:val="left" w:pos="9072"/>
          <w:tab w:val="left" w:pos="9781"/>
        </w:tabs>
        <w:kinsoku/>
        <w:wordWrap/>
        <w:overflowPunct/>
        <w:topLinePunct w:val="0"/>
        <w:bidi w:val="0"/>
        <w:snapToGrid w:val="0"/>
        <w:spacing w:line="600" w:lineRule="exact"/>
        <w:ind w:right="120" w:rightChars="57" w:firstLine="480" w:firstLineChars="200"/>
        <w:jc w:val="left"/>
        <w:textAlignment w:val="auto"/>
        <w:rPr>
          <w:rFonts w:ascii="Times New Roman" w:hAnsi="Times New Roman" w:eastAsia="方正仿宋_GB2312" w:cs="方正仿宋_GB2312"/>
          <w:kern w:val="0"/>
          <w:sz w:val="24"/>
          <w:szCs w:val="24"/>
          <w:highlight w:val="none"/>
        </w:rPr>
      </w:pPr>
      <w:r>
        <w:rPr>
          <w:rFonts w:hint="eastAsia" w:ascii="Times New Roman" w:hAnsi="Times New Roman" w:eastAsia="方正仿宋_GB2312" w:cs="方正仿宋_GB2312"/>
          <w:kern w:val="0"/>
          <w:sz w:val="24"/>
          <w:szCs w:val="24"/>
          <w:highlight w:val="none"/>
        </w:rPr>
        <w:t>6. 本合同有效期为合同双方签署之日起至合同失效日止。</w:t>
      </w:r>
    </w:p>
    <w:p>
      <w:pPr>
        <w:widowControl/>
        <w:tabs>
          <w:tab w:val="left" w:pos="9072"/>
          <w:tab w:val="left" w:pos="9781"/>
        </w:tabs>
        <w:kinsoku/>
        <w:wordWrap/>
        <w:overflowPunct/>
        <w:topLinePunct w:val="0"/>
        <w:bidi w:val="0"/>
        <w:snapToGrid w:val="0"/>
        <w:spacing w:line="600" w:lineRule="exact"/>
        <w:ind w:right="120" w:rightChars="57" w:firstLine="480" w:firstLineChars="200"/>
        <w:jc w:val="left"/>
        <w:textAlignment w:val="auto"/>
        <w:rPr>
          <w:rFonts w:ascii="Times New Roman" w:hAnsi="Times New Roman" w:eastAsia="方正仿宋_GB2312" w:cs="方正仿宋_GB2312"/>
          <w:kern w:val="0"/>
          <w:sz w:val="24"/>
          <w:szCs w:val="24"/>
          <w:highlight w:val="none"/>
        </w:rPr>
      </w:pPr>
      <w:r>
        <w:rPr>
          <w:rFonts w:hint="eastAsia" w:ascii="Times New Roman" w:hAnsi="Times New Roman" w:eastAsia="方正仿宋_GB2312" w:cs="方正仿宋_GB2312"/>
          <w:kern w:val="0"/>
          <w:sz w:val="24"/>
          <w:szCs w:val="24"/>
          <w:highlight w:val="none"/>
        </w:rPr>
        <w:t>7. 本合同作为</w:t>
      </w:r>
      <w:r>
        <w:rPr>
          <w:rFonts w:hint="eastAsia" w:ascii="Times New Roman" w:hAnsi="Times New Roman" w:eastAsia="方正仿宋_GB2312" w:cs="方正仿宋_GB2312"/>
          <w:kern w:val="0"/>
          <w:sz w:val="24"/>
          <w:szCs w:val="24"/>
          <w:highlight w:val="none"/>
          <w:u w:val="single"/>
        </w:rPr>
        <w:t xml:space="preserve">                 </w:t>
      </w:r>
      <w:r>
        <w:rPr>
          <w:rFonts w:hint="eastAsia" w:ascii="Times New Roman" w:hAnsi="Times New Roman" w:eastAsia="方正仿宋_GB2312" w:cs="方正仿宋_GB2312"/>
          <w:kern w:val="0"/>
          <w:sz w:val="24"/>
          <w:szCs w:val="24"/>
          <w:highlight w:val="none"/>
        </w:rPr>
        <w:t>（项目名称）的附件，与</w:t>
      </w:r>
      <w:r>
        <w:rPr>
          <w:rFonts w:hint="eastAsia" w:ascii="Times New Roman" w:hAnsi="Times New Roman" w:eastAsia="方正仿宋_GB2312" w:cs="方正仿宋_GB2312"/>
          <w:kern w:val="0"/>
          <w:sz w:val="24"/>
          <w:szCs w:val="24"/>
          <w:highlight w:val="none"/>
          <w:lang w:val="en-US" w:eastAsia="zh-CN"/>
        </w:rPr>
        <w:t>服务</w:t>
      </w:r>
      <w:r>
        <w:rPr>
          <w:rFonts w:hint="eastAsia" w:ascii="Times New Roman" w:hAnsi="Times New Roman" w:eastAsia="方正仿宋_GB2312" w:cs="方正仿宋_GB2312"/>
          <w:kern w:val="0"/>
          <w:sz w:val="24"/>
          <w:szCs w:val="24"/>
          <w:highlight w:val="none"/>
        </w:rPr>
        <w:t>合同具有同等的法律效力，经合同双方签署后立即生效。</w:t>
      </w:r>
    </w:p>
    <w:p>
      <w:pPr>
        <w:widowControl/>
        <w:tabs>
          <w:tab w:val="left" w:pos="9072"/>
          <w:tab w:val="left" w:pos="9781"/>
        </w:tabs>
        <w:kinsoku/>
        <w:wordWrap/>
        <w:overflowPunct/>
        <w:topLinePunct w:val="0"/>
        <w:bidi w:val="0"/>
        <w:snapToGrid w:val="0"/>
        <w:spacing w:line="600" w:lineRule="exact"/>
        <w:ind w:right="120" w:rightChars="57" w:firstLine="480" w:firstLineChars="200"/>
        <w:jc w:val="left"/>
        <w:textAlignment w:val="auto"/>
        <w:rPr>
          <w:rFonts w:ascii="Times New Roman" w:hAnsi="Times New Roman" w:eastAsia="方正仿宋_GB2312" w:cs="方正仿宋_GB2312"/>
          <w:kern w:val="0"/>
          <w:sz w:val="24"/>
          <w:szCs w:val="24"/>
          <w:highlight w:val="none"/>
        </w:rPr>
      </w:pPr>
      <w:r>
        <w:rPr>
          <w:rFonts w:hint="eastAsia" w:ascii="Times New Roman" w:hAnsi="Times New Roman" w:eastAsia="方正仿宋_GB2312" w:cs="方正仿宋_GB2312"/>
          <w:kern w:val="0"/>
          <w:sz w:val="24"/>
          <w:szCs w:val="24"/>
          <w:highlight w:val="none"/>
        </w:rPr>
        <w:t>8. 本合同正本二份、副本六份，合同双方各执正本一份、副本三份。</w:t>
      </w:r>
    </w:p>
    <w:p>
      <w:pPr>
        <w:widowControl/>
        <w:tabs>
          <w:tab w:val="left" w:pos="9072"/>
          <w:tab w:val="left" w:pos="9781"/>
        </w:tabs>
        <w:kinsoku/>
        <w:wordWrap/>
        <w:overflowPunct/>
        <w:topLinePunct w:val="0"/>
        <w:bidi w:val="0"/>
        <w:snapToGrid w:val="0"/>
        <w:spacing w:line="600" w:lineRule="exact"/>
        <w:ind w:right="120" w:rightChars="57" w:firstLine="480" w:firstLineChars="200"/>
        <w:jc w:val="left"/>
        <w:textAlignment w:val="auto"/>
        <w:rPr>
          <w:rFonts w:ascii="Times New Roman" w:hAnsi="Times New Roman" w:eastAsia="方正仿宋_GB2312" w:cs="方正仿宋_GB2312"/>
          <w:kern w:val="0"/>
          <w:sz w:val="24"/>
          <w:szCs w:val="24"/>
          <w:highlight w:val="none"/>
        </w:rPr>
      </w:pPr>
    </w:p>
    <w:p>
      <w:pPr>
        <w:widowControl/>
        <w:kinsoku/>
        <w:wordWrap/>
        <w:overflowPunct/>
        <w:topLinePunct w:val="0"/>
        <w:bidi w:val="0"/>
        <w:spacing w:line="600" w:lineRule="exact"/>
        <w:ind w:firstLine="480" w:firstLineChars="200"/>
        <w:jc w:val="left"/>
        <w:textAlignment w:val="auto"/>
        <w:rPr>
          <w:rFonts w:ascii="Times New Roman" w:hAnsi="Times New Roman" w:eastAsia="方正仿宋_GB2312" w:cs="方正仿宋_GB2312"/>
          <w:kern w:val="0"/>
          <w:sz w:val="24"/>
          <w:szCs w:val="24"/>
          <w:highlight w:val="none"/>
        </w:rPr>
      </w:pPr>
      <w:r>
        <w:rPr>
          <w:rFonts w:hint="eastAsia" w:ascii="Times New Roman" w:hAnsi="Times New Roman" w:eastAsia="方正仿宋_GB2312" w:cs="方正仿宋_GB2312"/>
          <w:kern w:val="0"/>
          <w:sz w:val="24"/>
          <w:szCs w:val="24"/>
          <w:highlight w:val="none"/>
        </w:rPr>
        <w:t>甲方：</w:t>
      </w:r>
      <w:r>
        <w:rPr>
          <w:rFonts w:hint="eastAsia" w:ascii="Times New Roman" w:hAnsi="Times New Roman" w:eastAsia="方正仿宋_GB2312" w:cs="方正仿宋_GB2312"/>
          <w:sz w:val="24"/>
          <w:szCs w:val="24"/>
          <w:highlight w:val="none"/>
          <w:u w:val="single"/>
          <w:lang w:bidi="ar"/>
        </w:rPr>
        <w:t xml:space="preserve">            </w:t>
      </w:r>
      <w:r>
        <w:rPr>
          <w:rFonts w:hint="eastAsia" w:ascii="Times New Roman" w:hAnsi="Times New Roman" w:eastAsia="方正仿宋_GB2312" w:cs="方正仿宋_GB2312"/>
          <w:kern w:val="0"/>
          <w:sz w:val="24"/>
          <w:szCs w:val="24"/>
          <w:highlight w:val="none"/>
        </w:rPr>
        <w:t>（盖单位章）           乙方：</w:t>
      </w:r>
      <w:r>
        <w:rPr>
          <w:rFonts w:hint="eastAsia" w:ascii="Times New Roman" w:hAnsi="Times New Roman" w:eastAsia="方正仿宋_GB2312" w:cs="方正仿宋_GB2312"/>
          <w:sz w:val="24"/>
          <w:szCs w:val="24"/>
          <w:highlight w:val="none"/>
          <w:u w:val="single"/>
          <w:lang w:bidi="ar"/>
        </w:rPr>
        <w:t xml:space="preserve">            </w:t>
      </w:r>
      <w:r>
        <w:rPr>
          <w:rFonts w:hint="eastAsia" w:ascii="Times New Roman" w:hAnsi="Times New Roman" w:eastAsia="方正仿宋_GB2312" w:cs="方正仿宋_GB2312"/>
          <w:kern w:val="0"/>
          <w:sz w:val="24"/>
          <w:szCs w:val="24"/>
          <w:highlight w:val="none"/>
        </w:rPr>
        <w:t>（盖单位章）</w:t>
      </w:r>
    </w:p>
    <w:p>
      <w:pPr>
        <w:widowControl/>
        <w:kinsoku/>
        <w:wordWrap/>
        <w:overflowPunct/>
        <w:topLinePunct w:val="0"/>
        <w:bidi w:val="0"/>
        <w:spacing w:line="600" w:lineRule="exact"/>
        <w:ind w:firstLine="480" w:firstLineChars="200"/>
        <w:jc w:val="left"/>
        <w:textAlignment w:val="auto"/>
        <w:rPr>
          <w:rFonts w:ascii="Times New Roman" w:hAnsi="Times New Roman" w:eastAsia="方正仿宋_GB2312" w:cs="方正仿宋_GB2312"/>
          <w:kern w:val="0"/>
          <w:sz w:val="24"/>
          <w:szCs w:val="24"/>
          <w:highlight w:val="none"/>
        </w:rPr>
      </w:pPr>
      <w:r>
        <w:rPr>
          <w:rFonts w:hint="eastAsia" w:ascii="Times New Roman" w:hAnsi="Times New Roman" w:eastAsia="方正仿宋_GB2312" w:cs="方正仿宋_GB2312"/>
          <w:kern w:val="0"/>
          <w:sz w:val="24"/>
          <w:szCs w:val="24"/>
          <w:highlight w:val="none"/>
        </w:rPr>
        <w:t>法定代表人或其委托代理人：</w:t>
      </w:r>
      <w:r>
        <w:rPr>
          <w:rFonts w:hint="eastAsia" w:ascii="Times New Roman" w:hAnsi="Times New Roman" w:eastAsia="方正仿宋_GB2312" w:cs="方正仿宋_GB2312"/>
          <w:kern w:val="0"/>
          <w:sz w:val="24"/>
          <w:szCs w:val="24"/>
          <w:highlight w:val="none"/>
          <w:u w:val="single"/>
        </w:rPr>
        <w:t xml:space="preserve">      </w:t>
      </w:r>
      <w:r>
        <w:rPr>
          <w:rFonts w:hint="eastAsia" w:ascii="Times New Roman" w:hAnsi="Times New Roman" w:eastAsia="方正仿宋_GB2312" w:cs="方正仿宋_GB2312"/>
          <w:kern w:val="0"/>
          <w:sz w:val="24"/>
          <w:szCs w:val="24"/>
          <w:highlight w:val="none"/>
        </w:rPr>
        <w:t>（签字）   法定代表人或其委托代理人：</w:t>
      </w:r>
      <w:r>
        <w:rPr>
          <w:rFonts w:hint="eastAsia" w:ascii="Times New Roman" w:hAnsi="Times New Roman" w:eastAsia="方正仿宋_GB2312" w:cs="方正仿宋_GB2312"/>
          <w:kern w:val="0"/>
          <w:sz w:val="24"/>
          <w:szCs w:val="24"/>
          <w:highlight w:val="none"/>
          <w:u w:val="single"/>
        </w:rPr>
        <w:t xml:space="preserve">      </w:t>
      </w:r>
      <w:r>
        <w:rPr>
          <w:rFonts w:hint="eastAsia" w:ascii="Times New Roman" w:hAnsi="Times New Roman" w:eastAsia="方正仿宋_GB2312" w:cs="方正仿宋_GB2312"/>
          <w:kern w:val="0"/>
          <w:sz w:val="24"/>
          <w:szCs w:val="24"/>
          <w:highlight w:val="none"/>
        </w:rPr>
        <w:t>（签字）</w:t>
      </w:r>
    </w:p>
    <w:p>
      <w:pPr>
        <w:widowControl/>
        <w:tabs>
          <w:tab w:val="left" w:pos="9072"/>
          <w:tab w:val="left" w:pos="9781"/>
        </w:tabs>
        <w:kinsoku/>
        <w:wordWrap/>
        <w:overflowPunct/>
        <w:topLinePunct w:val="0"/>
        <w:bidi w:val="0"/>
        <w:snapToGrid w:val="0"/>
        <w:spacing w:line="600" w:lineRule="exact"/>
        <w:ind w:right="120" w:rightChars="57" w:firstLine="1920" w:firstLineChars="800"/>
        <w:jc w:val="left"/>
        <w:textAlignment w:val="auto"/>
        <w:rPr>
          <w:rFonts w:ascii="Times New Roman" w:hAnsi="Times New Roman"/>
          <w:kern w:val="0"/>
          <w:szCs w:val="21"/>
          <w:highlight w:val="none"/>
        </w:rPr>
      </w:pPr>
      <w:r>
        <w:rPr>
          <w:rFonts w:hint="eastAsia" w:ascii="Times New Roman" w:hAnsi="Times New Roman" w:eastAsia="方正仿宋_GB2312" w:cs="方正仿宋_GB2312"/>
          <w:kern w:val="0"/>
          <w:sz w:val="24"/>
          <w:szCs w:val="24"/>
          <w:highlight w:val="none"/>
          <w:u w:val="single"/>
        </w:rPr>
        <w:t xml:space="preserve">      </w:t>
      </w:r>
      <w:r>
        <w:rPr>
          <w:rFonts w:hint="eastAsia" w:ascii="Times New Roman" w:hAnsi="Times New Roman" w:eastAsia="方正仿宋_GB2312" w:cs="方正仿宋_GB2312"/>
          <w:kern w:val="0"/>
          <w:sz w:val="24"/>
          <w:szCs w:val="24"/>
          <w:highlight w:val="none"/>
        </w:rPr>
        <w:t>年</w:t>
      </w:r>
      <w:r>
        <w:rPr>
          <w:rFonts w:hint="eastAsia" w:ascii="Times New Roman" w:hAnsi="Times New Roman" w:eastAsia="方正仿宋_GB2312" w:cs="方正仿宋_GB2312"/>
          <w:kern w:val="0"/>
          <w:sz w:val="24"/>
          <w:szCs w:val="24"/>
          <w:highlight w:val="none"/>
          <w:u w:val="single"/>
        </w:rPr>
        <w:t xml:space="preserve">      </w:t>
      </w:r>
      <w:r>
        <w:rPr>
          <w:rFonts w:hint="eastAsia" w:ascii="Times New Roman" w:hAnsi="Times New Roman" w:eastAsia="方正仿宋_GB2312" w:cs="方正仿宋_GB2312"/>
          <w:kern w:val="0"/>
          <w:sz w:val="24"/>
          <w:szCs w:val="24"/>
          <w:highlight w:val="none"/>
        </w:rPr>
        <w:t>月</w:t>
      </w:r>
      <w:r>
        <w:rPr>
          <w:rFonts w:hint="eastAsia" w:ascii="Times New Roman" w:hAnsi="Times New Roman" w:eastAsia="方正仿宋_GB2312" w:cs="方正仿宋_GB2312"/>
          <w:kern w:val="0"/>
          <w:sz w:val="24"/>
          <w:szCs w:val="24"/>
          <w:highlight w:val="none"/>
          <w:u w:val="single"/>
        </w:rPr>
        <w:t xml:space="preserve">      </w:t>
      </w:r>
      <w:r>
        <w:rPr>
          <w:rFonts w:hint="eastAsia" w:ascii="Times New Roman" w:hAnsi="Times New Roman" w:eastAsia="方正仿宋_GB2312" w:cs="方正仿宋_GB2312"/>
          <w:kern w:val="0"/>
          <w:sz w:val="24"/>
          <w:szCs w:val="24"/>
          <w:highlight w:val="none"/>
        </w:rPr>
        <w:t xml:space="preserve">日          </w:t>
      </w:r>
      <w:r>
        <w:rPr>
          <w:rFonts w:hint="eastAsia" w:ascii="Times New Roman" w:hAnsi="Times New Roman" w:eastAsia="方正仿宋_GB2312" w:cs="方正仿宋_GB2312"/>
          <w:kern w:val="0"/>
          <w:sz w:val="24"/>
          <w:szCs w:val="24"/>
          <w:highlight w:val="none"/>
          <w:u w:val="single"/>
        </w:rPr>
        <w:t xml:space="preserve">      </w:t>
      </w:r>
      <w:r>
        <w:rPr>
          <w:rFonts w:hint="eastAsia" w:ascii="Times New Roman" w:hAnsi="Times New Roman" w:eastAsia="方正仿宋_GB2312" w:cs="方正仿宋_GB2312"/>
          <w:kern w:val="0"/>
          <w:sz w:val="24"/>
          <w:szCs w:val="24"/>
          <w:highlight w:val="none"/>
        </w:rPr>
        <w:t>年</w:t>
      </w:r>
      <w:r>
        <w:rPr>
          <w:rFonts w:hint="eastAsia" w:ascii="Times New Roman" w:hAnsi="Times New Roman" w:eastAsia="方正仿宋_GB2312" w:cs="方正仿宋_GB2312"/>
          <w:kern w:val="0"/>
          <w:sz w:val="24"/>
          <w:szCs w:val="24"/>
          <w:highlight w:val="none"/>
          <w:u w:val="single"/>
        </w:rPr>
        <w:t xml:space="preserve">      </w:t>
      </w:r>
      <w:r>
        <w:rPr>
          <w:rFonts w:hint="eastAsia" w:ascii="Times New Roman" w:hAnsi="Times New Roman" w:eastAsia="方正仿宋_GB2312" w:cs="方正仿宋_GB2312"/>
          <w:kern w:val="0"/>
          <w:sz w:val="24"/>
          <w:szCs w:val="24"/>
          <w:highlight w:val="none"/>
        </w:rPr>
        <w:t>月</w:t>
      </w:r>
      <w:r>
        <w:rPr>
          <w:rFonts w:hint="eastAsia" w:ascii="Times New Roman" w:hAnsi="Times New Roman" w:eastAsia="方正仿宋_GB2312" w:cs="方正仿宋_GB2312"/>
          <w:kern w:val="0"/>
          <w:sz w:val="24"/>
          <w:szCs w:val="24"/>
          <w:highlight w:val="none"/>
          <w:u w:val="single"/>
        </w:rPr>
        <w:t xml:space="preserve">      </w:t>
      </w:r>
      <w:r>
        <w:rPr>
          <w:rFonts w:hint="eastAsia" w:ascii="Times New Roman" w:hAnsi="Times New Roman" w:eastAsia="方正仿宋_GB2312" w:cs="方正仿宋_GB2312"/>
          <w:kern w:val="0"/>
          <w:sz w:val="24"/>
          <w:szCs w:val="24"/>
          <w:highlight w:val="none"/>
        </w:rPr>
        <w:t>日</w:t>
      </w:r>
    </w:p>
    <w:p>
      <w:pPr>
        <w:widowControl/>
        <w:tabs>
          <w:tab w:val="left" w:pos="9072"/>
          <w:tab w:val="left" w:pos="9781"/>
        </w:tabs>
        <w:kinsoku/>
        <w:wordWrap/>
        <w:overflowPunct/>
        <w:topLinePunct w:val="0"/>
        <w:bidi w:val="0"/>
        <w:snapToGrid w:val="0"/>
        <w:spacing w:line="600" w:lineRule="exact"/>
        <w:ind w:right="120" w:rightChars="57" w:firstLine="420" w:firstLineChars="200"/>
        <w:jc w:val="left"/>
        <w:textAlignment w:val="auto"/>
        <w:rPr>
          <w:rFonts w:ascii="Times New Roman" w:hAnsi="Times New Roman"/>
          <w:kern w:val="0"/>
          <w:szCs w:val="21"/>
          <w:highlight w:val="none"/>
        </w:rPr>
      </w:pPr>
    </w:p>
    <w:p>
      <w:pPr>
        <w:kinsoku/>
        <w:wordWrap/>
        <w:overflowPunct/>
        <w:topLinePunct w:val="0"/>
        <w:bidi w:val="0"/>
        <w:spacing w:line="600" w:lineRule="exact"/>
        <w:textAlignment w:val="auto"/>
        <w:rPr>
          <w:rFonts w:hint="eastAsia" w:ascii="Times New Roman" w:hAnsi="Times New Roman" w:eastAsia="方正小标宋_GBK"/>
          <w:sz w:val="44"/>
          <w:szCs w:val="44"/>
          <w:highlight w:val="none"/>
        </w:rPr>
      </w:pPr>
    </w:p>
    <w:p>
      <w:pPr>
        <w:pStyle w:val="7"/>
        <w:rPr>
          <w:rFonts w:hint="eastAsia" w:ascii="Times New Roman" w:hAnsi="Times New Roman" w:eastAsia="方正小标宋_GBK"/>
          <w:sz w:val="44"/>
          <w:szCs w:val="44"/>
          <w:highlight w:val="none"/>
        </w:rPr>
        <w:sectPr>
          <w:pgSz w:w="11907" w:h="16840"/>
          <w:pgMar w:top="1797" w:right="1440" w:bottom="1797" w:left="1440" w:header="851" w:footer="992" w:gutter="0"/>
          <w:pgNumType w:fmt="numberInDash"/>
          <w:cols w:space="720" w:num="1"/>
        </w:sectPr>
      </w:pPr>
    </w:p>
    <w:p>
      <w:pPr>
        <w:pStyle w:val="2"/>
        <w:bidi w:val="0"/>
        <w:rPr>
          <w:highlight w:val="none"/>
        </w:rPr>
      </w:pPr>
      <w:bookmarkStart w:id="138" w:name="_Toc6471"/>
      <w:r>
        <w:rPr>
          <w:rFonts w:hint="eastAsia"/>
          <w:highlight w:val="none"/>
        </w:rPr>
        <w:t>第七篇  响应文件编制要求</w:t>
      </w:r>
      <w:bookmarkEnd w:id="121"/>
      <w:bookmarkEnd w:id="122"/>
      <w:bookmarkEnd w:id="138"/>
    </w:p>
    <w:p>
      <w:pPr>
        <w:rPr>
          <w:highlight w:val="none"/>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eastAsia="方正黑体_GBK" w:asciiTheme="minorAscii" w:hAnsiTheme="minorAscii"/>
          <w:sz w:val="32"/>
          <w:highlight w:val="none"/>
        </w:rPr>
      </w:pPr>
      <w:r>
        <w:rPr>
          <w:rFonts w:hint="default" w:eastAsia="方正黑体_GBK" w:asciiTheme="minorAscii" w:hAnsiTheme="minorAscii"/>
          <w:sz w:val="32"/>
          <w:highlight w:val="none"/>
        </w:rPr>
        <w:t>一、经济部分</w:t>
      </w:r>
    </w:p>
    <w:p>
      <w:pPr>
        <w:kinsoku/>
        <w:wordWrap/>
        <w:overflowPunct/>
        <w:topLinePunct w:val="0"/>
        <w:bidi w:val="0"/>
        <w:spacing w:line="600" w:lineRule="exact"/>
        <w:ind w:firstLine="640" w:firstLineChars="200"/>
        <w:textAlignment w:val="auto"/>
        <w:rPr>
          <w:rFonts w:ascii="Times New Roman" w:hAnsi="Times New Roman" w:eastAsia="方正仿宋_GBK"/>
          <w:sz w:val="32"/>
          <w:szCs w:val="32"/>
          <w:highlight w:val="none"/>
        </w:rPr>
      </w:pPr>
      <w:r>
        <w:rPr>
          <w:rFonts w:hint="eastAsia" w:ascii="Times New Roman" w:hAnsi="Times New Roman" w:eastAsia="方正楷体_GBK"/>
          <w:sz w:val="32"/>
          <w:szCs w:val="32"/>
          <w:highlight w:val="none"/>
        </w:rPr>
        <w:t>（一）</w:t>
      </w:r>
      <w:r>
        <w:rPr>
          <w:rFonts w:hint="eastAsia" w:ascii="Times New Roman" w:hAnsi="Times New Roman" w:eastAsia="方正仿宋_GBK"/>
          <w:sz w:val="32"/>
          <w:szCs w:val="32"/>
          <w:highlight w:val="none"/>
        </w:rPr>
        <w:t>竞争性磋商报价函</w:t>
      </w:r>
    </w:p>
    <w:p>
      <w:pPr>
        <w:kinsoku/>
        <w:wordWrap/>
        <w:overflowPunct/>
        <w:topLinePunct w:val="0"/>
        <w:bidi w:val="0"/>
        <w:spacing w:line="600" w:lineRule="exact"/>
        <w:ind w:firstLine="640" w:firstLineChars="200"/>
        <w:textAlignment w:val="auto"/>
        <w:rPr>
          <w:rFonts w:ascii="Times New Roman" w:hAnsi="Times New Roman" w:eastAsia="方正仿宋_GBK"/>
          <w:sz w:val="32"/>
          <w:szCs w:val="32"/>
          <w:highlight w:val="none"/>
        </w:rPr>
      </w:pPr>
      <w:r>
        <w:rPr>
          <w:rFonts w:hint="eastAsia" w:ascii="Times New Roman" w:hAnsi="Times New Roman" w:eastAsia="方正楷体_GBK"/>
          <w:sz w:val="32"/>
          <w:szCs w:val="32"/>
          <w:highlight w:val="none"/>
        </w:rPr>
        <w:t>（二）</w:t>
      </w:r>
      <w:r>
        <w:rPr>
          <w:rFonts w:hint="eastAsia" w:ascii="Times New Roman" w:hAnsi="Times New Roman" w:eastAsia="方正仿宋_GBK"/>
          <w:sz w:val="32"/>
          <w:szCs w:val="32"/>
          <w:highlight w:val="none"/>
        </w:rPr>
        <w:t>明细报价表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方正黑体_GBK" w:asciiTheme="minorAscii" w:hAnsiTheme="minorAscii"/>
          <w:sz w:val="32"/>
          <w:highlight w:val="none"/>
        </w:rPr>
      </w:pPr>
      <w:r>
        <w:rPr>
          <w:rFonts w:hint="eastAsia" w:eastAsia="方正黑体_GBK" w:asciiTheme="minorAscii" w:hAnsiTheme="minorAscii"/>
          <w:sz w:val="32"/>
          <w:highlight w:val="none"/>
        </w:rPr>
        <w:t>二、服务部分</w:t>
      </w:r>
    </w:p>
    <w:p>
      <w:pPr>
        <w:kinsoku/>
        <w:wordWrap/>
        <w:overflowPunct/>
        <w:topLinePunct w:val="0"/>
        <w:bidi w:val="0"/>
        <w:spacing w:line="600" w:lineRule="exact"/>
        <w:ind w:firstLine="640" w:firstLineChars="200"/>
        <w:textAlignment w:val="auto"/>
        <w:rPr>
          <w:rFonts w:ascii="Times New Roman" w:hAnsi="Times New Roman" w:eastAsia="方正仿宋_GBK"/>
          <w:sz w:val="32"/>
          <w:szCs w:val="32"/>
          <w:highlight w:val="none"/>
        </w:rPr>
      </w:pPr>
      <w:r>
        <w:rPr>
          <w:rFonts w:hint="eastAsia" w:ascii="Times New Roman" w:hAnsi="Times New Roman" w:eastAsia="方正楷体_GBK"/>
          <w:sz w:val="32"/>
          <w:szCs w:val="32"/>
          <w:highlight w:val="none"/>
        </w:rPr>
        <w:t>（一）</w:t>
      </w:r>
      <w:r>
        <w:rPr>
          <w:rFonts w:hint="eastAsia" w:ascii="Times New Roman" w:hAnsi="Times New Roman" w:eastAsia="方正仿宋_GBK"/>
          <w:sz w:val="32"/>
          <w:szCs w:val="32"/>
          <w:highlight w:val="none"/>
        </w:rPr>
        <w:t>服务方案</w:t>
      </w:r>
    </w:p>
    <w:p>
      <w:pPr>
        <w:kinsoku/>
        <w:wordWrap/>
        <w:overflowPunct/>
        <w:topLinePunct w:val="0"/>
        <w:bidi w:val="0"/>
        <w:spacing w:line="600" w:lineRule="exact"/>
        <w:ind w:firstLine="640" w:firstLineChars="200"/>
        <w:textAlignment w:val="auto"/>
        <w:rPr>
          <w:rFonts w:ascii="Times New Roman" w:hAnsi="Times New Roman" w:eastAsia="方正仿宋_GBK"/>
          <w:sz w:val="32"/>
          <w:szCs w:val="32"/>
          <w:highlight w:val="none"/>
        </w:rPr>
      </w:pPr>
      <w:r>
        <w:rPr>
          <w:rFonts w:hint="eastAsia" w:ascii="Times New Roman" w:hAnsi="Times New Roman" w:eastAsia="方正楷体_GBK"/>
          <w:sz w:val="32"/>
          <w:szCs w:val="32"/>
          <w:highlight w:val="none"/>
        </w:rPr>
        <w:t>（二）</w:t>
      </w:r>
      <w:r>
        <w:rPr>
          <w:rFonts w:hint="eastAsia" w:ascii="Times New Roman" w:hAnsi="Times New Roman" w:eastAsia="方正仿宋_GBK"/>
          <w:sz w:val="32"/>
          <w:szCs w:val="32"/>
          <w:highlight w:val="none"/>
        </w:rPr>
        <w:t>服务响应偏离表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方正黑体_GBK" w:asciiTheme="minorAscii" w:hAnsiTheme="minorAscii"/>
          <w:sz w:val="32"/>
          <w:highlight w:val="none"/>
        </w:rPr>
      </w:pPr>
      <w:r>
        <w:rPr>
          <w:rFonts w:hint="eastAsia" w:eastAsia="方正黑体_GBK" w:asciiTheme="minorAscii" w:hAnsiTheme="minorAscii"/>
          <w:sz w:val="32"/>
          <w:highlight w:val="none"/>
        </w:rPr>
        <w:t>三、商务部分</w:t>
      </w:r>
    </w:p>
    <w:p>
      <w:pPr>
        <w:kinsoku/>
        <w:wordWrap/>
        <w:overflowPunct/>
        <w:topLinePunct w:val="0"/>
        <w:bidi w:val="0"/>
        <w:spacing w:line="600" w:lineRule="exact"/>
        <w:ind w:firstLine="640" w:firstLineChars="200"/>
        <w:textAlignment w:val="auto"/>
        <w:rPr>
          <w:rFonts w:ascii="Times New Roman" w:hAnsi="Times New Roman" w:eastAsia="方正仿宋_GBK"/>
          <w:sz w:val="32"/>
          <w:szCs w:val="32"/>
          <w:highlight w:val="none"/>
        </w:rPr>
      </w:pPr>
      <w:r>
        <w:rPr>
          <w:rFonts w:hint="eastAsia" w:ascii="Times New Roman" w:hAnsi="Times New Roman" w:eastAsia="方正楷体_GBK"/>
          <w:sz w:val="32"/>
          <w:szCs w:val="32"/>
          <w:highlight w:val="none"/>
        </w:rPr>
        <w:t>（一）</w:t>
      </w:r>
      <w:r>
        <w:rPr>
          <w:rFonts w:hint="eastAsia" w:ascii="Times New Roman" w:hAnsi="Times New Roman" w:eastAsia="方正仿宋_GBK"/>
          <w:sz w:val="32"/>
          <w:szCs w:val="32"/>
          <w:highlight w:val="none"/>
        </w:rPr>
        <w:t>商务要求响应情况：服务期及地点、报价要求、质量保证等。</w:t>
      </w:r>
    </w:p>
    <w:p>
      <w:pPr>
        <w:kinsoku/>
        <w:wordWrap/>
        <w:overflowPunct/>
        <w:topLinePunct w:val="0"/>
        <w:bidi w:val="0"/>
        <w:spacing w:line="600" w:lineRule="exact"/>
        <w:ind w:firstLine="640" w:firstLineChars="200"/>
        <w:textAlignment w:val="auto"/>
        <w:rPr>
          <w:rFonts w:ascii="Times New Roman" w:hAnsi="Times New Roman" w:eastAsia="方正仿宋_GBK"/>
          <w:sz w:val="32"/>
          <w:szCs w:val="32"/>
          <w:highlight w:val="none"/>
        </w:rPr>
      </w:pPr>
      <w:r>
        <w:rPr>
          <w:rFonts w:hint="eastAsia" w:ascii="Times New Roman" w:hAnsi="Times New Roman" w:eastAsia="方正楷体_GBK"/>
          <w:sz w:val="32"/>
          <w:szCs w:val="32"/>
          <w:highlight w:val="none"/>
        </w:rPr>
        <w:t>（二）</w:t>
      </w:r>
      <w:r>
        <w:rPr>
          <w:rFonts w:hint="eastAsia" w:ascii="Times New Roman" w:hAnsi="Times New Roman" w:eastAsia="方正仿宋_GBK"/>
          <w:sz w:val="32"/>
          <w:szCs w:val="32"/>
          <w:highlight w:val="none"/>
        </w:rPr>
        <w:t>商务响应偏离表</w:t>
      </w:r>
    </w:p>
    <w:p>
      <w:pPr>
        <w:kinsoku/>
        <w:wordWrap/>
        <w:overflowPunct/>
        <w:topLinePunct w:val="0"/>
        <w:bidi w:val="0"/>
        <w:spacing w:line="600" w:lineRule="exact"/>
        <w:ind w:firstLine="640" w:firstLineChars="200"/>
        <w:textAlignment w:val="auto"/>
        <w:rPr>
          <w:rFonts w:ascii="Times New Roman" w:hAnsi="Times New Roman" w:eastAsia="方正仿宋_GBK"/>
          <w:sz w:val="32"/>
          <w:szCs w:val="32"/>
          <w:highlight w:val="none"/>
        </w:rPr>
      </w:pPr>
      <w:r>
        <w:rPr>
          <w:rFonts w:hint="eastAsia" w:ascii="Times New Roman" w:hAnsi="Times New Roman" w:eastAsia="方正楷体_GBK"/>
          <w:sz w:val="32"/>
          <w:szCs w:val="32"/>
          <w:highlight w:val="none"/>
        </w:rPr>
        <w:t>（三）</w:t>
      </w:r>
      <w:r>
        <w:rPr>
          <w:rFonts w:hint="eastAsia" w:ascii="Times New Roman" w:hAnsi="Times New Roman" w:eastAsia="方正仿宋_GBK"/>
          <w:sz w:val="32"/>
          <w:szCs w:val="32"/>
          <w:highlight w:val="none"/>
        </w:rPr>
        <w:t>其它优惠服务承诺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方正黑体_GBK" w:asciiTheme="minorAscii" w:hAnsiTheme="minorAscii"/>
          <w:sz w:val="32"/>
          <w:highlight w:val="none"/>
        </w:rPr>
      </w:pPr>
      <w:r>
        <w:rPr>
          <w:rFonts w:hint="eastAsia" w:eastAsia="方正黑体_GBK" w:asciiTheme="minorAscii" w:hAnsiTheme="minorAscii"/>
          <w:sz w:val="32"/>
          <w:highlight w:val="none"/>
        </w:rPr>
        <w:t>四、资格条件及其他</w:t>
      </w:r>
    </w:p>
    <w:p>
      <w:pPr>
        <w:kinsoku/>
        <w:wordWrap/>
        <w:overflowPunct/>
        <w:topLinePunct w:val="0"/>
        <w:bidi w:val="0"/>
        <w:snapToGrid w:val="0"/>
        <w:spacing w:line="600" w:lineRule="exact"/>
        <w:ind w:firstLine="640" w:firstLineChars="200"/>
        <w:textAlignment w:val="auto"/>
        <w:rPr>
          <w:rFonts w:ascii="Times New Roman" w:hAnsi="Times New Roman" w:eastAsia="方正仿宋_GBK"/>
          <w:sz w:val="32"/>
          <w:szCs w:val="32"/>
          <w:highlight w:val="none"/>
        </w:rPr>
      </w:pPr>
      <w:r>
        <w:rPr>
          <w:rFonts w:hint="eastAsia" w:ascii="Times New Roman" w:hAnsi="Times New Roman" w:eastAsia="方正楷体_GBK"/>
          <w:sz w:val="32"/>
          <w:szCs w:val="32"/>
          <w:highlight w:val="none"/>
        </w:rPr>
        <w:t>（一）</w:t>
      </w:r>
      <w:r>
        <w:rPr>
          <w:rFonts w:hint="eastAsia" w:ascii="Times New Roman" w:hAnsi="Times New Roman" w:eastAsia="方正仿宋_GBK"/>
          <w:sz w:val="32"/>
          <w:szCs w:val="32"/>
          <w:highlight w:val="none"/>
        </w:rPr>
        <w:t>营业执照（副本）或事业单位法人证书（副本）复印件</w:t>
      </w:r>
    </w:p>
    <w:p>
      <w:pPr>
        <w:kinsoku/>
        <w:wordWrap/>
        <w:overflowPunct/>
        <w:topLinePunct w:val="0"/>
        <w:bidi w:val="0"/>
        <w:snapToGrid w:val="0"/>
        <w:spacing w:line="600" w:lineRule="exact"/>
        <w:ind w:firstLine="640" w:firstLineChars="200"/>
        <w:textAlignment w:val="auto"/>
        <w:rPr>
          <w:rFonts w:ascii="Times New Roman" w:hAnsi="Times New Roman" w:eastAsia="方正仿宋_GBK"/>
          <w:sz w:val="32"/>
          <w:szCs w:val="32"/>
          <w:highlight w:val="none"/>
        </w:rPr>
      </w:pPr>
      <w:r>
        <w:rPr>
          <w:rFonts w:hint="eastAsia" w:ascii="Times New Roman" w:hAnsi="Times New Roman" w:eastAsia="方正楷体_GBK"/>
          <w:sz w:val="32"/>
          <w:szCs w:val="32"/>
          <w:highlight w:val="none"/>
        </w:rPr>
        <w:t>（二）</w:t>
      </w:r>
      <w:r>
        <w:rPr>
          <w:rFonts w:hint="eastAsia" w:ascii="Times New Roman" w:hAnsi="Times New Roman" w:eastAsia="方正仿宋_GBK"/>
          <w:sz w:val="32"/>
          <w:szCs w:val="32"/>
          <w:highlight w:val="none"/>
        </w:rPr>
        <w:t>组织机构代码证复印件</w:t>
      </w:r>
    </w:p>
    <w:p>
      <w:pPr>
        <w:kinsoku/>
        <w:wordWrap/>
        <w:overflowPunct/>
        <w:topLinePunct w:val="0"/>
        <w:bidi w:val="0"/>
        <w:snapToGrid w:val="0"/>
        <w:spacing w:line="600" w:lineRule="exact"/>
        <w:ind w:firstLine="640" w:firstLineChars="200"/>
        <w:textAlignment w:val="auto"/>
        <w:rPr>
          <w:rFonts w:ascii="Times New Roman" w:hAnsi="Times New Roman" w:eastAsia="方正仿宋_GBK"/>
          <w:sz w:val="32"/>
          <w:szCs w:val="32"/>
          <w:highlight w:val="none"/>
        </w:rPr>
      </w:pPr>
      <w:r>
        <w:rPr>
          <w:rFonts w:hint="eastAsia" w:ascii="Times New Roman" w:hAnsi="Times New Roman" w:eastAsia="方正楷体_GBK"/>
          <w:sz w:val="32"/>
          <w:szCs w:val="32"/>
          <w:highlight w:val="none"/>
        </w:rPr>
        <w:t>（三）</w:t>
      </w:r>
      <w:r>
        <w:rPr>
          <w:rFonts w:hint="eastAsia" w:ascii="Times New Roman" w:hAnsi="Times New Roman" w:eastAsia="方正仿宋_GBK"/>
          <w:sz w:val="32"/>
          <w:szCs w:val="32"/>
          <w:highlight w:val="none"/>
        </w:rPr>
        <w:t>法定代表人身份证明书（格式）</w:t>
      </w:r>
    </w:p>
    <w:p>
      <w:pPr>
        <w:kinsoku/>
        <w:wordWrap/>
        <w:overflowPunct/>
        <w:topLinePunct w:val="0"/>
        <w:bidi w:val="0"/>
        <w:snapToGrid w:val="0"/>
        <w:spacing w:line="600" w:lineRule="exact"/>
        <w:ind w:firstLine="640" w:firstLineChars="200"/>
        <w:textAlignment w:val="auto"/>
        <w:rPr>
          <w:rFonts w:ascii="Times New Roman" w:hAnsi="Times New Roman" w:eastAsia="方正仿宋_GBK"/>
          <w:sz w:val="32"/>
          <w:szCs w:val="32"/>
          <w:highlight w:val="none"/>
        </w:rPr>
      </w:pPr>
      <w:r>
        <w:rPr>
          <w:rFonts w:hint="eastAsia" w:ascii="Times New Roman" w:hAnsi="Times New Roman" w:eastAsia="方正楷体_GBK"/>
          <w:sz w:val="32"/>
          <w:szCs w:val="32"/>
          <w:highlight w:val="none"/>
        </w:rPr>
        <w:t>（四）</w:t>
      </w:r>
      <w:r>
        <w:rPr>
          <w:rFonts w:hint="eastAsia" w:ascii="Times New Roman" w:hAnsi="Times New Roman" w:eastAsia="方正仿宋_GBK"/>
          <w:sz w:val="32"/>
          <w:szCs w:val="32"/>
          <w:highlight w:val="none"/>
        </w:rPr>
        <w:t>法定代表人授权委托书（格式）</w:t>
      </w:r>
    </w:p>
    <w:p>
      <w:pPr>
        <w:kinsoku/>
        <w:wordWrap/>
        <w:overflowPunct/>
        <w:topLinePunct w:val="0"/>
        <w:bidi w:val="0"/>
        <w:snapToGrid w:val="0"/>
        <w:spacing w:line="600" w:lineRule="exact"/>
        <w:ind w:firstLine="640" w:firstLineChars="200"/>
        <w:textAlignment w:val="auto"/>
        <w:rPr>
          <w:rFonts w:ascii="Times New Roman" w:hAnsi="Times New Roman" w:eastAsia="方正仿宋_GBK"/>
          <w:sz w:val="32"/>
          <w:szCs w:val="32"/>
          <w:highlight w:val="none"/>
        </w:rPr>
      </w:pPr>
      <w:r>
        <w:rPr>
          <w:rFonts w:hint="eastAsia" w:ascii="Times New Roman" w:hAnsi="Times New Roman" w:eastAsia="方正楷体_GBK"/>
          <w:sz w:val="32"/>
          <w:szCs w:val="32"/>
          <w:highlight w:val="none"/>
        </w:rPr>
        <w:t>（五）</w:t>
      </w:r>
      <w:r>
        <w:rPr>
          <w:rFonts w:hint="eastAsia" w:ascii="Times New Roman" w:hAnsi="Times New Roman" w:eastAsia="方正仿宋_GBK"/>
          <w:sz w:val="32"/>
          <w:szCs w:val="32"/>
          <w:highlight w:val="none"/>
        </w:rPr>
        <w:t>2023年度财务状况报告（表）复印件，本年度新成立的公司提供提交响应文件截止时间前一个月的财务状况报告（表）复印件</w:t>
      </w:r>
    </w:p>
    <w:p>
      <w:pPr>
        <w:kinsoku/>
        <w:wordWrap/>
        <w:overflowPunct/>
        <w:topLinePunct w:val="0"/>
        <w:bidi w:val="0"/>
        <w:snapToGrid w:val="0"/>
        <w:spacing w:line="600" w:lineRule="exact"/>
        <w:ind w:firstLine="640" w:firstLineChars="200"/>
        <w:textAlignment w:val="auto"/>
        <w:rPr>
          <w:rFonts w:ascii="Times New Roman" w:hAnsi="Times New Roman" w:eastAsia="方正仿宋_GBK"/>
          <w:sz w:val="32"/>
          <w:szCs w:val="32"/>
          <w:highlight w:val="none"/>
        </w:rPr>
      </w:pPr>
      <w:r>
        <w:rPr>
          <w:rFonts w:hint="eastAsia" w:ascii="Times New Roman" w:hAnsi="Times New Roman" w:eastAsia="方正楷体_GBK"/>
          <w:sz w:val="32"/>
          <w:szCs w:val="32"/>
          <w:highlight w:val="none"/>
        </w:rPr>
        <w:t>（六）</w:t>
      </w:r>
      <w:r>
        <w:rPr>
          <w:rFonts w:hint="eastAsia" w:ascii="Times New Roman" w:hAnsi="Times New Roman" w:eastAsia="方正仿宋_GBK"/>
          <w:sz w:val="32"/>
          <w:szCs w:val="32"/>
          <w:highlight w:val="none"/>
        </w:rPr>
        <w:t>书面声明（格式）</w:t>
      </w:r>
    </w:p>
    <w:p>
      <w:pPr>
        <w:kinsoku/>
        <w:wordWrap/>
        <w:overflowPunct/>
        <w:topLinePunct w:val="0"/>
        <w:bidi w:val="0"/>
        <w:snapToGrid w:val="0"/>
        <w:spacing w:line="600" w:lineRule="exact"/>
        <w:ind w:firstLine="640" w:firstLineChars="200"/>
        <w:textAlignment w:val="auto"/>
        <w:rPr>
          <w:rFonts w:ascii="Times New Roman" w:hAnsi="Times New Roman" w:eastAsia="方正仿宋_GBK"/>
          <w:sz w:val="32"/>
          <w:szCs w:val="32"/>
          <w:highlight w:val="none"/>
        </w:rPr>
      </w:pPr>
      <w:r>
        <w:rPr>
          <w:rFonts w:hint="eastAsia" w:ascii="Times New Roman" w:hAnsi="Times New Roman" w:eastAsia="方正楷体_GBK"/>
          <w:sz w:val="32"/>
          <w:szCs w:val="32"/>
          <w:highlight w:val="none"/>
        </w:rPr>
        <w:t>（七）</w:t>
      </w:r>
      <w:r>
        <w:rPr>
          <w:rFonts w:hint="eastAsia" w:ascii="Times New Roman" w:hAnsi="Times New Roman" w:eastAsia="方正仿宋_GBK"/>
          <w:sz w:val="32"/>
          <w:szCs w:val="32"/>
          <w:highlight w:val="none"/>
        </w:rPr>
        <w:t>税务登记证（副本）复印件和社会保险缴纳证明材料</w:t>
      </w:r>
    </w:p>
    <w:p>
      <w:pPr>
        <w:kinsoku/>
        <w:wordWrap/>
        <w:overflowPunct/>
        <w:topLinePunct w:val="0"/>
        <w:bidi w:val="0"/>
        <w:snapToGrid w:val="0"/>
        <w:spacing w:line="600" w:lineRule="exact"/>
        <w:ind w:firstLine="640" w:firstLineChars="200"/>
        <w:textAlignment w:val="auto"/>
        <w:rPr>
          <w:rFonts w:ascii="Times New Roman" w:hAnsi="Times New Roman" w:eastAsia="方正仿宋_GBK"/>
          <w:sz w:val="32"/>
          <w:szCs w:val="32"/>
          <w:highlight w:val="none"/>
        </w:rPr>
      </w:pPr>
      <w:r>
        <w:rPr>
          <w:rFonts w:hint="eastAsia" w:ascii="Times New Roman" w:hAnsi="Times New Roman" w:eastAsia="方正楷体_GBK"/>
          <w:sz w:val="32"/>
          <w:szCs w:val="32"/>
          <w:highlight w:val="none"/>
        </w:rPr>
        <w:t>（八）</w:t>
      </w:r>
      <w:r>
        <w:rPr>
          <w:rFonts w:hint="eastAsia" w:ascii="Times New Roman" w:hAnsi="Times New Roman" w:eastAsia="方正仿宋_GBK"/>
          <w:sz w:val="32"/>
          <w:szCs w:val="32"/>
          <w:highlight w:val="none"/>
        </w:rPr>
        <w:t>特定资格条件证书或证明文件</w:t>
      </w:r>
    </w:p>
    <w:p>
      <w:pPr>
        <w:kinsoku/>
        <w:wordWrap/>
        <w:overflowPunct/>
        <w:topLinePunct w:val="0"/>
        <w:bidi w:val="0"/>
        <w:spacing w:line="600" w:lineRule="exact"/>
        <w:ind w:firstLine="640" w:firstLineChars="200"/>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说明：供应商按“多证合一”登记制度办理营业执照的，组织机构代码证和税务登记证以供应商所提供的法人营业执照（副本）复印件为准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方正黑体_GBK" w:asciiTheme="minorAscii" w:hAnsiTheme="minorAscii"/>
          <w:sz w:val="32"/>
          <w:highlight w:val="none"/>
        </w:rPr>
      </w:pPr>
      <w:r>
        <w:rPr>
          <w:rFonts w:hint="eastAsia" w:eastAsia="方正黑体_GBK" w:asciiTheme="minorAscii" w:hAnsiTheme="minorAscii"/>
          <w:sz w:val="32"/>
          <w:highlight w:val="none"/>
        </w:rPr>
        <w:t>五、其他应提供的资料</w:t>
      </w:r>
    </w:p>
    <w:p>
      <w:pPr>
        <w:kinsoku/>
        <w:wordWrap/>
        <w:overflowPunct/>
        <w:topLinePunct w:val="0"/>
        <w:bidi w:val="0"/>
        <w:spacing w:line="600" w:lineRule="exact"/>
        <w:ind w:firstLine="640" w:firstLineChars="200"/>
        <w:textAlignment w:val="auto"/>
        <w:rPr>
          <w:rFonts w:hint="eastAsia" w:ascii="Times New Roman" w:hAnsi="Times New Roman" w:eastAsia="方正仿宋_GBK"/>
          <w:sz w:val="32"/>
          <w:szCs w:val="32"/>
          <w:highlight w:val="none"/>
        </w:rPr>
      </w:pPr>
      <w:bookmarkStart w:id="139" w:name="_Toc313888360"/>
      <w:bookmarkStart w:id="140" w:name="_Toc12789073"/>
      <w:bookmarkStart w:id="141" w:name="_Toc283382454"/>
      <w:bookmarkStart w:id="142" w:name="_Toc21959305"/>
      <w:bookmarkStart w:id="143" w:name="_Toc342913419"/>
      <w:bookmarkStart w:id="144" w:name="_Toc313008356"/>
      <w:r>
        <w:rPr>
          <w:rFonts w:hint="eastAsia" w:ascii="Times New Roman" w:hAnsi="Times New Roman" w:eastAsia="方正仿宋_GBK"/>
          <w:sz w:val="32"/>
          <w:szCs w:val="32"/>
          <w:highlight w:val="none"/>
        </w:rPr>
        <w:t>（一）其他与项目有关的资料（自附）</w:t>
      </w:r>
    </w:p>
    <w:p>
      <w:pPr>
        <w:kinsoku/>
        <w:wordWrap/>
        <w:overflowPunct/>
        <w:topLinePunct w:val="0"/>
        <w:bidi w:val="0"/>
        <w:spacing w:line="600" w:lineRule="exact"/>
        <w:ind w:firstLine="640" w:firstLineChars="200"/>
        <w:textAlignment w:val="auto"/>
        <w:rPr>
          <w:rFonts w:hint="eastAsia" w:ascii="Times New Roman" w:hAnsi="Times New Roman" w:eastAsia="方正黑体_GBK"/>
          <w:sz w:val="32"/>
          <w:szCs w:val="32"/>
          <w:highlight w:val="none"/>
        </w:rPr>
      </w:pPr>
    </w:p>
    <w:p>
      <w:pPr>
        <w:pStyle w:val="7"/>
        <w:rPr>
          <w:rFonts w:hint="eastAsia"/>
          <w:highlight w:val="none"/>
        </w:rPr>
        <w:sectPr>
          <w:pgSz w:w="11907" w:h="16840"/>
          <w:pgMar w:top="1797" w:right="1440" w:bottom="1797" w:left="1440" w:header="851" w:footer="992" w:gutter="0"/>
          <w:pgNumType w:fmt="numberInDash"/>
          <w:cols w:space="720" w:num="1"/>
        </w:sectPr>
      </w:pPr>
    </w:p>
    <w:p>
      <w:pPr>
        <w:pStyle w:val="3"/>
        <w:bidi w:val="0"/>
        <w:rPr>
          <w:highlight w:val="none"/>
        </w:rPr>
      </w:pPr>
      <w:bookmarkStart w:id="145" w:name="_Toc14351"/>
      <w:r>
        <w:rPr>
          <w:rFonts w:hint="eastAsia"/>
          <w:highlight w:val="none"/>
        </w:rPr>
        <w:t>一、经济部分</w:t>
      </w:r>
      <w:bookmarkEnd w:id="139"/>
      <w:bookmarkEnd w:id="140"/>
      <w:bookmarkEnd w:id="141"/>
      <w:bookmarkEnd w:id="142"/>
      <w:bookmarkEnd w:id="143"/>
      <w:bookmarkEnd w:id="144"/>
      <w:bookmarkEnd w:id="145"/>
    </w:p>
    <w:p>
      <w:pPr>
        <w:tabs>
          <w:tab w:val="left" w:pos="6300"/>
        </w:tabs>
        <w:kinsoku/>
        <w:wordWrap/>
        <w:overflowPunct/>
        <w:topLinePunct w:val="0"/>
        <w:bidi w:val="0"/>
        <w:snapToGrid w:val="0"/>
        <w:spacing w:line="600" w:lineRule="exact"/>
        <w:ind w:firstLine="640" w:firstLineChars="200"/>
        <w:textAlignment w:val="auto"/>
        <w:rPr>
          <w:rFonts w:ascii="Times New Roman" w:hAnsi="Times New Roman" w:eastAsia="方正楷体_GBK"/>
          <w:sz w:val="32"/>
          <w:szCs w:val="32"/>
          <w:highlight w:val="none"/>
        </w:rPr>
      </w:pPr>
      <w:r>
        <w:rPr>
          <w:rFonts w:hint="eastAsia" w:ascii="Times New Roman" w:hAnsi="Times New Roman" w:eastAsia="方正楷体_GBK"/>
          <w:sz w:val="32"/>
          <w:szCs w:val="32"/>
          <w:highlight w:val="none"/>
        </w:rPr>
        <w:t>（一）竞争性磋商报价函</w:t>
      </w:r>
    </w:p>
    <w:p>
      <w:pPr>
        <w:pStyle w:val="3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eastAsia="方正仿宋_GBK"/>
          <w:b/>
          <w:bCs/>
          <w:sz w:val="32"/>
          <w:szCs w:val="32"/>
          <w:highlight w:val="none"/>
        </w:rPr>
      </w:pPr>
    </w:p>
    <w:p>
      <w:pPr>
        <w:pStyle w:val="3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eastAsia="方正仿宋_GBK"/>
          <w:b/>
          <w:bCs/>
          <w:sz w:val="32"/>
          <w:szCs w:val="32"/>
          <w:highlight w:val="none"/>
        </w:rPr>
      </w:pPr>
      <w:r>
        <w:rPr>
          <w:rFonts w:hint="eastAsia" w:eastAsia="方正仿宋_GBK"/>
          <w:b/>
          <w:bCs/>
          <w:sz w:val="32"/>
          <w:szCs w:val="32"/>
          <w:highlight w:val="none"/>
        </w:rPr>
        <w:t>竞争性磋商报价函</w:t>
      </w:r>
    </w:p>
    <w:p>
      <w:pPr>
        <w:tabs>
          <w:tab w:val="left" w:pos="6300"/>
        </w:tabs>
        <w:kinsoku/>
        <w:wordWrap/>
        <w:overflowPunct/>
        <w:topLinePunct w:val="0"/>
        <w:bidi w:val="0"/>
        <w:snapToGrid w:val="0"/>
        <w:spacing w:line="600" w:lineRule="exact"/>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u w:val="single"/>
        </w:rPr>
        <w:t>（采购代理机构名称）</w:t>
      </w:r>
      <w:r>
        <w:rPr>
          <w:rFonts w:hint="eastAsia" w:ascii="Times New Roman" w:hAnsi="Times New Roman" w:eastAsia="方正仿宋_GBK"/>
          <w:sz w:val="32"/>
          <w:szCs w:val="32"/>
          <w:highlight w:val="none"/>
        </w:rPr>
        <w:t>：</w:t>
      </w:r>
    </w:p>
    <w:p>
      <w:pPr>
        <w:tabs>
          <w:tab w:val="left" w:pos="6300"/>
        </w:tabs>
        <w:kinsoku/>
        <w:wordWrap/>
        <w:overflowPunct/>
        <w:topLinePunct w:val="0"/>
        <w:bidi w:val="0"/>
        <w:snapToGrid w:val="0"/>
        <w:spacing w:line="600" w:lineRule="exact"/>
        <w:ind w:firstLine="640" w:firstLineChars="200"/>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我方收到____________________________（项目名称）的竞争性磋商文件，经详细研究，决定参加该项目的磋商。</w:t>
      </w:r>
    </w:p>
    <w:p>
      <w:pPr>
        <w:tabs>
          <w:tab w:val="left" w:pos="6300"/>
        </w:tabs>
        <w:kinsoku/>
        <w:wordWrap/>
        <w:overflowPunct/>
        <w:topLinePunct w:val="0"/>
        <w:bidi w:val="0"/>
        <w:snapToGrid w:val="0"/>
        <w:spacing w:line="600" w:lineRule="exact"/>
        <w:ind w:firstLine="640" w:firstLineChars="200"/>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1、愿意按照竞争性磋商文件中的一切要求，提供本项目的服务，初始报价为人民币大写：</w:t>
      </w:r>
      <w:r>
        <w:rPr>
          <w:rFonts w:hint="eastAsia" w:ascii="Times New Roman" w:hAnsi="Times New Roman" w:eastAsia="方正仿宋_GBK"/>
          <w:sz w:val="32"/>
          <w:szCs w:val="32"/>
          <w:highlight w:val="none"/>
          <w:u w:val="single"/>
        </w:rPr>
        <w:t xml:space="preserve">    </w:t>
      </w:r>
      <w:r>
        <w:rPr>
          <w:rFonts w:hint="eastAsia" w:ascii="Times New Roman" w:hAnsi="Times New Roman" w:eastAsia="方正仿宋_GBK"/>
          <w:sz w:val="32"/>
          <w:szCs w:val="32"/>
          <w:highlight w:val="none"/>
        </w:rPr>
        <w:t>元整；人民币小写：</w:t>
      </w:r>
      <w:r>
        <w:rPr>
          <w:rFonts w:hint="eastAsia" w:ascii="Times New Roman" w:hAnsi="Times New Roman" w:eastAsia="方正仿宋_GBK"/>
          <w:sz w:val="32"/>
          <w:szCs w:val="32"/>
          <w:highlight w:val="none"/>
          <w:u w:val="single"/>
        </w:rPr>
        <w:t xml:space="preserve">   </w:t>
      </w:r>
      <w:r>
        <w:rPr>
          <w:rFonts w:hint="eastAsia" w:ascii="Times New Roman" w:hAnsi="Times New Roman" w:eastAsia="方正仿宋_GBK"/>
          <w:sz w:val="32"/>
          <w:szCs w:val="32"/>
          <w:highlight w:val="none"/>
        </w:rPr>
        <w:t>元。以我公司最后报价为准。</w:t>
      </w:r>
    </w:p>
    <w:p>
      <w:pPr>
        <w:tabs>
          <w:tab w:val="left" w:pos="6300"/>
        </w:tabs>
        <w:kinsoku/>
        <w:wordWrap/>
        <w:overflowPunct/>
        <w:topLinePunct w:val="0"/>
        <w:bidi w:val="0"/>
        <w:snapToGrid w:val="0"/>
        <w:spacing w:line="600" w:lineRule="exact"/>
        <w:ind w:firstLine="640" w:firstLineChars="200"/>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2、我方现提交的响应文件为：响应文件正本份，副本份。</w:t>
      </w:r>
    </w:p>
    <w:p>
      <w:pPr>
        <w:tabs>
          <w:tab w:val="left" w:pos="6300"/>
        </w:tabs>
        <w:kinsoku/>
        <w:wordWrap/>
        <w:overflowPunct/>
        <w:topLinePunct w:val="0"/>
        <w:bidi w:val="0"/>
        <w:snapToGrid w:val="0"/>
        <w:spacing w:line="600" w:lineRule="exact"/>
        <w:ind w:firstLine="640" w:firstLineChars="200"/>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3、我方承诺：本次磋商的有效期为90天。</w:t>
      </w:r>
    </w:p>
    <w:p>
      <w:pPr>
        <w:tabs>
          <w:tab w:val="left" w:pos="6300"/>
        </w:tabs>
        <w:kinsoku/>
        <w:wordWrap/>
        <w:overflowPunct/>
        <w:topLinePunct w:val="0"/>
        <w:bidi w:val="0"/>
        <w:snapToGrid w:val="0"/>
        <w:spacing w:line="600" w:lineRule="exact"/>
        <w:ind w:firstLine="640" w:firstLineChars="200"/>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4、我方完全理解和接受贵方竞争性磋商文件的一切规定和要求及评审办法。</w:t>
      </w:r>
    </w:p>
    <w:p>
      <w:pPr>
        <w:tabs>
          <w:tab w:val="left" w:pos="6300"/>
        </w:tabs>
        <w:kinsoku/>
        <w:wordWrap/>
        <w:overflowPunct/>
        <w:topLinePunct w:val="0"/>
        <w:bidi w:val="0"/>
        <w:snapToGrid w:val="0"/>
        <w:spacing w:line="600" w:lineRule="exact"/>
        <w:ind w:firstLine="640" w:firstLineChars="200"/>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5、在整个竞争性磋商过程中，我方若有违规行为，接受按照《中华人民共和国政府采购法》和《竞争性磋商文件》之规定给予惩罚。</w:t>
      </w:r>
    </w:p>
    <w:p>
      <w:pPr>
        <w:tabs>
          <w:tab w:val="left" w:pos="6300"/>
        </w:tabs>
        <w:kinsoku/>
        <w:wordWrap/>
        <w:overflowPunct/>
        <w:topLinePunct w:val="0"/>
        <w:bidi w:val="0"/>
        <w:snapToGrid w:val="0"/>
        <w:spacing w:line="600" w:lineRule="exact"/>
        <w:ind w:firstLine="640" w:firstLineChars="200"/>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6、我方若成为成交供应商，将按照最终磋商结果签订合同，并且严格履行合同义务。本承诺函将成为合同不可分割的一部分，与合同具有同等的法律效力。</w:t>
      </w:r>
    </w:p>
    <w:p>
      <w:pPr>
        <w:tabs>
          <w:tab w:val="left" w:pos="6300"/>
        </w:tabs>
        <w:kinsoku/>
        <w:wordWrap/>
        <w:overflowPunct/>
        <w:topLinePunct w:val="0"/>
        <w:bidi w:val="0"/>
        <w:snapToGrid w:val="0"/>
        <w:spacing w:line="600" w:lineRule="exact"/>
        <w:ind w:firstLine="570"/>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供应商（公章）：</w:t>
      </w:r>
    </w:p>
    <w:p>
      <w:pPr>
        <w:tabs>
          <w:tab w:val="left" w:pos="6300"/>
        </w:tabs>
        <w:kinsoku/>
        <w:wordWrap/>
        <w:overflowPunct/>
        <w:topLinePunct w:val="0"/>
        <w:bidi w:val="0"/>
        <w:snapToGrid w:val="0"/>
        <w:spacing w:line="600" w:lineRule="exact"/>
        <w:ind w:firstLine="570"/>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 xml:space="preserve">地址：                电话：                       </w:t>
      </w:r>
    </w:p>
    <w:p>
      <w:pPr>
        <w:tabs>
          <w:tab w:val="left" w:pos="6300"/>
        </w:tabs>
        <w:kinsoku/>
        <w:wordWrap/>
        <w:overflowPunct/>
        <w:topLinePunct w:val="0"/>
        <w:bidi w:val="0"/>
        <w:snapToGrid w:val="0"/>
        <w:spacing w:line="600" w:lineRule="exact"/>
        <w:ind w:firstLine="570"/>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 xml:space="preserve">传真：                网址：                       </w:t>
      </w:r>
    </w:p>
    <w:p>
      <w:pPr>
        <w:tabs>
          <w:tab w:val="left" w:pos="6300"/>
        </w:tabs>
        <w:kinsoku/>
        <w:wordWrap/>
        <w:overflowPunct/>
        <w:topLinePunct w:val="0"/>
        <w:bidi w:val="0"/>
        <w:snapToGrid w:val="0"/>
        <w:spacing w:line="600" w:lineRule="exact"/>
        <w:ind w:firstLine="570"/>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邮编：                联系人：</w:t>
      </w:r>
    </w:p>
    <w:p>
      <w:pPr>
        <w:kinsoku/>
        <w:wordWrap/>
        <w:overflowPunct/>
        <w:topLinePunct w:val="0"/>
        <w:bidi w:val="0"/>
        <w:snapToGrid w:val="0"/>
        <w:spacing w:line="600" w:lineRule="exact"/>
        <w:ind w:firstLine="640" w:firstLineChars="200"/>
        <w:textAlignment w:val="auto"/>
        <w:rPr>
          <w:rFonts w:hint="eastAsia" w:ascii="Times New Roman" w:hAnsi="Times New Roman" w:eastAsia="方正仿宋_GBK"/>
          <w:sz w:val="32"/>
          <w:szCs w:val="32"/>
          <w:highlight w:val="none"/>
        </w:rPr>
      </w:pPr>
      <w:r>
        <w:rPr>
          <w:rFonts w:hint="eastAsia" w:ascii="Times New Roman" w:hAnsi="Times New Roman" w:eastAsia="方正仿宋_GBK"/>
          <w:sz w:val="32"/>
          <w:szCs w:val="32"/>
          <w:highlight w:val="none"/>
        </w:rPr>
        <w:t xml:space="preserve">                                      年   月   日</w:t>
      </w:r>
    </w:p>
    <w:p>
      <w:pPr>
        <w:pStyle w:val="7"/>
        <w:rPr>
          <w:highlight w:val="none"/>
        </w:rPr>
      </w:pPr>
    </w:p>
    <w:p>
      <w:pPr>
        <w:widowControl/>
        <w:kinsoku/>
        <w:wordWrap/>
        <w:overflowPunct/>
        <w:topLinePunct w:val="0"/>
        <w:bidi w:val="0"/>
        <w:spacing w:beforeAutospacing="1" w:afterAutospacing="1" w:line="600" w:lineRule="exact"/>
        <w:jc w:val="left"/>
        <w:textAlignment w:val="auto"/>
        <w:rPr>
          <w:rFonts w:ascii="Times New Roman" w:hAnsi="Times New Roman" w:eastAsia="方正仿宋_GBK"/>
          <w:sz w:val="32"/>
          <w:szCs w:val="32"/>
          <w:highlight w:val="none"/>
        </w:rPr>
        <w:sectPr>
          <w:pgSz w:w="11907" w:h="16840"/>
          <w:pgMar w:top="1797" w:right="1440" w:bottom="1797" w:left="1440" w:header="851" w:footer="992" w:gutter="0"/>
          <w:pgNumType w:fmt="numberInDash"/>
          <w:cols w:space="720" w:num="1"/>
        </w:sectPr>
      </w:pPr>
    </w:p>
    <w:p>
      <w:pPr>
        <w:tabs>
          <w:tab w:val="left" w:pos="6300"/>
        </w:tabs>
        <w:kinsoku/>
        <w:wordWrap/>
        <w:overflowPunct/>
        <w:topLinePunct w:val="0"/>
        <w:bidi w:val="0"/>
        <w:snapToGrid w:val="0"/>
        <w:spacing w:line="600" w:lineRule="exact"/>
        <w:ind w:firstLine="640" w:firstLineChars="200"/>
        <w:textAlignment w:val="auto"/>
        <w:rPr>
          <w:rFonts w:ascii="Times New Roman" w:hAnsi="Times New Roman" w:eastAsia="方正楷体_GBK"/>
          <w:sz w:val="32"/>
          <w:szCs w:val="32"/>
          <w:highlight w:val="none"/>
        </w:rPr>
      </w:pPr>
      <w:r>
        <w:rPr>
          <w:rFonts w:hint="eastAsia" w:ascii="Times New Roman" w:hAnsi="Times New Roman" w:eastAsia="方正楷体_GBK"/>
          <w:sz w:val="32"/>
          <w:szCs w:val="32"/>
          <w:highlight w:val="none"/>
        </w:rPr>
        <w:t>（二）明细报价表</w:t>
      </w:r>
    </w:p>
    <w:p>
      <w:pPr>
        <w:kinsoku/>
        <w:wordWrap/>
        <w:overflowPunct/>
        <w:topLinePunct w:val="0"/>
        <w:bidi w:val="0"/>
        <w:spacing w:line="600" w:lineRule="exact"/>
        <w:jc w:val="center"/>
        <w:textAlignment w:val="auto"/>
        <w:rPr>
          <w:rFonts w:ascii="Times New Roman" w:hAnsi="Times New Roman" w:eastAsia="方正仿宋_GBK"/>
          <w:b/>
          <w:sz w:val="32"/>
          <w:szCs w:val="32"/>
          <w:highlight w:val="none"/>
        </w:rPr>
      </w:pPr>
      <w:r>
        <w:rPr>
          <w:rFonts w:hint="eastAsia" w:ascii="Times New Roman" w:hAnsi="Times New Roman" w:eastAsia="方正仿宋_GBK"/>
          <w:b/>
          <w:sz w:val="32"/>
          <w:szCs w:val="32"/>
          <w:highlight w:val="none"/>
        </w:rPr>
        <w:t>明细报价表</w:t>
      </w:r>
    </w:p>
    <w:p>
      <w:pPr>
        <w:kinsoku/>
        <w:wordWrap/>
        <w:overflowPunct/>
        <w:topLinePunct w:val="0"/>
        <w:bidi w:val="0"/>
        <w:spacing w:line="600" w:lineRule="exact"/>
        <w:textAlignment w:val="auto"/>
        <w:rPr>
          <w:rFonts w:ascii="Times New Roman" w:hAnsi="Times New Roman" w:eastAsia="方正仿宋_GBK"/>
          <w:sz w:val="32"/>
          <w:szCs w:val="32"/>
          <w:highlight w:val="none"/>
          <w:u w:val="single"/>
        </w:rPr>
      </w:pPr>
      <w:r>
        <w:rPr>
          <w:rFonts w:hint="eastAsia" w:ascii="Times New Roman" w:hAnsi="Times New Roman" w:eastAsia="方正仿宋_GBK"/>
          <w:sz w:val="32"/>
          <w:szCs w:val="32"/>
          <w:highlight w:val="none"/>
        </w:rPr>
        <w:t>项目编号：</w:t>
      </w:r>
    </w:p>
    <w:tbl>
      <w:tblPr>
        <w:tblStyle w:val="19"/>
        <w:tblW w:w="9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557"/>
        <w:gridCol w:w="3128"/>
        <w:gridCol w:w="1235"/>
        <w:gridCol w:w="123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0" w:type="dxa"/>
            <w:tcBorders>
              <w:top w:val="single" w:color="auto" w:sz="4" w:space="0"/>
              <w:left w:val="single" w:color="auto" w:sz="4" w:space="0"/>
              <w:bottom w:val="single" w:color="auto" w:sz="4" w:space="0"/>
              <w:right w:val="single" w:color="auto" w:sz="4" w:space="0"/>
            </w:tcBorders>
          </w:tcPr>
          <w:p>
            <w:pPr>
              <w:kinsoku/>
              <w:wordWrap/>
              <w:overflowPunct/>
              <w:topLinePunct w:val="0"/>
              <w:bidi w:val="0"/>
              <w:spacing w:line="600" w:lineRule="exact"/>
              <w:jc w:val="center"/>
              <w:textAlignment w:val="auto"/>
              <w:rPr>
                <w:rFonts w:ascii="Times New Roman" w:hAnsi="Times New Roman" w:eastAsia="方正仿宋_GBK"/>
                <w:b/>
                <w:sz w:val="32"/>
                <w:szCs w:val="32"/>
                <w:highlight w:val="none"/>
              </w:rPr>
            </w:pPr>
            <w:r>
              <w:rPr>
                <w:rFonts w:hint="eastAsia" w:ascii="Times New Roman" w:hAnsi="Times New Roman" w:eastAsia="方正仿宋_GBK"/>
                <w:b/>
                <w:sz w:val="32"/>
                <w:szCs w:val="32"/>
                <w:highlight w:val="none"/>
              </w:rPr>
              <w:t>序号</w:t>
            </w:r>
          </w:p>
        </w:tc>
        <w:tc>
          <w:tcPr>
            <w:tcW w:w="1557" w:type="dxa"/>
            <w:tcBorders>
              <w:top w:val="single" w:color="auto" w:sz="4" w:space="0"/>
              <w:left w:val="single" w:color="auto" w:sz="4" w:space="0"/>
              <w:bottom w:val="single" w:color="auto" w:sz="4" w:space="0"/>
              <w:right w:val="single" w:color="auto" w:sz="4" w:space="0"/>
            </w:tcBorders>
          </w:tcPr>
          <w:p>
            <w:pPr>
              <w:kinsoku/>
              <w:wordWrap/>
              <w:overflowPunct/>
              <w:topLinePunct w:val="0"/>
              <w:bidi w:val="0"/>
              <w:spacing w:line="600" w:lineRule="exact"/>
              <w:jc w:val="center"/>
              <w:textAlignment w:val="auto"/>
              <w:rPr>
                <w:rFonts w:ascii="Times New Roman" w:hAnsi="Times New Roman" w:eastAsia="方正仿宋_GBK"/>
                <w:b/>
                <w:sz w:val="32"/>
                <w:szCs w:val="32"/>
                <w:highlight w:val="none"/>
              </w:rPr>
            </w:pPr>
            <w:r>
              <w:rPr>
                <w:rFonts w:hint="eastAsia" w:ascii="Times New Roman" w:hAnsi="Times New Roman" w:eastAsia="方正仿宋_GBK"/>
                <w:b/>
                <w:sz w:val="32"/>
                <w:szCs w:val="32"/>
                <w:highlight w:val="none"/>
              </w:rPr>
              <w:t>名称</w:t>
            </w:r>
          </w:p>
        </w:tc>
        <w:tc>
          <w:tcPr>
            <w:tcW w:w="3128" w:type="dxa"/>
            <w:tcBorders>
              <w:top w:val="single" w:color="auto" w:sz="4" w:space="0"/>
              <w:left w:val="single" w:color="auto" w:sz="4" w:space="0"/>
              <w:bottom w:val="single" w:color="auto" w:sz="4" w:space="0"/>
              <w:right w:val="single" w:color="auto" w:sz="4" w:space="0"/>
            </w:tcBorders>
          </w:tcPr>
          <w:p>
            <w:pPr>
              <w:kinsoku/>
              <w:wordWrap/>
              <w:overflowPunct/>
              <w:topLinePunct w:val="0"/>
              <w:bidi w:val="0"/>
              <w:spacing w:line="600" w:lineRule="exact"/>
              <w:jc w:val="center"/>
              <w:textAlignment w:val="auto"/>
              <w:rPr>
                <w:rFonts w:ascii="Times New Roman" w:hAnsi="Times New Roman" w:eastAsia="方正仿宋_GBK"/>
                <w:b/>
                <w:sz w:val="32"/>
                <w:szCs w:val="32"/>
                <w:highlight w:val="none"/>
              </w:rPr>
            </w:pPr>
            <w:r>
              <w:rPr>
                <w:rFonts w:hint="eastAsia" w:ascii="Times New Roman" w:hAnsi="Times New Roman" w:eastAsia="方正仿宋_GBK"/>
                <w:b/>
                <w:sz w:val="32"/>
                <w:szCs w:val="32"/>
                <w:highlight w:val="none"/>
              </w:rPr>
              <w:t>相关信息</w:t>
            </w:r>
          </w:p>
        </w:tc>
        <w:tc>
          <w:tcPr>
            <w:tcW w:w="1235" w:type="dxa"/>
            <w:tcBorders>
              <w:top w:val="single" w:color="auto" w:sz="4" w:space="0"/>
              <w:left w:val="single" w:color="auto" w:sz="4" w:space="0"/>
              <w:bottom w:val="single" w:color="auto" w:sz="4" w:space="0"/>
              <w:right w:val="single" w:color="auto" w:sz="4" w:space="0"/>
            </w:tcBorders>
          </w:tcPr>
          <w:p>
            <w:pPr>
              <w:kinsoku/>
              <w:wordWrap/>
              <w:overflowPunct/>
              <w:topLinePunct w:val="0"/>
              <w:bidi w:val="0"/>
              <w:spacing w:line="600" w:lineRule="exact"/>
              <w:jc w:val="center"/>
              <w:textAlignment w:val="auto"/>
              <w:rPr>
                <w:rFonts w:ascii="Times New Roman" w:hAnsi="Times New Roman" w:eastAsia="方正仿宋_GBK"/>
                <w:b/>
                <w:sz w:val="32"/>
                <w:szCs w:val="32"/>
                <w:highlight w:val="none"/>
              </w:rPr>
            </w:pPr>
            <w:r>
              <w:rPr>
                <w:rFonts w:hint="eastAsia" w:ascii="Times New Roman" w:hAnsi="Times New Roman" w:eastAsia="方正仿宋_GBK"/>
                <w:b/>
                <w:sz w:val="32"/>
                <w:szCs w:val="32"/>
                <w:highlight w:val="none"/>
              </w:rPr>
              <w:t>数量</w:t>
            </w:r>
          </w:p>
        </w:tc>
        <w:tc>
          <w:tcPr>
            <w:tcW w:w="1235" w:type="dxa"/>
            <w:tcBorders>
              <w:top w:val="single" w:color="auto" w:sz="4" w:space="0"/>
              <w:left w:val="single" w:color="auto" w:sz="4" w:space="0"/>
              <w:bottom w:val="single" w:color="auto" w:sz="4" w:space="0"/>
              <w:right w:val="single" w:color="auto" w:sz="4" w:space="0"/>
            </w:tcBorders>
          </w:tcPr>
          <w:p>
            <w:pPr>
              <w:kinsoku/>
              <w:wordWrap/>
              <w:overflowPunct/>
              <w:topLinePunct w:val="0"/>
              <w:bidi w:val="0"/>
              <w:spacing w:line="600" w:lineRule="exact"/>
              <w:jc w:val="center"/>
              <w:textAlignment w:val="auto"/>
              <w:rPr>
                <w:rFonts w:ascii="Times New Roman" w:hAnsi="Times New Roman" w:eastAsia="方正仿宋_GBK"/>
                <w:b/>
                <w:sz w:val="32"/>
                <w:szCs w:val="32"/>
                <w:highlight w:val="none"/>
              </w:rPr>
            </w:pPr>
            <w:r>
              <w:rPr>
                <w:rFonts w:hint="eastAsia" w:ascii="Times New Roman" w:hAnsi="Times New Roman" w:eastAsia="方正仿宋_GBK"/>
                <w:b/>
                <w:sz w:val="32"/>
                <w:szCs w:val="32"/>
                <w:highlight w:val="none"/>
              </w:rPr>
              <w:t>单价</w:t>
            </w:r>
          </w:p>
        </w:tc>
        <w:tc>
          <w:tcPr>
            <w:tcW w:w="1235" w:type="dxa"/>
            <w:tcBorders>
              <w:top w:val="single" w:color="auto" w:sz="4" w:space="0"/>
              <w:left w:val="single" w:color="auto" w:sz="4" w:space="0"/>
              <w:bottom w:val="single" w:color="auto" w:sz="4" w:space="0"/>
              <w:right w:val="single" w:color="auto" w:sz="4" w:space="0"/>
            </w:tcBorders>
          </w:tcPr>
          <w:p>
            <w:pPr>
              <w:kinsoku/>
              <w:wordWrap/>
              <w:overflowPunct/>
              <w:topLinePunct w:val="0"/>
              <w:bidi w:val="0"/>
              <w:spacing w:line="600" w:lineRule="exact"/>
              <w:jc w:val="center"/>
              <w:textAlignment w:val="auto"/>
              <w:rPr>
                <w:rFonts w:ascii="Times New Roman" w:hAnsi="Times New Roman" w:eastAsia="方正仿宋_GBK"/>
                <w:b/>
                <w:sz w:val="32"/>
                <w:szCs w:val="32"/>
                <w:highlight w:val="none"/>
              </w:rPr>
            </w:pPr>
            <w:r>
              <w:rPr>
                <w:rFonts w:hint="eastAsia" w:ascii="Times New Roman" w:hAnsi="Times New Roman" w:eastAsia="方正仿宋_GBK"/>
                <w:b/>
                <w:sz w:val="32"/>
                <w:szCs w:val="32"/>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 w:val="32"/>
                <w:szCs w:val="32"/>
                <w:highlight w:val="none"/>
              </w:rPr>
            </w:pPr>
            <w:bookmarkStart w:id="146" w:name="_Toc11362"/>
            <w:bookmarkStart w:id="147" w:name="_Toc7044"/>
            <w:r>
              <w:rPr>
                <w:rFonts w:hint="eastAsia" w:ascii="方正仿宋_GBK" w:hAnsi="方正仿宋_GBK" w:eastAsia="方正仿宋_GBK" w:cs="方正仿宋_GBK"/>
                <w:sz w:val="32"/>
                <w:szCs w:val="32"/>
                <w:highlight w:val="none"/>
              </w:rPr>
              <w:t>1</w:t>
            </w:r>
            <w:bookmarkEnd w:id="146"/>
            <w:bookmarkEnd w:id="147"/>
          </w:p>
        </w:tc>
        <w:tc>
          <w:tcPr>
            <w:tcW w:w="1557" w:type="dxa"/>
            <w:tcBorders>
              <w:top w:val="single" w:color="auto" w:sz="4" w:space="0"/>
              <w:left w:val="single" w:color="auto" w:sz="4" w:space="0"/>
              <w:bottom w:val="single" w:color="auto" w:sz="4" w:space="0"/>
              <w:right w:val="single" w:color="auto" w:sz="4" w:space="0"/>
            </w:tcBorders>
          </w:tcPr>
          <w:p>
            <w:pPr>
              <w:kinsoku/>
              <w:wordWrap/>
              <w:overflowPunct/>
              <w:topLinePunct w:val="0"/>
              <w:bidi w:val="0"/>
              <w:spacing w:line="600" w:lineRule="exact"/>
              <w:jc w:val="center"/>
              <w:textAlignment w:val="auto"/>
              <w:rPr>
                <w:rFonts w:ascii="Times New Roman" w:hAnsi="Times New Roman" w:eastAsia="方正仿宋_GBK"/>
                <w:sz w:val="32"/>
                <w:szCs w:val="32"/>
                <w:highlight w:val="none"/>
              </w:rPr>
            </w:pPr>
          </w:p>
        </w:tc>
        <w:tc>
          <w:tcPr>
            <w:tcW w:w="3128" w:type="dxa"/>
            <w:tcBorders>
              <w:top w:val="single" w:color="auto" w:sz="4" w:space="0"/>
              <w:left w:val="single" w:color="auto" w:sz="4" w:space="0"/>
              <w:bottom w:val="single" w:color="auto" w:sz="4" w:space="0"/>
              <w:right w:val="single" w:color="auto" w:sz="4" w:space="0"/>
            </w:tcBorders>
          </w:tcPr>
          <w:p>
            <w:pPr>
              <w:kinsoku/>
              <w:wordWrap/>
              <w:overflowPunct/>
              <w:topLinePunct w:val="0"/>
              <w:bidi w:val="0"/>
              <w:spacing w:line="600" w:lineRule="exact"/>
              <w:jc w:val="center"/>
              <w:textAlignment w:val="auto"/>
              <w:rPr>
                <w:rFonts w:ascii="Times New Roman" w:hAnsi="Times New Roman" w:eastAsia="方正仿宋_GBK"/>
                <w:sz w:val="32"/>
                <w:szCs w:val="32"/>
                <w:highlight w:val="none"/>
              </w:rPr>
            </w:pPr>
          </w:p>
        </w:tc>
        <w:tc>
          <w:tcPr>
            <w:tcW w:w="1235" w:type="dxa"/>
            <w:tcBorders>
              <w:top w:val="single" w:color="auto" w:sz="4" w:space="0"/>
              <w:left w:val="single" w:color="auto" w:sz="4" w:space="0"/>
              <w:bottom w:val="single" w:color="auto" w:sz="4" w:space="0"/>
              <w:right w:val="single" w:color="auto" w:sz="4" w:space="0"/>
            </w:tcBorders>
          </w:tcPr>
          <w:p>
            <w:pPr>
              <w:kinsoku/>
              <w:wordWrap/>
              <w:overflowPunct/>
              <w:topLinePunct w:val="0"/>
              <w:bidi w:val="0"/>
              <w:spacing w:line="600" w:lineRule="exact"/>
              <w:jc w:val="center"/>
              <w:textAlignment w:val="auto"/>
              <w:rPr>
                <w:rFonts w:ascii="Times New Roman" w:hAnsi="Times New Roman" w:eastAsia="方正仿宋_GBK"/>
                <w:sz w:val="32"/>
                <w:szCs w:val="32"/>
                <w:highlight w:val="none"/>
              </w:rPr>
            </w:pPr>
          </w:p>
        </w:tc>
        <w:tc>
          <w:tcPr>
            <w:tcW w:w="1235" w:type="dxa"/>
            <w:tcBorders>
              <w:top w:val="single" w:color="auto" w:sz="4" w:space="0"/>
              <w:left w:val="single" w:color="auto" w:sz="4" w:space="0"/>
              <w:bottom w:val="single" w:color="auto" w:sz="4" w:space="0"/>
              <w:right w:val="single" w:color="auto" w:sz="4" w:space="0"/>
            </w:tcBorders>
          </w:tcPr>
          <w:p>
            <w:pPr>
              <w:kinsoku/>
              <w:wordWrap/>
              <w:overflowPunct/>
              <w:topLinePunct w:val="0"/>
              <w:bidi w:val="0"/>
              <w:spacing w:line="600" w:lineRule="exact"/>
              <w:jc w:val="center"/>
              <w:textAlignment w:val="auto"/>
              <w:rPr>
                <w:rFonts w:ascii="Times New Roman" w:hAnsi="Times New Roman" w:eastAsia="方正仿宋_GBK"/>
                <w:sz w:val="32"/>
                <w:szCs w:val="32"/>
                <w:highlight w:val="none"/>
              </w:rPr>
            </w:pPr>
          </w:p>
        </w:tc>
        <w:tc>
          <w:tcPr>
            <w:tcW w:w="1235" w:type="dxa"/>
            <w:tcBorders>
              <w:top w:val="single" w:color="auto" w:sz="4" w:space="0"/>
              <w:left w:val="single" w:color="auto" w:sz="4" w:space="0"/>
              <w:bottom w:val="single" w:color="auto" w:sz="4" w:space="0"/>
              <w:right w:val="single" w:color="auto" w:sz="4" w:space="0"/>
            </w:tcBorders>
          </w:tcPr>
          <w:p>
            <w:pPr>
              <w:kinsoku/>
              <w:wordWrap/>
              <w:overflowPunct/>
              <w:topLinePunct w:val="0"/>
              <w:bidi w:val="0"/>
              <w:spacing w:line="600" w:lineRule="exact"/>
              <w:jc w:val="center"/>
              <w:textAlignment w:val="auto"/>
              <w:rPr>
                <w:rFonts w:ascii="Times New Roman" w:hAnsi="Times New Roman" w:eastAsia="方正仿宋_GBK"/>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 w:val="32"/>
                <w:szCs w:val="32"/>
                <w:highlight w:val="none"/>
              </w:rPr>
            </w:pPr>
            <w:bookmarkStart w:id="148" w:name="_Toc24341"/>
            <w:bookmarkStart w:id="149" w:name="_Toc16928"/>
            <w:r>
              <w:rPr>
                <w:rFonts w:hint="eastAsia" w:ascii="方正仿宋_GBK" w:hAnsi="方正仿宋_GBK" w:eastAsia="方正仿宋_GBK" w:cs="方正仿宋_GBK"/>
                <w:sz w:val="32"/>
                <w:szCs w:val="32"/>
                <w:highlight w:val="none"/>
              </w:rPr>
              <w:t>2</w:t>
            </w:r>
            <w:bookmarkEnd w:id="148"/>
            <w:bookmarkEnd w:id="149"/>
          </w:p>
        </w:tc>
        <w:tc>
          <w:tcPr>
            <w:tcW w:w="1557" w:type="dxa"/>
            <w:tcBorders>
              <w:top w:val="single" w:color="auto" w:sz="4" w:space="0"/>
              <w:left w:val="single" w:color="auto" w:sz="4" w:space="0"/>
              <w:bottom w:val="single" w:color="auto" w:sz="4" w:space="0"/>
              <w:right w:val="single" w:color="auto" w:sz="4" w:space="0"/>
            </w:tcBorders>
          </w:tcPr>
          <w:p>
            <w:pPr>
              <w:kinsoku/>
              <w:wordWrap/>
              <w:overflowPunct/>
              <w:topLinePunct w:val="0"/>
              <w:bidi w:val="0"/>
              <w:spacing w:line="600" w:lineRule="exact"/>
              <w:jc w:val="center"/>
              <w:textAlignment w:val="auto"/>
              <w:rPr>
                <w:rFonts w:ascii="Times New Roman" w:hAnsi="Times New Roman" w:eastAsia="方正仿宋_GBK"/>
                <w:sz w:val="32"/>
                <w:szCs w:val="32"/>
                <w:highlight w:val="none"/>
              </w:rPr>
            </w:pPr>
          </w:p>
        </w:tc>
        <w:tc>
          <w:tcPr>
            <w:tcW w:w="3128" w:type="dxa"/>
            <w:tcBorders>
              <w:top w:val="single" w:color="auto" w:sz="4" w:space="0"/>
              <w:left w:val="single" w:color="auto" w:sz="4" w:space="0"/>
              <w:bottom w:val="single" w:color="auto" w:sz="4" w:space="0"/>
              <w:right w:val="single" w:color="auto" w:sz="4" w:space="0"/>
            </w:tcBorders>
          </w:tcPr>
          <w:p>
            <w:pPr>
              <w:kinsoku/>
              <w:wordWrap/>
              <w:overflowPunct/>
              <w:topLinePunct w:val="0"/>
              <w:bidi w:val="0"/>
              <w:spacing w:line="600" w:lineRule="exact"/>
              <w:jc w:val="center"/>
              <w:textAlignment w:val="auto"/>
              <w:rPr>
                <w:rFonts w:ascii="Times New Roman" w:hAnsi="Times New Roman" w:eastAsia="方正仿宋_GBK"/>
                <w:sz w:val="32"/>
                <w:szCs w:val="32"/>
                <w:highlight w:val="none"/>
              </w:rPr>
            </w:pPr>
          </w:p>
        </w:tc>
        <w:tc>
          <w:tcPr>
            <w:tcW w:w="1235" w:type="dxa"/>
            <w:tcBorders>
              <w:top w:val="single" w:color="auto" w:sz="4" w:space="0"/>
              <w:left w:val="single" w:color="auto" w:sz="4" w:space="0"/>
              <w:bottom w:val="single" w:color="auto" w:sz="4" w:space="0"/>
              <w:right w:val="single" w:color="auto" w:sz="4" w:space="0"/>
            </w:tcBorders>
          </w:tcPr>
          <w:p>
            <w:pPr>
              <w:kinsoku/>
              <w:wordWrap/>
              <w:overflowPunct/>
              <w:topLinePunct w:val="0"/>
              <w:bidi w:val="0"/>
              <w:spacing w:line="600" w:lineRule="exact"/>
              <w:jc w:val="center"/>
              <w:textAlignment w:val="auto"/>
              <w:rPr>
                <w:rFonts w:ascii="Times New Roman" w:hAnsi="Times New Roman" w:eastAsia="方正仿宋_GBK"/>
                <w:sz w:val="32"/>
                <w:szCs w:val="32"/>
                <w:highlight w:val="none"/>
              </w:rPr>
            </w:pPr>
          </w:p>
        </w:tc>
        <w:tc>
          <w:tcPr>
            <w:tcW w:w="1235" w:type="dxa"/>
            <w:tcBorders>
              <w:top w:val="single" w:color="auto" w:sz="4" w:space="0"/>
              <w:left w:val="single" w:color="auto" w:sz="4" w:space="0"/>
              <w:bottom w:val="single" w:color="auto" w:sz="4" w:space="0"/>
              <w:right w:val="single" w:color="auto" w:sz="4" w:space="0"/>
            </w:tcBorders>
          </w:tcPr>
          <w:p>
            <w:pPr>
              <w:kinsoku/>
              <w:wordWrap/>
              <w:overflowPunct/>
              <w:topLinePunct w:val="0"/>
              <w:bidi w:val="0"/>
              <w:spacing w:line="600" w:lineRule="exact"/>
              <w:jc w:val="center"/>
              <w:textAlignment w:val="auto"/>
              <w:rPr>
                <w:rFonts w:ascii="Times New Roman" w:hAnsi="Times New Roman" w:eastAsia="方正仿宋_GBK"/>
                <w:sz w:val="32"/>
                <w:szCs w:val="32"/>
                <w:highlight w:val="none"/>
              </w:rPr>
            </w:pPr>
          </w:p>
        </w:tc>
        <w:tc>
          <w:tcPr>
            <w:tcW w:w="1235" w:type="dxa"/>
            <w:tcBorders>
              <w:top w:val="single" w:color="auto" w:sz="4" w:space="0"/>
              <w:left w:val="single" w:color="auto" w:sz="4" w:space="0"/>
              <w:bottom w:val="single" w:color="auto" w:sz="4" w:space="0"/>
              <w:right w:val="single" w:color="auto" w:sz="4" w:space="0"/>
            </w:tcBorders>
          </w:tcPr>
          <w:p>
            <w:pPr>
              <w:kinsoku/>
              <w:wordWrap/>
              <w:overflowPunct/>
              <w:topLinePunct w:val="0"/>
              <w:bidi w:val="0"/>
              <w:spacing w:line="600" w:lineRule="exact"/>
              <w:jc w:val="center"/>
              <w:textAlignment w:val="auto"/>
              <w:rPr>
                <w:rFonts w:ascii="Times New Roman" w:hAnsi="Times New Roman" w:eastAsia="方正仿宋_GBK"/>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 w:val="32"/>
                <w:szCs w:val="32"/>
                <w:highlight w:val="none"/>
              </w:rPr>
            </w:pPr>
            <w:bookmarkStart w:id="150" w:name="_Toc5621"/>
            <w:bookmarkStart w:id="151" w:name="_Toc7528"/>
            <w:r>
              <w:rPr>
                <w:rFonts w:hint="eastAsia" w:ascii="方正仿宋_GBK" w:hAnsi="方正仿宋_GBK" w:eastAsia="方正仿宋_GBK" w:cs="方正仿宋_GBK"/>
                <w:sz w:val="32"/>
                <w:szCs w:val="32"/>
                <w:highlight w:val="none"/>
              </w:rPr>
              <w:t>3</w:t>
            </w:r>
            <w:bookmarkEnd w:id="150"/>
            <w:bookmarkEnd w:id="151"/>
          </w:p>
        </w:tc>
        <w:tc>
          <w:tcPr>
            <w:tcW w:w="1557" w:type="dxa"/>
            <w:tcBorders>
              <w:top w:val="single" w:color="auto" w:sz="4" w:space="0"/>
              <w:left w:val="single" w:color="auto" w:sz="4" w:space="0"/>
              <w:bottom w:val="single" w:color="auto" w:sz="4" w:space="0"/>
              <w:right w:val="single" w:color="auto" w:sz="4" w:space="0"/>
            </w:tcBorders>
          </w:tcPr>
          <w:p>
            <w:pPr>
              <w:kinsoku/>
              <w:wordWrap/>
              <w:overflowPunct/>
              <w:topLinePunct w:val="0"/>
              <w:bidi w:val="0"/>
              <w:spacing w:line="600" w:lineRule="exact"/>
              <w:jc w:val="center"/>
              <w:textAlignment w:val="auto"/>
              <w:rPr>
                <w:rFonts w:ascii="Times New Roman" w:hAnsi="Times New Roman" w:eastAsia="方正仿宋_GBK"/>
                <w:sz w:val="32"/>
                <w:szCs w:val="32"/>
                <w:highlight w:val="none"/>
              </w:rPr>
            </w:pPr>
          </w:p>
        </w:tc>
        <w:tc>
          <w:tcPr>
            <w:tcW w:w="3128" w:type="dxa"/>
            <w:tcBorders>
              <w:top w:val="single" w:color="auto" w:sz="4" w:space="0"/>
              <w:left w:val="single" w:color="auto" w:sz="4" w:space="0"/>
              <w:bottom w:val="single" w:color="auto" w:sz="4" w:space="0"/>
              <w:right w:val="single" w:color="auto" w:sz="4" w:space="0"/>
            </w:tcBorders>
          </w:tcPr>
          <w:p>
            <w:pPr>
              <w:kinsoku/>
              <w:wordWrap/>
              <w:overflowPunct/>
              <w:topLinePunct w:val="0"/>
              <w:bidi w:val="0"/>
              <w:spacing w:line="600" w:lineRule="exact"/>
              <w:jc w:val="center"/>
              <w:textAlignment w:val="auto"/>
              <w:rPr>
                <w:rFonts w:ascii="Times New Roman" w:hAnsi="Times New Roman" w:eastAsia="方正仿宋_GBK"/>
                <w:sz w:val="32"/>
                <w:szCs w:val="32"/>
                <w:highlight w:val="none"/>
              </w:rPr>
            </w:pPr>
          </w:p>
        </w:tc>
        <w:tc>
          <w:tcPr>
            <w:tcW w:w="1235" w:type="dxa"/>
            <w:tcBorders>
              <w:top w:val="single" w:color="auto" w:sz="4" w:space="0"/>
              <w:left w:val="single" w:color="auto" w:sz="4" w:space="0"/>
              <w:bottom w:val="single" w:color="auto" w:sz="4" w:space="0"/>
              <w:right w:val="single" w:color="auto" w:sz="4" w:space="0"/>
            </w:tcBorders>
          </w:tcPr>
          <w:p>
            <w:pPr>
              <w:kinsoku/>
              <w:wordWrap/>
              <w:overflowPunct/>
              <w:topLinePunct w:val="0"/>
              <w:bidi w:val="0"/>
              <w:spacing w:line="600" w:lineRule="exact"/>
              <w:jc w:val="center"/>
              <w:textAlignment w:val="auto"/>
              <w:rPr>
                <w:rFonts w:ascii="Times New Roman" w:hAnsi="Times New Roman" w:eastAsia="方正仿宋_GBK"/>
                <w:sz w:val="32"/>
                <w:szCs w:val="32"/>
                <w:highlight w:val="none"/>
              </w:rPr>
            </w:pPr>
          </w:p>
        </w:tc>
        <w:tc>
          <w:tcPr>
            <w:tcW w:w="1235" w:type="dxa"/>
            <w:tcBorders>
              <w:top w:val="single" w:color="auto" w:sz="4" w:space="0"/>
              <w:left w:val="single" w:color="auto" w:sz="4" w:space="0"/>
              <w:bottom w:val="single" w:color="auto" w:sz="4" w:space="0"/>
              <w:right w:val="single" w:color="auto" w:sz="4" w:space="0"/>
            </w:tcBorders>
          </w:tcPr>
          <w:p>
            <w:pPr>
              <w:kinsoku/>
              <w:wordWrap/>
              <w:overflowPunct/>
              <w:topLinePunct w:val="0"/>
              <w:bidi w:val="0"/>
              <w:spacing w:line="600" w:lineRule="exact"/>
              <w:jc w:val="center"/>
              <w:textAlignment w:val="auto"/>
              <w:rPr>
                <w:rFonts w:ascii="Times New Roman" w:hAnsi="Times New Roman" w:eastAsia="方正仿宋_GBK"/>
                <w:sz w:val="32"/>
                <w:szCs w:val="32"/>
                <w:highlight w:val="none"/>
              </w:rPr>
            </w:pPr>
          </w:p>
        </w:tc>
        <w:tc>
          <w:tcPr>
            <w:tcW w:w="1235" w:type="dxa"/>
            <w:tcBorders>
              <w:top w:val="single" w:color="auto" w:sz="4" w:space="0"/>
              <w:left w:val="single" w:color="auto" w:sz="4" w:space="0"/>
              <w:bottom w:val="single" w:color="auto" w:sz="4" w:space="0"/>
              <w:right w:val="single" w:color="auto" w:sz="4" w:space="0"/>
            </w:tcBorders>
          </w:tcPr>
          <w:p>
            <w:pPr>
              <w:kinsoku/>
              <w:wordWrap/>
              <w:overflowPunct/>
              <w:topLinePunct w:val="0"/>
              <w:bidi w:val="0"/>
              <w:spacing w:line="600" w:lineRule="exact"/>
              <w:jc w:val="center"/>
              <w:textAlignment w:val="auto"/>
              <w:rPr>
                <w:rFonts w:ascii="Times New Roman" w:hAnsi="Times New Roman" w:eastAsia="方正仿宋_GBK"/>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 w:val="32"/>
                <w:szCs w:val="32"/>
                <w:highlight w:val="none"/>
              </w:rPr>
            </w:pPr>
            <w:bookmarkStart w:id="152" w:name="_Toc103"/>
            <w:bookmarkStart w:id="153" w:name="_Toc26646"/>
            <w:r>
              <w:rPr>
                <w:rFonts w:hint="eastAsia" w:ascii="方正仿宋_GBK" w:hAnsi="方正仿宋_GBK" w:eastAsia="方正仿宋_GBK" w:cs="方正仿宋_GBK"/>
                <w:sz w:val="32"/>
                <w:szCs w:val="32"/>
                <w:highlight w:val="none"/>
              </w:rPr>
              <w:t>4</w:t>
            </w:r>
            <w:bookmarkEnd w:id="152"/>
            <w:bookmarkEnd w:id="153"/>
          </w:p>
        </w:tc>
        <w:tc>
          <w:tcPr>
            <w:tcW w:w="1557" w:type="dxa"/>
            <w:tcBorders>
              <w:top w:val="single" w:color="auto" w:sz="4" w:space="0"/>
              <w:left w:val="single" w:color="auto" w:sz="4" w:space="0"/>
              <w:bottom w:val="single" w:color="auto" w:sz="4" w:space="0"/>
              <w:right w:val="single" w:color="auto" w:sz="4" w:space="0"/>
            </w:tcBorders>
          </w:tcPr>
          <w:p>
            <w:pPr>
              <w:kinsoku/>
              <w:wordWrap/>
              <w:overflowPunct/>
              <w:topLinePunct w:val="0"/>
              <w:bidi w:val="0"/>
              <w:spacing w:line="600" w:lineRule="exact"/>
              <w:jc w:val="center"/>
              <w:textAlignment w:val="auto"/>
              <w:rPr>
                <w:rFonts w:ascii="Times New Roman" w:hAnsi="Times New Roman" w:eastAsia="方正仿宋_GBK"/>
                <w:sz w:val="32"/>
                <w:szCs w:val="32"/>
                <w:highlight w:val="none"/>
              </w:rPr>
            </w:pPr>
          </w:p>
        </w:tc>
        <w:tc>
          <w:tcPr>
            <w:tcW w:w="3128" w:type="dxa"/>
            <w:tcBorders>
              <w:top w:val="single" w:color="auto" w:sz="4" w:space="0"/>
              <w:left w:val="single" w:color="auto" w:sz="4" w:space="0"/>
              <w:bottom w:val="single" w:color="auto" w:sz="4" w:space="0"/>
              <w:right w:val="single" w:color="auto" w:sz="4" w:space="0"/>
            </w:tcBorders>
          </w:tcPr>
          <w:p>
            <w:pPr>
              <w:kinsoku/>
              <w:wordWrap/>
              <w:overflowPunct/>
              <w:topLinePunct w:val="0"/>
              <w:bidi w:val="0"/>
              <w:spacing w:line="600" w:lineRule="exact"/>
              <w:jc w:val="center"/>
              <w:textAlignment w:val="auto"/>
              <w:rPr>
                <w:rFonts w:ascii="Times New Roman" w:hAnsi="Times New Roman" w:eastAsia="方正仿宋_GBK"/>
                <w:sz w:val="32"/>
                <w:szCs w:val="32"/>
                <w:highlight w:val="none"/>
              </w:rPr>
            </w:pPr>
          </w:p>
        </w:tc>
        <w:tc>
          <w:tcPr>
            <w:tcW w:w="1235" w:type="dxa"/>
            <w:tcBorders>
              <w:top w:val="single" w:color="auto" w:sz="4" w:space="0"/>
              <w:left w:val="single" w:color="auto" w:sz="4" w:space="0"/>
              <w:bottom w:val="single" w:color="auto" w:sz="4" w:space="0"/>
              <w:right w:val="single" w:color="auto" w:sz="4" w:space="0"/>
            </w:tcBorders>
          </w:tcPr>
          <w:p>
            <w:pPr>
              <w:kinsoku/>
              <w:wordWrap/>
              <w:overflowPunct/>
              <w:topLinePunct w:val="0"/>
              <w:bidi w:val="0"/>
              <w:spacing w:line="600" w:lineRule="exact"/>
              <w:jc w:val="center"/>
              <w:textAlignment w:val="auto"/>
              <w:rPr>
                <w:rFonts w:ascii="Times New Roman" w:hAnsi="Times New Roman" w:eastAsia="方正仿宋_GBK"/>
                <w:sz w:val="32"/>
                <w:szCs w:val="32"/>
                <w:highlight w:val="none"/>
              </w:rPr>
            </w:pPr>
          </w:p>
        </w:tc>
        <w:tc>
          <w:tcPr>
            <w:tcW w:w="1235" w:type="dxa"/>
            <w:tcBorders>
              <w:top w:val="single" w:color="auto" w:sz="4" w:space="0"/>
              <w:left w:val="single" w:color="auto" w:sz="4" w:space="0"/>
              <w:bottom w:val="single" w:color="auto" w:sz="4" w:space="0"/>
              <w:right w:val="single" w:color="auto" w:sz="4" w:space="0"/>
            </w:tcBorders>
          </w:tcPr>
          <w:p>
            <w:pPr>
              <w:kinsoku/>
              <w:wordWrap/>
              <w:overflowPunct/>
              <w:topLinePunct w:val="0"/>
              <w:bidi w:val="0"/>
              <w:spacing w:line="600" w:lineRule="exact"/>
              <w:jc w:val="center"/>
              <w:textAlignment w:val="auto"/>
              <w:rPr>
                <w:rFonts w:ascii="Times New Roman" w:hAnsi="Times New Roman" w:eastAsia="方正仿宋_GBK"/>
                <w:sz w:val="32"/>
                <w:szCs w:val="32"/>
                <w:highlight w:val="none"/>
              </w:rPr>
            </w:pPr>
          </w:p>
        </w:tc>
        <w:tc>
          <w:tcPr>
            <w:tcW w:w="1235" w:type="dxa"/>
            <w:tcBorders>
              <w:top w:val="single" w:color="auto" w:sz="4" w:space="0"/>
              <w:left w:val="single" w:color="auto" w:sz="4" w:space="0"/>
              <w:bottom w:val="single" w:color="auto" w:sz="4" w:space="0"/>
              <w:right w:val="single" w:color="auto" w:sz="4" w:space="0"/>
            </w:tcBorders>
          </w:tcPr>
          <w:p>
            <w:pPr>
              <w:kinsoku/>
              <w:wordWrap/>
              <w:overflowPunct/>
              <w:topLinePunct w:val="0"/>
              <w:bidi w:val="0"/>
              <w:spacing w:line="600" w:lineRule="exact"/>
              <w:jc w:val="center"/>
              <w:textAlignment w:val="auto"/>
              <w:rPr>
                <w:rFonts w:ascii="Times New Roman" w:hAnsi="Times New Roman" w:eastAsia="方正仿宋_GBK"/>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 w:val="32"/>
                <w:szCs w:val="32"/>
                <w:highlight w:val="none"/>
              </w:rPr>
            </w:pPr>
            <w:bookmarkStart w:id="154" w:name="_Toc6255"/>
            <w:bookmarkStart w:id="155" w:name="_Toc7239"/>
            <w:r>
              <w:rPr>
                <w:rFonts w:hint="eastAsia" w:ascii="方正仿宋_GBK" w:hAnsi="方正仿宋_GBK" w:eastAsia="方正仿宋_GBK" w:cs="方正仿宋_GBK"/>
                <w:sz w:val="32"/>
                <w:szCs w:val="32"/>
                <w:highlight w:val="none"/>
              </w:rPr>
              <w:t>5</w:t>
            </w:r>
            <w:bookmarkEnd w:id="154"/>
            <w:bookmarkEnd w:id="155"/>
          </w:p>
        </w:tc>
        <w:tc>
          <w:tcPr>
            <w:tcW w:w="1557" w:type="dxa"/>
            <w:tcBorders>
              <w:top w:val="single" w:color="auto" w:sz="4" w:space="0"/>
              <w:left w:val="single" w:color="auto" w:sz="4" w:space="0"/>
              <w:bottom w:val="single" w:color="auto" w:sz="4" w:space="0"/>
              <w:right w:val="single" w:color="auto" w:sz="4" w:space="0"/>
            </w:tcBorders>
          </w:tcPr>
          <w:p>
            <w:pPr>
              <w:kinsoku/>
              <w:wordWrap/>
              <w:overflowPunct/>
              <w:topLinePunct w:val="0"/>
              <w:bidi w:val="0"/>
              <w:spacing w:line="600" w:lineRule="exact"/>
              <w:jc w:val="center"/>
              <w:textAlignment w:val="auto"/>
              <w:rPr>
                <w:rFonts w:ascii="Times New Roman" w:hAnsi="Times New Roman" w:eastAsia="方正仿宋_GBK"/>
                <w:sz w:val="32"/>
                <w:szCs w:val="32"/>
                <w:highlight w:val="none"/>
              </w:rPr>
            </w:pPr>
          </w:p>
        </w:tc>
        <w:tc>
          <w:tcPr>
            <w:tcW w:w="3128" w:type="dxa"/>
            <w:tcBorders>
              <w:top w:val="single" w:color="auto" w:sz="4" w:space="0"/>
              <w:left w:val="single" w:color="auto" w:sz="4" w:space="0"/>
              <w:bottom w:val="single" w:color="auto" w:sz="4" w:space="0"/>
              <w:right w:val="single" w:color="auto" w:sz="4" w:space="0"/>
            </w:tcBorders>
          </w:tcPr>
          <w:p>
            <w:pPr>
              <w:kinsoku/>
              <w:wordWrap/>
              <w:overflowPunct/>
              <w:topLinePunct w:val="0"/>
              <w:bidi w:val="0"/>
              <w:spacing w:line="600" w:lineRule="exact"/>
              <w:jc w:val="center"/>
              <w:textAlignment w:val="auto"/>
              <w:rPr>
                <w:rFonts w:ascii="Times New Roman" w:hAnsi="Times New Roman" w:eastAsia="方正仿宋_GBK"/>
                <w:sz w:val="32"/>
                <w:szCs w:val="32"/>
                <w:highlight w:val="none"/>
              </w:rPr>
            </w:pPr>
          </w:p>
        </w:tc>
        <w:tc>
          <w:tcPr>
            <w:tcW w:w="1235" w:type="dxa"/>
            <w:tcBorders>
              <w:top w:val="single" w:color="auto" w:sz="4" w:space="0"/>
              <w:left w:val="single" w:color="auto" w:sz="4" w:space="0"/>
              <w:bottom w:val="single" w:color="auto" w:sz="4" w:space="0"/>
              <w:right w:val="single" w:color="auto" w:sz="4" w:space="0"/>
            </w:tcBorders>
          </w:tcPr>
          <w:p>
            <w:pPr>
              <w:kinsoku/>
              <w:wordWrap/>
              <w:overflowPunct/>
              <w:topLinePunct w:val="0"/>
              <w:bidi w:val="0"/>
              <w:spacing w:line="600" w:lineRule="exact"/>
              <w:jc w:val="center"/>
              <w:textAlignment w:val="auto"/>
              <w:rPr>
                <w:rFonts w:ascii="Times New Roman" w:hAnsi="Times New Roman" w:eastAsia="方正仿宋_GBK"/>
                <w:sz w:val="32"/>
                <w:szCs w:val="32"/>
                <w:highlight w:val="none"/>
              </w:rPr>
            </w:pPr>
          </w:p>
        </w:tc>
        <w:tc>
          <w:tcPr>
            <w:tcW w:w="1235" w:type="dxa"/>
            <w:tcBorders>
              <w:top w:val="single" w:color="auto" w:sz="4" w:space="0"/>
              <w:left w:val="single" w:color="auto" w:sz="4" w:space="0"/>
              <w:bottom w:val="single" w:color="auto" w:sz="4" w:space="0"/>
              <w:right w:val="single" w:color="auto" w:sz="4" w:space="0"/>
            </w:tcBorders>
          </w:tcPr>
          <w:p>
            <w:pPr>
              <w:kinsoku/>
              <w:wordWrap/>
              <w:overflowPunct/>
              <w:topLinePunct w:val="0"/>
              <w:bidi w:val="0"/>
              <w:spacing w:line="600" w:lineRule="exact"/>
              <w:jc w:val="center"/>
              <w:textAlignment w:val="auto"/>
              <w:rPr>
                <w:rFonts w:ascii="Times New Roman" w:hAnsi="Times New Roman" w:eastAsia="方正仿宋_GBK"/>
                <w:sz w:val="32"/>
                <w:szCs w:val="32"/>
                <w:highlight w:val="none"/>
              </w:rPr>
            </w:pPr>
          </w:p>
        </w:tc>
        <w:tc>
          <w:tcPr>
            <w:tcW w:w="1235" w:type="dxa"/>
            <w:tcBorders>
              <w:top w:val="single" w:color="auto" w:sz="4" w:space="0"/>
              <w:left w:val="single" w:color="auto" w:sz="4" w:space="0"/>
              <w:bottom w:val="single" w:color="auto" w:sz="4" w:space="0"/>
              <w:right w:val="single" w:color="auto" w:sz="4" w:space="0"/>
            </w:tcBorders>
          </w:tcPr>
          <w:p>
            <w:pPr>
              <w:kinsoku/>
              <w:wordWrap/>
              <w:overflowPunct/>
              <w:topLinePunct w:val="0"/>
              <w:bidi w:val="0"/>
              <w:spacing w:line="600" w:lineRule="exact"/>
              <w:jc w:val="center"/>
              <w:textAlignment w:val="auto"/>
              <w:rPr>
                <w:rFonts w:ascii="Times New Roman" w:hAnsi="Times New Roman" w:eastAsia="方正仿宋_GBK"/>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 w:val="32"/>
                <w:szCs w:val="32"/>
                <w:highlight w:val="none"/>
              </w:rPr>
            </w:pPr>
            <w:bookmarkStart w:id="156" w:name="_Toc28332"/>
            <w:bookmarkStart w:id="157" w:name="_Toc4985"/>
            <w:r>
              <w:rPr>
                <w:rFonts w:hint="eastAsia" w:ascii="方正仿宋_GBK" w:hAnsi="方正仿宋_GBK" w:eastAsia="方正仿宋_GBK" w:cs="方正仿宋_GBK"/>
                <w:sz w:val="32"/>
                <w:szCs w:val="32"/>
                <w:highlight w:val="none"/>
              </w:rPr>
              <w:t>6</w:t>
            </w:r>
            <w:bookmarkEnd w:id="156"/>
            <w:bookmarkEnd w:id="157"/>
          </w:p>
        </w:tc>
        <w:tc>
          <w:tcPr>
            <w:tcW w:w="1557" w:type="dxa"/>
            <w:tcBorders>
              <w:top w:val="single" w:color="auto" w:sz="4" w:space="0"/>
              <w:left w:val="single" w:color="auto" w:sz="4" w:space="0"/>
              <w:bottom w:val="single" w:color="auto" w:sz="4" w:space="0"/>
              <w:right w:val="single" w:color="auto" w:sz="4" w:space="0"/>
            </w:tcBorders>
          </w:tcPr>
          <w:p>
            <w:pPr>
              <w:kinsoku/>
              <w:wordWrap/>
              <w:overflowPunct/>
              <w:topLinePunct w:val="0"/>
              <w:bidi w:val="0"/>
              <w:spacing w:line="600" w:lineRule="exact"/>
              <w:jc w:val="center"/>
              <w:textAlignment w:val="auto"/>
              <w:rPr>
                <w:rFonts w:ascii="Times New Roman" w:hAnsi="Times New Roman" w:eastAsia="方正仿宋_GBK"/>
                <w:sz w:val="32"/>
                <w:szCs w:val="32"/>
                <w:highlight w:val="none"/>
              </w:rPr>
            </w:pPr>
          </w:p>
        </w:tc>
        <w:tc>
          <w:tcPr>
            <w:tcW w:w="3128" w:type="dxa"/>
            <w:tcBorders>
              <w:top w:val="single" w:color="auto" w:sz="4" w:space="0"/>
              <w:left w:val="single" w:color="auto" w:sz="4" w:space="0"/>
              <w:bottom w:val="single" w:color="auto" w:sz="4" w:space="0"/>
              <w:right w:val="single" w:color="auto" w:sz="4" w:space="0"/>
            </w:tcBorders>
          </w:tcPr>
          <w:p>
            <w:pPr>
              <w:kinsoku/>
              <w:wordWrap/>
              <w:overflowPunct/>
              <w:topLinePunct w:val="0"/>
              <w:bidi w:val="0"/>
              <w:spacing w:line="600" w:lineRule="exact"/>
              <w:jc w:val="center"/>
              <w:textAlignment w:val="auto"/>
              <w:rPr>
                <w:rFonts w:ascii="Times New Roman" w:hAnsi="Times New Roman" w:eastAsia="方正仿宋_GBK"/>
                <w:sz w:val="32"/>
                <w:szCs w:val="32"/>
                <w:highlight w:val="none"/>
              </w:rPr>
            </w:pPr>
          </w:p>
        </w:tc>
        <w:tc>
          <w:tcPr>
            <w:tcW w:w="1235" w:type="dxa"/>
            <w:tcBorders>
              <w:top w:val="single" w:color="auto" w:sz="4" w:space="0"/>
              <w:left w:val="single" w:color="auto" w:sz="4" w:space="0"/>
              <w:bottom w:val="single" w:color="auto" w:sz="4" w:space="0"/>
              <w:right w:val="single" w:color="auto" w:sz="4" w:space="0"/>
            </w:tcBorders>
          </w:tcPr>
          <w:p>
            <w:pPr>
              <w:kinsoku/>
              <w:wordWrap/>
              <w:overflowPunct/>
              <w:topLinePunct w:val="0"/>
              <w:bidi w:val="0"/>
              <w:spacing w:line="600" w:lineRule="exact"/>
              <w:jc w:val="center"/>
              <w:textAlignment w:val="auto"/>
              <w:rPr>
                <w:rFonts w:ascii="Times New Roman" w:hAnsi="Times New Roman" w:eastAsia="方正仿宋_GBK"/>
                <w:sz w:val="32"/>
                <w:szCs w:val="32"/>
                <w:highlight w:val="none"/>
              </w:rPr>
            </w:pPr>
          </w:p>
        </w:tc>
        <w:tc>
          <w:tcPr>
            <w:tcW w:w="1235" w:type="dxa"/>
            <w:tcBorders>
              <w:top w:val="single" w:color="auto" w:sz="4" w:space="0"/>
              <w:left w:val="single" w:color="auto" w:sz="4" w:space="0"/>
              <w:bottom w:val="single" w:color="auto" w:sz="4" w:space="0"/>
              <w:right w:val="single" w:color="auto" w:sz="4" w:space="0"/>
            </w:tcBorders>
          </w:tcPr>
          <w:p>
            <w:pPr>
              <w:kinsoku/>
              <w:wordWrap/>
              <w:overflowPunct/>
              <w:topLinePunct w:val="0"/>
              <w:bidi w:val="0"/>
              <w:spacing w:line="600" w:lineRule="exact"/>
              <w:jc w:val="center"/>
              <w:textAlignment w:val="auto"/>
              <w:rPr>
                <w:rFonts w:ascii="Times New Roman" w:hAnsi="Times New Roman" w:eastAsia="方正仿宋_GBK"/>
                <w:sz w:val="32"/>
                <w:szCs w:val="32"/>
                <w:highlight w:val="none"/>
              </w:rPr>
            </w:pPr>
          </w:p>
        </w:tc>
        <w:tc>
          <w:tcPr>
            <w:tcW w:w="1235" w:type="dxa"/>
            <w:tcBorders>
              <w:top w:val="single" w:color="auto" w:sz="4" w:space="0"/>
              <w:left w:val="single" w:color="auto" w:sz="4" w:space="0"/>
              <w:bottom w:val="single" w:color="auto" w:sz="4" w:space="0"/>
              <w:right w:val="single" w:color="auto" w:sz="4" w:space="0"/>
            </w:tcBorders>
          </w:tcPr>
          <w:p>
            <w:pPr>
              <w:kinsoku/>
              <w:wordWrap/>
              <w:overflowPunct/>
              <w:topLinePunct w:val="0"/>
              <w:bidi w:val="0"/>
              <w:spacing w:line="600" w:lineRule="exact"/>
              <w:jc w:val="center"/>
              <w:textAlignment w:val="auto"/>
              <w:rPr>
                <w:rFonts w:ascii="Times New Roman" w:hAnsi="Times New Roman" w:eastAsia="方正仿宋_GBK"/>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 w:val="32"/>
                <w:szCs w:val="32"/>
                <w:highlight w:val="none"/>
              </w:rPr>
            </w:pPr>
            <w:bookmarkStart w:id="158" w:name="_Toc16709"/>
            <w:bookmarkStart w:id="159" w:name="_Toc25509"/>
            <w:r>
              <w:rPr>
                <w:rFonts w:hint="eastAsia" w:ascii="方正仿宋_GBK" w:hAnsi="方正仿宋_GBK" w:eastAsia="方正仿宋_GBK" w:cs="方正仿宋_GBK"/>
                <w:sz w:val="32"/>
                <w:szCs w:val="32"/>
                <w:highlight w:val="none"/>
              </w:rPr>
              <w:t>7</w:t>
            </w:r>
            <w:bookmarkEnd w:id="158"/>
            <w:bookmarkEnd w:id="159"/>
          </w:p>
        </w:tc>
        <w:tc>
          <w:tcPr>
            <w:tcW w:w="1557" w:type="dxa"/>
            <w:tcBorders>
              <w:top w:val="single" w:color="auto" w:sz="4" w:space="0"/>
              <w:left w:val="single" w:color="auto" w:sz="4" w:space="0"/>
              <w:bottom w:val="single" w:color="auto" w:sz="4" w:space="0"/>
              <w:right w:val="single" w:color="auto" w:sz="4" w:space="0"/>
            </w:tcBorders>
          </w:tcPr>
          <w:p>
            <w:pPr>
              <w:kinsoku/>
              <w:wordWrap/>
              <w:overflowPunct/>
              <w:topLinePunct w:val="0"/>
              <w:bidi w:val="0"/>
              <w:spacing w:line="600" w:lineRule="exact"/>
              <w:jc w:val="center"/>
              <w:textAlignment w:val="auto"/>
              <w:rPr>
                <w:rFonts w:ascii="Times New Roman" w:hAnsi="Times New Roman" w:eastAsia="方正仿宋_GBK"/>
                <w:sz w:val="32"/>
                <w:szCs w:val="32"/>
                <w:highlight w:val="none"/>
              </w:rPr>
            </w:pPr>
          </w:p>
        </w:tc>
        <w:tc>
          <w:tcPr>
            <w:tcW w:w="3128" w:type="dxa"/>
            <w:tcBorders>
              <w:top w:val="single" w:color="auto" w:sz="4" w:space="0"/>
              <w:left w:val="single" w:color="auto" w:sz="4" w:space="0"/>
              <w:bottom w:val="single" w:color="auto" w:sz="4" w:space="0"/>
              <w:right w:val="single" w:color="auto" w:sz="4" w:space="0"/>
            </w:tcBorders>
          </w:tcPr>
          <w:p>
            <w:pPr>
              <w:kinsoku/>
              <w:wordWrap/>
              <w:overflowPunct/>
              <w:topLinePunct w:val="0"/>
              <w:bidi w:val="0"/>
              <w:spacing w:line="600" w:lineRule="exact"/>
              <w:jc w:val="center"/>
              <w:textAlignment w:val="auto"/>
              <w:rPr>
                <w:rFonts w:ascii="Times New Roman" w:hAnsi="Times New Roman" w:eastAsia="方正仿宋_GBK"/>
                <w:sz w:val="32"/>
                <w:szCs w:val="32"/>
                <w:highlight w:val="none"/>
              </w:rPr>
            </w:pPr>
          </w:p>
        </w:tc>
        <w:tc>
          <w:tcPr>
            <w:tcW w:w="1235" w:type="dxa"/>
            <w:tcBorders>
              <w:top w:val="single" w:color="auto" w:sz="4" w:space="0"/>
              <w:left w:val="single" w:color="auto" w:sz="4" w:space="0"/>
              <w:bottom w:val="single" w:color="auto" w:sz="4" w:space="0"/>
              <w:right w:val="single" w:color="auto" w:sz="4" w:space="0"/>
            </w:tcBorders>
          </w:tcPr>
          <w:p>
            <w:pPr>
              <w:kinsoku/>
              <w:wordWrap/>
              <w:overflowPunct/>
              <w:topLinePunct w:val="0"/>
              <w:bidi w:val="0"/>
              <w:spacing w:line="600" w:lineRule="exact"/>
              <w:jc w:val="center"/>
              <w:textAlignment w:val="auto"/>
              <w:rPr>
                <w:rFonts w:ascii="Times New Roman" w:hAnsi="Times New Roman" w:eastAsia="方正仿宋_GBK"/>
                <w:sz w:val="32"/>
                <w:szCs w:val="32"/>
                <w:highlight w:val="none"/>
              </w:rPr>
            </w:pPr>
          </w:p>
        </w:tc>
        <w:tc>
          <w:tcPr>
            <w:tcW w:w="1235" w:type="dxa"/>
            <w:tcBorders>
              <w:top w:val="single" w:color="auto" w:sz="4" w:space="0"/>
              <w:left w:val="single" w:color="auto" w:sz="4" w:space="0"/>
              <w:bottom w:val="single" w:color="auto" w:sz="4" w:space="0"/>
              <w:right w:val="single" w:color="auto" w:sz="4" w:space="0"/>
            </w:tcBorders>
          </w:tcPr>
          <w:p>
            <w:pPr>
              <w:kinsoku/>
              <w:wordWrap/>
              <w:overflowPunct/>
              <w:topLinePunct w:val="0"/>
              <w:bidi w:val="0"/>
              <w:spacing w:line="600" w:lineRule="exact"/>
              <w:jc w:val="center"/>
              <w:textAlignment w:val="auto"/>
              <w:rPr>
                <w:rFonts w:ascii="Times New Roman" w:hAnsi="Times New Roman" w:eastAsia="方正仿宋_GBK"/>
                <w:sz w:val="32"/>
                <w:szCs w:val="32"/>
                <w:highlight w:val="none"/>
              </w:rPr>
            </w:pPr>
          </w:p>
        </w:tc>
        <w:tc>
          <w:tcPr>
            <w:tcW w:w="1235" w:type="dxa"/>
            <w:tcBorders>
              <w:top w:val="single" w:color="auto" w:sz="4" w:space="0"/>
              <w:left w:val="single" w:color="auto" w:sz="4" w:space="0"/>
              <w:bottom w:val="single" w:color="auto" w:sz="4" w:space="0"/>
              <w:right w:val="single" w:color="auto" w:sz="4" w:space="0"/>
            </w:tcBorders>
          </w:tcPr>
          <w:p>
            <w:pPr>
              <w:kinsoku/>
              <w:wordWrap/>
              <w:overflowPunct/>
              <w:topLinePunct w:val="0"/>
              <w:bidi w:val="0"/>
              <w:spacing w:line="600" w:lineRule="exact"/>
              <w:jc w:val="center"/>
              <w:textAlignment w:val="auto"/>
              <w:rPr>
                <w:rFonts w:ascii="Times New Roman" w:hAnsi="Times New Roman" w:eastAsia="方正仿宋_GBK"/>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 w:val="32"/>
                <w:szCs w:val="32"/>
                <w:highlight w:val="none"/>
              </w:rPr>
            </w:pPr>
            <w:bookmarkStart w:id="160" w:name="_Toc26007"/>
            <w:bookmarkStart w:id="161" w:name="_Toc20900"/>
            <w:r>
              <w:rPr>
                <w:rFonts w:hint="eastAsia" w:ascii="方正仿宋_GBK" w:hAnsi="方正仿宋_GBK" w:eastAsia="方正仿宋_GBK" w:cs="方正仿宋_GBK"/>
                <w:sz w:val="32"/>
                <w:szCs w:val="32"/>
                <w:highlight w:val="none"/>
              </w:rPr>
              <w:t>8</w:t>
            </w:r>
            <w:bookmarkEnd w:id="160"/>
            <w:bookmarkEnd w:id="161"/>
          </w:p>
        </w:tc>
        <w:tc>
          <w:tcPr>
            <w:tcW w:w="1557" w:type="dxa"/>
            <w:tcBorders>
              <w:top w:val="single" w:color="auto" w:sz="4" w:space="0"/>
              <w:left w:val="single" w:color="auto" w:sz="4" w:space="0"/>
              <w:bottom w:val="single" w:color="auto" w:sz="4" w:space="0"/>
              <w:right w:val="single" w:color="auto" w:sz="4" w:space="0"/>
            </w:tcBorders>
          </w:tcPr>
          <w:p>
            <w:pPr>
              <w:kinsoku/>
              <w:wordWrap/>
              <w:overflowPunct/>
              <w:topLinePunct w:val="0"/>
              <w:bidi w:val="0"/>
              <w:spacing w:line="600" w:lineRule="exact"/>
              <w:jc w:val="center"/>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人工费</w:t>
            </w:r>
          </w:p>
        </w:tc>
        <w:tc>
          <w:tcPr>
            <w:tcW w:w="3128" w:type="dxa"/>
            <w:tcBorders>
              <w:top w:val="single" w:color="auto" w:sz="4" w:space="0"/>
              <w:left w:val="single" w:color="auto" w:sz="4" w:space="0"/>
              <w:bottom w:val="single" w:color="auto" w:sz="4" w:space="0"/>
              <w:right w:val="single" w:color="auto" w:sz="4" w:space="0"/>
            </w:tcBorders>
          </w:tcPr>
          <w:p>
            <w:pPr>
              <w:kinsoku/>
              <w:wordWrap/>
              <w:overflowPunct/>
              <w:topLinePunct w:val="0"/>
              <w:bidi w:val="0"/>
              <w:spacing w:line="600" w:lineRule="exact"/>
              <w:jc w:val="center"/>
              <w:textAlignment w:val="auto"/>
              <w:rPr>
                <w:rFonts w:ascii="Times New Roman" w:hAnsi="Times New Roman" w:eastAsia="方正仿宋_GBK"/>
                <w:sz w:val="32"/>
                <w:szCs w:val="32"/>
                <w:highlight w:val="none"/>
              </w:rPr>
            </w:pPr>
          </w:p>
        </w:tc>
        <w:tc>
          <w:tcPr>
            <w:tcW w:w="1235" w:type="dxa"/>
            <w:tcBorders>
              <w:top w:val="single" w:color="auto" w:sz="4" w:space="0"/>
              <w:left w:val="single" w:color="auto" w:sz="4" w:space="0"/>
              <w:bottom w:val="single" w:color="auto" w:sz="4" w:space="0"/>
              <w:right w:val="single" w:color="auto" w:sz="4" w:space="0"/>
            </w:tcBorders>
          </w:tcPr>
          <w:p>
            <w:pPr>
              <w:kinsoku/>
              <w:wordWrap/>
              <w:overflowPunct/>
              <w:topLinePunct w:val="0"/>
              <w:bidi w:val="0"/>
              <w:spacing w:line="600" w:lineRule="exact"/>
              <w:jc w:val="center"/>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w:t>
            </w:r>
          </w:p>
        </w:tc>
        <w:tc>
          <w:tcPr>
            <w:tcW w:w="1235" w:type="dxa"/>
            <w:tcBorders>
              <w:top w:val="single" w:color="auto" w:sz="4" w:space="0"/>
              <w:left w:val="single" w:color="auto" w:sz="4" w:space="0"/>
              <w:bottom w:val="single" w:color="auto" w:sz="4" w:space="0"/>
              <w:right w:val="single" w:color="auto" w:sz="4" w:space="0"/>
            </w:tcBorders>
          </w:tcPr>
          <w:p>
            <w:pPr>
              <w:kinsoku/>
              <w:wordWrap/>
              <w:overflowPunct/>
              <w:topLinePunct w:val="0"/>
              <w:bidi w:val="0"/>
              <w:spacing w:line="600" w:lineRule="exact"/>
              <w:jc w:val="center"/>
              <w:textAlignment w:val="auto"/>
              <w:rPr>
                <w:rFonts w:ascii="Times New Roman" w:hAnsi="Times New Roman" w:eastAsia="方正仿宋_GBK"/>
                <w:sz w:val="32"/>
                <w:szCs w:val="32"/>
                <w:highlight w:val="none"/>
              </w:rPr>
            </w:pPr>
          </w:p>
        </w:tc>
        <w:tc>
          <w:tcPr>
            <w:tcW w:w="1235" w:type="dxa"/>
            <w:tcBorders>
              <w:top w:val="single" w:color="auto" w:sz="4" w:space="0"/>
              <w:left w:val="single" w:color="auto" w:sz="4" w:space="0"/>
              <w:bottom w:val="single" w:color="auto" w:sz="4" w:space="0"/>
              <w:right w:val="single" w:color="auto" w:sz="4" w:space="0"/>
            </w:tcBorders>
          </w:tcPr>
          <w:p>
            <w:pPr>
              <w:kinsoku/>
              <w:wordWrap/>
              <w:overflowPunct/>
              <w:topLinePunct w:val="0"/>
              <w:bidi w:val="0"/>
              <w:spacing w:line="600" w:lineRule="exact"/>
              <w:jc w:val="center"/>
              <w:textAlignment w:val="auto"/>
              <w:rPr>
                <w:rFonts w:ascii="Times New Roman" w:hAnsi="Times New Roman" w:eastAsia="方正仿宋_GBK"/>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 w:val="32"/>
                <w:szCs w:val="32"/>
                <w:highlight w:val="none"/>
              </w:rPr>
            </w:pPr>
            <w:bookmarkStart w:id="162" w:name="_Toc5998"/>
            <w:bookmarkStart w:id="163" w:name="_Toc9566"/>
            <w:r>
              <w:rPr>
                <w:rFonts w:hint="eastAsia" w:ascii="方正仿宋_GBK" w:hAnsi="方正仿宋_GBK" w:eastAsia="方正仿宋_GBK" w:cs="方正仿宋_GBK"/>
                <w:sz w:val="32"/>
                <w:szCs w:val="32"/>
                <w:highlight w:val="none"/>
              </w:rPr>
              <w:t>9</w:t>
            </w:r>
            <w:bookmarkEnd w:id="162"/>
            <w:bookmarkEnd w:id="163"/>
          </w:p>
        </w:tc>
        <w:tc>
          <w:tcPr>
            <w:tcW w:w="1557" w:type="dxa"/>
            <w:tcBorders>
              <w:top w:val="single" w:color="auto" w:sz="4" w:space="0"/>
              <w:left w:val="single" w:color="auto" w:sz="4" w:space="0"/>
              <w:bottom w:val="single" w:color="auto" w:sz="4" w:space="0"/>
              <w:right w:val="single" w:color="auto" w:sz="4" w:space="0"/>
            </w:tcBorders>
          </w:tcPr>
          <w:p>
            <w:pPr>
              <w:kinsoku/>
              <w:wordWrap/>
              <w:overflowPunct/>
              <w:topLinePunct w:val="0"/>
              <w:bidi w:val="0"/>
              <w:spacing w:line="600" w:lineRule="exact"/>
              <w:jc w:val="center"/>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运输费</w:t>
            </w:r>
          </w:p>
        </w:tc>
        <w:tc>
          <w:tcPr>
            <w:tcW w:w="3128" w:type="dxa"/>
            <w:tcBorders>
              <w:top w:val="single" w:color="auto" w:sz="4" w:space="0"/>
              <w:left w:val="single" w:color="auto" w:sz="4" w:space="0"/>
              <w:bottom w:val="single" w:color="auto" w:sz="4" w:space="0"/>
              <w:right w:val="single" w:color="auto" w:sz="4" w:space="0"/>
            </w:tcBorders>
          </w:tcPr>
          <w:p>
            <w:pPr>
              <w:kinsoku/>
              <w:wordWrap/>
              <w:overflowPunct/>
              <w:topLinePunct w:val="0"/>
              <w:bidi w:val="0"/>
              <w:spacing w:line="600" w:lineRule="exact"/>
              <w:jc w:val="center"/>
              <w:textAlignment w:val="auto"/>
              <w:rPr>
                <w:rFonts w:ascii="Times New Roman" w:hAnsi="Times New Roman" w:eastAsia="方正仿宋_GBK"/>
                <w:sz w:val="32"/>
                <w:szCs w:val="32"/>
                <w:highlight w:val="none"/>
              </w:rPr>
            </w:pPr>
          </w:p>
        </w:tc>
        <w:tc>
          <w:tcPr>
            <w:tcW w:w="1235" w:type="dxa"/>
            <w:tcBorders>
              <w:top w:val="single" w:color="auto" w:sz="4" w:space="0"/>
              <w:left w:val="single" w:color="auto" w:sz="4" w:space="0"/>
              <w:bottom w:val="single" w:color="auto" w:sz="4" w:space="0"/>
              <w:right w:val="single" w:color="auto" w:sz="4" w:space="0"/>
            </w:tcBorders>
          </w:tcPr>
          <w:p>
            <w:pPr>
              <w:kinsoku/>
              <w:wordWrap/>
              <w:overflowPunct/>
              <w:topLinePunct w:val="0"/>
              <w:bidi w:val="0"/>
              <w:spacing w:line="600" w:lineRule="exact"/>
              <w:jc w:val="center"/>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w:t>
            </w:r>
          </w:p>
        </w:tc>
        <w:tc>
          <w:tcPr>
            <w:tcW w:w="1235" w:type="dxa"/>
            <w:tcBorders>
              <w:top w:val="single" w:color="auto" w:sz="4" w:space="0"/>
              <w:left w:val="single" w:color="auto" w:sz="4" w:space="0"/>
              <w:bottom w:val="single" w:color="auto" w:sz="4" w:space="0"/>
              <w:right w:val="single" w:color="auto" w:sz="4" w:space="0"/>
            </w:tcBorders>
          </w:tcPr>
          <w:p>
            <w:pPr>
              <w:kinsoku/>
              <w:wordWrap/>
              <w:overflowPunct/>
              <w:topLinePunct w:val="0"/>
              <w:bidi w:val="0"/>
              <w:spacing w:line="600" w:lineRule="exact"/>
              <w:jc w:val="center"/>
              <w:textAlignment w:val="auto"/>
              <w:rPr>
                <w:rFonts w:ascii="Times New Roman" w:hAnsi="Times New Roman" w:eastAsia="方正仿宋_GBK"/>
                <w:sz w:val="32"/>
                <w:szCs w:val="32"/>
                <w:highlight w:val="none"/>
              </w:rPr>
            </w:pPr>
          </w:p>
        </w:tc>
        <w:tc>
          <w:tcPr>
            <w:tcW w:w="1235" w:type="dxa"/>
            <w:tcBorders>
              <w:top w:val="single" w:color="auto" w:sz="4" w:space="0"/>
              <w:left w:val="single" w:color="auto" w:sz="4" w:space="0"/>
              <w:bottom w:val="single" w:color="auto" w:sz="4" w:space="0"/>
              <w:right w:val="single" w:color="auto" w:sz="4" w:space="0"/>
            </w:tcBorders>
          </w:tcPr>
          <w:p>
            <w:pPr>
              <w:kinsoku/>
              <w:wordWrap/>
              <w:overflowPunct/>
              <w:topLinePunct w:val="0"/>
              <w:bidi w:val="0"/>
              <w:spacing w:line="600" w:lineRule="exact"/>
              <w:jc w:val="center"/>
              <w:textAlignment w:val="auto"/>
              <w:rPr>
                <w:rFonts w:ascii="Times New Roman" w:hAnsi="Times New Roman" w:eastAsia="方正仿宋_GBK"/>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 w:val="32"/>
                <w:szCs w:val="32"/>
                <w:highlight w:val="none"/>
              </w:rPr>
            </w:pPr>
            <w:bookmarkStart w:id="164" w:name="_Toc7333"/>
            <w:bookmarkStart w:id="165" w:name="_Toc21711"/>
            <w:r>
              <w:rPr>
                <w:rFonts w:hint="eastAsia" w:ascii="方正仿宋_GBK" w:hAnsi="方正仿宋_GBK" w:eastAsia="方正仿宋_GBK" w:cs="方正仿宋_GBK"/>
                <w:sz w:val="32"/>
                <w:szCs w:val="32"/>
                <w:highlight w:val="none"/>
              </w:rPr>
              <w:t>10</w:t>
            </w:r>
            <w:bookmarkEnd w:id="164"/>
            <w:bookmarkEnd w:id="165"/>
          </w:p>
        </w:tc>
        <w:tc>
          <w:tcPr>
            <w:tcW w:w="1557" w:type="dxa"/>
            <w:tcBorders>
              <w:top w:val="single" w:color="auto" w:sz="4" w:space="0"/>
              <w:left w:val="single" w:color="auto" w:sz="4" w:space="0"/>
              <w:bottom w:val="single" w:color="auto" w:sz="4" w:space="0"/>
              <w:right w:val="single" w:color="auto" w:sz="4" w:space="0"/>
            </w:tcBorders>
          </w:tcPr>
          <w:p>
            <w:pPr>
              <w:kinsoku/>
              <w:wordWrap/>
              <w:overflowPunct/>
              <w:topLinePunct w:val="0"/>
              <w:bidi w:val="0"/>
              <w:spacing w:line="600" w:lineRule="exact"/>
              <w:jc w:val="center"/>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其他费用</w:t>
            </w:r>
          </w:p>
        </w:tc>
        <w:tc>
          <w:tcPr>
            <w:tcW w:w="3128" w:type="dxa"/>
            <w:tcBorders>
              <w:top w:val="single" w:color="auto" w:sz="4" w:space="0"/>
              <w:left w:val="single" w:color="auto" w:sz="4" w:space="0"/>
              <w:bottom w:val="single" w:color="auto" w:sz="4" w:space="0"/>
              <w:right w:val="single" w:color="auto" w:sz="4" w:space="0"/>
            </w:tcBorders>
          </w:tcPr>
          <w:p>
            <w:pPr>
              <w:kinsoku/>
              <w:wordWrap/>
              <w:overflowPunct/>
              <w:topLinePunct w:val="0"/>
              <w:bidi w:val="0"/>
              <w:spacing w:line="600" w:lineRule="exact"/>
              <w:jc w:val="center"/>
              <w:textAlignment w:val="auto"/>
              <w:rPr>
                <w:rFonts w:ascii="Times New Roman" w:hAnsi="Times New Roman" w:eastAsia="方正仿宋_GBK"/>
                <w:sz w:val="32"/>
                <w:szCs w:val="32"/>
                <w:highlight w:val="none"/>
              </w:rPr>
            </w:pPr>
          </w:p>
        </w:tc>
        <w:tc>
          <w:tcPr>
            <w:tcW w:w="1235" w:type="dxa"/>
            <w:tcBorders>
              <w:top w:val="single" w:color="auto" w:sz="4" w:space="0"/>
              <w:left w:val="single" w:color="auto" w:sz="4" w:space="0"/>
              <w:bottom w:val="single" w:color="auto" w:sz="4" w:space="0"/>
              <w:right w:val="single" w:color="auto" w:sz="4" w:space="0"/>
            </w:tcBorders>
          </w:tcPr>
          <w:p>
            <w:pPr>
              <w:kinsoku/>
              <w:wordWrap/>
              <w:overflowPunct/>
              <w:topLinePunct w:val="0"/>
              <w:bidi w:val="0"/>
              <w:spacing w:line="600" w:lineRule="exact"/>
              <w:jc w:val="center"/>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w:t>
            </w:r>
          </w:p>
        </w:tc>
        <w:tc>
          <w:tcPr>
            <w:tcW w:w="1235" w:type="dxa"/>
            <w:tcBorders>
              <w:top w:val="single" w:color="auto" w:sz="4" w:space="0"/>
              <w:left w:val="single" w:color="auto" w:sz="4" w:space="0"/>
              <w:bottom w:val="single" w:color="auto" w:sz="4" w:space="0"/>
              <w:right w:val="single" w:color="auto" w:sz="4" w:space="0"/>
            </w:tcBorders>
          </w:tcPr>
          <w:p>
            <w:pPr>
              <w:kinsoku/>
              <w:wordWrap/>
              <w:overflowPunct/>
              <w:topLinePunct w:val="0"/>
              <w:bidi w:val="0"/>
              <w:spacing w:line="600" w:lineRule="exact"/>
              <w:jc w:val="center"/>
              <w:textAlignment w:val="auto"/>
              <w:rPr>
                <w:rFonts w:ascii="Times New Roman" w:hAnsi="Times New Roman" w:eastAsia="方正仿宋_GBK"/>
                <w:sz w:val="32"/>
                <w:szCs w:val="32"/>
                <w:highlight w:val="none"/>
              </w:rPr>
            </w:pPr>
          </w:p>
        </w:tc>
        <w:tc>
          <w:tcPr>
            <w:tcW w:w="1235" w:type="dxa"/>
            <w:tcBorders>
              <w:top w:val="single" w:color="auto" w:sz="4" w:space="0"/>
              <w:left w:val="single" w:color="auto" w:sz="4" w:space="0"/>
              <w:bottom w:val="single" w:color="auto" w:sz="4" w:space="0"/>
              <w:right w:val="single" w:color="auto" w:sz="4" w:space="0"/>
            </w:tcBorders>
          </w:tcPr>
          <w:p>
            <w:pPr>
              <w:kinsoku/>
              <w:wordWrap/>
              <w:overflowPunct/>
              <w:topLinePunct w:val="0"/>
              <w:bidi w:val="0"/>
              <w:spacing w:line="600" w:lineRule="exact"/>
              <w:jc w:val="center"/>
              <w:textAlignment w:val="auto"/>
              <w:rPr>
                <w:rFonts w:ascii="Times New Roman" w:hAnsi="Times New Roman" w:eastAsia="方正仿宋_GBK"/>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 w:val="32"/>
                <w:szCs w:val="32"/>
                <w:highlight w:val="none"/>
              </w:rPr>
            </w:pPr>
            <w:bookmarkStart w:id="166" w:name="_Toc15524"/>
            <w:bookmarkStart w:id="167" w:name="_Toc22049"/>
            <w:r>
              <w:rPr>
                <w:rFonts w:hint="eastAsia" w:ascii="方正仿宋_GBK" w:hAnsi="方正仿宋_GBK" w:eastAsia="方正仿宋_GBK" w:cs="方正仿宋_GBK"/>
                <w:sz w:val="32"/>
                <w:szCs w:val="32"/>
                <w:highlight w:val="none"/>
              </w:rPr>
              <w:t>11</w:t>
            </w:r>
            <w:bookmarkEnd w:id="166"/>
            <w:bookmarkEnd w:id="167"/>
          </w:p>
        </w:tc>
        <w:tc>
          <w:tcPr>
            <w:tcW w:w="1557" w:type="dxa"/>
            <w:tcBorders>
              <w:top w:val="single" w:color="auto" w:sz="4" w:space="0"/>
              <w:left w:val="single" w:color="auto" w:sz="4" w:space="0"/>
              <w:bottom w:val="single" w:color="auto" w:sz="4" w:space="0"/>
              <w:right w:val="single" w:color="auto" w:sz="4" w:space="0"/>
            </w:tcBorders>
          </w:tcPr>
          <w:p>
            <w:pPr>
              <w:kinsoku/>
              <w:wordWrap/>
              <w:overflowPunct/>
              <w:topLinePunct w:val="0"/>
              <w:bidi w:val="0"/>
              <w:spacing w:line="600" w:lineRule="exact"/>
              <w:jc w:val="center"/>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w:t>
            </w:r>
          </w:p>
        </w:tc>
        <w:tc>
          <w:tcPr>
            <w:tcW w:w="3128" w:type="dxa"/>
            <w:tcBorders>
              <w:top w:val="single" w:color="auto" w:sz="4" w:space="0"/>
              <w:left w:val="single" w:color="auto" w:sz="4" w:space="0"/>
              <w:bottom w:val="single" w:color="auto" w:sz="4" w:space="0"/>
              <w:right w:val="single" w:color="auto" w:sz="4" w:space="0"/>
            </w:tcBorders>
          </w:tcPr>
          <w:p>
            <w:pPr>
              <w:kinsoku/>
              <w:wordWrap/>
              <w:overflowPunct/>
              <w:topLinePunct w:val="0"/>
              <w:bidi w:val="0"/>
              <w:spacing w:line="600" w:lineRule="exact"/>
              <w:jc w:val="center"/>
              <w:textAlignment w:val="auto"/>
              <w:rPr>
                <w:rFonts w:ascii="Times New Roman" w:hAnsi="Times New Roman" w:eastAsia="方正仿宋_GBK"/>
                <w:sz w:val="32"/>
                <w:szCs w:val="32"/>
                <w:highlight w:val="none"/>
              </w:rPr>
            </w:pPr>
          </w:p>
        </w:tc>
        <w:tc>
          <w:tcPr>
            <w:tcW w:w="1235" w:type="dxa"/>
            <w:tcBorders>
              <w:top w:val="single" w:color="auto" w:sz="4" w:space="0"/>
              <w:left w:val="single" w:color="auto" w:sz="4" w:space="0"/>
              <w:bottom w:val="single" w:color="auto" w:sz="4" w:space="0"/>
              <w:right w:val="single" w:color="auto" w:sz="4" w:space="0"/>
            </w:tcBorders>
          </w:tcPr>
          <w:p>
            <w:pPr>
              <w:kinsoku/>
              <w:wordWrap/>
              <w:overflowPunct/>
              <w:topLinePunct w:val="0"/>
              <w:bidi w:val="0"/>
              <w:spacing w:line="600" w:lineRule="exact"/>
              <w:jc w:val="center"/>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w:t>
            </w:r>
          </w:p>
        </w:tc>
        <w:tc>
          <w:tcPr>
            <w:tcW w:w="1235" w:type="dxa"/>
            <w:tcBorders>
              <w:top w:val="single" w:color="auto" w:sz="4" w:space="0"/>
              <w:left w:val="single" w:color="auto" w:sz="4" w:space="0"/>
              <w:bottom w:val="single" w:color="auto" w:sz="4" w:space="0"/>
              <w:right w:val="single" w:color="auto" w:sz="4" w:space="0"/>
            </w:tcBorders>
          </w:tcPr>
          <w:p>
            <w:pPr>
              <w:kinsoku/>
              <w:wordWrap/>
              <w:overflowPunct/>
              <w:topLinePunct w:val="0"/>
              <w:bidi w:val="0"/>
              <w:spacing w:line="600" w:lineRule="exact"/>
              <w:jc w:val="center"/>
              <w:textAlignment w:val="auto"/>
              <w:rPr>
                <w:rFonts w:ascii="Times New Roman" w:hAnsi="Times New Roman" w:eastAsia="方正仿宋_GBK"/>
                <w:sz w:val="32"/>
                <w:szCs w:val="32"/>
                <w:highlight w:val="none"/>
              </w:rPr>
            </w:pPr>
          </w:p>
        </w:tc>
        <w:tc>
          <w:tcPr>
            <w:tcW w:w="1235" w:type="dxa"/>
            <w:tcBorders>
              <w:top w:val="single" w:color="auto" w:sz="4" w:space="0"/>
              <w:left w:val="single" w:color="auto" w:sz="4" w:space="0"/>
              <w:bottom w:val="single" w:color="auto" w:sz="4" w:space="0"/>
              <w:right w:val="single" w:color="auto" w:sz="4" w:space="0"/>
            </w:tcBorders>
          </w:tcPr>
          <w:p>
            <w:pPr>
              <w:kinsoku/>
              <w:wordWrap/>
              <w:overflowPunct/>
              <w:topLinePunct w:val="0"/>
              <w:bidi w:val="0"/>
              <w:spacing w:line="600" w:lineRule="exact"/>
              <w:jc w:val="center"/>
              <w:textAlignment w:val="auto"/>
              <w:rPr>
                <w:rFonts w:ascii="Times New Roman" w:hAnsi="Times New Roman" w:eastAsia="方正仿宋_GBK"/>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 w:val="32"/>
                <w:szCs w:val="32"/>
                <w:highlight w:val="none"/>
              </w:rPr>
            </w:pPr>
            <w:bookmarkStart w:id="168" w:name="_Toc13494"/>
            <w:bookmarkStart w:id="169" w:name="_Toc3612"/>
            <w:r>
              <w:rPr>
                <w:rFonts w:hint="eastAsia" w:ascii="方正仿宋_GBK" w:hAnsi="方正仿宋_GBK" w:eastAsia="方正仿宋_GBK" w:cs="方正仿宋_GBK"/>
                <w:sz w:val="32"/>
                <w:szCs w:val="32"/>
                <w:highlight w:val="none"/>
              </w:rPr>
              <w:t>12</w:t>
            </w:r>
            <w:bookmarkEnd w:id="168"/>
            <w:bookmarkEnd w:id="169"/>
          </w:p>
        </w:tc>
        <w:tc>
          <w:tcPr>
            <w:tcW w:w="1557" w:type="dxa"/>
            <w:tcBorders>
              <w:top w:val="single" w:color="auto" w:sz="4" w:space="0"/>
              <w:left w:val="single" w:color="auto" w:sz="4" w:space="0"/>
              <w:bottom w:val="single" w:color="auto" w:sz="4" w:space="0"/>
              <w:right w:val="single" w:color="auto" w:sz="4" w:space="0"/>
            </w:tcBorders>
          </w:tcPr>
          <w:p>
            <w:pPr>
              <w:kinsoku/>
              <w:wordWrap/>
              <w:overflowPunct/>
              <w:topLinePunct w:val="0"/>
              <w:bidi w:val="0"/>
              <w:spacing w:line="600" w:lineRule="exact"/>
              <w:jc w:val="center"/>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总计</w:t>
            </w:r>
          </w:p>
        </w:tc>
        <w:tc>
          <w:tcPr>
            <w:tcW w:w="6833" w:type="dxa"/>
            <w:gridSpan w:val="4"/>
            <w:tcBorders>
              <w:top w:val="single" w:color="auto" w:sz="4" w:space="0"/>
              <w:left w:val="single" w:color="auto" w:sz="4" w:space="0"/>
              <w:bottom w:val="single" w:color="auto" w:sz="4" w:space="0"/>
              <w:right w:val="single" w:color="auto" w:sz="4" w:space="0"/>
            </w:tcBorders>
          </w:tcPr>
          <w:p>
            <w:pPr>
              <w:kinsoku/>
              <w:wordWrap/>
              <w:overflowPunct/>
              <w:topLinePunct w:val="0"/>
              <w:bidi w:val="0"/>
              <w:spacing w:line="600" w:lineRule="exact"/>
              <w:jc w:val="center"/>
              <w:textAlignment w:val="auto"/>
              <w:rPr>
                <w:rFonts w:ascii="Times New Roman" w:hAnsi="Times New Roman" w:eastAsia="方正仿宋_GBK"/>
                <w:sz w:val="32"/>
                <w:szCs w:val="32"/>
                <w:highlight w:val="none"/>
              </w:rPr>
            </w:pPr>
          </w:p>
        </w:tc>
      </w:tr>
    </w:tbl>
    <w:p>
      <w:pPr>
        <w:kinsoku/>
        <w:wordWrap/>
        <w:overflowPunct/>
        <w:topLinePunct w:val="0"/>
        <w:bidi w:val="0"/>
        <w:snapToGrid w:val="0"/>
        <w:spacing w:line="600" w:lineRule="exact"/>
        <w:ind w:firstLine="640" w:firstLineChars="200"/>
        <w:textAlignment w:val="auto"/>
        <w:rPr>
          <w:rFonts w:ascii="Times New Roman" w:hAnsi="Times New Roman" w:eastAsia="方正仿宋_GBK" w:cs="Times New Roman"/>
          <w:sz w:val="32"/>
          <w:szCs w:val="32"/>
          <w:highlight w:val="none"/>
        </w:rPr>
      </w:pPr>
    </w:p>
    <w:p>
      <w:pPr>
        <w:kinsoku/>
        <w:wordWrap/>
        <w:overflowPunct/>
        <w:topLinePunct w:val="0"/>
        <w:bidi w:val="0"/>
        <w:snapToGrid w:val="0"/>
        <w:spacing w:line="600" w:lineRule="exact"/>
        <w:ind w:firstLine="640" w:firstLineChars="200"/>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注：1、请供应商完整填写本表。</w:t>
      </w:r>
    </w:p>
    <w:p>
      <w:pPr>
        <w:kinsoku/>
        <w:wordWrap/>
        <w:overflowPunct/>
        <w:topLinePunct w:val="0"/>
        <w:bidi w:val="0"/>
        <w:snapToGrid w:val="0"/>
        <w:spacing w:line="600" w:lineRule="exact"/>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 xml:space="preserve">        2、该表可扩展</w:t>
      </w:r>
      <w:bookmarkStart w:id="170" w:name="OLE_LINK1"/>
      <w:bookmarkStart w:id="171" w:name="OLE_LINK2"/>
      <w:r>
        <w:rPr>
          <w:rFonts w:hint="eastAsia" w:ascii="Times New Roman" w:hAnsi="Times New Roman" w:eastAsia="方正仿宋_GBK"/>
          <w:sz w:val="32"/>
          <w:szCs w:val="32"/>
          <w:highlight w:val="none"/>
        </w:rPr>
        <w:t>，并逐页签字或盖章。</w:t>
      </w:r>
      <w:bookmarkEnd w:id="170"/>
      <w:bookmarkEnd w:id="171"/>
    </w:p>
    <w:p>
      <w:pPr>
        <w:pStyle w:val="14"/>
        <w:kinsoku/>
        <w:wordWrap/>
        <w:overflowPunct/>
        <w:topLinePunct w:val="0"/>
        <w:bidi w:val="0"/>
        <w:spacing w:line="600" w:lineRule="exact"/>
        <w:textAlignment w:val="auto"/>
        <w:rPr>
          <w:rFonts w:eastAsia="方正仿宋_GBK"/>
          <w:sz w:val="32"/>
          <w:szCs w:val="32"/>
          <w:highlight w:val="none"/>
        </w:rPr>
      </w:pPr>
    </w:p>
    <w:p>
      <w:pPr>
        <w:kinsoku/>
        <w:wordWrap/>
        <w:overflowPunct/>
        <w:topLinePunct w:val="0"/>
        <w:bidi w:val="0"/>
        <w:spacing w:line="600" w:lineRule="exact"/>
        <w:jc w:val="right"/>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 xml:space="preserve">   供应商名称（公章）：</w:t>
      </w:r>
    </w:p>
    <w:p>
      <w:pPr>
        <w:kinsoku/>
        <w:wordWrap/>
        <w:overflowPunct/>
        <w:topLinePunct w:val="0"/>
        <w:bidi w:val="0"/>
        <w:spacing w:line="600" w:lineRule="exact"/>
        <w:ind w:right="480"/>
        <w:jc w:val="right"/>
        <w:textAlignment w:val="auto"/>
        <w:rPr>
          <w:rFonts w:hint="eastAsia" w:ascii="Times New Roman" w:hAnsi="Times New Roman" w:eastAsia="方正仿宋_GBK"/>
          <w:sz w:val="32"/>
          <w:szCs w:val="32"/>
          <w:highlight w:val="none"/>
        </w:rPr>
      </w:pPr>
      <w:r>
        <w:rPr>
          <w:rFonts w:hint="eastAsia" w:ascii="Times New Roman" w:hAnsi="Times New Roman" w:eastAsia="方正仿宋_GBK"/>
          <w:sz w:val="32"/>
          <w:szCs w:val="32"/>
          <w:highlight w:val="none"/>
        </w:rPr>
        <w:t>年     月    日</w:t>
      </w:r>
    </w:p>
    <w:p>
      <w:pPr>
        <w:pStyle w:val="7"/>
        <w:rPr>
          <w:highlight w:val="none"/>
        </w:rPr>
      </w:pPr>
    </w:p>
    <w:p>
      <w:pPr>
        <w:widowControl/>
        <w:kinsoku/>
        <w:wordWrap/>
        <w:overflowPunct/>
        <w:topLinePunct w:val="0"/>
        <w:bidi w:val="0"/>
        <w:spacing w:beforeAutospacing="1" w:afterAutospacing="1" w:line="600" w:lineRule="exact"/>
        <w:jc w:val="left"/>
        <w:textAlignment w:val="auto"/>
        <w:rPr>
          <w:rFonts w:ascii="Times New Roman" w:hAnsi="Times New Roman" w:eastAsia="方正仿宋_GBK"/>
          <w:sz w:val="32"/>
          <w:szCs w:val="32"/>
          <w:highlight w:val="none"/>
          <w:bdr w:val="single" w:color="auto" w:sz="4" w:space="0"/>
        </w:rPr>
        <w:sectPr>
          <w:type w:val="continuous"/>
          <w:pgSz w:w="11907" w:h="16840"/>
          <w:pgMar w:top="1797" w:right="1440" w:bottom="1797" w:left="1440" w:header="851" w:footer="992" w:gutter="0"/>
          <w:pgNumType w:fmt="numberInDash"/>
          <w:cols w:space="720" w:num="1"/>
        </w:sectPr>
      </w:pPr>
    </w:p>
    <w:p>
      <w:pPr>
        <w:pStyle w:val="3"/>
        <w:bidi w:val="0"/>
        <w:rPr>
          <w:highlight w:val="none"/>
        </w:rPr>
      </w:pPr>
      <w:bookmarkStart w:id="172" w:name="_Toc21959306"/>
      <w:bookmarkStart w:id="173" w:name="_Toc313008357"/>
      <w:bookmarkStart w:id="174" w:name="_Toc342913420"/>
      <w:bookmarkStart w:id="175" w:name="_Toc313888361"/>
      <w:bookmarkStart w:id="176" w:name="_Toc3342"/>
      <w:r>
        <w:rPr>
          <w:rFonts w:hint="eastAsia"/>
          <w:highlight w:val="none"/>
        </w:rPr>
        <w:t>二、服务部分</w:t>
      </w:r>
      <w:bookmarkEnd w:id="172"/>
      <w:bookmarkEnd w:id="173"/>
      <w:bookmarkEnd w:id="174"/>
      <w:bookmarkEnd w:id="175"/>
      <w:bookmarkEnd w:id="176"/>
    </w:p>
    <w:p>
      <w:pPr>
        <w:kinsoku/>
        <w:wordWrap/>
        <w:overflowPunct/>
        <w:topLinePunct w:val="0"/>
        <w:bidi w:val="0"/>
        <w:spacing w:line="600" w:lineRule="exact"/>
        <w:ind w:firstLine="640" w:firstLineChars="200"/>
        <w:textAlignment w:val="auto"/>
        <w:rPr>
          <w:rFonts w:ascii="Times New Roman" w:hAnsi="Times New Roman" w:eastAsia="方正楷体_GBK"/>
          <w:sz w:val="32"/>
          <w:szCs w:val="32"/>
          <w:highlight w:val="none"/>
        </w:rPr>
      </w:pPr>
      <w:r>
        <w:rPr>
          <w:rFonts w:hint="eastAsia" w:ascii="Times New Roman" w:hAnsi="Times New Roman" w:eastAsia="方正楷体_GBK"/>
          <w:sz w:val="32"/>
          <w:szCs w:val="32"/>
          <w:highlight w:val="none"/>
        </w:rPr>
        <w:t>（一）服务方案（格式自定）</w:t>
      </w:r>
    </w:p>
    <w:p>
      <w:pPr>
        <w:kinsoku/>
        <w:wordWrap/>
        <w:overflowPunct/>
        <w:topLinePunct w:val="0"/>
        <w:bidi w:val="0"/>
        <w:spacing w:line="600" w:lineRule="exact"/>
        <w:ind w:firstLine="640" w:firstLineChars="200"/>
        <w:textAlignment w:val="auto"/>
        <w:rPr>
          <w:rFonts w:ascii="Times New Roman" w:hAnsi="Times New Roman" w:eastAsia="方正楷体_GBK"/>
          <w:sz w:val="32"/>
          <w:szCs w:val="32"/>
          <w:highlight w:val="none"/>
        </w:rPr>
      </w:pPr>
      <w:r>
        <w:rPr>
          <w:rFonts w:hint="eastAsia" w:ascii="Times New Roman" w:hAnsi="Times New Roman" w:eastAsia="方正楷体_GBK"/>
          <w:sz w:val="32"/>
          <w:szCs w:val="32"/>
          <w:highlight w:val="none"/>
        </w:rPr>
        <w:t>（二）服务响应偏离表</w:t>
      </w:r>
    </w:p>
    <w:p>
      <w:pPr>
        <w:pStyle w:val="32"/>
        <w:kinsoku/>
        <w:wordWrap/>
        <w:overflowPunct/>
        <w:topLinePunct w:val="0"/>
        <w:bidi w:val="0"/>
        <w:spacing w:line="600" w:lineRule="exact"/>
        <w:ind w:left="473" w:firstLine="720"/>
        <w:jc w:val="left"/>
        <w:textAlignment w:val="auto"/>
        <w:rPr>
          <w:rFonts w:eastAsia="方正仿宋_GBK"/>
          <w:sz w:val="32"/>
          <w:szCs w:val="32"/>
          <w:highlight w:val="none"/>
        </w:rPr>
      </w:pPr>
      <w:r>
        <w:rPr>
          <w:rFonts w:hint="eastAsia" w:eastAsia="方正仿宋_GBK"/>
          <w:sz w:val="32"/>
          <w:szCs w:val="32"/>
          <w:highlight w:val="none"/>
        </w:rPr>
        <w:t>采购项目名称：</w:t>
      </w:r>
    </w:p>
    <w:tbl>
      <w:tblPr>
        <w:tblStyle w:val="19"/>
        <w:tblW w:w="8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9"/>
        <w:gridCol w:w="2760"/>
        <w:gridCol w:w="2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 w:val="32"/>
                <w:szCs w:val="32"/>
                <w:highlight w:val="none"/>
              </w:rPr>
            </w:pPr>
            <w:bookmarkStart w:id="177" w:name="_Toc1159"/>
            <w:bookmarkStart w:id="178" w:name="_Toc31881"/>
            <w:r>
              <w:rPr>
                <w:rFonts w:hint="eastAsia" w:ascii="方正仿宋_GBK" w:hAnsi="方正仿宋_GBK" w:eastAsia="方正仿宋_GBK" w:cs="方正仿宋_GBK"/>
                <w:sz w:val="32"/>
                <w:szCs w:val="32"/>
                <w:highlight w:val="none"/>
              </w:rPr>
              <w:t>序号</w:t>
            </w:r>
            <w:bookmarkEnd w:id="177"/>
            <w:bookmarkEnd w:id="178"/>
          </w:p>
        </w:tc>
        <w:tc>
          <w:tcPr>
            <w:tcW w:w="26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 w:val="32"/>
                <w:szCs w:val="32"/>
                <w:highlight w:val="none"/>
              </w:rPr>
            </w:pPr>
            <w:bookmarkStart w:id="179" w:name="_Toc25398"/>
            <w:bookmarkStart w:id="180" w:name="_Toc22743"/>
            <w:r>
              <w:rPr>
                <w:rFonts w:hint="eastAsia" w:ascii="方正仿宋_GBK" w:hAnsi="方正仿宋_GBK" w:eastAsia="方正仿宋_GBK" w:cs="方正仿宋_GBK"/>
                <w:sz w:val="32"/>
                <w:szCs w:val="32"/>
                <w:highlight w:val="none"/>
              </w:rPr>
              <w:t>采购需求</w:t>
            </w:r>
            <w:bookmarkEnd w:id="179"/>
            <w:bookmarkEnd w:id="180"/>
          </w:p>
        </w:tc>
        <w:tc>
          <w:tcPr>
            <w:tcW w:w="27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 w:val="32"/>
                <w:szCs w:val="32"/>
                <w:highlight w:val="none"/>
              </w:rPr>
            </w:pPr>
            <w:bookmarkStart w:id="181" w:name="_Toc15694"/>
            <w:bookmarkStart w:id="182" w:name="_Toc18946"/>
            <w:r>
              <w:rPr>
                <w:rFonts w:hint="eastAsia" w:ascii="方正仿宋_GBK" w:hAnsi="方正仿宋_GBK" w:eastAsia="方正仿宋_GBK" w:cs="方正仿宋_GBK"/>
                <w:sz w:val="32"/>
                <w:szCs w:val="32"/>
                <w:highlight w:val="none"/>
              </w:rPr>
              <w:t>响应情况</w:t>
            </w:r>
            <w:bookmarkEnd w:id="181"/>
            <w:bookmarkEnd w:id="182"/>
          </w:p>
        </w:tc>
        <w:tc>
          <w:tcPr>
            <w:tcW w:w="20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 w:val="32"/>
                <w:szCs w:val="32"/>
                <w:highlight w:val="none"/>
              </w:rPr>
            </w:pPr>
            <w:bookmarkStart w:id="183" w:name="_Toc9638"/>
            <w:bookmarkStart w:id="184" w:name="_Toc29461"/>
            <w:r>
              <w:rPr>
                <w:rFonts w:hint="eastAsia" w:ascii="方正仿宋_GBK" w:hAnsi="方正仿宋_GBK" w:eastAsia="方正仿宋_GBK" w:cs="方正仿宋_GBK"/>
                <w:sz w:val="32"/>
                <w:szCs w:val="32"/>
                <w:highlight w:val="none"/>
              </w:rPr>
              <w:t>差异说明</w:t>
            </w:r>
            <w:bookmarkEnd w:id="183"/>
            <w:bookmarkEnd w:id="18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vAlign w:val="center"/>
          </w:tcPr>
          <w:p>
            <w:pPr>
              <w:tabs>
                <w:tab w:val="left" w:pos="6300"/>
              </w:tabs>
              <w:kinsoku/>
              <w:wordWrap/>
              <w:overflowPunct/>
              <w:topLinePunct w:val="0"/>
              <w:bidi w:val="0"/>
              <w:snapToGrid w:val="0"/>
              <w:spacing w:line="600" w:lineRule="exact"/>
              <w:jc w:val="center"/>
              <w:textAlignment w:val="auto"/>
              <w:outlineLvl w:val="0"/>
              <w:rPr>
                <w:rFonts w:ascii="Times New Roman" w:hAnsi="Times New Roman" w:eastAsia="方正仿宋_GBK"/>
                <w:sz w:val="32"/>
                <w:szCs w:val="32"/>
                <w:highlight w:val="none"/>
              </w:rPr>
            </w:pPr>
          </w:p>
        </w:tc>
        <w:tc>
          <w:tcPr>
            <w:tcW w:w="2659" w:type="dxa"/>
            <w:tcBorders>
              <w:top w:val="single" w:color="auto" w:sz="4" w:space="0"/>
              <w:left w:val="single" w:color="auto" w:sz="4" w:space="0"/>
              <w:bottom w:val="single" w:color="auto" w:sz="4" w:space="0"/>
              <w:right w:val="single" w:color="auto" w:sz="4" w:space="0"/>
            </w:tcBorders>
            <w:vAlign w:val="center"/>
          </w:tcPr>
          <w:p>
            <w:pPr>
              <w:tabs>
                <w:tab w:val="left" w:pos="6300"/>
              </w:tabs>
              <w:kinsoku/>
              <w:wordWrap/>
              <w:overflowPunct/>
              <w:topLinePunct w:val="0"/>
              <w:bidi w:val="0"/>
              <w:snapToGrid w:val="0"/>
              <w:spacing w:line="600" w:lineRule="exact"/>
              <w:jc w:val="center"/>
              <w:textAlignment w:val="auto"/>
              <w:outlineLvl w:val="0"/>
              <w:rPr>
                <w:rFonts w:ascii="Times New Roman" w:hAnsi="Times New Roman" w:eastAsia="方正仿宋_GBK"/>
                <w:sz w:val="32"/>
                <w:szCs w:val="32"/>
                <w:highlight w:val="none"/>
              </w:rPr>
            </w:pPr>
          </w:p>
        </w:tc>
        <w:tc>
          <w:tcPr>
            <w:tcW w:w="2760" w:type="dxa"/>
            <w:tcBorders>
              <w:top w:val="single" w:color="auto" w:sz="4" w:space="0"/>
              <w:left w:val="single" w:color="auto" w:sz="4" w:space="0"/>
              <w:bottom w:val="single" w:color="auto" w:sz="4" w:space="0"/>
              <w:right w:val="single" w:color="auto" w:sz="4" w:space="0"/>
            </w:tcBorders>
            <w:vAlign w:val="center"/>
          </w:tcPr>
          <w:p>
            <w:pPr>
              <w:tabs>
                <w:tab w:val="left" w:pos="6300"/>
              </w:tabs>
              <w:kinsoku/>
              <w:wordWrap/>
              <w:overflowPunct/>
              <w:topLinePunct w:val="0"/>
              <w:bidi w:val="0"/>
              <w:snapToGrid w:val="0"/>
              <w:spacing w:line="600" w:lineRule="exact"/>
              <w:jc w:val="center"/>
              <w:textAlignment w:val="auto"/>
              <w:outlineLvl w:val="0"/>
              <w:rPr>
                <w:rFonts w:ascii="Times New Roman" w:hAnsi="Times New Roman" w:eastAsia="方正仿宋_GBK"/>
                <w:sz w:val="32"/>
                <w:szCs w:val="32"/>
                <w:highlight w:val="none"/>
              </w:rPr>
            </w:pPr>
          </w:p>
        </w:tc>
        <w:tc>
          <w:tcPr>
            <w:tcW w:w="2068" w:type="dxa"/>
            <w:tcBorders>
              <w:top w:val="single" w:color="auto" w:sz="4" w:space="0"/>
              <w:left w:val="single" w:color="auto" w:sz="4" w:space="0"/>
              <w:bottom w:val="single" w:color="auto" w:sz="4" w:space="0"/>
              <w:right w:val="single" w:color="auto" w:sz="4" w:space="0"/>
            </w:tcBorders>
            <w:vAlign w:val="center"/>
          </w:tcPr>
          <w:p>
            <w:pPr>
              <w:tabs>
                <w:tab w:val="left" w:pos="6300"/>
              </w:tabs>
              <w:kinsoku/>
              <w:wordWrap/>
              <w:overflowPunct/>
              <w:topLinePunct w:val="0"/>
              <w:bidi w:val="0"/>
              <w:snapToGrid w:val="0"/>
              <w:spacing w:line="600" w:lineRule="exact"/>
              <w:jc w:val="center"/>
              <w:textAlignment w:val="auto"/>
              <w:outlineLvl w:val="0"/>
              <w:rPr>
                <w:rFonts w:ascii="Times New Roman" w:hAnsi="Times New Roman" w:eastAsia="方正仿宋_GBK"/>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vAlign w:val="center"/>
          </w:tcPr>
          <w:p>
            <w:pPr>
              <w:tabs>
                <w:tab w:val="left" w:pos="6300"/>
              </w:tabs>
              <w:kinsoku/>
              <w:wordWrap/>
              <w:overflowPunct/>
              <w:topLinePunct w:val="0"/>
              <w:bidi w:val="0"/>
              <w:snapToGrid w:val="0"/>
              <w:spacing w:line="600" w:lineRule="exact"/>
              <w:jc w:val="center"/>
              <w:textAlignment w:val="auto"/>
              <w:outlineLvl w:val="0"/>
              <w:rPr>
                <w:rFonts w:ascii="Times New Roman" w:hAnsi="Times New Roman" w:eastAsia="方正仿宋_GBK"/>
                <w:sz w:val="32"/>
                <w:szCs w:val="32"/>
                <w:highlight w:val="none"/>
              </w:rPr>
            </w:pPr>
          </w:p>
        </w:tc>
        <w:tc>
          <w:tcPr>
            <w:tcW w:w="2659" w:type="dxa"/>
            <w:tcBorders>
              <w:top w:val="single" w:color="auto" w:sz="4" w:space="0"/>
              <w:left w:val="single" w:color="auto" w:sz="4" w:space="0"/>
              <w:bottom w:val="single" w:color="auto" w:sz="4" w:space="0"/>
              <w:right w:val="single" w:color="auto" w:sz="4" w:space="0"/>
            </w:tcBorders>
            <w:vAlign w:val="center"/>
          </w:tcPr>
          <w:p>
            <w:pPr>
              <w:tabs>
                <w:tab w:val="left" w:pos="6300"/>
              </w:tabs>
              <w:kinsoku/>
              <w:wordWrap/>
              <w:overflowPunct/>
              <w:topLinePunct w:val="0"/>
              <w:bidi w:val="0"/>
              <w:snapToGrid w:val="0"/>
              <w:spacing w:line="600" w:lineRule="exact"/>
              <w:jc w:val="center"/>
              <w:textAlignment w:val="auto"/>
              <w:outlineLvl w:val="0"/>
              <w:rPr>
                <w:rFonts w:ascii="Times New Roman" w:hAnsi="Times New Roman" w:eastAsia="方正仿宋_GBK"/>
                <w:sz w:val="32"/>
                <w:szCs w:val="32"/>
                <w:highlight w:val="none"/>
              </w:rPr>
            </w:pPr>
          </w:p>
        </w:tc>
        <w:tc>
          <w:tcPr>
            <w:tcW w:w="2760" w:type="dxa"/>
            <w:tcBorders>
              <w:top w:val="single" w:color="auto" w:sz="4" w:space="0"/>
              <w:left w:val="single" w:color="auto" w:sz="4" w:space="0"/>
              <w:bottom w:val="single" w:color="auto" w:sz="4" w:space="0"/>
              <w:right w:val="single" w:color="auto" w:sz="4" w:space="0"/>
            </w:tcBorders>
            <w:vAlign w:val="center"/>
          </w:tcPr>
          <w:p>
            <w:pPr>
              <w:tabs>
                <w:tab w:val="left" w:pos="6300"/>
              </w:tabs>
              <w:kinsoku/>
              <w:wordWrap/>
              <w:overflowPunct/>
              <w:topLinePunct w:val="0"/>
              <w:bidi w:val="0"/>
              <w:snapToGrid w:val="0"/>
              <w:spacing w:line="600" w:lineRule="exact"/>
              <w:jc w:val="center"/>
              <w:textAlignment w:val="auto"/>
              <w:outlineLvl w:val="0"/>
              <w:rPr>
                <w:rFonts w:ascii="Times New Roman" w:hAnsi="Times New Roman" w:eastAsia="方正仿宋_GBK"/>
                <w:sz w:val="32"/>
                <w:szCs w:val="32"/>
                <w:highlight w:val="none"/>
              </w:rPr>
            </w:pPr>
          </w:p>
        </w:tc>
        <w:tc>
          <w:tcPr>
            <w:tcW w:w="2068" w:type="dxa"/>
            <w:tcBorders>
              <w:top w:val="single" w:color="auto" w:sz="4" w:space="0"/>
              <w:left w:val="single" w:color="auto" w:sz="4" w:space="0"/>
              <w:bottom w:val="single" w:color="auto" w:sz="4" w:space="0"/>
              <w:right w:val="single" w:color="auto" w:sz="4" w:space="0"/>
            </w:tcBorders>
            <w:vAlign w:val="center"/>
          </w:tcPr>
          <w:p>
            <w:pPr>
              <w:tabs>
                <w:tab w:val="left" w:pos="6300"/>
              </w:tabs>
              <w:kinsoku/>
              <w:wordWrap/>
              <w:overflowPunct/>
              <w:topLinePunct w:val="0"/>
              <w:bidi w:val="0"/>
              <w:snapToGrid w:val="0"/>
              <w:spacing w:line="600" w:lineRule="exact"/>
              <w:jc w:val="center"/>
              <w:textAlignment w:val="auto"/>
              <w:outlineLvl w:val="0"/>
              <w:rPr>
                <w:rFonts w:ascii="Times New Roman" w:hAnsi="Times New Roman" w:eastAsia="方正仿宋_GBK"/>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vAlign w:val="center"/>
          </w:tcPr>
          <w:p>
            <w:pPr>
              <w:tabs>
                <w:tab w:val="left" w:pos="6300"/>
              </w:tabs>
              <w:kinsoku/>
              <w:wordWrap/>
              <w:overflowPunct/>
              <w:topLinePunct w:val="0"/>
              <w:bidi w:val="0"/>
              <w:snapToGrid w:val="0"/>
              <w:spacing w:line="600" w:lineRule="exact"/>
              <w:jc w:val="center"/>
              <w:textAlignment w:val="auto"/>
              <w:outlineLvl w:val="0"/>
              <w:rPr>
                <w:rFonts w:ascii="Times New Roman" w:hAnsi="Times New Roman" w:eastAsia="方正仿宋_GBK"/>
                <w:sz w:val="32"/>
                <w:szCs w:val="32"/>
                <w:highlight w:val="none"/>
              </w:rPr>
            </w:pPr>
          </w:p>
        </w:tc>
        <w:tc>
          <w:tcPr>
            <w:tcW w:w="2659" w:type="dxa"/>
            <w:tcBorders>
              <w:top w:val="single" w:color="auto" w:sz="4" w:space="0"/>
              <w:left w:val="single" w:color="auto" w:sz="4" w:space="0"/>
              <w:bottom w:val="single" w:color="auto" w:sz="4" w:space="0"/>
              <w:right w:val="single" w:color="auto" w:sz="4" w:space="0"/>
            </w:tcBorders>
            <w:vAlign w:val="center"/>
          </w:tcPr>
          <w:p>
            <w:pPr>
              <w:tabs>
                <w:tab w:val="left" w:pos="6300"/>
              </w:tabs>
              <w:kinsoku/>
              <w:wordWrap/>
              <w:overflowPunct/>
              <w:topLinePunct w:val="0"/>
              <w:bidi w:val="0"/>
              <w:snapToGrid w:val="0"/>
              <w:spacing w:line="600" w:lineRule="exact"/>
              <w:jc w:val="center"/>
              <w:textAlignment w:val="auto"/>
              <w:outlineLvl w:val="0"/>
              <w:rPr>
                <w:rFonts w:ascii="Times New Roman" w:hAnsi="Times New Roman" w:eastAsia="方正仿宋_GBK"/>
                <w:sz w:val="32"/>
                <w:szCs w:val="32"/>
                <w:highlight w:val="none"/>
              </w:rPr>
            </w:pPr>
          </w:p>
        </w:tc>
        <w:tc>
          <w:tcPr>
            <w:tcW w:w="2760" w:type="dxa"/>
            <w:tcBorders>
              <w:top w:val="single" w:color="auto" w:sz="4" w:space="0"/>
              <w:left w:val="single" w:color="auto" w:sz="4" w:space="0"/>
              <w:bottom w:val="single" w:color="auto" w:sz="4" w:space="0"/>
              <w:right w:val="single" w:color="auto" w:sz="4" w:space="0"/>
            </w:tcBorders>
            <w:vAlign w:val="center"/>
          </w:tcPr>
          <w:p>
            <w:pPr>
              <w:tabs>
                <w:tab w:val="left" w:pos="6300"/>
              </w:tabs>
              <w:kinsoku/>
              <w:wordWrap/>
              <w:overflowPunct/>
              <w:topLinePunct w:val="0"/>
              <w:bidi w:val="0"/>
              <w:snapToGrid w:val="0"/>
              <w:spacing w:line="600" w:lineRule="exact"/>
              <w:jc w:val="center"/>
              <w:textAlignment w:val="auto"/>
              <w:outlineLvl w:val="0"/>
              <w:rPr>
                <w:rFonts w:ascii="Times New Roman" w:hAnsi="Times New Roman" w:eastAsia="方正仿宋_GBK"/>
                <w:sz w:val="32"/>
                <w:szCs w:val="32"/>
                <w:highlight w:val="none"/>
              </w:rPr>
            </w:pPr>
          </w:p>
        </w:tc>
        <w:tc>
          <w:tcPr>
            <w:tcW w:w="2068" w:type="dxa"/>
            <w:tcBorders>
              <w:top w:val="single" w:color="auto" w:sz="4" w:space="0"/>
              <w:left w:val="single" w:color="auto" w:sz="4" w:space="0"/>
              <w:bottom w:val="single" w:color="auto" w:sz="4" w:space="0"/>
              <w:right w:val="single" w:color="auto" w:sz="4" w:space="0"/>
            </w:tcBorders>
            <w:vAlign w:val="center"/>
          </w:tcPr>
          <w:p>
            <w:pPr>
              <w:tabs>
                <w:tab w:val="left" w:pos="6300"/>
              </w:tabs>
              <w:kinsoku/>
              <w:wordWrap/>
              <w:overflowPunct/>
              <w:topLinePunct w:val="0"/>
              <w:bidi w:val="0"/>
              <w:snapToGrid w:val="0"/>
              <w:spacing w:line="600" w:lineRule="exact"/>
              <w:jc w:val="center"/>
              <w:textAlignment w:val="auto"/>
              <w:outlineLvl w:val="0"/>
              <w:rPr>
                <w:rFonts w:ascii="Times New Roman" w:hAnsi="Times New Roman" w:eastAsia="方正仿宋_GBK"/>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vAlign w:val="center"/>
          </w:tcPr>
          <w:p>
            <w:pPr>
              <w:tabs>
                <w:tab w:val="left" w:pos="6300"/>
              </w:tabs>
              <w:kinsoku/>
              <w:wordWrap/>
              <w:overflowPunct/>
              <w:topLinePunct w:val="0"/>
              <w:bidi w:val="0"/>
              <w:snapToGrid w:val="0"/>
              <w:spacing w:line="600" w:lineRule="exact"/>
              <w:jc w:val="center"/>
              <w:textAlignment w:val="auto"/>
              <w:outlineLvl w:val="0"/>
              <w:rPr>
                <w:rFonts w:ascii="Times New Roman" w:hAnsi="Times New Roman" w:eastAsia="方正仿宋_GBK"/>
                <w:sz w:val="32"/>
                <w:szCs w:val="32"/>
                <w:highlight w:val="none"/>
              </w:rPr>
            </w:pPr>
          </w:p>
        </w:tc>
        <w:tc>
          <w:tcPr>
            <w:tcW w:w="2659" w:type="dxa"/>
            <w:tcBorders>
              <w:top w:val="single" w:color="auto" w:sz="4" w:space="0"/>
              <w:left w:val="single" w:color="auto" w:sz="4" w:space="0"/>
              <w:bottom w:val="single" w:color="auto" w:sz="4" w:space="0"/>
              <w:right w:val="single" w:color="auto" w:sz="4" w:space="0"/>
            </w:tcBorders>
            <w:vAlign w:val="center"/>
          </w:tcPr>
          <w:p>
            <w:pPr>
              <w:tabs>
                <w:tab w:val="left" w:pos="6300"/>
              </w:tabs>
              <w:kinsoku/>
              <w:wordWrap/>
              <w:overflowPunct/>
              <w:topLinePunct w:val="0"/>
              <w:bidi w:val="0"/>
              <w:snapToGrid w:val="0"/>
              <w:spacing w:line="600" w:lineRule="exact"/>
              <w:jc w:val="center"/>
              <w:textAlignment w:val="auto"/>
              <w:outlineLvl w:val="0"/>
              <w:rPr>
                <w:rFonts w:ascii="Times New Roman" w:hAnsi="Times New Roman" w:eastAsia="方正仿宋_GBK"/>
                <w:sz w:val="32"/>
                <w:szCs w:val="32"/>
                <w:highlight w:val="none"/>
              </w:rPr>
            </w:pPr>
          </w:p>
        </w:tc>
        <w:tc>
          <w:tcPr>
            <w:tcW w:w="2760" w:type="dxa"/>
            <w:tcBorders>
              <w:top w:val="single" w:color="auto" w:sz="4" w:space="0"/>
              <w:left w:val="single" w:color="auto" w:sz="4" w:space="0"/>
              <w:bottom w:val="single" w:color="auto" w:sz="4" w:space="0"/>
              <w:right w:val="single" w:color="auto" w:sz="4" w:space="0"/>
            </w:tcBorders>
            <w:vAlign w:val="center"/>
          </w:tcPr>
          <w:p>
            <w:pPr>
              <w:tabs>
                <w:tab w:val="left" w:pos="6300"/>
              </w:tabs>
              <w:kinsoku/>
              <w:wordWrap/>
              <w:overflowPunct/>
              <w:topLinePunct w:val="0"/>
              <w:bidi w:val="0"/>
              <w:snapToGrid w:val="0"/>
              <w:spacing w:line="600" w:lineRule="exact"/>
              <w:jc w:val="center"/>
              <w:textAlignment w:val="auto"/>
              <w:outlineLvl w:val="0"/>
              <w:rPr>
                <w:rFonts w:ascii="Times New Roman" w:hAnsi="Times New Roman" w:eastAsia="方正仿宋_GBK"/>
                <w:sz w:val="32"/>
                <w:szCs w:val="32"/>
                <w:highlight w:val="none"/>
              </w:rPr>
            </w:pPr>
          </w:p>
        </w:tc>
        <w:tc>
          <w:tcPr>
            <w:tcW w:w="2068" w:type="dxa"/>
            <w:tcBorders>
              <w:top w:val="single" w:color="auto" w:sz="4" w:space="0"/>
              <w:left w:val="single" w:color="auto" w:sz="4" w:space="0"/>
              <w:bottom w:val="single" w:color="auto" w:sz="4" w:space="0"/>
              <w:right w:val="single" w:color="auto" w:sz="4" w:space="0"/>
            </w:tcBorders>
            <w:vAlign w:val="center"/>
          </w:tcPr>
          <w:p>
            <w:pPr>
              <w:tabs>
                <w:tab w:val="left" w:pos="6300"/>
              </w:tabs>
              <w:kinsoku/>
              <w:wordWrap/>
              <w:overflowPunct/>
              <w:topLinePunct w:val="0"/>
              <w:bidi w:val="0"/>
              <w:snapToGrid w:val="0"/>
              <w:spacing w:line="600" w:lineRule="exact"/>
              <w:jc w:val="center"/>
              <w:textAlignment w:val="auto"/>
              <w:outlineLvl w:val="0"/>
              <w:rPr>
                <w:rFonts w:ascii="Times New Roman" w:hAnsi="Times New Roman" w:eastAsia="方正仿宋_GBK"/>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vAlign w:val="center"/>
          </w:tcPr>
          <w:p>
            <w:pPr>
              <w:tabs>
                <w:tab w:val="left" w:pos="6300"/>
              </w:tabs>
              <w:kinsoku/>
              <w:wordWrap/>
              <w:overflowPunct/>
              <w:topLinePunct w:val="0"/>
              <w:bidi w:val="0"/>
              <w:snapToGrid w:val="0"/>
              <w:spacing w:line="600" w:lineRule="exact"/>
              <w:jc w:val="center"/>
              <w:textAlignment w:val="auto"/>
              <w:outlineLvl w:val="0"/>
              <w:rPr>
                <w:rFonts w:ascii="Times New Roman" w:hAnsi="Times New Roman" w:eastAsia="方正仿宋_GBK"/>
                <w:sz w:val="32"/>
                <w:szCs w:val="32"/>
                <w:highlight w:val="none"/>
              </w:rPr>
            </w:pPr>
          </w:p>
        </w:tc>
        <w:tc>
          <w:tcPr>
            <w:tcW w:w="2659" w:type="dxa"/>
            <w:tcBorders>
              <w:top w:val="single" w:color="auto" w:sz="4" w:space="0"/>
              <w:left w:val="single" w:color="auto" w:sz="4" w:space="0"/>
              <w:bottom w:val="single" w:color="auto" w:sz="4" w:space="0"/>
              <w:right w:val="single" w:color="auto" w:sz="4" w:space="0"/>
            </w:tcBorders>
            <w:vAlign w:val="center"/>
          </w:tcPr>
          <w:p>
            <w:pPr>
              <w:tabs>
                <w:tab w:val="left" w:pos="6300"/>
              </w:tabs>
              <w:kinsoku/>
              <w:wordWrap/>
              <w:overflowPunct/>
              <w:topLinePunct w:val="0"/>
              <w:bidi w:val="0"/>
              <w:snapToGrid w:val="0"/>
              <w:spacing w:line="600" w:lineRule="exact"/>
              <w:jc w:val="center"/>
              <w:textAlignment w:val="auto"/>
              <w:outlineLvl w:val="0"/>
              <w:rPr>
                <w:rFonts w:ascii="Times New Roman" w:hAnsi="Times New Roman" w:eastAsia="方正仿宋_GBK"/>
                <w:sz w:val="32"/>
                <w:szCs w:val="32"/>
                <w:highlight w:val="none"/>
              </w:rPr>
            </w:pPr>
          </w:p>
        </w:tc>
        <w:tc>
          <w:tcPr>
            <w:tcW w:w="2760" w:type="dxa"/>
            <w:tcBorders>
              <w:top w:val="single" w:color="auto" w:sz="4" w:space="0"/>
              <w:left w:val="single" w:color="auto" w:sz="4" w:space="0"/>
              <w:bottom w:val="single" w:color="auto" w:sz="4" w:space="0"/>
              <w:right w:val="single" w:color="auto" w:sz="4" w:space="0"/>
            </w:tcBorders>
            <w:vAlign w:val="center"/>
          </w:tcPr>
          <w:p>
            <w:pPr>
              <w:tabs>
                <w:tab w:val="left" w:pos="6300"/>
              </w:tabs>
              <w:kinsoku/>
              <w:wordWrap/>
              <w:overflowPunct/>
              <w:topLinePunct w:val="0"/>
              <w:bidi w:val="0"/>
              <w:snapToGrid w:val="0"/>
              <w:spacing w:line="600" w:lineRule="exact"/>
              <w:jc w:val="center"/>
              <w:textAlignment w:val="auto"/>
              <w:outlineLvl w:val="0"/>
              <w:rPr>
                <w:rFonts w:ascii="Times New Roman" w:hAnsi="Times New Roman" w:eastAsia="方正仿宋_GBK"/>
                <w:sz w:val="32"/>
                <w:szCs w:val="32"/>
                <w:highlight w:val="none"/>
              </w:rPr>
            </w:pPr>
          </w:p>
        </w:tc>
        <w:tc>
          <w:tcPr>
            <w:tcW w:w="2068" w:type="dxa"/>
            <w:tcBorders>
              <w:top w:val="single" w:color="auto" w:sz="4" w:space="0"/>
              <w:left w:val="single" w:color="auto" w:sz="4" w:space="0"/>
              <w:bottom w:val="single" w:color="auto" w:sz="4" w:space="0"/>
              <w:right w:val="single" w:color="auto" w:sz="4" w:space="0"/>
            </w:tcBorders>
            <w:vAlign w:val="center"/>
          </w:tcPr>
          <w:p>
            <w:pPr>
              <w:tabs>
                <w:tab w:val="left" w:pos="6300"/>
              </w:tabs>
              <w:kinsoku/>
              <w:wordWrap/>
              <w:overflowPunct/>
              <w:topLinePunct w:val="0"/>
              <w:bidi w:val="0"/>
              <w:snapToGrid w:val="0"/>
              <w:spacing w:line="600" w:lineRule="exact"/>
              <w:jc w:val="center"/>
              <w:textAlignment w:val="auto"/>
              <w:outlineLvl w:val="0"/>
              <w:rPr>
                <w:rFonts w:ascii="Times New Roman" w:hAnsi="Times New Roman" w:eastAsia="方正仿宋_GBK"/>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vAlign w:val="center"/>
          </w:tcPr>
          <w:p>
            <w:pPr>
              <w:tabs>
                <w:tab w:val="left" w:pos="6300"/>
              </w:tabs>
              <w:kinsoku/>
              <w:wordWrap/>
              <w:overflowPunct/>
              <w:topLinePunct w:val="0"/>
              <w:bidi w:val="0"/>
              <w:snapToGrid w:val="0"/>
              <w:spacing w:line="600" w:lineRule="exact"/>
              <w:jc w:val="center"/>
              <w:textAlignment w:val="auto"/>
              <w:outlineLvl w:val="0"/>
              <w:rPr>
                <w:rFonts w:ascii="Times New Roman" w:hAnsi="Times New Roman" w:eastAsia="方正仿宋_GBK"/>
                <w:sz w:val="32"/>
                <w:szCs w:val="32"/>
                <w:highlight w:val="none"/>
              </w:rPr>
            </w:pPr>
          </w:p>
        </w:tc>
        <w:tc>
          <w:tcPr>
            <w:tcW w:w="2659" w:type="dxa"/>
            <w:tcBorders>
              <w:top w:val="single" w:color="auto" w:sz="4" w:space="0"/>
              <w:left w:val="single" w:color="auto" w:sz="4" w:space="0"/>
              <w:bottom w:val="single" w:color="auto" w:sz="4" w:space="0"/>
              <w:right w:val="single" w:color="auto" w:sz="4" w:space="0"/>
            </w:tcBorders>
            <w:vAlign w:val="center"/>
          </w:tcPr>
          <w:p>
            <w:pPr>
              <w:tabs>
                <w:tab w:val="left" w:pos="6300"/>
              </w:tabs>
              <w:kinsoku/>
              <w:wordWrap/>
              <w:overflowPunct/>
              <w:topLinePunct w:val="0"/>
              <w:bidi w:val="0"/>
              <w:snapToGrid w:val="0"/>
              <w:spacing w:line="600" w:lineRule="exact"/>
              <w:jc w:val="center"/>
              <w:textAlignment w:val="auto"/>
              <w:outlineLvl w:val="0"/>
              <w:rPr>
                <w:rFonts w:ascii="Times New Roman" w:hAnsi="Times New Roman" w:eastAsia="方正仿宋_GBK"/>
                <w:sz w:val="32"/>
                <w:szCs w:val="32"/>
                <w:highlight w:val="none"/>
              </w:rPr>
            </w:pPr>
          </w:p>
        </w:tc>
        <w:tc>
          <w:tcPr>
            <w:tcW w:w="2760" w:type="dxa"/>
            <w:tcBorders>
              <w:top w:val="single" w:color="auto" w:sz="4" w:space="0"/>
              <w:left w:val="single" w:color="auto" w:sz="4" w:space="0"/>
              <w:bottom w:val="single" w:color="auto" w:sz="4" w:space="0"/>
              <w:right w:val="single" w:color="auto" w:sz="4" w:space="0"/>
            </w:tcBorders>
            <w:vAlign w:val="center"/>
          </w:tcPr>
          <w:p>
            <w:pPr>
              <w:tabs>
                <w:tab w:val="left" w:pos="6300"/>
              </w:tabs>
              <w:kinsoku/>
              <w:wordWrap/>
              <w:overflowPunct/>
              <w:topLinePunct w:val="0"/>
              <w:bidi w:val="0"/>
              <w:snapToGrid w:val="0"/>
              <w:spacing w:line="600" w:lineRule="exact"/>
              <w:jc w:val="center"/>
              <w:textAlignment w:val="auto"/>
              <w:outlineLvl w:val="0"/>
              <w:rPr>
                <w:rFonts w:ascii="Times New Roman" w:hAnsi="Times New Roman" w:eastAsia="方正仿宋_GBK"/>
                <w:sz w:val="32"/>
                <w:szCs w:val="32"/>
                <w:highlight w:val="none"/>
              </w:rPr>
            </w:pPr>
          </w:p>
        </w:tc>
        <w:tc>
          <w:tcPr>
            <w:tcW w:w="2068" w:type="dxa"/>
            <w:tcBorders>
              <w:top w:val="single" w:color="auto" w:sz="4" w:space="0"/>
              <w:left w:val="single" w:color="auto" w:sz="4" w:space="0"/>
              <w:bottom w:val="single" w:color="auto" w:sz="4" w:space="0"/>
              <w:right w:val="single" w:color="auto" w:sz="4" w:space="0"/>
            </w:tcBorders>
            <w:vAlign w:val="center"/>
          </w:tcPr>
          <w:p>
            <w:pPr>
              <w:tabs>
                <w:tab w:val="left" w:pos="6300"/>
              </w:tabs>
              <w:kinsoku/>
              <w:wordWrap/>
              <w:overflowPunct/>
              <w:topLinePunct w:val="0"/>
              <w:bidi w:val="0"/>
              <w:snapToGrid w:val="0"/>
              <w:spacing w:line="600" w:lineRule="exact"/>
              <w:jc w:val="center"/>
              <w:textAlignment w:val="auto"/>
              <w:outlineLvl w:val="0"/>
              <w:rPr>
                <w:rFonts w:ascii="Times New Roman" w:hAnsi="Times New Roman" w:eastAsia="方正仿宋_GBK"/>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vAlign w:val="center"/>
          </w:tcPr>
          <w:p>
            <w:pPr>
              <w:tabs>
                <w:tab w:val="left" w:pos="6300"/>
              </w:tabs>
              <w:kinsoku/>
              <w:wordWrap/>
              <w:overflowPunct/>
              <w:topLinePunct w:val="0"/>
              <w:bidi w:val="0"/>
              <w:snapToGrid w:val="0"/>
              <w:spacing w:line="600" w:lineRule="exact"/>
              <w:jc w:val="center"/>
              <w:textAlignment w:val="auto"/>
              <w:outlineLvl w:val="0"/>
              <w:rPr>
                <w:rFonts w:ascii="Times New Roman" w:hAnsi="Times New Roman" w:eastAsia="方正仿宋_GBK"/>
                <w:sz w:val="32"/>
                <w:szCs w:val="32"/>
                <w:highlight w:val="none"/>
              </w:rPr>
            </w:pPr>
          </w:p>
        </w:tc>
        <w:tc>
          <w:tcPr>
            <w:tcW w:w="2659" w:type="dxa"/>
            <w:tcBorders>
              <w:top w:val="single" w:color="auto" w:sz="4" w:space="0"/>
              <w:left w:val="single" w:color="auto" w:sz="4" w:space="0"/>
              <w:bottom w:val="single" w:color="auto" w:sz="4" w:space="0"/>
              <w:right w:val="single" w:color="auto" w:sz="4" w:space="0"/>
            </w:tcBorders>
            <w:vAlign w:val="center"/>
          </w:tcPr>
          <w:p>
            <w:pPr>
              <w:tabs>
                <w:tab w:val="left" w:pos="6300"/>
              </w:tabs>
              <w:kinsoku/>
              <w:wordWrap/>
              <w:overflowPunct/>
              <w:topLinePunct w:val="0"/>
              <w:bidi w:val="0"/>
              <w:snapToGrid w:val="0"/>
              <w:spacing w:line="600" w:lineRule="exact"/>
              <w:jc w:val="center"/>
              <w:textAlignment w:val="auto"/>
              <w:outlineLvl w:val="0"/>
              <w:rPr>
                <w:rFonts w:ascii="Times New Roman" w:hAnsi="Times New Roman" w:eastAsia="方正仿宋_GBK"/>
                <w:sz w:val="32"/>
                <w:szCs w:val="32"/>
                <w:highlight w:val="none"/>
              </w:rPr>
            </w:pPr>
          </w:p>
        </w:tc>
        <w:tc>
          <w:tcPr>
            <w:tcW w:w="2760" w:type="dxa"/>
            <w:tcBorders>
              <w:top w:val="single" w:color="auto" w:sz="4" w:space="0"/>
              <w:left w:val="single" w:color="auto" w:sz="4" w:space="0"/>
              <w:bottom w:val="single" w:color="auto" w:sz="4" w:space="0"/>
              <w:right w:val="single" w:color="auto" w:sz="4" w:space="0"/>
            </w:tcBorders>
            <w:vAlign w:val="center"/>
          </w:tcPr>
          <w:p>
            <w:pPr>
              <w:tabs>
                <w:tab w:val="left" w:pos="6300"/>
              </w:tabs>
              <w:kinsoku/>
              <w:wordWrap/>
              <w:overflowPunct/>
              <w:topLinePunct w:val="0"/>
              <w:bidi w:val="0"/>
              <w:snapToGrid w:val="0"/>
              <w:spacing w:line="600" w:lineRule="exact"/>
              <w:jc w:val="center"/>
              <w:textAlignment w:val="auto"/>
              <w:outlineLvl w:val="0"/>
              <w:rPr>
                <w:rFonts w:ascii="Times New Roman" w:hAnsi="Times New Roman" w:eastAsia="方正仿宋_GBK"/>
                <w:sz w:val="32"/>
                <w:szCs w:val="32"/>
                <w:highlight w:val="none"/>
              </w:rPr>
            </w:pPr>
          </w:p>
        </w:tc>
        <w:tc>
          <w:tcPr>
            <w:tcW w:w="2068" w:type="dxa"/>
            <w:tcBorders>
              <w:top w:val="single" w:color="auto" w:sz="4" w:space="0"/>
              <w:left w:val="single" w:color="auto" w:sz="4" w:space="0"/>
              <w:bottom w:val="single" w:color="auto" w:sz="4" w:space="0"/>
              <w:right w:val="single" w:color="auto" w:sz="4" w:space="0"/>
            </w:tcBorders>
            <w:vAlign w:val="center"/>
          </w:tcPr>
          <w:p>
            <w:pPr>
              <w:tabs>
                <w:tab w:val="left" w:pos="6300"/>
              </w:tabs>
              <w:kinsoku/>
              <w:wordWrap/>
              <w:overflowPunct/>
              <w:topLinePunct w:val="0"/>
              <w:bidi w:val="0"/>
              <w:snapToGrid w:val="0"/>
              <w:spacing w:line="600" w:lineRule="exact"/>
              <w:jc w:val="center"/>
              <w:textAlignment w:val="auto"/>
              <w:outlineLvl w:val="0"/>
              <w:rPr>
                <w:rFonts w:ascii="Times New Roman" w:hAnsi="Times New Roman" w:eastAsia="方正仿宋_GBK"/>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vAlign w:val="center"/>
          </w:tcPr>
          <w:p>
            <w:pPr>
              <w:tabs>
                <w:tab w:val="left" w:pos="6300"/>
              </w:tabs>
              <w:kinsoku/>
              <w:wordWrap/>
              <w:overflowPunct/>
              <w:topLinePunct w:val="0"/>
              <w:bidi w:val="0"/>
              <w:snapToGrid w:val="0"/>
              <w:spacing w:line="600" w:lineRule="exact"/>
              <w:jc w:val="center"/>
              <w:textAlignment w:val="auto"/>
              <w:outlineLvl w:val="0"/>
              <w:rPr>
                <w:rFonts w:ascii="Times New Roman" w:hAnsi="Times New Roman" w:eastAsia="方正仿宋_GBK"/>
                <w:sz w:val="32"/>
                <w:szCs w:val="32"/>
                <w:highlight w:val="none"/>
              </w:rPr>
            </w:pPr>
          </w:p>
        </w:tc>
        <w:tc>
          <w:tcPr>
            <w:tcW w:w="2659" w:type="dxa"/>
            <w:tcBorders>
              <w:top w:val="single" w:color="auto" w:sz="4" w:space="0"/>
              <w:left w:val="single" w:color="auto" w:sz="4" w:space="0"/>
              <w:bottom w:val="single" w:color="auto" w:sz="4" w:space="0"/>
              <w:right w:val="single" w:color="auto" w:sz="4" w:space="0"/>
            </w:tcBorders>
            <w:vAlign w:val="center"/>
          </w:tcPr>
          <w:p>
            <w:pPr>
              <w:tabs>
                <w:tab w:val="left" w:pos="6300"/>
              </w:tabs>
              <w:kinsoku/>
              <w:wordWrap/>
              <w:overflowPunct/>
              <w:topLinePunct w:val="0"/>
              <w:bidi w:val="0"/>
              <w:snapToGrid w:val="0"/>
              <w:spacing w:line="600" w:lineRule="exact"/>
              <w:jc w:val="center"/>
              <w:textAlignment w:val="auto"/>
              <w:outlineLvl w:val="0"/>
              <w:rPr>
                <w:rFonts w:ascii="Times New Roman" w:hAnsi="Times New Roman" w:eastAsia="方正仿宋_GBK"/>
                <w:sz w:val="32"/>
                <w:szCs w:val="32"/>
                <w:highlight w:val="none"/>
              </w:rPr>
            </w:pPr>
          </w:p>
        </w:tc>
        <w:tc>
          <w:tcPr>
            <w:tcW w:w="2760" w:type="dxa"/>
            <w:tcBorders>
              <w:top w:val="single" w:color="auto" w:sz="4" w:space="0"/>
              <w:left w:val="single" w:color="auto" w:sz="4" w:space="0"/>
              <w:bottom w:val="single" w:color="auto" w:sz="4" w:space="0"/>
              <w:right w:val="single" w:color="auto" w:sz="4" w:space="0"/>
            </w:tcBorders>
            <w:vAlign w:val="center"/>
          </w:tcPr>
          <w:p>
            <w:pPr>
              <w:tabs>
                <w:tab w:val="left" w:pos="6300"/>
              </w:tabs>
              <w:kinsoku/>
              <w:wordWrap/>
              <w:overflowPunct/>
              <w:topLinePunct w:val="0"/>
              <w:bidi w:val="0"/>
              <w:snapToGrid w:val="0"/>
              <w:spacing w:line="600" w:lineRule="exact"/>
              <w:jc w:val="center"/>
              <w:textAlignment w:val="auto"/>
              <w:outlineLvl w:val="0"/>
              <w:rPr>
                <w:rFonts w:ascii="Times New Roman" w:hAnsi="Times New Roman" w:eastAsia="方正仿宋_GBK"/>
                <w:sz w:val="32"/>
                <w:szCs w:val="32"/>
                <w:highlight w:val="none"/>
              </w:rPr>
            </w:pPr>
          </w:p>
        </w:tc>
        <w:tc>
          <w:tcPr>
            <w:tcW w:w="2068" w:type="dxa"/>
            <w:tcBorders>
              <w:top w:val="single" w:color="auto" w:sz="4" w:space="0"/>
              <w:left w:val="single" w:color="auto" w:sz="4" w:space="0"/>
              <w:bottom w:val="single" w:color="auto" w:sz="4" w:space="0"/>
              <w:right w:val="single" w:color="auto" w:sz="4" w:space="0"/>
            </w:tcBorders>
            <w:vAlign w:val="center"/>
          </w:tcPr>
          <w:p>
            <w:pPr>
              <w:tabs>
                <w:tab w:val="left" w:pos="6300"/>
              </w:tabs>
              <w:kinsoku/>
              <w:wordWrap/>
              <w:overflowPunct/>
              <w:topLinePunct w:val="0"/>
              <w:bidi w:val="0"/>
              <w:snapToGrid w:val="0"/>
              <w:spacing w:line="600" w:lineRule="exact"/>
              <w:jc w:val="center"/>
              <w:textAlignment w:val="auto"/>
              <w:outlineLvl w:val="0"/>
              <w:rPr>
                <w:rFonts w:ascii="Times New Roman" w:hAnsi="Times New Roman" w:eastAsia="方正仿宋_GBK"/>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vAlign w:val="center"/>
          </w:tcPr>
          <w:p>
            <w:pPr>
              <w:tabs>
                <w:tab w:val="left" w:pos="6300"/>
              </w:tabs>
              <w:kinsoku/>
              <w:wordWrap/>
              <w:overflowPunct/>
              <w:topLinePunct w:val="0"/>
              <w:bidi w:val="0"/>
              <w:snapToGrid w:val="0"/>
              <w:spacing w:line="600" w:lineRule="exact"/>
              <w:jc w:val="center"/>
              <w:textAlignment w:val="auto"/>
              <w:outlineLvl w:val="0"/>
              <w:rPr>
                <w:rFonts w:ascii="Times New Roman" w:hAnsi="Times New Roman" w:eastAsia="方正仿宋_GBK"/>
                <w:sz w:val="32"/>
                <w:szCs w:val="32"/>
                <w:highlight w:val="none"/>
              </w:rPr>
            </w:pPr>
          </w:p>
        </w:tc>
        <w:tc>
          <w:tcPr>
            <w:tcW w:w="2659" w:type="dxa"/>
            <w:tcBorders>
              <w:top w:val="single" w:color="auto" w:sz="4" w:space="0"/>
              <w:left w:val="single" w:color="auto" w:sz="4" w:space="0"/>
              <w:bottom w:val="single" w:color="auto" w:sz="4" w:space="0"/>
              <w:right w:val="single" w:color="auto" w:sz="4" w:space="0"/>
            </w:tcBorders>
            <w:vAlign w:val="center"/>
          </w:tcPr>
          <w:p>
            <w:pPr>
              <w:tabs>
                <w:tab w:val="left" w:pos="6300"/>
              </w:tabs>
              <w:kinsoku/>
              <w:wordWrap/>
              <w:overflowPunct/>
              <w:topLinePunct w:val="0"/>
              <w:bidi w:val="0"/>
              <w:snapToGrid w:val="0"/>
              <w:spacing w:line="600" w:lineRule="exact"/>
              <w:jc w:val="center"/>
              <w:textAlignment w:val="auto"/>
              <w:outlineLvl w:val="0"/>
              <w:rPr>
                <w:rFonts w:ascii="Times New Roman" w:hAnsi="Times New Roman" w:eastAsia="方正仿宋_GBK"/>
                <w:sz w:val="32"/>
                <w:szCs w:val="32"/>
                <w:highlight w:val="none"/>
              </w:rPr>
            </w:pPr>
          </w:p>
        </w:tc>
        <w:tc>
          <w:tcPr>
            <w:tcW w:w="2760" w:type="dxa"/>
            <w:tcBorders>
              <w:top w:val="single" w:color="auto" w:sz="4" w:space="0"/>
              <w:left w:val="single" w:color="auto" w:sz="4" w:space="0"/>
              <w:bottom w:val="single" w:color="auto" w:sz="4" w:space="0"/>
              <w:right w:val="single" w:color="auto" w:sz="4" w:space="0"/>
            </w:tcBorders>
            <w:vAlign w:val="center"/>
          </w:tcPr>
          <w:p>
            <w:pPr>
              <w:tabs>
                <w:tab w:val="left" w:pos="6300"/>
              </w:tabs>
              <w:kinsoku/>
              <w:wordWrap/>
              <w:overflowPunct/>
              <w:topLinePunct w:val="0"/>
              <w:bidi w:val="0"/>
              <w:snapToGrid w:val="0"/>
              <w:spacing w:line="600" w:lineRule="exact"/>
              <w:jc w:val="center"/>
              <w:textAlignment w:val="auto"/>
              <w:outlineLvl w:val="0"/>
              <w:rPr>
                <w:rFonts w:ascii="Times New Roman" w:hAnsi="Times New Roman" w:eastAsia="方正仿宋_GBK"/>
                <w:sz w:val="32"/>
                <w:szCs w:val="32"/>
                <w:highlight w:val="none"/>
              </w:rPr>
            </w:pPr>
          </w:p>
        </w:tc>
        <w:tc>
          <w:tcPr>
            <w:tcW w:w="2068" w:type="dxa"/>
            <w:tcBorders>
              <w:top w:val="single" w:color="auto" w:sz="4" w:space="0"/>
              <w:left w:val="single" w:color="auto" w:sz="4" w:space="0"/>
              <w:bottom w:val="single" w:color="auto" w:sz="4" w:space="0"/>
              <w:right w:val="single" w:color="auto" w:sz="4" w:space="0"/>
            </w:tcBorders>
            <w:vAlign w:val="center"/>
          </w:tcPr>
          <w:p>
            <w:pPr>
              <w:tabs>
                <w:tab w:val="left" w:pos="6300"/>
              </w:tabs>
              <w:kinsoku/>
              <w:wordWrap/>
              <w:overflowPunct/>
              <w:topLinePunct w:val="0"/>
              <w:bidi w:val="0"/>
              <w:snapToGrid w:val="0"/>
              <w:spacing w:line="600" w:lineRule="exact"/>
              <w:jc w:val="center"/>
              <w:textAlignment w:val="auto"/>
              <w:outlineLvl w:val="0"/>
              <w:rPr>
                <w:rFonts w:ascii="Times New Roman" w:hAnsi="Times New Roman" w:eastAsia="方正仿宋_GBK"/>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vAlign w:val="center"/>
          </w:tcPr>
          <w:p>
            <w:pPr>
              <w:tabs>
                <w:tab w:val="left" w:pos="6300"/>
              </w:tabs>
              <w:kinsoku/>
              <w:wordWrap/>
              <w:overflowPunct/>
              <w:topLinePunct w:val="0"/>
              <w:bidi w:val="0"/>
              <w:snapToGrid w:val="0"/>
              <w:spacing w:line="600" w:lineRule="exact"/>
              <w:jc w:val="center"/>
              <w:textAlignment w:val="auto"/>
              <w:outlineLvl w:val="0"/>
              <w:rPr>
                <w:rFonts w:ascii="Times New Roman" w:hAnsi="Times New Roman" w:eastAsia="方正仿宋_GBK"/>
                <w:sz w:val="32"/>
                <w:szCs w:val="32"/>
                <w:highlight w:val="none"/>
              </w:rPr>
            </w:pPr>
          </w:p>
        </w:tc>
        <w:tc>
          <w:tcPr>
            <w:tcW w:w="2659" w:type="dxa"/>
            <w:tcBorders>
              <w:top w:val="single" w:color="auto" w:sz="4" w:space="0"/>
              <w:left w:val="single" w:color="auto" w:sz="4" w:space="0"/>
              <w:bottom w:val="single" w:color="auto" w:sz="4" w:space="0"/>
              <w:right w:val="single" w:color="auto" w:sz="4" w:space="0"/>
            </w:tcBorders>
            <w:vAlign w:val="center"/>
          </w:tcPr>
          <w:p>
            <w:pPr>
              <w:tabs>
                <w:tab w:val="left" w:pos="6300"/>
              </w:tabs>
              <w:kinsoku/>
              <w:wordWrap/>
              <w:overflowPunct/>
              <w:topLinePunct w:val="0"/>
              <w:bidi w:val="0"/>
              <w:snapToGrid w:val="0"/>
              <w:spacing w:line="600" w:lineRule="exact"/>
              <w:jc w:val="center"/>
              <w:textAlignment w:val="auto"/>
              <w:outlineLvl w:val="0"/>
              <w:rPr>
                <w:rFonts w:ascii="Times New Roman" w:hAnsi="Times New Roman" w:eastAsia="方正仿宋_GBK"/>
                <w:sz w:val="32"/>
                <w:szCs w:val="32"/>
                <w:highlight w:val="none"/>
              </w:rPr>
            </w:pPr>
          </w:p>
        </w:tc>
        <w:tc>
          <w:tcPr>
            <w:tcW w:w="2760" w:type="dxa"/>
            <w:tcBorders>
              <w:top w:val="single" w:color="auto" w:sz="4" w:space="0"/>
              <w:left w:val="single" w:color="auto" w:sz="4" w:space="0"/>
              <w:bottom w:val="single" w:color="auto" w:sz="4" w:space="0"/>
              <w:right w:val="single" w:color="auto" w:sz="4" w:space="0"/>
            </w:tcBorders>
            <w:vAlign w:val="center"/>
          </w:tcPr>
          <w:p>
            <w:pPr>
              <w:tabs>
                <w:tab w:val="left" w:pos="6300"/>
              </w:tabs>
              <w:kinsoku/>
              <w:wordWrap/>
              <w:overflowPunct/>
              <w:topLinePunct w:val="0"/>
              <w:bidi w:val="0"/>
              <w:snapToGrid w:val="0"/>
              <w:spacing w:line="600" w:lineRule="exact"/>
              <w:jc w:val="center"/>
              <w:textAlignment w:val="auto"/>
              <w:outlineLvl w:val="0"/>
              <w:rPr>
                <w:rFonts w:ascii="Times New Roman" w:hAnsi="Times New Roman" w:eastAsia="方正仿宋_GBK"/>
                <w:sz w:val="32"/>
                <w:szCs w:val="32"/>
                <w:highlight w:val="none"/>
              </w:rPr>
            </w:pPr>
          </w:p>
        </w:tc>
        <w:tc>
          <w:tcPr>
            <w:tcW w:w="2068" w:type="dxa"/>
            <w:tcBorders>
              <w:top w:val="single" w:color="auto" w:sz="4" w:space="0"/>
              <w:left w:val="single" w:color="auto" w:sz="4" w:space="0"/>
              <w:bottom w:val="single" w:color="auto" w:sz="4" w:space="0"/>
              <w:right w:val="single" w:color="auto" w:sz="4" w:space="0"/>
            </w:tcBorders>
            <w:vAlign w:val="center"/>
          </w:tcPr>
          <w:p>
            <w:pPr>
              <w:tabs>
                <w:tab w:val="left" w:pos="6300"/>
              </w:tabs>
              <w:kinsoku/>
              <w:wordWrap/>
              <w:overflowPunct/>
              <w:topLinePunct w:val="0"/>
              <w:bidi w:val="0"/>
              <w:snapToGrid w:val="0"/>
              <w:spacing w:line="600" w:lineRule="exact"/>
              <w:jc w:val="center"/>
              <w:textAlignment w:val="auto"/>
              <w:outlineLvl w:val="0"/>
              <w:rPr>
                <w:rFonts w:ascii="Times New Roman" w:hAnsi="Times New Roman" w:eastAsia="方正仿宋_GBK"/>
                <w:sz w:val="32"/>
                <w:szCs w:val="32"/>
                <w:highlight w:val="none"/>
              </w:rPr>
            </w:pPr>
          </w:p>
        </w:tc>
      </w:tr>
    </w:tbl>
    <w:p>
      <w:pPr>
        <w:kinsoku/>
        <w:wordWrap/>
        <w:overflowPunct/>
        <w:topLinePunct w:val="0"/>
        <w:bidi w:val="0"/>
        <w:spacing w:line="600" w:lineRule="exact"/>
        <w:textAlignment w:val="auto"/>
        <w:rPr>
          <w:rFonts w:ascii="Times New Roman" w:hAnsi="Times New Roman" w:eastAsia="方正仿宋_GBK"/>
          <w:sz w:val="32"/>
          <w:szCs w:val="32"/>
          <w:highlight w:val="none"/>
        </w:rPr>
      </w:pPr>
    </w:p>
    <w:p>
      <w:pPr>
        <w:kinsoku/>
        <w:wordWrap/>
        <w:overflowPunct/>
        <w:topLinePunct w:val="0"/>
        <w:bidi w:val="0"/>
        <w:spacing w:line="600" w:lineRule="exact"/>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供应商：                               法定代表人授权代表：</w:t>
      </w:r>
    </w:p>
    <w:p>
      <w:pPr>
        <w:kinsoku/>
        <w:wordWrap/>
        <w:overflowPunct/>
        <w:topLinePunct w:val="0"/>
        <w:bidi w:val="0"/>
        <w:spacing w:line="600" w:lineRule="exact"/>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（供应商公章）                               （签字或盖章）</w:t>
      </w:r>
    </w:p>
    <w:p>
      <w:pPr>
        <w:tabs>
          <w:tab w:val="left" w:pos="6300"/>
        </w:tabs>
        <w:kinsoku/>
        <w:wordWrap/>
        <w:overflowPunct/>
        <w:topLinePunct w:val="0"/>
        <w:bidi w:val="0"/>
        <w:snapToGrid w:val="0"/>
        <w:spacing w:line="600" w:lineRule="exact"/>
        <w:ind w:firstLine="570"/>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 xml:space="preserve">                                  年     月     日</w:t>
      </w:r>
    </w:p>
    <w:p>
      <w:pPr>
        <w:tabs>
          <w:tab w:val="left" w:pos="6300"/>
        </w:tabs>
        <w:kinsoku/>
        <w:wordWrap/>
        <w:overflowPunct/>
        <w:topLinePunct w:val="0"/>
        <w:bidi w:val="0"/>
        <w:snapToGrid w:val="0"/>
        <w:spacing w:line="600" w:lineRule="exact"/>
        <w:ind w:firstLine="640" w:firstLineChars="200"/>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注：</w:t>
      </w:r>
    </w:p>
    <w:p>
      <w:pPr>
        <w:tabs>
          <w:tab w:val="left" w:pos="6300"/>
        </w:tabs>
        <w:kinsoku/>
        <w:wordWrap/>
        <w:overflowPunct/>
        <w:topLinePunct w:val="0"/>
        <w:bidi w:val="0"/>
        <w:snapToGrid w:val="0"/>
        <w:spacing w:line="600" w:lineRule="exact"/>
        <w:ind w:firstLine="640" w:firstLineChars="200"/>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1. 本表即为对本项目“第二篇  项目服务需求”中所列服务要求进行比较和响应；</w:t>
      </w:r>
    </w:p>
    <w:p>
      <w:pPr>
        <w:tabs>
          <w:tab w:val="left" w:pos="6300"/>
        </w:tabs>
        <w:kinsoku/>
        <w:wordWrap/>
        <w:overflowPunct/>
        <w:topLinePunct w:val="0"/>
        <w:bidi w:val="0"/>
        <w:snapToGrid w:val="0"/>
        <w:spacing w:line="600" w:lineRule="exact"/>
        <w:ind w:firstLine="640" w:firstLineChars="200"/>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2. 该表必须按照竞争性磋商要求逐条如实填写，根据响应情况在“差异说明”项填写正偏离或负偏离及原因，完全符合的填写“无差异”；</w:t>
      </w:r>
    </w:p>
    <w:p>
      <w:pPr>
        <w:tabs>
          <w:tab w:val="left" w:pos="6300"/>
        </w:tabs>
        <w:kinsoku/>
        <w:wordWrap/>
        <w:overflowPunct/>
        <w:topLinePunct w:val="0"/>
        <w:bidi w:val="0"/>
        <w:snapToGrid w:val="0"/>
        <w:spacing w:line="600" w:lineRule="exact"/>
        <w:ind w:firstLine="640" w:firstLineChars="200"/>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3. 该表可扩展，并逐页签字或盖章；</w:t>
      </w:r>
    </w:p>
    <w:p>
      <w:pPr>
        <w:tabs>
          <w:tab w:val="left" w:pos="6300"/>
        </w:tabs>
        <w:kinsoku/>
        <w:wordWrap/>
        <w:overflowPunct/>
        <w:topLinePunct w:val="0"/>
        <w:bidi w:val="0"/>
        <w:snapToGrid w:val="0"/>
        <w:spacing w:line="600" w:lineRule="exact"/>
        <w:ind w:firstLine="640" w:firstLineChars="200"/>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4. 可附相关支撑材料。（格式自定）</w:t>
      </w:r>
    </w:p>
    <w:p>
      <w:pPr>
        <w:tabs>
          <w:tab w:val="left" w:pos="6300"/>
        </w:tabs>
        <w:kinsoku/>
        <w:wordWrap/>
        <w:overflowPunct/>
        <w:topLinePunct w:val="0"/>
        <w:bidi w:val="0"/>
        <w:snapToGrid w:val="0"/>
        <w:spacing w:line="600" w:lineRule="exact"/>
        <w:ind w:firstLine="640" w:firstLineChars="200"/>
        <w:textAlignment w:val="auto"/>
        <w:rPr>
          <w:rFonts w:hint="eastAsia" w:ascii="Times New Roman" w:hAnsi="Times New Roman" w:eastAsia="方正仿宋_GBK"/>
          <w:sz w:val="32"/>
          <w:szCs w:val="32"/>
          <w:highlight w:val="none"/>
        </w:rPr>
      </w:pPr>
      <w:r>
        <w:rPr>
          <w:rFonts w:hint="eastAsia" w:ascii="Times New Roman" w:hAnsi="Times New Roman" w:eastAsia="方正仿宋_GBK"/>
          <w:sz w:val="32"/>
          <w:szCs w:val="32"/>
          <w:highlight w:val="none"/>
        </w:rPr>
        <w:t>5. 若“响应情况”栏中仅填写“无偏离”或“有偏离”等内容而未作实质性参数描述，该供应商将失去成为成交供应商的资格，仅保留其合格供应商的身份。</w:t>
      </w:r>
    </w:p>
    <w:p>
      <w:pPr>
        <w:pStyle w:val="7"/>
        <w:rPr>
          <w:highlight w:val="none"/>
        </w:rPr>
        <w:sectPr>
          <w:type w:val="continuous"/>
          <w:pgSz w:w="11907" w:h="16840"/>
          <w:pgMar w:top="1797" w:right="1440" w:bottom="1797" w:left="1440" w:header="851" w:footer="992" w:gutter="0"/>
          <w:pgNumType w:fmt="numberInDash"/>
          <w:cols w:space="720" w:num="1"/>
        </w:sectPr>
      </w:pPr>
      <w:bookmarkStart w:id="185" w:name="_Toc313008358"/>
      <w:bookmarkStart w:id="186" w:name="_Toc342913421"/>
      <w:bookmarkStart w:id="187" w:name="_Toc21959307"/>
      <w:bookmarkStart w:id="188" w:name="_Toc313888362"/>
    </w:p>
    <w:p>
      <w:pPr>
        <w:rPr>
          <w:highlight w:val="none"/>
        </w:rPr>
      </w:pPr>
    </w:p>
    <w:p>
      <w:pPr>
        <w:pStyle w:val="3"/>
        <w:bidi w:val="0"/>
        <w:rPr>
          <w:highlight w:val="none"/>
        </w:rPr>
      </w:pPr>
      <w:bookmarkStart w:id="189" w:name="_Toc23736"/>
      <w:r>
        <w:rPr>
          <w:rFonts w:hint="eastAsia"/>
          <w:highlight w:val="none"/>
        </w:rPr>
        <w:t>三、商务部分</w:t>
      </w:r>
      <w:bookmarkEnd w:id="185"/>
      <w:bookmarkEnd w:id="186"/>
      <w:bookmarkEnd w:id="187"/>
      <w:bookmarkEnd w:id="188"/>
      <w:bookmarkEnd w:id="189"/>
    </w:p>
    <w:p>
      <w:pPr>
        <w:kinsoku/>
        <w:wordWrap/>
        <w:overflowPunct/>
        <w:topLinePunct w:val="0"/>
        <w:bidi w:val="0"/>
        <w:spacing w:line="600" w:lineRule="exact"/>
        <w:ind w:firstLine="640" w:firstLineChars="200"/>
        <w:textAlignment w:val="auto"/>
        <w:rPr>
          <w:rFonts w:ascii="Times New Roman" w:hAnsi="Times New Roman" w:eastAsia="方正楷体_GBK"/>
          <w:sz w:val="32"/>
          <w:szCs w:val="32"/>
          <w:highlight w:val="none"/>
        </w:rPr>
      </w:pPr>
      <w:r>
        <w:rPr>
          <w:rFonts w:hint="eastAsia" w:ascii="Times New Roman" w:hAnsi="Times New Roman" w:eastAsia="方正楷体_GBK"/>
          <w:sz w:val="32"/>
          <w:szCs w:val="32"/>
          <w:highlight w:val="none"/>
        </w:rPr>
        <w:t>（一）商务要求响应情况：服务期及地点、报价要求、质量保证及售后服务等（格式自定）</w:t>
      </w:r>
    </w:p>
    <w:p>
      <w:pPr>
        <w:kinsoku/>
        <w:wordWrap/>
        <w:overflowPunct/>
        <w:topLinePunct w:val="0"/>
        <w:bidi w:val="0"/>
        <w:spacing w:line="600" w:lineRule="exact"/>
        <w:ind w:firstLine="640" w:firstLineChars="200"/>
        <w:textAlignment w:val="auto"/>
        <w:rPr>
          <w:rFonts w:ascii="Times New Roman" w:hAnsi="Times New Roman" w:eastAsia="方正楷体_GBK"/>
          <w:sz w:val="32"/>
          <w:szCs w:val="32"/>
          <w:highlight w:val="none"/>
        </w:rPr>
      </w:pPr>
      <w:r>
        <w:rPr>
          <w:rFonts w:hint="eastAsia" w:ascii="Times New Roman" w:hAnsi="Times New Roman" w:eastAsia="方正楷体_GBK"/>
          <w:sz w:val="32"/>
          <w:szCs w:val="32"/>
          <w:highlight w:val="none"/>
        </w:rPr>
        <w:t>（二）商务响应偏离表</w:t>
      </w:r>
    </w:p>
    <w:p>
      <w:pPr>
        <w:kinsoku/>
        <w:wordWrap/>
        <w:overflowPunct/>
        <w:topLinePunct w:val="0"/>
        <w:bidi w:val="0"/>
        <w:spacing w:line="600" w:lineRule="exact"/>
        <w:ind w:firstLine="640" w:firstLineChars="200"/>
        <w:textAlignment w:val="auto"/>
        <w:rPr>
          <w:rFonts w:ascii="Times New Roman" w:hAnsi="Times New Roman" w:eastAsia="方正楷体_GBK"/>
          <w:sz w:val="32"/>
          <w:szCs w:val="32"/>
          <w:highlight w:val="none"/>
        </w:rPr>
      </w:pPr>
      <w:r>
        <w:rPr>
          <w:rFonts w:hint="eastAsia" w:ascii="Times New Roman" w:hAnsi="Times New Roman" w:eastAsia="方正仿宋_GBK"/>
          <w:sz w:val="32"/>
          <w:szCs w:val="32"/>
          <w:highlight w:val="none"/>
        </w:rPr>
        <w:t>商务响应偏离表（本表可自行设计格式）</w:t>
      </w:r>
    </w:p>
    <w:p>
      <w:pPr>
        <w:kinsoku/>
        <w:wordWrap/>
        <w:overflowPunct/>
        <w:topLinePunct w:val="0"/>
        <w:bidi w:val="0"/>
        <w:spacing w:line="600" w:lineRule="exact"/>
        <w:ind w:firstLine="640" w:firstLineChars="200"/>
        <w:textAlignment w:val="auto"/>
        <w:rPr>
          <w:rFonts w:ascii="Times New Roman" w:hAnsi="Times New Roman" w:eastAsia="方正楷体_GBK"/>
          <w:sz w:val="32"/>
          <w:szCs w:val="32"/>
          <w:highlight w:val="none"/>
        </w:rPr>
      </w:pPr>
      <w:r>
        <w:rPr>
          <w:rFonts w:hint="eastAsia" w:ascii="Times New Roman" w:hAnsi="Times New Roman" w:eastAsia="方正仿宋_GBK"/>
          <w:sz w:val="32"/>
          <w:szCs w:val="32"/>
          <w:highlight w:val="none"/>
        </w:rPr>
        <w:t>对于竞争性磋商文件的商务要求，如有任何偏离请如实填写下表：</w:t>
      </w:r>
    </w:p>
    <w:tbl>
      <w:tblPr>
        <w:tblStyle w:val="19"/>
        <w:tblW w:w="94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80"/>
        <w:gridCol w:w="2435"/>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 w:val="32"/>
                <w:szCs w:val="32"/>
                <w:highlight w:val="none"/>
              </w:rPr>
            </w:pPr>
            <w:bookmarkStart w:id="190" w:name="_Toc5542"/>
            <w:bookmarkStart w:id="191" w:name="_Toc15764"/>
            <w:r>
              <w:rPr>
                <w:rFonts w:hint="eastAsia" w:ascii="方正仿宋_GBK" w:hAnsi="方正仿宋_GBK" w:eastAsia="方正仿宋_GBK" w:cs="方正仿宋_GBK"/>
                <w:sz w:val="32"/>
                <w:szCs w:val="32"/>
                <w:highlight w:val="none"/>
              </w:rPr>
              <w:t>序号</w:t>
            </w:r>
            <w:bookmarkEnd w:id="190"/>
            <w:bookmarkEnd w:id="191"/>
          </w:p>
        </w:tc>
        <w:tc>
          <w:tcPr>
            <w:tcW w:w="31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 w:val="32"/>
                <w:szCs w:val="32"/>
                <w:highlight w:val="none"/>
              </w:rPr>
            </w:pPr>
            <w:bookmarkStart w:id="192" w:name="_Toc3166"/>
            <w:bookmarkStart w:id="193" w:name="_Toc29191"/>
            <w:r>
              <w:rPr>
                <w:rFonts w:hint="eastAsia" w:ascii="方正仿宋_GBK" w:hAnsi="方正仿宋_GBK" w:eastAsia="方正仿宋_GBK" w:cs="方正仿宋_GBK"/>
                <w:sz w:val="32"/>
                <w:szCs w:val="32"/>
                <w:highlight w:val="none"/>
              </w:rPr>
              <w:t>磋商项目服务需求</w:t>
            </w:r>
            <w:bookmarkEnd w:id="192"/>
            <w:bookmarkEnd w:id="193"/>
          </w:p>
        </w:tc>
        <w:tc>
          <w:tcPr>
            <w:tcW w:w="24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 w:val="32"/>
                <w:szCs w:val="32"/>
                <w:highlight w:val="none"/>
              </w:rPr>
            </w:pPr>
            <w:bookmarkStart w:id="194" w:name="_Toc30803"/>
            <w:bookmarkStart w:id="195" w:name="_Toc32753"/>
            <w:r>
              <w:rPr>
                <w:rFonts w:hint="eastAsia" w:ascii="方正仿宋_GBK" w:hAnsi="方正仿宋_GBK" w:eastAsia="方正仿宋_GBK" w:cs="方正仿宋_GBK"/>
                <w:sz w:val="32"/>
                <w:szCs w:val="32"/>
                <w:highlight w:val="none"/>
              </w:rPr>
              <w:t>响应情况</w:t>
            </w:r>
            <w:bookmarkEnd w:id="194"/>
            <w:bookmarkEnd w:id="195"/>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 w:val="32"/>
                <w:szCs w:val="32"/>
                <w:highlight w:val="none"/>
              </w:rPr>
            </w:pPr>
            <w:bookmarkStart w:id="196" w:name="_Toc7192"/>
            <w:bookmarkStart w:id="197" w:name="_Toc23127"/>
            <w:r>
              <w:rPr>
                <w:rFonts w:hint="eastAsia" w:ascii="方正仿宋_GBK" w:hAnsi="方正仿宋_GBK" w:eastAsia="方正仿宋_GBK" w:cs="方正仿宋_GBK"/>
                <w:sz w:val="32"/>
                <w:szCs w:val="32"/>
                <w:highlight w:val="none"/>
              </w:rPr>
              <w:t>偏离说明</w:t>
            </w:r>
            <w:bookmarkEnd w:id="196"/>
            <w:bookmarkEnd w:id="19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tcBorders>
              <w:top w:val="single" w:color="auto" w:sz="4" w:space="0"/>
              <w:left w:val="single" w:color="auto" w:sz="4" w:space="0"/>
              <w:bottom w:val="single" w:color="auto" w:sz="4" w:space="0"/>
              <w:right w:val="single" w:color="auto" w:sz="4" w:space="0"/>
            </w:tcBorders>
            <w:vAlign w:val="center"/>
          </w:tcPr>
          <w:p>
            <w:pPr>
              <w:tabs>
                <w:tab w:val="left" w:pos="6300"/>
              </w:tabs>
              <w:kinsoku/>
              <w:wordWrap/>
              <w:overflowPunct/>
              <w:topLinePunct w:val="0"/>
              <w:bidi w:val="0"/>
              <w:snapToGrid w:val="0"/>
              <w:spacing w:line="600" w:lineRule="exact"/>
              <w:jc w:val="center"/>
              <w:textAlignment w:val="auto"/>
              <w:outlineLvl w:val="0"/>
              <w:rPr>
                <w:rFonts w:ascii="Times New Roman" w:hAnsi="Times New Roman" w:eastAsia="方正仿宋_GBK"/>
                <w:sz w:val="32"/>
                <w:szCs w:val="32"/>
                <w:highlight w:val="none"/>
              </w:rPr>
            </w:pPr>
          </w:p>
        </w:tc>
        <w:tc>
          <w:tcPr>
            <w:tcW w:w="3180" w:type="dxa"/>
            <w:tcBorders>
              <w:top w:val="single" w:color="auto" w:sz="4" w:space="0"/>
              <w:left w:val="single" w:color="auto" w:sz="4" w:space="0"/>
              <w:bottom w:val="single" w:color="auto" w:sz="4" w:space="0"/>
              <w:right w:val="single" w:color="auto" w:sz="4" w:space="0"/>
            </w:tcBorders>
            <w:vAlign w:val="center"/>
          </w:tcPr>
          <w:p>
            <w:pPr>
              <w:tabs>
                <w:tab w:val="left" w:pos="6300"/>
              </w:tabs>
              <w:kinsoku/>
              <w:wordWrap/>
              <w:overflowPunct/>
              <w:topLinePunct w:val="0"/>
              <w:bidi w:val="0"/>
              <w:snapToGrid w:val="0"/>
              <w:spacing w:line="600" w:lineRule="exact"/>
              <w:jc w:val="center"/>
              <w:textAlignment w:val="auto"/>
              <w:outlineLvl w:val="0"/>
              <w:rPr>
                <w:rFonts w:ascii="Times New Roman" w:hAnsi="Times New Roman" w:eastAsia="方正仿宋_GBK"/>
                <w:sz w:val="32"/>
                <w:szCs w:val="32"/>
                <w:highlight w:val="none"/>
              </w:rPr>
            </w:pPr>
          </w:p>
        </w:tc>
        <w:tc>
          <w:tcPr>
            <w:tcW w:w="2435" w:type="dxa"/>
            <w:tcBorders>
              <w:top w:val="single" w:color="auto" w:sz="4" w:space="0"/>
              <w:left w:val="single" w:color="auto" w:sz="4" w:space="0"/>
              <w:bottom w:val="single" w:color="auto" w:sz="4" w:space="0"/>
              <w:right w:val="single" w:color="auto" w:sz="4" w:space="0"/>
            </w:tcBorders>
            <w:vAlign w:val="center"/>
          </w:tcPr>
          <w:p>
            <w:pPr>
              <w:tabs>
                <w:tab w:val="left" w:pos="6300"/>
              </w:tabs>
              <w:kinsoku/>
              <w:wordWrap/>
              <w:overflowPunct/>
              <w:topLinePunct w:val="0"/>
              <w:bidi w:val="0"/>
              <w:snapToGrid w:val="0"/>
              <w:spacing w:line="600" w:lineRule="exact"/>
              <w:jc w:val="center"/>
              <w:textAlignment w:val="auto"/>
              <w:outlineLvl w:val="0"/>
              <w:rPr>
                <w:rFonts w:ascii="Times New Roman" w:hAnsi="Times New Roman" w:eastAsia="方正仿宋_GBK"/>
                <w:sz w:val="32"/>
                <w:szCs w:val="32"/>
                <w:highlight w:val="none"/>
              </w:rPr>
            </w:pPr>
          </w:p>
        </w:tc>
        <w:tc>
          <w:tcPr>
            <w:tcW w:w="2355" w:type="dxa"/>
            <w:tcBorders>
              <w:top w:val="single" w:color="auto" w:sz="4" w:space="0"/>
              <w:left w:val="single" w:color="auto" w:sz="4" w:space="0"/>
              <w:bottom w:val="single" w:color="auto" w:sz="4" w:space="0"/>
              <w:right w:val="single" w:color="auto" w:sz="4" w:space="0"/>
            </w:tcBorders>
            <w:vAlign w:val="center"/>
          </w:tcPr>
          <w:p>
            <w:pPr>
              <w:tabs>
                <w:tab w:val="left" w:pos="6300"/>
              </w:tabs>
              <w:kinsoku/>
              <w:wordWrap/>
              <w:overflowPunct/>
              <w:topLinePunct w:val="0"/>
              <w:bidi w:val="0"/>
              <w:snapToGrid w:val="0"/>
              <w:spacing w:line="600" w:lineRule="exact"/>
              <w:jc w:val="center"/>
              <w:textAlignment w:val="auto"/>
              <w:outlineLvl w:val="0"/>
              <w:rPr>
                <w:rFonts w:ascii="Times New Roman" w:hAnsi="Times New Roman" w:eastAsia="方正仿宋_GBK"/>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tcBorders>
              <w:top w:val="single" w:color="auto" w:sz="4" w:space="0"/>
              <w:left w:val="single" w:color="auto" w:sz="4" w:space="0"/>
              <w:bottom w:val="single" w:color="auto" w:sz="4" w:space="0"/>
              <w:right w:val="single" w:color="auto" w:sz="4" w:space="0"/>
            </w:tcBorders>
            <w:vAlign w:val="center"/>
          </w:tcPr>
          <w:p>
            <w:pPr>
              <w:tabs>
                <w:tab w:val="left" w:pos="6300"/>
              </w:tabs>
              <w:kinsoku/>
              <w:wordWrap/>
              <w:overflowPunct/>
              <w:topLinePunct w:val="0"/>
              <w:bidi w:val="0"/>
              <w:snapToGrid w:val="0"/>
              <w:spacing w:line="600" w:lineRule="exact"/>
              <w:jc w:val="center"/>
              <w:textAlignment w:val="auto"/>
              <w:outlineLvl w:val="0"/>
              <w:rPr>
                <w:rFonts w:ascii="Times New Roman" w:hAnsi="Times New Roman" w:eastAsia="方正仿宋_GBK"/>
                <w:sz w:val="32"/>
                <w:szCs w:val="32"/>
                <w:highlight w:val="none"/>
              </w:rPr>
            </w:pPr>
          </w:p>
        </w:tc>
        <w:tc>
          <w:tcPr>
            <w:tcW w:w="3180" w:type="dxa"/>
            <w:tcBorders>
              <w:top w:val="single" w:color="auto" w:sz="4" w:space="0"/>
              <w:left w:val="single" w:color="auto" w:sz="4" w:space="0"/>
              <w:bottom w:val="single" w:color="auto" w:sz="4" w:space="0"/>
              <w:right w:val="single" w:color="auto" w:sz="4" w:space="0"/>
            </w:tcBorders>
            <w:vAlign w:val="center"/>
          </w:tcPr>
          <w:p>
            <w:pPr>
              <w:tabs>
                <w:tab w:val="left" w:pos="6300"/>
              </w:tabs>
              <w:kinsoku/>
              <w:wordWrap/>
              <w:overflowPunct/>
              <w:topLinePunct w:val="0"/>
              <w:bidi w:val="0"/>
              <w:snapToGrid w:val="0"/>
              <w:spacing w:line="600" w:lineRule="exact"/>
              <w:jc w:val="center"/>
              <w:textAlignment w:val="auto"/>
              <w:outlineLvl w:val="0"/>
              <w:rPr>
                <w:rFonts w:ascii="Times New Roman" w:hAnsi="Times New Roman" w:eastAsia="方正仿宋_GBK"/>
                <w:sz w:val="32"/>
                <w:szCs w:val="32"/>
                <w:highlight w:val="none"/>
              </w:rPr>
            </w:pPr>
          </w:p>
        </w:tc>
        <w:tc>
          <w:tcPr>
            <w:tcW w:w="2435" w:type="dxa"/>
            <w:tcBorders>
              <w:top w:val="single" w:color="auto" w:sz="4" w:space="0"/>
              <w:left w:val="single" w:color="auto" w:sz="4" w:space="0"/>
              <w:bottom w:val="single" w:color="auto" w:sz="4" w:space="0"/>
              <w:right w:val="single" w:color="auto" w:sz="4" w:space="0"/>
            </w:tcBorders>
            <w:vAlign w:val="center"/>
          </w:tcPr>
          <w:p>
            <w:pPr>
              <w:tabs>
                <w:tab w:val="left" w:pos="6300"/>
              </w:tabs>
              <w:kinsoku/>
              <w:wordWrap/>
              <w:overflowPunct/>
              <w:topLinePunct w:val="0"/>
              <w:bidi w:val="0"/>
              <w:snapToGrid w:val="0"/>
              <w:spacing w:line="600" w:lineRule="exact"/>
              <w:jc w:val="center"/>
              <w:textAlignment w:val="auto"/>
              <w:outlineLvl w:val="0"/>
              <w:rPr>
                <w:rFonts w:ascii="Times New Roman" w:hAnsi="Times New Roman" w:eastAsia="方正仿宋_GBK"/>
                <w:sz w:val="32"/>
                <w:szCs w:val="32"/>
                <w:highlight w:val="none"/>
              </w:rPr>
            </w:pPr>
          </w:p>
        </w:tc>
        <w:tc>
          <w:tcPr>
            <w:tcW w:w="2355" w:type="dxa"/>
            <w:tcBorders>
              <w:top w:val="single" w:color="auto" w:sz="4" w:space="0"/>
              <w:left w:val="single" w:color="auto" w:sz="4" w:space="0"/>
              <w:bottom w:val="single" w:color="auto" w:sz="4" w:space="0"/>
              <w:right w:val="single" w:color="auto" w:sz="4" w:space="0"/>
            </w:tcBorders>
            <w:vAlign w:val="center"/>
          </w:tcPr>
          <w:p>
            <w:pPr>
              <w:tabs>
                <w:tab w:val="left" w:pos="6300"/>
              </w:tabs>
              <w:kinsoku/>
              <w:wordWrap/>
              <w:overflowPunct/>
              <w:topLinePunct w:val="0"/>
              <w:bidi w:val="0"/>
              <w:snapToGrid w:val="0"/>
              <w:spacing w:line="600" w:lineRule="exact"/>
              <w:jc w:val="center"/>
              <w:textAlignment w:val="auto"/>
              <w:outlineLvl w:val="0"/>
              <w:rPr>
                <w:rFonts w:ascii="Times New Roman" w:hAnsi="Times New Roman" w:eastAsia="方正仿宋_GBK"/>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tcBorders>
              <w:top w:val="single" w:color="auto" w:sz="4" w:space="0"/>
              <w:left w:val="single" w:color="auto" w:sz="4" w:space="0"/>
              <w:bottom w:val="single" w:color="auto" w:sz="4" w:space="0"/>
              <w:right w:val="single" w:color="auto" w:sz="4" w:space="0"/>
            </w:tcBorders>
            <w:vAlign w:val="center"/>
          </w:tcPr>
          <w:p>
            <w:pPr>
              <w:tabs>
                <w:tab w:val="left" w:pos="6300"/>
              </w:tabs>
              <w:kinsoku/>
              <w:wordWrap/>
              <w:overflowPunct/>
              <w:topLinePunct w:val="0"/>
              <w:bidi w:val="0"/>
              <w:snapToGrid w:val="0"/>
              <w:spacing w:line="600" w:lineRule="exact"/>
              <w:jc w:val="center"/>
              <w:textAlignment w:val="auto"/>
              <w:outlineLvl w:val="0"/>
              <w:rPr>
                <w:rFonts w:ascii="Times New Roman" w:hAnsi="Times New Roman" w:eastAsia="方正仿宋_GBK"/>
                <w:sz w:val="32"/>
                <w:szCs w:val="32"/>
                <w:highlight w:val="none"/>
              </w:rPr>
            </w:pPr>
          </w:p>
        </w:tc>
        <w:tc>
          <w:tcPr>
            <w:tcW w:w="3180" w:type="dxa"/>
            <w:tcBorders>
              <w:top w:val="single" w:color="auto" w:sz="4" w:space="0"/>
              <w:left w:val="single" w:color="auto" w:sz="4" w:space="0"/>
              <w:bottom w:val="single" w:color="auto" w:sz="4" w:space="0"/>
              <w:right w:val="single" w:color="auto" w:sz="4" w:space="0"/>
            </w:tcBorders>
            <w:vAlign w:val="center"/>
          </w:tcPr>
          <w:p>
            <w:pPr>
              <w:tabs>
                <w:tab w:val="left" w:pos="6300"/>
              </w:tabs>
              <w:kinsoku/>
              <w:wordWrap/>
              <w:overflowPunct/>
              <w:topLinePunct w:val="0"/>
              <w:bidi w:val="0"/>
              <w:snapToGrid w:val="0"/>
              <w:spacing w:line="600" w:lineRule="exact"/>
              <w:jc w:val="center"/>
              <w:textAlignment w:val="auto"/>
              <w:outlineLvl w:val="0"/>
              <w:rPr>
                <w:rFonts w:ascii="Times New Roman" w:hAnsi="Times New Roman" w:eastAsia="方正仿宋_GBK"/>
                <w:sz w:val="32"/>
                <w:szCs w:val="32"/>
                <w:highlight w:val="none"/>
              </w:rPr>
            </w:pPr>
          </w:p>
        </w:tc>
        <w:tc>
          <w:tcPr>
            <w:tcW w:w="2435" w:type="dxa"/>
            <w:tcBorders>
              <w:top w:val="single" w:color="auto" w:sz="4" w:space="0"/>
              <w:left w:val="single" w:color="auto" w:sz="4" w:space="0"/>
              <w:bottom w:val="single" w:color="auto" w:sz="4" w:space="0"/>
              <w:right w:val="single" w:color="auto" w:sz="4" w:space="0"/>
            </w:tcBorders>
            <w:vAlign w:val="center"/>
          </w:tcPr>
          <w:p>
            <w:pPr>
              <w:tabs>
                <w:tab w:val="left" w:pos="6300"/>
              </w:tabs>
              <w:kinsoku/>
              <w:wordWrap/>
              <w:overflowPunct/>
              <w:topLinePunct w:val="0"/>
              <w:bidi w:val="0"/>
              <w:snapToGrid w:val="0"/>
              <w:spacing w:line="600" w:lineRule="exact"/>
              <w:jc w:val="center"/>
              <w:textAlignment w:val="auto"/>
              <w:outlineLvl w:val="0"/>
              <w:rPr>
                <w:rFonts w:ascii="Times New Roman" w:hAnsi="Times New Roman" w:eastAsia="方正仿宋_GBK"/>
                <w:sz w:val="32"/>
                <w:szCs w:val="32"/>
                <w:highlight w:val="none"/>
              </w:rPr>
            </w:pPr>
          </w:p>
        </w:tc>
        <w:tc>
          <w:tcPr>
            <w:tcW w:w="2355" w:type="dxa"/>
            <w:tcBorders>
              <w:top w:val="single" w:color="auto" w:sz="4" w:space="0"/>
              <w:left w:val="single" w:color="auto" w:sz="4" w:space="0"/>
              <w:bottom w:val="single" w:color="auto" w:sz="4" w:space="0"/>
              <w:right w:val="single" w:color="auto" w:sz="4" w:space="0"/>
            </w:tcBorders>
            <w:vAlign w:val="center"/>
          </w:tcPr>
          <w:p>
            <w:pPr>
              <w:tabs>
                <w:tab w:val="left" w:pos="6300"/>
              </w:tabs>
              <w:kinsoku/>
              <w:wordWrap/>
              <w:overflowPunct/>
              <w:topLinePunct w:val="0"/>
              <w:bidi w:val="0"/>
              <w:snapToGrid w:val="0"/>
              <w:spacing w:line="600" w:lineRule="exact"/>
              <w:jc w:val="center"/>
              <w:textAlignment w:val="auto"/>
              <w:outlineLvl w:val="0"/>
              <w:rPr>
                <w:rFonts w:ascii="Times New Roman" w:hAnsi="Times New Roman" w:eastAsia="方正仿宋_GBK"/>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tcBorders>
              <w:top w:val="single" w:color="auto" w:sz="4" w:space="0"/>
              <w:left w:val="single" w:color="auto" w:sz="4" w:space="0"/>
              <w:bottom w:val="single" w:color="auto" w:sz="4" w:space="0"/>
              <w:right w:val="single" w:color="auto" w:sz="4" w:space="0"/>
            </w:tcBorders>
            <w:vAlign w:val="center"/>
          </w:tcPr>
          <w:p>
            <w:pPr>
              <w:tabs>
                <w:tab w:val="left" w:pos="6300"/>
              </w:tabs>
              <w:kinsoku/>
              <w:wordWrap/>
              <w:overflowPunct/>
              <w:topLinePunct w:val="0"/>
              <w:bidi w:val="0"/>
              <w:snapToGrid w:val="0"/>
              <w:spacing w:line="600" w:lineRule="exact"/>
              <w:jc w:val="center"/>
              <w:textAlignment w:val="auto"/>
              <w:outlineLvl w:val="0"/>
              <w:rPr>
                <w:rFonts w:ascii="Times New Roman" w:hAnsi="Times New Roman" w:eastAsia="方正仿宋_GBK"/>
                <w:sz w:val="32"/>
                <w:szCs w:val="32"/>
                <w:highlight w:val="none"/>
              </w:rPr>
            </w:pPr>
          </w:p>
        </w:tc>
        <w:tc>
          <w:tcPr>
            <w:tcW w:w="3180" w:type="dxa"/>
            <w:tcBorders>
              <w:top w:val="single" w:color="auto" w:sz="4" w:space="0"/>
              <w:left w:val="single" w:color="auto" w:sz="4" w:space="0"/>
              <w:bottom w:val="single" w:color="auto" w:sz="4" w:space="0"/>
              <w:right w:val="single" w:color="auto" w:sz="4" w:space="0"/>
            </w:tcBorders>
            <w:vAlign w:val="center"/>
          </w:tcPr>
          <w:p>
            <w:pPr>
              <w:tabs>
                <w:tab w:val="left" w:pos="6300"/>
              </w:tabs>
              <w:kinsoku/>
              <w:wordWrap/>
              <w:overflowPunct/>
              <w:topLinePunct w:val="0"/>
              <w:bidi w:val="0"/>
              <w:snapToGrid w:val="0"/>
              <w:spacing w:line="600" w:lineRule="exact"/>
              <w:jc w:val="center"/>
              <w:textAlignment w:val="auto"/>
              <w:outlineLvl w:val="0"/>
              <w:rPr>
                <w:rFonts w:ascii="Times New Roman" w:hAnsi="Times New Roman" w:eastAsia="方正仿宋_GBK"/>
                <w:sz w:val="32"/>
                <w:szCs w:val="32"/>
                <w:highlight w:val="none"/>
              </w:rPr>
            </w:pPr>
          </w:p>
        </w:tc>
        <w:tc>
          <w:tcPr>
            <w:tcW w:w="2435" w:type="dxa"/>
            <w:tcBorders>
              <w:top w:val="single" w:color="auto" w:sz="4" w:space="0"/>
              <w:left w:val="single" w:color="auto" w:sz="4" w:space="0"/>
              <w:bottom w:val="single" w:color="auto" w:sz="4" w:space="0"/>
              <w:right w:val="single" w:color="auto" w:sz="4" w:space="0"/>
            </w:tcBorders>
            <w:vAlign w:val="center"/>
          </w:tcPr>
          <w:p>
            <w:pPr>
              <w:tabs>
                <w:tab w:val="left" w:pos="6300"/>
              </w:tabs>
              <w:kinsoku/>
              <w:wordWrap/>
              <w:overflowPunct/>
              <w:topLinePunct w:val="0"/>
              <w:bidi w:val="0"/>
              <w:snapToGrid w:val="0"/>
              <w:spacing w:line="600" w:lineRule="exact"/>
              <w:jc w:val="center"/>
              <w:textAlignment w:val="auto"/>
              <w:outlineLvl w:val="0"/>
              <w:rPr>
                <w:rFonts w:ascii="Times New Roman" w:hAnsi="Times New Roman" w:eastAsia="方正仿宋_GBK"/>
                <w:sz w:val="32"/>
                <w:szCs w:val="32"/>
                <w:highlight w:val="none"/>
              </w:rPr>
            </w:pPr>
          </w:p>
        </w:tc>
        <w:tc>
          <w:tcPr>
            <w:tcW w:w="2355" w:type="dxa"/>
            <w:tcBorders>
              <w:top w:val="single" w:color="auto" w:sz="4" w:space="0"/>
              <w:left w:val="single" w:color="auto" w:sz="4" w:space="0"/>
              <w:bottom w:val="single" w:color="auto" w:sz="4" w:space="0"/>
              <w:right w:val="single" w:color="auto" w:sz="4" w:space="0"/>
            </w:tcBorders>
            <w:vAlign w:val="center"/>
          </w:tcPr>
          <w:p>
            <w:pPr>
              <w:tabs>
                <w:tab w:val="left" w:pos="6300"/>
              </w:tabs>
              <w:kinsoku/>
              <w:wordWrap/>
              <w:overflowPunct/>
              <w:topLinePunct w:val="0"/>
              <w:bidi w:val="0"/>
              <w:snapToGrid w:val="0"/>
              <w:spacing w:line="600" w:lineRule="exact"/>
              <w:jc w:val="center"/>
              <w:textAlignment w:val="auto"/>
              <w:outlineLvl w:val="0"/>
              <w:rPr>
                <w:rFonts w:ascii="Times New Roman" w:hAnsi="Times New Roman" w:eastAsia="方正仿宋_GBK"/>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tcBorders>
              <w:top w:val="single" w:color="auto" w:sz="4" w:space="0"/>
              <w:left w:val="single" w:color="auto" w:sz="4" w:space="0"/>
              <w:bottom w:val="single" w:color="auto" w:sz="4" w:space="0"/>
              <w:right w:val="single" w:color="auto" w:sz="4" w:space="0"/>
            </w:tcBorders>
            <w:vAlign w:val="center"/>
          </w:tcPr>
          <w:p>
            <w:pPr>
              <w:tabs>
                <w:tab w:val="left" w:pos="6300"/>
              </w:tabs>
              <w:kinsoku/>
              <w:wordWrap/>
              <w:overflowPunct/>
              <w:topLinePunct w:val="0"/>
              <w:bidi w:val="0"/>
              <w:snapToGrid w:val="0"/>
              <w:spacing w:line="600" w:lineRule="exact"/>
              <w:jc w:val="center"/>
              <w:textAlignment w:val="auto"/>
              <w:outlineLvl w:val="0"/>
              <w:rPr>
                <w:rFonts w:ascii="Times New Roman" w:hAnsi="Times New Roman" w:eastAsia="方正仿宋_GBK"/>
                <w:sz w:val="32"/>
                <w:szCs w:val="32"/>
                <w:highlight w:val="none"/>
              </w:rPr>
            </w:pPr>
          </w:p>
        </w:tc>
        <w:tc>
          <w:tcPr>
            <w:tcW w:w="3180" w:type="dxa"/>
            <w:tcBorders>
              <w:top w:val="single" w:color="auto" w:sz="4" w:space="0"/>
              <w:left w:val="single" w:color="auto" w:sz="4" w:space="0"/>
              <w:bottom w:val="single" w:color="auto" w:sz="4" w:space="0"/>
              <w:right w:val="single" w:color="auto" w:sz="4" w:space="0"/>
            </w:tcBorders>
            <w:vAlign w:val="center"/>
          </w:tcPr>
          <w:p>
            <w:pPr>
              <w:tabs>
                <w:tab w:val="left" w:pos="6300"/>
              </w:tabs>
              <w:kinsoku/>
              <w:wordWrap/>
              <w:overflowPunct/>
              <w:topLinePunct w:val="0"/>
              <w:bidi w:val="0"/>
              <w:snapToGrid w:val="0"/>
              <w:spacing w:line="600" w:lineRule="exact"/>
              <w:jc w:val="center"/>
              <w:textAlignment w:val="auto"/>
              <w:outlineLvl w:val="0"/>
              <w:rPr>
                <w:rFonts w:ascii="Times New Roman" w:hAnsi="Times New Roman" w:eastAsia="方正仿宋_GBK"/>
                <w:sz w:val="32"/>
                <w:szCs w:val="32"/>
                <w:highlight w:val="none"/>
              </w:rPr>
            </w:pPr>
          </w:p>
        </w:tc>
        <w:tc>
          <w:tcPr>
            <w:tcW w:w="2435" w:type="dxa"/>
            <w:tcBorders>
              <w:top w:val="single" w:color="auto" w:sz="4" w:space="0"/>
              <w:left w:val="single" w:color="auto" w:sz="4" w:space="0"/>
              <w:bottom w:val="single" w:color="auto" w:sz="4" w:space="0"/>
              <w:right w:val="single" w:color="auto" w:sz="4" w:space="0"/>
            </w:tcBorders>
            <w:vAlign w:val="center"/>
          </w:tcPr>
          <w:p>
            <w:pPr>
              <w:tabs>
                <w:tab w:val="left" w:pos="6300"/>
              </w:tabs>
              <w:kinsoku/>
              <w:wordWrap/>
              <w:overflowPunct/>
              <w:topLinePunct w:val="0"/>
              <w:bidi w:val="0"/>
              <w:snapToGrid w:val="0"/>
              <w:spacing w:line="600" w:lineRule="exact"/>
              <w:jc w:val="center"/>
              <w:textAlignment w:val="auto"/>
              <w:outlineLvl w:val="0"/>
              <w:rPr>
                <w:rFonts w:ascii="Times New Roman" w:hAnsi="Times New Roman" w:eastAsia="方正仿宋_GBK"/>
                <w:sz w:val="32"/>
                <w:szCs w:val="32"/>
                <w:highlight w:val="none"/>
              </w:rPr>
            </w:pPr>
          </w:p>
        </w:tc>
        <w:tc>
          <w:tcPr>
            <w:tcW w:w="2355" w:type="dxa"/>
            <w:tcBorders>
              <w:top w:val="single" w:color="auto" w:sz="4" w:space="0"/>
              <w:left w:val="single" w:color="auto" w:sz="4" w:space="0"/>
              <w:bottom w:val="single" w:color="auto" w:sz="4" w:space="0"/>
              <w:right w:val="single" w:color="auto" w:sz="4" w:space="0"/>
            </w:tcBorders>
            <w:vAlign w:val="center"/>
          </w:tcPr>
          <w:p>
            <w:pPr>
              <w:tabs>
                <w:tab w:val="left" w:pos="6300"/>
              </w:tabs>
              <w:kinsoku/>
              <w:wordWrap/>
              <w:overflowPunct/>
              <w:topLinePunct w:val="0"/>
              <w:bidi w:val="0"/>
              <w:snapToGrid w:val="0"/>
              <w:spacing w:line="600" w:lineRule="exact"/>
              <w:jc w:val="center"/>
              <w:textAlignment w:val="auto"/>
              <w:outlineLvl w:val="0"/>
              <w:rPr>
                <w:rFonts w:ascii="Times New Roman" w:hAnsi="Times New Roman" w:eastAsia="方正仿宋_GBK"/>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tcBorders>
              <w:top w:val="single" w:color="auto" w:sz="4" w:space="0"/>
              <w:left w:val="single" w:color="auto" w:sz="4" w:space="0"/>
              <w:bottom w:val="single" w:color="auto" w:sz="4" w:space="0"/>
              <w:right w:val="single" w:color="auto" w:sz="4" w:space="0"/>
            </w:tcBorders>
            <w:vAlign w:val="center"/>
          </w:tcPr>
          <w:p>
            <w:pPr>
              <w:tabs>
                <w:tab w:val="left" w:pos="6300"/>
              </w:tabs>
              <w:kinsoku/>
              <w:wordWrap/>
              <w:overflowPunct/>
              <w:topLinePunct w:val="0"/>
              <w:bidi w:val="0"/>
              <w:snapToGrid w:val="0"/>
              <w:spacing w:line="600" w:lineRule="exact"/>
              <w:jc w:val="center"/>
              <w:textAlignment w:val="auto"/>
              <w:outlineLvl w:val="0"/>
              <w:rPr>
                <w:rFonts w:ascii="Times New Roman" w:hAnsi="Times New Roman" w:eastAsia="方正仿宋_GBK"/>
                <w:sz w:val="32"/>
                <w:szCs w:val="32"/>
                <w:highlight w:val="none"/>
              </w:rPr>
            </w:pPr>
          </w:p>
        </w:tc>
        <w:tc>
          <w:tcPr>
            <w:tcW w:w="3180" w:type="dxa"/>
            <w:tcBorders>
              <w:top w:val="single" w:color="auto" w:sz="4" w:space="0"/>
              <w:left w:val="single" w:color="auto" w:sz="4" w:space="0"/>
              <w:bottom w:val="single" w:color="auto" w:sz="4" w:space="0"/>
              <w:right w:val="single" w:color="auto" w:sz="4" w:space="0"/>
            </w:tcBorders>
            <w:vAlign w:val="center"/>
          </w:tcPr>
          <w:p>
            <w:pPr>
              <w:tabs>
                <w:tab w:val="left" w:pos="6300"/>
              </w:tabs>
              <w:kinsoku/>
              <w:wordWrap/>
              <w:overflowPunct/>
              <w:topLinePunct w:val="0"/>
              <w:bidi w:val="0"/>
              <w:snapToGrid w:val="0"/>
              <w:spacing w:line="600" w:lineRule="exact"/>
              <w:jc w:val="center"/>
              <w:textAlignment w:val="auto"/>
              <w:outlineLvl w:val="0"/>
              <w:rPr>
                <w:rFonts w:ascii="Times New Roman" w:hAnsi="Times New Roman" w:eastAsia="方正仿宋_GBK"/>
                <w:sz w:val="32"/>
                <w:szCs w:val="32"/>
                <w:highlight w:val="none"/>
              </w:rPr>
            </w:pPr>
          </w:p>
        </w:tc>
        <w:tc>
          <w:tcPr>
            <w:tcW w:w="2435" w:type="dxa"/>
            <w:tcBorders>
              <w:top w:val="single" w:color="auto" w:sz="4" w:space="0"/>
              <w:left w:val="single" w:color="auto" w:sz="4" w:space="0"/>
              <w:bottom w:val="single" w:color="auto" w:sz="4" w:space="0"/>
              <w:right w:val="single" w:color="auto" w:sz="4" w:space="0"/>
            </w:tcBorders>
            <w:vAlign w:val="center"/>
          </w:tcPr>
          <w:p>
            <w:pPr>
              <w:tabs>
                <w:tab w:val="left" w:pos="6300"/>
              </w:tabs>
              <w:kinsoku/>
              <w:wordWrap/>
              <w:overflowPunct/>
              <w:topLinePunct w:val="0"/>
              <w:bidi w:val="0"/>
              <w:snapToGrid w:val="0"/>
              <w:spacing w:line="600" w:lineRule="exact"/>
              <w:jc w:val="center"/>
              <w:textAlignment w:val="auto"/>
              <w:outlineLvl w:val="0"/>
              <w:rPr>
                <w:rFonts w:ascii="Times New Roman" w:hAnsi="Times New Roman" w:eastAsia="方正仿宋_GBK"/>
                <w:sz w:val="32"/>
                <w:szCs w:val="32"/>
                <w:highlight w:val="none"/>
              </w:rPr>
            </w:pPr>
          </w:p>
        </w:tc>
        <w:tc>
          <w:tcPr>
            <w:tcW w:w="2355" w:type="dxa"/>
            <w:tcBorders>
              <w:top w:val="single" w:color="auto" w:sz="4" w:space="0"/>
              <w:left w:val="single" w:color="auto" w:sz="4" w:space="0"/>
              <w:bottom w:val="single" w:color="auto" w:sz="4" w:space="0"/>
              <w:right w:val="single" w:color="auto" w:sz="4" w:space="0"/>
            </w:tcBorders>
            <w:vAlign w:val="center"/>
          </w:tcPr>
          <w:p>
            <w:pPr>
              <w:tabs>
                <w:tab w:val="left" w:pos="6300"/>
              </w:tabs>
              <w:kinsoku/>
              <w:wordWrap/>
              <w:overflowPunct/>
              <w:topLinePunct w:val="0"/>
              <w:bidi w:val="0"/>
              <w:snapToGrid w:val="0"/>
              <w:spacing w:line="600" w:lineRule="exact"/>
              <w:jc w:val="center"/>
              <w:textAlignment w:val="auto"/>
              <w:outlineLvl w:val="0"/>
              <w:rPr>
                <w:rFonts w:ascii="Times New Roman" w:hAnsi="Times New Roman" w:eastAsia="方正仿宋_GBK"/>
                <w:sz w:val="32"/>
                <w:szCs w:val="32"/>
                <w:highlight w:val="none"/>
              </w:rPr>
            </w:pPr>
          </w:p>
        </w:tc>
      </w:tr>
    </w:tbl>
    <w:p>
      <w:pPr>
        <w:kinsoku/>
        <w:wordWrap/>
        <w:overflowPunct/>
        <w:topLinePunct w:val="0"/>
        <w:bidi w:val="0"/>
        <w:spacing w:line="600" w:lineRule="exact"/>
        <w:ind w:firstLine="800" w:firstLineChars="250"/>
        <w:textAlignment w:val="auto"/>
        <w:rPr>
          <w:rFonts w:ascii="Times New Roman" w:hAnsi="Times New Roman" w:eastAsia="方正仿宋_GBK" w:cs="Times New Roman"/>
          <w:sz w:val="32"/>
          <w:szCs w:val="32"/>
          <w:highlight w:val="none"/>
        </w:rPr>
      </w:pPr>
    </w:p>
    <w:p>
      <w:pPr>
        <w:kinsoku/>
        <w:wordWrap/>
        <w:overflowPunct/>
        <w:topLinePunct w:val="0"/>
        <w:bidi w:val="0"/>
        <w:spacing w:line="600" w:lineRule="exact"/>
        <w:ind w:firstLine="800" w:firstLineChars="250"/>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供应商：                          法定代表人授权代表：</w:t>
      </w:r>
    </w:p>
    <w:p>
      <w:pPr>
        <w:kinsoku/>
        <w:wordWrap/>
        <w:overflowPunct/>
        <w:topLinePunct w:val="0"/>
        <w:bidi w:val="0"/>
        <w:spacing w:line="600" w:lineRule="exact"/>
        <w:ind w:firstLine="480" w:firstLineChars="150"/>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（供应商公章）                         （签字或盖章）</w:t>
      </w:r>
    </w:p>
    <w:p>
      <w:pPr>
        <w:tabs>
          <w:tab w:val="left" w:pos="6300"/>
        </w:tabs>
        <w:kinsoku/>
        <w:wordWrap/>
        <w:overflowPunct/>
        <w:topLinePunct w:val="0"/>
        <w:bidi w:val="0"/>
        <w:snapToGrid w:val="0"/>
        <w:spacing w:line="600" w:lineRule="exact"/>
        <w:ind w:firstLine="570"/>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 xml:space="preserve">                                   年     月     日</w:t>
      </w:r>
    </w:p>
    <w:p>
      <w:pPr>
        <w:tabs>
          <w:tab w:val="left" w:pos="6300"/>
        </w:tabs>
        <w:kinsoku/>
        <w:wordWrap/>
        <w:overflowPunct/>
        <w:topLinePunct w:val="0"/>
        <w:bidi w:val="0"/>
        <w:snapToGrid w:val="0"/>
        <w:spacing w:line="600" w:lineRule="exact"/>
        <w:ind w:firstLine="640" w:firstLineChars="200"/>
        <w:textAlignment w:val="auto"/>
        <w:rPr>
          <w:rFonts w:ascii="Times New Roman" w:hAnsi="Times New Roman" w:eastAsia="方正仿宋_GBK"/>
          <w:sz w:val="32"/>
          <w:szCs w:val="32"/>
          <w:highlight w:val="none"/>
        </w:rPr>
      </w:pPr>
    </w:p>
    <w:p>
      <w:pPr>
        <w:tabs>
          <w:tab w:val="left" w:pos="6300"/>
        </w:tabs>
        <w:kinsoku/>
        <w:wordWrap/>
        <w:overflowPunct/>
        <w:topLinePunct w:val="0"/>
        <w:bidi w:val="0"/>
        <w:snapToGrid w:val="0"/>
        <w:spacing w:line="600" w:lineRule="exact"/>
        <w:ind w:firstLine="640" w:firstLineChars="200"/>
        <w:textAlignment w:val="auto"/>
        <w:rPr>
          <w:rFonts w:ascii="Times New Roman" w:hAnsi="Times New Roman" w:eastAsia="方正仿宋_GBK"/>
          <w:sz w:val="32"/>
          <w:szCs w:val="32"/>
          <w:highlight w:val="none"/>
        </w:rPr>
      </w:pPr>
    </w:p>
    <w:p>
      <w:pPr>
        <w:kinsoku/>
        <w:wordWrap/>
        <w:overflowPunct/>
        <w:topLinePunct w:val="0"/>
        <w:bidi w:val="0"/>
        <w:spacing w:line="600" w:lineRule="exact"/>
        <w:textAlignment w:val="auto"/>
        <w:rPr>
          <w:rFonts w:ascii="Times New Roman" w:hAnsi="Times New Roman" w:eastAsia="方正楷体_GBK"/>
          <w:sz w:val="32"/>
          <w:szCs w:val="32"/>
          <w:highlight w:val="none"/>
        </w:rPr>
        <w:sectPr>
          <w:type w:val="continuous"/>
          <w:pgSz w:w="11907" w:h="16840"/>
          <w:pgMar w:top="1797" w:right="1440" w:bottom="1797" w:left="1440" w:header="851" w:footer="992" w:gutter="0"/>
          <w:pgNumType w:fmt="numberInDash"/>
          <w:cols w:space="720" w:num="1"/>
        </w:sectPr>
      </w:pPr>
    </w:p>
    <w:p>
      <w:pPr>
        <w:tabs>
          <w:tab w:val="left" w:pos="6300"/>
        </w:tabs>
        <w:kinsoku/>
        <w:wordWrap/>
        <w:overflowPunct/>
        <w:topLinePunct w:val="0"/>
        <w:bidi w:val="0"/>
        <w:snapToGrid w:val="0"/>
        <w:spacing w:line="600" w:lineRule="exact"/>
        <w:ind w:firstLine="640" w:firstLineChars="200"/>
        <w:textAlignment w:val="auto"/>
        <w:rPr>
          <w:rFonts w:ascii="Times New Roman" w:hAnsi="Times New Roman" w:eastAsia="方正仿宋_GBK"/>
          <w:sz w:val="32"/>
          <w:szCs w:val="32"/>
          <w:highlight w:val="none"/>
        </w:rPr>
      </w:pPr>
      <w:bookmarkStart w:id="198" w:name="_Toc283382459"/>
      <w:r>
        <w:rPr>
          <w:rFonts w:hint="eastAsia" w:ascii="Times New Roman" w:hAnsi="Times New Roman" w:eastAsia="方正仿宋_GBK"/>
          <w:sz w:val="32"/>
          <w:szCs w:val="32"/>
          <w:highlight w:val="none"/>
        </w:rPr>
        <w:t>注：</w:t>
      </w:r>
    </w:p>
    <w:p>
      <w:pPr>
        <w:tabs>
          <w:tab w:val="left" w:pos="6300"/>
        </w:tabs>
        <w:kinsoku/>
        <w:wordWrap/>
        <w:overflowPunct/>
        <w:topLinePunct w:val="0"/>
        <w:bidi w:val="0"/>
        <w:snapToGrid w:val="0"/>
        <w:spacing w:line="600" w:lineRule="exact"/>
        <w:ind w:firstLine="640" w:firstLineChars="200"/>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1. 本表即为对本项目“第三篇 项目商务需求”中所列服务要求进行比较和响应；</w:t>
      </w:r>
    </w:p>
    <w:p>
      <w:pPr>
        <w:tabs>
          <w:tab w:val="left" w:pos="6300"/>
        </w:tabs>
        <w:kinsoku/>
        <w:wordWrap/>
        <w:overflowPunct/>
        <w:topLinePunct w:val="0"/>
        <w:bidi w:val="0"/>
        <w:snapToGrid w:val="0"/>
        <w:spacing w:line="600" w:lineRule="exact"/>
        <w:ind w:firstLine="640" w:firstLineChars="200"/>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2. 该表必须按照竞争性磋商要求逐条如实填写，根据响应情况在“差异说明”项填写正偏离或负偏离及原因，完全符合的填写“无差异”；</w:t>
      </w:r>
    </w:p>
    <w:p>
      <w:pPr>
        <w:tabs>
          <w:tab w:val="left" w:pos="6300"/>
        </w:tabs>
        <w:kinsoku/>
        <w:wordWrap/>
        <w:overflowPunct/>
        <w:topLinePunct w:val="0"/>
        <w:bidi w:val="0"/>
        <w:snapToGrid w:val="0"/>
        <w:spacing w:line="600" w:lineRule="exact"/>
        <w:ind w:firstLine="640" w:firstLineChars="200"/>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3. 该表可扩展，并逐页签字或盖章；</w:t>
      </w:r>
    </w:p>
    <w:p>
      <w:pPr>
        <w:kinsoku/>
        <w:wordWrap/>
        <w:overflowPunct/>
        <w:topLinePunct w:val="0"/>
        <w:bidi w:val="0"/>
        <w:spacing w:line="600" w:lineRule="exact"/>
        <w:ind w:firstLine="640" w:firstLineChars="200"/>
        <w:textAlignment w:val="auto"/>
        <w:rPr>
          <w:rFonts w:ascii="Times New Roman" w:hAnsi="Times New Roman" w:eastAsia="方正楷体_GBK"/>
          <w:sz w:val="32"/>
          <w:szCs w:val="32"/>
          <w:highlight w:val="none"/>
        </w:rPr>
      </w:pPr>
      <w:r>
        <w:rPr>
          <w:rFonts w:hint="eastAsia" w:ascii="Times New Roman" w:hAnsi="Times New Roman" w:eastAsia="方正楷体_GBK"/>
          <w:sz w:val="32"/>
          <w:szCs w:val="32"/>
          <w:highlight w:val="none"/>
        </w:rPr>
        <w:t>（三）其它优惠承诺（格式自定）</w:t>
      </w:r>
    </w:p>
    <w:bookmarkEnd w:id="198"/>
    <w:p>
      <w:pPr>
        <w:pStyle w:val="3"/>
        <w:bidi w:val="0"/>
        <w:rPr>
          <w:highlight w:val="none"/>
        </w:rPr>
      </w:pPr>
      <w:bookmarkStart w:id="199" w:name="_Toc342913422"/>
      <w:bookmarkStart w:id="200" w:name="_Toc6587"/>
      <w:bookmarkStart w:id="201" w:name="_Toc313888363"/>
      <w:bookmarkStart w:id="202" w:name="_Toc313008359"/>
      <w:bookmarkStart w:id="203" w:name="_Toc21959308"/>
      <w:r>
        <w:rPr>
          <w:rFonts w:hint="eastAsia"/>
          <w:highlight w:val="none"/>
        </w:rPr>
        <w:t>四、资格条件及其他</w:t>
      </w:r>
      <w:bookmarkEnd w:id="199"/>
      <w:bookmarkEnd w:id="200"/>
      <w:bookmarkEnd w:id="201"/>
      <w:bookmarkEnd w:id="202"/>
      <w:bookmarkEnd w:id="203"/>
    </w:p>
    <w:p>
      <w:pPr>
        <w:tabs>
          <w:tab w:val="left" w:pos="6300"/>
        </w:tabs>
        <w:kinsoku/>
        <w:wordWrap/>
        <w:overflowPunct/>
        <w:topLinePunct w:val="0"/>
        <w:bidi w:val="0"/>
        <w:snapToGrid w:val="0"/>
        <w:spacing w:line="600" w:lineRule="exact"/>
        <w:ind w:firstLine="570"/>
        <w:textAlignment w:val="auto"/>
        <w:rPr>
          <w:rFonts w:ascii="Times New Roman" w:hAnsi="Times New Roman" w:eastAsia="方正楷体_GBK"/>
          <w:sz w:val="32"/>
          <w:szCs w:val="32"/>
          <w:highlight w:val="none"/>
        </w:rPr>
      </w:pPr>
      <w:r>
        <w:rPr>
          <w:rFonts w:hint="eastAsia" w:ascii="Times New Roman" w:hAnsi="Times New Roman" w:eastAsia="方正楷体_GBK"/>
          <w:sz w:val="32"/>
          <w:szCs w:val="32"/>
          <w:highlight w:val="none"/>
        </w:rPr>
        <w:t>（一）营业执照（副本）或事业单位法人证书（副本）复印件</w:t>
      </w:r>
    </w:p>
    <w:p>
      <w:pPr>
        <w:tabs>
          <w:tab w:val="left" w:pos="6300"/>
        </w:tabs>
        <w:kinsoku/>
        <w:wordWrap/>
        <w:overflowPunct/>
        <w:topLinePunct w:val="0"/>
        <w:bidi w:val="0"/>
        <w:snapToGrid w:val="0"/>
        <w:spacing w:line="600" w:lineRule="exact"/>
        <w:ind w:firstLine="570"/>
        <w:textAlignment w:val="auto"/>
        <w:rPr>
          <w:rFonts w:ascii="Times New Roman" w:hAnsi="Times New Roman" w:eastAsia="方正楷体_GBK"/>
          <w:sz w:val="32"/>
          <w:szCs w:val="32"/>
          <w:highlight w:val="none"/>
        </w:rPr>
      </w:pPr>
      <w:r>
        <w:rPr>
          <w:rFonts w:hint="eastAsia" w:ascii="Times New Roman" w:hAnsi="Times New Roman" w:eastAsia="方正楷体_GBK"/>
          <w:sz w:val="32"/>
          <w:szCs w:val="32"/>
          <w:highlight w:val="none"/>
        </w:rPr>
        <w:t>（二）组织机构代码证复印件</w:t>
      </w:r>
    </w:p>
    <w:p>
      <w:pPr>
        <w:tabs>
          <w:tab w:val="left" w:pos="6300"/>
        </w:tabs>
        <w:kinsoku/>
        <w:wordWrap/>
        <w:overflowPunct/>
        <w:topLinePunct w:val="0"/>
        <w:bidi w:val="0"/>
        <w:snapToGrid w:val="0"/>
        <w:spacing w:line="600" w:lineRule="exact"/>
        <w:ind w:firstLine="570"/>
        <w:textAlignment w:val="auto"/>
        <w:rPr>
          <w:rFonts w:ascii="Times New Roman" w:hAnsi="Times New Roman" w:eastAsia="方正楷体_GBK"/>
          <w:sz w:val="32"/>
          <w:szCs w:val="32"/>
          <w:highlight w:val="none"/>
        </w:rPr>
      </w:pPr>
      <w:r>
        <w:rPr>
          <w:rFonts w:hint="eastAsia" w:ascii="Times New Roman" w:hAnsi="Times New Roman" w:eastAsia="方正楷体_GBK"/>
          <w:sz w:val="32"/>
          <w:szCs w:val="32"/>
          <w:highlight w:val="none"/>
        </w:rPr>
        <w:t>（三）法定代表人身份证明书（格式）</w:t>
      </w:r>
    </w:p>
    <w:p>
      <w:pPr>
        <w:tabs>
          <w:tab w:val="left" w:pos="6300"/>
        </w:tabs>
        <w:kinsoku/>
        <w:wordWrap/>
        <w:overflowPunct/>
        <w:topLinePunct w:val="0"/>
        <w:bidi w:val="0"/>
        <w:snapToGrid w:val="0"/>
        <w:spacing w:line="600" w:lineRule="exact"/>
        <w:ind w:firstLine="570"/>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项目名称：</w:t>
      </w:r>
    </w:p>
    <w:p>
      <w:pPr>
        <w:tabs>
          <w:tab w:val="left" w:pos="6300"/>
        </w:tabs>
        <w:kinsoku/>
        <w:wordWrap/>
        <w:overflowPunct/>
        <w:topLinePunct w:val="0"/>
        <w:bidi w:val="0"/>
        <w:snapToGrid w:val="0"/>
        <w:spacing w:line="600" w:lineRule="exact"/>
        <w:ind w:firstLine="570"/>
        <w:textAlignment w:val="auto"/>
        <w:rPr>
          <w:rFonts w:ascii="Times New Roman" w:hAnsi="Times New Roman" w:eastAsia="方正仿宋_GBK"/>
          <w:sz w:val="32"/>
          <w:szCs w:val="32"/>
          <w:highlight w:val="none"/>
        </w:rPr>
      </w:pPr>
    </w:p>
    <w:p>
      <w:pPr>
        <w:tabs>
          <w:tab w:val="left" w:pos="6300"/>
        </w:tabs>
        <w:kinsoku/>
        <w:wordWrap/>
        <w:overflowPunct/>
        <w:topLinePunct w:val="0"/>
        <w:bidi w:val="0"/>
        <w:snapToGrid w:val="0"/>
        <w:spacing w:line="600" w:lineRule="exact"/>
        <w:ind w:firstLine="570"/>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致：（采购代理机构名称）：</w:t>
      </w:r>
    </w:p>
    <w:p>
      <w:pPr>
        <w:tabs>
          <w:tab w:val="left" w:pos="6300"/>
        </w:tabs>
        <w:kinsoku/>
        <w:wordWrap/>
        <w:overflowPunct/>
        <w:topLinePunct w:val="0"/>
        <w:bidi w:val="0"/>
        <w:snapToGrid w:val="0"/>
        <w:spacing w:line="600" w:lineRule="exact"/>
        <w:ind w:firstLine="570"/>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（法定代表人姓名）在（供应商名称）任（职务名称）职务，是（供应商名称）的法定代表人。</w:t>
      </w:r>
    </w:p>
    <w:p>
      <w:pPr>
        <w:tabs>
          <w:tab w:val="left" w:pos="6300"/>
        </w:tabs>
        <w:kinsoku/>
        <w:wordWrap/>
        <w:overflowPunct/>
        <w:topLinePunct w:val="0"/>
        <w:bidi w:val="0"/>
        <w:snapToGrid w:val="0"/>
        <w:spacing w:line="600" w:lineRule="exact"/>
        <w:ind w:firstLine="570"/>
        <w:textAlignment w:val="auto"/>
        <w:rPr>
          <w:rFonts w:ascii="Times New Roman" w:hAnsi="Times New Roman" w:eastAsia="方正仿宋_GBK"/>
          <w:sz w:val="32"/>
          <w:szCs w:val="32"/>
          <w:highlight w:val="none"/>
        </w:rPr>
      </w:pPr>
    </w:p>
    <w:p>
      <w:pPr>
        <w:tabs>
          <w:tab w:val="left" w:pos="6300"/>
        </w:tabs>
        <w:kinsoku/>
        <w:wordWrap/>
        <w:overflowPunct/>
        <w:topLinePunct w:val="0"/>
        <w:bidi w:val="0"/>
        <w:snapToGrid w:val="0"/>
        <w:spacing w:line="600" w:lineRule="exact"/>
        <w:ind w:firstLine="570"/>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特此证明。</w:t>
      </w:r>
    </w:p>
    <w:p>
      <w:pPr>
        <w:tabs>
          <w:tab w:val="left" w:pos="6300"/>
        </w:tabs>
        <w:kinsoku/>
        <w:wordWrap/>
        <w:overflowPunct/>
        <w:topLinePunct w:val="0"/>
        <w:bidi w:val="0"/>
        <w:snapToGrid w:val="0"/>
        <w:spacing w:line="600" w:lineRule="exact"/>
        <w:ind w:right="640"/>
        <w:jc w:val="right"/>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（供应商公章）</w:t>
      </w:r>
    </w:p>
    <w:p>
      <w:pPr>
        <w:tabs>
          <w:tab w:val="left" w:pos="6300"/>
        </w:tabs>
        <w:kinsoku/>
        <w:wordWrap/>
        <w:overflowPunct/>
        <w:topLinePunct w:val="0"/>
        <w:bidi w:val="0"/>
        <w:snapToGrid w:val="0"/>
        <w:spacing w:line="600" w:lineRule="exact"/>
        <w:ind w:right="640"/>
        <w:jc w:val="right"/>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年   月   日</w:t>
      </w:r>
    </w:p>
    <w:p>
      <w:pPr>
        <w:tabs>
          <w:tab w:val="left" w:pos="6300"/>
        </w:tabs>
        <w:kinsoku/>
        <w:wordWrap/>
        <w:overflowPunct/>
        <w:topLinePunct w:val="0"/>
        <w:bidi w:val="0"/>
        <w:snapToGrid w:val="0"/>
        <w:spacing w:line="600" w:lineRule="exact"/>
        <w:ind w:firstLine="570"/>
        <w:textAlignment w:val="auto"/>
        <w:rPr>
          <w:rFonts w:hint="eastAsia" w:ascii="Times New Roman" w:hAnsi="Times New Roman" w:eastAsia="方正仿宋_GBK"/>
          <w:sz w:val="32"/>
          <w:szCs w:val="32"/>
          <w:highlight w:val="none"/>
        </w:rPr>
      </w:pPr>
      <w:r>
        <w:rPr>
          <w:rFonts w:hint="eastAsia" w:ascii="Times New Roman" w:hAnsi="Times New Roman" w:eastAsia="方正仿宋_GBK"/>
          <w:sz w:val="32"/>
          <w:szCs w:val="32"/>
          <w:highlight w:val="none"/>
        </w:rPr>
        <w:t>（附：法定代表人身份证正反面复印件）</w:t>
      </w:r>
    </w:p>
    <w:p>
      <w:pPr>
        <w:pStyle w:val="7"/>
        <w:rPr>
          <w:rFonts w:hint="eastAsia"/>
          <w:highlight w:val="none"/>
        </w:rPr>
      </w:pPr>
    </w:p>
    <w:p>
      <w:pPr>
        <w:pStyle w:val="7"/>
        <w:rPr>
          <w:highlight w:val="none"/>
        </w:rPr>
        <w:sectPr>
          <w:type w:val="continuous"/>
          <w:pgSz w:w="11906" w:h="16838"/>
          <w:pgMar w:top="1797" w:right="1440" w:bottom="1797" w:left="1440" w:header="851" w:footer="992" w:gutter="0"/>
          <w:pgNumType w:fmt="numberInDash"/>
          <w:cols w:space="425" w:num="1"/>
          <w:docGrid w:type="lines" w:linePitch="312" w:charSpace="0"/>
        </w:sectPr>
      </w:pPr>
    </w:p>
    <w:p>
      <w:pPr>
        <w:tabs>
          <w:tab w:val="left" w:pos="6300"/>
        </w:tabs>
        <w:kinsoku/>
        <w:wordWrap/>
        <w:overflowPunct/>
        <w:topLinePunct w:val="0"/>
        <w:bidi w:val="0"/>
        <w:snapToGrid w:val="0"/>
        <w:spacing w:line="600" w:lineRule="exact"/>
        <w:ind w:firstLine="570"/>
        <w:textAlignment w:val="auto"/>
        <w:rPr>
          <w:rFonts w:hint="eastAsia" w:ascii="Times New Roman" w:hAnsi="Times New Roman" w:eastAsia="方正楷体_GBK"/>
          <w:sz w:val="32"/>
          <w:szCs w:val="32"/>
          <w:highlight w:val="none"/>
        </w:rPr>
      </w:pPr>
      <w:r>
        <w:rPr>
          <w:rFonts w:hint="eastAsia" w:ascii="Times New Roman" w:hAnsi="Times New Roman" w:eastAsia="方正楷体_GBK"/>
          <w:sz w:val="32"/>
          <w:szCs w:val="32"/>
          <w:highlight w:val="none"/>
        </w:rPr>
        <w:t>（四）法定代表人授权委托书（格式）</w:t>
      </w:r>
    </w:p>
    <w:p>
      <w:pPr>
        <w:tabs>
          <w:tab w:val="left" w:pos="6300"/>
        </w:tabs>
        <w:kinsoku/>
        <w:wordWrap/>
        <w:overflowPunct/>
        <w:topLinePunct w:val="0"/>
        <w:bidi w:val="0"/>
        <w:snapToGrid w:val="0"/>
        <w:spacing w:line="600" w:lineRule="exact"/>
        <w:ind w:firstLine="570"/>
        <w:textAlignment w:val="auto"/>
        <w:rPr>
          <w:rFonts w:ascii="Times New Roman" w:hAnsi="Times New Roman" w:eastAsia="方正仿宋_GBK"/>
          <w:sz w:val="32"/>
          <w:szCs w:val="32"/>
          <w:highlight w:val="none"/>
        </w:rPr>
      </w:pPr>
    </w:p>
    <w:p>
      <w:pPr>
        <w:tabs>
          <w:tab w:val="left" w:pos="6300"/>
        </w:tabs>
        <w:kinsoku/>
        <w:wordWrap/>
        <w:overflowPunct/>
        <w:topLinePunct w:val="0"/>
        <w:bidi w:val="0"/>
        <w:snapToGrid w:val="0"/>
        <w:spacing w:line="600" w:lineRule="exact"/>
        <w:ind w:firstLine="640" w:firstLineChars="200"/>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项目名称：</w:t>
      </w:r>
    </w:p>
    <w:p>
      <w:pPr>
        <w:tabs>
          <w:tab w:val="left" w:pos="6300"/>
        </w:tabs>
        <w:kinsoku/>
        <w:wordWrap/>
        <w:overflowPunct/>
        <w:topLinePunct w:val="0"/>
        <w:bidi w:val="0"/>
        <w:snapToGrid w:val="0"/>
        <w:spacing w:line="600" w:lineRule="exact"/>
        <w:ind w:firstLine="570"/>
        <w:textAlignment w:val="auto"/>
        <w:rPr>
          <w:rFonts w:ascii="Times New Roman" w:hAnsi="Times New Roman" w:eastAsia="方正仿宋_GBK"/>
          <w:sz w:val="32"/>
          <w:szCs w:val="32"/>
          <w:highlight w:val="none"/>
        </w:rPr>
      </w:pPr>
    </w:p>
    <w:p>
      <w:pPr>
        <w:tabs>
          <w:tab w:val="left" w:pos="6300"/>
        </w:tabs>
        <w:kinsoku/>
        <w:wordWrap/>
        <w:overflowPunct/>
        <w:topLinePunct w:val="0"/>
        <w:bidi w:val="0"/>
        <w:snapToGrid w:val="0"/>
        <w:spacing w:line="600" w:lineRule="exact"/>
        <w:ind w:firstLine="640" w:firstLineChars="200"/>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致：（采购代理机构名称）：</w:t>
      </w:r>
    </w:p>
    <w:p>
      <w:pPr>
        <w:tabs>
          <w:tab w:val="left" w:pos="6300"/>
        </w:tabs>
        <w:kinsoku/>
        <w:wordWrap/>
        <w:overflowPunct/>
        <w:topLinePunct w:val="0"/>
        <w:bidi w:val="0"/>
        <w:snapToGrid w:val="0"/>
        <w:spacing w:line="600" w:lineRule="exact"/>
        <w:ind w:firstLine="640" w:firstLineChars="200"/>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（供应商法定代表人名称）是（供应商名称）的法定代表人，特授权（被授权人姓名及身份证代码）代表我单位全权办理上述项目的磋商、签约等具体工作，并签署全部有关文件、协议及合同。</w:t>
      </w:r>
    </w:p>
    <w:p>
      <w:pPr>
        <w:tabs>
          <w:tab w:val="left" w:pos="6300"/>
        </w:tabs>
        <w:kinsoku/>
        <w:wordWrap/>
        <w:overflowPunct/>
        <w:topLinePunct w:val="0"/>
        <w:bidi w:val="0"/>
        <w:snapToGrid w:val="0"/>
        <w:spacing w:line="600" w:lineRule="exact"/>
        <w:ind w:firstLine="640" w:firstLineChars="200"/>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我单位对被授权人的签字负全部责任。</w:t>
      </w:r>
    </w:p>
    <w:p>
      <w:pPr>
        <w:tabs>
          <w:tab w:val="left" w:pos="6300"/>
        </w:tabs>
        <w:kinsoku/>
        <w:wordWrap/>
        <w:overflowPunct/>
        <w:topLinePunct w:val="0"/>
        <w:bidi w:val="0"/>
        <w:snapToGrid w:val="0"/>
        <w:spacing w:line="600" w:lineRule="exact"/>
        <w:ind w:firstLine="640" w:firstLineChars="200"/>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在撤消授权的书面通知以前，本授权书一直有效。被授权人在授权书有效期内签署的所有文件不因授权的撤消而失效。</w:t>
      </w:r>
    </w:p>
    <w:p>
      <w:pPr>
        <w:tabs>
          <w:tab w:val="left" w:pos="6300"/>
        </w:tabs>
        <w:kinsoku/>
        <w:wordWrap/>
        <w:overflowPunct/>
        <w:topLinePunct w:val="0"/>
        <w:bidi w:val="0"/>
        <w:snapToGrid w:val="0"/>
        <w:spacing w:line="600" w:lineRule="exact"/>
        <w:ind w:firstLine="570"/>
        <w:textAlignment w:val="auto"/>
        <w:rPr>
          <w:rFonts w:ascii="Times New Roman" w:hAnsi="Times New Roman" w:eastAsia="方正仿宋_GBK"/>
          <w:sz w:val="32"/>
          <w:szCs w:val="32"/>
          <w:highlight w:val="none"/>
        </w:rPr>
      </w:pPr>
    </w:p>
    <w:p>
      <w:pPr>
        <w:tabs>
          <w:tab w:val="left" w:pos="6300"/>
        </w:tabs>
        <w:kinsoku/>
        <w:wordWrap/>
        <w:overflowPunct/>
        <w:topLinePunct w:val="0"/>
        <w:bidi w:val="0"/>
        <w:snapToGrid w:val="0"/>
        <w:spacing w:line="600" w:lineRule="exact"/>
        <w:ind w:firstLine="570"/>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被授权人：                        供应商法定代表人：</w:t>
      </w:r>
    </w:p>
    <w:p>
      <w:pPr>
        <w:tabs>
          <w:tab w:val="left" w:pos="6300"/>
        </w:tabs>
        <w:kinsoku/>
        <w:wordWrap/>
        <w:overflowPunct/>
        <w:topLinePunct w:val="0"/>
        <w:bidi w:val="0"/>
        <w:snapToGrid w:val="0"/>
        <w:spacing w:line="600" w:lineRule="exact"/>
        <w:ind w:firstLine="570"/>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（签字或盖章）                      （签字或盖章）</w:t>
      </w:r>
    </w:p>
    <w:p>
      <w:pPr>
        <w:tabs>
          <w:tab w:val="left" w:pos="6300"/>
        </w:tabs>
        <w:kinsoku/>
        <w:wordWrap/>
        <w:overflowPunct/>
        <w:topLinePunct w:val="0"/>
        <w:bidi w:val="0"/>
        <w:snapToGrid w:val="0"/>
        <w:spacing w:line="600" w:lineRule="exact"/>
        <w:ind w:firstLine="570"/>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（附：被授权人身份证正反面复印件</w:t>
      </w:r>
    </w:p>
    <w:p>
      <w:pPr>
        <w:tabs>
          <w:tab w:val="left" w:pos="6300"/>
        </w:tabs>
        <w:kinsoku/>
        <w:wordWrap/>
        <w:overflowPunct/>
        <w:topLinePunct w:val="0"/>
        <w:bidi w:val="0"/>
        <w:snapToGrid w:val="0"/>
        <w:spacing w:line="600" w:lineRule="exact"/>
        <w:ind w:firstLine="570"/>
        <w:textAlignment w:val="auto"/>
        <w:rPr>
          <w:rFonts w:ascii="Times New Roman" w:hAnsi="Times New Roman" w:eastAsia="方正仿宋_GBK"/>
          <w:sz w:val="32"/>
          <w:szCs w:val="32"/>
          <w:highlight w:val="none"/>
        </w:rPr>
      </w:pPr>
    </w:p>
    <w:p>
      <w:pPr>
        <w:tabs>
          <w:tab w:val="left" w:pos="6300"/>
        </w:tabs>
        <w:kinsoku/>
        <w:wordWrap/>
        <w:overflowPunct/>
        <w:topLinePunct w:val="0"/>
        <w:bidi w:val="0"/>
        <w:snapToGrid w:val="0"/>
        <w:spacing w:line="600" w:lineRule="exact"/>
        <w:ind w:right="480" w:firstLine="570"/>
        <w:jc w:val="right"/>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（供应商公章）</w:t>
      </w:r>
    </w:p>
    <w:p>
      <w:pPr>
        <w:tabs>
          <w:tab w:val="left" w:pos="6300"/>
        </w:tabs>
        <w:kinsoku/>
        <w:wordWrap/>
        <w:overflowPunct/>
        <w:topLinePunct w:val="0"/>
        <w:bidi w:val="0"/>
        <w:snapToGrid w:val="0"/>
        <w:spacing w:line="600" w:lineRule="exact"/>
        <w:ind w:right="480" w:firstLine="570"/>
        <w:jc w:val="right"/>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年   月   日</w:t>
      </w:r>
    </w:p>
    <w:p>
      <w:pPr>
        <w:tabs>
          <w:tab w:val="left" w:pos="6300"/>
        </w:tabs>
        <w:kinsoku/>
        <w:wordWrap/>
        <w:overflowPunct/>
        <w:topLinePunct w:val="0"/>
        <w:bidi w:val="0"/>
        <w:snapToGrid w:val="0"/>
        <w:spacing w:line="600" w:lineRule="exact"/>
        <w:ind w:firstLine="570"/>
        <w:textAlignment w:val="auto"/>
        <w:rPr>
          <w:rFonts w:ascii="Times New Roman" w:hAnsi="Times New Roman" w:eastAsia="方正楷体_GBK"/>
          <w:sz w:val="32"/>
          <w:szCs w:val="32"/>
          <w:highlight w:val="none"/>
        </w:rPr>
      </w:pPr>
      <w:r>
        <w:rPr>
          <w:rFonts w:hint="eastAsia" w:ascii="Times New Roman" w:hAnsi="Times New Roman" w:eastAsia="方正仿宋_GBK"/>
          <w:sz w:val="32"/>
          <w:szCs w:val="32"/>
          <w:highlight w:val="none"/>
        </w:rPr>
        <w:br w:type="column"/>
      </w:r>
      <w:r>
        <w:rPr>
          <w:rFonts w:hint="eastAsia" w:ascii="Times New Roman" w:hAnsi="Times New Roman" w:eastAsia="方正楷体_GBK"/>
          <w:sz w:val="32"/>
          <w:szCs w:val="32"/>
          <w:highlight w:val="none"/>
        </w:rPr>
        <w:t>（</w:t>
      </w:r>
      <w:r>
        <w:rPr>
          <w:rFonts w:hint="eastAsia" w:ascii="Times New Roman" w:hAnsi="Times New Roman" w:eastAsia="方正楷体_GBK"/>
          <w:sz w:val="32"/>
          <w:szCs w:val="32"/>
          <w:highlight w:val="none"/>
          <w:lang w:val="en-US" w:eastAsia="zh-CN"/>
        </w:rPr>
        <w:t>五</w:t>
      </w:r>
      <w:r>
        <w:rPr>
          <w:rFonts w:hint="eastAsia" w:ascii="Times New Roman" w:hAnsi="Times New Roman" w:eastAsia="方正楷体_GBK"/>
          <w:sz w:val="32"/>
          <w:szCs w:val="32"/>
          <w:highlight w:val="none"/>
        </w:rPr>
        <w:t>）基本资格条件承诺函</w:t>
      </w:r>
    </w:p>
    <w:p>
      <w:pPr>
        <w:tabs>
          <w:tab w:val="left" w:pos="6300"/>
        </w:tabs>
        <w:kinsoku/>
        <w:wordWrap/>
        <w:overflowPunct/>
        <w:topLinePunct w:val="0"/>
        <w:bidi w:val="0"/>
        <w:snapToGrid w:val="0"/>
        <w:spacing w:line="600" w:lineRule="exact"/>
        <w:ind w:firstLine="570"/>
        <w:textAlignment w:val="auto"/>
        <w:rPr>
          <w:rFonts w:ascii="Times New Roman" w:hAnsi="Times New Roman" w:eastAsia="方正仿宋_GBK"/>
          <w:sz w:val="32"/>
          <w:szCs w:val="32"/>
          <w:highlight w:val="none"/>
        </w:rPr>
      </w:pPr>
    </w:p>
    <w:p>
      <w:pPr>
        <w:tabs>
          <w:tab w:val="left" w:pos="6300"/>
        </w:tabs>
        <w:kinsoku/>
        <w:wordWrap/>
        <w:overflowPunct/>
        <w:topLinePunct w:val="0"/>
        <w:bidi w:val="0"/>
        <w:snapToGrid w:val="0"/>
        <w:spacing w:line="600" w:lineRule="exact"/>
        <w:ind w:firstLine="643" w:firstLineChars="200"/>
        <w:jc w:val="center"/>
        <w:textAlignment w:val="auto"/>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基本资格条件承诺函</w:t>
      </w:r>
    </w:p>
    <w:p>
      <w:pPr>
        <w:tabs>
          <w:tab w:val="left" w:pos="6300"/>
        </w:tabs>
        <w:kinsoku/>
        <w:wordWrap/>
        <w:overflowPunct/>
        <w:topLinePunct w:val="0"/>
        <w:bidi w:val="0"/>
        <w:snapToGrid w:val="0"/>
        <w:spacing w:line="600" w:lineRule="exact"/>
        <w:textAlignment w:val="auto"/>
        <w:rPr>
          <w:rFonts w:hint="eastAsia" w:ascii="方正仿宋_GBK" w:hAnsi="方正仿宋_GBK" w:eastAsia="方正仿宋_GBK" w:cs="方正仿宋_GBK"/>
          <w:color w:val="auto"/>
          <w:sz w:val="24"/>
          <w:szCs w:val="20"/>
          <w:highlight w:val="none"/>
        </w:rPr>
      </w:pPr>
    </w:p>
    <w:p>
      <w:pPr>
        <w:tabs>
          <w:tab w:val="left" w:pos="6300"/>
        </w:tabs>
        <w:kinsoku/>
        <w:wordWrap/>
        <w:overflowPunct/>
        <w:topLinePunct w:val="0"/>
        <w:bidi w:val="0"/>
        <w:snapToGrid w:val="0"/>
        <w:spacing w:line="600" w:lineRule="exact"/>
        <w:ind w:firstLine="480" w:firstLineChars="200"/>
        <w:textAlignment w:val="auto"/>
        <w:rPr>
          <w:rFonts w:hint="eastAsia" w:ascii="方正仿宋_GBK" w:hAnsi="方正仿宋_GBK" w:eastAsia="方正仿宋_GBK" w:cs="方正仿宋_GBK"/>
          <w:color w:val="auto"/>
          <w:sz w:val="24"/>
          <w:szCs w:val="20"/>
          <w:highlight w:val="none"/>
        </w:rPr>
      </w:pPr>
      <w:r>
        <w:rPr>
          <w:rFonts w:hint="eastAsia" w:ascii="方正仿宋_GBK" w:hAnsi="方正仿宋_GBK" w:eastAsia="方正仿宋_GBK" w:cs="方正仿宋_GBK"/>
          <w:color w:val="auto"/>
          <w:sz w:val="24"/>
          <w:szCs w:val="20"/>
          <w:highlight w:val="none"/>
        </w:rPr>
        <w:t>致</w:t>
      </w:r>
      <w:r>
        <w:rPr>
          <w:rFonts w:hint="eastAsia" w:ascii="方正仿宋_GBK" w:hAnsi="方正仿宋_GBK" w:eastAsia="方正仿宋_GBK" w:cs="方正仿宋_GBK"/>
          <w:color w:val="auto"/>
          <w:sz w:val="24"/>
          <w:szCs w:val="20"/>
          <w:highlight w:val="none"/>
          <w:u w:val="single"/>
        </w:rPr>
        <w:t xml:space="preserve">                   </w:t>
      </w:r>
      <w:r>
        <w:rPr>
          <w:rFonts w:hint="eastAsia" w:ascii="方正仿宋_GBK" w:hAnsi="方正仿宋_GBK" w:eastAsia="方正仿宋_GBK" w:cs="方正仿宋_GBK"/>
          <w:color w:val="auto"/>
          <w:sz w:val="24"/>
          <w:szCs w:val="20"/>
          <w:highlight w:val="none"/>
        </w:rPr>
        <w:t>（采购代理机构名称）：</w:t>
      </w:r>
    </w:p>
    <w:p>
      <w:pPr>
        <w:tabs>
          <w:tab w:val="left" w:pos="6300"/>
        </w:tabs>
        <w:kinsoku/>
        <w:wordWrap/>
        <w:overflowPunct/>
        <w:topLinePunct w:val="0"/>
        <w:bidi w:val="0"/>
        <w:snapToGrid w:val="0"/>
        <w:spacing w:line="600" w:lineRule="exact"/>
        <w:ind w:firstLine="480" w:firstLineChars="200"/>
        <w:textAlignment w:val="auto"/>
        <w:rPr>
          <w:rFonts w:hint="eastAsia" w:ascii="方正仿宋_GBK" w:hAnsi="方正仿宋_GBK" w:eastAsia="方正仿宋_GBK" w:cs="方正仿宋_GBK"/>
          <w:color w:val="auto"/>
          <w:sz w:val="24"/>
          <w:szCs w:val="20"/>
          <w:highlight w:val="none"/>
        </w:rPr>
      </w:pPr>
      <w:r>
        <w:rPr>
          <w:rFonts w:hint="eastAsia" w:ascii="方正仿宋_GBK" w:hAnsi="方正仿宋_GBK" w:eastAsia="方正仿宋_GBK" w:cs="方正仿宋_GBK"/>
          <w:color w:val="auto"/>
          <w:sz w:val="24"/>
          <w:szCs w:val="20"/>
          <w:highlight w:val="none"/>
        </w:rPr>
        <w:t xml:space="preserve">    </w:t>
      </w:r>
      <w:r>
        <w:rPr>
          <w:rFonts w:hint="eastAsia" w:ascii="方正仿宋_GBK" w:hAnsi="方正仿宋_GBK" w:eastAsia="方正仿宋_GBK" w:cs="方正仿宋_GBK"/>
          <w:color w:val="auto"/>
          <w:sz w:val="24"/>
          <w:szCs w:val="20"/>
          <w:highlight w:val="none"/>
          <w:u w:val="single"/>
        </w:rPr>
        <w:t xml:space="preserve">              </w:t>
      </w:r>
      <w:r>
        <w:rPr>
          <w:rFonts w:hint="eastAsia" w:ascii="方正仿宋_GBK" w:hAnsi="方正仿宋_GBK" w:eastAsia="方正仿宋_GBK" w:cs="方正仿宋_GBK"/>
          <w:color w:val="auto"/>
          <w:sz w:val="24"/>
          <w:szCs w:val="20"/>
          <w:highlight w:val="none"/>
        </w:rPr>
        <w:t>（供应商名称）郑重承诺：</w:t>
      </w:r>
    </w:p>
    <w:p>
      <w:pPr>
        <w:tabs>
          <w:tab w:val="left" w:pos="6300"/>
        </w:tabs>
        <w:kinsoku/>
        <w:wordWrap/>
        <w:overflowPunct/>
        <w:topLinePunct w:val="0"/>
        <w:bidi w:val="0"/>
        <w:snapToGrid w:val="0"/>
        <w:spacing w:line="600" w:lineRule="exact"/>
        <w:ind w:firstLine="480" w:firstLineChars="200"/>
        <w:textAlignment w:val="auto"/>
        <w:rPr>
          <w:rFonts w:hint="eastAsia" w:ascii="方正仿宋_GBK" w:hAnsi="方正仿宋_GBK" w:eastAsia="方正仿宋_GBK" w:cs="方正仿宋_GBK"/>
          <w:color w:val="auto"/>
          <w:sz w:val="24"/>
          <w:szCs w:val="20"/>
          <w:highlight w:val="none"/>
        </w:rPr>
      </w:pPr>
      <w:r>
        <w:rPr>
          <w:rFonts w:hint="eastAsia" w:ascii="方正仿宋_GBK" w:hAnsi="方正仿宋_GBK" w:eastAsia="方正仿宋_GBK" w:cs="方正仿宋_GBK"/>
          <w:color w:val="auto"/>
          <w:sz w:val="24"/>
          <w:szCs w:val="20"/>
          <w:highlight w:val="none"/>
        </w:rPr>
        <w:t>1.我方具有良好的商业信誉和健全的财务会计制度，具有履行合同所必需的设备和专业技术能力，具</w:t>
      </w:r>
      <w:r>
        <w:rPr>
          <w:rFonts w:hint="eastAsia" w:ascii="方正仿宋_GBK" w:hAnsi="方正仿宋_GBK" w:eastAsia="方正仿宋_GBK" w:cs="方正仿宋_GBK"/>
          <w:color w:val="auto"/>
          <w:sz w:val="24"/>
          <w:szCs w:val="20"/>
          <w:highlight w:val="none"/>
          <w:lang w:val="zh-CN"/>
        </w:rPr>
        <w:t>有依法缴纳税收和社会保障金的良好记录</w:t>
      </w:r>
      <w:r>
        <w:rPr>
          <w:rFonts w:hint="eastAsia" w:ascii="方正仿宋_GBK" w:hAnsi="方正仿宋_GBK" w:eastAsia="方正仿宋_GBK" w:cs="方正仿宋_GBK"/>
          <w:color w:val="auto"/>
          <w:sz w:val="24"/>
          <w:szCs w:val="20"/>
          <w:highlight w:val="none"/>
        </w:rPr>
        <w:t>，参加本项目采购活动前三年内无重大违法活动记录。</w:t>
      </w:r>
    </w:p>
    <w:p>
      <w:pPr>
        <w:tabs>
          <w:tab w:val="left" w:pos="6300"/>
        </w:tabs>
        <w:kinsoku/>
        <w:wordWrap/>
        <w:overflowPunct/>
        <w:topLinePunct w:val="0"/>
        <w:bidi w:val="0"/>
        <w:snapToGrid w:val="0"/>
        <w:spacing w:line="600" w:lineRule="exact"/>
        <w:ind w:firstLine="480" w:firstLineChars="200"/>
        <w:textAlignment w:val="auto"/>
        <w:rPr>
          <w:rFonts w:hint="eastAsia" w:ascii="方正仿宋_GBK" w:hAnsi="方正仿宋_GBK" w:eastAsia="方正仿宋_GBK" w:cs="方正仿宋_GBK"/>
          <w:color w:val="auto"/>
          <w:sz w:val="24"/>
          <w:szCs w:val="20"/>
          <w:highlight w:val="none"/>
        </w:rPr>
      </w:pPr>
      <w:r>
        <w:rPr>
          <w:rFonts w:hint="eastAsia" w:ascii="方正仿宋_GBK" w:hAnsi="方正仿宋_GBK" w:eastAsia="方正仿宋_GBK" w:cs="方正仿宋_GBK"/>
          <w:color w:val="auto"/>
          <w:sz w:val="24"/>
          <w:szCs w:val="20"/>
          <w:highlight w:val="none"/>
        </w:rPr>
        <w:t>2.我方未列入在信用中国网站（www.creditchina.gov.cn）“失信被执行人”、“重大税收违法案件当事人名单”中，也未列入中国政府采购网（www.ccgp.gov.cn）“政府采购严重违法失信行为记录名单”中。</w:t>
      </w:r>
    </w:p>
    <w:p>
      <w:pPr>
        <w:tabs>
          <w:tab w:val="left" w:pos="6300"/>
        </w:tabs>
        <w:kinsoku/>
        <w:wordWrap/>
        <w:overflowPunct/>
        <w:topLinePunct w:val="0"/>
        <w:bidi w:val="0"/>
        <w:snapToGrid w:val="0"/>
        <w:spacing w:line="600" w:lineRule="exact"/>
        <w:ind w:firstLine="480" w:firstLineChars="200"/>
        <w:textAlignment w:val="auto"/>
        <w:rPr>
          <w:rFonts w:hint="eastAsia" w:ascii="方正仿宋_GBK" w:hAnsi="方正仿宋_GBK" w:eastAsia="方正仿宋_GBK" w:cs="方正仿宋_GBK"/>
          <w:color w:val="auto"/>
          <w:sz w:val="24"/>
          <w:szCs w:val="20"/>
          <w:highlight w:val="none"/>
        </w:rPr>
      </w:pPr>
      <w:r>
        <w:rPr>
          <w:rFonts w:hint="eastAsia" w:ascii="方正仿宋_GBK" w:hAnsi="方正仿宋_GBK" w:eastAsia="方正仿宋_GBK" w:cs="方正仿宋_GBK"/>
          <w:color w:val="auto"/>
          <w:sz w:val="24"/>
          <w:szCs w:val="20"/>
          <w:highlight w:val="none"/>
        </w:rPr>
        <w:t>3.我方在采购项目评审（评标）环节结束后，随时接受采购人、采购代理机构的检查验证，配合提供相关证明材料，证明符合《中华人民共和国政府采购法实施条例》规定的供应商基本资格条件。</w:t>
      </w:r>
    </w:p>
    <w:p>
      <w:pPr>
        <w:tabs>
          <w:tab w:val="left" w:pos="6300"/>
        </w:tabs>
        <w:kinsoku/>
        <w:wordWrap/>
        <w:overflowPunct/>
        <w:topLinePunct w:val="0"/>
        <w:bidi w:val="0"/>
        <w:snapToGrid w:val="0"/>
        <w:spacing w:line="600" w:lineRule="exact"/>
        <w:ind w:firstLine="480" w:firstLineChars="200"/>
        <w:textAlignment w:val="auto"/>
        <w:rPr>
          <w:rFonts w:hint="eastAsia" w:ascii="方正仿宋_GBK" w:hAnsi="方正仿宋_GBK" w:eastAsia="方正仿宋_GBK" w:cs="方正仿宋_GBK"/>
          <w:color w:val="auto"/>
          <w:sz w:val="24"/>
          <w:szCs w:val="20"/>
          <w:highlight w:val="none"/>
        </w:rPr>
      </w:pPr>
      <w:r>
        <w:rPr>
          <w:rFonts w:hint="eastAsia" w:ascii="方正仿宋_GBK" w:hAnsi="方正仿宋_GBK" w:eastAsia="方正仿宋_GBK" w:cs="方正仿宋_GBK"/>
          <w:color w:val="auto"/>
          <w:sz w:val="24"/>
          <w:szCs w:val="20"/>
          <w:highlight w:val="none"/>
        </w:rPr>
        <w:t>我方对以上承诺负全部法律责任。</w:t>
      </w:r>
    </w:p>
    <w:p>
      <w:pPr>
        <w:tabs>
          <w:tab w:val="left" w:pos="6300"/>
        </w:tabs>
        <w:kinsoku/>
        <w:wordWrap/>
        <w:overflowPunct/>
        <w:topLinePunct w:val="0"/>
        <w:bidi w:val="0"/>
        <w:snapToGrid w:val="0"/>
        <w:spacing w:line="600" w:lineRule="exact"/>
        <w:ind w:firstLine="480" w:firstLineChars="200"/>
        <w:textAlignment w:val="auto"/>
        <w:rPr>
          <w:rFonts w:hint="eastAsia" w:ascii="方正仿宋_GBK" w:hAnsi="方正仿宋_GBK" w:eastAsia="方正仿宋_GBK" w:cs="方正仿宋_GBK"/>
          <w:color w:val="auto"/>
          <w:sz w:val="24"/>
          <w:szCs w:val="20"/>
          <w:highlight w:val="none"/>
        </w:rPr>
      </w:pPr>
      <w:r>
        <w:rPr>
          <w:rFonts w:hint="eastAsia" w:ascii="方正仿宋_GBK" w:hAnsi="方正仿宋_GBK" w:eastAsia="方正仿宋_GBK" w:cs="方正仿宋_GBK"/>
          <w:color w:val="auto"/>
          <w:sz w:val="24"/>
          <w:szCs w:val="20"/>
          <w:highlight w:val="none"/>
        </w:rPr>
        <w:t>特此承诺。</w:t>
      </w:r>
    </w:p>
    <w:p>
      <w:pPr>
        <w:tabs>
          <w:tab w:val="left" w:pos="6300"/>
        </w:tabs>
        <w:kinsoku/>
        <w:wordWrap/>
        <w:overflowPunct/>
        <w:topLinePunct w:val="0"/>
        <w:bidi w:val="0"/>
        <w:snapToGrid w:val="0"/>
        <w:spacing w:line="600" w:lineRule="exact"/>
        <w:ind w:firstLine="480" w:firstLineChars="200"/>
        <w:textAlignment w:val="auto"/>
        <w:rPr>
          <w:rFonts w:hint="eastAsia" w:ascii="方正仿宋_GBK" w:hAnsi="方正仿宋_GBK" w:eastAsia="方正仿宋_GBK" w:cs="方正仿宋_GBK"/>
          <w:color w:val="auto"/>
          <w:sz w:val="24"/>
          <w:szCs w:val="20"/>
          <w:highlight w:val="none"/>
        </w:rPr>
      </w:pPr>
    </w:p>
    <w:p>
      <w:pPr>
        <w:tabs>
          <w:tab w:val="left" w:pos="6300"/>
        </w:tabs>
        <w:kinsoku/>
        <w:wordWrap/>
        <w:overflowPunct/>
        <w:topLinePunct w:val="0"/>
        <w:bidi w:val="0"/>
        <w:snapToGrid w:val="0"/>
        <w:spacing w:line="600" w:lineRule="exact"/>
        <w:ind w:firstLine="480" w:firstLineChars="200"/>
        <w:jc w:val="right"/>
        <w:textAlignment w:val="auto"/>
        <w:rPr>
          <w:rFonts w:hint="eastAsia" w:ascii="方正仿宋_GBK" w:hAnsi="方正仿宋_GBK" w:eastAsia="方正仿宋_GBK" w:cs="方正仿宋_GBK"/>
          <w:color w:val="auto"/>
          <w:sz w:val="24"/>
          <w:szCs w:val="20"/>
          <w:highlight w:val="none"/>
        </w:rPr>
      </w:pPr>
      <w:r>
        <w:rPr>
          <w:rFonts w:hint="eastAsia" w:ascii="方正仿宋_GBK" w:hAnsi="方正仿宋_GBK" w:eastAsia="方正仿宋_GBK" w:cs="方正仿宋_GBK"/>
          <w:color w:val="auto"/>
          <w:sz w:val="24"/>
          <w:szCs w:val="20"/>
          <w:highlight w:val="none"/>
        </w:rPr>
        <w:t>（供应商公章）</w:t>
      </w:r>
    </w:p>
    <w:p>
      <w:pPr>
        <w:tabs>
          <w:tab w:val="left" w:pos="6300"/>
        </w:tabs>
        <w:kinsoku/>
        <w:wordWrap/>
        <w:overflowPunct/>
        <w:topLinePunct w:val="0"/>
        <w:bidi w:val="0"/>
        <w:snapToGrid w:val="0"/>
        <w:spacing w:line="600" w:lineRule="exact"/>
        <w:ind w:firstLine="480" w:firstLineChars="200"/>
        <w:jc w:val="right"/>
        <w:textAlignment w:val="auto"/>
        <w:rPr>
          <w:rFonts w:hint="eastAsia" w:ascii="方正仿宋_GBK" w:hAnsi="方正仿宋_GBK" w:eastAsia="方正仿宋_GBK" w:cs="方正仿宋_GBK"/>
          <w:color w:val="auto"/>
          <w:sz w:val="24"/>
          <w:szCs w:val="20"/>
          <w:highlight w:val="none"/>
        </w:rPr>
      </w:pPr>
      <w:r>
        <w:rPr>
          <w:rFonts w:hint="eastAsia" w:ascii="方正仿宋_GBK" w:hAnsi="方正仿宋_GBK" w:eastAsia="方正仿宋_GBK" w:cs="方正仿宋_GBK"/>
          <w:color w:val="auto"/>
          <w:sz w:val="24"/>
          <w:szCs w:val="20"/>
          <w:highlight w:val="none"/>
        </w:rPr>
        <w:t>年   月   日</w:t>
      </w:r>
    </w:p>
    <w:p>
      <w:pPr>
        <w:pStyle w:val="7"/>
        <w:rPr>
          <w:rFonts w:hint="eastAsia"/>
          <w:highlight w:val="none"/>
        </w:rPr>
      </w:pPr>
    </w:p>
    <w:p>
      <w:pPr>
        <w:pStyle w:val="7"/>
        <w:rPr>
          <w:rFonts w:hint="eastAsia"/>
          <w:highlight w:val="none"/>
        </w:rPr>
        <w:sectPr>
          <w:type w:val="continuous"/>
          <w:pgSz w:w="11906" w:h="16838"/>
          <w:pgMar w:top="1797" w:right="1440" w:bottom="1797" w:left="1440" w:header="851" w:footer="992" w:gutter="0"/>
          <w:pgNumType w:fmt="numberInDash"/>
          <w:cols w:space="425" w:num="1"/>
          <w:docGrid w:type="lines" w:linePitch="312" w:charSpace="0"/>
        </w:sectPr>
      </w:pPr>
    </w:p>
    <w:p>
      <w:pPr>
        <w:rPr>
          <w:rFonts w:hint="eastAsia"/>
          <w:highlight w:val="none"/>
        </w:rPr>
      </w:pPr>
    </w:p>
    <w:p>
      <w:pPr>
        <w:tabs>
          <w:tab w:val="left" w:pos="6300"/>
        </w:tabs>
        <w:kinsoku/>
        <w:wordWrap/>
        <w:overflowPunct/>
        <w:topLinePunct w:val="0"/>
        <w:bidi w:val="0"/>
        <w:snapToGrid w:val="0"/>
        <w:spacing w:line="600" w:lineRule="exact"/>
        <w:ind w:firstLine="570"/>
        <w:textAlignment w:val="auto"/>
        <w:rPr>
          <w:rFonts w:hint="eastAsia" w:ascii="Times New Roman" w:hAnsi="Times New Roman" w:eastAsia="方正楷体_GBK"/>
          <w:sz w:val="32"/>
          <w:szCs w:val="32"/>
          <w:highlight w:val="none"/>
        </w:rPr>
      </w:pPr>
      <w:r>
        <w:rPr>
          <w:rFonts w:hint="eastAsia" w:ascii="Times New Roman" w:hAnsi="Times New Roman" w:eastAsia="方正楷体_GBK"/>
          <w:sz w:val="32"/>
          <w:szCs w:val="32"/>
          <w:highlight w:val="none"/>
        </w:rPr>
        <w:t>（</w:t>
      </w:r>
      <w:r>
        <w:rPr>
          <w:rFonts w:hint="eastAsia" w:ascii="Times New Roman" w:hAnsi="Times New Roman" w:eastAsia="方正楷体_GBK"/>
          <w:sz w:val="32"/>
          <w:szCs w:val="32"/>
          <w:highlight w:val="none"/>
          <w:lang w:val="en-US" w:eastAsia="zh-CN"/>
        </w:rPr>
        <w:t>六</w:t>
      </w:r>
      <w:r>
        <w:rPr>
          <w:rFonts w:hint="eastAsia" w:ascii="Times New Roman" w:hAnsi="Times New Roman" w:eastAsia="方正楷体_GBK"/>
          <w:sz w:val="32"/>
          <w:szCs w:val="32"/>
          <w:highlight w:val="none"/>
        </w:rPr>
        <w:t>）其他资料</w:t>
      </w:r>
    </w:p>
    <w:p>
      <w:pPr>
        <w:tabs>
          <w:tab w:val="left" w:pos="6300"/>
        </w:tabs>
        <w:kinsoku/>
        <w:wordWrap/>
        <w:overflowPunct/>
        <w:topLinePunct w:val="0"/>
        <w:bidi w:val="0"/>
        <w:snapToGrid w:val="0"/>
        <w:spacing w:line="600" w:lineRule="exact"/>
        <w:ind w:firstLine="570"/>
        <w:textAlignment w:val="auto"/>
        <w:rPr>
          <w:rFonts w:hint="eastAsia" w:ascii="Times New Roman" w:hAnsi="Times New Roman" w:eastAsia="方正仿宋_GBK"/>
          <w:sz w:val="32"/>
          <w:szCs w:val="32"/>
          <w:highlight w:val="none"/>
        </w:rPr>
      </w:pPr>
      <w:r>
        <w:rPr>
          <w:rFonts w:hint="eastAsia" w:ascii="Times New Roman" w:hAnsi="Times New Roman" w:eastAsia="方正仿宋_GBK"/>
          <w:sz w:val="32"/>
          <w:szCs w:val="32"/>
          <w:highlight w:val="none"/>
        </w:rPr>
        <w:t>其他与项目有关的资料（自附）：供应商总体情况介绍、其他与本项目有关的资料等。</w:t>
      </w:r>
    </w:p>
    <w:p>
      <w:pPr>
        <w:pStyle w:val="3"/>
        <w:bidi w:val="0"/>
        <w:rPr>
          <w:rFonts w:hint="eastAsia"/>
          <w:highlight w:val="none"/>
        </w:rPr>
      </w:pPr>
      <w:bookmarkStart w:id="204" w:name="_Toc22239"/>
      <w:r>
        <w:rPr>
          <w:rFonts w:hint="eastAsia"/>
          <w:highlight w:val="none"/>
        </w:rPr>
        <w:t>五、其他应提供的资料</w:t>
      </w:r>
      <w:bookmarkEnd w:id="204"/>
    </w:p>
    <w:p>
      <w:pPr>
        <w:kinsoku/>
        <w:wordWrap/>
        <w:overflowPunct/>
        <w:topLinePunct w:val="0"/>
        <w:bidi w:val="0"/>
        <w:spacing w:line="600" w:lineRule="exact"/>
        <w:ind w:firstLine="640" w:firstLineChars="200"/>
        <w:textAlignment w:val="auto"/>
        <w:rPr>
          <w:rFonts w:hint="eastAsia" w:ascii="Times New Roman" w:hAnsi="Times New Roman" w:eastAsia="方正仿宋_GBK"/>
          <w:sz w:val="32"/>
          <w:szCs w:val="32"/>
          <w:highlight w:val="none"/>
        </w:rPr>
      </w:pPr>
      <w:r>
        <w:rPr>
          <w:rFonts w:hint="eastAsia" w:ascii="Times New Roman" w:hAnsi="Times New Roman" w:eastAsia="方正仿宋_GBK"/>
          <w:sz w:val="32"/>
          <w:szCs w:val="32"/>
          <w:highlight w:val="none"/>
        </w:rPr>
        <w:t>（一）其他与项目有关的资料（自附）</w:t>
      </w:r>
    </w:p>
    <w:p>
      <w:pPr>
        <w:kinsoku/>
        <w:wordWrap/>
        <w:overflowPunct/>
        <w:topLinePunct w:val="0"/>
        <w:bidi w:val="0"/>
        <w:spacing w:line="600" w:lineRule="exact"/>
        <w:textAlignment w:val="auto"/>
        <w:rPr>
          <w:rFonts w:ascii="Times New Roman" w:hAnsi="Times New Roman" w:eastAsia="方正仿宋_GBK"/>
          <w:sz w:val="32"/>
          <w:szCs w:val="32"/>
          <w:highlight w:val="none"/>
        </w:rPr>
      </w:pPr>
    </w:p>
    <w:sectPr>
      <w:type w:val="continuous"/>
      <w:pgSz w:w="11906" w:h="16838"/>
      <w:pgMar w:top="1797" w:right="1440" w:bottom="1797"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4CC2ED8E-1B70-4165-85A8-F15BEE6BD60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48F0EF98-B44A-45BD-BF38-D5DA17015AEA}"/>
  </w:font>
  <w:font w:name="方正小标宋_GBK">
    <w:panose1 w:val="03000509000000000000"/>
    <w:charset w:val="86"/>
    <w:family w:val="script"/>
    <w:pitch w:val="default"/>
    <w:sig w:usb0="00000001" w:usb1="080E0000" w:usb2="00000000" w:usb3="00000000" w:csb0="00040000" w:csb1="00000000"/>
    <w:embedRegular r:id="rId3" w:fontKey="{6DC689BE-DF03-4192-B9C7-9E6EEF8253ED}"/>
  </w:font>
  <w:font w:name="方正黑体_GBK">
    <w:panose1 w:val="03000509000000000000"/>
    <w:charset w:val="86"/>
    <w:family w:val="script"/>
    <w:pitch w:val="default"/>
    <w:sig w:usb0="00000001" w:usb1="080E0000" w:usb2="00000000" w:usb3="00000000" w:csb0="00040000" w:csb1="00000000"/>
    <w:embedRegular r:id="rId4" w:fontKey="{CA7EF424-5660-4E97-97ED-866B7C0A1C31}"/>
  </w:font>
  <w:font w:name="仿宋">
    <w:panose1 w:val="02010609060101010101"/>
    <w:charset w:val="86"/>
    <w:family w:val="modern"/>
    <w:pitch w:val="default"/>
    <w:sig w:usb0="800002BF" w:usb1="38CF7CFA" w:usb2="00000016" w:usb3="00000000" w:csb0="00040001" w:csb1="00000000"/>
    <w:embedRegular r:id="rId5" w:fontKey="{BF07C90B-6E09-4BFF-ADE3-1F7D7E44F29B}"/>
  </w:font>
  <w:font w:name="仿宋_GB2312">
    <w:panose1 w:val="02010609030101010101"/>
    <w:charset w:val="86"/>
    <w:family w:val="modern"/>
    <w:pitch w:val="default"/>
    <w:sig w:usb0="00000001" w:usb1="080E0000" w:usb2="00000000" w:usb3="00000000" w:csb0="00040000" w:csb1="00000000"/>
    <w:embedRegular r:id="rId6" w:fontKey="{C3489354-4243-4B8B-842B-0366D7391A11}"/>
  </w:font>
  <w:font w:name="方正仿宋_GBK">
    <w:panose1 w:val="03000509000000000000"/>
    <w:charset w:val="86"/>
    <w:family w:val="script"/>
    <w:pitch w:val="default"/>
    <w:sig w:usb0="00000001" w:usb1="080E0000" w:usb2="00000000" w:usb3="00000000" w:csb0="00040000" w:csb1="00000000"/>
    <w:embedRegular r:id="rId7" w:fontKey="{7733B4F3-0D92-4F64-8D6A-099252656BA6}"/>
  </w:font>
  <w:font w:name="方正楷体_GBK">
    <w:panose1 w:val="03000509000000000000"/>
    <w:charset w:val="86"/>
    <w:family w:val="script"/>
    <w:pitch w:val="default"/>
    <w:sig w:usb0="00000001" w:usb1="080E0000" w:usb2="00000000" w:usb3="00000000" w:csb0="00040000" w:csb1="00000000"/>
    <w:embedRegular r:id="rId8" w:fontKey="{579FD9C5-2499-4202-8938-153CA5816191}"/>
  </w:font>
  <w:font w:name="PingFang SC">
    <w:altName w:val="宋体"/>
    <w:panose1 w:val="020B0400000000000000"/>
    <w:charset w:val="86"/>
    <w:family w:val="auto"/>
    <w:pitch w:val="default"/>
    <w:sig w:usb0="00000000" w:usb1="00000000" w:usb2="00000017" w:usb3="00000000" w:csb0="00040001" w:csb1="00000000"/>
    <w:embedRegular r:id="rId9" w:fontKey="{AE1C2C7D-A846-4C67-BDEC-E433406F816A}"/>
  </w:font>
  <w:font w:name="方正仿宋_GB2312">
    <w:altName w:val="仿宋"/>
    <w:panose1 w:val="02000000000000000000"/>
    <w:charset w:val="86"/>
    <w:family w:val="auto"/>
    <w:pitch w:val="default"/>
    <w:sig w:usb0="00000000" w:usb1="00000000" w:usb2="00000012" w:usb3="00000000" w:csb0="00040001" w:csb1="00000000"/>
    <w:embedRegular r:id="rId10" w:fontKey="{521241B2-5293-4426-B136-F26ADA4E12B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424"/>
      <w:rPr>
        <w:rFonts w:hint="eastAsia" w:ascii="方正仿宋_GBK" w:hAnsi="方正仿宋_GBK" w:eastAsia="方正仿宋_GBK" w:cs="方正仿宋_GBK"/>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424"/>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  \* MERGEFORMAT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  \* MERGEFORMAT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EC823A"/>
    <w:multiLevelType w:val="singleLevel"/>
    <w:tmpl w:val="49EC823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lNDFlNWI5OGY4MjQ4MTdlNjFlOWI0ZDY1NzAyMDMifQ=="/>
  </w:docVars>
  <w:rsids>
    <w:rsidRoot w:val="003030CD"/>
    <w:rsid w:val="00070D26"/>
    <w:rsid w:val="000B5943"/>
    <w:rsid w:val="00101826"/>
    <w:rsid w:val="002770FD"/>
    <w:rsid w:val="002865F4"/>
    <w:rsid w:val="002A4D99"/>
    <w:rsid w:val="002F2AA4"/>
    <w:rsid w:val="002F6FA2"/>
    <w:rsid w:val="003030CD"/>
    <w:rsid w:val="00333BE3"/>
    <w:rsid w:val="003F23D6"/>
    <w:rsid w:val="00473BE3"/>
    <w:rsid w:val="004A07F0"/>
    <w:rsid w:val="005D73A0"/>
    <w:rsid w:val="00611C0A"/>
    <w:rsid w:val="00675750"/>
    <w:rsid w:val="006A1AA4"/>
    <w:rsid w:val="006F033A"/>
    <w:rsid w:val="007170C5"/>
    <w:rsid w:val="00853F1B"/>
    <w:rsid w:val="00B24D30"/>
    <w:rsid w:val="00B83778"/>
    <w:rsid w:val="00C24074"/>
    <w:rsid w:val="00C87ECA"/>
    <w:rsid w:val="00CD1953"/>
    <w:rsid w:val="00CE19F6"/>
    <w:rsid w:val="00E717A7"/>
    <w:rsid w:val="00EA0831"/>
    <w:rsid w:val="00ED5986"/>
    <w:rsid w:val="00F35B70"/>
    <w:rsid w:val="00F628D2"/>
    <w:rsid w:val="00F75E3A"/>
    <w:rsid w:val="00FE4228"/>
    <w:rsid w:val="022B2C0A"/>
    <w:rsid w:val="0266711D"/>
    <w:rsid w:val="02A46519"/>
    <w:rsid w:val="03993BA4"/>
    <w:rsid w:val="045F3D06"/>
    <w:rsid w:val="07097292"/>
    <w:rsid w:val="07C02047"/>
    <w:rsid w:val="08055CAB"/>
    <w:rsid w:val="08067F72"/>
    <w:rsid w:val="08070F21"/>
    <w:rsid w:val="080A1514"/>
    <w:rsid w:val="08406CE4"/>
    <w:rsid w:val="087E227F"/>
    <w:rsid w:val="0B304DED"/>
    <w:rsid w:val="0B9D61FB"/>
    <w:rsid w:val="0BB35A1E"/>
    <w:rsid w:val="0C9B273A"/>
    <w:rsid w:val="0D7E6AEB"/>
    <w:rsid w:val="0F056591"/>
    <w:rsid w:val="0FF87EA4"/>
    <w:rsid w:val="10FB5E9E"/>
    <w:rsid w:val="1145536B"/>
    <w:rsid w:val="11B054C5"/>
    <w:rsid w:val="11BE63FD"/>
    <w:rsid w:val="132C07B9"/>
    <w:rsid w:val="15363948"/>
    <w:rsid w:val="154C316C"/>
    <w:rsid w:val="15AE6D2A"/>
    <w:rsid w:val="175207E1"/>
    <w:rsid w:val="17732C32"/>
    <w:rsid w:val="17AD456C"/>
    <w:rsid w:val="17D91F2A"/>
    <w:rsid w:val="1ABF618E"/>
    <w:rsid w:val="1B096917"/>
    <w:rsid w:val="1B574A9A"/>
    <w:rsid w:val="1CDF6673"/>
    <w:rsid w:val="1D234F68"/>
    <w:rsid w:val="1D4B1F5B"/>
    <w:rsid w:val="1F424EC6"/>
    <w:rsid w:val="1F6317DE"/>
    <w:rsid w:val="1F8654CC"/>
    <w:rsid w:val="20110BFB"/>
    <w:rsid w:val="205447DB"/>
    <w:rsid w:val="20B2325E"/>
    <w:rsid w:val="20FB0C8A"/>
    <w:rsid w:val="2217240B"/>
    <w:rsid w:val="23FE03B4"/>
    <w:rsid w:val="24D00BC0"/>
    <w:rsid w:val="25EF3884"/>
    <w:rsid w:val="26396DF4"/>
    <w:rsid w:val="27FFE48E"/>
    <w:rsid w:val="2A2C44B8"/>
    <w:rsid w:val="2BFB2D9E"/>
    <w:rsid w:val="2CF93F20"/>
    <w:rsid w:val="2D202ABC"/>
    <w:rsid w:val="2D7352E2"/>
    <w:rsid w:val="2DCA6ECC"/>
    <w:rsid w:val="2E1B7727"/>
    <w:rsid w:val="2F287C43"/>
    <w:rsid w:val="2FAC4ADB"/>
    <w:rsid w:val="2FBC2844"/>
    <w:rsid w:val="32513718"/>
    <w:rsid w:val="33E12879"/>
    <w:rsid w:val="355552CD"/>
    <w:rsid w:val="35826ACA"/>
    <w:rsid w:val="35A818A1"/>
    <w:rsid w:val="37FE5E35"/>
    <w:rsid w:val="387243E8"/>
    <w:rsid w:val="38E54BBA"/>
    <w:rsid w:val="3BD5458B"/>
    <w:rsid w:val="3BE70C49"/>
    <w:rsid w:val="3C834E15"/>
    <w:rsid w:val="3CCB46CA"/>
    <w:rsid w:val="3D5642D8"/>
    <w:rsid w:val="3EC62D97"/>
    <w:rsid w:val="3EFF5E69"/>
    <w:rsid w:val="40041DC9"/>
    <w:rsid w:val="40EA5463"/>
    <w:rsid w:val="439D1775"/>
    <w:rsid w:val="43E445C7"/>
    <w:rsid w:val="44625310"/>
    <w:rsid w:val="459B31D0"/>
    <w:rsid w:val="45A007E6"/>
    <w:rsid w:val="466A4950"/>
    <w:rsid w:val="468C0995"/>
    <w:rsid w:val="48401E0D"/>
    <w:rsid w:val="496B2EB9"/>
    <w:rsid w:val="49DC7913"/>
    <w:rsid w:val="4C7D2B9B"/>
    <w:rsid w:val="4F2B7038"/>
    <w:rsid w:val="50324731"/>
    <w:rsid w:val="51A927D1"/>
    <w:rsid w:val="522602C5"/>
    <w:rsid w:val="52A00F51"/>
    <w:rsid w:val="53695B54"/>
    <w:rsid w:val="539D45B7"/>
    <w:rsid w:val="53C15826"/>
    <w:rsid w:val="54420CBA"/>
    <w:rsid w:val="54FF451E"/>
    <w:rsid w:val="582B57B9"/>
    <w:rsid w:val="583E257B"/>
    <w:rsid w:val="58B86AE7"/>
    <w:rsid w:val="593545D7"/>
    <w:rsid w:val="59BF45E8"/>
    <w:rsid w:val="5A124512"/>
    <w:rsid w:val="5A213E5C"/>
    <w:rsid w:val="5BFB13EC"/>
    <w:rsid w:val="5CA151BF"/>
    <w:rsid w:val="5DDE6F68"/>
    <w:rsid w:val="5E9842F9"/>
    <w:rsid w:val="5F4D6E91"/>
    <w:rsid w:val="5FBFEC72"/>
    <w:rsid w:val="5FDF9F04"/>
    <w:rsid w:val="61311352"/>
    <w:rsid w:val="613F0A5C"/>
    <w:rsid w:val="619057DE"/>
    <w:rsid w:val="64754794"/>
    <w:rsid w:val="65D76629"/>
    <w:rsid w:val="66430FEE"/>
    <w:rsid w:val="66C832A1"/>
    <w:rsid w:val="676572AD"/>
    <w:rsid w:val="683F79FB"/>
    <w:rsid w:val="69054339"/>
    <w:rsid w:val="69320EA6"/>
    <w:rsid w:val="69BA7C6E"/>
    <w:rsid w:val="6A2F3A5C"/>
    <w:rsid w:val="6CE81FA7"/>
    <w:rsid w:val="6EAE5472"/>
    <w:rsid w:val="6EB5235D"/>
    <w:rsid w:val="6EF9522E"/>
    <w:rsid w:val="6F3C65DA"/>
    <w:rsid w:val="6F5F301F"/>
    <w:rsid w:val="6F63625D"/>
    <w:rsid w:val="6F8561D3"/>
    <w:rsid w:val="6F8D2CEB"/>
    <w:rsid w:val="6F912DCA"/>
    <w:rsid w:val="6FFE9F44"/>
    <w:rsid w:val="701952C2"/>
    <w:rsid w:val="70716A44"/>
    <w:rsid w:val="71031AA6"/>
    <w:rsid w:val="710366BE"/>
    <w:rsid w:val="71AF5789"/>
    <w:rsid w:val="71B05EB2"/>
    <w:rsid w:val="71B903B6"/>
    <w:rsid w:val="741469DF"/>
    <w:rsid w:val="74D21961"/>
    <w:rsid w:val="75F30AE7"/>
    <w:rsid w:val="75F55735"/>
    <w:rsid w:val="76516E0F"/>
    <w:rsid w:val="767254AB"/>
    <w:rsid w:val="76746348"/>
    <w:rsid w:val="77775173"/>
    <w:rsid w:val="7960156C"/>
    <w:rsid w:val="7BB120FE"/>
    <w:rsid w:val="7F2A6E09"/>
    <w:rsid w:val="7FD16CFA"/>
    <w:rsid w:val="7FD34980"/>
    <w:rsid w:val="7FFF4A9F"/>
    <w:rsid w:val="9E6E8163"/>
    <w:rsid w:val="ACFC147F"/>
    <w:rsid w:val="B0F75F73"/>
    <w:rsid w:val="DC776F01"/>
    <w:rsid w:val="E735D878"/>
    <w:rsid w:val="E9FE6689"/>
    <w:rsid w:val="F7FCC90A"/>
    <w:rsid w:val="FBF7E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adjustRightInd w:val="0"/>
      <w:snapToGrid w:val="0"/>
      <w:spacing w:before="100" w:beforeLines="100" w:beforeAutospacing="0" w:after="100" w:afterLines="100" w:afterAutospacing="0" w:line="600" w:lineRule="exact"/>
      <w:jc w:val="center"/>
      <w:outlineLvl w:val="0"/>
    </w:pPr>
    <w:rPr>
      <w:rFonts w:eastAsia="方正小标宋_GBK" w:asciiTheme="minorAscii" w:hAnsiTheme="minorAscii"/>
      <w:kern w:val="44"/>
      <w:sz w:val="44"/>
    </w:rPr>
  </w:style>
  <w:style w:type="paragraph" w:styleId="3">
    <w:name w:val="heading 2"/>
    <w:basedOn w:val="1"/>
    <w:next w:val="1"/>
    <w:link w:val="25"/>
    <w:unhideWhenUsed/>
    <w:qFormat/>
    <w:uiPriority w:val="0"/>
    <w:pPr>
      <w:keepNext/>
      <w:keepLines/>
      <w:spacing w:line="600" w:lineRule="exact"/>
      <w:ind w:firstLine="420" w:firstLineChars="200"/>
      <w:outlineLvl w:val="1"/>
    </w:pPr>
    <w:rPr>
      <w:rFonts w:ascii="Times New Roman" w:hAnsi="Times New Roman" w:eastAsia="方正黑体_GBK" w:cs="Times New Roman"/>
      <w:sz w:val="32"/>
      <w:szCs w:val="20"/>
    </w:rPr>
  </w:style>
  <w:style w:type="paragraph" w:styleId="4">
    <w:name w:val="heading 3"/>
    <w:basedOn w:val="1"/>
    <w:next w:val="1"/>
    <w:link w:val="26"/>
    <w:semiHidden/>
    <w:unhideWhenUsed/>
    <w:qFormat/>
    <w:uiPriority w:val="0"/>
    <w:pPr>
      <w:keepNext/>
      <w:keepLines/>
      <w:spacing w:before="260" w:after="260" w:line="412" w:lineRule="auto"/>
      <w:outlineLvl w:val="2"/>
    </w:pPr>
    <w:rPr>
      <w:rFonts w:ascii="Times New Roman" w:hAnsi="Times New Roman" w:eastAsia="宋体" w:cs="Times New Roman"/>
      <w:b/>
      <w:sz w:val="32"/>
      <w:szCs w:val="20"/>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eastAsia="仿宋"/>
      <w:sz w:val="32"/>
    </w:rPr>
  </w:style>
  <w:style w:type="paragraph" w:styleId="6">
    <w:name w:val="annotation text"/>
    <w:basedOn w:val="1"/>
    <w:link w:val="38"/>
    <w:unhideWhenUsed/>
    <w:qFormat/>
    <w:uiPriority w:val="99"/>
    <w:pPr>
      <w:jc w:val="left"/>
    </w:pPr>
  </w:style>
  <w:style w:type="paragraph" w:styleId="7">
    <w:name w:val="Body Text"/>
    <w:basedOn w:val="1"/>
    <w:qFormat/>
    <w:uiPriority w:val="0"/>
    <w:rPr>
      <w:rFonts w:ascii="仿宋_GB2312" w:eastAsia="仿宋_GB2312"/>
      <w:sz w:val="32"/>
    </w:rPr>
  </w:style>
  <w:style w:type="paragraph" w:styleId="8">
    <w:name w:val="Body Text Indent"/>
    <w:basedOn w:val="1"/>
    <w:next w:val="5"/>
    <w:link w:val="33"/>
    <w:unhideWhenUsed/>
    <w:qFormat/>
    <w:uiPriority w:val="0"/>
    <w:pPr>
      <w:spacing w:after="120"/>
      <w:ind w:left="420" w:leftChars="200"/>
    </w:pPr>
    <w:rPr>
      <w:rFonts w:ascii="Calibri" w:hAnsi="Calibri" w:eastAsia="宋体" w:cs="Times New Roman"/>
    </w:rPr>
  </w:style>
  <w:style w:type="paragraph" w:styleId="9">
    <w:name w:val="toc 3"/>
    <w:basedOn w:val="1"/>
    <w:next w:val="1"/>
    <w:semiHidden/>
    <w:unhideWhenUsed/>
    <w:qFormat/>
    <w:uiPriority w:val="39"/>
    <w:pPr>
      <w:ind w:left="840" w:leftChars="400"/>
    </w:pPr>
  </w:style>
  <w:style w:type="paragraph" w:styleId="10">
    <w:name w:val="Plain Text"/>
    <w:basedOn w:val="1"/>
    <w:link w:val="29"/>
    <w:semiHidden/>
    <w:unhideWhenUsed/>
    <w:qFormat/>
    <w:uiPriority w:val="0"/>
    <w:rPr>
      <w:rFonts w:ascii="宋体" w:hAnsi="Courier New" w:eastAsia="宋体" w:cs="Times New Roman"/>
      <w:szCs w:val="20"/>
    </w:rPr>
  </w:style>
  <w:style w:type="paragraph" w:styleId="11">
    <w:name w:val="Date"/>
    <w:basedOn w:val="1"/>
    <w:next w:val="1"/>
    <w:link w:val="28"/>
    <w:unhideWhenUsed/>
    <w:qFormat/>
    <w:uiPriority w:val="0"/>
    <w:rPr>
      <w:rFonts w:ascii="Calibri" w:hAnsi="Calibri" w:eastAsia="宋体" w:cs="Times New Roman"/>
      <w:sz w:val="28"/>
    </w:rPr>
  </w:style>
  <w:style w:type="paragraph" w:styleId="12">
    <w:name w:val="footer"/>
    <w:basedOn w:val="1"/>
    <w:link w:val="24"/>
    <w:unhideWhenUsed/>
    <w:qFormat/>
    <w:uiPriority w:val="99"/>
    <w:pPr>
      <w:tabs>
        <w:tab w:val="center" w:pos="4153"/>
        <w:tab w:val="right" w:pos="8306"/>
      </w:tabs>
      <w:snapToGrid w:val="0"/>
      <w:jc w:val="left"/>
    </w:pPr>
    <w:rPr>
      <w:sz w:val="18"/>
      <w:szCs w:val="18"/>
    </w:rPr>
  </w:style>
  <w:style w:type="paragraph" w:styleId="13">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unhideWhenUsed/>
    <w:qFormat/>
    <w:uiPriority w:val="0"/>
    <w:pPr>
      <w:spacing w:line="180" w:lineRule="auto"/>
      <w:jc w:val="center"/>
    </w:pPr>
    <w:rPr>
      <w:rFonts w:ascii="Times New Roman" w:hAnsi="Times New Roman" w:eastAsia="宋体" w:cs="Times New Roman"/>
      <w:sz w:val="30"/>
      <w:szCs w:val="20"/>
    </w:rPr>
  </w:style>
  <w:style w:type="paragraph" w:styleId="15">
    <w:name w:val="toc 2"/>
    <w:basedOn w:val="1"/>
    <w:next w:val="1"/>
    <w:semiHidden/>
    <w:unhideWhenUsed/>
    <w:qFormat/>
    <w:uiPriority w:val="39"/>
    <w:pPr>
      <w:ind w:left="420" w:leftChars="200"/>
    </w:pPr>
  </w:style>
  <w:style w:type="paragraph" w:styleId="16">
    <w:name w:val="annotation subject"/>
    <w:basedOn w:val="6"/>
    <w:next w:val="6"/>
    <w:link w:val="39"/>
    <w:semiHidden/>
    <w:unhideWhenUsed/>
    <w:qFormat/>
    <w:uiPriority w:val="99"/>
    <w:rPr>
      <w:b/>
      <w:bCs/>
    </w:rPr>
  </w:style>
  <w:style w:type="paragraph" w:styleId="17">
    <w:name w:val="Body Text First Indent"/>
    <w:basedOn w:val="7"/>
    <w:qFormat/>
    <w:uiPriority w:val="0"/>
    <w:pPr>
      <w:widowControl w:val="0"/>
      <w:tabs>
        <w:tab w:val="left" w:pos="0"/>
        <w:tab w:val="left" w:pos="993"/>
        <w:tab w:val="left" w:pos="1134"/>
      </w:tabs>
      <w:spacing w:after="120" w:line="240" w:lineRule="auto"/>
      <w:ind w:firstLine="100" w:firstLineChars="100"/>
    </w:pPr>
    <w:rPr>
      <w:rFonts w:ascii="Times New Roman" w:hAnsi="Times New Roman"/>
      <w:kern w:val="2"/>
      <w:sz w:val="21"/>
      <w:szCs w:val="24"/>
    </w:rPr>
  </w:style>
  <w:style w:type="paragraph" w:styleId="18">
    <w:name w:val="Body Text First Indent 2"/>
    <w:basedOn w:val="8"/>
    <w:unhideWhenUsed/>
    <w:qFormat/>
    <w:uiPriority w:val="99"/>
    <w:pPr>
      <w:ind w:firstLine="420" w:firstLineChars="2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annotation reference"/>
    <w:basedOn w:val="21"/>
    <w:semiHidden/>
    <w:unhideWhenUsed/>
    <w:qFormat/>
    <w:uiPriority w:val="99"/>
    <w:rPr>
      <w:sz w:val="21"/>
      <w:szCs w:val="21"/>
    </w:rPr>
  </w:style>
  <w:style w:type="character" w:customStyle="1" w:styleId="23">
    <w:name w:val="页眉 字符"/>
    <w:basedOn w:val="21"/>
    <w:link w:val="13"/>
    <w:qFormat/>
    <w:uiPriority w:val="99"/>
    <w:rPr>
      <w:sz w:val="18"/>
      <w:szCs w:val="18"/>
    </w:rPr>
  </w:style>
  <w:style w:type="character" w:customStyle="1" w:styleId="24">
    <w:name w:val="页脚 字符"/>
    <w:basedOn w:val="21"/>
    <w:link w:val="12"/>
    <w:qFormat/>
    <w:uiPriority w:val="99"/>
    <w:rPr>
      <w:sz w:val="18"/>
      <w:szCs w:val="18"/>
    </w:rPr>
  </w:style>
  <w:style w:type="character" w:customStyle="1" w:styleId="25">
    <w:name w:val="标题 2 字符"/>
    <w:basedOn w:val="21"/>
    <w:link w:val="3"/>
    <w:qFormat/>
    <w:uiPriority w:val="0"/>
    <w:rPr>
      <w:rFonts w:ascii="Times New Roman" w:hAnsi="Times New Roman" w:eastAsia="方正黑体_GBK" w:cs="Times New Roman"/>
      <w:sz w:val="32"/>
      <w:szCs w:val="20"/>
    </w:rPr>
  </w:style>
  <w:style w:type="character" w:customStyle="1" w:styleId="26">
    <w:name w:val="标题 3 字符"/>
    <w:basedOn w:val="21"/>
    <w:link w:val="4"/>
    <w:semiHidden/>
    <w:qFormat/>
    <w:uiPriority w:val="0"/>
    <w:rPr>
      <w:rFonts w:ascii="Times New Roman" w:hAnsi="Times New Roman" w:eastAsia="宋体" w:cs="Times New Roman"/>
      <w:b/>
      <w:sz w:val="32"/>
      <w:szCs w:val="20"/>
    </w:rPr>
  </w:style>
  <w:style w:type="character" w:customStyle="1" w:styleId="27">
    <w:name w:val="正文文本缩进 Char"/>
    <w:basedOn w:val="21"/>
    <w:semiHidden/>
    <w:qFormat/>
    <w:uiPriority w:val="99"/>
  </w:style>
  <w:style w:type="character" w:customStyle="1" w:styleId="28">
    <w:name w:val="日期 字符"/>
    <w:basedOn w:val="21"/>
    <w:link w:val="11"/>
    <w:qFormat/>
    <w:uiPriority w:val="0"/>
    <w:rPr>
      <w:rFonts w:ascii="Calibri" w:hAnsi="Calibri" w:eastAsia="宋体" w:cs="Times New Roman"/>
      <w:sz w:val="28"/>
    </w:rPr>
  </w:style>
  <w:style w:type="character" w:customStyle="1" w:styleId="29">
    <w:name w:val="纯文本 字符"/>
    <w:basedOn w:val="21"/>
    <w:link w:val="10"/>
    <w:semiHidden/>
    <w:qFormat/>
    <w:uiPriority w:val="0"/>
    <w:rPr>
      <w:rFonts w:ascii="宋体" w:hAnsi="Courier New" w:eastAsia="宋体" w:cs="Times New Roman"/>
      <w:szCs w:val="20"/>
    </w:rPr>
  </w:style>
  <w:style w:type="paragraph" w:customStyle="1" w:styleId="30">
    <w:name w:val="正文（缩进）"/>
    <w:basedOn w:val="1"/>
    <w:qFormat/>
    <w:uiPriority w:val="0"/>
    <w:pPr>
      <w:spacing w:before="156" w:after="156"/>
      <w:ind w:firstLine="480"/>
    </w:pPr>
    <w:rPr>
      <w:rFonts w:ascii="Calibri" w:hAnsi="Calibri" w:eastAsia="宋体" w:cs="Times New Roman"/>
    </w:rPr>
  </w:style>
  <w:style w:type="paragraph" w:customStyle="1" w:styleId="31">
    <w:name w:val="1"/>
    <w:basedOn w:val="1"/>
    <w:next w:val="10"/>
    <w:qFormat/>
    <w:uiPriority w:val="0"/>
    <w:rPr>
      <w:rFonts w:ascii="宋体" w:hAnsi="Courier New" w:eastAsia="宋体" w:cs="Times New Roman"/>
      <w:szCs w:val="20"/>
    </w:rPr>
  </w:style>
  <w:style w:type="paragraph" w:customStyle="1" w:styleId="32">
    <w:name w:val="1.正文"/>
    <w:basedOn w:val="1"/>
    <w:qFormat/>
    <w:uiPriority w:val="0"/>
    <w:pPr>
      <w:spacing w:line="360" w:lineRule="auto"/>
      <w:ind w:left="540" w:leftChars="225" w:firstLine="540" w:firstLineChars="225"/>
    </w:pPr>
    <w:rPr>
      <w:rFonts w:ascii="Times New Roman" w:hAnsi="Times New Roman" w:eastAsia="宋体" w:cs="Times New Roman"/>
      <w:sz w:val="24"/>
      <w:szCs w:val="20"/>
    </w:rPr>
  </w:style>
  <w:style w:type="character" w:customStyle="1" w:styleId="33">
    <w:name w:val="正文文本缩进 字符"/>
    <w:basedOn w:val="21"/>
    <w:link w:val="8"/>
    <w:qFormat/>
    <w:locked/>
    <w:uiPriority w:val="0"/>
    <w:rPr>
      <w:rFonts w:ascii="Calibri" w:hAnsi="Calibri" w:eastAsia="宋体" w:cs="Times New Roman"/>
    </w:rPr>
  </w:style>
  <w:style w:type="paragraph" w:customStyle="1" w:styleId="34">
    <w:name w:val="样式1"/>
    <w:basedOn w:val="1"/>
    <w:qFormat/>
    <w:uiPriority w:val="0"/>
    <w:pPr>
      <w:spacing w:line="500" w:lineRule="exact"/>
      <w:outlineLvl w:val="0"/>
    </w:pPr>
    <w:rPr>
      <w:b/>
      <w:kern w:val="0"/>
      <w:sz w:val="36"/>
    </w:rPr>
  </w:style>
  <w:style w:type="paragraph" w:customStyle="1" w:styleId="35">
    <w:name w:val="正文字缩1字"/>
    <w:basedOn w:val="1"/>
    <w:qFormat/>
    <w:uiPriority w:val="0"/>
    <w:pPr>
      <w:spacing w:before="60" w:after="60" w:line="360" w:lineRule="auto"/>
      <w:ind w:left="100" w:leftChars="100" w:firstLine="200" w:firstLineChars="200"/>
    </w:pPr>
    <w:rPr>
      <w:rFonts w:ascii="Calibri" w:hAnsi="Calibri"/>
      <w:sz w:val="24"/>
      <w:szCs w:val="24"/>
    </w:rPr>
  </w:style>
  <w:style w:type="paragraph" w:customStyle="1" w:styleId="36">
    <w:name w:val="Default"/>
    <w:next w:val="1"/>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37">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38">
    <w:name w:val="批注文字 字符"/>
    <w:basedOn w:val="21"/>
    <w:link w:val="6"/>
    <w:qFormat/>
    <w:uiPriority w:val="99"/>
    <w:rPr>
      <w:kern w:val="2"/>
      <w:sz w:val="21"/>
      <w:szCs w:val="22"/>
    </w:rPr>
  </w:style>
  <w:style w:type="character" w:customStyle="1" w:styleId="39">
    <w:name w:val="批注主题 字符"/>
    <w:basedOn w:val="38"/>
    <w:link w:val="16"/>
    <w:semiHidden/>
    <w:qFormat/>
    <w:uiPriority w:val="99"/>
    <w:rPr>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46</Pages>
  <Words>4709</Words>
  <Characters>4833</Characters>
  <Lines>128</Lines>
  <Paragraphs>36</Paragraphs>
  <TotalTime>8</TotalTime>
  <ScaleCrop>false</ScaleCrop>
  <LinksUpToDate>false</LinksUpToDate>
  <CharactersWithSpaces>5062</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2021-09-11T23:11:00Z</dcterms:created>
  <dc:creator>廖启毅</dc:creator>
  <cp:lastModifiedBy>jtj</cp:lastModifiedBy>
  <cp:lastPrinted>2024-10-01T22:26:00Z</cp:lastPrinted>
  <dcterms:modified xsi:type="dcterms:W3CDTF">2024-12-06T06:44:45Z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ABB6FEAE83C2C91AA87652675F2C5C63_43</vt:lpwstr>
  </property>
</Properties>
</file>