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84"/>
          <w:szCs w:val="84"/>
        </w:rPr>
      </w:pPr>
    </w:p>
    <w:p>
      <w:pPr>
        <w:spacing w:line="1600" w:lineRule="exact"/>
        <w:jc w:val="center"/>
        <w:outlineLvl w:val="0"/>
        <w:rPr>
          <w:rFonts w:hint="eastAsia" w:ascii="方正黑体_GBK" w:eastAsia="方正黑体_GBK"/>
          <w:sz w:val="84"/>
          <w:szCs w:val="84"/>
          <w:lang w:val="en-US" w:eastAsia="zh-CN"/>
        </w:rPr>
      </w:pPr>
      <w:r>
        <w:rPr>
          <w:rFonts w:hint="eastAsia" w:ascii="方正黑体_GBK" w:eastAsia="方正黑体_GBK"/>
          <w:sz w:val="84"/>
          <w:szCs w:val="84"/>
        </w:rPr>
        <w:t>重庆市</w:t>
      </w:r>
      <w:r>
        <w:rPr>
          <w:rFonts w:hint="eastAsia" w:ascii="方正黑体_GBK" w:eastAsia="方正黑体_GBK"/>
          <w:sz w:val="84"/>
          <w:szCs w:val="84"/>
          <w:lang w:val="en-US" w:eastAsia="zh-CN"/>
        </w:rPr>
        <w:t>铜梁船闸管理处</w:t>
      </w:r>
    </w:p>
    <w:p>
      <w:pPr>
        <w:spacing w:line="1600" w:lineRule="exact"/>
        <w:jc w:val="center"/>
        <w:outlineLvl w:val="0"/>
        <w:rPr>
          <w:rFonts w:hint="eastAsia" w:ascii="方正黑体_GBK" w:eastAsia="方正黑体_GBK"/>
          <w:sz w:val="84"/>
          <w:szCs w:val="84"/>
        </w:rPr>
      </w:pPr>
      <w:r>
        <w:rPr>
          <w:rFonts w:hint="eastAsia" w:ascii="方正黑体_GBK" w:eastAsia="方正黑体_GBK"/>
          <w:sz w:val="84"/>
          <w:szCs w:val="84"/>
        </w:rPr>
        <w:t>政府采购</w:t>
      </w:r>
    </w:p>
    <w:p>
      <w:pPr>
        <w:jc w:val="center"/>
        <w:rPr>
          <w:rFonts w:hint="eastAsia" w:ascii="宋体" w:hAnsi="宋体"/>
          <w:sz w:val="84"/>
          <w:szCs w:val="84"/>
        </w:rPr>
      </w:pPr>
    </w:p>
    <w:p>
      <w:pPr>
        <w:spacing w:line="1600" w:lineRule="exact"/>
        <w:jc w:val="center"/>
        <w:outlineLvl w:val="0"/>
        <w:rPr>
          <w:rFonts w:hint="eastAsia"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1440" w:firstLineChars="400"/>
        <w:jc w:val="left"/>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房屋维修</w:t>
      </w:r>
      <w:r>
        <w:rPr>
          <w:rFonts w:hint="eastAsia" w:ascii="方正小标宋_GBK" w:hAnsi="宋体" w:eastAsia="方正小标宋_GBK"/>
          <w:sz w:val="36"/>
          <w:szCs w:val="36"/>
          <w:lang w:val="en-US" w:eastAsia="zh-CN"/>
        </w:rPr>
        <w:t>项目</w:t>
      </w:r>
    </w:p>
    <w:p>
      <w:pPr>
        <w:spacing w:line="500" w:lineRule="exact"/>
        <w:ind w:firstLine="1440" w:firstLineChars="400"/>
        <w:jc w:val="left"/>
        <w:outlineLvl w:val="0"/>
        <w:rPr>
          <w:rFonts w:hint="default" w:ascii="方正小标宋_GBK" w:eastAsia="方正小标宋_GBK"/>
          <w:sz w:val="36"/>
          <w:szCs w:val="36"/>
          <w:lang w:val="en-US" w:eastAsia="zh-CN"/>
        </w:rPr>
      </w:pPr>
      <w:r>
        <w:rPr>
          <w:rFonts w:hint="eastAsia" w:ascii="方正小标宋_GBK" w:eastAsia="方正小标宋_GBK"/>
          <w:sz w:val="36"/>
          <w:szCs w:val="36"/>
        </w:rPr>
        <w:t>采购人：</w:t>
      </w:r>
      <w:r>
        <w:rPr>
          <w:rFonts w:hint="eastAsia" w:ascii="方正小标宋_GBK" w:eastAsia="方正小标宋_GBK"/>
          <w:sz w:val="36"/>
          <w:szCs w:val="36"/>
          <w:lang w:val="en-US" w:eastAsia="zh-CN"/>
        </w:rPr>
        <w:t>重庆市铜梁船闸管理处</w:t>
      </w: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四</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十一</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3"/>
        <w:spacing w:before="0" w:after="0" w:line="360" w:lineRule="auto"/>
        <w:jc w:val="center"/>
        <w:rPr>
          <w:rFonts w:hint="eastAsia" w:ascii="方正小标宋_GBK" w:eastAsia="方正小标宋_GBK"/>
          <w:b w:val="0"/>
          <w:sz w:val="36"/>
          <w:szCs w:val="30"/>
        </w:rPr>
      </w:pPr>
      <w:bookmarkStart w:id="0" w:name="_Toc15726"/>
      <w:bookmarkStart w:id="1" w:name="_Toc106034769"/>
      <w:bookmarkStart w:id="2" w:name="_Toc24817"/>
      <w:bookmarkStart w:id="3" w:name="_Toc24173"/>
      <w:bookmarkStart w:id="4" w:name="_Toc12789052"/>
      <w:bookmarkStart w:id="5" w:name="_Toc65660329"/>
      <w:bookmarkStart w:id="6"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bookmarkStart w:id="242" w:name="_GoBack"/>
      <w:bookmarkEnd w:id="242"/>
      <w:r>
        <w:rPr>
          <w:rFonts w:hint="eastAsia" w:ascii="方正仿宋_GBK" w:hAnsi="宋体" w:eastAsia="方正仿宋_GBK"/>
          <w:sz w:val="24"/>
          <w:szCs w:val="24"/>
          <w:lang w:val="en-US" w:eastAsia="zh-CN"/>
        </w:rPr>
        <w:t>重庆市铜梁船闸管理处</w:t>
      </w:r>
      <w:r>
        <w:rPr>
          <w:rFonts w:hint="eastAsia" w:ascii="方正仿宋_GBK" w:hAnsi="宋体" w:eastAsia="方正仿宋_GBK"/>
          <w:sz w:val="24"/>
          <w:szCs w:val="24"/>
        </w:rPr>
        <w:t>对</w:t>
      </w:r>
      <w:r>
        <w:rPr>
          <w:rFonts w:hint="eastAsia" w:ascii="方正仿宋_GBK" w:hAnsi="宋体" w:eastAsia="方正仿宋_GBK"/>
          <w:sz w:val="24"/>
          <w:szCs w:val="24"/>
          <w:lang w:eastAsia="zh-CN"/>
        </w:rPr>
        <w:t>房屋维修</w:t>
      </w:r>
      <w:r>
        <w:rPr>
          <w:rFonts w:hint="eastAsia" w:ascii="方正仿宋_GBK" w:hAnsi="宋体" w:eastAsia="方正仿宋_GBK"/>
          <w:sz w:val="24"/>
          <w:szCs w:val="24"/>
          <w:lang w:val="en-US" w:eastAsia="zh-CN"/>
        </w:rPr>
        <w:t>项目</w:t>
      </w:r>
      <w:r>
        <w:rPr>
          <w:rFonts w:hint="eastAsia" w:ascii="方正仿宋_GBK" w:hAnsi="宋体" w:eastAsia="方正仿宋_GBK"/>
          <w:sz w:val="24"/>
          <w:szCs w:val="24"/>
        </w:rPr>
        <w:t>进行限额以下比价采购。欢迎有资格的供应商前来参加报价。</w:t>
      </w:r>
    </w:p>
    <w:p>
      <w:pPr>
        <w:pStyle w:val="3"/>
        <w:adjustRightInd w:val="0"/>
        <w:snapToGrid w:val="0"/>
        <w:spacing w:before="0" w:after="0" w:line="400" w:lineRule="exact"/>
        <w:ind w:firstLine="482" w:firstLineChars="200"/>
        <w:rPr>
          <w:rFonts w:ascii="方正仿宋_GBK" w:hAnsi="宋体" w:eastAsia="方正仿宋_GBK"/>
          <w:sz w:val="24"/>
        </w:rPr>
      </w:pPr>
      <w:bookmarkStart w:id="7" w:name="_Toc18246"/>
      <w:bookmarkStart w:id="8" w:name="_Toc26091"/>
      <w:bookmarkStart w:id="9" w:name="_Toc106034770"/>
      <w:bookmarkStart w:id="10" w:name="_Toc7758"/>
      <w:bookmarkStart w:id="11" w:name="_Toc65660330"/>
      <w:bookmarkStart w:id="12" w:name="_Toc317775175"/>
      <w:bookmarkStart w:id="13" w:name="_Toc31389352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57"/>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135"/>
        <w:gridCol w:w="198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235"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135" w:type="dxa"/>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982"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377" w:type="dxa"/>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4"/>
              </w:rPr>
            </w:pPr>
            <w:bookmarkStart w:id="14" w:name="_Hlk344477914"/>
            <w:r>
              <w:rPr>
                <w:rFonts w:hint="eastAsia" w:ascii="方正仿宋_GBK" w:hAnsi="宋体" w:eastAsia="方正仿宋_GBK" w:cs="宋体"/>
                <w:kern w:val="0"/>
                <w:sz w:val="21"/>
                <w:szCs w:val="24"/>
                <w:lang w:val="en-US" w:eastAsia="zh-CN"/>
              </w:rPr>
              <w:t>房屋维修项目</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3.39</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237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sz w:val="21"/>
                <w:szCs w:val="21"/>
              </w:rPr>
            </w:pPr>
          </w:p>
        </w:tc>
      </w:tr>
      <w:bookmarkEnd w:id="14"/>
    </w:tbl>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 w:name="_Toc4424"/>
      <w:bookmarkStart w:id="16" w:name="_Toc65660331"/>
      <w:bookmarkStart w:id="17" w:name="_Toc106034771"/>
      <w:bookmarkStart w:id="18" w:name="_Toc3256"/>
      <w:bookmarkStart w:id="19" w:name="_Toc27028"/>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财政预算资金（或单位自筹资金），采购预算</w:t>
      </w:r>
      <w:r>
        <w:rPr>
          <w:rFonts w:hint="eastAsia" w:ascii="方正仿宋_GBK" w:hAnsi="仿宋" w:eastAsia="方正仿宋_GBK"/>
          <w:sz w:val="24"/>
          <w:szCs w:val="24"/>
          <w:lang w:val="en-US" w:eastAsia="zh-CN"/>
        </w:rPr>
        <w:t>3.39</w:t>
      </w:r>
      <w:r>
        <w:rPr>
          <w:rFonts w:hint="eastAsia" w:ascii="方正仿宋_GBK" w:hAnsi="仿宋" w:eastAsia="方正仿宋_GBK"/>
          <w:sz w:val="24"/>
          <w:szCs w:val="24"/>
        </w:rPr>
        <w:t>万元。</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2" w:name="_Toc64731996"/>
      <w:bookmarkStart w:id="23" w:name="_Toc65660332"/>
      <w:bookmarkStart w:id="24" w:name="_Toc20867"/>
      <w:bookmarkStart w:id="25" w:name="_Toc106034772"/>
      <w:bookmarkStart w:id="26" w:name="_Toc18548"/>
      <w:bookmarkStart w:id="27" w:name="_Toc13541"/>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 xml:space="preserve">（二）本项目的特定资格要求： </w:t>
      </w:r>
      <w:r>
        <w:rPr>
          <w:rFonts w:hint="eastAsia" w:ascii="方正仿宋_GBK" w:hAnsi="宋体" w:eastAsia="方正仿宋_GBK"/>
          <w:sz w:val="24"/>
          <w:szCs w:val="24"/>
          <w:lang w:val="en-US" w:eastAsia="zh-CN"/>
        </w:rPr>
        <w:t>无</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8" w:name="_Toc65660333"/>
      <w:bookmarkStart w:id="29" w:name="_Toc106034773"/>
      <w:bookmarkStart w:id="30" w:name="_Toc11908"/>
      <w:bookmarkStart w:id="31" w:name="_Toc13903"/>
      <w:bookmarkStart w:id="32" w:name="_Toc1386"/>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（一）凡有意参加比价的供应商，请在重庆市</w:t>
      </w:r>
      <w:r>
        <w:rPr>
          <w:rFonts w:hint="eastAsia" w:ascii="方正仿宋_GBK" w:hAnsi="宋体" w:eastAsia="方正仿宋_GBK"/>
          <w:sz w:val="24"/>
          <w:szCs w:val="24"/>
          <w:lang w:eastAsia="zh-CN"/>
        </w:rPr>
        <w:t>交通运输委员会</w:t>
      </w:r>
      <w:r>
        <w:rPr>
          <w:rFonts w:hint="eastAsia" w:ascii="方正仿宋_GBK" w:hAnsi="宋体" w:eastAsia="方正仿宋_GBK"/>
          <w:sz w:val="24"/>
          <w:szCs w:val="24"/>
        </w:rPr>
        <w:t>官网上下载本项目采购文件以及图纸、澄清等报价前公布的所有项目资料，无论供应商下载与否，均视为已知晓所有实质性要求内容。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（三）递交响应文件地点：重庆</w:t>
      </w:r>
      <w:r>
        <w:rPr>
          <w:rFonts w:hint="eastAsia" w:ascii="方正仿宋_GBK" w:hAnsi="宋体" w:eastAsia="方正仿宋_GBK"/>
          <w:sz w:val="24"/>
          <w:szCs w:val="24"/>
          <w:lang w:val="en-US" w:eastAsia="zh-CN"/>
        </w:rPr>
        <w:t>铜梁船闸管理处2</w:t>
      </w:r>
      <w:r>
        <w:rPr>
          <w:rFonts w:hint="eastAsia" w:ascii="方正仿宋_GBK" w:hAnsi="宋体" w:eastAsia="方正仿宋_GBK"/>
          <w:sz w:val="24"/>
          <w:szCs w:val="24"/>
        </w:rPr>
        <w:t>楼会议室（地址：重庆市</w:t>
      </w:r>
      <w:r>
        <w:rPr>
          <w:rFonts w:hint="eastAsia" w:ascii="方正仿宋_GBK" w:hAnsi="宋体" w:eastAsia="方正仿宋_GBK"/>
          <w:sz w:val="24"/>
          <w:szCs w:val="24"/>
          <w:lang w:val="en-US" w:eastAsia="zh-CN"/>
        </w:rPr>
        <w:t>铜梁区巴川街道营盘街76号</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（四）提交响应文件截止时间：202</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9:55</w:t>
      </w:r>
      <w:r>
        <w:rPr>
          <w:rFonts w:hint="eastAsia" w:ascii="方正仿宋_GBK" w:hAnsi="宋体" w:eastAsia="方正仿宋_GBK"/>
          <w:sz w:val="24"/>
          <w:szCs w:val="24"/>
        </w:rPr>
        <w:t>时至</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（五）评审开始时间：202</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10:00</w:t>
      </w:r>
      <w:r>
        <w:rPr>
          <w:rFonts w:hint="eastAsia" w:ascii="方正仿宋_GBK" w:hAnsi="宋体" w:eastAsia="方正仿宋_GBK"/>
          <w:sz w:val="24"/>
          <w:szCs w:val="24"/>
        </w:rPr>
        <w:t>时</w:t>
      </w:r>
    </w:p>
    <w:bookmarkEnd w:id="21"/>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3" w:name="_Toc106034776"/>
      <w:bookmarkStart w:id="34" w:name="_Toc4728"/>
      <w:bookmarkStart w:id="35" w:name="_Toc521053055"/>
      <w:bookmarkStart w:id="36" w:name="_Toc6563"/>
      <w:bookmarkStart w:id="37" w:name="_Toc65660336"/>
      <w:bookmarkStart w:id="38" w:name="_Toc525047163"/>
      <w:bookmarkStart w:id="39" w:name="_Toc16269"/>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w:t>
      </w:r>
      <w:r>
        <w:rPr>
          <w:rFonts w:hint="eastAsia" w:ascii="方正仿宋_GBK" w:hAnsi="宋体" w:eastAsia="方正仿宋_GBK"/>
          <w:sz w:val="24"/>
          <w:szCs w:val="24"/>
          <w:lang w:eastAsia="zh-CN"/>
        </w:rPr>
        <w:t>运输委员会</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 w:val="0"/>
          <w:bCs w:val="0"/>
          <w:sz w:val="24"/>
          <w:szCs w:val="24"/>
        </w:rPr>
        <w:t>（八）</w:t>
      </w:r>
      <w:r>
        <w:rPr>
          <w:rFonts w:hint="eastAsia" w:ascii="方正仿宋_GBK" w:hAnsi="宋体" w:eastAsia="方正仿宋_GBK" w:cs="Times New Roman"/>
          <w:sz w:val="24"/>
          <w:szCs w:val="24"/>
        </w:rPr>
        <w:t>本项目不接受联合体参与报价，否则按无效处理。</w:t>
      </w:r>
    </w:p>
    <w:p>
      <w:pPr>
        <w:snapToGrid w:val="0"/>
        <w:spacing w:line="400" w:lineRule="exact"/>
        <w:ind w:firstLine="360" w:firstLineChars="150"/>
        <w:rPr>
          <w:rFonts w:hint="eastAsia" w:ascii="方正仿宋_GBK" w:hAnsi="宋体" w:eastAsia="方正仿宋_GBK"/>
          <w:b/>
          <w:sz w:val="24"/>
          <w:szCs w:val="24"/>
        </w:rPr>
      </w:pPr>
      <w:r>
        <w:rPr>
          <w:rFonts w:hint="eastAsia" w:ascii="方正仿宋_GBK" w:hAnsi="宋体" w:eastAsia="方正仿宋_GBK"/>
          <w:b w:val="0"/>
          <w:sz w:val="24"/>
          <w:szCs w:val="24"/>
        </w:rPr>
        <w:t>（九）</w:t>
      </w:r>
      <w:r>
        <w:rPr>
          <w:rFonts w:hint="eastAsia" w:ascii="方正仿宋_GBK" w:hAnsi="宋体" w:eastAsia="方正仿宋_GBK" w:cs="Times New Roman"/>
          <w:sz w:val="24"/>
          <w:szCs w:val="24"/>
        </w:rPr>
        <w:t>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snapToGrid w:val="0"/>
        <w:spacing w:line="380" w:lineRule="exact"/>
        <w:ind w:firstLine="361" w:firstLineChars="150"/>
        <w:textAlignment w:val="auto"/>
        <w:rPr>
          <w:rFonts w:hint="eastAsia" w:ascii="方正仿宋_GBK" w:hAnsi="宋体" w:eastAsia="方正仿宋_GBK" w:cs="Times New Roman"/>
          <w:b/>
          <w:sz w:val="24"/>
        </w:rPr>
      </w:pPr>
      <w:r>
        <w:rPr>
          <w:rFonts w:hint="eastAsia" w:ascii="方正仿宋_GBK" w:hAnsi="宋体" w:eastAsia="方正仿宋_GBK" w:cs="Times New Roman"/>
          <w:b/>
          <w:sz w:val="24"/>
        </w:rPr>
        <w:t>六、现场踏勘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本次项目内容为房屋维修</w:t>
      </w:r>
      <w:r>
        <w:rPr>
          <w:rFonts w:hint="eastAsia" w:ascii="方正仿宋_GBK" w:hAnsi="宋体" w:eastAsia="方正仿宋_GBK"/>
          <w:b w:val="0"/>
          <w:bCs/>
          <w:sz w:val="24"/>
          <w:lang w:val="en-US" w:eastAsia="zh-CN"/>
        </w:rPr>
        <w:t>项目</w:t>
      </w:r>
      <w:r>
        <w:rPr>
          <w:rFonts w:hint="eastAsia" w:ascii="方正仿宋_GBK" w:hAnsi="宋体" w:eastAsia="方正仿宋_GBK"/>
          <w:b w:val="0"/>
          <w:bCs/>
          <w:sz w:val="24"/>
          <w:lang w:eastAsia="zh-CN"/>
        </w:rPr>
        <w:t>，有意向参与竞标的潜在供应商可在开标前自行踏勘现场，了解施工条件及环境。</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default" w:ascii="方正仿宋_GBK" w:hAnsi="宋体" w:eastAsia="方正仿宋_GBK"/>
          <w:b w:val="0"/>
          <w:bCs/>
          <w:sz w:val="24"/>
          <w:lang w:val="en-US" w:eastAsia="zh-CN"/>
        </w:rPr>
      </w:pPr>
      <w:r>
        <w:rPr>
          <w:rFonts w:hint="eastAsia" w:ascii="方正仿宋_GBK" w:hAnsi="宋体" w:eastAsia="方正仿宋_GBK"/>
          <w:b w:val="0"/>
          <w:bCs/>
          <w:sz w:val="24"/>
          <w:lang w:eastAsia="zh-CN"/>
        </w:rPr>
        <w:t>踏勘地点：</w:t>
      </w:r>
      <w:r>
        <w:rPr>
          <w:rFonts w:hint="eastAsia" w:ascii="方正仿宋_GBK" w:hAnsi="宋体" w:eastAsia="方正仿宋_GBK"/>
          <w:b w:val="0"/>
          <w:bCs/>
          <w:sz w:val="24"/>
          <w:lang w:val="en-US" w:eastAsia="zh-CN"/>
        </w:rPr>
        <w:t>中和船闸、关溅船闸、船闸处机关</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default" w:ascii="方正仿宋_GBK" w:hAnsi="宋体" w:eastAsia="方正仿宋_GBK"/>
          <w:b w:val="0"/>
          <w:bCs/>
          <w:sz w:val="24"/>
          <w:lang w:val="en-US" w:eastAsia="zh-CN"/>
        </w:rPr>
      </w:pPr>
      <w:r>
        <w:rPr>
          <w:rFonts w:hint="eastAsia" w:ascii="方正仿宋_GBK" w:hAnsi="宋体" w:eastAsia="方正仿宋_GBK"/>
          <w:b w:val="0"/>
          <w:bCs/>
          <w:sz w:val="24"/>
          <w:lang w:eastAsia="zh-CN"/>
        </w:rPr>
        <w:t>联系人及联系电话：陈</w:t>
      </w:r>
      <w:r>
        <w:rPr>
          <w:rFonts w:hint="eastAsia" w:ascii="方正仿宋_GBK" w:hAnsi="宋体" w:eastAsia="方正仿宋_GBK"/>
          <w:b w:val="0"/>
          <w:bCs/>
          <w:sz w:val="24"/>
          <w:lang w:val="en-US" w:eastAsia="zh-CN"/>
        </w:rPr>
        <w:t>老师 023-45674006</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踏勘注意事项：</w:t>
      </w:r>
    </w:p>
    <w:p>
      <w:pPr>
        <w:pageBreakBefore w:val="0"/>
        <w:widowControl w:val="0"/>
        <w:numPr>
          <w:ilvl w:val="0"/>
          <w:numId w:val="13"/>
        </w:numPr>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潜在供应商踏勘现场发生的费用自理，无论供应商是否进行现场踏勘，均视为供应商对该项目情况十分清楚，能对投标及后来的实施做出准确的判断。</w:t>
      </w:r>
    </w:p>
    <w:p>
      <w:pPr>
        <w:pageBreakBefore w:val="0"/>
        <w:widowControl w:val="0"/>
        <w:numPr>
          <w:ilvl w:val="0"/>
          <w:numId w:val="0"/>
        </w:numPr>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(2)除采购人的原因外，潜在供应商自行负责在踏勘现场中所发生的人员伤亡和财产损失。</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0" w:name="_Toc525047164"/>
      <w:bookmarkStart w:id="41" w:name="_Toc521053056"/>
      <w:bookmarkStart w:id="42" w:name="_Toc1733"/>
      <w:bookmarkStart w:id="43" w:name="_Toc65660337"/>
      <w:bookmarkStart w:id="44" w:name="_Toc10415"/>
      <w:bookmarkStart w:id="45" w:name="_Toc1552"/>
      <w:bookmarkStart w:id="46" w:name="_Toc106034777"/>
      <w:r>
        <w:rPr>
          <w:rFonts w:hint="eastAsia" w:ascii="方正仿宋_GBK" w:hAnsi="宋体" w:eastAsia="方正仿宋_GBK"/>
          <w:sz w:val="24"/>
          <w:lang w:val="en-US" w:eastAsia="zh-CN"/>
        </w:rPr>
        <w:t>七</w:t>
      </w:r>
      <w:r>
        <w:rPr>
          <w:rFonts w:hint="eastAsia" w:ascii="方正仿宋_GBK" w:hAnsi="宋体" w:eastAsia="方正仿宋_GBK"/>
          <w:sz w:val="24"/>
        </w:rPr>
        <w:t>、联系方式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（一）采购人：</w:t>
      </w:r>
      <w:r>
        <w:rPr>
          <w:rFonts w:hint="eastAsia" w:ascii="方正仿宋_GBK" w:hAnsi="宋体" w:eastAsia="方正仿宋_GBK"/>
          <w:sz w:val="24"/>
          <w:szCs w:val="24"/>
          <w:lang w:val="en-US" w:eastAsia="zh-CN"/>
        </w:rPr>
        <w:t>重庆市铜梁船闸管理处</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联系人：</w:t>
      </w:r>
      <w:r>
        <w:rPr>
          <w:rFonts w:hint="eastAsia" w:ascii="方正仿宋_GBK" w:hAnsi="宋体" w:eastAsia="方正仿宋_GBK"/>
          <w:sz w:val="24"/>
          <w:szCs w:val="24"/>
          <w:lang w:eastAsia="zh-CN"/>
        </w:rPr>
        <w:t>周</w:t>
      </w:r>
      <w:r>
        <w:rPr>
          <w:rFonts w:hint="eastAsia" w:ascii="方正仿宋_GBK" w:hAnsi="宋体" w:eastAsia="方正仿宋_GBK"/>
          <w:sz w:val="24"/>
          <w:szCs w:val="24"/>
          <w:lang w:val="en-US" w:eastAsia="zh-CN"/>
        </w:rPr>
        <w:t>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45674006</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传  真：023-</w:t>
      </w:r>
      <w:r>
        <w:rPr>
          <w:rFonts w:hint="eastAsia" w:ascii="方正仿宋_GBK" w:hAnsi="宋体" w:eastAsia="方正仿宋_GBK"/>
          <w:sz w:val="24"/>
          <w:szCs w:val="24"/>
          <w:lang w:val="en-US" w:eastAsia="zh-CN"/>
        </w:rPr>
        <w:t>45674006</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址：：重庆市</w:t>
      </w:r>
      <w:r>
        <w:rPr>
          <w:rFonts w:hint="eastAsia" w:ascii="方正仿宋_GBK" w:hAnsi="宋体" w:eastAsia="方正仿宋_GBK"/>
          <w:sz w:val="24"/>
          <w:szCs w:val="24"/>
          <w:lang w:val="en-US" w:eastAsia="zh-CN"/>
        </w:rPr>
        <w:t>铜梁区巴川街道营盘街76号</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hint="eastAsia" w:ascii="方正小标宋_GBK" w:eastAsia="方正小标宋_GBK"/>
          <w:b w:val="0"/>
          <w:sz w:val="36"/>
          <w:szCs w:val="30"/>
        </w:rPr>
      </w:pPr>
      <w:bookmarkStart w:id="47" w:name="_Toc106034778"/>
      <w:bookmarkStart w:id="48" w:name="_Toc11327"/>
      <w:bookmarkStart w:id="49" w:name="_Toc65660338"/>
      <w:bookmarkStart w:id="50" w:name="_Toc1292"/>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pStyle w:val="3"/>
        <w:numPr>
          <w:ilvl w:val="0"/>
          <w:numId w:val="14"/>
        </w:numPr>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项目一览表</w:t>
      </w:r>
    </w:p>
    <w:p>
      <w:pPr>
        <w:jc w:val="center"/>
        <w:rPr>
          <w:rFonts w:hint="eastAsia"/>
          <w:b/>
        </w:rPr>
      </w:pPr>
    </w:p>
    <w:tbl>
      <w:tblPr>
        <w:tblStyle w:val="57"/>
        <w:tblpPr w:leftFromText="180" w:rightFromText="180" w:vertAnchor="text" w:horzAnchor="page" w:tblpX="1509" w:tblpY="653"/>
        <w:tblOverlap w:val="never"/>
        <w:tblW w:w="9145" w:type="dxa"/>
        <w:jc w:val="center"/>
        <w:shd w:val="clear" w:color="auto" w:fill="auto"/>
        <w:tblLayout w:type="fixed"/>
        <w:tblCellMar>
          <w:top w:w="0" w:type="dxa"/>
          <w:left w:w="0" w:type="dxa"/>
          <w:bottom w:w="0" w:type="dxa"/>
          <w:right w:w="0" w:type="dxa"/>
        </w:tblCellMar>
      </w:tblPr>
      <w:tblGrid>
        <w:gridCol w:w="671"/>
        <w:gridCol w:w="1646"/>
        <w:gridCol w:w="5164"/>
        <w:gridCol w:w="941"/>
        <w:gridCol w:w="723"/>
      </w:tblGrid>
      <w:tr>
        <w:tblPrEx>
          <w:shd w:val="clear" w:color="auto" w:fill="auto"/>
          <w:tblCellMar>
            <w:top w:w="0" w:type="dxa"/>
            <w:left w:w="0" w:type="dxa"/>
            <w:bottom w:w="0" w:type="dxa"/>
            <w:right w:w="0" w:type="dxa"/>
          </w:tblCellMar>
        </w:tblPrEx>
        <w:trPr>
          <w:trHeight w:val="61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bookmarkStart w:id="53" w:name="_Toc65660339"/>
            <w:bookmarkStart w:id="54" w:name="_Toc26971"/>
            <w:bookmarkStart w:id="55" w:name="_Toc24129"/>
            <w:bookmarkStart w:id="56" w:name="_Toc106034779"/>
            <w:bookmarkStart w:id="57" w:name="_Toc446"/>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项目名称</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计量单位</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工程量</w:t>
            </w:r>
          </w:p>
        </w:tc>
      </w:tr>
      <w:tr>
        <w:tblPrEx>
          <w:tblCellMar>
            <w:top w:w="0" w:type="dxa"/>
            <w:left w:w="0" w:type="dxa"/>
            <w:bottom w:w="0" w:type="dxa"/>
            <w:right w:w="0" w:type="dxa"/>
          </w:tblCellMar>
        </w:tblPrEx>
        <w:trPr>
          <w:trHeight w:val="611" w:hRule="atLeast"/>
          <w:jc w:val="center"/>
        </w:trPr>
        <w:tc>
          <w:tcPr>
            <w:tcW w:w="9145"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关溅闸工房维修</w:t>
            </w:r>
          </w:p>
        </w:tc>
      </w:tr>
      <w:tr>
        <w:tblPrEx>
          <w:tblCellMar>
            <w:top w:w="0" w:type="dxa"/>
            <w:left w:w="0" w:type="dxa"/>
            <w:bottom w:w="0" w:type="dxa"/>
            <w:right w:w="0" w:type="dxa"/>
          </w:tblCellMar>
        </w:tblPrEx>
        <w:trPr>
          <w:trHeight w:val="163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墙面处理及刮腻子</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1.基层类型:原墙面清理打磨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2.刮腻子遍数:2遍</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1.基层清理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2.刮腻子</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m2</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183</w:t>
            </w:r>
          </w:p>
        </w:tc>
      </w:tr>
      <w:tr>
        <w:tblPrEx>
          <w:tblCellMar>
            <w:top w:w="0" w:type="dxa"/>
            <w:left w:w="0" w:type="dxa"/>
            <w:bottom w:w="0" w:type="dxa"/>
            <w:right w:w="0" w:type="dxa"/>
          </w:tblCellMar>
        </w:tblPrEx>
        <w:trPr>
          <w:trHeight w:val="128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墙面乳胶漆</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1.油漆品种、刷漆遍数:乳胶漆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1.刷乳胶漆</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m2</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548</w:t>
            </w:r>
          </w:p>
        </w:tc>
      </w:tr>
      <w:tr>
        <w:tblPrEx>
          <w:tblCellMar>
            <w:top w:w="0" w:type="dxa"/>
            <w:left w:w="0" w:type="dxa"/>
            <w:bottom w:w="0" w:type="dxa"/>
            <w:right w:w="0" w:type="dxa"/>
          </w:tblCellMar>
        </w:tblPrEx>
        <w:trPr>
          <w:trHeight w:val="2462"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安设套装门</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1.门代号及洞口尺寸:同原门洞尺寸</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2.框、扇材质:铝合金</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3.门套材质:铝合金双门套</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4.其他:原门拆除及安装处理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1.门安装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2.五金安装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3.玻璃安装</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樘</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r>
      <w:tr>
        <w:tblPrEx>
          <w:tblCellMar>
            <w:top w:w="0" w:type="dxa"/>
            <w:left w:w="0" w:type="dxa"/>
            <w:bottom w:w="0" w:type="dxa"/>
            <w:right w:w="0" w:type="dxa"/>
          </w:tblCellMar>
        </w:tblPrEx>
        <w:trPr>
          <w:trHeight w:val="1379"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卫生间门锁更换</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1.原门锁更换</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1.五金安装</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163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更换安设水箱</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1.材质、类型:大便器水箱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2.含原大便器水箱拆除</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1.采购</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2.安装</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r>
      <w:tr>
        <w:tblPrEx>
          <w:tblCellMar>
            <w:top w:w="0" w:type="dxa"/>
            <w:left w:w="0" w:type="dxa"/>
            <w:bottom w:w="0" w:type="dxa"/>
            <w:right w:w="0" w:type="dxa"/>
          </w:tblCellMar>
        </w:tblPrEx>
        <w:trPr>
          <w:trHeight w:val="1573"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更换安设浴霸</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1.型号:吸顶嵌入式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2.含原浴霸拆除</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1.本体安装</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jc w:val="center"/>
        </w:trPr>
        <w:tc>
          <w:tcPr>
            <w:tcW w:w="9145"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中和闸工房维修</w:t>
            </w:r>
          </w:p>
        </w:tc>
      </w:tr>
      <w:tr>
        <w:tblPrEx>
          <w:tblCellMar>
            <w:top w:w="0" w:type="dxa"/>
            <w:left w:w="0" w:type="dxa"/>
            <w:bottom w:w="0" w:type="dxa"/>
            <w:right w:w="0" w:type="dxa"/>
          </w:tblCellMar>
        </w:tblPrEx>
        <w:trPr>
          <w:trHeight w:val="142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卫生间门锁更换</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1.原门锁更换</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1.五金安装</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163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沐浴花洒</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1.材质、规格:铜制</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2.组装形式:成品安装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1.器具安装</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2.附件安装</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142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大门地锁维修</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1.锁品种:大门地锁维修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1.维修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2.安装</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1638"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楼顶防水处理</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1.品种、规格:刷防水油膏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1.基层处理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2.刷底油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3.铺油毡卷材、接缝</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m</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r>
      <w:tr>
        <w:tblPrEx>
          <w:tblCellMar>
            <w:top w:w="0" w:type="dxa"/>
            <w:left w:w="0" w:type="dxa"/>
            <w:bottom w:w="0" w:type="dxa"/>
            <w:right w:w="0" w:type="dxa"/>
          </w:tblCellMar>
        </w:tblPrEx>
        <w:trPr>
          <w:trHeight w:val="178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水龙头</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1.材质:铜制水龙头（含进水管）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2.其他:原水龙头拆除</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1.拆除</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2.安装</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611" w:hRule="atLeast"/>
          <w:jc w:val="center"/>
        </w:trPr>
        <w:tc>
          <w:tcPr>
            <w:tcW w:w="9145"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b/>
                <w:bCs/>
                <w:i w:val="0"/>
                <w:color w:val="000000"/>
                <w:kern w:val="0"/>
                <w:sz w:val="21"/>
                <w:szCs w:val="21"/>
                <w:u w:val="none"/>
                <w:lang w:val="en-US" w:eastAsia="zh-CN" w:bidi="ar"/>
              </w:rPr>
              <w:t>机关房屋维修</w:t>
            </w:r>
          </w:p>
        </w:tc>
      </w:tr>
      <w:tr>
        <w:tblPrEx>
          <w:tblCellMar>
            <w:top w:w="0" w:type="dxa"/>
            <w:left w:w="0" w:type="dxa"/>
            <w:bottom w:w="0" w:type="dxa"/>
            <w:right w:w="0" w:type="dxa"/>
          </w:tblCellMar>
        </w:tblPrEx>
        <w:trPr>
          <w:trHeight w:val="2041"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墙面乳胶漆</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1.基层类型:原墙面清理打磨</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2.油漆品种、刷漆遍数:乳胶漆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1.基层清理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2.刮腻子</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3.刷防护材料、油漆</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m2</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131</w:t>
            </w:r>
          </w:p>
        </w:tc>
      </w:tr>
      <w:tr>
        <w:tblPrEx>
          <w:tblCellMar>
            <w:top w:w="0" w:type="dxa"/>
            <w:left w:w="0" w:type="dxa"/>
            <w:bottom w:w="0" w:type="dxa"/>
            <w:right w:w="0" w:type="dxa"/>
          </w:tblCellMar>
        </w:tblPrEx>
        <w:trPr>
          <w:trHeight w:val="1784" w:hRule="atLeast"/>
          <w:jc w:val="center"/>
        </w:trPr>
        <w:tc>
          <w:tcPr>
            <w:tcW w:w="6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墙面零星修补处理</w:t>
            </w:r>
          </w:p>
        </w:tc>
        <w:tc>
          <w:tcPr>
            <w:tcW w:w="51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[项目特征]</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1.油漆品种、刷漆遍数:同原处理面（面积约7m2)</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[工作内容]</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1.基层清理</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2.刮腻子</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3.刷防护材料、油漆</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项</w:t>
            </w:r>
          </w:p>
        </w:tc>
        <w:tc>
          <w:tcPr>
            <w:tcW w:w="72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r>
      <w:bookmarkEnd w:id="53"/>
      <w:bookmarkEnd w:id="54"/>
      <w:bookmarkEnd w:id="55"/>
      <w:bookmarkEnd w:id="56"/>
      <w:bookmarkEnd w:id="57"/>
    </w:tbl>
    <w:p>
      <w:pPr>
        <w:numPr>
          <w:ilvl w:val="-1"/>
          <w:numId w:val="0"/>
        </w:numPr>
        <w:rPr>
          <w:rFonts w:hint="eastAsia"/>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Times New Roman"/>
          <w:b w:val="0"/>
          <w:kern w:val="2"/>
          <w:sz w:val="24"/>
          <w:szCs w:val="24"/>
          <w:lang w:val="en-US" w:eastAsia="zh-CN" w:bidi="ar-SA"/>
        </w:rPr>
        <w:t>说明：以上为估计量，以供应商现场踏勘时量取的实际面积为准。</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8" w:name="_Toc106034780"/>
      <w:bookmarkStart w:id="59" w:name="_Toc11439"/>
      <w:bookmarkStart w:id="60" w:name="_Toc2119"/>
      <w:bookmarkStart w:id="61" w:name="_Toc10723"/>
      <w:bookmarkStart w:id="62" w:name="_Toc65660340"/>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二、技术规格及质量要求</w:t>
      </w:r>
      <w:bookmarkEnd w:id="58"/>
      <w:bookmarkEnd w:id="59"/>
      <w:bookmarkEnd w:id="60"/>
      <w:bookmarkEnd w:id="61"/>
      <w:bookmarkEnd w:id="6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1、施工期间，中标供应商需做好安全、环保措施，产生的废弃物按照环保规定处理，凡发生污染事件由中标供应商自行负责。</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注：以上要求均为实质性要求。</w:t>
      </w:r>
    </w:p>
    <w:p>
      <w:pPr>
        <w:rPr>
          <w:rFonts w:hint="eastAsia"/>
        </w:rPr>
      </w:pPr>
    </w:p>
    <w:p>
      <w:pPr>
        <w:jc w:val="center"/>
        <w:rPr>
          <w:rFonts w:hint="eastAsia"/>
          <w:b/>
        </w:rPr>
      </w:pPr>
    </w:p>
    <w:p>
      <w:pPr>
        <w:pStyle w:val="3"/>
        <w:spacing w:before="0" w:after="0" w:line="360" w:lineRule="auto"/>
        <w:jc w:val="center"/>
        <w:rPr>
          <w:rFonts w:hint="eastAsia" w:ascii="方正小标宋_GBK" w:eastAsia="方正小标宋_GBK"/>
          <w:b w:val="0"/>
          <w:sz w:val="36"/>
          <w:szCs w:val="30"/>
        </w:rPr>
      </w:pPr>
      <w:bookmarkStart w:id="63" w:name="_Toc523"/>
      <w:bookmarkStart w:id="64" w:name="_Toc15492"/>
      <w:bookmarkStart w:id="65" w:name="_Toc65660341"/>
      <w:bookmarkStart w:id="66" w:name="_Toc13356"/>
      <w:bookmarkStart w:id="67"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3"/>
      <w:bookmarkEnd w:id="64"/>
      <w:bookmarkEnd w:id="65"/>
      <w:bookmarkEnd w:id="66"/>
      <w:r>
        <w:rPr>
          <w:rFonts w:hint="eastAsia" w:ascii="方正小标宋_GBK" w:eastAsia="方正小标宋_GBK"/>
          <w:b w:val="0"/>
          <w:sz w:val="36"/>
          <w:szCs w:val="30"/>
        </w:rPr>
        <w:t>商务需求</w:t>
      </w:r>
      <w:bookmarkEnd w:id="67"/>
    </w:p>
    <w:p>
      <w:pPr>
        <w:pStyle w:val="3"/>
        <w:adjustRightInd w:val="0"/>
        <w:snapToGrid w:val="0"/>
        <w:spacing w:before="0" w:after="0" w:line="400" w:lineRule="exact"/>
        <w:ind w:firstLine="482" w:firstLineChars="200"/>
        <w:rPr>
          <w:rFonts w:ascii="方正仿宋_GBK" w:hAnsi="宋体" w:eastAsia="方正仿宋_GBK"/>
          <w:sz w:val="24"/>
        </w:rPr>
      </w:pPr>
      <w:bookmarkStart w:id="68" w:name="_Toc65660342"/>
      <w:bookmarkStart w:id="69" w:name="_Toc106034782"/>
      <w:bookmarkStart w:id="70" w:name="_Toc12935"/>
      <w:bookmarkStart w:id="71" w:name="_Toc17750"/>
      <w:bookmarkStart w:id="72" w:name="_Toc13555"/>
      <w:bookmarkStart w:id="73" w:name="_Toc342913389"/>
      <w:r>
        <w:rPr>
          <w:rFonts w:hint="eastAsia" w:ascii="方正仿宋_GBK" w:hAnsi="宋体" w:eastAsia="方正仿宋_GBK"/>
          <w:sz w:val="24"/>
        </w:rPr>
        <w:t>一、交货时间/服务期、地点及验收方式</w:t>
      </w:r>
      <w:bookmarkEnd w:id="68"/>
      <w:bookmarkEnd w:id="69"/>
      <w:bookmarkEnd w:id="70"/>
      <w:bookmarkEnd w:id="71"/>
      <w:bookmarkEnd w:id="72"/>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（一）交货时间/服务期：合同签订后</w:t>
      </w:r>
      <w:r>
        <w:rPr>
          <w:rFonts w:hint="eastAsia" w:ascii="方正仿宋_GBK" w:hAnsi="宋体" w:eastAsia="方正仿宋_GBK"/>
          <w:sz w:val="24"/>
          <w:szCs w:val="24"/>
          <w:lang w:val="en-US" w:eastAsia="zh-CN"/>
        </w:rPr>
        <w:t>28</w:t>
      </w:r>
      <w:r>
        <w:rPr>
          <w:rFonts w:hint="eastAsia" w:ascii="方正仿宋_GBK" w:hAnsi="宋体" w:eastAsia="方正仿宋_GBK"/>
          <w:sz w:val="24"/>
          <w:szCs w:val="24"/>
        </w:rPr>
        <w:t>个日历日交付使用。</w:t>
      </w:r>
    </w:p>
    <w:p>
      <w:pPr>
        <w:pStyle w:val="33"/>
        <w:spacing w:line="400" w:lineRule="exact"/>
        <w:ind w:firstLine="360" w:firstLineChars="1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（二）交货/服务地点：</w:t>
      </w:r>
      <w:r>
        <w:rPr>
          <w:rFonts w:hint="eastAsia" w:ascii="方正仿宋_GBK" w:hAnsi="宋体" w:eastAsia="方正仿宋_GBK"/>
          <w:sz w:val="24"/>
          <w:szCs w:val="24"/>
          <w:lang w:val="en-US" w:eastAsia="zh-CN"/>
        </w:rPr>
        <w:t>中和船闸站、关溅船闸站、船闸处机关</w:t>
      </w:r>
    </w:p>
    <w:p>
      <w:pPr>
        <w:pStyle w:val="3"/>
        <w:adjustRightInd w:val="0"/>
        <w:snapToGrid w:val="0"/>
        <w:spacing w:before="0" w:after="0" w:line="400" w:lineRule="exact"/>
        <w:ind w:firstLine="482" w:firstLineChars="200"/>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pStyle w:val="3"/>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1</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本项目为交钥匙工程，</w:t>
      </w:r>
      <w:r>
        <w:rPr>
          <w:rFonts w:hint="eastAsia" w:ascii="方正仿宋_GBK" w:hAnsi="宋体" w:eastAsia="方正仿宋_GBK"/>
          <w:b w:val="0"/>
          <w:bCs/>
          <w:sz w:val="24"/>
          <w:lang w:val="en-US" w:eastAsia="zh-CN"/>
        </w:rPr>
        <w:t>成交供应商</w:t>
      </w:r>
      <w:r>
        <w:rPr>
          <w:rFonts w:hint="eastAsia" w:ascii="方正仿宋_GBK" w:hAnsi="宋体" w:eastAsia="方正仿宋_GBK"/>
          <w:b w:val="0"/>
          <w:bCs/>
          <w:sz w:val="24"/>
        </w:rPr>
        <w:t>须负责完成</w:t>
      </w:r>
      <w:r>
        <w:rPr>
          <w:rFonts w:hint="eastAsia" w:ascii="方正仿宋_GBK" w:hAnsi="宋体" w:eastAsia="方正仿宋_GBK"/>
          <w:b w:val="0"/>
          <w:bCs/>
          <w:sz w:val="24"/>
          <w:lang w:val="en-US" w:eastAsia="zh-CN"/>
        </w:rPr>
        <w:t>工程清单内所有项目的施工</w:t>
      </w:r>
      <w:r>
        <w:rPr>
          <w:rFonts w:hint="eastAsia" w:ascii="方正仿宋_GBK" w:hAnsi="宋体" w:eastAsia="方正仿宋_GBK"/>
          <w:b w:val="0"/>
          <w:bCs/>
          <w:sz w:val="24"/>
        </w:rPr>
        <w:t>，提供厂家售后服务承诺</w:t>
      </w:r>
      <w:r>
        <w:rPr>
          <w:rFonts w:hint="eastAsia" w:ascii="方正仿宋_GBK" w:hAnsi="宋体" w:eastAsia="方正仿宋_GBK"/>
          <w:b w:val="0"/>
          <w:bCs/>
          <w:sz w:val="24"/>
          <w:lang w:val="en-US" w:eastAsia="zh-CN"/>
        </w:rPr>
        <w:t>函</w:t>
      </w:r>
      <w:r>
        <w:rPr>
          <w:rFonts w:hint="eastAsia" w:ascii="方正仿宋_GBK" w:hAnsi="宋体" w:eastAsia="方正仿宋_GBK"/>
          <w:b w:val="0"/>
          <w:bCs/>
          <w:sz w:val="24"/>
          <w:lang w:eastAsia="zh-CN"/>
        </w:rPr>
        <w:t>，</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参照询价项目内容及要求进行验收。</w:t>
      </w:r>
    </w:p>
    <w:p>
      <w:pPr>
        <w:pStyle w:val="3"/>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2</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竣工验收程序：</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收到竣工验收报告后15天内组织有关单位验收，并在验收后15天内给予认可或提出整改意见。</w:t>
      </w:r>
      <w:r>
        <w:rPr>
          <w:rFonts w:hint="eastAsia" w:ascii="方正仿宋_GBK" w:hAnsi="宋体" w:eastAsia="方正仿宋_GBK"/>
          <w:b w:val="0"/>
          <w:bCs/>
          <w:sz w:val="24"/>
          <w:lang w:val="en-US" w:eastAsia="zh-CN"/>
        </w:rPr>
        <w:t>成交供应商</w:t>
      </w:r>
      <w:r>
        <w:rPr>
          <w:rFonts w:hint="eastAsia" w:ascii="方正仿宋_GBK" w:hAnsi="宋体" w:eastAsia="方正仿宋_GBK"/>
          <w:b w:val="0"/>
          <w:bCs/>
          <w:sz w:val="24"/>
        </w:rPr>
        <w:t>按要求整改，并承担由自身原因造成整改的费用。</w:t>
      </w:r>
    </w:p>
    <w:p>
      <w:pPr>
        <w:pStyle w:val="3"/>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3</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验收合格后供应商在应在30天内办理结算手续，逾期给</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造成的损失由</w:t>
      </w:r>
      <w:r>
        <w:rPr>
          <w:rFonts w:hint="eastAsia" w:ascii="方正仿宋_GBK" w:hAnsi="宋体" w:eastAsia="方正仿宋_GBK"/>
          <w:b w:val="0"/>
          <w:bCs/>
          <w:sz w:val="24"/>
          <w:lang w:val="en-US" w:eastAsia="zh-CN"/>
        </w:rPr>
        <w:t>成交</w:t>
      </w:r>
      <w:r>
        <w:rPr>
          <w:rFonts w:hint="eastAsia" w:ascii="方正仿宋_GBK" w:hAnsi="宋体" w:eastAsia="方正仿宋_GBK"/>
          <w:b w:val="0"/>
          <w:bCs/>
          <w:sz w:val="24"/>
        </w:rPr>
        <w:t>供应商承担。</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74" w:name="_Toc24110"/>
      <w:bookmarkStart w:id="75" w:name="_Toc1838"/>
      <w:bookmarkStart w:id="76" w:name="_Toc65660343"/>
      <w:bookmarkStart w:id="77" w:name="_Toc8103"/>
      <w:bookmarkStart w:id="78" w:name="_Toc106034783"/>
      <w:r>
        <w:rPr>
          <w:rFonts w:hint="eastAsia" w:ascii="方正仿宋_GBK" w:hAnsi="宋体" w:eastAsia="方正仿宋_GBK"/>
          <w:sz w:val="24"/>
        </w:rPr>
        <w:t>二、质量保证</w:t>
      </w:r>
      <w:bookmarkEnd w:id="74"/>
      <w:bookmarkEnd w:id="75"/>
      <w:bookmarkEnd w:id="76"/>
      <w:bookmarkEnd w:id="77"/>
      <w:bookmarkEnd w:id="7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质量要求：达到国家现行有关</w:t>
      </w:r>
      <w:r>
        <w:rPr>
          <w:rFonts w:hint="eastAsia" w:ascii="方正仿宋_GBK" w:hAnsi="宋体" w:eastAsia="方正仿宋_GBK"/>
          <w:sz w:val="24"/>
          <w:szCs w:val="24"/>
          <w:lang w:val="en-US" w:eastAsia="zh-CN"/>
        </w:rPr>
        <w:t>行业</w:t>
      </w:r>
      <w:r>
        <w:rPr>
          <w:rFonts w:hint="eastAsia" w:ascii="方正仿宋_GBK" w:hAnsi="宋体" w:eastAsia="方正仿宋_GBK"/>
          <w:sz w:val="24"/>
          <w:szCs w:val="24"/>
        </w:rPr>
        <w:t>质量验收规范要求，并达到合格标准。</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79" w:name="_Toc106034784"/>
      <w:bookmarkStart w:id="80" w:name="_Toc12184"/>
      <w:bookmarkStart w:id="81" w:name="_Toc65660344"/>
      <w:bookmarkStart w:id="82" w:name="_Toc16974"/>
      <w:bookmarkStart w:id="83" w:name="_Toc122"/>
      <w:r>
        <w:rPr>
          <w:rFonts w:hint="eastAsia" w:ascii="方正仿宋_GBK" w:hAnsi="宋体" w:eastAsia="方正仿宋_GBK"/>
          <w:sz w:val="24"/>
        </w:rPr>
        <w:t>三、报价要求</w:t>
      </w:r>
      <w:bookmarkEnd w:id="79"/>
      <w:bookmarkEnd w:id="80"/>
      <w:bookmarkEnd w:id="81"/>
      <w:bookmarkEnd w:id="82"/>
      <w:bookmarkEnd w:id="83"/>
    </w:p>
    <w:p>
      <w:pPr>
        <w:adjustRightInd w:val="0"/>
        <w:snapToGrid w:val="0"/>
        <w:spacing w:line="400" w:lineRule="exact"/>
        <w:ind w:firstLine="480" w:firstLineChars="200"/>
        <w:jc w:val="left"/>
        <w:rPr>
          <w:rFonts w:hint="eastAsia" w:ascii="方正仿宋_GBK" w:hAnsi="方正仿宋_GBK" w:eastAsia="方正仿宋_GBK" w:cs="方正仿宋_GBK"/>
          <w:kern w:val="0"/>
          <w:sz w:val="24"/>
          <w:szCs w:val="24"/>
          <w:lang w:val="zh-TW"/>
        </w:rPr>
      </w:pPr>
      <w:r>
        <w:rPr>
          <w:rFonts w:hint="eastAsia" w:ascii="方正仿宋_GBK" w:hAnsi="方正仿宋_GBK" w:eastAsia="方正仿宋_GBK" w:cs="方正仿宋_GBK"/>
          <w:kern w:val="0"/>
          <w:sz w:val="24"/>
          <w:szCs w:val="24"/>
          <w:lang w:val="zh-TW"/>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3"/>
        <w:numPr>
          <w:ilvl w:val="0"/>
          <w:numId w:val="15"/>
        </w:numPr>
        <w:adjustRightInd w:val="0"/>
        <w:snapToGrid w:val="0"/>
        <w:spacing w:before="0" w:after="0" w:line="400" w:lineRule="exact"/>
        <w:ind w:firstLine="482" w:firstLineChars="200"/>
        <w:rPr>
          <w:rFonts w:hint="eastAsia" w:ascii="方正仿宋_GBK" w:hAnsi="宋体" w:eastAsia="方正仿宋_GBK"/>
          <w:sz w:val="24"/>
        </w:rPr>
      </w:pPr>
      <w:bookmarkStart w:id="84" w:name="_Toc65660345"/>
      <w:bookmarkStart w:id="85" w:name="_Toc11000"/>
      <w:bookmarkStart w:id="86" w:name="_Toc9192"/>
      <w:bookmarkStart w:id="87" w:name="_Toc106034785"/>
      <w:bookmarkStart w:id="88" w:name="_Toc7562"/>
      <w:r>
        <w:rPr>
          <w:rFonts w:hint="eastAsia" w:ascii="方正仿宋_GBK" w:hAnsi="宋体" w:eastAsia="方正仿宋_GBK"/>
          <w:sz w:val="24"/>
        </w:rPr>
        <w:t>付款方式</w:t>
      </w:r>
      <w:bookmarkEnd w:id="84"/>
      <w:bookmarkEnd w:id="85"/>
      <w:bookmarkEnd w:id="86"/>
      <w:bookmarkEnd w:id="87"/>
      <w:bookmarkEnd w:id="88"/>
    </w:p>
    <w:p>
      <w:pPr>
        <w:snapToGrid w:val="0"/>
        <w:spacing w:line="400" w:lineRule="exact"/>
        <w:ind w:firstLine="480" w:firstLineChars="200"/>
        <w:rPr>
          <w:rFonts w:hint="eastAsia" w:ascii="方正仿宋_GBK" w:hAnsi="宋体" w:eastAsia="方正仿宋_GBK" w:cs="Times New Roman"/>
          <w:kern w:val="2"/>
          <w:sz w:val="24"/>
          <w:szCs w:val="24"/>
        </w:rPr>
      </w:pPr>
      <w:r>
        <w:rPr>
          <w:rFonts w:hint="eastAsia" w:ascii="方正仿宋_GBK" w:hAnsi="宋体" w:eastAsia="方正仿宋_GBK"/>
          <w:color w:val="000000" w:themeColor="text1"/>
          <w:sz w:val="24"/>
          <w:szCs w:val="24"/>
          <w:lang w:val="en-US" w:eastAsia="zh-CN"/>
          <w14:textFill>
            <w14:solidFill>
              <w14:schemeClr w14:val="tx1"/>
            </w14:solidFill>
          </w14:textFill>
        </w:rPr>
        <w:t>本次项目完成后</w:t>
      </w:r>
      <w:r>
        <w:rPr>
          <w:rFonts w:hint="eastAsia" w:ascii="方正仿宋_GBK" w:hAnsi="宋体" w:eastAsia="方正仿宋_GBK" w:cs="Times New Roman"/>
          <w:i w:val="0"/>
          <w:iCs w:val="0"/>
          <w:caps w:val="0"/>
          <w:color w:val="000000" w:themeColor="text1"/>
          <w:spacing w:val="0"/>
          <w:sz w:val="24"/>
          <w:szCs w:val="24"/>
          <w14:textFill>
            <w14:solidFill>
              <w14:schemeClr w14:val="tx1"/>
            </w14:solidFill>
          </w14:textFill>
        </w:rPr>
        <w:t>，</w:t>
      </w:r>
      <w:r>
        <w:rPr>
          <w:rFonts w:hint="eastAsia" w:ascii="方正仿宋_GBK" w:hAnsi="宋体" w:eastAsia="方正仿宋_GBK" w:cs="Times New Roman"/>
          <w:i w:val="0"/>
          <w:iCs w:val="0"/>
          <w:caps w:val="0"/>
          <w:color w:val="000000"/>
          <w:spacing w:val="0"/>
          <w:sz w:val="24"/>
          <w:szCs w:val="24"/>
        </w:rPr>
        <w:t>供应商提供正式发票，</w:t>
      </w:r>
      <w:r>
        <w:rPr>
          <w:rFonts w:hint="eastAsia" w:ascii="方正仿宋_GBK" w:hAnsi="宋体" w:eastAsia="方正仿宋_GBK" w:cs="Times New Roman"/>
          <w:i w:val="0"/>
          <w:iCs w:val="0"/>
          <w:caps w:val="0"/>
          <w:spacing w:val="0"/>
          <w:sz w:val="24"/>
          <w:szCs w:val="24"/>
          <w:lang w:val="zh-TW"/>
        </w:rPr>
        <w:t>采</w:t>
      </w:r>
      <w:r>
        <w:rPr>
          <w:rFonts w:hint="eastAsia" w:ascii="方正仿宋_GBK" w:hAnsi="宋体" w:eastAsia="方正仿宋_GBK" w:cs="Times New Roman"/>
          <w:i w:val="0"/>
          <w:iCs w:val="0"/>
          <w:caps w:val="0"/>
          <w:spacing w:val="0"/>
          <w:sz w:val="24"/>
          <w:szCs w:val="24"/>
        </w:rPr>
        <w:t>购人验收合格后</w:t>
      </w:r>
      <w:r>
        <w:rPr>
          <w:rFonts w:hint="eastAsia" w:ascii="方正仿宋_GBK" w:hAnsi="宋体" w:eastAsia="方正仿宋_GBK" w:cs="Times New Roman"/>
          <w:i w:val="0"/>
          <w:iCs w:val="0"/>
          <w:caps w:val="0"/>
          <w:spacing w:val="0"/>
          <w:sz w:val="24"/>
          <w:szCs w:val="24"/>
          <w:lang w:eastAsia="zh-CN"/>
        </w:rPr>
        <w:t>，供应商向采购人支付3%结算款作为质保金</w:t>
      </w:r>
      <w:r>
        <w:rPr>
          <w:rFonts w:hint="eastAsia" w:ascii="方正仿宋_GBK" w:hAnsi="宋体" w:eastAsia="方正仿宋_GBK" w:cs="Times New Roman"/>
          <w:i w:val="0"/>
          <w:iCs w:val="0"/>
          <w:caps w:val="0"/>
          <w:spacing w:val="0"/>
          <w:sz w:val="24"/>
          <w:szCs w:val="24"/>
          <w:lang w:val="en-US" w:eastAsia="zh-CN"/>
        </w:rPr>
        <w:t>，采购人一次性支付项目款</w:t>
      </w:r>
      <w:r>
        <w:rPr>
          <w:rFonts w:hint="eastAsia" w:ascii="方正仿宋_GBK" w:hAnsi="宋体" w:eastAsia="方正仿宋_GBK" w:cs="Times New Roman"/>
          <w:i w:val="0"/>
          <w:iCs w:val="0"/>
          <w:caps w:val="0"/>
          <w:color w:val="000000"/>
          <w:spacing w:val="0"/>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89" w:name="_Toc3786"/>
      <w:bookmarkStart w:id="90" w:name="_Toc106034786"/>
      <w:bookmarkStart w:id="91" w:name="_Toc24751"/>
      <w:bookmarkStart w:id="92" w:name="_Toc7228"/>
      <w:bookmarkStart w:id="93" w:name="_Toc65660346"/>
      <w:r>
        <w:rPr>
          <w:rFonts w:hint="eastAsia" w:ascii="方正仿宋_GBK" w:hAnsi="宋体" w:eastAsia="方正仿宋_GBK"/>
          <w:sz w:val="24"/>
        </w:rPr>
        <w:t>五、知识产权</w:t>
      </w:r>
      <w:bookmarkEnd w:id="89"/>
      <w:bookmarkEnd w:id="90"/>
      <w:bookmarkEnd w:id="91"/>
      <w:bookmarkEnd w:id="92"/>
      <w:bookmarkEnd w:id="93"/>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本项目知识产权归采购人所有。</w:t>
      </w:r>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4" w:name="_Toc106034787"/>
      <w:bookmarkStart w:id="95" w:name="_Toc65660347"/>
      <w:bookmarkStart w:id="96" w:name="_Toc6869"/>
      <w:bookmarkStart w:id="97" w:name="_Toc6565"/>
      <w:bookmarkStart w:id="98" w:name="_Toc5555"/>
      <w:r>
        <w:rPr>
          <w:rFonts w:hint="eastAsia" w:ascii="方正仿宋_GBK" w:hAnsi="宋体" w:eastAsia="方正仿宋_GBK"/>
          <w:sz w:val="24"/>
        </w:rPr>
        <w:t>六、培训</w:t>
      </w:r>
      <w:bookmarkEnd w:id="94"/>
      <w:bookmarkEnd w:id="95"/>
      <w:bookmarkEnd w:id="96"/>
      <w:bookmarkEnd w:id="97"/>
      <w:bookmarkEnd w:id="98"/>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3"/>
        <w:adjustRightInd w:val="0"/>
        <w:snapToGrid w:val="0"/>
        <w:spacing w:before="0" w:after="0" w:line="400" w:lineRule="exact"/>
        <w:ind w:firstLine="482" w:firstLineChars="200"/>
        <w:jc w:val="left"/>
        <w:rPr>
          <w:rFonts w:hint="eastAsia" w:ascii="方正仿宋_GBK" w:hAnsi="方正仿宋_GBK" w:eastAsia="方正仿宋_GBK" w:cs="方正仿宋_GBK"/>
          <w:sz w:val="24"/>
        </w:rPr>
      </w:pPr>
      <w:bookmarkStart w:id="99" w:name="_Toc31910"/>
      <w:bookmarkStart w:id="100" w:name="_Toc25707"/>
      <w:bookmarkStart w:id="101" w:name="_Toc18104"/>
      <w:bookmarkStart w:id="102" w:name="_Toc947"/>
      <w:bookmarkStart w:id="103" w:name="_Toc108013105"/>
      <w:bookmarkStart w:id="104" w:name="_Toc19427"/>
      <w:bookmarkStart w:id="105" w:name="_Toc2954"/>
      <w:bookmarkStart w:id="106" w:name="_Toc466546918"/>
      <w:bookmarkStart w:id="107" w:name="_Toc23902"/>
      <w:bookmarkStart w:id="108" w:name="_Toc106034788"/>
      <w:bookmarkStart w:id="109" w:name="_Toc31659"/>
      <w:bookmarkStart w:id="110" w:name="_Toc65660348"/>
      <w:bookmarkStart w:id="111" w:name="_Toc21248"/>
      <w:r>
        <w:rPr>
          <w:rFonts w:hint="eastAsia" w:ascii="方正仿宋_GBK" w:hAnsi="方正仿宋_GBK" w:eastAsia="方正仿宋_GBK" w:cs="方正仿宋_GBK"/>
          <w:sz w:val="24"/>
        </w:rPr>
        <w:t>七、项目风险管控</w:t>
      </w:r>
      <w:bookmarkEnd w:id="99"/>
      <w:bookmarkEnd w:id="100"/>
      <w:bookmarkEnd w:id="101"/>
      <w:bookmarkEnd w:id="102"/>
      <w:bookmarkEnd w:id="103"/>
      <w:bookmarkEnd w:id="104"/>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bookmarkStart w:id="112"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5"/>
      <w:bookmarkEnd w:id="106"/>
      <w:bookmarkEnd w:id="112"/>
    </w:p>
    <w:p>
      <w:pPr>
        <w:pStyle w:val="3"/>
        <w:adjustRightInd w:val="0"/>
        <w:snapToGrid w:val="0"/>
        <w:spacing w:before="0" w:after="0" w:line="400" w:lineRule="exact"/>
        <w:ind w:firstLine="482" w:firstLineChars="200"/>
        <w:rPr>
          <w:rFonts w:hint="eastAsia" w:ascii="方正仿宋_GBK" w:hAnsi="方正仿宋_GBK" w:eastAsia="方正仿宋_GBK" w:cs="方正仿宋_GBK"/>
          <w:sz w:val="24"/>
          <w:lang w:eastAsia="zh-CN"/>
        </w:rPr>
      </w:pPr>
      <w:r>
        <w:rPr>
          <w:rFonts w:hint="eastAsia" w:ascii="方正仿宋_GBK" w:hAnsi="宋体" w:eastAsia="方正仿宋_GBK"/>
          <w:sz w:val="24"/>
          <w:lang w:eastAsia="zh-CN"/>
        </w:rPr>
        <w:t>八、</w:t>
      </w:r>
      <w:r>
        <w:rPr>
          <w:rFonts w:hint="eastAsia" w:ascii="方正仿宋_GBK" w:hAnsi="方正仿宋_GBK" w:eastAsia="方正仿宋_GBK" w:cs="方正仿宋_GBK"/>
          <w:sz w:val="24"/>
        </w:rPr>
        <w:t>违约责任</w:t>
      </w:r>
    </w:p>
    <w:p>
      <w:pPr>
        <w:adjustRightInd w:val="0"/>
        <w:snapToGrid w:val="0"/>
        <w:spacing w:before="0" w:after="0" w:line="400" w:lineRule="exact"/>
        <w:ind w:firstLine="480" w:firstLineChars="200"/>
        <w:jc w:val="left"/>
        <w:rPr>
          <w:rFonts w:hint="eastAsia" w:ascii="方正仿宋_GBK" w:hAnsi="宋体" w:eastAsia="方正仿宋_GBK"/>
          <w:b w:val="0"/>
          <w:bCs/>
          <w:sz w:val="24"/>
          <w:lang w:eastAsia="zh-CN"/>
        </w:rPr>
      </w:pPr>
      <w:r>
        <w:rPr>
          <w:rFonts w:hint="eastAsia" w:ascii="方正仿宋_GBK" w:hAnsi="方正仿宋_GBK" w:eastAsia="方正仿宋_GBK" w:cs="方正仿宋_GBK"/>
          <w:color w:val="FF0000"/>
          <w:sz w:val="24"/>
          <w:szCs w:val="24"/>
          <w:lang w:val="en-US" w:eastAsia="zh-CN"/>
        </w:rPr>
        <w:t xml:space="preserve"> </w:t>
      </w:r>
      <w:r>
        <w:rPr>
          <w:rFonts w:hint="eastAsia" w:ascii="方正仿宋_GBK" w:hAnsi="宋体" w:eastAsia="方正仿宋_GBK"/>
          <w:b w:val="0"/>
          <w:bCs/>
          <w:sz w:val="24"/>
          <w:lang w:eastAsia="zh-CN"/>
        </w:rPr>
        <w:t>1、</w:t>
      </w:r>
      <w:r>
        <w:rPr>
          <w:rFonts w:hint="eastAsia" w:ascii="方正仿宋_GBK" w:hAnsi="宋体" w:eastAsia="方正仿宋_GBK"/>
          <w:b w:val="0"/>
          <w:bCs/>
          <w:sz w:val="24"/>
          <w:lang w:val="en-US" w:eastAsia="zh-CN"/>
        </w:rPr>
        <w:t>由于成交供应商原因导致项目超出约定工期的，每迟交一天,按200元/日扣除成交供应商违约金，累计违约金上限为签约合同价的10%，逾期满【30】日的，采购人有权解除合同，成交供应商应赔偿给采购人造成的损失，并自行承担相关费用。</w:t>
      </w:r>
    </w:p>
    <w:p>
      <w:pPr>
        <w:pStyle w:val="3"/>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2、</w:t>
      </w:r>
      <w:r>
        <w:rPr>
          <w:rFonts w:hint="eastAsia" w:ascii="方正仿宋_GBK" w:hAnsi="宋体" w:eastAsia="方正仿宋_GBK"/>
          <w:b w:val="0"/>
          <w:bCs/>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3"/>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3、</w:t>
      </w:r>
      <w:r>
        <w:rPr>
          <w:rFonts w:hint="eastAsia" w:ascii="方正仿宋_GBK" w:hAnsi="宋体" w:eastAsia="方正仿宋_GBK"/>
          <w:b w:val="0"/>
          <w:bCs/>
          <w:sz w:val="24"/>
          <w:lang w:val="en-US" w:eastAsia="zh-CN"/>
        </w:rPr>
        <w:t>成交供应商违反项目合同和采购文件约定的有关质量保证及售后服务的，采购人有权委托第三方进行保修，所产生的费用由成交供应商承担。若因项目缺陷或质量等问题造成采购人或任何人员人身、财产损害的，成交供应商应承担有关责任并作出相应赔偿。</w:t>
      </w:r>
    </w:p>
    <w:p>
      <w:pPr>
        <w:pStyle w:val="3"/>
        <w:adjustRightInd w:val="0"/>
        <w:snapToGrid w:val="0"/>
        <w:spacing w:before="0" w:after="0" w:line="400" w:lineRule="exact"/>
        <w:ind w:firstLine="482"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九、合同争议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lang w:eastAsia="zh-CN"/>
        </w:rPr>
        <w:t>十</w:t>
      </w:r>
      <w:r>
        <w:rPr>
          <w:rFonts w:hint="eastAsia" w:ascii="方正仿宋_GBK" w:hAnsi="宋体" w:eastAsia="方正仿宋_GBK"/>
          <w:sz w:val="24"/>
        </w:rPr>
        <w:t>、其他</w:t>
      </w:r>
      <w:bookmarkEnd w:id="107"/>
      <w:bookmarkEnd w:id="108"/>
      <w:bookmarkEnd w:id="109"/>
      <w:bookmarkEnd w:id="110"/>
      <w:bookmarkEnd w:id="111"/>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hint="eastAsia" w:ascii="方正仿宋_GBK" w:eastAsia="方正仿宋_GBK"/>
          <w:sz w:val="24"/>
          <w:szCs w:val="24"/>
        </w:rPr>
      </w:pPr>
    </w:p>
    <w:p>
      <w:pPr>
        <w:snapToGrid w:val="0"/>
        <w:spacing w:line="400" w:lineRule="exact"/>
        <w:ind w:firstLine="540"/>
        <w:rPr>
          <w:rFonts w:hint="eastAsia" w:ascii="方正仿宋_GBK" w:eastAsia="方正仿宋_GBK"/>
          <w:sz w:val="24"/>
          <w:szCs w:val="24"/>
        </w:rPr>
      </w:pPr>
    </w:p>
    <w:p>
      <w:pPr>
        <w:pStyle w:val="3"/>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113" w:name="_Toc106034789"/>
      <w:bookmarkStart w:id="114" w:name="_Toc31282"/>
      <w:bookmarkStart w:id="115" w:name="_Toc24195"/>
      <w:bookmarkStart w:id="116" w:name="_Toc16123"/>
      <w:bookmarkStart w:id="117" w:name="_Toc65660349"/>
      <w:r>
        <w:rPr>
          <w:rFonts w:hint="eastAsia" w:ascii="方正小标宋_GBK" w:eastAsia="方正小标宋_GBK"/>
          <w:b w:val="0"/>
          <w:sz w:val="36"/>
          <w:szCs w:val="30"/>
        </w:rPr>
        <w:t>第四篇  采购程序、评定成交的标准、无效报价及采购终止</w:t>
      </w:r>
      <w:bookmarkEnd w:id="113"/>
      <w:bookmarkEnd w:id="114"/>
      <w:bookmarkEnd w:id="115"/>
      <w:bookmarkEnd w:id="116"/>
      <w:bookmarkEnd w:id="117"/>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18" w:name="_Toc5167"/>
      <w:bookmarkStart w:id="119" w:name="_Toc27932"/>
      <w:bookmarkStart w:id="120" w:name="_Toc65660350"/>
      <w:bookmarkStart w:id="121" w:name="_Toc9361"/>
      <w:bookmarkStart w:id="122" w:name="_Toc64732012"/>
      <w:bookmarkStart w:id="123" w:name="_Toc106034790"/>
      <w:r>
        <w:rPr>
          <w:rFonts w:hint="eastAsia" w:ascii="方正仿宋_GBK" w:hAnsi="宋体" w:eastAsia="方正仿宋_GBK"/>
          <w:sz w:val="24"/>
        </w:rPr>
        <w:t>一、采购程序</w:t>
      </w:r>
      <w:bookmarkEnd w:id="118"/>
      <w:bookmarkEnd w:id="119"/>
      <w:bookmarkEnd w:id="120"/>
      <w:bookmarkEnd w:id="121"/>
      <w:bookmarkEnd w:id="122"/>
      <w:bookmarkEnd w:id="123"/>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比价</w:t>
      </w:r>
      <w:r>
        <w:rPr>
          <w:rFonts w:hint="eastAsia" w:ascii="方正仿宋_GBK" w:hAnsi="宋体" w:eastAsia="方正仿宋_GBK"/>
          <w:sz w:val="24"/>
          <w:szCs w:val="24"/>
        </w:rPr>
        <w:t>按</w:t>
      </w:r>
      <w:r>
        <w:rPr>
          <w:rFonts w:hint="eastAsia" w:ascii="方正仿宋_GBK" w:hAnsi="宋体" w:eastAsia="方正仿宋_GBK"/>
          <w:sz w:val="24"/>
          <w:szCs w:val="24"/>
          <w:lang w:eastAsia="zh-CN"/>
        </w:rPr>
        <w:t>采购文件</w:t>
      </w:r>
      <w:r>
        <w:rPr>
          <w:rFonts w:hint="eastAsia" w:ascii="方正仿宋_GBK" w:hAnsi="宋体" w:eastAsia="方正仿宋_GBK"/>
          <w:sz w:val="24"/>
          <w:szCs w:val="24"/>
        </w:rPr>
        <w:t>规定的时间和地点进行。供应商须有法定代表人（或其授权代表）或自然人参加并签到。</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（二）由本项目</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32"/>
              <w:rPr>
                <w:rFonts w:hint="eastAsia"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lang w:val="en-US" w:eastAsia="zh-CN"/>
              </w:rPr>
              <w:t>对</w:t>
            </w:r>
            <w:r>
              <w:rPr>
                <w:rFonts w:hint="eastAsia" w:ascii="方正仿宋_GBK" w:hAnsi="宋体" w:eastAsia="方正仿宋_GBK" w:cs="仿宋_GB2312"/>
                <w:sz w:val="21"/>
                <w:szCs w:val="21"/>
                <w:lang w:val="zh-CN" w:eastAsia="zh-CN"/>
              </w:rPr>
              <w:t>采购文件</w:t>
            </w:r>
            <w:r>
              <w:rPr>
                <w:rFonts w:hint="eastAsia" w:ascii="方正仿宋_GBK" w:hAnsi="宋体" w:eastAsia="方正仿宋_GBK" w:cs="宋体"/>
                <w:kern w:val="0"/>
                <w:sz w:val="21"/>
                <w:szCs w:val="21"/>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3"/>
        <w:adjustRightInd w:val="0"/>
        <w:snapToGrid w:val="0"/>
        <w:spacing w:before="0" w:after="0" w:line="400" w:lineRule="exact"/>
        <w:ind w:firstLine="482" w:firstLineChars="200"/>
        <w:rPr>
          <w:rFonts w:hint="eastAsia" w:ascii="方正仿宋_GBK" w:hAnsi="宋体" w:eastAsia="方正仿宋_GBK"/>
          <w:sz w:val="24"/>
          <w:lang w:eastAsia="zh-CN"/>
        </w:rPr>
      </w:pPr>
      <w:bookmarkStart w:id="124" w:name="_Toc30639"/>
      <w:bookmarkStart w:id="125" w:name="_Toc64732013"/>
      <w:bookmarkStart w:id="126" w:name="_Toc65660351"/>
      <w:bookmarkStart w:id="127" w:name="_Toc11713"/>
      <w:bookmarkStart w:id="128" w:name="_Toc5149"/>
      <w:bookmarkStart w:id="129" w:name="_Toc106034791"/>
      <w:r>
        <w:rPr>
          <w:rFonts w:hint="eastAsia" w:ascii="方正仿宋_GBK" w:hAnsi="宋体" w:eastAsia="方正仿宋_GBK"/>
          <w:sz w:val="24"/>
        </w:rPr>
        <w:t>二、评定成交的标准</w:t>
      </w:r>
      <w:bookmarkEnd w:id="124"/>
      <w:bookmarkEnd w:id="125"/>
      <w:bookmarkEnd w:id="126"/>
      <w:bookmarkEnd w:id="127"/>
      <w:bookmarkEnd w:id="128"/>
      <w:bookmarkEnd w:id="129"/>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小组将依照本</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相关规定对技术（质量）和服务均能满足实质性响应要求的供应商所提交的报价按照由低到高的顺序提出3名以上成交候选人，并编写</w:t>
      </w:r>
      <w:r>
        <w:rPr>
          <w:rFonts w:hint="eastAsia" w:ascii="方正仿宋_GBK" w:hAnsi="宋体" w:eastAsia="方正仿宋_GBK"/>
          <w:sz w:val="24"/>
          <w:szCs w:val="24"/>
          <w:lang w:eastAsia="zh-CN"/>
        </w:rPr>
        <w:t>结论意见（原则上由</w:t>
      </w:r>
      <w:r>
        <w:rPr>
          <w:rFonts w:hint="eastAsia" w:ascii="方正仿宋_GBK" w:hAnsi="宋体" w:eastAsia="方正仿宋_GBK"/>
          <w:sz w:val="24"/>
          <w:szCs w:val="24"/>
        </w:rPr>
        <w:t>报价最低的供应商为成交供应商</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（二）若供应商的报价价格相同，</w:t>
      </w:r>
      <w:r>
        <w:rPr>
          <w:rFonts w:hint="eastAsia" w:ascii="方正仿宋_GBK" w:hAnsi="宋体" w:eastAsia="方正仿宋_GBK"/>
          <w:sz w:val="24"/>
          <w:szCs w:val="24"/>
          <w:lang w:eastAsia="zh-CN"/>
        </w:rPr>
        <w:t>按现场随机抽取的方式确定顺序排列</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0" w:name="_Toc29113"/>
      <w:bookmarkStart w:id="131" w:name="_Toc12644"/>
      <w:bookmarkStart w:id="132" w:name="_Toc65660352"/>
      <w:bookmarkStart w:id="133" w:name="_Toc106034792"/>
      <w:bookmarkStart w:id="134" w:name="_Toc19473"/>
      <w:r>
        <w:rPr>
          <w:rFonts w:hint="eastAsia" w:ascii="方正仿宋_GBK" w:hAnsi="宋体" w:eastAsia="方正仿宋_GBK"/>
          <w:sz w:val="24"/>
        </w:rPr>
        <w:t>三、无效</w:t>
      </w:r>
      <w:bookmarkEnd w:id="130"/>
      <w:bookmarkEnd w:id="131"/>
      <w:bookmarkEnd w:id="132"/>
      <w:r>
        <w:rPr>
          <w:rFonts w:hint="eastAsia" w:ascii="方正仿宋_GBK" w:hAnsi="宋体" w:eastAsia="方正仿宋_GBK"/>
          <w:sz w:val="24"/>
        </w:rPr>
        <w:t>报价</w:t>
      </w:r>
      <w:bookmarkEnd w:id="133"/>
      <w:bookmarkEnd w:id="13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（二）供应商未通过实质性响应审查的；</w:t>
      </w:r>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（三）供应商的法定代表人（或其授权代表）或自然人未参加谈判的；</w:t>
      </w:r>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）供应商的报价超过采购预算或最高限价的；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）供应商不接受</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小组修正后的价格的；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八</w:t>
      </w:r>
      <w:r>
        <w:rPr>
          <w:rFonts w:hint="eastAsia" w:ascii="方正仿宋_GBK" w:hAnsi="宋体" w:eastAsia="方正仿宋_GBK"/>
          <w:sz w:val="24"/>
          <w:szCs w:val="24"/>
        </w:rPr>
        <w:t>）为采购项目提供整体设计、规范编制或者项目管理、监理、检测等服务的供应商再参加该采购项目的其他采购活动的；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九</w:t>
      </w:r>
      <w:r>
        <w:rPr>
          <w:rFonts w:hint="eastAsia" w:ascii="方正仿宋_GBK" w:hAnsi="宋体" w:eastAsia="方正仿宋_GBK"/>
          <w:sz w:val="24"/>
          <w:szCs w:val="24"/>
        </w:rPr>
        <w:t>）同一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十</w:t>
      </w:r>
      <w:r>
        <w:rPr>
          <w:rFonts w:hint="eastAsia" w:ascii="方正仿宋_GBK" w:hAnsi="宋体" w:eastAsia="方正仿宋_GBK"/>
          <w:sz w:val="24"/>
          <w:szCs w:val="24"/>
        </w:rPr>
        <w:t>）供应商响应文件内容有与国家现行法律法规相违背的内容，或附有采购人无法接受条件的；</w:t>
      </w:r>
    </w:p>
    <w:p>
      <w:pPr>
        <w:pStyle w:val="33"/>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）法律、法规和</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规定的其他无效情形。</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5" w:name="_Toc28422"/>
      <w:bookmarkStart w:id="136" w:name="_Toc22716"/>
      <w:bookmarkStart w:id="137" w:name="_Toc65660353"/>
      <w:bookmarkStart w:id="138" w:name="_Toc106034793"/>
      <w:bookmarkStart w:id="139" w:name="_Toc29298"/>
      <w:r>
        <w:rPr>
          <w:rFonts w:hint="eastAsia" w:ascii="方正仿宋_GBK" w:hAnsi="宋体" w:eastAsia="方正仿宋_GBK"/>
          <w:sz w:val="24"/>
        </w:rPr>
        <w:t>四、采购终止</w:t>
      </w:r>
      <w:bookmarkEnd w:id="135"/>
      <w:bookmarkEnd w:id="136"/>
      <w:bookmarkEnd w:id="137"/>
      <w:bookmarkEnd w:id="138"/>
      <w:bookmarkEnd w:id="13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pacing w:line="520" w:lineRule="exact"/>
        <w:ind w:firstLine="480" w:firstLineChars="200"/>
        <w:rPr>
          <w:rFonts w:hint="eastAsia" w:ascii="方正仿宋_GBK" w:hAnsi="宋体" w:eastAsia="方正仿宋_GBK"/>
          <w:szCs w:val="28"/>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3"/>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40" w:name="_Toc8916"/>
      <w:bookmarkStart w:id="141" w:name="_Toc10768"/>
      <w:bookmarkStart w:id="142" w:name="_Toc65660354"/>
      <w:bookmarkStart w:id="143" w:name="_Toc106034794"/>
      <w:bookmarkStart w:id="144" w:name="_Toc20055"/>
      <w:r>
        <w:rPr>
          <w:rFonts w:hint="eastAsia" w:ascii="方正小标宋_GBK" w:eastAsia="方正小标宋_GBK"/>
          <w:b w:val="0"/>
          <w:sz w:val="36"/>
          <w:szCs w:val="30"/>
        </w:rPr>
        <w:t>第五篇  供应商须知</w:t>
      </w:r>
      <w:bookmarkEnd w:id="140"/>
      <w:bookmarkEnd w:id="141"/>
      <w:bookmarkEnd w:id="142"/>
      <w:bookmarkEnd w:id="143"/>
      <w:bookmarkEnd w:id="144"/>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5" w:name="_Toc16524"/>
      <w:bookmarkStart w:id="146" w:name="_Toc5290"/>
      <w:bookmarkStart w:id="147" w:name="_Toc2864"/>
      <w:bookmarkStart w:id="148" w:name="_Toc106034795"/>
      <w:bookmarkStart w:id="149" w:name="_Toc65660355"/>
      <w:r>
        <w:rPr>
          <w:rFonts w:hint="eastAsia" w:ascii="方正仿宋_GBK" w:hAnsi="宋体" w:eastAsia="方正仿宋_GBK"/>
          <w:sz w:val="24"/>
        </w:rPr>
        <w:t>一、</w:t>
      </w:r>
      <w:r>
        <w:rPr>
          <w:rFonts w:hint="eastAsia" w:ascii="方正仿宋_GBK" w:hAnsi="宋体" w:eastAsia="方正仿宋_GBK"/>
          <w:sz w:val="24"/>
          <w:lang w:eastAsia="zh-CN"/>
        </w:rPr>
        <w:t>限额以下比价</w:t>
      </w:r>
      <w:r>
        <w:rPr>
          <w:rFonts w:hint="eastAsia" w:ascii="方正仿宋_GBK" w:hAnsi="宋体" w:eastAsia="方正仿宋_GBK"/>
          <w:sz w:val="24"/>
        </w:rPr>
        <w:t>费用</w:t>
      </w:r>
      <w:bookmarkEnd w:id="145"/>
      <w:bookmarkEnd w:id="146"/>
      <w:bookmarkEnd w:id="147"/>
      <w:bookmarkEnd w:id="148"/>
      <w:bookmarkEnd w:id="149"/>
    </w:p>
    <w:p>
      <w:pPr>
        <w:pStyle w:val="14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0" w:name="_Toc65660356"/>
      <w:bookmarkStart w:id="151" w:name="_Toc5915"/>
      <w:bookmarkStart w:id="152" w:name="_Toc106034796"/>
      <w:bookmarkStart w:id="153" w:name="_Toc31739"/>
      <w:bookmarkStart w:id="154" w:name="_Toc31070"/>
      <w:r>
        <w:rPr>
          <w:rFonts w:hint="eastAsia" w:ascii="方正仿宋_GBK" w:hAnsi="宋体" w:eastAsia="方正仿宋_GBK"/>
          <w:sz w:val="24"/>
        </w:rPr>
        <w:t>二、</w:t>
      </w:r>
      <w:r>
        <w:rPr>
          <w:rFonts w:hint="eastAsia" w:ascii="方正仿宋_GBK" w:hAnsi="宋体" w:eastAsia="方正仿宋_GBK"/>
          <w:sz w:val="24"/>
          <w:lang w:eastAsia="zh-CN"/>
        </w:rPr>
        <w:t>限额以下比价</w:t>
      </w:r>
      <w:bookmarkEnd w:id="150"/>
      <w:bookmarkEnd w:id="151"/>
      <w:bookmarkEnd w:id="152"/>
      <w:bookmarkEnd w:id="153"/>
      <w:bookmarkEnd w:id="154"/>
      <w:r>
        <w:rPr>
          <w:rFonts w:hint="eastAsia" w:ascii="方正仿宋_GBK" w:hAnsi="宋体" w:eastAsia="方正仿宋_GBK"/>
          <w:sz w:val="24"/>
          <w:lang w:eastAsia="zh-CN"/>
        </w:rPr>
        <w:t>采购文件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5" w:name="_Toc3061"/>
      <w:bookmarkStart w:id="156" w:name="_Toc1922"/>
      <w:bookmarkStart w:id="157" w:name="_Toc65660357"/>
      <w:bookmarkStart w:id="158" w:name="_Toc9532"/>
      <w:bookmarkStart w:id="159" w:name="_Toc106034797"/>
      <w:r>
        <w:rPr>
          <w:rFonts w:hint="eastAsia" w:ascii="方正仿宋_GBK" w:hAnsi="宋体" w:eastAsia="方正仿宋_GBK"/>
          <w:sz w:val="24"/>
        </w:rPr>
        <w:t>三、报价要求</w:t>
      </w:r>
      <w:bookmarkEnd w:id="155"/>
      <w:bookmarkEnd w:id="156"/>
      <w:bookmarkEnd w:id="157"/>
      <w:bookmarkEnd w:id="158"/>
      <w:bookmarkEnd w:id="159"/>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（四）响应文件的递交</w:t>
      </w:r>
    </w:p>
    <w:p>
      <w:pPr>
        <w:pStyle w:val="3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响应文件的正本、副本均应密封送达报价地点，应在封套上注明</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60" w:name="_Toc14702"/>
      <w:bookmarkStart w:id="161" w:name="_Toc10172"/>
      <w:bookmarkStart w:id="162" w:name="_Toc106034798"/>
      <w:bookmarkStart w:id="163" w:name="_Toc6242"/>
      <w:bookmarkStart w:id="164" w:name="_Toc65660358"/>
      <w:r>
        <w:rPr>
          <w:rFonts w:hint="eastAsia" w:ascii="方正仿宋_GBK" w:hAnsi="宋体" w:eastAsia="方正仿宋_GBK"/>
          <w:sz w:val="24"/>
        </w:rPr>
        <w:t>四、成交供应商的确定和变更</w:t>
      </w:r>
      <w:bookmarkEnd w:id="160"/>
      <w:bookmarkEnd w:id="161"/>
      <w:bookmarkEnd w:id="162"/>
      <w:bookmarkEnd w:id="163"/>
      <w:bookmarkEnd w:id="16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65" w:name="_Toc10504"/>
      <w:bookmarkStart w:id="166" w:name="_Toc29821"/>
      <w:bookmarkStart w:id="167" w:name="_Toc1092"/>
      <w:bookmarkStart w:id="168" w:name="_Toc106034799"/>
      <w:bookmarkStart w:id="169" w:name="_Toc65660359"/>
      <w:r>
        <w:rPr>
          <w:rFonts w:hint="eastAsia" w:ascii="方正仿宋_GBK" w:hAnsi="宋体" w:eastAsia="方正仿宋_GBK"/>
          <w:sz w:val="24"/>
        </w:rPr>
        <w:t>五、成交通知</w:t>
      </w:r>
      <w:bookmarkEnd w:id="165"/>
      <w:bookmarkEnd w:id="166"/>
      <w:bookmarkEnd w:id="167"/>
      <w:bookmarkEnd w:id="168"/>
      <w:bookmarkEnd w:id="169"/>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w:t>
      </w:r>
      <w:r>
        <w:rPr>
          <w:rFonts w:hint="eastAsia" w:ascii="方正仿宋_GBK" w:hAnsi="宋体" w:eastAsia="方正仿宋_GBK"/>
          <w:sz w:val="24"/>
          <w:szCs w:val="24"/>
          <w:lang w:eastAsia="zh-CN"/>
        </w:rPr>
        <w:t>交通运输委员会</w:t>
      </w:r>
      <w:r>
        <w:rPr>
          <w:rFonts w:hint="eastAsia" w:ascii="方正仿宋_GBK" w:hAnsi="宋体" w:eastAsia="方正仿宋_GBK"/>
          <w:sz w:val="24"/>
          <w:szCs w:val="24"/>
        </w:rPr>
        <w:t>官网上发布成交结果公告。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70" w:name="_Toc65660360"/>
      <w:bookmarkStart w:id="171" w:name="_Toc106034800"/>
      <w:bookmarkStart w:id="172" w:name="_Toc30909"/>
      <w:bookmarkStart w:id="173" w:name="_Toc1010"/>
      <w:bookmarkStart w:id="174" w:name="_Toc31082"/>
      <w:r>
        <w:rPr>
          <w:rFonts w:hint="eastAsia" w:ascii="方正仿宋_GBK" w:hAnsi="宋体" w:eastAsia="方正仿宋_GBK"/>
          <w:sz w:val="24"/>
        </w:rPr>
        <w:t>六、关于质疑和投诉</w:t>
      </w:r>
      <w:bookmarkEnd w:id="170"/>
      <w:bookmarkEnd w:id="171"/>
      <w:bookmarkEnd w:id="172"/>
      <w:bookmarkEnd w:id="173"/>
      <w:bookmarkEnd w:id="174"/>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75" w:name="_Toc16648"/>
      <w:bookmarkStart w:id="176" w:name="_Toc23778"/>
      <w:bookmarkStart w:id="177" w:name="_Toc65660361"/>
      <w:bookmarkStart w:id="178" w:name="_Toc3127"/>
      <w:bookmarkStart w:id="179" w:name="_Toc106034801"/>
      <w:r>
        <w:rPr>
          <w:rFonts w:hint="eastAsia" w:ascii="方正仿宋_GBK" w:hAnsi="宋体" w:eastAsia="方正仿宋_GBK"/>
          <w:sz w:val="24"/>
        </w:rPr>
        <w:t>七、签订合同</w:t>
      </w:r>
      <w:bookmarkEnd w:id="175"/>
      <w:bookmarkEnd w:id="176"/>
      <w:bookmarkEnd w:id="177"/>
      <w:bookmarkEnd w:id="178"/>
      <w:bookmarkEnd w:id="179"/>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80" w:name="_Toc106034802"/>
      <w:bookmarkStart w:id="181" w:name="_Toc77"/>
      <w:r>
        <w:rPr>
          <w:rFonts w:hint="eastAsia" w:ascii="方正仿宋_GBK" w:hAnsi="宋体" w:eastAsia="方正仿宋_GBK"/>
          <w:sz w:val="24"/>
        </w:rPr>
        <w:t>八、项目验收</w:t>
      </w:r>
      <w:bookmarkEnd w:id="180"/>
      <w:bookmarkEnd w:id="181"/>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82" w:name="_Toc2438"/>
      <w:bookmarkStart w:id="183" w:name="_Toc29513"/>
      <w:bookmarkStart w:id="184" w:name="_Toc65660362"/>
      <w:bookmarkStart w:id="185" w:name="_Toc106034803"/>
      <w:bookmarkStart w:id="186" w:name="_Toc32594"/>
      <w:r>
        <w:rPr>
          <w:rFonts w:hint="eastAsia" w:ascii="方正仿宋_GBK" w:hAnsi="宋体" w:eastAsia="方正仿宋_GBK"/>
          <w:sz w:val="24"/>
        </w:rPr>
        <w:t>九、采购代理服务费</w:t>
      </w:r>
      <w:bookmarkEnd w:id="182"/>
      <w:bookmarkEnd w:id="183"/>
      <w:bookmarkEnd w:id="184"/>
      <w:bookmarkEnd w:id="185"/>
      <w:bookmarkEnd w:id="18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3"/>
    <w:p>
      <w:pPr>
        <w:pStyle w:val="3"/>
        <w:spacing w:before="0" w:after="0" w:line="360" w:lineRule="auto"/>
        <w:jc w:val="center"/>
        <w:rPr>
          <w:rFonts w:hint="eastAsia" w:ascii="方正小标宋_GBK" w:eastAsia="方正小标宋_GBK"/>
          <w:b w:val="0"/>
          <w:sz w:val="36"/>
          <w:szCs w:val="30"/>
        </w:rPr>
      </w:pPr>
      <w:bookmarkStart w:id="187" w:name="_Toc12789059"/>
      <w:bookmarkStart w:id="188" w:name="_Toc11641055"/>
      <w:bookmarkStart w:id="189" w:name="_Toc14861"/>
      <w:bookmarkStart w:id="190" w:name="_Toc28162"/>
      <w:bookmarkStart w:id="191" w:name="_Toc65660365"/>
      <w:bookmarkStart w:id="192" w:name="_Toc106034806"/>
      <w:bookmarkStart w:id="193" w:name="_Toc10599"/>
      <w:r>
        <w:rPr>
          <w:rFonts w:hint="eastAsia" w:ascii="方正小标宋_GBK" w:eastAsia="方正小标宋_GBK"/>
          <w:b w:val="0"/>
          <w:sz w:val="36"/>
          <w:szCs w:val="30"/>
        </w:rPr>
        <w:t xml:space="preserve">第六篇  </w:t>
      </w:r>
      <w:bookmarkEnd w:id="187"/>
      <w:bookmarkEnd w:id="188"/>
      <w:r>
        <w:rPr>
          <w:rFonts w:hint="eastAsia" w:ascii="方正小标宋_GBK" w:eastAsia="方正小标宋_GBK"/>
          <w:b w:val="0"/>
          <w:sz w:val="36"/>
          <w:szCs w:val="30"/>
        </w:rPr>
        <w:t>合同草案条款</w:t>
      </w:r>
      <w:bookmarkEnd w:id="189"/>
      <w:bookmarkEnd w:id="190"/>
      <w:bookmarkEnd w:id="191"/>
      <w:bookmarkEnd w:id="192"/>
      <w:bookmarkEnd w:id="193"/>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194" w:name="_Toc303945820"/>
      <w:bookmarkStart w:id="195" w:name="_Toc148265480"/>
      <w:r>
        <w:rPr>
          <w:rFonts w:hint="eastAsia" w:ascii="方正仿宋_GBK" w:eastAsia="方正仿宋_GBK"/>
          <w:sz w:val="24"/>
        </w:rPr>
        <w:t>附页：合同格式</w:t>
      </w:r>
      <w:bookmarkEnd w:id="194"/>
      <w:bookmarkEnd w:id="195"/>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hint="eastAsia"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（货物类）</w:t>
      </w:r>
    </w:p>
    <w:p>
      <w:pPr>
        <w:spacing w:line="500" w:lineRule="exact"/>
        <w:rPr>
          <w:rFonts w:hint="eastAsia" w:ascii="方正仿宋_GBK" w:eastAsia="方正仿宋_GBK"/>
          <w:sz w:val="36"/>
          <w:szCs w:val="36"/>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经双方协商一致，达成以下XX合同：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五、付款方式：</w:t>
            </w:r>
          </w:p>
          <w:p>
            <w:pPr>
              <w:pStyle w:val="32"/>
              <w:spacing w:line="500" w:lineRule="exact"/>
              <w:rPr>
                <w:rFonts w:ascii="方正仿宋_GBK"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六、违约责任：</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1.采购文件及其澄清文件、响应文件和承诺是本合同不可分割的部分。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 w:val="24"/>
        </w:rPr>
      </w:pPr>
      <w:r>
        <w:rPr>
          <w:rFonts w:hint="eastAsia" w:ascii="方正仿宋_GBK" w:eastAsia="方正仿宋_GBK"/>
          <w:sz w:val="24"/>
        </w:rPr>
        <w:t>签约时间：           年   月   日      签约地点：</w:t>
      </w:r>
    </w:p>
    <w:p>
      <w:pPr>
        <w:pStyle w:val="3"/>
        <w:spacing w:before="0" w:after="0" w:line="360" w:lineRule="auto"/>
        <w:jc w:val="center"/>
        <w:rPr>
          <w:rFonts w:hint="eastAsia" w:ascii="方正小标宋_GBK" w:eastAsia="方正小标宋_GBK"/>
          <w:b w:val="0"/>
          <w:sz w:val="36"/>
          <w:szCs w:val="30"/>
        </w:rPr>
      </w:pPr>
      <w:r>
        <w:rPr>
          <w:rFonts w:ascii="方正仿宋_GBK" w:eastAsia="方正仿宋_GBK"/>
          <w:sz w:val="24"/>
        </w:rPr>
        <w:br w:type="page"/>
      </w:r>
      <w:bookmarkStart w:id="196" w:name="_Hlt41879464"/>
      <w:bookmarkEnd w:id="196"/>
      <w:bookmarkStart w:id="197" w:name="_Toc6968"/>
      <w:bookmarkStart w:id="198" w:name="_Toc9538"/>
      <w:bookmarkStart w:id="199" w:name="_Toc106034807"/>
      <w:bookmarkStart w:id="200" w:name="_Toc12789072"/>
      <w:bookmarkStart w:id="201" w:name="_Toc18521"/>
      <w:bookmarkStart w:id="202" w:name="_Toc65660378"/>
      <w:r>
        <w:rPr>
          <w:rFonts w:hint="eastAsia" w:ascii="方正小标宋_GBK" w:eastAsia="方正小标宋_GBK"/>
          <w:b w:val="0"/>
          <w:sz w:val="36"/>
          <w:szCs w:val="30"/>
        </w:rPr>
        <w:t>第七篇  响应文件格式要求</w:t>
      </w:r>
      <w:bookmarkEnd w:id="197"/>
      <w:bookmarkEnd w:id="198"/>
      <w:bookmarkEnd w:id="199"/>
      <w:bookmarkEnd w:id="200"/>
      <w:bookmarkEnd w:id="201"/>
      <w:bookmarkEnd w:id="202"/>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03" w:name="_Toc26343"/>
      <w:bookmarkStart w:id="204" w:name="_Toc313008356"/>
      <w:bookmarkStart w:id="205" w:name="_Toc313888360"/>
      <w:bookmarkStart w:id="206" w:name="_Toc342913419"/>
      <w:bookmarkStart w:id="207" w:name="_Toc30982"/>
      <w:bookmarkStart w:id="208" w:name="_Toc106034808"/>
      <w:bookmarkStart w:id="209" w:name="_Toc65660379"/>
      <w:bookmarkStart w:id="210" w:name="_Toc14244"/>
      <w:bookmarkStart w:id="211" w:name="_Toc283382454"/>
      <w:bookmarkStart w:id="212" w:name="_Toc12789073"/>
      <w:r>
        <w:rPr>
          <w:rFonts w:hint="eastAsia" w:ascii="方正仿宋_GBK" w:hAnsi="宋体" w:eastAsia="方正仿宋_GBK"/>
          <w:sz w:val="24"/>
        </w:rPr>
        <w:t>一、经济部分</w:t>
      </w:r>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1.愿意按照采购文件中的一切要求，提供本项目的交货及技术服务，项目报价（总价）为人民币大写：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hint="eastAsia"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57"/>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155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名称</w:t>
            </w:r>
          </w:p>
        </w:tc>
        <w:tc>
          <w:tcPr>
            <w:tcW w:w="312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数量</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单价</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ascii="方正仿宋_GBK" w:hAnsi="宋体" w:eastAsia="方正仿宋_GBK"/>
                <w:sz w:val="21"/>
                <w:szCs w:val="21"/>
              </w:rPr>
            </w:pPr>
          </w:p>
        </w:tc>
        <w:tc>
          <w:tcPr>
            <w:tcW w:w="1235" w:type="dxa"/>
            <w:noWrap w:val="0"/>
            <w:vAlign w:val="center"/>
          </w:tcPr>
          <w:p>
            <w:pPr>
              <w:jc w:val="center"/>
              <w:rPr>
                <w:rFonts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2</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3</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4</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5</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6</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7</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8</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人工费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9</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运输费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10</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其他费用</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11</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12</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noWrap w:val="0"/>
            <w:vAlign w:val="top"/>
          </w:tcPr>
          <w:p>
            <w:pPr>
              <w:rPr>
                <w:rFonts w:hint="eastAsia" w:ascii="方正仿宋_GBK" w:hAnsi="宋体" w:eastAsia="方正仿宋_GBK"/>
                <w:sz w:val="21"/>
                <w:szCs w:val="21"/>
              </w:rPr>
            </w:pPr>
          </w:p>
        </w:tc>
      </w:tr>
    </w:tbl>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37"/>
        <w:spacing w:line="360" w:lineRule="auto"/>
        <w:rPr>
          <w:rFonts w:hint="eastAsia" w:ascii="方正仿宋_GBK" w:hAnsi="宋体" w:eastAsia="方正仿宋_GBK"/>
          <w:sz w:val="24"/>
          <w:szCs w:val="24"/>
        </w:rPr>
      </w:pPr>
    </w:p>
    <w:p>
      <w:pPr>
        <w:pStyle w:val="37"/>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rPr>
          <w:rFonts w:hint="eastAsia"/>
        </w:rPr>
      </w:pPr>
    </w:p>
    <w:p>
      <w:pPr>
        <w:rPr>
          <w:rFonts w:hint="eastAsia"/>
        </w:rPr>
      </w:pP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13" w:name="_Toc22655"/>
      <w:bookmarkStart w:id="214" w:name="_Toc313008357"/>
      <w:bookmarkStart w:id="215" w:name="_Toc106034809"/>
      <w:bookmarkStart w:id="216" w:name="_Toc342913420"/>
      <w:bookmarkStart w:id="217" w:name="_Toc26085"/>
      <w:bookmarkStart w:id="218" w:name="_Toc313888361"/>
      <w:bookmarkStart w:id="219" w:name="_Toc14073"/>
      <w:bookmarkStart w:id="220" w:name="_Toc65660380"/>
      <w:r>
        <w:rPr>
          <w:rFonts w:hint="eastAsia" w:ascii="方正仿宋_GBK" w:hAnsi="宋体" w:eastAsia="方正仿宋_GBK"/>
          <w:sz w:val="24"/>
        </w:rPr>
        <w:t>二、技术（质量）部分</w:t>
      </w:r>
      <w:bookmarkEnd w:id="213"/>
      <w:bookmarkEnd w:id="214"/>
      <w:bookmarkEnd w:id="215"/>
      <w:bookmarkEnd w:id="216"/>
      <w:bookmarkEnd w:id="217"/>
      <w:bookmarkEnd w:id="218"/>
      <w:bookmarkEnd w:id="219"/>
      <w:bookmarkEnd w:id="22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21" w:name="_Toc32339"/>
      <w:bookmarkStart w:id="222" w:name="_Toc27717"/>
      <w:bookmarkStart w:id="223" w:name="_Toc106034810"/>
      <w:bookmarkStart w:id="224" w:name="_Toc65660381"/>
      <w:bookmarkStart w:id="225" w:name="_Toc32158"/>
      <w:bookmarkStart w:id="226" w:name="_Toc313888362"/>
      <w:bookmarkStart w:id="227" w:name="_Toc313008358"/>
      <w:bookmarkStart w:id="228" w:name="_Toc342913421"/>
      <w:r>
        <w:rPr>
          <w:rFonts w:hint="eastAsia" w:ascii="方正仿宋_GBK" w:hAnsi="宋体" w:eastAsia="方正仿宋_GBK"/>
          <w:sz w:val="24"/>
        </w:rPr>
        <w:t>三、</w:t>
      </w:r>
      <w:r>
        <w:rPr>
          <w:rFonts w:hint="eastAsia" w:ascii="方正仿宋_GBK" w:hAnsi="宋体" w:eastAsia="方正仿宋_GBK"/>
          <w:sz w:val="24"/>
          <w:lang w:eastAsia="zh-CN"/>
        </w:rPr>
        <w:t>商务</w:t>
      </w:r>
      <w:r>
        <w:rPr>
          <w:rFonts w:hint="eastAsia" w:ascii="方正仿宋_GBK" w:hAnsi="宋体" w:eastAsia="方正仿宋_GBK"/>
          <w:sz w:val="24"/>
        </w:rPr>
        <w:t>服务部分</w:t>
      </w:r>
      <w:bookmarkEnd w:id="221"/>
      <w:bookmarkEnd w:id="222"/>
      <w:bookmarkEnd w:id="223"/>
      <w:bookmarkEnd w:id="224"/>
      <w:bookmarkEnd w:id="22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229" w:name="_Toc21793"/>
      <w:bookmarkStart w:id="230" w:name="_Toc65660382"/>
      <w:bookmarkStart w:id="231" w:name="_Toc106034811"/>
      <w:bookmarkStart w:id="232" w:name="_Toc2082"/>
      <w:bookmarkStart w:id="233" w:name="_Toc20162"/>
      <w:r>
        <w:rPr>
          <w:rFonts w:hint="eastAsia" w:ascii="方正仿宋_GBK" w:hAnsi="宋体" w:eastAsia="方正仿宋_GBK"/>
          <w:sz w:val="24"/>
        </w:rPr>
        <w:t>四、</w:t>
      </w:r>
      <w:bookmarkEnd w:id="226"/>
      <w:bookmarkEnd w:id="227"/>
      <w:bookmarkEnd w:id="228"/>
      <w:r>
        <w:rPr>
          <w:rFonts w:hint="eastAsia" w:ascii="方正仿宋_GBK" w:hAnsi="宋体" w:eastAsia="方正仿宋_GBK"/>
          <w:sz w:val="24"/>
        </w:rPr>
        <w:t>资格条件及其他</w:t>
      </w:r>
      <w:bookmarkEnd w:id="229"/>
      <w:bookmarkEnd w:id="230"/>
      <w:bookmarkEnd w:id="231"/>
      <w:bookmarkEnd w:id="232"/>
      <w:bookmarkEnd w:id="233"/>
      <w:bookmarkStart w:id="234" w:name="_Toc313008359"/>
      <w:bookmarkStart w:id="235" w:name="_Toc313888363"/>
      <w:bookmarkStart w:id="236"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lang w:eastAsia="zh-CN"/>
        </w:rPr>
      </w:pPr>
      <w:r>
        <w:rPr>
          <w:rFonts w:ascii="方正仿宋_GBK" w:hAnsi="宋体" w:eastAsia="方正仿宋_GBK"/>
          <w:sz w:val="24"/>
          <w:szCs w:val="24"/>
        </w:rPr>
        <w:br w:type="page"/>
      </w:r>
      <w:bookmarkStart w:id="237" w:name="_Toc65660383"/>
      <w:bookmarkStart w:id="238" w:name="_Toc15815"/>
      <w:bookmarkStart w:id="239" w:name="_Toc106034812"/>
      <w:bookmarkStart w:id="240" w:name="_Toc17010"/>
      <w:bookmarkStart w:id="241" w:name="_Toc2080"/>
      <w:r>
        <w:rPr>
          <w:rFonts w:hint="eastAsia" w:ascii="方正仿宋_GBK" w:hAnsi="宋体" w:eastAsia="方正仿宋_GBK"/>
          <w:sz w:val="24"/>
        </w:rPr>
        <w:t>五、</w:t>
      </w:r>
      <w:bookmarkEnd w:id="234"/>
      <w:bookmarkEnd w:id="235"/>
      <w:bookmarkEnd w:id="236"/>
      <w:r>
        <w:rPr>
          <w:rFonts w:hint="eastAsia" w:ascii="方正仿宋_GBK" w:hAnsi="宋体" w:eastAsia="方正仿宋_GBK"/>
          <w:sz w:val="24"/>
        </w:rPr>
        <w:t>其他资料</w:t>
      </w:r>
      <w:bookmarkEnd w:id="237"/>
      <w:bookmarkEnd w:id="238"/>
      <w:bookmarkEnd w:id="239"/>
      <w:bookmarkEnd w:id="240"/>
      <w:bookmarkEnd w:id="241"/>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rPr>
          <w:rFonts w:hint="eastAsia" w:ascii="方正仿宋_GBK" w:hAnsi="仿宋" w:eastAsia="方正仿宋_GBK"/>
        </w:rP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240CE"/>
    <w:multiLevelType w:val="singleLevel"/>
    <w:tmpl w:val="B17240CE"/>
    <w:lvl w:ilvl="0" w:tentative="0">
      <w:start w:val="1"/>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14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3"/>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0"/>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D7BBA2"/>
    <w:multiLevelType w:val="singleLevel"/>
    <w:tmpl w:val="69D7BBA2"/>
    <w:lvl w:ilvl="0" w:tentative="0">
      <w:start w:val="4"/>
      <w:numFmt w:val="chineseCounting"/>
      <w:suff w:val="nothing"/>
      <w:lvlText w:val="%1、"/>
      <w:lvlJc w:val="left"/>
      <w:rPr>
        <w:rFonts w:hint="eastAsia"/>
      </w:rPr>
    </w:lvl>
  </w:abstractNum>
  <w:abstractNum w:abstractNumId="14">
    <w:nsid w:val="7B189164"/>
    <w:multiLevelType w:val="singleLevel"/>
    <w:tmpl w:val="7B189164"/>
    <w:lvl w:ilvl="0" w:tentative="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230252"/>
    <w:rsid w:val="0480254A"/>
    <w:rsid w:val="04D46D43"/>
    <w:rsid w:val="06073F39"/>
    <w:rsid w:val="0883059C"/>
    <w:rsid w:val="08C52A1E"/>
    <w:rsid w:val="0DAB64B5"/>
    <w:rsid w:val="10211A16"/>
    <w:rsid w:val="107752B0"/>
    <w:rsid w:val="11A92009"/>
    <w:rsid w:val="12D62551"/>
    <w:rsid w:val="13826190"/>
    <w:rsid w:val="19AC5D43"/>
    <w:rsid w:val="1B6E01C3"/>
    <w:rsid w:val="1BA4182E"/>
    <w:rsid w:val="1C746C70"/>
    <w:rsid w:val="1DF1193F"/>
    <w:rsid w:val="1ED03CC7"/>
    <w:rsid w:val="21E738ED"/>
    <w:rsid w:val="21F13CBB"/>
    <w:rsid w:val="245B32B8"/>
    <w:rsid w:val="25F15DB5"/>
    <w:rsid w:val="266A7FA7"/>
    <w:rsid w:val="26AE396E"/>
    <w:rsid w:val="296D0CD1"/>
    <w:rsid w:val="2B286BC5"/>
    <w:rsid w:val="2C2D2523"/>
    <w:rsid w:val="2F57706B"/>
    <w:rsid w:val="36EA2EF3"/>
    <w:rsid w:val="3A5D4B32"/>
    <w:rsid w:val="3A9E5DDE"/>
    <w:rsid w:val="3AA5205F"/>
    <w:rsid w:val="3AD23657"/>
    <w:rsid w:val="3B0D2CD2"/>
    <w:rsid w:val="3D396C7C"/>
    <w:rsid w:val="3EC41B8C"/>
    <w:rsid w:val="414C48A8"/>
    <w:rsid w:val="43047960"/>
    <w:rsid w:val="4311195E"/>
    <w:rsid w:val="446366DB"/>
    <w:rsid w:val="44637395"/>
    <w:rsid w:val="461F6313"/>
    <w:rsid w:val="4A0C2326"/>
    <w:rsid w:val="4AB71F04"/>
    <w:rsid w:val="4AE84DC5"/>
    <w:rsid w:val="4BF026F7"/>
    <w:rsid w:val="4D6F2A8C"/>
    <w:rsid w:val="4E3F2D9E"/>
    <w:rsid w:val="51BB25F2"/>
    <w:rsid w:val="52F460A0"/>
    <w:rsid w:val="531E68CD"/>
    <w:rsid w:val="545C6AF1"/>
    <w:rsid w:val="54BC180C"/>
    <w:rsid w:val="57DA75E4"/>
    <w:rsid w:val="59D9651C"/>
    <w:rsid w:val="5B6D43D5"/>
    <w:rsid w:val="5BD75000"/>
    <w:rsid w:val="5D1B313B"/>
    <w:rsid w:val="5E910B3F"/>
    <w:rsid w:val="635D03A1"/>
    <w:rsid w:val="666A0BEA"/>
    <w:rsid w:val="69E52920"/>
    <w:rsid w:val="6E5E56E7"/>
    <w:rsid w:val="6FF64DFB"/>
    <w:rsid w:val="70D1340C"/>
    <w:rsid w:val="717A577F"/>
    <w:rsid w:val="72026C0C"/>
    <w:rsid w:val="721C3F61"/>
    <w:rsid w:val="728470A9"/>
    <w:rsid w:val="75123F8E"/>
    <w:rsid w:val="78164E7F"/>
    <w:rsid w:val="78523929"/>
    <w:rsid w:val="785A799D"/>
    <w:rsid w:val="789E5CA1"/>
    <w:rsid w:val="7E547BDF"/>
    <w:rsid w:val="7FA44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6"/>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7"/>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2 Char"/>
    <w:link w:val="3"/>
    <w:qFormat/>
    <w:uiPriority w:val="0"/>
    <w:rPr>
      <w:rFonts w:ascii="Arial" w:hAnsi="Arial" w:eastAsia="黑体"/>
      <w:b/>
      <w:kern w:val="2"/>
      <w:sz w:val="32"/>
    </w:rPr>
  </w:style>
  <w:style w:type="character" w:customStyle="1" w:styleId="67">
    <w:name w:val="标题 3 Char"/>
    <w:link w:val="4"/>
    <w:qFormat/>
    <w:uiPriority w:val="0"/>
    <w:rPr>
      <w:rFonts w:eastAsia="宋体"/>
      <w:b/>
      <w:kern w:val="2"/>
      <w:sz w:val="32"/>
      <w:lang w:val="en-US" w:eastAsia="zh-CN"/>
    </w:rPr>
  </w:style>
  <w:style w:type="character" w:customStyle="1" w:styleId="68">
    <w:name w:val="批注文字 Char"/>
    <w:link w:val="19"/>
    <w:qFormat/>
    <w:uiPriority w:val="0"/>
    <w:rPr>
      <w:sz w:val="24"/>
    </w:rPr>
  </w:style>
  <w:style w:type="character" w:customStyle="1" w:styleId="69">
    <w:name w:val="正文文本缩进 Char"/>
    <w:link w:val="23"/>
    <w:qFormat/>
    <w:uiPriority w:val="0"/>
    <w:rPr>
      <w:kern w:val="2"/>
      <w:sz w:val="44"/>
    </w:rPr>
  </w:style>
  <w:style w:type="character" w:customStyle="1" w:styleId="70">
    <w:name w:val="纯文本 Char"/>
    <w:link w:val="30"/>
    <w:qFormat/>
    <w:uiPriority w:val="0"/>
    <w:rPr>
      <w:rFonts w:ascii="宋体" w:hAnsi="Courier New"/>
      <w:kern w:val="2"/>
      <w:sz w:val="21"/>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content-white1"/>
    <w:qFormat/>
    <w:uiPriority w:val="0"/>
    <w:rPr>
      <w:rFonts w:ascii="_x000B__x000C_" w:hAnsi="_x000B__x000C_"/>
      <w:color w:val="auto"/>
      <w:sz w:val="18"/>
      <w:u w:val="none"/>
    </w:rPr>
  </w:style>
  <w:style w:type="character" w:customStyle="1" w:styleId="77">
    <w:name w:val=" Char Char3"/>
    <w:qFormat/>
    <w:uiPriority w:val="0"/>
    <w:rPr>
      <w:rFonts w:eastAsia="宋体"/>
      <w:kern w:val="2"/>
      <w:sz w:val="18"/>
      <w:lang w:val="en-US" w:eastAsia="zh-CN"/>
    </w:rPr>
  </w:style>
  <w:style w:type="character" w:customStyle="1" w:styleId="78">
    <w:name w:val="Table Text Char Char Char Char"/>
    <w:link w:val="79"/>
    <w:qFormat/>
    <w:uiPriority w:val="0"/>
    <w:rPr>
      <w:rFonts w:ascii="Arial" w:hAnsi="Arial"/>
      <w:kern w:val="2"/>
      <w:sz w:val="18"/>
      <w:lang w:val="en-US" w:eastAsia="zh-CN" w:bidi="ar-SA"/>
    </w:rPr>
  </w:style>
  <w:style w:type="paragraph" w:customStyle="1" w:styleId="79">
    <w:name w:val="Table Text Char Char Char"/>
    <w:link w:val="78"/>
    <w:qFormat/>
    <w:uiPriority w:val="0"/>
    <w:pPr>
      <w:snapToGrid w:val="0"/>
      <w:spacing w:before="80" w:after="80"/>
    </w:pPr>
    <w:rPr>
      <w:rFonts w:ascii="Arial" w:hAnsi="Arial" w:eastAsia="宋体" w:cs="Times New Roman"/>
      <w:kern w:val="2"/>
      <w:sz w:val="18"/>
      <w:lang w:val="en-US" w:eastAsia="zh-CN" w:bidi="ar-SA"/>
    </w:rPr>
  </w:style>
  <w:style w:type="character" w:customStyle="1" w:styleId="80">
    <w:name w:val=" Char Char7"/>
    <w:qFormat/>
    <w:uiPriority w:val="0"/>
    <w:rPr>
      <w:rFonts w:ascii="宋体" w:hAnsi="宋体" w:eastAsia="宋体"/>
      <w:kern w:val="2"/>
      <w:sz w:val="28"/>
    </w:rPr>
  </w:style>
  <w:style w:type="character" w:customStyle="1" w:styleId="81">
    <w:name w:val="未命名11"/>
    <w:qFormat/>
    <w:uiPriority w:val="0"/>
    <w:rPr>
      <w:color w:val="77FFFF"/>
      <w:sz w:val="24"/>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v151"/>
    <w:qFormat/>
    <w:uiPriority w:val="0"/>
    <w:rPr>
      <w:sz w:val="18"/>
    </w:rPr>
  </w:style>
  <w:style w:type="character" w:customStyle="1" w:styleId="86">
    <w:name w:val=" Char Char2"/>
    <w:qFormat/>
    <w:uiPriority w:val="0"/>
    <w:rPr>
      <w:rFonts w:eastAsia="宋体"/>
      <w:kern w:val="2"/>
      <w:sz w:val="18"/>
      <w:lang w:val="en-US" w:eastAsia="zh-CN"/>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 Char Char11"/>
    <w:qFormat/>
    <w:uiPriority w:val="0"/>
    <w:rPr>
      <w:rFonts w:ascii="宋体"/>
      <w:kern w:val="2"/>
      <w:sz w:val="28"/>
    </w:rPr>
  </w:style>
  <w:style w:type="character" w:customStyle="1" w:styleId="91">
    <w:name w:val="样式 宋体"/>
    <w:qFormat/>
    <w:uiPriority w:val="0"/>
    <w:rPr>
      <w:rFonts w:ascii="宋体" w:hAnsi="宋体" w:eastAsia="宋体"/>
      <w:sz w:val="28"/>
    </w:rPr>
  </w:style>
  <w:style w:type="character" w:customStyle="1" w:styleId="92">
    <w:name w:val="正文 + 三号 Char"/>
    <w:qFormat/>
    <w:uiPriority w:val="0"/>
    <w:rPr>
      <w:rFonts w:eastAsia="宋体"/>
      <w:kern w:val="2"/>
      <w:sz w:val="21"/>
      <w:lang w:val="en-US" w:eastAsia="zh-CN"/>
    </w:rPr>
  </w:style>
  <w:style w:type="character" w:customStyle="1" w:styleId="93">
    <w:name w:val="crowed11"/>
    <w:qFormat/>
    <w:uiPriority w:val="0"/>
    <w:rPr>
      <w:rFonts w:hint="default" w:ascii="_x000B__x000C_" w:hAnsi="_x000B__x000C_"/>
      <w:sz w:val="24"/>
    </w:rPr>
  </w:style>
  <w:style w:type="character" w:customStyle="1" w:styleId="94">
    <w:name w:val="font1"/>
    <w:qFormat/>
    <w:uiPriority w:val="0"/>
    <w:rPr>
      <w:color w:val="000000"/>
      <w:sz w:val="18"/>
    </w:rPr>
  </w:style>
  <w:style w:type="character" w:customStyle="1" w:styleId="95">
    <w:name w:val="H2 Char"/>
    <w:qFormat/>
    <w:uiPriority w:val="0"/>
    <w:rPr>
      <w:rFonts w:ascii="Arial" w:hAnsi="Arial" w:eastAsia="宋体"/>
      <w:kern w:val="2"/>
      <w:sz w:val="28"/>
      <w:lang w:val="en-US" w:eastAsia="zh-CN"/>
    </w:rPr>
  </w:style>
  <w:style w:type="character" w:customStyle="1" w:styleId="96">
    <w:name w:val=" 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 Char Char6"/>
    <w:qFormat/>
    <w:uiPriority w:val="0"/>
    <w:rPr>
      <w:rFonts w:ascii="仿宋_GB2312" w:eastAsia="仿宋_GB2312"/>
      <w:kern w:val="2"/>
      <w:sz w:val="32"/>
    </w:rPr>
  </w:style>
  <w:style w:type="character" w:customStyle="1" w:styleId="99">
    <w:name w:val="top-det1"/>
    <w:qFormat/>
    <w:uiPriority w:val="0"/>
    <w:rPr>
      <w:b/>
      <w:color w:val="000000"/>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 Char Char"/>
    <w:qFormat/>
    <w:uiPriority w:val="0"/>
    <w:rPr>
      <w:rFonts w:ascii="宋体" w:hAnsi="宋体" w:eastAsia="宋体"/>
      <w:kern w:val="2"/>
      <w:sz w:val="24"/>
      <w:lang w:val="en-US" w:eastAsia="zh-CN" w:bidi="ar-SA"/>
    </w:rPr>
  </w:style>
  <w:style w:type="paragraph" w:customStyle="1" w:styleId="104">
    <w:name w:val="IN Feature"/>
    <w:next w:val="1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6">
    <w:name w:val="表文字"/>
    <w:qFormat/>
    <w:uiPriority w:val="0"/>
    <w:rPr>
      <w:rFonts w:ascii="宋体" w:hAnsi="Times New Roman" w:eastAsia="宋体" w:cs="Times New Roman"/>
      <w:kern w:val="2"/>
      <w:lang w:val="en-US" w:eastAsia="zh-CN" w:bidi="ar-SA"/>
    </w:rPr>
  </w:style>
  <w:style w:type="paragraph" w:customStyle="1" w:styleId="10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Char1 Char Char Char"/>
    <w:basedOn w:val="1"/>
    <w:qFormat/>
    <w:uiPriority w:val="0"/>
    <w:rPr>
      <w:rFonts w:ascii="Tahoma" w:hAnsi="Tahoma"/>
      <w:sz w:val="30"/>
    </w:rPr>
  </w:style>
  <w:style w:type="paragraph" w:customStyle="1" w:styleId="110">
    <w:name w:val="二级列表"/>
    <w:basedOn w:val="111"/>
    <w:next w:val="111"/>
    <w:qFormat/>
    <w:uiPriority w:val="0"/>
    <w:pPr>
      <w:tabs>
        <w:tab w:val="left" w:pos="2120"/>
      </w:tabs>
      <w:ind w:firstLine="0" w:firstLineChars="0"/>
    </w:pPr>
    <w:rPr>
      <w:b/>
    </w:rPr>
  </w:style>
  <w:style w:type="paragraph" w:customStyle="1" w:styleId="111">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2">
    <w:name w:val="00"/>
    <w:basedOn w:val="1"/>
    <w:qFormat/>
    <w:uiPriority w:val="0"/>
    <w:pPr>
      <w:autoSpaceDE w:val="0"/>
      <w:autoSpaceDN w:val="0"/>
      <w:adjustRightInd w:val="0"/>
      <w:jc w:val="left"/>
    </w:pPr>
    <w:rPr>
      <w:rFonts w:ascii="黑体" w:eastAsia="黑体"/>
      <w:b/>
      <w:kern w:val="0"/>
      <w:sz w:val="20"/>
    </w:rPr>
  </w:style>
  <w:style w:type="paragraph" w:customStyle="1" w:styleId="113">
    <w:name w:val="1.正文"/>
    <w:basedOn w:val="1"/>
    <w:qFormat/>
    <w:uiPriority w:val="0"/>
    <w:pPr>
      <w:spacing w:line="360" w:lineRule="auto"/>
      <w:ind w:left="540" w:leftChars="225" w:firstLine="540" w:firstLineChars="225"/>
    </w:pPr>
    <w:rPr>
      <w:sz w:val="24"/>
    </w:rPr>
  </w:style>
  <w:style w:type="paragraph" w:customStyle="1" w:styleId="114">
    <w:name w:val="内容标题"/>
    <w:basedOn w:val="17"/>
    <w:qFormat/>
    <w:uiPriority w:val="0"/>
    <w:rPr>
      <w:rFonts w:ascii="Tahoma" w:hAnsi="Tahoma"/>
      <w:sz w:val="24"/>
    </w:rPr>
  </w:style>
  <w:style w:type="paragraph" w:customStyle="1" w:styleId="11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
    <w:name w:val="表头"/>
    <w:basedOn w:val="117"/>
    <w:qFormat/>
    <w:uiPriority w:val="0"/>
    <w:pPr>
      <w:jc w:val="center"/>
    </w:pPr>
    <w:rPr>
      <w:b/>
      <w:bCs/>
    </w:rPr>
  </w:style>
  <w:style w:type="paragraph" w:customStyle="1" w:styleId="117">
    <w:name w:val="表格正文"/>
    <w:basedOn w:val="1"/>
    <w:qFormat/>
    <w:uiPriority w:val="0"/>
    <w:rPr>
      <w:rFonts w:ascii="Calibri" w:hAnsi="Calibri" w:eastAsia="仿宋" w:cs="宋体"/>
      <w:sz w:val="24"/>
    </w:rPr>
  </w:style>
  <w:style w:type="paragraph" w:customStyle="1" w:styleId="118">
    <w:name w:val="正文1"/>
    <w:basedOn w:val="1"/>
    <w:qFormat/>
    <w:uiPriority w:val="0"/>
    <w:pPr>
      <w:spacing w:line="300" w:lineRule="auto"/>
      <w:ind w:firstLine="200" w:firstLineChars="200"/>
    </w:pPr>
    <w:rPr>
      <w:sz w:val="24"/>
    </w:rPr>
  </w:style>
  <w:style w:type="paragraph" w:customStyle="1" w:styleId="1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Title - Date"/>
    <w:basedOn w:val="53"/>
    <w:next w:val="1"/>
    <w:qFormat/>
    <w:uiPriority w:val="0"/>
    <w:pPr>
      <w:spacing w:before="240" w:beforeLines="0" w:beforeAutospacing="0" w:after="720" w:afterLines="0" w:afterAutospacing="0"/>
    </w:pPr>
    <w:rPr>
      <w:sz w:val="28"/>
    </w:rPr>
  </w:style>
  <w:style w:type="paragraph" w:customStyle="1" w:styleId="125">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7">
    <w:name w:val=" Char1 Char Char Char"/>
    <w:basedOn w:val="1"/>
    <w:qFormat/>
    <w:uiPriority w:val="0"/>
    <w:rPr>
      <w:rFonts w:ascii="Tahoma" w:hAnsi="Tahoma"/>
      <w:sz w:val="24"/>
    </w:rPr>
  </w:style>
  <w:style w:type="paragraph" w:customStyle="1" w:styleId="128">
    <w:name w:val=" Char1"/>
    <w:basedOn w:val="1"/>
    <w:qFormat/>
    <w:uiPriority w:val="0"/>
    <w:rPr>
      <w:sz w:val="21"/>
    </w:rPr>
  </w:style>
  <w:style w:type="paragraph" w:customStyle="1" w:styleId="129">
    <w:name w:val="表头样式"/>
    <w:basedOn w:val="1"/>
    <w:qFormat/>
    <w:uiPriority w:val="0"/>
    <w:pPr>
      <w:autoSpaceDE w:val="0"/>
      <w:autoSpaceDN w:val="0"/>
      <w:adjustRightInd w:val="0"/>
      <w:spacing w:line="360" w:lineRule="auto"/>
      <w:jc w:val="left"/>
    </w:pPr>
    <w:rPr>
      <w:b/>
      <w:kern w:val="0"/>
      <w:sz w:val="21"/>
    </w:rPr>
  </w:style>
  <w:style w:type="paragraph" w:customStyle="1" w:styleId="130">
    <w:name w:val="样式 正文缩进正文（首行缩进两字）表正文正文非缩进特点标题4段1 + 首行缩进:  2 字符"/>
    <w:basedOn w:val="15"/>
    <w:qFormat/>
    <w:uiPriority w:val="0"/>
    <w:pPr>
      <w:ind w:firstLine="480" w:firstLineChars="200"/>
    </w:pPr>
  </w:style>
  <w:style w:type="paragraph" w:customStyle="1" w:styleId="131">
    <w:name w:val="样式4"/>
    <w:basedOn w:val="5"/>
    <w:qFormat/>
    <w:uiPriority w:val="0"/>
    <w:pPr>
      <w:adjustRightInd w:val="0"/>
      <w:snapToGrid w:val="0"/>
    </w:p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首行缩进 1"/>
    <w:basedOn w:val="1"/>
    <w:qFormat/>
    <w:uiPriority w:val="0"/>
    <w:pPr>
      <w:spacing w:after="120" w:afterLines="0" w:afterAutospacing="0" w:line="360" w:lineRule="auto"/>
      <w:ind w:firstLine="200" w:firstLineChars="200"/>
    </w:pPr>
    <w:rPr>
      <w:sz w:val="24"/>
    </w:rPr>
  </w:style>
  <w:style w:type="paragraph" w:customStyle="1" w:styleId="134">
    <w:name w:val="样式 首行缩进:  0.74 厘米"/>
    <w:basedOn w:val="1"/>
    <w:qFormat/>
    <w:uiPriority w:val="0"/>
    <w:pPr>
      <w:spacing w:line="360" w:lineRule="auto"/>
      <w:ind w:firstLine="420"/>
    </w:pPr>
    <w:rPr>
      <w:sz w:val="24"/>
    </w:rPr>
  </w:style>
  <w:style w:type="paragraph" w:customStyle="1" w:styleId="1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8">
    <w:name w:val="Title - Revision"/>
    <w:basedOn w:val="53"/>
    <w:qFormat/>
    <w:uiPriority w:val="0"/>
    <w:pPr>
      <w:spacing w:before="720" w:beforeLines="0" w:beforeAutospacing="0"/>
    </w:pPr>
  </w:style>
  <w:style w:type="paragraph" w:customStyle="1" w:styleId="139">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1">
    <w:name w:val="1"/>
    <w:basedOn w:val="1"/>
    <w:next w:val="30"/>
    <w:qFormat/>
    <w:uiPriority w:val="0"/>
    <w:rPr>
      <w:rFonts w:ascii="宋体" w:hAnsi="Courier New"/>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5">
    <w:name w:val="Char Char Char Char Char Char Char"/>
    <w:basedOn w:val="17"/>
    <w:qFormat/>
    <w:uiPriority w:val="0"/>
    <w:rPr>
      <w:rFonts w:ascii="宋体" w:hAnsi="Tahoma"/>
    </w:rPr>
  </w:style>
  <w:style w:type="paragraph" w:customStyle="1" w:styleId="146">
    <w:name w:val="默认段落字体 Para Char Char Char Char Char Char Char Char Char1 Char Char Char Char"/>
    <w:basedOn w:val="1"/>
    <w:qFormat/>
    <w:uiPriority w:val="0"/>
    <w:rPr>
      <w:rFonts w:ascii="Tahoma" w:hAnsi="Tahoma"/>
      <w:sz w:val="24"/>
    </w:rPr>
  </w:style>
  <w:style w:type="paragraph" w:customStyle="1" w:styleId="147">
    <w:name w:val="标题无"/>
    <w:basedOn w:val="1"/>
    <w:qFormat/>
    <w:uiPriority w:val="0"/>
    <w:pPr>
      <w:spacing w:line="360" w:lineRule="auto"/>
    </w:pPr>
    <w:rPr>
      <w:sz w:val="24"/>
    </w:rPr>
  </w:style>
  <w:style w:type="paragraph" w:customStyle="1" w:styleId="14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49">
    <w:name w:val="二级条标题"/>
    <w:basedOn w:val="150"/>
    <w:next w:val="152"/>
    <w:qFormat/>
    <w:uiPriority w:val="0"/>
    <w:pPr>
      <w:ind w:left="840"/>
      <w:outlineLvl w:val="3"/>
    </w:pPr>
  </w:style>
  <w:style w:type="paragraph" w:customStyle="1" w:styleId="150">
    <w:name w:val="一级条标题"/>
    <w:basedOn w:val="151"/>
    <w:next w:val="152"/>
    <w:qFormat/>
    <w:uiPriority w:val="0"/>
    <w:pPr>
      <w:numPr>
        <w:ilvl w:val="1"/>
        <w:numId w:val="0"/>
      </w:numPr>
      <w:spacing w:before="0" w:beforeLines="0" w:beforeAutospacing="0" w:after="0" w:afterLines="0" w:afterAutospacing="0"/>
      <w:ind w:left="525"/>
      <w:outlineLvl w:val="2"/>
    </w:pPr>
    <w:rPr>
      <w:sz w:val="21"/>
    </w:rPr>
  </w:style>
  <w:style w:type="paragraph" w:customStyle="1" w:styleId="15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4">
    <w:name w:val="关键词"/>
    <w:basedOn w:val="1"/>
    <w:next w:val="1"/>
    <w:qFormat/>
    <w:uiPriority w:val="0"/>
    <w:pPr>
      <w:spacing w:line="360" w:lineRule="auto"/>
    </w:pPr>
    <w:rPr>
      <w:rFonts w:eastAsia="黑体"/>
      <w:sz w:val="20"/>
    </w:rPr>
  </w:style>
  <w:style w:type="paragraph" w:customStyle="1" w:styleId="155">
    <w:name w:val="样式2"/>
    <w:basedOn w:val="5"/>
    <w:qFormat/>
    <w:uiPriority w:val="0"/>
    <w:pPr>
      <w:numPr>
        <w:ilvl w:val="0"/>
        <w:numId w:val="6"/>
      </w:numPr>
      <w:spacing w:before="560" w:beforeLines="0" w:line="400" w:lineRule="exact"/>
      <w:jc w:val="center"/>
      <w:outlineLvl w:val="0"/>
    </w:pPr>
    <w:rPr>
      <w:b w:val="0"/>
      <w:sz w:val="44"/>
    </w:rPr>
  </w:style>
  <w:style w:type="paragraph" w:customStyle="1" w:styleId="156">
    <w:name w:val="表头文本"/>
    <w:qFormat/>
    <w:uiPriority w:val="0"/>
    <w:pPr>
      <w:jc w:val="center"/>
    </w:pPr>
    <w:rPr>
      <w:rFonts w:ascii="Arial" w:hAnsi="Arial" w:eastAsia="宋体" w:cs="Times New Roman"/>
      <w:b/>
      <w:sz w:val="21"/>
      <w:lang w:val="en-US" w:eastAsia="zh-CN" w:bidi="ar-SA"/>
    </w:rPr>
  </w:style>
  <w:style w:type="paragraph" w:customStyle="1" w:styleId="157">
    <w:name w:val="_Style 156"/>
    <w:qFormat/>
    <w:uiPriority w:val="0"/>
    <w:rPr>
      <w:rFonts w:ascii="Times New Roman" w:hAnsi="Times New Roman" w:eastAsia="宋体" w:cs="Times New Roman"/>
      <w:kern w:val="2"/>
      <w:sz w:val="21"/>
      <w:lang w:val="en-US" w:eastAsia="zh-CN" w:bidi="ar-SA"/>
    </w:rPr>
  </w:style>
  <w:style w:type="paragraph" w:customStyle="1" w:styleId="15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9">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0">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6">
    <w:name w:val="样式1xz"/>
    <w:basedOn w:val="1"/>
    <w:qFormat/>
    <w:uiPriority w:val="0"/>
    <w:pPr>
      <w:tabs>
        <w:tab w:val="left" w:pos="1050"/>
        <w:tab w:val="right" w:leader="dot" w:pos="8296"/>
      </w:tabs>
    </w:pPr>
    <w:rPr>
      <w:caps/>
      <w:spacing w:val="20"/>
      <w:sz w:val="24"/>
    </w:rPr>
  </w:style>
  <w:style w:type="paragraph" w:customStyle="1" w:styleId="167">
    <w:name w:val="样式 宋体 五号 行距: 单倍行距"/>
    <w:basedOn w:val="1"/>
    <w:qFormat/>
    <w:uiPriority w:val="0"/>
    <w:pPr>
      <w:adjustRightInd w:val="0"/>
      <w:jc w:val="left"/>
    </w:pPr>
    <w:rPr>
      <w:rFonts w:ascii="宋体" w:hAnsi="宋体"/>
      <w:kern w:val="0"/>
      <w:sz w:val="21"/>
    </w:rPr>
  </w:style>
  <w:style w:type="paragraph" w:customStyle="1" w:styleId="168">
    <w:name w:val="图片文字"/>
    <w:basedOn w:val="1"/>
    <w:qFormat/>
    <w:uiPriority w:val="0"/>
    <w:pPr>
      <w:spacing w:line="240" w:lineRule="atLeast"/>
      <w:jc w:val="center"/>
    </w:pPr>
    <w:rPr>
      <w:sz w:val="21"/>
    </w:rPr>
  </w:style>
  <w:style w:type="paragraph" w:customStyle="1" w:styleId="169">
    <w:name w:val="Char"/>
    <w:basedOn w:val="1"/>
    <w:qFormat/>
    <w:uiPriority w:val="0"/>
    <w:pPr>
      <w:spacing w:line="240" w:lineRule="atLeast"/>
      <w:ind w:left="420" w:firstLine="420"/>
    </w:pPr>
    <w:rPr>
      <w:kern w:val="0"/>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Note"/>
    <w:basedOn w:val="1"/>
    <w:qFormat/>
    <w:uiPriority w:val="0"/>
    <w:pPr>
      <w:pBdr>
        <w:top w:val="single" w:color="auto" w:sz="12" w:space="3"/>
        <w:bottom w:val="single" w:color="auto" w:sz="12" w:space="3"/>
      </w:pBdr>
      <w:spacing w:line="360" w:lineRule="auto"/>
    </w:pPr>
    <w:rPr>
      <w:sz w:val="24"/>
    </w:rPr>
  </w:style>
  <w:style w:type="paragraph" w:customStyle="1" w:styleId="172">
    <w:name w:val=" Char"/>
    <w:basedOn w:val="1"/>
    <w:qFormat/>
    <w:uiPriority w:val="0"/>
    <w:pPr>
      <w:spacing w:line="240" w:lineRule="atLeast"/>
      <w:ind w:left="420" w:firstLine="420"/>
    </w:pPr>
    <w:rPr>
      <w:kern w:val="0"/>
      <w:sz w:val="21"/>
    </w:rPr>
  </w:style>
  <w:style w:type="paragraph" w:customStyle="1" w:styleId="173">
    <w:name w:val=" Char Char Char"/>
    <w:basedOn w:val="1"/>
    <w:qFormat/>
    <w:uiPriority w:val="0"/>
    <w:rPr>
      <w:rFonts w:ascii="Tahoma" w:hAnsi="Tahoma"/>
      <w:sz w:val="24"/>
    </w:rPr>
  </w:style>
  <w:style w:type="paragraph" w:customStyle="1" w:styleId="17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5">
    <w:name w:val="标书正文:  0.74 厘米"/>
    <w:basedOn w:val="1"/>
    <w:qFormat/>
    <w:uiPriority w:val="0"/>
    <w:pPr>
      <w:snapToGrid w:val="0"/>
      <w:spacing w:line="360" w:lineRule="auto"/>
      <w:ind w:firstLine="420"/>
    </w:pPr>
    <w:rPr>
      <w:sz w:val="24"/>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0">
    <w:name w:val=" Char Char14 Char Char"/>
    <w:basedOn w:val="1"/>
    <w:qFormat/>
    <w:uiPriority w:val="0"/>
    <w:rPr>
      <w:sz w:val="21"/>
      <w:szCs w:val="24"/>
    </w:rPr>
  </w:style>
  <w:style w:type="paragraph" w:customStyle="1" w:styleId="181">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2">
    <w:name w:val="可研正文"/>
    <w:basedOn w:val="22"/>
    <w:qFormat/>
    <w:uiPriority w:val="0"/>
    <w:pPr>
      <w:adjustRightInd w:val="0"/>
      <w:snapToGrid w:val="0"/>
      <w:spacing w:line="440" w:lineRule="exact"/>
      <w:ind w:firstLine="567"/>
    </w:pPr>
    <w:rPr>
      <w:sz w:val="28"/>
    </w:rPr>
  </w:style>
  <w:style w:type="paragraph" w:customStyle="1" w:styleId="18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4">
    <w:name w:val="首行缩进"/>
    <w:basedOn w:val="1"/>
    <w:qFormat/>
    <w:uiPriority w:val="0"/>
    <w:pPr>
      <w:numPr>
        <w:ilvl w:val="0"/>
        <w:numId w:val="8"/>
      </w:numPr>
      <w:spacing w:line="360" w:lineRule="auto"/>
    </w:pPr>
    <w:rPr>
      <w:rFonts w:eastAsia="仿宋_GB2312"/>
    </w:rPr>
  </w:style>
  <w:style w:type="paragraph" w:customStyle="1" w:styleId="18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6">
    <w:name w:val="正文 + 三号"/>
    <w:basedOn w:val="1"/>
    <w:qFormat/>
    <w:uiPriority w:val="0"/>
    <w:rPr>
      <w:sz w:val="21"/>
    </w:rPr>
  </w:style>
  <w:style w:type="paragraph" w:customStyle="1" w:styleId="187">
    <w:name w:val=" Char Char1 Char"/>
    <w:basedOn w:val="1"/>
    <w:qFormat/>
    <w:uiPriority w:val="0"/>
    <w:rPr>
      <w:rFonts w:ascii="Tahoma" w:hAnsi="Tahoma"/>
      <w:sz w:val="24"/>
      <w:szCs w:val="24"/>
    </w:rPr>
  </w:style>
  <w:style w:type="paragraph" w:customStyle="1" w:styleId="18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8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摘要"/>
    <w:basedOn w:val="1"/>
    <w:next w:val="3"/>
    <w:qFormat/>
    <w:uiPriority w:val="0"/>
    <w:pPr>
      <w:spacing w:line="360" w:lineRule="auto"/>
    </w:pPr>
    <w:rPr>
      <w:rFonts w:eastAsia="黑体"/>
      <w:sz w:val="20"/>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正文（首行不缩进）"/>
    <w:basedOn w:val="1"/>
    <w:qFormat/>
    <w:uiPriority w:val="0"/>
    <w:pPr>
      <w:autoSpaceDE w:val="0"/>
      <w:autoSpaceDN w:val="0"/>
      <w:adjustRightInd w:val="0"/>
      <w:spacing w:line="360" w:lineRule="auto"/>
      <w:jc w:val="left"/>
    </w:pPr>
    <w:rPr>
      <w:kern w:val="0"/>
      <w:sz w:val="21"/>
    </w:rPr>
  </w:style>
  <w:style w:type="paragraph" w:customStyle="1" w:styleId="19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1">
    <w:name w:val=" Char2 Char Char Char Char Char Char"/>
    <w:basedOn w:val="1"/>
    <w:qFormat/>
    <w:uiPriority w:val="0"/>
    <w:rPr>
      <w:rFonts w:ascii="仿宋_GB2312"/>
      <w:b/>
      <w:sz w:val="30"/>
    </w:rPr>
  </w:style>
  <w:style w:type="paragraph" w:customStyle="1" w:styleId="202">
    <w:name w:val="简单回函地址"/>
    <w:basedOn w:val="1"/>
    <w:qFormat/>
    <w:uiPriority w:val="0"/>
    <w:pPr>
      <w:adjustRightInd w:val="0"/>
      <w:snapToGrid w:val="0"/>
      <w:spacing w:line="360" w:lineRule="auto"/>
    </w:pPr>
    <w:rPr>
      <w:sz w:val="24"/>
    </w:rPr>
  </w:style>
  <w:style w:type="paragraph" w:customStyle="1" w:styleId="20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4">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8">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1">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5">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19">
    <w:name w:val="af"/>
    <w:basedOn w:val="1"/>
    <w:qFormat/>
    <w:uiPriority w:val="0"/>
    <w:pPr>
      <w:widowControl/>
      <w:spacing w:line="300" w:lineRule="atLeast"/>
      <w:jc w:val="left"/>
    </w:pPr>
    <w:rPr>
      <w:rFonts w:ascii="宋体" w:hAnsi="宋体"/>
      <w:kern w:val="0"/>
      <w:sz w:val="18"/>
    </w:rPr>
  </w:style>
  <w:style w:type="paragraph" w:customStyle="1" w:styleId="220">
    <w:name w:val="文章正文"/>
    <w:basedOn w:val="1"/>
    <w:qFormat/>
    <w:uiPriority w:val="0"/>
    <w:pPr>
      <w:ind w:firstLine="560" w:firstLineChars="200"/>
    </w:pPr>
    <w:rPr>
      <w:rFonts w:ascii="仿宋_GB2312" w:hAnsi="宋体" w:eastAsia="仿宋_GB2312"/>
      <w:color w:val="000000"/>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3">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7">
    <w:name w:val="默认段落字体 Para Char Char Char Char Char Char Char"/>
    <w:basedOn w:val="1"/>
    <w:qFormat/>
    <w:uiPriority w:val="0"/>
    <w:rPr>
      <w:rFonts w:ascii="Tahoma" w:hAnsi="Tahoma"/>
      <w:sz w:val="24"/>
    </w:rPr>
  </w:style>
  <w:style w:type="paragraph" w:customStyle="1" w:styleId="228">
    <w:name w:val="编号正文"/>
    <w:basedOn w:val="197"/>
    <w:qFormat/>
    <w:uiPriority w:val="0"/>
    <w:pPr>
      <w:snapToGrid/>
      <w:spacing w:line="360" w:lineRule="auto"/>
      <w:ind w:left="1407" w:hanging="1047"/>
      <w:jc w:val="left"/>
    </w:pPr>
    <w:rPr>
      <w:rFonts w:eastAsia="仿宋_GB2312"/>
    </w:rPr>
  </w:style>
  <w:style w:type="paragraph" w:customStyle="1" w:styleId="229">
    <w:name w:val="表格内文字"/>
    <w:basedOn w:val="30"/>
    <w:qFormat/>
    <w:uiPriority w:val="0"/>
    <w:pPr>
      <w:adjustRightInd w:val="0"/>
    </w:pPr>
    <w:rPr>
      <w:color w:val="000000"/>
      <w:lang w:val="en-GB"/>
    </w:rPr>
  </w:style>
  <w:style w:type="paragraph" w:customStyle="1" w:styleId="230">
    <w:name w:val="样式 行距: 1.5 倍行距1"/>
    <w:basedOn w:val="1"/>
    <w:qFormat/>
    <w:uiPriority w:val="0"/>
    <w:pPr>
      <w:snapToGrid w:val="0"/>
    </w:pPr>
    <w:rPr>
      <w:sz w:val="21"/>
    </w:rPr>
  </w:style>
  <w:style w:type="paragraph" w:customStyle="1" w:styleId="231">
    <w:name w:val=" Char Char Char Char Char Char Char"/>
    <w:basedOn w:val="1"/>
    <w:qFormat/>
    <w:uiPriority w:val="0"/>
    <w:rPr>
      <w:rFonts w:ascii="Tahoma" w:hAnsi="Tahoma"/>
      <w:sz w:val="24"/>
    </w:rPr>
  </w:style>
  <w:style w:type="paragraph" w:customStyle="1" w:styleId="232">
    <w:name w:val="表格文本"/>
    <w:qFormat/>
    <w:uiPriority w:val="0"/>
    <w:pPr>
      <w:tabs>
        <w:tab w:val="decimal" w:pos="0"/>
      </w:tabs>
    </w:pPr>
    <w:rPr>
      <w:rFonts w:ascii="Arial" w:hAnsi="Arial" w:eastAsia="宋体" w:cs="Times New Roman"/>
      <w:sz w:val="21"/>
      <w:lang w:val="en-US" w:eastAsia="zh-CN" w:bidi="ar-SA"/>
    </w:rPr>
  </w:style>
  <w:style w:type="paragraph" w:customStyle="1" w:styleId="233">
    <w:name w:val="正文表格"/>
    <w:basedOn w:val="1"/>
    <w:qFormat/>
    <w:uiPriority w:val="0"/>
    <w:pPr>
      <w:adjustRightInd w:val="0"/>
      <w:spacing w:before="40" w:beforeLines="0" w:beforeAutospacing="0" w:after="40" w:afterLines="0" w:afterAutospacing="0"/>
    </w:pPr>
    <w:rPr>
      <w:sz w:val="24"/>
    </w:rPr>
  </w:style>
  <w:style w:type="paragraph" w:customStyle="1" w:styleId="23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5">
    <w:name w:val=" Char Char Char Char Char Char Char Char Char Char Char Char Char Char Char Char"/>
    <w:basedOn w:val="1"/>
    <w:qFormat/>
    <w:uiPriority w:val="0"/>
    <w:pPr>
      <w:tabs>
        <w:tab w:val="left" w:pos="360"/>
      </w:tabs>
    </w:pPr>
    <w:rPr>
      <w:sz w:val="24"/>
    </w:rPr>
  </w:style>
  <w:style w:type="paragraph" w:customStyle="1" w:styleId="2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7">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38">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3008</Words>
  <Characters>3415</Characters>
  <Lines>93</Lines>
  <Paragraphs>26</Paragraphs>
  <TotalTime>0</TotalTime>
  <ScaleCrop>false</ScaleCrop>
  <LinksUpToDate>false</LinksUpToDate>
  <CharactersWithSpaces>3439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jtj</cp:lastModifiedBy>
  <cp:lastPrinted>2024-11-12T08:04:00Z</cp:lastPrinted>
  <dcterms:modified xsi:type="dcterms:W3CDTF">2024-11-13T03:23:40Z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21F9E8F767D246EA99C3975DBC56532A_13</vt:lpwstr>
  </property>
</Properties>
</file>