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0" w:lineRule="exact"/>
        <w:jc w:val="center"/>
        <w:outlineLvl w:val="0"/>
        <w:rPr>
          <w:rFonts w:ascii="方正黑体_GBK" w:eastAsia="方正黑体_GBK"/>
          <w:sz w:val="84"/>
          <w:szCs w:val="84"/>
        </w:rPr>
      </w:pPr>
      <w:bookmarkStart w:id="0" w:name="_Toc106034777"/>
      <w:bookmarkStart w:id="1" w:name="_Toc521053056"/>
      <w:bookmarkStart w:id="2" w:name="_Toc10415"/>
      <w:bookmarkStart w:id="3" w:name="_Toc1733"/>
      <w:bookmarkStart w:id="4" w:name="_Toc1552"/>
      <w:bookmarkStart w:id="5" w:name="_Toc65660337"/>
      <w:bookmarkStart w:id="6" w:name="_Toc525047164"/>
    </w:p>
    <w:p>
      <w:pPr>
        <w:spacing w:line="1600" w:lineRule="exact"/>
        <w:jc w:val="center"/>
        <w:outlineLvl w:val="0"/>
        <w:rPr>
          <w:rFonts w:ascii="方正黑体_GBK" w:eastAsia="方正黑体_GBK"/>
          <w:sz w:val="84"/>
          <w:szCs w:val="84"/>
        </w:rPr>
      </w:pPr>
      <w:r>
        <w:rPr>
          <w:rFonts w:hint="eastAsia" w:ascii="方正黑体_GBK" w:eastAsia="方正黑体_GBK"/>
          <w:sz w:val="84"/>
          <w:szCs w:val="84"/>
        </w:rPr>
        <w:t>重庆市嘉陵江航道管理处</w:t>
      </w:r>
    </w:p>
    <w:p>
      <w:pPr>
        <w:spacing w:line="1600" w:lineRule="exact"/>
        <w:jc w:val="center"/>
        <w:outlineLvl w:val="0"/>
        <w:rPr>
          <w:rFonts w:ascii="方正黑体_GBK" w:eastAsia="方正黑体_GBK"/>
          <w:sz w:val="84"/>
          <w:szCs w:val="84"/>
        </w:rPr>
      </w:pPr>
      <w:r>
        <w:rPr>
          <w:rFonts w:hint="eastAsia" w:ascii="方正黑体_GBK" w:eastAsia="方正黑体_GBK"/>
          <w:sz w:val="84"/>
          <w:szCs w:val="84"/>
        </w:rPr>
        <w:t>政府采购</w:t>
      </w:r>
    </w:p>
    <w:p>
      <w:pPr>
        <w:jc w:val="center"/>
        <w:rPr>
          <w:rFonts w:ascii="宋体" w:hAnsi="宋体"/>
          <w:sz w:val="84"/>
          <w:szCs w:val="84"/>
        </w:rPr>
      </w:pPr>
    </w:p>
    <w:p>
      <w:pPr>
        <w:jc w:val="center"/>
        <w:rPr>
          <w:rFonts w:ascii="黑体" w:eastAsia="黑体"/>
          <w:sz w:val="32"/>
        </w:rPr>
      </w:pPr>
      <w:r>
        <w:rPr>
          <w:rFonts w:hint="eastAsia" w:ascii="方正黑体_GBK" w:hAnsi="宋体" w:eastAsia="方正黑体_GBK"/>
          <w:sz w:val="72"/>
          <w:szCs w:val="72"/>
        </w:rPr>
        <w:t>限额以下磋商评分采购文件</w:t>
      </w:r>
    </w:p>
    <w:p>
      <w:pPr>
        <w:spacing w:line="700" w:lineRule="exact"/>
        <w:jc w:val="center"/>
        <w:rPr>
          <w:rFonts w:ascii="黑体" w:eastAsia="黑体"/>
          <w:sz w:val="32"/>
        </w:rPr>
      </w:pPr>
    </w:p>
    <w:p>
      <w:pPr>
        <w:spacing w:line="700" w:lineRule="exact"/>
        <w:jc w:val="center"/>
        <w:rPr>
          <w:rFonts w:ascii="黑体" w:eastAsia="黑体"/>
          <w:sz w:val="32"/>
        </w:rPr>
      </w:pPr>
    </w:p>
    <w:p>
      <w:pPr>
        <w:spacing w:line="500" w:lineRule="exact"/>
        <w:ind w:firstLine="1440" w:firstLineChars="400"/>
        <w:outlineLvl w:val="0"/>
        <w:rPr>
          <w:rFonts w:hint="eastAsia" w:ascii="方正小标宋_GBK" w:hAnsi="宋体" w:eastAsia="方正小标宋_GBK"/>
          <w:sz w:val="36"/>
          <w:szCs w:val="36"/>
          <w:lang w:eastAsia="zh-CN"/>
        </w:rPr>
      </w:pPr>
      <w:r>
        <w:rPr>
          <w:rFonts w:hint="eastAsia" w:ascii="方正小标宋_GBK" w:hAnsi="宋体" w:eastAsia="方正小标宋_GBK"/>
          <w:sz w:val="36"/>
          <w:szCs w:val="36"/>
        </w:rPr>
        <w:t>项目名称：2024年嘉陵江重点滩段汛后观测</w:t>
      </w:r>
      <w:r>
        <w:rPr>
          <w:rFonts w:hint="eastAsia" w:ascii="方正小标宋_GBK" w:hAnsi="宋体" w:eastAsia="方正小标宋_GBK"/>
          <w:sz w:val="36"/>
          <w:szCs w:val="36"/>
          <w:lang w:eastAsia="zh-CN"/>
        </w:rPr>
        <w:t>（第二次）</w:t>
      </w:r>
    </w:p>
    <w:p>
      <w:pPr>
        <w:spacing w:line="500" w:lineRule="exact"/>
        <w:ind w:firstLine="1440" w:firstLineChars="400"/>
        <w:jc w:val="left"/>
        <w:outlineLvl w:val="0"/>
        <w:rPr>
          <w:rFonts w:ascii="方正小标宋_GBK" w:eastAsia="方正小标宋_GBK"/>
          <w:sz w:val="36"/>
          <w:szCs w:val="36"/>
        </w:rPr>
      </w:pPr>
      <w:r>
        <w:rPr>
          <w:rFonts w:hint="eastAsia" w:ascii="方正小标宋_GBK" w:eastAsia="方正小标宋_GBK"/>
          <w:sz w:val="36"/>
          <w:szCs w:val="36"/>
        </w:rPr>
        <w:t>采购人：重庆市嘉陵江航道管理处</w:t>
      </w: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720" w:lineRule="exact"/>
        <w:jc w:val="center"/>
        <w:outlineLvl w:val="0"/>
        <w:rPr>
          <w:rFonts w:ascii="方正黑体_GBK" w:hAnsi="宋体" w:eastAsia="方正黑体_GBK"/>
          <w:sz w:val="48"/>
          <w:szCs w:val="32"/>
        </w:rPr>
      </w:pPr>
      <w:r>
        <w:rPr>
          <w:rFonts w:hint="eastAsia" w:ascii="方正小标宋_GBK" w:hAnsi="宋体" w:eastAsia="方正小标宋_GBK"/>
          <w:sz w:val="36"/>
          <w:szCs w:val="36"/>
        </w:rPr>
        <w:t>二〇二四年十月</w:t>
      </w:r>
    </w:p>
    <w:p>
      <w:pPr>
        <w:spacing w:line="480" w:lineRule="exact"/>
        <w:outlineLvl w:val="0"/>
        <w:rPr>
          <w:rFonts w:ascii="方正黑体_GBK" w:eastAsia="方正黑体_GBK"/>
          <w:sz w:val="44"/>
          <w:szCs w:val="28"/>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pPr>
        <w:pStyle w:val="4"/>
        <w:spacing w:before="0" w:after="0" w:line="360" w:lineRule="auto"/>
        <w:jc w:val="center"/>
        <w:rPr>
          <w:rFonts w:ascii="方正小标宋_GBK" w:eastAsia="方正小标宋_GBK"/>
          <w:b w:val="0"/>
          <w:sz w:val="36"/>
          <w:szCs w:val="30"/>
        </w:rPr>
      </w:pPr>
      <w:bookmarkStart w:id="7" w:name="_Toc65660329"/>
      <w:bookmarkStart w:id="8" w:name="_Toc24817"/>
      <w:bookmarkStart w:id="9" w:name="_Toc24173"/>
      <w:bookmarkStart w:id="10" w:name="_Toc15726"/>
      <w:bookmarkStart w:id="11" w:name="_Toc12789052"/>
      <w:bookmarkStart w:id="12" w:name="_Toc106034769"/>
      <w:bookmarkStart w:id="13" w:name="_Toc11641050"/>
      <w:r>
        <w:rPr>
          <w:rFonts w:hint="eastAsia" w:ascii="方正小标宋_GBK" w:eastAsia="方正小标宋_GBK"/>
          <w:b w:val="0"/>
          <w:sz w:val="36"/>
          <w:szCs w:val="30"/>
        </w:rPr>
        <w:t xml:space="preserve">第一篇  </w:t>
      </w:r>
      <w:r>
        <w:rPr>
          <w:rFonts w:hint="eastAsia" w:ascii="方正小标宋_GBK" w:eastAsia="方正小标宋_GBK" w:cs="Arial"/>
          <w:b w:val="0"/>
          <w:sz w:val="36"/>
        </w:rPr>
        <w:t>限额以下磋商评分采购邀请书</w:t>
      </w:r>
      <w:bookmarkEnd w:id="7"/>
      <w:bookmarkEnd w:id="8"/>
      <w:bookmarkEnd w:id="9"/>
      <w:bookmarkEnd w:id="10"/>
      <w:bookmarkEnd w:id="11"/>
      <w:bookmarkEnd w:id="12"/>
      <w:bookmarkEnd w:id="13"/>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根据工作需要，重庆市嘉陵江航道管理处对2024年嘉陵江重点滩段汛后观测项目进行限额以下磋商评分采购。欢迎有资格的供应商前来参加报价。</w:t>
      </w:r>
    </w:p>
    <w:p>
      <w:pPr>
        <w:pStyle w:val="4"/>
        <w:adjustRightInd w:val="0"/>
        <w:snapToGrid w:val="0"/>
        <w:spacing w:before="0" w:after="0" w:line="400" w:lineRule="exact"/>
        <w:ind w:firstLine="482" w:firstLineChars="200"/>
        <w:rPr>
          <w:rFonts w:ascii="方正仿宋_GBK" w:hAnsi="宋体" w:eastAsia="方正仿宋_GBK"/>
          <w:sz w:val="24"/>
        </w:rPr>
      </w:pPr>
      <w:bookmarkStart w:id="14" w:name="_Toc313893526"/>
      <w:bookmarkStart w:id="15" w:name="_Toc7758"/>
      <w:bookmarkStart w:id="16" w:name="_Toc18246"/>
      <w:bookmarkStart w:id="17" w:name="_Toc317775175"/>
      <w:bookmarkStart w:id="18" w:name="_Toc26091"/>
      <w:bookmarkStart w:id="19" w:name="_Toc106034770"/>
      <w:bookmarkStart w:id="20" w:name="_Toc65660330"/>
      <w:r>
        <w:rPr>
          <w:rFonts w:hint="eastAsia" w:ascii="方正仿宋_GBK" w:hAnsi="宋体" w:eastAsia="方正仿宋_GBK"/>
          <w:sz w:val="24"/>
        </w:rPr>
        <w:t>一、比价内容</w:t>
      </w:r>
      <w:bookmarkEnd w:id="14"/>
      <w:bookmarkEnd w:id="15"/>
      <w:bookmarkEnd w:id="16"/>
      <w:bookmarkEnd w:id="17"/>
      <w:bookmarkEnd w:id="18"/>
      <w:bookmarkEnd w:id="19"/>
      <w:bookmarkEnd w:id="20"/>
    </w:p>
    <w:tbl>
      <w:tblPr>
        <w:tblStyle w:val="14"/>
        <w:tblW w:w="7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6"/>
        <w:gridCol w:w="1325"/>
        <w:gridCol w:w="1464"/>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3446" w:type="dxa"/>
            <w:tcBorders>
              <w:top w:val="single" w:color="auto" w:sz="4" w:space="0"/>
              <w:left w:val="single" w:color="auto" w:sz="4" w:space="0"/>
              <w:right w:val="single" w:color="auto" w:sz="4" w:space="0"/>
            </w:tcBorders>
            <w:vAlign w:val="center"/>
          </w:tcPr>
          <w:p>
            <w:pPr>
              <w:widowControl/>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包号及名称</w:t>
            </w:r>
          </w:p>
        </w:tc>
        <w:tc>
          <w:tcPr>
            <w:tcW w:w="1325"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最高限价</w:t>
            </w:r>
          </w:p>
        </w:tc>
        <w:tc>
          <w:tcPr>
            <w:tcW w:w="1464" w:type="dxa"/>
            <w:tcBorders>
              <w:top w:val="single" w:color="auto" w:sz="4" w:space="0"/>
              <w:left w:val="single" w:color="auto" w:sz="4" w:space="0"/>
              <w:right w:val="single" w:color="auto" w:sz="4" w:space="0"/>
            </w:tcBorders>
            <w:vAlign w:val="center"/>
          </w:tcPr>
          <w:p>
            <w:pP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成交供应商数量（名）</w:t>
            </w:r>
          </w:p>
        </w:tc>
        <w:tc>
          <w:tcPr>
            <w:tcW w:w="1494" w:type="dxa"/>
            <w:tcBorders>
              <w:top w:val="single" w:color="auto" w:sz="4" w:space="0"/>
              <w:left w:val="single" w:color="auto" w:sz="4" w:space="0"/>
              <w:right w:val="single" w:color="auto" w:sz="4" w:space="0"/>
            </w:tcBorders>
            <w:vAlign w:val="center"/>
          </w:tcPr>
          <w:p>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44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方正仿宋_GBK" w:hAnsi="宋体" w:eastAsia="方正仿宋_GBK"/>
                <w:sz w:val="24"/>
                <w:szCs w:val="24"/>
                <w:lang w:eastAsia="zh-CN"/>
              </w:rPr>
            </w:pPr>
            <w:bookmarkStart w:id="21" w:name="_Hlk344477914"/>
            <w:r>
              <w:rPr>
                <w:rFonts w:hint="eastAsia" w:ascii="方正仿宋_GBK" w:hAnsi="宋体" w:eastAsia="方正仿宋_GBK"/>
                <w:sz w:val="24"/>
                <w:szCs w:val="24"/>
              </w:rPr>
              <w:t>2024年嘉陵江重点滩段汛后观测</w:t>
            </w:r>
            <w:r>
              <w:rPr>
                <w:rFonts w:hint="eastAsia" w:ascii="方正仿宋_GBK" w:hAnsi="宋体" w:eastAsia="方正仿宋_GBK"/>
                <w:sz w:val="24"/>
                <w:szCs w:val="24"/>
                <w:lang w:eastAsia="zh-CN"/>
              </w:rPr>
              <w:t>（第二次）</w:t>
            </w:r>
          </w:p>
        </w:tc>
        <w:tc>
          <w:tcPr>
            <w:tcW w:w="1325"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rPr>
            </w:pPr>
            <w:r>
              <w:rPr>
                <w:rFonts w:ascii="方正仿宋_GBK" w:hAnsi="宋体" w:eastAsia="方正仿宋_GBK"/>
                <w:sz w:val="21"/>
                <w:szCs w:val="21"/>
              </w:rPr>
              <w:t>36.4</w:t>
            </w:r>
            <w:r>
              <w:rPr>
                <w:rFonts w:hint="eastAsia" w:ascii="方正仿宋_GBK" w:hAnsi="宋体" w:eastAsia="方正仿宋_GBK"/>
                <w:sz w:val="21"/>
                <w:szCs w:val="21"/>
              </w:rPr>
              <w:t>万元</w:t>
            </w:r>
          </w:p>
        </w:tc>
        <w:tc>
          <w:tcPr>
            <w:tcW w:w="1464"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1</w:t>
            </w:r>
          </w:p>
        </w:tc>
        <w:tc>
          <w:tcPr>
            <w:tcW w:w="1494" w:type="dxa"/>
            <w:tcBorders>
              <w:top w:val="single" w:color="auto" w:sz="4" w:space="0"/>
              <w:left w:val="single" w:color="auto" w:sz="4" w:space="0"/>
              <w:bottom w:val="single" w:color="auto" w:sz="4" w:space="0"/>
              <w:right w:val="single" w:color="auto" w:sz="4" w:space="0"/>
            </w:tcBorders>
            <w:vAlign w:val="center"/>
          </w:tcPr>
          <w:p>
            <w:pPr>
              <w:jc w:val="left"/>
              <w:rPr>
                <w:rFonts w:ascii="方正仿宋_GBK" w:hAnsi="宋体" w:eastAsia="方正仿宋_GBK"/>
                <w:b/>
                <w:sz w:val="21"/>
                <w:szCs w:val="21"/>
              </w:rPr>
            </w:pPr>
          </w:p>
        </w:tc>
      </w:tr>
      <w:bookmarkEnd w:id="21"/>
    </w:tbl>
    <w:p>
      <w:pPr>
        <w:pStyle w:val="4"/>
        <w:adjustRightInd w:val="0"/>
        <w:snapToGrid w:val="0"/>
        <w:spacing w:before="0" w:after="0" w:line="400" w:lineRule="exact"/>
        <w:ind w:firstLine="482" w:firstLineChars="200"/>
        <w:rPr>
          <w:rFonts w:ascii="方正仿宋_GBK" w:hAnsi="宋体" w:eastAsia="方正仿宋_GBK"/>
          <w:sz w:val="24"/>
        </w:rPr>
      </w:pPr>
      <w:bookmarkStart w:id="22" w:name="_Toc65660331"/>
      <w:bookmarkStart w:id="23" w:name="_Toc106034771"/>
      <w:bookmarkStart w:id="24" w:name="_Toc27028"/>
      <w:bookmarkStart w:id="25" w:name="_Toc4424"/>
      <w:bookmarkStart w:id="26" w:name="_Toc3256"/>
      <w:bookmarkStart w:id="27" w:name="_Toc373860293"/>
      <w:bookmarkStart w:id="28" w:name="_Toc317775178"/>
      <w:r>
        <w:rPr>
          <w:rFonts w:hint="eastAsia" w:ascii="方正仿宋_GBK" w:hAnsi="宋体" w:eastAsia="方正仿宋_GBK"/>
          <w:sz w:val="24"/>
        </w:rPr>
        <w:t>二、资金来源</w:t>
      </w:r>
      <w:bookmarkEnd w:id="22"/>
      <w:bookmarkEnd w:id="23"/>
      <w:bookmarkEnd w:id="24"/>
      <w:bookmarkEnd w:id="25"/>
      <w:bookmarkEnd w:id="26"/>
    </w:p>
    <w:p>
      <w:pPr>
        <w:spacing w:line="400" w:lineRule="exact"/>
        <w:ind w:firstLine="480" w:firstLineChars="200"/>
        <w:rPr>
          <w:rFonts w:ascii="方正仿宋_GBK" w:hAnsi="宋体" w:eastAsia="方正仿宋_GBK"/>
          <w:sz w:val="24"/>
          <w:szCs w:val="24"/>
        </w:rPr>
      </w:pPr>
      <w:r>
        <w:rPr>
          <w:rFonts w:hint="eastAsia" w:ascii="方正仿宋_GBK" w:hAnsi="仿宋" w:eastAsia="方正仿宋_GBK"/>
          <w:sz w:val="24"/>
          <w:szCs w:val="24"/>
        </w:rPr>
        <w:t>财政预算资金（或单位自筹资金）。</w:t>
      </w:r>
    </w:p>
    <w:p>
      <w:pPr>
        <w:pStyle w:val="4"/>
        <w:adjustRightInd w:val="0"/>
        <w:snapToGrid w:val="0"/>
        <w:spacing w:before="0" w:after="0" w:line="400" w:lineRule="exact"/>
        <w:ind w:firstLine="482" w:firstLineChars="200"/>
        <w:rPr>
          <w:rFonts w:ascii="方正仿宋_GBK" w:hAnsi="宋体" w:eastAsia="方正仿宋_GBK"/>
          <w:sz w:val="24"/>
        </w:rPr>
      </w:pPr>
      <w:bookmarkStart w:id="29" w:name="_Toc13541"/>
      <w:bookmarkStart w:id="30" w:name="_Toc65660332"/>
      <w:bookmarkStart w:id="31" w:name="_Toc20867"/>
      <w:bookmarkStart w:id="32" w:name="_Toc18548"/>
      <w:bookmarkStart w:id="33" w:name="_Toc64731996"/>
      <w:bookmarkStart w:id="34" w:name="_Toc106034772"/>
      <w:r>
        <w:rPr>
          <w:rFonts w:hint="eastAsia" w:ascii="方正仿宋_GBK" w:hAnsi="宋体" w:eastAsia="方正仿宋_GBK"/>
          <w:sz w:val="24"/>
        </w:rPr>
        <w:t>三、供应商资格条件</w:t>
      </w:r>
      <w:bookmarkEnd w:id="29"/>
      <w:bookmarkEnd w:id="30"/>
      <w:bookmarkEnd w:id="31"/>
      <w:bookmarkEnd w:id="32"/>
      <w:bookmarkEnd w:id="33"/>
      <w:bookmarkEnd w:id="34"/>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（一）满足《中华人民共和国政府采购法》第二十二条规定；</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（二）本项目的特定资格要求：具备测绘主管部门颁发的乙级及以上测绘资质证书，且专业类别包含海洋测绘。</w:t>
      </w:r>
    </w:p>
    <w:p>
      <w:pPr>
        <w:pStyle w:val="4"/>
        <w:adjustRightInd w:val="0"/>
        <w:snapToGrid w:val="0"/>
        <w:spacing w:before="0" w:after="0" w:line="400" w:lineRule="exact"/>
        <w:ind w:firstLine="482" w:firstLineChars="200"/>
        <w:rPr>
          <w:rFonts w:ascii="方正仿宋_GBK" w:hAnsi="宋体" w:eastAsia="方正仿宋_GBK"/>
          <w:sz w:val="24"/>
        </w:rPr>
      </w:pPr>
      <w:bookmarkStart w:id="35" w:name="_Toc106034773"/>
      <w:bookmarkStart w:id="36" w:name="_Toc13903"/>
      <w:bookmarkStart w:id="37" w:name="_Toc1386"/>
      <w:bookmarkStart w:id="38" w:name="_Toc11908"/>
      <w:bookmarkStart w:id="39" w:name="_Toc65660333"/>
      <w:r>
        <w:rPr>
          <w:rFonts w:hint="eastAsia" w:ascii="方正仿宋_GBK" w:hAnsi="宋体" w:eastAsia="方正仿宋_GBK"/>
          <w:sz w:val="24"/>
        </w:rPr>
        <w:t>四、限额以下比价有关说明</w:t>
      </w:r>
      <w:bookmarkEnd w:id="27"/>
      <w:bookmarkEnd w:id="35"/>
      <w:bookmarkEnd w:id="36"/>
      <w:bookmarkEnd w:id="37"/>
      <w:bookmarkEnd w:id="38"/>
      <w:bookmarkEnd w:id="39"/>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（一）凡有意参加比价的供应商，请在重庆市交通运输委员会官网上下载本项目采购文件以及澄清等报价前公布的所有项目资料，无论供应商下载与否，均视为已知晓所有实质性要求内容。</w:t>
      </w:r>
      <w:r>
        <w:rPr>
          <w:rFonts w:hint="eastAsia" w:ascii="方正仿宋_GBK" w:hAnsi="宋体" w:eastAsia="方正仿宋_GBK"/>
          <w:sz w:val="24"/>
          <w:szCs w:val="24"/>
        </w:rPr>
        <w:cr/>
      </w:r>
      <w:r>
        <w:rPr>
          <w:rFonts w:ascii="方正仿宋_GBK" w:hAnsi="宋体" w:eastAsia="方正仿宋_GBK"/>
          <w:sz w:val="24"/>
          <w:szCs w:val="24"/>
        </w:rPr>
        <w:t xml:space="preserve">    </w:t>
      </w:r>
      <w:r>
        <w:rPr>
          <w:rFonts w:hint="eastAsia" w:ascii="方正仿宋_GBK" w:hAnsi="宋体" w:eastAsia="方正仿宋_GBK"/>
          <w:sz w:val="24"/>
          <w:szCs w:val="24"/>
        </w:rPr>
        <w:t>（二）采购公告期限：自采购公告发布之日起三个工作日。</w:t>
      </w:r>
      <w:r>
        <w:rPr>
          <w:rFonts w:hint="eastAsia" w:ascii="方正仿宋_GBK" w:hAnsi="宋体" w:eastAsia="方正仿宋_GBK"/>
          <w:sz w:val="24"/>
          <w:szCs w:val="24"/>
        </w:rPr>
        <w:cr/>
      </w:r>
      <w:r>
        <w:rPr>
          <w:rFonts w:ascii="方正仿宋_GBK" w:hAnsi="宋体" w:eastAsia="方正仿宋_GBK"/>
          <w:sz w:val="24"/>
          <w:szCs w:val="24"/>
        </w:rPr>
        <w:t xml:space="preserve">    </w:t>
      </w:r>
      <w:r>
        <w:rPr>
          <w:rFonts w:hint="eastAsia" w:ascii="方正仿宋_GBK" w:hAnsi="宋体" w:eastAsia="方正仿宋_GBK"/>
          <w:sz w:val="24"/>
          <w:szCs w:val="24"/>
        </w:rPr>
        <w:t>（三）报名方式：在2024年</w:t>
      </w:r>
      <w:r>
        <w:rPr>
          <w:rFonts w:ascii="方正仿宋_GBK" w:hAnsi="宋体" w:eastAsia="方正仿宋_GBK"/>
          <w:sz w:val="24"/>
          <w:szCs w:val="24"/>
        </w:rPr>
        <w:t>10</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24</w:t>
      </w:r>
      <w:r>
        <w:rPr>
          <w:rFonts w:hint="eastAsia" w:ascii="方正仿宋_GBK" w:hAnsi="宋体" w:eastAsia="方正仿宋_GBK"/>
          <w:sz w:val="24"/>
          <w:szCs w:val="24"/>
        </w:rPr>
        <w:t>日1</w:t>
      </w:r>
      <w:r>
        <w:rPr>
          <w:rFonts w:ascii="方正仿宋_GBK" w:hAnsi="宋体" w:eastAsia="方正仿宋_GBK"/>
          <w:sz w:val="24"/>
          <w:szCs w:val="24"/>
        </w:rPr>
        <w:t>6</w:t>
      </w:r>
      <w:r>
        <w:rPr>
          <w:rFonts w:hint="eastAsia" w:ascii="方正仿宋_GBK" w:hAnsi="宋体" w:eastAsia="方正仿宋_GBK"/>
          <w:sz w:val="24"/>
          <w:szCs w:val="24"/>
        </w:rPr>
        <w:t>:00时前，将《报名表》（加盖供应商公章）扫描后发送至</w:t>
      </w:r>
      <w:r>
        <w:rPr>
          <w:rFonts w:hint="eastAsia" w:ascii="方正仿宋_GBK" w:hAnsi="宋体" w:eastAsia="方正仿宋_GBK"/>
          <w:sz w:val="24"/>
          <w:szCs w:val="24"/>
          <w:lang w:val="en-US" w:eastAsia="zh-CN"/>
        </w:rPr>
        <w:t>747184687</w:t>
      </w:r>
      <w:r>
        <w:rPr>
          <w:rFonts w:hint="eastAsia" w:ascii="方正仿宋_GBK" w:hAnsi="宋体" w:eastAsia="方正仿宋_GBK"/>
          <w:sz w:val="24"/>
          <w:szCs w:val="24"/>
        </w:rPr>
        <w:t>@qq.com邮箱。邮箱、截止时间按邮箱显示邮件到达时间为准，未按规定提前报名的供应商的响应文件将被拒收。</w:t>
      </w:r>
      <w:r>
        <w:rPr>
          <w:rFonts w:hint="eastAsia" w:ascii="方正仿宋_GBK" w:hAnsi="宋体" w:eastAsia="方正仿宋_GBK"/>
          <w:sz w:val="24"/>
          <w:szCs w:val="24"/>
        </w:rPr>
        <w:cr/>
      </w:r>
      <w:r>
        <w:rPr>
          <w:rFonts w:ascii="方正仿宋_GBK" w:hAnsi="宋体" w:eastAsia="方正仿宋_GBK"/>
          <w:sz w:val="24"/>
          <w:szCs w:val="24"/>
        </w:rPr>
        <w:t xml:space="preserve">    </w:t>
      </w:r>
      <w:r>
        <w:rPr>
          <w:rFonts w:hint="eastAsia" w:ascii="方正仿宋_GBK" w:hAnsi="宋体" w:eastAsia="方正仿宋_GBK"/>
          <w:sz w:val="24"/>
          <w:szCs w:val="24"/>
        </w:rPr>
        <w:t>（四）递交响应文件地点：重庆市嘉陵江航道管理处4楼会议室（地址：重庆市渝中区华一路17号）</w:t>
      </w:r>
      <w:r>
        <w:rPr>
          <w:rFonts w:hint="eastAsia" w:ascii="方正仿宋_GBK" w:hAnsi="宋体" w:eastAsia="方正仿宋_GBK"/>
          <w:sz w:val="24"/>
          <w:szCs w:val="24"/>
          <w:lang w:eastAsia="zh-CN"/>
        </w:rPr>
        <w:t>。</w:t>
      </w:r>
      <w:r>
        <w:rPr>
          <w:rFonts w:hint="eastAsia" w:ascii="方正仿宋_GBK" w:hAnsi="宋体" w:eastAsia="方正仿宋_GBK"/>
          <w:sz w:val="24"/>
          <w:szCs w:val="24"/>
        </w:rPr>
        <w:cr/>
      </w:r>
      <w:r>
        <w:rPr>
          <w:rFonts w:ascii="方正仿宋_GBK" w:hAnsi="宋体" w:eastAsia="方正仿宋_GBK"/>
          <w:sz w:val="24"/>
          <w:szCs w:val="24"/>
        </w:rPr>
        <w:t xml:space="preserve">    </w:t>
      </w:r>
      <w:r>
        <w:rPr>
          <w:rFonts w:hint="eastAsia" w:ascii="方正仿宋_GBK" w:hAnsi="宋体" w:eastAsia="方正仿宋_GBK"/>
          <w:sz w:val="24"/>
          <w:szCs w:val="24"/>
        </w:rPr>
        <w:t>（五）提交响应文件截止时间：2024年</w:t>
      </w:r>
      <w:r>
        <w:rPr>
          <w:rFonts w:ascii="方正仿宋_GBK" w:hAnsi="宋体" w:eastAsia="方正仿宋_GBK"/>
          <w:sz w:val="24"/>
          <w:szCs w:val="24"/>
        </w:rPr>
        <w:t>10</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25</w:t>
      </w:r>
      <w:r>
        <w:rPr>
          <w:rFonts w:hint="eastAsia" w:ascii="方正仿宋_GBK" w:hAnsi="宋体" w:eastAsia="方正仿宋_GBK"/>
          <w:sz w:val="24"/>
          <w:szCs w:val="24"/>
        </w:rPr>
        <w:t>日北京时间</w:t>
      </w:r>
      <w:r>
        <w:rPr>
          <w:rFonts w:ascii="方正仿宋_GBK" w:hAnsi="宋体" w:eastAsia="方正仿宋_GBK"/>
          <w:sz w:val="24"/>
          <w:szCs w:val="24"/>
        </w:rPr>
        <w:t>14</w:t>
      </w:r>
      <w:r>
        <w:rPr>
          <w:rFonts w:hint="eastAsia" w:ascii="方正仿宋_GBK" w:hAnsi="宋体" w:eastAsia="方正仿宋_GBK"/>
          <w:sz w:val="24"/>
          <w:szCs w:val="24"/>
        </w:rPr>
        <w:t>时</w:t>
      </w:r>
      <w:r>
        <w:rPr>
          <w:rFonts w:ascii="方正仿宋_GBK" w:hAnsi="宋体" w:eastAsia="方正仿宋_GBK"/>
          <w:sz w:val="24"/>
          <w:szCs w:val="24"/>
        </w:rPr>
        <w:t>30</w:t>
      </w:r>
      <w:r>
        <w:rPr>
          <w:rFonts w:hint="eastAsia" w:ascii="方正仿宋_GBK" w:hAnsi="宋体" w:eastAsia="方正仿宋_GBK"/>
          <w:sz w:val="24"/>
          <w:szCs w:val="24"/>
        </w:rPr>
        <w:t>分至</w:t>
      </w:r>
      <w:r>
        <w:rPr>
          <w:rFonts w:ascii="方正仿宋_GBK" w:hAnsi="宋体" w:eastAsia="方正仿宋_GBK"/>
          <w:sz w:val="24"/>
          <w:szCs w:val="24"/>
        </w:rPr>
        <w:t>15</w:t>
      </w:r>
      <w:r>
        <w:rPr>
          <w:rFonts w:hint="eastAsia" w:ascii="方正仿宋_GBK" w:hAnsi="宋体" w:eastAsia="方正仿宋_GBK"/>
          <w:sz w:val="24"/>
          <w:szCs w:val="24"/>
        </w:rPr>
        <w:t>时。</w:t>
      </w:r>
      <w:r>
        <w:rPr>
          <w:rFonts w:hint="eastAsia" w:ascii="方正仿宋_GBK" w:hAnsi="宋体" w:eastAsia="方正仿宋_GBK"/>
          <w:sz w:val="24"/>
          <w:szCs w:val="24"/>
        </w:rPr>
        <w:cr/>
      </w:r>
      <w:r>
        <w:rPr>
          <w:rFonts w:ascii="方正仿宋_GBK" w:hAnsi="宋体" w:eastAsia="方正仿宋_GBK"/>
          <w:sz w:val="24"/>
          <w:szCs w:val="24"/>
        </w:rPr>
        <w:t xml:space="preserve">    </w:t>
      </w:r>
      <w:r>
        <w:rPr>
          <w:rFonts w:hint="eastAsia" w:ascii="方正仿宋_GBK" w:hAnsi="宋体" w:eastAsia="方正仿宋_GBK"/>
          <w:sz w:val="24"/>
          <w:szCs w:val="24"/>
        </w:rPr>
        <w:t>（六）评审开始时间：2024年10月</w:t>
      </w:r>
      <w:r>
        <w:rPr>
          <w:rFonts w:hint="eastAsia" w:ascii="方正仿宋_GBK" w:hAnsi="宋体" w:eastAsia="方正仿宋_GBK"/>
          <w:sz w:val="24"/>
          <w:szCs w:val="24"/>
          <w:lang w:val="en-US" w:eastAsia="zh-CN"/>
        </w:rPr>
        <w:t>25</w:t>
      </w:r>
      <w:r>
        <w:rPr>
          <w:rFonts w:hint="eastAsia" w:ascii="方正仿宋_GBK" w:hAnsi="宋体" w:eastAsia="方正仿宋_GBK"/>
          <w:sz w:val="24"/>
          <w:szCs w:val="24"/>
        </w:rPr>
        <w:t>日北京时间15时00分。</w:t>
      </w:r>
    </w:p>
    <w:bookmarkEnd w:id="28"/>
    <w:p>
      <w:pPr>
        <w:pStyle w:val="4"/>
        <w:adjustRightInd w:val="0"/>
        <w:snapToGrid w:val="0"/>
        <w:spacing w:before="0" w:after="0" w:line="400" w:lineRule="exact"/>
        <w:ind w:firstLine="482" w:firstLineChars="200"/>
        <w:rPr>
          <w:rFonts w:ascii="方正仿宋_GBK" w:hAnsi="宋体" w:eastAsia="方正仿宋_GBK"/>
          <w:sz w:val="24"/>
        </w:rPr>
      </w:pPr>
      <w:bookmarkStart w:id="40" w:name="_Toc106034776"/>
      <w:bookmarkStart w:id="41" w:name="_Toc65660336"/>
      <w:bookmarkStart w:id="42" w:name="_Toc4728"/>
      <w:bookmarkStart w:id="43" w:name="_Toc6563"/>
      <w:bookmarkStart w:id="44" w:name="_Toc521053055"/>
      <w:bookmarkStart w:id="45" w:name="_Toc525047163"/>
      <w:bookmarkStart w:id="46" w:name="_Toc16269"/>
      <w:r>
        <w:rPr>
          <w:rFonts w:hint="eastAsia" w:ascii="方正仿宋_GBK" w:hAnsi="宋体" w:eastAsia="方正仿宋_GBK"/>
          <w:sz w:val="24"/>
        </w:rPr>
        <w:t>五、其它有关规定</w:t>
      </w:r>
      <w:bookmarkEnd w:id="40"/>
      <w:bookmarkEnd w:id="41"/>
      <w:bookmarkEnd w:id="42"/>
      <w:bookmarkEnd w:id="43"/>
      <w:bookmarkEnd w:id="44"/>
      <w:bookmarkEnd w:id="45"/>
      <w:bookmarkEnd w:id="46"/>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（包）</w:t>
      </w:r>
      <w:r>
        <w:rPr>
          <w:rFonts w:ascii="方正仿宋_GBK" w:hAnsi="宋体" w:eastAsia="方正仿宋_GBK"/>
          <w:sz w:val="24"/>
          <w:szCs w:val="24"/>
        </w:rPr>
        <w:t>下的政府采购活动</w:t>
      </w:r>
      <w:r>
        <w:rPr>
          <w:rFonts w:hint="eastAsia" w:ascii="方正仿宋_GBK" w:hAnsi="宋体" w:eastAsia="方正仿宋_GBK"/>
          <w:sz w:val="24"/>
          <w:szCs w:val="24"/>
        </w:rPr>
        <w:t>，否则均为无效报价。</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（三）同一合同项（包）下为单一品目的货物采购中，同一品牌同一型号产品有多家供应商参加谈判，只能按照一家供应商计算。</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（四）同一合同项（包）下的货物，制造商参与报价的，不得再委托代理商参与报价。</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（五）本项目的澄清文件（如果有）一律在重庆市交通局官网上发布，请各供应商注意下载；无论供应商下载或领取与否，均视同供应商已知晓本项目澄清文件（如果有）的内容。</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（六）超过响应文件截止时间递交的响应文件，恕不接收。</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（七）限额以下比价费用：无论采购结果如何，供应商参与本项目比价的所有费用均应由供应商自行承担。</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（八）本项目不接受联合体参与报价，否则按无效处理。</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（九）本项目不接受合同分包，否则按无效处理。</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十）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pPr>
        <w:snapToGrid w:val="0"/>
        <w:spacing w:line="400" w:lineRule="exact"/>
        <w:ind w:firstLine="361" w:firstLineChars="150"/>
        <w:rPr>
          <w:rFonts w:ascii="方正仿宋_GBK" w:hAnsi="宋体" w:eastAsia="方正仿宋_GBK"/>
          <w:b/>
          <w:sz w:val="24"/>
          <w:szCs w:val="24"/>
        </w:rPr>
      </w:pPr>
      <w:r>
        <w:rPr>
          <w:rFonts w:hint="eastAsia" w:ascii="方正仿宋_GBK" w:hAnsi="宋体" w:eastAsia="方正仿宋_GBK"/>
          <w:b/>
          <w:sz w:val="24"/>
          <w:szCs w:val="24"/>
        </w:rPr>
        <w:t>六、联系方式</w:t>
      </w:r>
      <w:bookmarkEnd w:id="0"/>
      <w:bookmarkEnd w:id="1"/>
      <w:bookmarkEnd w:id="2"/>
      <w:bookmarkEnd w:id="3"/>
      <w:bookmarkEnd w:id="4"/>
      <w:bookmarkEnd w:id="5"/>
      <w:bookmarkEnd w:id="6"/>
    </w:p>
    <w:p>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采购人：重庆市嘉陵江航道管理处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联系人：赖老师</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电  话：023-</w:t>
      </w:r>
      <w:r>
        <w:rPr>
          <w:rFonts w:ascii="方正仿宋_GBK" w:hAnsi="宋体" w:eastAsia="方正仿宋_GBK"/>
          <w:sz w:val="24"/>
          <w:szCs w:val="24"/>
        </w:rPr>
        <w:t>63532069</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传  真：023-</w:t>
      </w:r>
      <w:r>
        <w:rPr>
          <w:rFonts w:ascii="方正仿宋_GBK" w:hAnsi="宋体" w:eastAsia="方正仿宋_GBK"/>
          <w:sz w:val="24"/>
          <w:szCs w:val="24"/>
        </w:rPr>
        <w:t>63504672</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地  址：重庆市渝中区华一路17号</w:t>
      </w:r>
    </w:p>
    <w:p>
      <w:pPr>
        <w:snapToGrid w:val="0"/>
        <w:spacing w:line="380" w:lineRule="exact"/>
        <w:rPr>
          <w:rFonts w:ascii="方正仿宋_GBK" w:hAnsi="宋体" w:eastAsia="方正仿宋_GBK"/>
          <w:sz w:val="24"/>
          <w:szCs w:val="24"/>
        </w:rPr>
        <w:sectPr>
          <w:headerReference r:id="rId8" w:type="default"/>
          <w:footerReference r:id="rId9" w:type="default"/>
          <w:pgSz w:w="11907" w:h="16840"/>
          <w:pgMar w:top="1134" w:right="1418" w:bottom="1134" w:left="1418" w:header="964" w:footer="992" w:gutter="0"/>
          <w:pgNumType w:fmt="numberInDash"/>
          <w:cols w:space="720" w:num="1"/>
          <w:docGrid w:linePitch="312" w:charSpace="0"/>
        </w:sectPr>
      </w:pPr>
    </w:p>
    <w:p>
      <w:pPr>
        <w:pStyle w:val="4"/>
        <w:spacing w:before="0" w:after="0" w:line="360" w:lineRule="auto"/>
        <w:jc w:val="center"/>
        <w:rPr>
          <w:rFonts w:ascii="方正小标宋_GBK" w:eastAsia="方正小标宋_GBK"/>
          <w:b w:val="0"/>
          <w:sz w:val="36"/>
          <w:szCs w:val="30"/>
        </w:rPr>
      </w:pPr>
      <w:bookmarkStart w:id="47" w:name="_Toc65660338"/>
      <w:bookmarkStart w:id="48" w:name="_Toc11327"/>
      <w:bookmarkStart w:id="49" w:name="_Toc1292"/>
      <w:bookmarkStart w:id="50" w:name="_Toc106034778"/>
      <w:bookmarkStart w:id="51" w:name="_Toc14516"/>
      <w:bookmarkStart w:id="52" w:name="_Toc102227313"/>
      <w:r>
        <w:rPr>
          <w:rFonts w:hint="eastAsia" w:ascii="方正小标宋_GBK" w:eastAsia="方正小标宋_GBK"/>
          <w:b w:val="0"/>
          <w:sz w:val="36"/>
          <w:szCs w:val="30"/>
        </w:rPr>
        <w:t>第二篇  项目技术（质量）需求</w:t>
      </w:r>
      <w:bookmarkEnd w:id="47"/>
      <w:bookmarkEnd w:id="48"/>
      <w:bookmarkEnd w:id="49"/>
      <w:bookmarkEnd w:id="50"/>
      <w:bookmarkEnd w:id="51"/>
    </w:p>
    <w:p>
      <w:pPr>
        <w:jc w:val="center"/>
        <w:rPr>
          <w:b/>
        </w:rPr>
      </w:pPr>
    </w:p>
    <w:p>
      <w:pPr>
        <w:pStyle w:val="4"/>
        <w:adjustRightInd w:val="0"/>
        <w:snapToGrid w:val="0"/>
        <w:spacing w:before="0" w:after="0" w:line="400" w:lineRule="exact"/>
        <w:ind w:firstLine="482" w:firstLineChars="200"/>
        <w:rPr>
          <w:rFonts w:ascii="方正仿宋_GBK" w:hAnsi="宋体" w:eastAsia="方正仿宋_GBK"/>
          <w:sz w:val="24"/>
        </w:rPr>
      </w:pPr>
      <w:bookmarkStart w:id="53" w:name="_Toc106030879"/>
      <w:r>
        <w:rPr>
          <w:rFonts w:hint="eastAsia" w:ascii="方正仿宋_GBK" w:hAnsi="宋体" w:eastAsia="方正仿宋_GBK"/>
          <w:sz w:val="24"/>
        </w:rPr>
        <w:t>一、项目基本概况介绍</w:t>
      </w:r>
      <w:bookmarkEnd w:id="53"/>
    </w:p>
    <w:tbl>
      <w:tblPr>
        <w:tblStyle w:val="1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6"/>
        <w:gridCol w:w="1694"/>
        <w:gridCol w:w="4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3376" w:type="dxa"/>
            <w:vAlign w:val="center"/>
          </w:tcPr>
          <w:p>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包号及名称</w:t>
            </w:r>
          </w:p>
        </w:tc>
        <w:tc>
          <w:tcPr>
            <w:tcW w:w="1694" w:type="dxa"/>
            <w:vAlign w:val="center"/>
          </w:tcPr>
          <w:p>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数量/单位</w:t>
            </w:r>
          </w:p>
        </w:tc>
        <w:tc>
          <w:tcPr>
            <w:tcW w:w="4558" w:type="dxa"/>
            <w:vAlign w:val="center"/>
          </w:tcPr>
          <w:p>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6" w:type="dxa"/>
            <w:vAlign w:val="center"/>
          </w:tcPr>
          <w:p>
            <w:pPr>
              <w:snapToGrid w:val="0"/>
              <w:spacing w:line="400" w:lineRule="exact"/>
              <w:rPr>
                <w:rFonts w:hint="eastAsia" w:ascii="方正仿宋_GBK" w:hAnsi="宋体" w:eastAsia="方正仿宋_GBK"/>
                <w:sz w:val="24"/>
                <w:szCs w:val="24"/>
                <w:lang w:eastAsia="zh-CN"/>
              </w:rPr>
            </w:pPr>
            <w:r>
              <w:rPr>
                <w:rFonts w:hint="eastAsia" w:ascii="方正仿宋_GBK" w:hAnsi="宋体" w:eastAsia="方正仿宋_GBK"/>
                <w:sz w:val="24"/>
                <w:szCs w:val="24"/>
              </w:rPr>
              <w:t>2024年嘉陵江重点滩段汛后观测</w:t>
            </w:r>
            <w:r>
              <w:rPr>
                <w:rFonts w:hint="eastAsia" w:ascii="方正仿宋_GBK" w:hAnsi="宋体" w:eastAsia="方正仿宋_GBK"/>
                <w:sz w:val="24"/>
                <w:szCs w:val="24"/>
                <w:lang w:eastAsia="zh-CN"/>
              </w:rPr>
              <w:t>（第二次）</w:t>
            </w:r>
          </w:p>
        </w:tc>
        <w:tc>
          <w:tcPr>
            <w:tcW w:w="1694" w:type="dxa"/>
            <w:vAlign w:val="center"/>
          </w:tcPr>
          <w:p>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1项</w:t>
            </w:r>
          </w:p>
        </w:tc>
        <w:tc>
          <w:tcPr>
            <w:tcW w:w="4558" w:type="dxa"/>
            <w:vAlign w:val="center"/>
          </w:tcPr>
          <w:p>
            <w:pPr>
              <w:spacing w:line="400" w:lineRule="exact"/>
              <w:jc w:val="center"/>
              <w:rPr>
                <w:rFonts w:ascii="方正仿宋_GBK" w:hAnsi="宋体" w:eastAsia="方正仿宋_GBK"/>
                <w:sz w:val="24"/>
                <w:szCs w:val="24"/>
              </w:rPr>
            </w:pPr>
          </w:p>
        </w:tc>
      </w:tr>
    </w:tbl>
    <w:p>
      <w:pPr>
        <w:pStyle w:val="4"/>
        <w:adjustRightInd w:val="0"/>
        <w:snapToGrid w:val="0"/>
        <w:spacing w:before="0" w:after="0" w:line="400" w:lineRule="exact"/>
        <w:ind w:firstLine="482" w:firstLineChars="200"/>
        <w:rPr>
          <w:rFonts w:ascii="方正仿宋_GBK" w:hAnsi="宋体" w:eastAsia="方正仿宋_GBK"/>
          <w:sz w:val="24"/>
        </w:rPr>
      </w:pPr>
      <w:bookmarkStart w:id="54" w:name="_Toc106030880"/>
      <w:r>
        <w:rPr>
          <w:rFonts w:hint="eastAsia" w:ascii="方正仿宋_GBK" w:hAnsi="宋体" w:eastAsia="方正仿宋_GBK"/>
          <w:sz w:val="24"/>
        </w:rPr>
        <w:t>二、服务内容和要求</w:t>
      </w:r>
      <w:bookmarkEnd w:id="54"/>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（一）服务内容要求及标准</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1.服务内容：本项目为2024年嘉陵江重点滩段汛后观测服务，项目服务主要内容包含：见下表。</w:t>
      </w:r>
    </w:p>
    <w:tbl>
      <w:tblPr>
        <w:tblStyle w:val="14"/>
        <w:tblW w:w="7950" w:type="dxa"/>
        <w:jc w:val="center"/>
        <w:tblLayout w:type="fixed"/>
        <w:tblCellMar>
          <w:top w:w="0" w:type="dxa"/>
          <w:left w:w="108" w:type="dxa"/>
          <w:bottom w:w="0" w:type="dxa"/>
          <w:right w:w="108" w:type="dxa"/>
        </w:tblCellMar>
      </w:tblPr>
      <w:tblGrid>
        <w:gridCol w:w="1005"/>
        <w:gridCol w:w="3969"/>
        <w:gridCol w:w="1275"/>
        <w:gridCol w:w="1701"/>
      </w:tblGrid>
      <w:tr>
        <w:tblPrEx>
          <w:tblCellMar>
            <w:top w:w="0" w:type="dxa"/>
            <w:left w:w="108" w:type="dxa"/>
            <w:bottom w:w="0" w:type="dxa"/>
            <w:right w:w="108" w:type="dxa"/>
          </w:tblCellMar>
        </w:tblPrEx>
        <w:trPr>
          <w:trHeight w:val="699" w:hRule="atLeast"/>
          <w:jc w:val="center"/>
        </w:trPr>
        <w:tc>
          <w:tcPr>
            <w:tcW w:w="100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color w:val="000000"/>
                <w:sz w:val="21"/>
                <w:szCs w:val="21"/>
              </w:rPr>
            </w:pPr>
            <w:r>
              <w:rPr>
                <w:rFonts w:hint="eastAsia" w:ascii="仿宋" w:hAnsi="仿宋" w:eastAsia="仿宋" w:cs="仿宋"/>
                <w:b/>
                <w:bCs/>
                <w:color w:val="000000"/>
                <w:kern w:val="0"/>
                <w:sz w:val="21"/>
                <w:szCs w:val="21"/>
                <w:lang w:bidi="ar"/>
              </w:rPr>
              <w:t>序号</w:t>
            </w:r>
          </w:p>
        </w:tc>
        <w:tc>
          <w:tcPr>
            <w:tcW w:w="396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color w:val="000000"/>
                <w:sz w:val="21"/>
                <w:szCs w:val="21"/>
              </w:rPr>
            </w:pPr>
            <w:r>
              <w:rPr>
                <w:rFonts w:hint="eastAsia" w:ascii="仿宋" w:hAnsi="仿宋" w:eastAsia="仿宋" w:cs="仿宋"/>
                <w:b/>
                <w:bCs/>
                <w:color w:val="000000"/>
                <w:kern w:val="0"/>
                <w:sz w:val="21"/>
                <w:szCs w:val="21"/>
                <w:lang w:bidi="ar"/>
              </w:rPr>
              <w:t>费用名称</w:t>
            </w:r>
          </w:p>
        </w:tc>
        <w:tc>
          <w:tcPr>
            <w:tcW w:w="127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color w:val="000000"/>
                <w:sz w:val="21"/>
                <w:szCs w:val="21"/>
              </w:rPr>
            </w:pPr>
            <w:r>
              <w:rPr>
                <w:rFonts w:hint="eastAsia" w:ascii="仿宋" w:hAnsi="仿宋" w:eastAsia="仿宋" w:cs="仿宋"/>
                <w:b/>
                <w:bCs/>
                <w:color w:val="000000"/>
                <w:kern w:val="0"/>
                <w:sz w:val="21"/>
                <w:szCs w:val="21"/>
                <w:lang w:bidi="ar"/>
              </w:rPr>
              <w:t>参考工作量</w:t>
            </w:r>
          </w:p>
        </w:tc>
        <w:tc>
          <w:tcPr>
            <w:tcW w:w="1701" w:type="dxa"/>
            <w:tcBorders>
              <w:top w:val="single" w:color="000000" w:sz="8" w:space="0"/>
              <w:left w:val="single" w:color="000000" w:sz="8" w:space="0"/>
              <w:bottom w:val="single" w:color="auto" w:sz="4" w:space="0"/>
              <w:right w:val="single" w:color="000000" w:sz="8" w:space="0"/>
            </w:tcBorders>
            <w:shd w:val="clear" w:color="auto" w:fill="auto"/>
            <w:vAlign w:val="center"/>
          </w:tcPr>
          <w:p>
            <w:pPr>
              <w:widowControl/>
              <w:jc w:val="center"/>
              <w:textAlignment w:val="center"/>
              <w:rPr>
                <w:rFonts w:ascii="仿宋" w:hAnsi="仿宋" w:eastAsia="仿宋" w:cs="仿宋"/>
                <w:b/>
                <w:bCs/>
                <w:color w:val="000000"/>
                <w:sz w:val="21"/>
                <w:szCs w:val="21"/>
              </w:rPr>
            </w:pPr>
            <w:r>
              <w:rPr>
                <w:rFonts w:hint="eastAsia" w:ascii="仿宋" w:hAnsi="仿宋" w:eastAsia="仿宋" w:cs="仿宋"/>
                <w:b/>
                <w:bCs/>
                <w:color w:val="000000"/>
                <w:kern w:val="0"/>
                <w:sz w:val="21"/>
                <w:szCs w:val="21"/>
                <w:lang w:bidi="ar"/>
              </w:rPr>
              <w:t>备注</w:t>
            </w:r>
          </w:p>
        </w:tc>
      </w:tr>
      <w:tr>
        <w:tblPrEx>
          <w:tblCellMar>
            <w:top w:w="0" w:type="dxa"/>
            <w:left w:w="108" w:type="dxa"/>
            <w:bottom w:w="0" w:type="dxa"/>
            <w:right w:w="108" w:type="dxa"/>
          </w:tblCellMar>
        </w:tblPrEx>
        <w:trPr>
          <w:trHeight w:val="381" w:hRule="atLeast"/>
          <w:jc w:val="center"/>
        </w:trPr>
        <w:tc>
          <w:tcPr>
            <w:tcW w:w="100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3969"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cs="仿宋"/>
                <w:color w:val="000000"/>
                <w:kern w:val="0"/>
                <w:sz w:val="21"/>
                <w:szCs w:val="21"/>
                <w:lang w:bidi="ar"/>
              </w:rPr>
            </w:pPr>
            <w:r>
              <w:rPr>
                <w:rFonts w:hint="eastAsia" w:ascii="仿宋" w:hAnsi="仿宋" w:eastAsia="仿宋" w:cs="仿宋"/>
                <w:color w:val="000000"/>
                <w:kern w:val="0"/>
                <w:sz w:val="21"/>
                <w:szCs w:val="21"/>
                <w:lang w:bidi="ar"/>
              </w:rPr>
              <w:t>1:2000全河段地形测量：</w:t>
            </w:r>
            <w:r>
              <w:rPr>
                <w:rFonts w:hint="eastAsia" w:ascii="宋体" w:hAnsi="宋体"/>
                <w:sz w:val="18"/>
                <w:szCs w:val="18"/>
              </w:rPr>
              <w:t>斑鸠背-二郎滩（68.5-64.7km）河段、础石滩-锅铲石（61.5-58.6km）河段、白鹤滩-王家滩至桌子角滩（52.5-46.5km）河段、利滩-响水滩徐家滩（37-29km）河段、黄果碛滩（25.5-22km）河段。</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13km</w:t>
            </w:r>
            <w:r>
              <w:rPr>
                <w:rStyle w:val="25"/>
                <w:rFonts w:hint="default"/>
                <w:lang w:bidi="ar"/>
              </w:rPr>
              <w:t>2</w:t>
            </w:r>
          </w:p>
        </w:tc>
        <w:tc>
          <w:tcPr>
            <w:tcW w:w="1701" w:type="dxa"/>
            <w:vMerge w:val="restart"/>
            <w:tcBorders>
              <w:top w:val="single" w:color="auto" w:sz="4" w:space="0"/>
              <w:left w:val="single" w:color="000000" w:sz="8" w:space="0"/>
              <w:right w:val="single" w:color="000000" w:sz="8"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sz w:val="21"/>
                <w:szCs w:val="21"/>
              </w:rPr>
              <w:t>测量面积、控制点个数及测线长度为测算值，原则实际完成量应大于或等于参考工作量。</w:t>
            </w:r>
          </w:p>
        </w:tc>
      </w:tr>
      <w:tr>
        <w:tblPrEx>
          <w:tblCellMar>
            <w:top w:w="0" w:type="dxa"/>
            <w:left w:w="108" w:type="dxa"/>
            <w:bottom w:w="0" w:type="dxa"/>
            <w:right w:w="108" w:type="dxa"/>
          </w:tblCellMar>
        </w:tblPrEx>
        <w:trPr>
          <w:trHeight w:val="401" w:hRule="atLeast"/>
          <w:jc w:val="center"/>
        </w:trPr>
        <w:tc>
          <w:tcPr>
            <w:tcW w:w="100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2</w:t>
            </w:r>
          </w:p>
        </w:tc>
        <w:tc>
          <w:tcPr>
            <w:tcW w:w="3969"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1:500 航道局部范围地形测量：桌子角、响水滩-鱼鳅石</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0.3km</w:t>
            </w:r>
            <w:r>
              <w:rPr>
                <w:rStyle w:val="25"/>
                <w:rFonts w:hint="default"/>
                <w:lang w:bidi="ar"/>
              </w:rPr>
              <w:t>2</w:t>
            </w:r>
          </w:p>
        </w:tc>
        <w:tc>
          <w:tcPr>
            <w:tcW w:w="1701" w:type="dxa"/>
            <w:vMerge w:val="continue"/>
            <w:tcBorders>
              <w:left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1"/>
                <w:szCs w:val="21"/>
              </w:rPr>
            </w:pPr>
          </w:p>
        </w:tc>
      </w:tr>
      <w:tr>
        <w:tblPrEx>
          <w:tblCellMar>
            <w:top w:w="0" w:type="dxa"/>
            <w:left w:w="108" w:type="dxa"/>
            <w:bottom w:w="0" w:type="dxa"/>
            <w:right w:w="108" w:type="dxa"/>
          </w:tblCellMar>
        </w:tblPrEx>
        <w:trPr>
          <w:trHeight w:val="401" w:hRule="atLeast"/>
          <w:jc w:val="center"/>
        </w:trPr>
        <w:tc>
          <w:tcPr>
            <w:tcW w:w="100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2</w:t>
            </w:r>
          </w:p>
        </w:tc>
        <w:tc>
          <w:tcPr>
            <w:tcW w:w="3969"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控制测量选点埋石</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5个</w:t>
            </w:r>
          </w:p>
        </w:tc>
        <w:tc>
          <w:tcPr>
            <w:tcW w:w="1701" w:type="dxa"/>
            <w:vMerge w:val="continue"/>
            <w:tcBorders>
              <w:left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1"/>
                <w:szCs w:val="21"/>
              </w:rPr>
            </w:pPr>
          </w:p>
        </w:tc>
      </w:tr>
      <w:tr>
        <w:tblPrEx>
          <w:tblCellMar>
            <w:top w:w="0" w:type="dxa"/>
            <w:left w:w="108" w:type="dxa"/>
            <w:bottom w:w="0" w:type="dxa"/>
            <w:right w:w="108" w:type="dxa"/>
          </w:tblCellMar>
        </w:tblPrEx>
        <w:trPr>
          <w:trHeight w:val="397" w:hRule="atLeast"/>
          <w:jc w:val="center"/>
        </w:trPr>
        <w:tc>
          <w:tcPr>
            <w:tcW w:w="100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3</w:t>
            </w:r>
          </w:p>
        </w:tc>
        <w:tc>
          <w:tcPr>
            <w:tcW w:w="3969"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平面控制测量</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20个</w:t>
            </w:r>
          </w:p>
        </w:tc>
        <w:tc>
          <w:tcPr>
            <w:tcW w:w="1701" w:type="dxa"/>
            <w:vMerge w:val="continue"/>
            <w:tcBorders>
              <w:left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1"/>
                <w:szCs w:val="21"/>
              </w:rPr>
            </w:pPr>
          </w:p>
        </w:tc>
      </w:tr>
      <w:tr>
        <w:tblPrEx>
          <w:tblCellMar>
            <w:top w:w="0" w:type="dxa"/>
            <w:left w:w="108" w:type="dxa"/>
            <w:bottom w:w="0" w:type="dxa"/>
            <w:right w:w="108" w:type="dxa"/>
          </w:tblCellMar>
        </w:tblPrEx>
        <w:trPr>
          <w:trHeight w:val="403" w:hRule="atLeast"/>
          <w:jc w:val="center"/>
        </w:trPr>
        <w:tc>
          <w:tcPr>
            <w:tcW w:w="100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4</w:t>
            </w:r>
          </w:p>
        </w:tc>
        <w:tc>
          <w:tcPr>
            <w:tcW w:w="3969"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高程控制测量</w:t>
            </w:r>
          </w:p>
        </w:tc>
        <w:tc>
          <w:tcPr>
            <w:tcW w:w="127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66Km</w:t>
            </w:r>
          </w:p>
        </w:tc>
        <w:tc>
          <w:tcPr>
            <w:tcW w:w="1701" w:type="dxa"/>
            <w:vMerge w:val="continue"/>
            <w:tcBorders>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1"/>
                <w:szCs w:val="21"/>
              </w:rPr>
            </w:pPr>
          </w:p>
        </w:tc>
      </w:tr>
    </w:tbl>
    <w:p>
      <w:pPr>
        <w:spacing w:line="56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2.服务要求：本项目应满足国家及行业相关规范的要求，主要观测依据如下：</w:t>
      </w:r>
    </w:p>
    <w:p>
      <w:pPr>
        <w:ind w:firstLine="480" w:firstLineChars="200"/>
        <w:rPr>
          <w:rFonts w:ascii="方正仿宋_GBK" w:hAnsi="宋体" w:eastAsia="方正仿宋_GBK"/>
          <w:sz w:val="24"/>
          <w:szCs w:val="24"/>
        </w:rPr>
      </w:pPr>
      <w:r>
        <w:rPr>
          <w:rFonts w:ascii="方正仿宋_GBK" w:hAnsi="宋体" w:eastAsia="方正仿宋_GBK"/>
          <w:sz w:val="24"/>
          <w:szCs w:val="24"/>
        </w:rPr>
        <w:t>①</w:t>
      </w:r>
      <w:r>
        <w:rPr>
          <w:rFonts w:hint="eastAsia" w:ascii="方正仿宋_GBK" w:hAnsi="宋体" w:eastAsia="方正仿宋_GBK"/>
          <w:sz w:val="24"/>
          <w:szCs w:val="24"/>
        </w:rPr>
        <w:t>《水运工程测量规范》（JTS 131―2012 ）；</w:t>
      </w:r>
    </w:p>
    <w:p>
      <w:pPr>
        <w:ind w:firstLine="480" w:firstLineChars="200"/>
        <w:rPr>
          <w:rFonts w:ascii="方正仿宋_GBK" w:hAnsi="宋体" w:eastAsia="方正仿宋_GBK"/>
          <w:sz w:val="24"/>
          <w:szCs w:val="24"/>
        </w:rPr>
      </w:pPr>
      <w:r>
        <w:rPr>
          <w:rFonts w:ascii="方正仿宋_GBK" w:hAnsi="宋体" w:eastAsia="方正仿宋_GBK"/>
          <w:sz w:val="24"/>
          <w:szCs w:val="24"/>
        </w:rPr>
        <w:t>②</w:t>
      </w:r>
      <w:r>
        <w:rPr>
          <w:rFonts w:hint="eastAsia" w:ascii="方正仿宋_GBK" w:hAnsi="宋体" w:eastAsia="方正仿宋_GBK"/>
          <w:sz w:val="24"/>
          <w:szCs w:val="24"/>
        </w:rPr>
        <w:t>《水运工程测量质量检验标准》（JTS 258-2008）；</w:t>
      </w:r>
    </w:p>
    <w:p>
      <w:pPr>
        <w:ind w:firstLine="480" w:firstLineChars="200"/>
        <w:rPr>
          <w:rFonts w:ascii="方正仿宋_GBK" w:hAnsi="宋体" w:eastAsia="方正仿宋_GBK"/>
          <w:sz w:val="24"/>
          <w:szCs w:val="24"/>
        </w:rPr>
      </w:pPr>
      <w:r>
        <w:rPr>
          <w:rFonts w:ascii="方正仿宋_GBK" w:hAnsi="宋体" w:eastAsia="方正仿宋_GBK"/>
          <w:sz w:val="24"/>
          <w:szCs w:val="24"/>
        </w:rPr>
        <w:t>③</w:t>
      </w:r>
      <w:r>
        <w:rPr>
          <w:rFonts w:hint="eastAsia" w:ascii="方正仿宋_GBK" w:hAnsi="宋体" w:eastAsia="方正仿宋_GBK"/>
          <w:sz w:val="24"/>
          <w:szCs w:val="24"/>
        </w:rPr>
        <w:t>《全球定位系统（GPS）测量规范》（GB/T 18314-2009）；</w:t>
      </w:r>
    </w:p>
    <w:p>
      <w:pPr>
        <w:ind w:firstLine="480" w:firstLineChars="200"/>
        <w:rPr>
          <w:rFonts w:ascii="方正仿宋_GBK" w:hAnsi="宋体" w:eastAsia="方正仿宋_GBK"/>
          <w:sz w:val="24"/>
          <w:szCs w:val="24"/>
        </w:rPr>
      </w:pPr>
      <w:r>
        <w:rPr>
          <w:rFonts w:ascii="方正仿宋_GBK" w:hAnsi="宋体" w:eastAsia="方正仿宋_GBK"/>
          <w:sz w:val="24"/>
          <w:szCs w:val="24"/>
        </w:rPr>
        <w:t>④</w:t>
      </w:r>
      <w:r>
        <w:rPr>
          <w:rFonts w:hint="eastAsia" w:ascii="方正仿宋_GBK" w:hAnsi="宋体" w:eastAsia="方正仿宋_GBK"/>
          <w:sz w:val="24"/>
          <w:szCs w:val="24"/>
        </w:rPr>
        <w:t>《国家三、四等水准测量规范》（GB/T 12898-2009）；</w:t>
      </w:r>
    </w:p>
    <w:p>
      <w:pPr>
        <w:ind w:firstLine="480" w:firstLineChars="200"/>
        <w:rPr>
          <w:rFonts w:ascii="方正仿宋_GBK" w:hAnsi="宋体" w:eastAsia="方正仿宋_GBK"/>
          <w:sz w:val="24"/>
          <w:szCs w:val="24"/>
        </w:rPr>
      </w:pPr>
      <w:r>
        <w:rPr>
          <w:rFonts w:ascii="方正仿宋_GBK" w:hAnsi="宋体" w:eastAsia="方正仿宋_GBK"/>
          <w:sz w:val="24"/>
          <w:szCs w:val="24"/>
        </w:rPr>
        <w:t>⑤</w:t>
      </w:r>
      <w:r>
        <w:rPr>
          <w:rFonts w:hint="eastAsia" w:ascii="方正仿宋_GBK" w:hAnsi="宋体" w:eastAsia="方正仿宋_GBK"/>
          <w:sz w:val="24"/>
          <w:szCs w:val="24"/>
        </w:rPr>
        <w:t>《国家三角测量规范》（GB／T17942-2000）。</w:t>
      </w:r>
    </w:p>
    <w:p>
      <w:pPr>
        <w:ind w:firstLine="480" w:firstLineChars="200"/>
        <w:rPr>
          <w:rFonts w:ascii="方正仿宋_GBK" w:hAnsi="宋体" w:eastAsia="方正仿宋_GBK"/>
          <w:sz w:val="24"/>
          <w:szCs w:val="24"/>
        </w:rPr>
      </w:pPr>
      <w:r>
        <w:rPr>
          <w:rFonts w:hint="eastAsia" w:ascii="方正仿宋_GBK" w:hAnsi="宋体" w:eastAsia="方正仿宋_GBK"/>
          <w:sz w:val="24"/>
          <w:szCs w:val="24"/>
        </w:rPr>
        <w:t>3.技术要求</w:t>
      </w:r>
    </w:p>
    <w:p>
      <w:pPr>
        <w:ind w:firstLine="480" w:firstLineChars="200"/>
        <w:rPr>
          <w:rFonts w:ascii="方正仿宋_GBK" w:hAnsi="宋体" w:eastAsia="方正仿宋_GBK"/>
          <w:sz w:val="24"/>
          <w:szCs w:val="24"/>
        </w:rPr>
      </w:pPr>
      <w:r>
        <w:rPr>
          <w:rFonts w:hint="eastAsia" w:ascii="方正仿宋_GBK" w:hAnsi="宋体" w:eastAsia="方正仿宋_GBK"/>
          <w:sz w:val="24"/>
          <w:szCs w:val="24"/>
        </w:rPr>
        <w:t>1、重点滩段地形图测图要求：</w:t>
      </w:r>
    </w:p>
    <w:p>
      <w:pPr>
        <w:ind w:firstLine="480" w:firstLineChars="200"/>
        <w:rPr>
          <w:rFonts w:ascii="方正仿宋_GBK" w:hAnsi="宋体" w:eastAsia="方正仿宋_GBK"/>
          <w:sz w:val="24"/>
          <w:szCs w:val="24"/>
        </w:rPr>
      </w:pPr>
      <w:r>
        <w:rPr>
          <w:rFonts w:ascii="方正仿宋_GBK" w:hAnsi="宋体" w:eastAsia="方正仿宋_GBK"/>
          <w:sz w:val="24"/>
          <w:szCs w:val="24"/>
        </w:rPr>
        <w:t>①测图比例为1：2000</w:t>
      </w:r>
      <w:r>
        <w:rPr>
          <w:rFonts w:hint="eastAsia" w:ascii="方正仿宋_GBK" w:hAnsi="宋体" w:eastAsia="方正仿宋_GBK"/>
          <w:sz w:val="24"/>
          <w:szCs w:val="24"/>
        </w:rPr>
        <w:t>和1：500，按《水运工程测量规范》(JTS 131-2012)及相关规范、标准控制测量精度；</w:t>
      </w:r>
    </w:p>
    <w:p>
      <w:pPr>
        <w:ind w:firstLine="480" w:firstLineChars="200"/>
        <w:rPr>
          <w:rFonts w:ascii="方正仿宋_GBK" w:hAnsi="宋体" w:eastAsia="方正仿宋_GBK"/>
          <w:sz w:val="24"/>
          <w:szCs w:val="24"/>
        </w:rPr>
      </w:pPr>
      <w:r>
        <w:rPr>
          <w:rFonts w:ascii="方正仿宋_GBK" w:hAnsi="宋体" w:eastAsia="方正仿宋_GBK"/>
          <w:sz w:val="24"/>
          <w:szCs w:val="24"/>
        </w:rPr>
        <w:t>②</w:t>
      </w:r>
      <w:r>
        <w:rPr>
          <w:rFonts w:hint="eastAsia" w:ascii="方正仿宋_GBK" w:hAnsi="宋体" w:eastAsia="方正仿宋_GBK"/>
          <w:sz w:val="24"/>
          <w:szCs w:val="24"/>
        </w:rPr>
        <w:t xml:space="preserve">应急抢通滩段水下地形测量平面及高程基准采用2000国家大地坐标系、1985国家高程基准，3 </w:t>
      </w:r>
      <w:r>
        <w:rPr>
          <w:rFonts w:ascii="Cambria" w:hAnsi="Cambria" w:eastAsia="方正仿宋_GBK" w:cs="Cambria"/>
          <w:sz w:val="24"/>
          <w:szCs w:val="24"/>
        </w:rPr>
        <w:t>º</w:t>
      </w:r>
      <w:r>
        <w:rPr>
          <w:rFonts w:hint="eastAsia" w:ascii="方正仿宋_GBK" w:hAnsi="方正仿宋_GBK" w:eastAsia="方正仿宋_GBK" w:cs="方正仿宋_GBK"/>
          <w:sz w:val="24"/>
          <w:szCs w:val="24"/>
        </w:rPr>
        <w:t>分带，中央子午线为</w:t>
      </w:r>
      <w:r>
        <w:rPr>
          <w:rFonts w:hint="eastAsia" w:ascii="方正仿宋_GBK" w:hAnsi="宋体" w:eastAsia="方正仿宋_GBK"/>
          <w:sz w:val="24"/>
          <w:szCs w:val="24"/>
        </w:rPr>
        <w:t>105度，</w:t>
      </w:r>
      <w:r>
        <w:rPr>
          <w:rFonts w:ascii="方正仿宋_GBK" w:hAnsi="宋体" w:eastAsia="方正仿宋_GBK"/>
          <w:sz w:val="24"/>
          <w:szCs w:val="24"/>
        </w:rPr>
        <w:t>以绝对高程成图</w:t>
      </w:r>
      <w:r>
        <w:rPr>
          <w:rFonts w:hint="eastAsia" w:ascii="方正仿宋_GBK" w:hAnsi="宋体" w:eastAsia="方正仿宋_GBK"/>
          <w:sz w:val="24"/>
          <w:szCs w:val="24"/>
        </w:rPr>
        <w:t>；</w:t>
      </w:r>
    </w:p>
    <w:p>
      <w:pPr>
        <w:ind w:firstLine="480" w:firstLineChars="200"/>
        <w:rPr>
          <w:rFonts w:ascii="方正仿宋_GBK" w:hAnsi="宋体" w:eastAsia="方正仿宋_GBK"/>
          <w:sz w:val="24"/>
          <w:szCs w:val="24"/>
        </w:rPr>
      </w:pPr>
      <w:r>
        <w:rPr>
          <w:rFonts w:ascii="方正仿宋_GBK" w:hAnsi="宋体" w:eastAsia="方正仿宋_GBK"/>
          <w:sz w:val="24"/>
          <w:szCs w:val="24"/>
        </w:rPr>
        <w:t>③</w:t>
      </w:r>
      <w:r>
        <w:rPr>
          <w:rFonts w:hint="eastAsia" w:ascii="方正仿宋_GBK" w:hAnsi="宋体" w:eastAsia="方正仿宋_GBK"/>
          <w:sz w:val="24"/>
          <w:szCs w:val="24"/>
        </w:rPr>
        <w:t>地形图应准确标注测量范围内所有涉河工程和设施的位置、尺度、高程等；清楚标识地名、陡岸坡、礁石、水边以及各种石盘、石梁、碛坝、洲滩等地物地貌名称等；</w:t>
      </w:r>
    </w:p>
    <w:p>
      <w:pPr>
        <w:ind w:firstLine="480" w:firstLineChars="200"/>
        <w:rPr>
          <w:rFonts w:ascii="方正仿宋_GBK" w:hAnsi="宋体" w:eastAsia="方正仿宋_GBK"/>
          <w:sz w:val="24"/>
          <w:szCs w:val="24"/>
        </w:rPr>
      </w:pPr>
      <w:r>
        <w:rPr>
          <w:rFonts w:ascii="方正仿宋_GBK" w:hAnsi="宋体" w:eastAsia="方正仿宋_GBK"/>
          <w:sz w:val="24"/>
          <w:szCs w:val="24"/>
        </w:rPr>
        <w:t>④</w:t>
      </w:r>
      <w:r>
        <w:rPr>
          <w:rFonts w:hint="eastAsia" w:ascii="方正仿宋_GBK" w:hAnsi="宋体" w:eastAsia="方正仿宋_GBK"/>
          <w:sz w:val="24"/>
          <w:szCs w:val="24"/>
        </w:rPr>
        <w:t>上限高程测至最高</w:t>
      </w:r>
      <w:r>
        <w:rPr>
          <w:rFonts w:ascii="方正仿宋_GBK" w:hAnsi="宋体" w:eastAsia="方正仿宋_GBK"/>
          <w:sz w:val="24"/>
          <w:szCs w:val="24"/>
        </w:rPr>
        <w:t>洪水位</w:t>
      </w:r>
      <w:r>
        <w:rPr>
          <w:rFonts w:hint="eastAsia" w:ascii="方正仿宋_GBK" w:hAnsi="宋体" w:eastAsia="方正仿宋_GBK"/>
          <w:sz w:val="24"/>
          <w:szCs w:val="24"/>
        </w:rPr>
        <w:t>；码头地形测图应包括趸船、跳船、跳板等位置的测图；</w:t>
      </w:r>
    </w:p>
    <w:p>
      <w:pPr>
        <w:ind w:firstLine="480" w:firstLineChars="200"/>
        <w:rPr>
          <w:rFonts w:ascii="方正仿宋_GBK" w:hAnsi="宋体" w:eastAsia="方正仿宋_GBK"/>
          <w:sz w:val="24"/>
          <w:szCs w:val="24"/>
        </w:rPr>
      </w:pPr>
      <w:r>
        <w:rPr>
          <w:rFonts w:ascii="方正仿宋_GBK" w:hAnsi="宋体" w:eastAsia="方正仿宋_GBK"/>
          <w:sz w:val="24"/>
          <w:szCs w:val="24"/>
        </w:rPr>
        <w:t>⑤</w:t>
      </w:r>
      <w:r>
        <w:rPr>
          <w:rFonts w:hint="eastAsia" w:ascii="方正仿宋_GBK" w:hAnsi="宋体" w:eastAsia="方正仿宋_GBK"/>
          <w:sz w:val="24"/>
          <w:szCs w:val="24"/>
        </w:rPr>
        <w:t>观测范围以里程作为参考；</w:t>
      </w:r>
    </w:p>
    <w:p>
      <w:pPr>
        <w:ind w:firstLine="480" w:firstLineChars="200"/>
        <w:rPr>
          <w:rFonts w:ascii="方正仿宋_GBK" w:hAnsi="宋体" w:eastAsia="方正仿宋_GBK"/>
          <w:sz w:val="24"/>
          <w:szCs w:val="24"/>
        </w:rPr>
      </w:pPr>
      <w:r>
        <w:rPr>
          <w:rFonts w:ascii="方正仿宋_GBK" w:hAnsi="宋体" w:eastAsia="方正仿宋_GBK"/>
          <w:sz w:val="24"/>
          <w:szCs w:val="24"/>
        </w:rPr>
        <w:t>⑥</w:t>
      </w:r>
      <w:r>
        <w:rPr>
          <w:rFonts w:hint="eastAsia" w:ascii="方正仿宋_GBK" w:hAnsi="宋体" w:eastAsia="方正仿宋_GBK"/>
          <w:sz w:val="24"/>
          <w:szCs w:val="24"/>
        </w:rPr>
        <w:t>测图中应标示测绘时间、测图水位等；</w:t>
      </w:r>
    </w:p>
    <w:p>
      <w:pPr>
        <w:ind w:firstLine="480" w:firstLineChars="200"/>
        <w:rPr>
          <w:rFonts w:ascii="方正仿宋_GBK" w:hAnsi="宋体" w:eastAsia="方正仿宋_GBK"/>
          <w:sz w:val="24"/>
          <w:szCs w:val="24"/>
        </w:rPr>
      </w:pPr>
      <w:r>
        <w:rPr>
          <w:rFonts w:ascii="方正仿宋_GBK" w:hAnsi="宋体" w:eastAsia="方正仿宋_GBK"/>
          <w:sz w:val="24"/>
          <w:szCs w:val="24"/>
        </w:rPr>
        <w:t>2</w:t>
      </w:r>
      <w:r>
        <w:rPr>
          <w:rFonts w:hint="eastAsia" w:ascii="方正仿宋_GBK" w:hAnsi="宋体" w:eastAsia="方正仿宋_GBK"/>
          <w:sz w:val="24"/>
          <w:szCs w:val="24"/>
        </w:rPr>
        <w:t>、控制测量技术要求</w:t>
      </w:r>
    </w:p>
    <w:p>
      <w:pPr>
        <w:ind w:firstLine="480" w:firstLineChars="200"/>
        <w:rPr>
          <w:rFonts w:ascii="方正仿宋_GBK" w:hAnsi="宋体" w:eastAsia="方正仿宋_GBK"/>
          <w:sz w:val="24"/>
          <w:szCs w:val="24"/>
        </w:rPr>
      </w:pPr>
      <w:r>
        <w:rPr>
          <w:rFonts w:ascii="方正仿宋_GBK" w:hAnsi="宋体" w:eastAsia="方正仿宋_GBK"/>
          <w:sz w:val="24"/>
          <w:szCs w:val="24"/>
        </w:rPr>
        <w:t>①</w:t>
      </w:r>
      <w:bookmarkStart w:id="55" w:name="_Toc347824297"/>
      <w:r>
        <w:rPr>
          <w:rFonts w:hint="eastAsia" w:ascii="方正仿宋_GBK" w:hAnsi="宋体" w:eastAsia="方正仿宋_GBK"/>
          <w:sz w:val="24"/>
          <w:szCs w:val="24"/>
        </w:rPr>
        <w:t xml:space="preserve">控制测量平面及高程基准采用2000国家大地坐标系、1985国家高程基准，3 </w:t>
      </w:r>
      <w:r>
        <w:rPr>
          <w:rFonts w:ascii="Cambria" w:hAnsi="Cambria" w:eastAsia="方正仿宋_GBK" w:cs="Cambria"/>
          <w:sz w:val="24"/>
          <w:szCs w:val="24"/>
        </w:rPr>
        <w:t>º</w:t>
      </w:r>
      <w:r>
        <w:rPr>
          <w:rFonts w:hint="eastAsia" w:ascii="方正仿宋_GBK" w:hAnsi="方正仿宋_GBK" w:eastAsia="方正仿宋_GBK" w:cs="方正仿宋_GBK"/>
          <w:sz w:val="24"/>
          <w:szCs w:val="24"/>
        </w:rPr>
        <w:t>分带，中央子午线为</w:t>
      </w:r>
      <w:r>
        <w:rPr>
          <w:rFonts w:hint="eastAsia" w:ascii="方正仿宋_GBK" w:hAnsi="宋体" w:eastAsia="方正仿宋_GBK"/>
          <w:sz w:val="24"/>
          <w:szCs w:val="24"/>
        </w:rPr>
        <w:t>105度；</w:t>
      </w:r>
    </w:p>
    <w:p>
      <w:pPr>
        <w:ind w:firstLine="480" w:firstLineChars="200"/>
        <w:rPr>
          <w:rFonts w:ascii="方正仿宋_GBK" w:hAnsi="宋体" w:eastAsia="方正仿宋_GBK"/>
          <w:sz w:val="24"/>
          <w:szCs w:val="24"/>
        </w:rPr>
      </w:pPr>
      <w:r>
        <w:rPr>
          <w:rFonts w:ascii="方正仿宋_GBK" w:hAnsi="宋体" w:eastAsia="方正仿宋_GBK"/>
          <w:sz w:val="24"/>
          <w:szCs w:val="24"/>
        </w:rPr>
        <w:t>②</w:t>
      </w:r>
      <w:r>
        <w:rPr>
          <w:rFonts w:hint="eastAsia" w:ascii="方正仿宋_GBK" w:hAnsi="宋体" w:eastAsia="方正仿宋_GBK"/>
          <w:sz w:val="24"/>
          <w:szCs w:val="24"/>
        </w:rPr>
        <w:t>平面控制按照GPS测量E级网测量，高程达到四等高程水准。按《全球定位系统（GPS）测量规范》（GB/T18314-2009）执行；高程控制按《国家三、四等水准测量规范》（GB/T 12898-2009）及《水运工程测量规范》（JTS131-2012）执行，起算点精度应满足相关规范及本项目技术要求；</w:t>
      </w:r>
    </w:p>
    <w:p>
      <w:pPr>
        <w:ind w:firstLine="480" w:firstLineChars="200"/>
        <w:rPr>
          <w:rFonts w:ascii="方正仿宋_GBK" w:hAnsi="宋体" w:eastAsia="方正仿宋_GBK"/>
          <w:sz w:val="24"/>
          <w:szCs w:val="24"/>
        </w:rPr>
      </w:pPr>
      <w:r>
        <w:rPr>
          <w:rFonts w:ascii="方正仿宋_GBK" w:hAnsi="宋体" w:eastAsia="方正仿宋_GBK"/>
          <w:sz w:val="24"/>
          <w:szCs w:val="24"/>
        </w:rPr>
        <w:t>③</w:t>
      </w:r>
      <w:r>
        <w:rPr>
          <w:rFonts w:hint="eastAsia" w:ascii="方正仿宋_GBK" w:hAnsi="宋体" w:eastAsia="方正仿宋_GBK"/>
          <w:sz w:val="24"/>
          <w:szCs w:val="24"/>
        </w:rPr>
        <w:t>对嘉陵江河口-草街航道范围内控制点进行观测。测量仪器必须具备计量检定部门或计量检定部门授权的检定站出具近期的检定证书，并在每个测区使用前进行有关检验和校正，并作好检验和校正记录。测量仪器鉴定证书和检验校正记录报业主审核。</w:t>
      </w:r>
      <w:bookmarkEnd w:id="55"/>
    </w:p>
    <w:p>
      <w:pPr>
        <w:ind w:firstLine="480" w:firstLineChars="200"/>
        <w:rPr>
          <w:rFonts w:ascii="方正仿宋_GBK" w:hAnsi="宋体" w:eastAsia="方正仿宋_GBK"/>
          <w:sz w:val="24"/>
          <w:szCs w:val="24"/>
        </w:rPr>
      </w:pPr>
      <w:r>
        <w:rPr>
          <w:rFonts w:hint="eastAsia" w:ascii="方正仿宋_GBK" w:hAnsi="宋体" w:eastAsia="方正仿宋_GBK"/>
          <w:sz w:val="24"/>
          <w:szCs w:val="24"/>
        </w:rPr>
        <w:t>4</w:t>
      </w:r>
      <w:r>
        <w:rPr>
          <w:rFonts w:ascii="方正仿宋_GBK" w:hAnsi="宋体" w:eastAsia="方正仿宋_GBK"/>
          <w:sz w:val="24"/>
          <w:szCs w:val="24"/>
        </w:rPr>
        <w:t>.</w:t>
      </w:r>
      <w:r>
        <w:rPr>
          <w:rFonts w:hint="eastAsia" w:ascii="方正仿宋_GBK" w:hAnsi="宋体" w:eastAsia="方正仿宋_GBK"/>
          <w:sz w:val="24"/>
          <w:szCs w:val="24"/>
        </w:rPr>
        <w:t>资料成果提交</w:t>
      </w:r>
    </w:p>
    <w:p>
      <w:pPr>
        <w:ind w:firstLine="480" w:firstLineChars="200"/>
        <w:rPr>
          <w:rFonts w:ascii="方正仿宋_GBK" w:hAnsi="宋体" w:eastAsia="方正仿宋_GBK"/>
          <w:sz w:val="24"/>
          <w:szCs w:val="24"/>
        </w:rPr>
      </w:pPr>
      <w:bookmarkStart w:id="56" w:name="_Toc313536013"/>
      <w:bookmarkStart w:id="57" w:name="_Toc344475116"/>
      <w:bookmarkStart w:id="58" w:name="_Toc76462326"/>
      <w:bookmarkStart w:id="59" w:name="_Toc106030881"/>
      <w:r>
        <w:rPr>
          <w:rFonts w:ascii="方正仿宋_GBK" w:hAnsi="宋体" w:eastAsia="方正仿宋_GBK"/>
          <w:sz w:val="24"/>
          <w:szCs w:val="24"/>
        </w:rPr>
        <w:t>①</w:t>
      </w:r>
      <w:r>
        <w:rPr>
          <w:rFonts w:hint="eastAsia" w:ascii="方正仿宋_GBK" w:hAnsi="宋体" w:eastAsia="方正仿宋_GBK"/>
          <w:sz w:val="24"/>
          <w:szCs w:val="24"/>
        </w:rPr>
        <w:t>重点滩段水下地形测量成果</w:t>
      </w:r>
    </w:p>
    <w:p>
      <w:pPr>
        <w:ind w:firstLine="480" w:firstLineChars="200"/>
        <w:rPr>
          <w:rFonts w:ascii="方正仿宋_GBK" w:hAnsi="宋体" w:eastAsia="方正仿宋_GBK"/>
          <w:sz w:val="24"/>
          <w:szCs w:val="24"/>
        </w:rPr>
      </w:pPr>
      <w:r>
        <w:rPr>
          <w:rFonts w:hint="eastAsia" w:ascii="方正仿宋_GBK" w:hAnsi="宋体" w:eastAsia="方正仿宋_GBK"/>
          <w:sz w:val="24"/>
          <w:szCs w:val="24"/>
        </w:rPr>
        <w:t>提供水下地形测量成果电子版1套，蓝图纸质版1套（1</w:t>
      </w:r>
      <w:r>
        <w:rPr>
          <w:rFonts w:ascii="方正仿宋_GBK" w:hAnsi="宋体" w:eastAsia="方正仿宋_GBK"/>
          <w:sz w:val="24"/>
          <w:szCs w:val="24"/>
        </w:rPr>
        <w:t>985</w:t>
      </w:r>
      <w:r>
        <w:rPr>
          <w:rFonts w:hint="eastAsia" w:ascii="方正仿宋_GBK" w:hAnsi="宋体" w:eastAsia="方正仿宋_GBK"/>
          <w:sz w:val="24"/>
          <w:szCs w:val="24"/>
        </w:rPr>
        <w:t>国家高程基准，绝对高程成图，2000国家大地坐标系）。</w:t>
      </w:r>
    </w:p>
    <w:p>
      <w:pPr>
        <w:ind w:firstLine="480" w:firstLineChars="200"/>
        <w:rPr>
          <w:rFonts w:ascii="方正仿宋_GBK" w:hAnsi="宋体" w:eastAsia="方正仿宋_GBK"/>
          <w:sz w:val="24"/>
          <w:szCs w:val="24"/>
        </w:rPr>
      </w:pPr>
      <w:r>
        <w:rPr>
          <w:rFonts w:ascii="方正仿宋_GBK" w:hAnsi="宋体" w:eastAsia="方正仿宋_GBK"/>
          <w:sz w:val="24"/>
          <w:szCs w:val="24"/>
        </w:rPr>
        <w:t>②</w:t>
      </w:r>
      <w:r>
        <w:rPr>
          <w:rFonts w:hint="eastAsia" w:ascii="方正仿宋_GBK" w:hAnsi="宋体" w:eastAsia="方正仿宋_GBK"/>
          <w:sz w:val="24"/>
          <w:szCs w:val="24"/>
        </w:rPr>
        <w:t>控制测量成果</w:t>
      </w:r>
    </w:p>
    <w:p>
      <w:pPr>
        <w:ind w:firstLine="480" w:firstLineChars="200"/>
        <w:rPr>
          <w:rFonts w:ascii="方正仿宋_GBK" w:hAnsi="宋体" w:eastAsia="方正仿宋_GBK"/>
          <w:sz w:val="24"/>
          <w:szCs w:val="24"/>
        </w:rPr>
      </w:pPr>
      <w:r>
        <w:rPr>
          <w:rFonts w:hint="eastAsia" w:ascii="方正仿宋_GBK" w:hAnsi="宋体" w:eastAsia="方正仿宋_GBK"/>
          <w:sz w:val="24"/>
          <w:szCs w:val="24"/>
        </w:rPr>
        <w:t>测量技术总结报告、原始测量数据、控制测量平差分析报告、四等水准测量或三角高程测量原始测量数据及平差分析报告、嘉陵江河口-草街（三段）七参数成果。上述成果均需提供电子和纸质档各一份。</w:t>
      </w:r>
    </w:p>
    <w:p>
      <w:pPr>
        <w:pStyle w:val="4"/>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三、服务及质量</w:t>
      </w:r>
      <w:bookmarkEnd w:id="56"/>
      <w:bookmarkEnd w:id="57"/>
      <w:r>
        <w:rPr>
          <w:rFonts w:hint="eastAsia" w:ascii="方正仿宋_GBK" w:hAnsi="宋体" w:eastAsia="方正仿宋_GBK"/>
          <w:sz w:val="24"/>
        </w:rPr>
        <w:t>需求</w:t>
      </w:r>
      <w:bookmarkEnd w:id="58"/>
      <w:bookmarkEnd w:id="59"/>
    </w:p>
    <w:p>
      <w:pPr>
        <w:adjustRightInd w:val="0"/>
        <w:snapToGrid w:val="0"/>
        <w:spacing w:line="400" w:lineRule="exact"/>
        <w:ind w:firstLine="480" w:firstLineChars="200"/>
        <w:jc w:val="left"/>
        <w:rPr>
          <w:rFonts w:ascii="方正仿宋_GBK" w:hAnsi="宋体" w:eastAsia="方正仿宋_GBK"/>
          <w:sz w:val="24"/>
          <w:szCs w:val="24"/>
        </w:rPr>
      </w:pPr>
      <w:bookmarkStart w:id="60" w:name="_Toc480558624"/>
      <w:r>
        <w:rPr>
          <w:rFonts w:hint="eastAsia" w:ascii="方正仿宋_GBK" w:hAnsi="宋体" w:eastAsia="方正仿宋_GBK"/>
          <w:sz w:val="24"/>
          <w:szCs w:val="24"/>
        </w:rPr>
        <w:t>1.质量要求：满足国家相关法律法规和技术规范要求。</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2.质量保修期：无</w:t>
      </w:r>
      <w:bookmarkEnd w:id="60"/>
    </w:p>
    <w:p>
      <w:pPr>
        <w:pStyle w:val="4"/>
        <w:spacing w:before="0" w:after="0" w:line="360" w:lineRule="auto"/>
        <w:jc w:val="center"/>
        <w:rPr>
          <w:rFonts w:ascii="方正小标宋_GBK" w:eastAsia="方正小标宋_GBK"/>
          <w:b w:val="0"/>
          <w:sz w:val="36"/>
          <w:szCs w:val="30"/>
        </w:rPr>
      </w:pPr>
      <w:r>
        <w:rPr>
          <w:rFonts w:ascii="方正小标宋_GBK" w:hAnsi="宋体" w:eastAsia="方正小标宋_GBK"/>
          <w:b w:val="0"/>
          <w:sz w:val="36"/>
          <w:szCs w:val="30"/>
        </w:rPr>
        <w:br w:type="page"/>
      </w:r>
      <w:bookmarkStart w:id="61" w:name="_Toc65660341"/>
      <w:bookmarkStart w:id="62" w:name="_Toc13356"/>
      <w:bookmarkStart w:id="63" w:name="_Toc523"/>
      <w:bookmarkStart w:id="64" w:name="_Toc15492"/>
      <w:bookmarkStart w:id="65" w:name="_Toc106034781"/>
      <w:r>
        <w:rPr>
          <w:rFonts w:hint="eastAsia" w:ascii="方正小标宋_GBK" w:eastAsia="方正小标宋_GBK"/>
          <w:b w:val="0"/>
          <w:sz w:val="36"/>
          <w:szCs w:val="30"/>
        </w:rPr>
        <w:t xml:space="preserve">第三篇  </w:t>
      </w:r>
      <w:bookmarkEnd w:id="52"/>
      <w:r>
        <w:rPr>
          <w:rFonts w:hint="eastAsia" w:ascii="方正小标宋_GBK" w:eastAsia="方正小标宋_GBK"/>
          <w:b w:val="0"/>
          <w:sz w:val="36"/>
          <w:szCs w:val="30"/>
        </w:rPr>
        <w:t>项目</w:t>
      </w:r>
      <w:bookmarkEnd w:id="61"/>
      <w:bookmarkEnd w:id="62"/>
      <w:bookmarkEnd w:id="63"/>
      <w:bookmarkEnd w:id="64"/>
      <w:r>
        <w:rPr>
          <w:rFonts w:hint="eastAsia" w:ascii="方正小标宋_GBK" w:eastAsia="方正小标宋_GBK"/>
          <w:b w:val="0"/>
          <w:sz w:val="36"/>
          <w:szCs w:val="30"/>
        </w:rPr>
        <w:t>商务需求</w:t>
      </w:r>
      <w:bookmarkEnd w:id="65"/>
    </w:p>
    <w:p>
      <w:pPr>
        <w:pStyle w:val="4"/>
        <w:adjustRightInd w:val="0"/>
        <w:snapToGrid w:val="0"/>
        <w:spacing w:before="0" w:after="0" w:line="400" w:lineRule="exact"/>
        <w:ind w:firstLine="482" w:firstLineChars="200"/>
        <w:rPr>
          <w:rFonts w:ascii="方正仿宋_GBK" w:hAnsi="宋体" w:eastAsia="方正仿宋_GBK"/>
          <w:sz w:val="24"/>
        </w:rPr>
      </w:pPr>
      <w:bookmarkStart w:id="66" w:name="_Toc65660342"/>
      <w:bookmarkStart w:id="67" w:name="_Toc17750"/>
      <w:bookmarkStart w:id="68" w:name="_Toc12935"/>
      <w:bookmarkStart w:id="69" w:name="_Toc106034782"/>
      <w:bookmarkStart w:id="70" w:name="_Toc13555"/>
      <w:bookmarkStart w:id="71" w:name="_Toc342913389"/>
      <w:r>
        <w:rPr>
          <w:rFonts w:hint="eastAsia" w:ascii="方正仿宋_GBK" w:hAnsi="宋体" w:eastAsia="方正仿宋_GBK"/>
          <w:sz w:val="24"/>
        </w:rPr>
        <w:t>一、交货时间/服务期、地点及验收方式</w:t>
      </w:r>
      <w:bookmarkEnd w:id="66"/>
      <w:bookmarkEnd w:id="67"/>
      <w:bookmarkEnd w:id="68"/>
      <w:bookmarkEnd w:id="69"/>
      <w:bookmarkEnd w:id="70"/>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（一）服务期：自合同签订之日起45日历日内完成。</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（二）服务地点：嘉陵江沿线。</w:t>
      </w:r>
    </w:p>
    <w:p>
      <w:pPr>
        <w:pStyle w:val="4"/>
        <w:adjustRightInd w:val="0"/>
        <w:snapToGrid w:val="0"/>
        <w:spacing w:before="0" w:after="0" w:line="400" w:lineRule="exact"/>
        <w:ind w:firstLine="482" w:firstLineChars="200"/>
        <w:rPr>
          <w:rFonts w:ascii="方正仿宋_GBK" w:hAnsi="宋体" w:eastAsia="方正仿宋_GBK"/>
          <w:sz w:val="24"/>
          <w:szCs w:val="24"/>
        </w:rPr>
      </w:pPr>
      <w:r>
        <w:rPr>
          <w:rFonts w:hint="eastAsia" w:ascii="方正仿宋_GBK" w:hAnsi="宋体" w:eastAsia="方正仿宋_GBK"/>
          <w:sz w:val="24"/>
          <w:szCs w:val="24"/>
        </w:rPr>
        <w:t>（三）验收方式：</w:t>
      </w:r>
    </w:p>
    <w:p>
      <w:pPr>
        <w:pStyle w:val="4"/>
        <w:adjustRightInd w:val="0"/>
        <w:snapToGrid w:val="0"/>
        <w:spacing w:before="0" w:after="0" w:line="400" w:lineRule="exact"/>
        <w:ind w:firstLine="480" w:firstLineChars="200"/>
        <w:rPr>
          <w:rFonts w:ascii="方正仿宋_GBK" w:hAnsi="宋体" w:eastAsia="方正仿宋_GBK"/>
          <w:b w:val="0"/>
          <w:bCs/>
          <w:sz w:val="24"/>
        </w:rPr>
      </w:pPr>
      <w:r>
        <w:rPr>
          <w:rFonts w:hint="eastAsia" w:ascii="方正仿宋_GBK" w:hAnsi="宋体" w:eastAsia="方正仿宋_GBK"/>
          <w:b w:val="0"/>
          <w:bCs/>
          <w:sz w:val="24"/>
        </w:rPr>
        <w:t>1、本项目为总价承包，供应商须负责完成2024年嘉陵江重点滩段汛后观测服务的相关项目，采购人参照询价项目内容及要求组织验收。</w:t>
      </w:r>
    </w:p>
    <w:p>
      <w:pPr>
        <w:pStyle w:val="4"/>
        <w:adjustRightInd w:val="0"/>
        <w:snapToGrid w:val="0"/>
        <w:spacing w:before="0" w:after="0" w:line="400" w:lineRule="exact"/>
        <w:ind w:firstLine="480" w:firstLineChars="200"/>
        <w:rPr>
          <w:rFonts w:ascii="方正仿宋_GBK" w:hAnsi="宋体" w:eastAsia="方正仿宋_GBK"/>
          <w:b w:val="0"/>
          <w:bCs/>
          <w:sz w:val="24"/>
        </w:rPr>
      </w:pPr>
      <w:r>
        <w:rPr>
          <w:rFonts w:hint="eastAsia" w:ascii="方正仿宋_GBK" w:hAnsi="宋体" w:eastAsia="方正仿宋_GBK"/>
          <w:b w:val="0"/>
          <w:bCs/>
          <w:sz w:val="24"/>
        </w:rPr>
        <w:t>2、项目验收程序：采购人收到项目资料成果后15天内组织验收，并在验收后15天内给予认可或提出整改意见。承包人按要求整改，并承担由自身原因造成整改的费用。</w:t>
      </w:r>
    </w:p>
    <w:p>
      <w:pPr>
        <w:adjustRightInd w:val="0"/>
        <w:snapToGrid w:val="0"/>
        <w:spacing w:line="400" w:lineRule="exact"/>
        <w:ind w:firstLine="480" w:firstLineChars="200"/>
        <w:jc w:val="left"/>
        <w:rPr>
          <w:rFonts w:ascii="方正仿宋_GBK" w:hAnsi="宋体" w:eastAsia="方正仿宋_GBK"/>
          <w:sz w:val="24"/>
          <w:szCs w:val="24"/>
        </w:rPr>
      </w:pPr>
      <w:r>
        <w:rPr>
          <w:rFonts w:ascii="方正仿宋_GBK" w:hAnsi="宋体" w:eastAsia="方正仿宋_GBK"/>
          <w:bCs/>
          <w:sz w:val="24"/>
        </w:rPr>
        <w:t>3</w:t>
      </w:r>
      <w:r>
        <w:rPr>
          <w:rFonts w:hint="eastAsia" w:ascii="方正仿宋_GBK" w:hAnsi="宋体" w:eastAsia="方正仿宋_GBK"/>
          <w:bCs/>
          <w:sz w:val="24"/>
        </w:rPr>
        <w:t>、质量要求：达到服务要求部分及其它国家相关标准、要求，并达到合格标准。</w:t>
      </w:r>
    </w:p>
    <w:p>
      <w:pPr>
        <w:pStyle w:val="4"/>
        <w:adjustRightInd w:val="0"/>
        <w:snapToGrid w:val="0"/>
        <w:spacing w:before="0" w:after="0" w:line="400" w:lineRule="exact"/>
        <w:ind w:firstLine="482" w:firstLineChars="200"/>
        <w:rPr>
          <w:rFonts w:ascii="方正仿宋_GBK" w:hAnsi="宋体" w:eastAsia="方正仿宋_GBK"/>
          <w:sz w:val="24"/>
        </w:rPr>
      </w:pPr>
      <w:bookmarkStart w:id="72" w:name="_Toc1838"/>
      <w:bookmarkStart w:id="73" w:name="_Toc8103"/>
      <w:bookmarkStart w:id="74" w:name="_Toc65660343"/>
      <w:bookmarkStart w:id="75" w:name="_Toc106034783"/>
      <w:bookmarkStart w:id="76" w:name="_Toc24110"/>
      <w:r>
        <w:rPr>
          <w:rFonts w:hint="eastAsia" w:ascii="方正仿宋_GBK" w:hAnsi="宋体" w:eastAsia="方正仿宋_GBK"/>
          <w:sz w:val="24"/>
        </w:rPr>
        <w:t>二、质量保证</w:t>
      </w:r>
      <w:bookmarkEnd w:id="72"/>
      <w:bookmarkEnd w:id="73"/>
      <w:bookmarkEnd w:id="74"/>
      <w:bookmarkEnd w:id="75"/>
      <w:bookmarkEnd w:id="76"/>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（一）服务质量保证期：无</w:t>
      </w:r>
    </w:p>
    <w:p>
      <w:pPr>
        <w:pStyle w:val="4"/>
        <w:adjustRightInd w:val="0"/>
        <w:snapToGrid w:val="0"/>
        <w:spacing w:before="0" w:after="0" w:line="400" w:lineRule="exact"/>
        <w:ind w:firstLine="482" w:firstLineChars="200"/>
        <w:rPr>
          <w:rFonts w:ascii="方正仿宋_GBK" w:hAnsi="宋体" w:eastAsia="方正仿宋_GBK"/>
          <w:sz w:val="24"/>
        </w:rPr>
      </w:pPr>
      <w:bookmarkStart w:id="77" w:name="_Toc16974"/>
      <w:bookmarkStart w:id="78" w:name="_Toc106034784"/>
      <w:bookmarkStart w:id="79" w:name="_Toc122"/>
      <w:bookmarkStart w:id="80" w:name="_Toc65660344"/>
      <w:bookmarkStart w:id="81" w:name="_Toc12184"/>
      <w:r>
        <w:rPr>
          <w:rFonts w:hint="eastAsia" w:ascii="方正仿宋_GBK" w:hAnsi="宋体" w:eastAsia="方正仿宋_GBK"/>
          <w:sz w:val="24"/>
        </w:rPr>
        <w:t>三、报价要求</w:t>
      </w:r>
      <w:bookmarkEnd w:id="77"/>
      <w:bookmarkEnd w:id="78"/>
      <w:bookmarkEnd w:id="79"/>
      <w:bookmarkEnd w:id="80"/>
      <w:bookmarkEnd w:id="81"/>
    </w:p>
    <w:p>
      <w:pPr>
        <w:snapToGrid w:val="0"/>
        <w:spacing w:line="400" w:lineRule="exact"/>
        <w:ind w:firstLine="540"/>
      </w:pPr>
      <w:bookmarkStart w:id="82" w:name="_Toc9192"/>
      <w:bookmarkStart w:id="83" w:name="_Toc7562"/>
      <w:bookmarkStart w:id="84" w:name="_Toc65660345"/>
      <w:bookmarkStart w:id="85" w:name="_Toc106034785"/>
      <w:bookmarkStart w:id="86" w:name="_Toc11000"/>
      <w:r>
        <w:rPr>
          <w:rFonts w:hint="eastAsia" w:ascii="方正仿宋_GBK" w:hAnsi="宋体" w:eastAsia="方正仿宋_GBK"/>
          <w:sz w:val="24"/>
          <w:szCs w:val="24"/>
        </w:rPr>
        <w:t>本次项目为总价包干，供应商应充分考虑项目的实施条件、测量难度、设备转运等因素对工程费用的影响，供应商的报价应包括本项目的直接费、间接费、测量设备、劳务、管理、材料、水、电、二次转运、利润、税金及政策性文件规定的完成本项目所需的全部费用。未明列需求的，由供应商自行计算。因供应商自身原因造成漏报、少报皆由其自行承担责任，采购人不再补偿。</w:t>
      </w:r>
    </w:p>
    <w:p>
      <w:pPr>
        <w:pStyle w:val="4"/>
        <w:adjustRightInd w:val="0"/>
        <w:snapToGrid w:val="0"/>
        <w:spacing w:before="0" w:after="0" w:line="400" w:lineRule="exact"/>
        <w:ind w:firstLine="482" w:firstLineChars="200"/>
        <w:rPr>
          <w:rFonts w:ascii="方正仿宋_GBK" w:hAnsi="宋体" w:eastAsia="方正仿宋_GBK"/>
          <w:sz w:val="24"/>
          <w:szCs w:val="24"/>
        </w:rPr>
      </w:pPr>
      <w:r>
        <w:rPr>
          <w:rFonts w:hint="eastAsia" w:ascii="方正仿宋_GBK" w:hAnsi="宋体" w:eastAsia="方正仿宋_GBK"/>
          <w:sz w:val="24"/>
          <w:szCs w:val="24"/>
        </w:rPr>
        <w:t>四、付款方式</w:t>
      </w:r>
      <w:bookmarkEnd w:id="82"/>
      <w:bookmarkEnd w:id="83"/>
      <w:bookmarkEnd w:id="84"/>
      <w:bookmarkEnd w:id="85"/>
      <w:bookmarkEnd w:id="86"/>
    </w:p>
    <w:p>
      <w:pPr>
        <w:snapToGrid w:val="0"/>
        <w:spacing w:line="400" w:lineRule="exact"/>
        <w:ind w:firstLine="480" w:firstLineChars="200"/>
        <w:rPr>
          <w:rFonts w:ascii="方正仿宋_GBK" w:hAnsi="宋体" w:eastAsia="方正仿宋_GBK" w:cs="宋体"/>
          <w:kern w:val="0"/>
          <w:sz w:val="24"/>
          <w:szCs w:val="24"/>
        </w:rPr>
      </w:pPr>
      <w:bookmarkStart w:id="87" w:name="_Toc106030886"/>
      <w:bookmarkStart w:id="88" w:name="_Toc76462331"/>
      <w:bookmarkStart w:id="89" w:name="_Toc344475124"/>
      <w:bookmarkStart w:id="90" w:name="_Toc65660346"/>
      <w:bookmarkStart w:id="91" w:name="_Toc24751"/>
      <w:bookmarkStart w:id="92" w:name="_Toc7228"/>
      <w:bookmarkStart w:id="93" w:name="_Toc3786"/>
      <w:bookmarkStart w:id="94" w:name="_Toc106034786"/>
      <w:r>
        <w:rPr>
          <w:rFonts w:hint="eastAsia" w:ascii="方正仿宋_GBK" w:hAnsi="宋体" w:eastAsia="方正仿宋_GBK" w:cs="宋体"/>
          <w:kern w:val="0"/>
          <w:sz w:val="24"/>
          <w:szCs w:val="24"/>
        </w:rPr>
        <w:t>测量成果验收合格并提交后，成交供应商提供正式发票，采购人于10个工作日内一次付清所有费用</w:t>
      </w:r>
      <w:r>
        <w:rPr>
          <w:rFonts w:ascii="方正仿宋_GBK" w:hAnsi="宋体" w:eastAsia="方正仿宋_GBK" w:cs="宋体"/>
          <w:kern w:val="0"/>
          <w:sz w:val="24"/>
          <w:szCs w:val="24"/>
        </w:rPr>
        <w:t>。</w:t>
      </w:r>
    </w:p>
    <w:bookmarkEnd w:id="87"/>
    <w:bookmarkEnd w:id="88"/>
    <w:bookmarkEnd w:id="89"/>
    <w:p>
      <w:pPr>
        <w:pStyle w:val="4"/>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五、知识产权</w:t>
      </w:r>
      <w:bookmarkEnd w:id="90"/>
      <w:bookmarkEnd w:id="91"/>
      <w:bookmarkEnd w:id="92"/>
      <w:bookmarkEnd w:id="93"/>
      <w:bookmarkEnd w:id="94"/>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本项目知识产权归采购人所有。</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4"/>
        <w:adjustRightInd w:val="0"/>
        <w:snapToGrid w:val="0"/>
        <w:spacing w:before="0" w:after="0" w:line="400" w:lineRule="exact"/>
        <w:ind w:firstLine="482" w:firstLineChars="200"/>
        <w:rPr>
          <w:rFonts w:ascii="方正仿宋_GBK" w:hAnsi="宋体" w:eastAsia="方正仿宋_GBK"/>
          <w:sz w:val="24"/>
        </w:rPr>
      </w:pPr>
      <w:bookmarkStart w:id="95" w:name="_Toc106034787"/>
      <w:bookmarkStart w:id="96" w:name="_Toc65660347"/>
      <w:bookmarkStart w:id="97" w:name="_Toc5555"/>
      <w:bookmarkStart w:id="98" w:name="_Toc6869"/>
      <w:bookmarkStart w:id="99" w:name="_Toc6565"/>
      <w:r>
        <w:rPr>
          <w:rFonts w:hint="eastAsia" w:ascii="方正仿宋_GBK" w:hAnsi="宋体" w:eastAsia="方正仿宋_GBK"/>
          <w:sz w:val="24"/>
        </w:rPr>
        <w:t>六、培训</w:t>
      </w:r>
      <w:bookmarkEnd w:id="95"/>
      <w:bookmarkEnd w:id="96"/>
      <w:bookmarkEnd w:id="97"/>
      <w:bookmarkEnd w:id="98"/>
      <w:bookmarkEnd w:id="99"/>
    </w:p>
    <w:p>
      <w:pPr>
        <w:snapToGrid w:val="0"/>
        <w:spacing w:line="400" w:lineRule="exact"/>
        <w:ind w:firstLine="540"/>
        <w:rPr>
          <w:rFonts w:ascii="方正仿宋_GBK" w:hAnsi="宋体" w:eastAsia="方正仿宋_GBK"/>
          <w:sz w:val="24"/>
          <w:szCs w:val="24"/>
        </w:rPr>
      </w:pPr>
      <w:r>
        <w:rPr>
          <w:rFonts w:hint="eastAsia" w:ascii="方正仿宋_GBK" w:hAnsi="宋体" w:eastAsia="方正仿宋_GBK"/>
          <w:sz w:val="24"/>
          <w:szCs w:val="24"/>
        </w:rPr>
        <w:t>成交供应商须提供对设备的操作培训，使相关使用人员能够正常操作相关设备。</w:t>
      </w:r>
    </w:p>
    <w:p>
      <w:pPr>
        <w:pStyle w:val="4"/>
        <w:adjustRightInd w:val="0"/>
        <w:snapToGrid w:val="0"/>
        <w:spacing w:before="0" w:after="0" w:line="400" w:lineRule="exact"/>
        <w:ind w:firstLine="482" w:firstLineChars="200"/>
        <w:jc w:val="left"/>
        <w:rPr>
          <w:rFonts w:ascii="方正仿宋_GBK" w:hAnsi="方正仿宋_GBK" w:eastAsia="方正仿宋_GBK" w:cs="方正仿宋_GBK"/>
          <w:sz w:val="24"/>
        </w:rPr>
      </w:pPr>
      <w:bookmarkStart w:id="100" w:name="_Toc947"/>
      <w:bookmarkStart w:id="101" w:name="_Toc31910"/>
      <w:bookmarkStart w:id="102" w:name="_Toc19427"/>
      <w:bookmarkStart w:id="103" w:name="_Toc18104"/>
      <w:bookmarkStart w:id="104" w:name="_Toc25707"/>
      <w:bookmarkStart w:id="105" w:name="_Toc108013105"/>
      <w:bookmarkStart w:id="106" w:name="_Toc466546918"/>
      <w:bookmarkStart w:id="107" w:name="_Toc2954"/>
      <w:bookmarkStart w:id="108" w:name="_Toc65660348"/>
      <w:bookmarkStart w:id="109" w:name="_Toc21248"/>
      <w:bookmarkStart w:id="110" w:name="_Toc106034788"/>
      <w:bookmarkStart w:id="111" w:name="_Toc31659"/>
      <w:bookmarkStart w:id="112" w:name="_Toc23902"/>
      <w:r>
        <w:rPr>
          <w:rFonts w:hint="eastAsia" w:ascii="方正仿宋_GBK" w:hAnsi="方正仿宋_GBK" w:eastAsia="方正仿宋_GBK" w:cs="方正仿宋_GBK"/>
          <w:sz w:val="24"/>
        </w:rPr>
        <w:t>七、项目风险管控</w:t>
      </w:r>
      <w:bookmarkEnd w:id="100"/>
      <w:bookmarkEnd w:id="101"/>
      <w:bookmarkEnd w:id="102"/>
      <w:bookmarkEnd w:id="103"/>
      <w:bookmarkEnd w:id="104"/>
      <w:bookmarkEnd w:id="105"/>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本项目采购过程和合同履行过程中，如遇国家政策变化、实施环境变化、重大技术变化、预算项目调整等情况，按下列方式处置：</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1.处于采购过程中的，如果相关变化将导致采购任务取消的，应当按照《中华人民共和国政府采购法》第三十六条规定，取消采购任务，作废标处理；</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2.采购已经完成，尚未签订合同的，如果相关变化导致不能实现合同目的，按不可抗力事件处理，取消采购任务，采购人与供应商不再签订合同；</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bookmarkStart w:id="113" w:name="_Toc6830"/>
      <w:r>
        <w:rPr>
          <w:rFonts w:hint="eastAsia" w:ascii="方正仿宋_GBK" w:hAnsi="方正仿宋_GBK" w:eastAsia="方正仿宋_GBK" w:cs="方正仿宋_GBK"/>
          <w:sz w:val="24"/>
          <w:szCs w:val="24"/>
        </w:rPr>
        <w:t>3.合同已签订的，如果相关变化导致不能实现合同目的或合同价款等实质性条款变化，针对变化部分按不可抗力事件处理，采购人与供应商协商后解除合同或签订补充协议。</w:t>
      </w:r>
      <w:bookmarkEnd w:id="106"/>
      <w:bookmarkEnd w:id="107"/>
      <w:bookmarkEnd w:id="113"/>
    </w:p>
    <w:p>
      <w:pPr>
        <w:pStyle w:val="4"/>
        <w:adjustRightInd w:val="0"/>
        <w:snapToGrid w:val="0"/>
        <w:spacing w:before="0" w:after="0" w:line="400" w:lineRule="exact"/>
        <w:ind w:firstLine="482" w:firstLineChars="200"/>
        <w:rPr>
          <w:rFonts w:ascii="方正仿宋_GBK" w:hAnsi="方正仿宋_GBK" w:eastAsia="方正仿宋_GBK" w:cs="方正仿宋_GBK"/>
          <w:sz w:val="24"/>
        </w:rPr>
      </w:pPr>
      <w:r>
        <w:rPr>
          <w:rFonts w:hint="eastAsia" w:ascii="方正仿宋_GBK" w:hAnsi="宋体" w:eastAsia="方正仿宋_GBK"/>
          <w:sz w:val="24"/>
        </w:rPr>
        <w:t>八、</w:t>
      </w:r>
      <w:r>
        <w:rPr>
          <w:rFonts w:hint="eastAsia" w:ascii="方正仿宋_GBK" w:hAnsi="方正仿宋_GBK" w:eastAsia="方正仿宋_GBK" w:cs="方正仿宋_GBK"/>
          <w:sz w:val="24"/>
        </w:rPr>
        <w:t>违约责任</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就当事人一方不履行合同义务或者履行合同义务不符合约定应当承担的责任进行约定。</w:t>
      </w:r>
    </w:p>
    <w:p>
      <w:pPr>
        <w:pStyle w:val="4"/>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九、合同争议</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项目执行中，如发生争议由双方协商解决，协商不成向甲方所在地具有管辖权人民法院提请诉讼。</w:t>
      </w:r>
    </w:p>
    <w:p>
      <w:pPr>
        <w:pStyle w:val="4"/>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十、其他</w:t>
      </w:r>
      <w:bookmarkEnd w:id="108"/>
      <w:bookmarkEnd w:id="109"/>
      <w:bookmarkEnd w:id="110"/>
      <w:bookmarkEnd w:id="111"/>
      <w:bookmarkEnd w:id="112"/>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其他未尽事宜由供需双方在采购合同中详细约定。</w:t>
      </w:r>
    </w:p>
    <w:p>
      <w:pPr>
        <w:snapToGrid w:val="0"/>
        <w:spacing w:line="400" w:lineRule="exact"/>
        <w:ind w:firstLine="540"/>
        <w:rPr>
          <w:rFonts w:ascii="方正仿宋_GBK" w:eastAsia="方正仿宋_GBK"/>
          <w:sz w:val="24"/>
          <w:szCs w:val="24"/>
        </w:rPr>
      </w:pPr>
    </w:p>
    <w:bookmarkEnd w:id="71"/>
    <w:p>
      <w:pPr>
        <w:pStyle w:val="4"/>
        <w:pageBreakBefore/>
        <w:spacing w:before="0" w:after="0" w:line="360" w:lineRule="auto"/>
        <w:rPr>
          <w:rFonts w:ascii="方正小标宋_GBK" w:hAnsi="宋体" w:eastAsia="方正小标宋_GBK"/>
          <w:b w:val="0"/>
          <w:sz w:val="36"/>
          <w:szCs w:val="30"/>
        </w:rPr>
      </w:pPr>
      <w:bookmarkStart w:id="114" w:name="_Toc76462332"/>
      <w:bookmarkStart w:id="115" w:name="_Toc106030887"/>
      <w:bookmarkStart w:id="116" w:name="_Toc12789059"/>
      <w:bookmarkStart w:id="117" w:name="_Toc11641055"/>
      <w:bookmarkStart w:id="118" w:name="_Toc10599"/>
      <w:bookmarkStart w:id="119" w:name="_Toc65660365"/>
      <w:bookmarkStart w:id="120" w:name="_Toc106034806"/>
      <w:bookmarkStart w:id="121" w:name="_Toc28162"/>
      <w:bookmarkStart w:id="122" w:name="_Toc14861"/>
      <w:r>
        <w:rPr>
          <w:rFonts w:hint="eastAsia" w:ascii="方正小标宋_GBK" w:hAnsi="宋体" w:eastAsia="方正小标宋_GBK"/>
          <w:b w:val="0"/>
          <w:sz w:val="36"/>
          <w:szCs w:val="30"/>
        </w:rPr>
        <w:t>第四篇  评分程序及方法、评审标准、无效响应和</w:t>
      </w:r>
      <w:r>
        <w:rPr>
          <w:rFonts w:hint="eastAsia" w:ascii="方正小标宋_GBK" w:eastAsia="方正小标宋_GBK"/>
          <w:b w:val="0"/>
          <w:sz w:val="36"/>
          <w:szCs w:val="36"/>
        </w:rPr>
        <w:t>采购终止</w:t>
      </w:r>
      <w:bookmarkEnd w:id="114"/>
      <w:bookmarkEnd w:id="115"/>
    </w:p>
    <w:p>
      <w:pPr>
        <w:pStyle w:val="4"/>
        <w:adjustRightInd w:val="0"/>
        <w:snapToGrid w:val="0"/>
        <w:spacing w:before="0" w:after="0" w:line="400" w:lineRule="exact"/>
        <w:ind w:firstLine="482" w:firstLineChars="200"/>
        <w:rPr>
          <w:rFonts w:ascii="方正仿宋_GBK" w:hAnsi="宋体" w:eastAsia="方正仿宋_GBK"/>
          <w:sz w:val="24"/>
        </w:rPr>
      </w:pPr>
      <w:bookmarkStart w:id="123" w:name="_Toc106030888"/>
      <w:bookmarkStart w:id="124" w:name="_Toc76462333"/>
      <w:r>
        <w:rPr>
          <w:rFonts w:hint="eastAsia" w:ascii="方正仿宋_GBK" w:hAnsi="宋体" w:eastAsia="方正仿宋_GBK"/>
          <w:sz w:val="24"/>
        </w:rPr>
        <w:t>一、评分程序及方法</w:t>
      </w:r>
      <w:bookmarkEnd w:id="123"/>
      <w:bookmarkEnd w:id="124"/>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（一）评分按采购文件规定的时间和地点进行，供应商须有法定代表人（或其授权代表）或自然人参加并签到。限额以下磋商评分以抽签的形式确定磋商顺序，由本项目评审小组分别与各供应商进行磋商。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（二）评审小组对各供应商的资格条件、响应文件的有效性、完整性和响应程度进行审查。各供应商只有在完全符合要求的前提下，才能参与正式磋商。</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w:t>
      </w:r>
      <w:r>
        <w:rPr>
          <w:rFonts w:hint="eastAsia" w:ascii="方正仿宋_GBK" w:hAnsi="宋体" w:eastAsia="方正仿宋_GBK" w:cs="宋体"/>
          <w:kern w:val="0"/>
          <w:sz w:val="24"/>
          <w:szCs w:val="24"/>
        </w:rPr>
        <w:t>资格性审查。依据法律法规和采购文件的规定，对响应文件中的资格证明、等进行审查，以确定供应商是否具备磋商资格。资格性审查资料表如下：</w:t>
      </w:r>
    </w:p>
    <w:tbl>
      <w:tblPr>
        <w:tblStyle w:val="1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jc w:val="center"/>
              <w:rPr>
                <w:rFonts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3118" w:type="dxa"/>
            <w:vAlign w:val="center"/>
          </w:tcPr>
          <w:p>
            <w:pPr>
              <w:rPr>
                <w:rFonts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4984" w:type="dxa"/>
            <w:vAlign w:val="center"/>
          </w:tcPr>
          <w:p>
            <w:pPr>
              <w:rPr>
                <w:rFonts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pPr>
              <w:rPr>
                <w:rFonts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3118" w:type="dxa"/>
            <w:vAlign w:val="center"/>
          </w:tcPr>
          <w:p>
            <w:pPr>
              <w:rPr>
                <w:rFonts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4984" w:type="dxa"/>
            <w:vMerge w:val="restart"/>
            <w:vAlign w:val="center"/>
          </w:tcPr>
          <w:p>
            <w:pPr>
              <w:rPr>
                <w:rFonts w:ascii="方正仿宋_GBK" w:hAnsi="仿宋" w:eastAsia="方正仿宋_GBK"/>
                <w:b/>
                <w:sz w:val="21"/>
                <w:szCs w:val="21"/>
              </w:rPr>
            </w:pPr>
            <w:r>
              <w:rPr>
                <w:rFonts w:hint="eastAsia" w:ascii="方正仿宋_GBK" w:hAnsi="仿宋" w:eastAsia="方正仿宋_GBK"/>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3118" w:type="dxa"/>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4984" w:type="dxa"/>
            <w:vMerge w:val="continue"/>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3118" w:type="dxa"/>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4984" w:type="dxa"/>
            <w:vMerge w:val="continue"/>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3118" w:type="dxa"/>
            <w:vAlign w:val="center"/>
          </w:tcPr>
          <w:p>
            <w:pPr>
              <w:rPr>
                <w:rFonts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4984" w:type="dxa"/>
            <w:vMerge w:val="continue"/>
            <w:vAlign w:val="center"/>
          </w:tcPr>
          <w:p>
            <w:pPr>
              <w:rPr>
                <w:rFonts w:ascii="方正仿宋_GBK" w:hAnsi="仿宋" w:eastAsia="方正仿宋_GBK"/>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jc w:val="cente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rPr>
            </w:pPr>
          </w:p>
        </w:tc>
        <w:tc>
          <w:tcPr>
            <w:tcW w:w="3118" w:type="dxa"/>
            <w:vAlign w:val="center"/>
          </w:tcPr>
          <w:p>
            <w:pPr>
              <w:rPr>
                <w:rFonts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4984" w:type="dxa"/>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jc w:val="cente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rPr>
            </w:pPr>
          </w:p>
        </w:tc>
        <w:tc>
          <w:tcPr>
            <w:tcW w:w="3118" w:type="dxa"/>
            <w:vAlign w:val="center"/>
          </w:tcPr>
          <w:p>
            <w:pPr>
              <w:rPr>
                <w:rFonts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4984" w:type="dxa"/>
            <w:vAlign w:val="center"/>
          </w:tcPr>
          <w:p>
            <w:pPr>
              <w:rPr>
                <w:rFonts w:ascii="方正仿宋_GBK" w:hAnsi="仿宋" w:eastAsia="方正仿宋_GBK"/>
                <w:sz w:val="21"/>
                <w:szCs w:val="21"/>
              </w:rPr>
            </w:pPr>
            <w:r>
              <w:rPr>
                <w:rFonts w:hint="eastAsia" w:ascii="方正仿宋_GBK" w:hAnsi="仿宋" w:eastAsia="方正仿宋_GBK"/>
                <w:sz w:val="21"/>
                <w:szCs w:val="21"/>
              </w:rPr>
              <w:t>按“第一篇三、供应商资格要求（二）本项目的特定资格要求”的要求提交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bl>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根据《</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》第十九条“参加政府采购活动前三年内，在经营活动中没有重大违法记录”中“重大违法记录”</w:t>
      </w:r>
      <w:r>
        <w:rPr>
          <w:rFonts w:ascii="方正仿宋_GBK" w:hAnsi="宋体" w:eastAsia="方正仿宋_GBK" w:cs="宋体"/>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rPr>
        <w:t>行政处罚中“较大数额”的认定标准，按照“</w:t>
      </w:r>
      <w:r>
        <w:rPr>
          <w:rFonts w:ascii="方正仿宋_GBK" w:hAnsi="宋体" w:eastAsia="方正仿宋_GBK" w:cs="宋体"/>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rPr>
        <w:t>（财库〔2022〕3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以联合体形式参与评分的，共同联合协议中应确定主办方（主体），</w:t>
      </w:r>
      <w:r>
        <w:rPr>
          <w:rFonts w:hint="eastAsia" w:ascii="方正仿宋_GBK" w:hAnsi="宋体" w:eastAsia="方正仿宋_GBK"/>
          <w:sz w:val="24"/>
        </w:rPr>
        <w:t>代表联合体进行磋商和澄清。</w:t>
      </w:r>
      <w:r>
        <w:rPr>
          <w:rFonts w:hint="eastAsia" w:ascii="方正仿宋_GBK" w:hAnsi="宋体" w:eastAsia="方正仿宋_GBK" w:cs="宋体"/>
          <w:kern w:val="0"/>
          <w:sz w:val="24"/>
          <w:szCs w:val="24"/>
        </w:rPr>
        <w:t>联合体各方均应满足供应商资格要求（详见“第一篇”）。</w:t>
      </w:r>
    </w:p>
    <w:p>
      <w:pPr>
        <w:snapToGrid w:val="0"/>
        <w:spacing w:line="400" w:lineRule="exact"/>
        <w:ind w:firstLine="480" w:firstLineChars="200"/>
        <w:rPr>
          <w:rFonts w:ascii="方正仿宋_GBK" w:eastAsia="方正仿宋_GBK"/>
          <w:kern w:val="0"/>
          <w:sz w:val="24"/>
          <w:szCs w:val="24"/>
        </w:rPr>
      </w:pPr>
      <w:r>
        <w:rPr>
          <w:rFonts w:hint="eastAsia" w:ascii="方正仿宋_GBK" w:hAnsi="宋体" w:eastAsia="方正仿宋_GBK" w:cs="宋体"/>
          <w:kern w:val="0"/>
          <w:sz w:val="24"/>
          <w:szCs w:val="24"/>
        </w:rPr>
        <w:t>2.符合性审查。依据采购文件的规定，从响应文件的有效性、完整性和对采购文件的响应程度进行审查，以确定是否对采购文件的实质性要求作出响应。</w:t>
      </w:r>
      <w:r>
        <w:rPr>
          <w:rFonts w:hint="eastAsia" w:ascii="方正仿宋_GBK" w:eastAsia="方正仿宋_GBK"/>
          <w:kern w:val="0"/>
          <w:sz w:val="24"/>
          <w:szCs w:val="24"/>
        </w:rPr>
        <w:t>符合性审查资料表如下：</w:t>
      </w:r>
    </w:p>
    <w:tbl>
      <w:tblPr>
        <w:tblStyle w:val="1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vAlign w:val="center"/>
          </w:tcPr>
          <w:p>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评审因素</w:t>
            </w:r>
          </w:p>
        </w:tc>
        <w:tc>
          <w:tcPr>
            <w:tcW w:w="5409" w:type="dxa"/>
            <w:vAlign w:val="center"/>
          </w:tcPr>
          <w:p>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1560" w:type="dxa"/>
            <w:vMerge w:val="restart"/>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有效性审查</w:t>
            </w:r>
          </w:p>
        </w:tc>
        <w:tc>
          <w:tcPr>
            <w:tcW w:w="1984"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5409"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按限额以下磋商评分文件“第七篇响应文件编制要求”要求签署或盖章。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jc w:val="center"/>
              <w:rPr>
                <w:rFonts w:ascii="方正仿宋_GBK" w:hAnsi="宋体" w:eastAsia="方正仿宋_GBK" w:cs="宋体"/>
                <w:kern w:val="0"/>
                <w:sz w:val="21"/>
                <w:szCs w:val="21"/>
              </w:rPr>
            </w:pPr>
          </w:p>
        </w:tc>
        <w:tc>
          <w:tcPr>
            <w:tcW w:w="1560" w:type="dxa"/>
            <w:vMerge w:val="continue"/>
            <w:vAlign w:val="center"/>
          </w:tcPr>
          <w:p>
            <w:pPr>
              <w:rPr>
                <w:rFonts w:ascii="方正仿宋_GBK" w:hAnsi="宋体" w:eastAsia="方正仿宋_GBK" w:cs="宋体"/>
                <w:kern w:val="0"/>
                <w:sz w:val="21"/>
                <w:szCs w:val="21"/>
              </w:rPr>
            </w:pPr>
          </w:p>
        </w:tc>
        <w:tc>
          <w:tcPr>
            <w:tcW w:w="1984" w:type="dxa"/>
            <w:vAlign w:val="center"/>
          </w:tcPr>
          <w:p>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5409" w:type="dxa"/>
            <w:vAlign w:val="center"/>
          </w:tcPr>
          <w:p>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法定代表人身份证明及授权委托书有效，符合采购文件规定的格式，签署或盖章齐全。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jc w:val="center"/>
              <w:rPr>
                <w:rFonts w:ascii="方正仿宋_GBK" w:hAnsi="宋体" w:eastAsia="方正仿宋_GBK" w:cs="宋体"/>
                <w:kern w:val="0"/>
                <w:sz w:val="21"/>
                <w:szCs w:val="21"/>
              </w:rPr>
            </w:pPr>
          </w:p>
        </w:tc>
        <w:tc>
          <w:tcPr>
            <w:tcW w:w="1560" w:type="dxa"/>
            <w:vMerge w:val="continue"/>
            <w:vAlign w:val="center"/>
          </w:tcPr>
          <w:p>
            <w:pPr>
              <w:rPr>
                <w:rFonts w:ascii="方正仿宋_GBK" w:hAnsi="宋体" w:eastAsia="方正仿宋_GBK" w:cs="宋体"/>
                <w:kern w:val="0"/>
                <w:sz w:val="21"/>
                <w:szCs w:val="21"/>
              </w:rPr>
            </w:pPr>
          </w:p>
        </w:tc>
        <w:tc>
          <w:tcPr>
            <w:tcW w:w="1984" w:type="dxa"/>
            <w:vAlign w:val="center"/>
          </w:tcPr>
          <w:p>
            <w:pPr>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5409"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每个包只能有一个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pPr>
              <w:jc w:val="center"/>
              <w:rPr>
                <w:rFonts w:ascii="方正仿宋_GBK" w:hAnsi="宋体" w:eastAsia="方正仿宋_GBK" w:cs="宋体"/>
                <w:kern w:val="0"/>
                <w:sz w:val="21"/>
                <w:szCs w:val="21"/>
              </w:rPr>
            </w:pPr>
          </w:p>
        </w:tc>
        <w:tc>
          <w:tcPr>
            <w:tcW w:w="1560" w:type="dxa"/>
            <w:vMerge w:val="continue"/>
            <w:vAlign w:val="center"/>
          </w:tcPr>
          <w:p>
            <w:pPr>
              <w:rPr>
                <w:rFonts w:ascii="方正仿宋_GBK" w:hAnsi="宋体" w:eastAsia="方正仿宋_GBK" w:cs="宋体"/>
                <w:kern w:val="0"/>
                <w:sz w:val="21"/>
                <w:szCs w:val="21"/>
              </w:rPr>
            </w:pPr>
          </w:p>
        </w:tc>
        <w:tc>
          <w:tcPr>
            <w:tcW w:w="1984" w:type="dxa"/>
            <w:vAlign w:val="center"/>
          </w:tcPr>
          <w:p>
            <w:pPr>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5409"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1560"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完整性审查</w:t>
            </w:r>
          </w:p>
        </w:tc>
        <w:tc>
          <w:tcPr>
            <w:tcW w:w="1984"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文件份数</w:t>
            </w:r>
          </w:p>
        </w:tc>
        <w:tc>
          <w:tcPr>
            <w:tcW w:w="5409"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文件正、副本数量符合</w:t>
            </w:r>
            <w:r>
              <w:rPr>
                <w:rFonts w:hint="eastAsia" w:ascii="方正仿宋_GBK" w:hAnsi="宋体" w:eastAsia="方正仿宋_GBK" w:cs="仿宋_GB2312"/>
                <w:sz w:val="21"/>
                <w:szCs w:val="21"/>
              </w:rPr>
              <w:t>竞采购</w:t>
            </w:r>
            <w:r>
              <w:rPr>
                <w:rFonts w:hint="eastAsia" w:ascii="方正仿宋_GBK" w:hAnsi="宋体" w:eastAsia="方正仿宋_GBK" w:cs="仿宋_GB2312"/>
                <w:sz w:val="21"/>
                <w:szCs w:val="21"/>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1560" w:type="dxa"/>
            <w:vMerge w:val="restart"/>
            <w:vAlign w:val="center"/>
          </w:tcPr>
          <w:p>
            <w:pPr>
              <w:rPr>
                <w:rFonts w:ascii="方正仿宋_GBK" w:hAnsi="宋体" w:eastAsia="方正仿宋_GBK" w:cs="仿宋_GB2312"/>
                <w:sz w:val="21"/>
                <w:szCs w:val="21"/>
                <w:lang w:val="zh-CN"/>
              </w:rPr>
            </w:pPr>
            <w:r>
              <w:rPr>
                <w:rFonts w:hint="eastAsia" w:ascii="方正仿宋_GBK" w:hAnsi="宋体" w:eastAsia="方正仿宋_GBK" w:cs="宋体"/>
                <w:kern w:val="0"/>
                <w:sz w:val="21"/>
                <w:szCs w:val="21"/>
              </w:rPr>
              <w:t>响应程度审查</w:t>
            </w:r>
          </w:p>
        </w:tc>
        <w:tc>
          <w:tcPr>
            <w:tcW w:w="1984"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实质性响应</w:t>
            </w:r>
          </w:p>
        </w:tc>
        <w:tc>
          <w:tcPr>
            <w:tcW w:w="5409" w:type="dxa"/>
            <w:vAlign w:val="center"/>
          </w:tcPr>
          <w:p>
            <w:pPr>
              <w:pStyle w:val="8"/>
              <w:rPr>
                <w:rFonts w:ascii="方正仿宋_GBK" w:hAnsi="宋体" w:eastAsia="方正仿宋_GBK" w:cs="宋体"/>
                <w:kern w:val="0"/>
                <w:sz w:val="21"/>
                <w:szCs w:val="21"/>
              </w:rPr>
            </w:pPr>
            <w:r>
              <w:rPr>
                <w:rFonts w:hint="eastAsia" w:ascii="方正仿宋_GBK" w:hAnsi="宋体" w:eastAsia="方正仿宋_GBK" w:cs="宋体"/>
                <w:kern w:val="0"/>
                <w:sz w:val="21"/>
                <w:szCs w:val="21"/>
              </w:rPr>
              <w:t>对采购文件第二篇、第三篇规定的内容进行实质性响应。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pPr>
              <w:jc w:val="center"/>
              <w:rPr>
                <w:rFonts w:ascii="方正仿宋_GBK" w:hAnsi="宋体" w:eastAsia="方正仿宋_GBK" w:cs="宋体"/>
                <w:kern w:val="0"/>
                <w:sz w:val="21"/>
                <w:szCs w:val="21"/>
              </w:rPr>
            </w:pPr>
          </w:p>
        </w:tc>
        <w:tc>
          <w:tcPr>
            <w:tcW w:w="1560" w:type="dxa"/>
            <w:vMerge w:val="continue"/>
            <w:vAlign w:val="center"/>
          </w:tcPr>
          <w:p>
            <w:pPr>
              <w:rPr>
                <w:rFonts w:ascii="方正仿宋_GBK" w:hAnsi="宋体" w:eastAsia="方正仿宋_GBK" w:cs="仿宋_GB2312"/>
                <w:sz w:val="21"/>
                <w:szCs w:val="21"/>
                <w:lang w:val="zh-CN"/>
              </w:rPr>
            </w:pPr>
          </w:p>
        </w:tc>
        <w:tc>
          <w:tcPr>
            <w:tcW w:w="1984"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响应文件有效期</w:t>
            </w:r>
          </w:p>
        </w:tc>
        <w:tc>
          <w:tcPr>
            <w:tcW w:w="5409"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（五）在评审过程中磋商的任何一方不得向他人透露与磋商有关的服务资料、价格或其他信息。</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在评审过程中，评审小组可以根据采购文件和磋商情况实质性变动采购需求中的服务、商务要求以及合同草案条款，但不得变动采购文件中的其他内容。实质性变动的内容，须经采购人代表确认。对采购文件作出的实质性变动是采购文件的有效组成部分，评审小组应当及时以书面形式同时通知所有参加的供应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（七）供应商在磋商时作出的所有书面承诺须由法定代表人（或其授权代表）或自然人（供应商为自然人）签署。</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经磋商确定最终采购需求且磋商结束后，供应商应当按照采购文件的变动情况和评审小组的要求重新提交响应文件或重新做出相关的书面承诺，最后书面提交最后报价及有关承诺（《最后报价表》在磋商现场向供应商提供）。</w:t>
      </w:r>
      <w:r>
        <w:rPr>
          <w:rFonts w:ascii="方正仿宋_GBK" w:hAnsi="宋体" w:eastAsia="方正仿宋_GBK"/>
          <w:sz w:val="24"/>
          <w:szCs w:val="24"/>
        </w:rPr>
        <w:t>已提交响应文件</w:t>
      </w:r>
      <w:r>
        <w:rPr>
          <w:rFonts w:hint="eastAsia" w:ascii="方正仿宋_GBK" w:hAnsi="宋体" w:eastAsia="方正仿宋_GBK"/>
          <w:sz w:val="24"/>
          <w:szCs w:val="24"/>
        </w:rPr>
        <w:t>但未在规定时间内进行最后报价</w:t>
      </w:r>
      <w:r>
        <w:rPr>
          <w:rFonts w:ascii="方正仿宋_GBK" w:hAnsi="宋体" w:eastAsia="方正仿宋_GBK"/>
          <w:sz w:val="24"/>
          <w:szCs w:val="24"/>
        </w:rPr>
        <w:t>的供应商，</w:t>
      </w:r>
      <w:r>
        <w:rPr>
          <w:rFonts w:hint="eastAsia" w:ascii="方正仿宋_GBK" w:hAnsi="宋体" w:eastAsia="方正仿宋_GBK"/>
          <w:sz w:val="24"/>
          <w:szCs w:val="24"/>
        </w:rPr>
        <w:t>视为放弃最后报价，以供应商响应文件中的报价为准。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（九）评审小组采用综合评分法对提交最后报价的供应商的响应文件和最后报价（含有效书面承诺）进行综合评分。</w:t>
      </w:r>
      <w:r>
        <w:rPr>
          <w:rFonts w:hint="eastAsia" w:ascii="方正仿宋_GBK" w:hAnsi="宋体" w:eastAsia="方正仿宋_GBK" w:cs="宋体"/>
          <w:kern w:val="0"/>
          <w:sz w:val="24"/>
          <w:szCs w:val="24"/>
        </w:rPr>
        <w:t>综合评分法，是指响应</w:t>
      </w:r>
      <w:r>
        <w:rPr>
          <w:rFonts w:ascii="方正仿宋_GBK" w:hAnsi="宋体" w:eastAsia="方正仿宋_GBK" w:cs="宋体"/>
          <w:kern w:val="0"/>
          <w:sz w:val="24"/>
          <w:szCs w:val="24"/>
        </w:rPr>
        <w:t>文件满足</w:t>
      </w:r>
      <w:r>
        <w:rPr>
          <w:rFonts w:hint="eastAsia" w:ascii="方正仿宋_GBK" w:hAnsi="宋体" w:eastAsia="方正仿宋_GBK" w:cs="宋体"/>
          <w:kern w:val="0"/>
          <w:sz w:val="24"/>
          <w:szCs w:val="24"/>
        </w:rPr>
        <w:t>竞采购</w:t>
      </w:r>
      <w:r>
        <w:rPr>
          <w:rFonts w:ascii="方正仿宋_GBK" w:hAnsi="宋体" w:eastAsia="方正仿宋_GBK" w:cs="宋体"/>
          <w:kern w:val="0"/>
          <w:sz w:val="24"/>
          <w:szCs w:val="24"/>
        </w:rPr>
        <w:t>文件全部实质性要求且按照评审因素的量化指标评审得分最高的供应商为</w:t>
      </w:r>
      <w:r>
        <w:rPr>
          <w:rFonts w:hint="eastAsia" w:ascii="方正仿宋_GBK" w:hAnsi="宋体" w:eastAsia="方正仿宋_GBK" w:cs="宋体"/>
          <w:kern w:val="0"/>
          <w:sz w:val="24"/>
          <w:szCs w:val="24"/>
        </w:rPr>
        <w:t>成交</w:t>
      </w:r>
      <w:r>
        <w:rPr>
          <w:rFonts w:ascii="方正仿宋_GBK" w:hAnsi="宋体" w:eastAsia="方正仿宋_GBK" w:cs="宋体"/>
          <w:kern w:val="0"/>
          <w:sz w:val="24"/>
          <w:szCs w:val="24"/>
        </w:rPr>
        <w:t>候选</w:t>
      </w:r>
      <w:r>
        <w:rPr>
          <w:rFonts w:hint="eastAsia" w:ascii="方正仿宋_GBK" w:hAnsi="宋体" w:eastAsia="方正仿宋_GBK" w:cs="宋体"/>
          <w:kern w:val="0"/>
          <w:sz w:val="24"/>
          <w:szCs w:val="24"/>
        </w:rPr>
        <w:t>供应商</w:t>
      </w:r>
      <w:r>
        <w:rPr>
          <w:rFonts w:ascii="方正仿宋_GBK" w:hAnsi="宋体" w:eastAsia="方正仿宋_GBK" w:cs="宋体"/>
          <w:kern w:val="0"/>
          <w:sz w:val="24"/>
          <w:szCs w:val="24"/>
        </w:rPr>
        <w:t>的</w:t>
      </w:r>
      <w:r>
        <w:rPr>
          <w:rFonts w:hint="eastAsia" w:ascii="方正仿宋_GBK" w:hAnsi="宋体" w:eastAsia="方正仿宋_GBK" w:cs="宋体"/>
          <w:kern w:val="0"/>
          <w:sz w:val="24"/>
          <w:szCs w:val="24"/>
        </w:rPr>
        <w:t>评审</w:t>
      </w:r>
      <w:r>
        <w:rPr>
          <w:rFonts w:ascii="方正仿宋_GBK" w:hAnsi="宋体" w:eastAsia="方正仿宋_GBK" w:cs="宋体"/>
          <w:kern w:val="0"/>
          <w:sz w:val="24"/>
          <w:szCs w:val="24"/>
        </w:rPr>
        <w:t>方法</w:t>
      </w:r>
      <w:r>
        <w:rPr>
          <w:rFonts w:hint="eastAsia" w:ascii="方正仿宋_GBK" w:hAnsi="宋体" w:eastAsia="方正仿宋_GBK" w:cs="宋体"/>
          <w:kern w:val="0"/>
          <w:sz w:val="24"/>
          <w:szCs w:val="24"/>
        </w:rPr>
        <w:t>。供应商总得分为价格、服务、商务等评定因素分别按照相应权重值计算分项得分后相加，满分为100分</w:t>
      </w:r>
      <w:r>
        <w:rPr>
          <w:rFonts w:hint="eastAsia" w:ascii="方正仿宋_GBK" w:hAnsi="宋体" w:eastAsia="方正仿宋_GBK"/>
          <w:sz w:val="24"/>
          <w:szCs w:val="24"/>
        </w:rPr>
        <w:t>。</w:t>
      </w:r>
    </w:p>
    <w:p>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sz w:val="24"/>
          <w:szCs w:val="24"/>
        </w:rPr>
        <w:t>（十）评审小组各成员独立对每个有效响应（通过资格性审查、</w:t>
      </w:r>
      <w:r>
        <w:rPr>
          <w:rFonts w:hint="eastAsia" w:ascii="方正仿宋_GBK" w:hAnsi="宋体" w:eastAsia="方正仿宋_GBK" w:cs="宋体"/>
          <w:kern w:val="0"/>
          <w:sz w:val="24"/>
          <w:szCs w:val="24"/>
        </w:rPr>
        <w:t>符合性审查的供应商</w:t>
      </w:r>
      <w:r>
        <w:rPr>
          <w:rFonts w:hint="eastAsia" w:ascii="方正仿宋_GBK" w:hAnsi="宋体" w:eastAsia="方正仿宋_GBK"/>
          <w:sz w:val="24"/>
          <w:szCs w:val="24"/>
        </w:rPr>
        <w:t>）的文件进行评价、打分，然后汇总每个供应商每项评分因素的得分，并根据综合评分情况按照评审得分由高到低顺序推荐3名以上成交候选供应商，并编写结论意见。若供应商的评审得分相同的，按照最后报价由低到高的顺序排列推荐。评审得分且最后报价相同的，按现场随机抽取的方式确定顺序排列。</w:t>
      </w:r>
      <w:r>
        <w:rPr>
          <w:rFonts w:hint="eastAsia" w:ascii="方正仿宋_GBK" w:hAnsi="宋体" w:eastAsia="方正仿宋_GBK"/>
          <w:b/>
          <w:sz w:val="24"/>
          <w:szCs w:val="24"/>
        </w:rPr>
        <w:t>服务部分</w:t>
      </w:r>
      <w:r>
        <w:rPr>
          <w:rFonts w:ascii="方正仿宋_GBK" w:hAnsi="宋体" w:eastAsia="方正仿宋_GBK"/>
          <w:b/>
          <w:sz w:val="24"/>
          <w:szCs w:val="24"/>
        </w:rPr>
        <w:t>得分为</w:t>
      </w:r>
      <w:r>
        <w:rPr>
          <w:rFonts w:hint="eastAsia" w:ascii="方正仿宋_GBK" w:hAnsi="宋体" w:eastAsia="方正仿宋_GBK"/>
          <w:b/>
          <w:sz w:val="24"/>
          <w:szCs w:val="24"/>
        </w:rPr>
        <w:t>0分</w:t>
      </w:r>
      <w:r>
        <w:rPr>
          <w:rFonts w:ascii="方正仿宋_GBK" w:hAnsi="宋体" w:eastAsia="方正仿宋_GBK"/>
          <w:b/>
          <w:sz w:val="24"/>
          <w:szCs w:val="24"/>
        </w:rPr>
        <w:t>的</w:t>
      </w:r>
      <w:r>
        <w:rPr>
          <w:rFonts w:hint="eastAsia" w:ascii="方正仿宋_GBK" w:hAnsi="宋体" w:eastAsia="方正仿宋_GBK"/>
          <w:b/>
          <w:sz w:val="24"/>
          <w:szCs w:val="24"/>
        </w:rPr>
        <w:t>供应商不得推荐</w:t>
      </w:r>
      <w:r>
        <w:rPr>
          <w:rFonts w:ascii="方正仿宋_GBK" w:hAnsi="宋体" w:eastAsia="方正仿宋_GBK"/>
          <w:b/>
          <w:sz w:val="24"/>
          <w:szCs w:val="24"/>
        </w:rPr>
        <w:t>成为</w:t>
      </w:r>
      <w:r>
        <w:rPr>
          <w:rFonts w:hint="eastAsia" w:ascii="方正仿宋_GBK" w:hAnsi="宋体" w:eastAsia="方正仿宋_GBK"/>
          <w:b/>
          <w:sz w:val="24"/>
          <w:szCs w:val="24"/>
        </w:rPr>
        <w:t>成交候选供应商</w:t>
      </w:r>
      <w:r>
        <w:rPr>
          <w:rFonts w:ascii="方正仿宋_GBK" w:hAnsi="宋体" w:eastAsia="方正仿宋_GBK"/>
          <w:b/>
          <w:sz w:val="24"/>
          <w:szCs w:val="24"/>
        </w:rPr>
        <w:t>。</w:t>
      </w:r>
    </w:p>
    <w:p>
      <w:pPr>
        <w:pStyle w:val="4"/>
        <w:adjustRightInd w:val="0"/>
        <w:snapToGrid w:val="0"/>
        <w:spacing w:before="0" w:after="0" w:line="400" w:lineRule="exact"/>
        <w:ind w:firstLine="482" w:firstLineChars="200"/>
        <w:rPr>
          <w:rFonts w:ascii="方正仿宋_GBK" w:hAnsi="宋体" w:eastAsia="方正仿宋_GBK"/>
          <w:sz w:val="24"/>
        </w:rPr>
      </w:pPr>
      <w:bookmarkStart w:id="125" w:name="_Toc106030889"/>
      <w:bookmarkStart w:id="126" w:name="_Toc76462334"/>
      <w:r>
        <w:rPr>
          <w:rFonts w:hint="eastAsia" w:ascii="方正仿宋_GBK" w:hAnsi="宋体" w:eastAsia="方正仿宋_GBK"/>
          <w:sz w:val="24"/>
        </w:rPr>
        <w:t>二、</w:t>
      </w:r>
      <w:bookmarkStart w:id="127" w:name="_Toc342913394"/>
      <w:bookmarkStart w:id="128" w:name="_Toc102227320"/>
      <w:r>
        <w:rPr>
          <w:rFonts w:hint="eastAsia" w:ascii="方正仿宋_GBK" w:hAnsi="宋体" w:eastAsia="方正仿宋_GBK"/>
          <w:sz w:val="24"/>
        </w:rPr>
        <w:t>评审标准</w:t>
      </w:r>
      <w:bookmarkEnd w:id="125"/>
      <w:bookmarkEnd w:id="126"/>
    </w:p>
    <w:tbl>
      <w:tblPr>
        <w:tblStyle w:val="14"/>
        <w:tblW w:w="9628"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1339"/>
        <w:gridCol w:w="824"/>
        <w:gridCol w:w="4820"/>
        <w:gridCol w:w="2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pPr>
              <w:spacing w:line="240" w:lineRule="atLeast"/>
              <w:ind w:firstLine="28"/>
              <w:jc w:val="center"/>
              <w:rPr>
                <w:rFonts w:ascii="仿宋" w:hAnsi="仿宋" w:eastAsia="仿宋" w:cs="仿宋"/>
                <w:b/>
                <w:sz w:val="21"/>
                <w:szCs w:val="21"/>
              </w:rPr>
            </w:pPr>
            <w:bookmarkStart w:id="129" w:name="_Toc76462335"/>
            <w:bookmarkStart w:id="130" w:name="_Toc106030890"/>
            <w:r>
              <w:rPr>
                <w:rFonts w:hint="eastAsia" w:ascii="仿宋" w:hAnsi="仿宋" w:eastAsia="仿宋" w:cs="仿宋"/>
                <w:b/>
                <w:sz w:val="21"/>
                <w:szCs w:val="21"/>
              </w:rPr>
              <w:t>序号</w:t>
            </w:r>
          </w:p>
        </w:tc>
        <w:tc>
          <w:tcPr>
            <w:tcW w:w="1339" w:type="dxa"/>
            <w:vAlign w:val="center"/>
          </w:tcPr>
          <w:p>
            <w:pPr>
              <w:spacing w:line="240" w:lineRule="atLeast"/>
              <w:ind w:firstLine="28"/>
              <w:jc w:val="center"/>
              <w:rPr>
                <w:rFonts w:ascii="仿宋" w:hAnsi="仿宋" w:eastAsia="仿宋" w:cs="仿宋"/>
                <w:b/>
                <w:sz w:val="21"/>
                <w:szCs w:val="21"/>
              </w:rPr>
            </w:pPr>
            <w:r>
              <w:rPr>
                <w:rFonts w:hint="eastAsia" w:ascii="仿宋" w:hAnsi="仿宋" w:eastAsia="仿宋" w:cs="仿宋"/>
                <w:b/>
                <w:sz w:val="21"/>
                <w:szCs w:val="21"/>
              </w:rPr>
              <w:t>评分因素</w:t>
            </w:r>
          </w:p>
          <w:p>
            <w:pPr>
              <w:spacing w:line="240" w:lineRule="atLeast"/>
              <w:ind w:firstLine="28"/>
              <w:jc w:val="center"/>
              <w:rPr>
                <w:rFonts w:ascii="仿宋" w:hAnsi="仿宋" w:eastAsia="仿宋" w:cs="仿宋"/>
                <w:b/>
                <w:sz w:val="21"/>
                <w:szCs w:val="21"/>
              </w:rPr>
            </w:pPr>
            <w:r>
              <w:rPr>
                <w:rFonts w:hint="eastAsia" w:ascii="仿宋" w:hAnsi="仿宋" w:eastAsia="仿宋" w:cs="仿宋"/>
                <w:b/>
                <w:sz w:val="21"/>
                <w:szCs w:val="21"/>
              </w:rPr>
              <w:t>及权重</w:t>
            </w:r>
          </w:p>
        </w:tc>
        <w:tc>
          <w:tcPr>
            <w:tcW w:w="824" w:type="dxa"/>
            <w:vAlign w:val="center"/>
          </w:tcPr>
          <w:p>
            <w:pPr>
              <w:spacing w:line="240" w:lineRule="atLeast"/>
              <w:ind w:firstLine="28"/>
              <w:jc w:val="center"/>
              <w:rPr>
                <w:rFonts w:ascii="仿宋" w:hAnsi="仿宋" w:eastAsia="仿宋" w:cs="仿宋"/>
                <w:b/>
                <w:sz w:val="21"/>
                <w:szCs w:val="21"/>
              </w:rPr>
            </w:pPr>
            <w:r>
              <w:rPr>
                <w:rFonts w:hint="eastAsia" w:ascii="仿宋" w:hAnsi="仿宋" w:eastAsia="仿宋" w:cs="仿宋"/>
                <w:b/>
                <w:sz w:val="21"/>
                <w:szCs w:val="21"/>
              </w:rPr>
              <w:t>分值</w:t>
            </w:r>
          </w:p>
        </w:tc>
        <w:tc>
          <w:tcPr>
            <w:tcW w:w="4820" w:type="dxa"/>
            <w:vAlign w:val="center"/>
          </w:tcPr>
          <w:p>
            <w:pPr>
              <w:spacing w:line="240" w:lineRule="atLeast"/>
              <w:ind w:firstLine="28"/>
              <w:jc w:val="center"/>
              <w:rPr>
                <w:rFonts w:ascii="仿宋" w:hAnsi="仿宋" w:eastAsia="仿宋" w:cs="仿宋"/>
                <w:b/>
                <w:sz w:val="21"/>
                <w:szCs w:val="21"/>
              </w:rPr>
            </w:pPr>
            <w:r>
              <w:rPr>
                <w:rFonts w:hint="eastAsia" w:ascii="仿宋" w:hAnsi="仿宋" w:eastAsia="仿宋" w:cs="仿宋"/>
                <w:b/>
                <w:sz w:val="21"/>
                <w:szCs w:val="21"/>
              </w:rPr>
              <w:t>评分标准</w:t>
            </w:r>
          </w:p>
        </w:tc>
        <w:tc>
          <w:tcPr>
            <w:tcW w:w="2152" w:type="dxa"/>
            <w:vAlign w:val="center"/>
          </w:tcPr>
          <w:p>
            <w:pPr>
              <w:spacing w:line="240" w:lineRule="atLeast"/>
              <w:jc w:val="center"/>
              <w:rPr>
                <w:rFonts w:ascii="仿宋" w:hAnsi="仿宋" w:eastAsia="仿宋" w:cs="仿宋"/>
                <w:b/>
                <w:sz w:val="21"/>
                <w:szCs w:val="21"/>
              </w:rPr>
            </w:pPr>
            <w:r>
              <w:rPr>
                <w:rFonts w:hint="eastAsia" w:ascii="仿宋" w:hAnsi="仿宋" w:eastAsia="仿宋" w:cs="仿宋"/>
                <w:b/>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493" w:type="dxa"/>
            <w:vAlign w:val="center"/>
          </w:tcPr>
          <w:p>
            <w:pPr>
              <w:spacing w:line="240" w:lineRule="atLeast"/>
              <w:ind w:firstLine="28"/>
              <w:jc w:val="center"/>
              <w:rPr>
                <w:rFonts w:ascii="仿宋" w:hAnsi="仿宋" w:eastAsia="仿宋" w:cs="仿宋"/>
                <w:sz w:val="21"/>
                <w:szCs w:val="21"/>
              </w:rPr>
            </w:pPr>
            <w:r>
              <w:rPr>
                <w:rFonts w:hint="eastAsia" w:ascii="仿宋" w:hAnsi="仿宋" w:eastAsia="仿宋" w:cs="仿宋"/>
                <w:sz w:val="21"/>
                <w:szCs w:val="21"/>
              </w:rPr>
              <w:t>1</w:t>
            </w:r>
          </w:p>
        </w:tc>
        <w:tc>
          <w:tcPr>
            <w:tcW w:w="1339" w:type="dxa"/>
            <w:vAlign w:val="center"/>
          </w:tcPr>
          <w:p>
            <w:pPr>
              <w:spacing w:line="240" w:lineRule="atLeast"/>
              <w:ind w:firstLine="28"/>
              <w:jc w:val="center"/>
              <w:rPr>
                <w:rFonts w:ascii="仿宋" w:hAnsi="仿宋" w:eastAsia="仿宋"/>
                <w:sz w:val="21"/>
                <w:szCs w:val="21"/>
              </w:rPr>
            </w:pPr>
            <w:r>
              <w:rPr>
                <w:rFonts w:hint="eastAsia" w:ascii="仿宋" w:hAnsi="仿宋" w:eastAsia="仿宋"/>
                <w:sz w:val="21"/>
                <w:szCs w:val="21"/>
              </w:rPr>
              <w:t>磋商报价</w:t>
            </w:r>
          </w:p>
          <w:p>
            <w:pPr>
              <w:spacing w:line="240" w:lineRule="atLeast"/>
              <w:ind w:firstLine="28"/>
              <w:jc w:val="cente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3</w:t>
            </w:r>
            <w:r>
              <w:rPr>
                <w:rFonts w:hint="eastAsia" w:ascii="仿宋" w:hAnsi="仿宋" w:eastAsia="仿宋"/>
                <w:sz w:val="21"/>
                <w:szCs w:val="21"/>
              </w:rPr>
              <w:t>0%）</w:t>
            </w:r>
          </w:p>
        </w:tc>
        <w:tc>
          <w:tcPr>
            <w:tcW w:w="824" w:type="dxa"/>
            <w:vAlign w:val="center"/>
          </w:tcPr>
          <w:p>
            <w:pPr>
              <w:spacing w:line="240" w:lineRule="atLeast"/>
              <w:ind w:firstLine="28"/>
              <w:jc w:val="center"/>
              <w:rPr>
                <w:rFonts w:ascii="仿宋" w:hAnsi="仿宋" w:eastAsia="仿宋"/>
                <w:sz w:val="21"/>
                <w:szCs w:val="21"/>
              </w:rPr>
            </w:pPr>
            <w:r>
              <w:rPr>
                <w:rFonts w:ascii="仿宋" w:hAnsi="仿宋" w:eastAsia="仿宋"/>
                <w:sz w:val="21"/>
                <w:szCs w:val="21"/>
              </w:rPr>
              <w:t>3</w:t>
            </w:r>
            <w:r>
              <w:rPr>
                <w:rFonts w:hint="eastAsia" w:ascii="仿宋" w:hAnsi="仿宋" w:eastAsia="仿宋"/>
                <w:sz w:val="21"/>
                <w:szCs w:val="21"/>
              </w:rPr>
              <w:t>0分</w:t>
            </w:r>
          </w:p>
        </w:tc>
        <w:tc>
          <w:tcPr>
            <w:tcW w:w="4820" w:type="dxa"/>
            <w:vAlign w:val="center"/>
          </w:tcPr>
          <w:p>
            <w:pPr>
              <w:pStyle w:val="13"/>
              <w:shd w:val="clear" w:color="auto" w:fill="FFFFFF"/>
              <w:spacing w:before="0" w:beforeAutospacing="0" w:after="0" w:afterAutospacing="0"/>
              <w:rPr>
                <w:rFonts w:ascii="仿宋" w:hAnsi="仿宋" w:eastAsia="仿宋"/>
                <w:sz w:val="21"/>
                <w:szCs w:val="21"/>
              </w:rPr>
            </w:pPr>
            <w:r>
              <w:rPr>
                <w:rFonts w:hint="eastAsia" w:ascii="仿宋" w:hAnsi="仿宋" w:eastAsia="仿宋" w:cs="Times New Roman"/>
                <w:kern w:val="2"/>
                <w:sz w:val="21"/>
                <w:szCs w:val="21"/>
              </w:rPr>
              <w:t>满足资格审查要求且最后报价最低的供应商的报价为基准价，其价格分为满分。其他供应商的价格分统一按照下列公式计算：报价得分＝（评标基准价/最后报价）×价格权值×100。</w:t>
            </w:r>
          </w:p>
        </w:tc>
        <w:tc>
          <w:tcPr>
            <w:tcW w:w="2152" w:type="dxa"/>
            <w:vAlign w:val="center"/>
          </w:tcPr>
          <w:p>
            <w:pPr>
              <w:spacing w:line="240" w:lineRule="exact"/>
              <w:ind w:left="-39" w:leftChars="-14"/>
              <w:rPr>
                <w:rFonts w:ascii="仿宋" w:hAnsi="仿宋" w:eastAsia="仿宋"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493" w:type="dxa"/>
            <w:vMerge w:val="restart"/>
            <w:vAlign w:val="center"/>
          </w:tcPr>
          <w:p>
            <w:pPr>
              <w:spacing w:line="240" w:lineRule="atLeast"/>
              <w:ind w:firstLine="28"/>
              <w:jc w:val="center"/>
              <w:rPr>
                <w:rFonts w:ascii="仿宋" w:hAnsi="仿宋" w:eastAsia="仿宋"/>
                <w:sz w:val="21"/>
                <w:szCs w:val="21"/>
              </w:rPr>
            </w:pPr>
            <w:r>
              <w:rPr>
                <w:rFonts w:hint="eastAsia" w:ascii="仿宋" w:hAnsi="仿宋" w:eastAsia="仿宋"/>
                <w:sz w:val="21"/>
                <w:szCs w:val="21"/>
              </w:rPr>
              <w:t>2</w:t>
            </w:r>
          </w:p>
        </w:tc>
        <w:tc>
          <w:tcPr>
            <w:tcW w:w="1339" w:type="dxa"/>
            <w:vMerge w:val="restart"/>
            <w:vAlign w:val="center"/>
          </w:tcPr>
          <w:p>
            <w:pPr>
              <w:spacing w:line="240" w:lineRule="atLeast"/>
              <w:ind w:firstLine="28"/>
              <w:jc w:val="center"/>
              <w:rPr>
                <w:rFonts w:ascii="仿宋" w:hAnsi="仿宋" w:eastAsia="仿宋"/>
                <w:sz w:val="21"/>
                <w:szCs w:val="21"/>
              </w:rPr>
            </w:pPr>
            <w:r>
              <w:rPr>
                <w:rFonts w:hint="eastAsia" w:ascii="仿宋" w:hAnsi="仿宋" w:eastAsia="仿宋"/>
                <w:sz w:val="21"/>
                <w:szCs w:val="21"/>
              </w:rPr>
              <w:t>服务部分（</w:t>
            </w:r>
            <w:r>
              <w:rPr>
                <w:rFonts w:ascii="仿宋" w:hAnsi="仿宋" w:eastAsia="仿宋"/>
                <w:sz w:val="21"/>
                <w:szCs w:val="21"/>
              </w:rPr>
              <w:t>4</w:t>
            </w:r>
            <w:r>
              <w:rPr>
                <w:rFonts w:hint="eastAsia" w:ascii="仿宋" w:hAnsi="仿宋" w:eastAsia="仿宋"/>
                <w:sz w:val="21"/>
                <w:szCs w:val="21"/>
              </w:rPr>
              <w:t>0%）</w:t>
            </w:r>
          </w:p>
        </w:tc>
        <w:tc>
          <w:tcPr>
            <w:tcW w:w="824" w:type="dxa"/>
            <w:vAlign w:val="center"/>
          </w:tcPr>
          <w:p>
            <w:pPr>
              <w:spacing w:line="240" w:lineRule="atLeast"/>
              <w:ind w:firstLine="28"/>
              <w:jc w:val="center"/>
              <w:rPr>
                <w:rFonts w:ascii="仿宋" w:hAnsi="仿宋" w:eastAsia="仿宋" w:cs="宋体"/>
                <w:sz w:val="21"/>
                <w:szCs w:val="21"/>
              </w:rPr>
            </w:pPr>
            <w:r>
              <w:rPr>
                <w:rFonts w:ascii="仿宋" w:hAnsi="仿宋" w:eastAsia="仿宋" w:cs="宋体"/>
                <w:sz w:val="21"/>
                <w:szCs w:val="21"/>
              </w:rPr>
              <w:t>需求分析</w:t>
            </w:r>
          </w:p>
          <w:p>
            <w:pPr>
              <w:spacing w:line="240" w:lineRule="atLeast"/>
              <w:ind w:firstLine="28"/>
              <w:jc w:val="center"/>
              <w:rPr>
                <w:rFonts w:ascii="仿宋" w:hAnsi="仿宋" w:eastAsia="仿宋"/>
                <w:sz w:val="21"/>
                <w:szCs w:val="21"/>
              </w:rPr>
            </w:pPr>
            <w:r>
              <w:rPr>
                <w:rFonts w:ascii="仿宋" w:hAnsi="仿宋" w:eastAsia="仿宋"/>
                <w:sz w:val="21"/>
                <w:szCs w:val="21"/>
              </w:rPr>
              <w:t>8</w:t>
            </w:r>
            <w:r>
              <w:rPr>
                <w:rFonts w:hint="eastAsia" w:ascii="仿宋" w:hAnsi="仿宋" w:eastAsia="仿宋"/>
                <w:sz w:val="21"/>
                <w:szCs w:val="21"/>
              </w:rPr>
              <w:t>分</w:t>
            </w:r>
          </w:p>
        </w:tc>
        <w:tc>
          <w:tcPr>
            <w:tcW w:w="4820" w:type="dxa"/>
            <w:vAlign w:val="center"/>
          </w:tcPr>
          <w:p>
            <w:pPr>
              <w:ind w:firstLine="28"/>
              <w:jc w:val="left"/>
              <w:rPr>
                <w:rFonts w:ascii="仿宋" w:hAnsi="仿宋" w:eastAsia="仿宋"/>
                <w:sz w:val="21"/>
                <w:szCs w:val="21"/>
              </w:rPr>
            </w:pPr>
            <w:r>
              <w:rPr>
                <w:rFonts w:hint="eastAsia" w:ascii="仿宋" w:hAnsi="仿宋" w:eastAsia="仿宋"/>
                <w:sz w:val="21"/>
                <w:szCs w:val="21"/>
              </w:rPr>
              <w:t xml:space="preserve">根据投标人针对本项目提供的需求分析(应包含①对本项目实施需求的理解； ②对支持服务利用后续观测成果进行分析工作的理解； ③对本项目实施目标和工作内容的理解等内容)进行综合评分。 </w:t>
            </w:r>
          </w:p>
          <w:p>
            <w:pPr>
              <w:ind w:firstLine="28"/>
              <w:jc w:val="left"/>
              <w:rPr>
                <w:rFonts w:ascii="仿宋" w:hAnsi="仿宋" w:eastAsia="仿宋"/>
                <w:sz w:val="21"/>
                <w:szCs w:val="21"/>
              </w:rPr>
            </w:pPr>
            <w:r>
              <w:rPr>
                <w:rFonts w:hint="eastAsia" w:ascii="仿宋" w:hAnsi="仿宋" w:eastAsia="仿宋"/>
                <w:sz w:val="21"/>
                <w:szCs w:val="21"/>
              </w:rPr>
              <w:t>内容不存在瑕疵，得8分；</w:t>
            </w:r>
          </w:p>
          <w:p>
            <w:pPr>
              <w:ind w:firstLine="28"/>
              <w:jc w:val="left"/>
              <w:rPr>
                <w:rFonts w:ascii="仿宋" w:hAnsi="仿宋" w:eastAsia="仿宋"/>
                <w:sz w:val="21"/>
                <w:szCs w:val="21"/>
              </w:rPr>
            </w:pPr>
            <w:r>
              <w:rPr>
                <w:rFonts w:hint="eastAsia" w:ascii="仿宋" w:hAnsi="仿宋" w:eastAsia="仿宋"/>
                <w:sz w:val="21"/>
                <w:szCs w:val="21"/>
              </w:rPr>
              <w:t>内容存在1处瑕疵，得</w:t>
            </w:r>
            <w:r>
              <w:rPr>
                <w:rFonts w:ascii="仿宋" w:hAnsi="仿宋" w:eastAsia="仿宋"/>
                <w:sz w:val="21"/>
                <w:szCs w:val="21"/>
              </w:rPr>
              <w:t>6</w:t>
            </w:r>
            <w:r>
              <w:rPr>
                <w:rFonts w:hint="eastAsia" w:ascii="仿宋" w:hAnsi="仿宋" w:eastAsia="仿宋"/>
                <w:sz w:val="21"/>
                <w:szCs w:val="21"/>
              </w:rPr>
              <w:t>分；</w:t>
            </w:r>
          </w:p>
          <w:p>
            <w:pPr>
              <w:ind w:firstLine="28"/>
              <w:jc w:val="left"/>
              <w:rPr>
                <w:rFonts w:ascii="仿宋" w:hAnsi="仿宋" w:eastAsia="仿宋"/>
                <w:sz w:val="21"/>
                <w:szCs w:val="21"/>
              </w:rPr>
            </w:pPr>
            <w:r>
              <w:rPr>
                <w:rFonts w:hint="eastAsia" w:ascii="仿宋" w:hAnsi="仿宋" w:eastAsia="仿宋"/>
                <w:sz w:val="21"/>
                <w:szCs w:val="21"/>
              </w:rPr>
              <w:t>内容存在2处瑕疵得</w:t>
            </w:r>
            <w:r>
              <w:rPr>
                <w:rFonts w:ascii="仿宋" w:hAnsi="仿宋" w:eastAsia="仿宋"/>
                <w:sz w:val="21"/>
                <w:szCs w:val="21"/>
              </w:rPr>
              <w:t>4</w:t>
            </w:r>
            <w:r>
              <w:rPr>
                <w:rFonts w:hint="eastAsia" w:ascii="仿宋" w:hAnsi="仿宋" w:eastAsia="仿宋"/>
                <w:sz w:val="21"/>
                <w:szCs w:val="21"/>
              </w:rPr>
              <w:t>分；</w:t>
            </w:r>
          </w:p>
          <w:p>
            <w:pPr>
              <w:ind w:firstLine="28"/>
              <w:jc w:val="left"/>
              <w:rPr>
                <w:rFonts w:ascii="仿宋" w:hAnsi="仿宋" w:eastAsia="仿宋"/>
                <w:sz w:val="21"/>
                <w:szCs w:val="21"/>
              </w:rPr>
            </w:pPr>
            <w:r>
              <w:rPr>
                <w:rFonts w:hint="eastAsia" w:ascii="仿宋" w:hAnsi="仿宋" w:eastAsia="仿宋"/>
                <w:sz w:val="21"/>
                <w:szCs w:val="21"/>
              </w:rPr>
              <w:t>内容存在3处及以上瑕疵得</w:t>
            </w:r>
            <w:r>
              <w:rPr>
                <w:rFonts w:ascii="仿宋" w:hAnsi="仿宋" w:eastAsia="仿宋"/>
                <w:sz w:val="21"/>
                <w:szCs w:val="21"/>
              </w:rPr>
              <w:t>2</w:t>
            </w:r>
            <w:r>
              <w:rPr>
                <w:rFonts w:hint="eastAsia" w:ascii="仿宋" w:hAnsi="仿宋" w:eastAsia="仿宋"/>
                <w:sz w:val="21"/>
                <w:szCs w:val="21"/>
              </w:rPr>
              <w:t>分；</w:t>
            </w:r>
          </w:p>
          <w:p>
            <w:pPr>
              <w:ind w:firstLine="28"/>
              <w:jc w:val="left"/>
              <w:rPr>
                <w:rFonts w:ascii="仿宋" w:hAnsi="仿宋" w:eastAsia="仿宋"/>
                <w:sz w:val="21"/>
                <w:szCs w:val="21"/>
              </w:rPr>
            </w:pPr>
            <w:r>
              <w:rPr>
                <w:rFonts w:hint="eastAsia" w:ascii="仿宋" w:hAnsi="仿宋" w:eastAsia="仿宋"/>
                <w:sz w:val="21"/>
                <w:szCs w:val="21"/>
              </w:rPr>
              <w:t>内容和项目实际不符或未提供的不得分。</w:t>
            </w:r>
          </w:p>
        </w:tc>
        <w:tc>
          <w:tcPr>
            <w:tcW w:w="2152" w:type="dxa"/>
            <w:vMerge w:val="restart"/>
            <w:vAlign w:val="center"/>
          </w:tcPr>
          <w:p>
            <w:pPr>
              <w:spacing w:line="240" w:lineRule="atLeast"/>
              <w:jc w:val="center"/>
              <w:rPr>
                <w:rFonts w:ascii="仿宋" w:hAnsi="仿宋" w:eastAsia="仿宋"/>
                <w:sz w:val="21"/>
                <w:szCs w:val="21"/>
              </w:rPr>
            </w:pPr>
            <w:r>
              <w:rPr>
                <w:rFonts w:hint="eastAsia" w:ascii="仿宋" w:hAnsi="仿宋" w:eastAsia="仿宋"/>
                <w:sz w:val="21"/>
                <w:szCs w:val="21"/>
                <w:lang w:val="zh-CN"/>
              </w:rPr>
              <w:t>本项内容中所称的“瑕疵”指方案内容缺项、内容表述不完整、缺少任意一项内容的针对性描述分析或缺少关键分析点，方案内容表述前后矛盾、无连贯性，内容存在逻辑漏洞、常识错误、科学原理错误、措施保障安排并不适用本项目特性或非专门针对本项目制定、方案中提出的措施举措不利于本项目目标的实现、现有技术条件下不可能出现的情形等任意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493" w:type="dxa"/>
            <w:vMerge w:val="continue"/>
            <w:vAlign w:val="center"/>
          </w:tcPr>
          <w:p>
            <w:pPr>
              <w:spacing w:line="240" w:lineRule="atLeast"/>
              <w:ind w:firstLine="28"/>
              <w:jc w:val="center"/>
              <w:rPr>
                <w:rFonts w:ascii="仿宋" w:hAnsi="仿宋" w:eastAsia="仿宋"/>
                <w:sz w:val="21"/>
                <w:szCs w:val="21"/>
              </w:rPr>
            </w:pPr>
          </w:p>
        </w:tc>
        <w:tc>
          <w:tcPr>
            <w:tcW w:w="1339" w:type="dxa"/>
            <w:vMerge w:val="continue"/>
            <w:vAlign w:val="center"/>
          </w:tcPr>
          <w:p>
            <w:pPr>
              <w:spacing w:line="240" w:lineRule="atLeast"/>
              <w:ind w:firstLine="28"/>
              <w:jc w:val="center"/>
              <w:rPr>
                <w:rFonts w:ascii="仿宋" w:hAnsi="仿宋" w:eastAsia="仿宋"/>
                <w:sz w:val="21"/>
                <w:szCs w:val="21"/>
              </w:rPr>
            </w:pPr>
          </w:p>
        </w:tc>
        <w:tc>
          <w:tcPr>
            <w:tcW w:w="824" w:type="dxa"/>
            <w:vAlign w:val="center"/>
          </w:tcPr>
          <w:p>
            <w:pPr>
              <w:spacing w:line="240" w:lineRule="atLeast"/>
              <w:ind w:firstLine="28"/>
              <w:jc w:val="center"/>
              <w:rPr>
                <w:rFonts w:ascii="仿宋" w:hAnsi="仿宋" w:eastAsia="仿宋" w:cs="宋体"/>
                <w:sz w:val="21"/>
                <w:szCs w:val="21"/>
              </w:rPr>
            </w:pPr>
            <w:r>
              <w:rPr>
                <w:rFonts w:ascii="仿宋" w:hAnsi="仿宋" w:eastAsia="仿宋" w:cs="宋体"/>
                <w:sz w:val="21"/>
                <w:szCs w:val="21"/>
              </w:rPr>
              <w:t>服务方案</w:t>
            </w:r>
          </w:p>
          <w:p>
            <w:pPr>
              <w:spacing w:line="240" w:lineRule="atLeast"/>
              <w:ind w:firstLine="28"/>
              <w:jc w:val="center"/>
              <w:rPr>
                <w:rFonts w:ascii="仿宋" w:hAnsi="仿宋" w:eastAsia="仿宋"/>
                <w:sz w:val="21"/>
                <w:szCs w:val="21"/>
              </w:rPr>
            </w:pPr>
            <w:r>
              <w:rPr>
                <w:rFonts w:ascii="仿宋" w:hAnsi="仿宋" w:eastAsia="仿宋"/>
                <w:sz w:val="21"/>
                <w:szCs w:val="21"/>
              </w:rPr>
              <w:t>8</w:t>
            </w:r>
            <w:r>
              <w:rPr>
                <w:rFonts w:hint="eastAsia" w:ascii="仿宋" w:hAnsi="仿宋" w:eastAsia="仿宋"/>
                <w:sz w:val="21"/>
                <w:szCs w:val="21"/>
              </w:rPr>
              <w:t>分</w:t>
            </w:r>
          </w:p>
        </w:tc>
        <w:tc>
          <w:tcPr>
            <w:tcW w:w="4820" w:type="dxa"/>
            <w:vAlign w:val="center"/>
          </w:tcPr>
          <w:p>
            <w:pPr>
              <w:outlineLvl w:val="2"/>
              <w:rPr>
                <w:rFonts w:ascii="仿宋" w:hAnsi="仿宋" w:eastAsia="仿宋"/>
                <w:sz w:val="21"/>
                <w:szCs w:val="21"/>
              </w:rPr>
            </w:pPr>
            <w:r>
              <w:rPr>
                <w:rFonts w:hint="eastAsia" w:ascii="仿宋" w:hAnsi="仿宋" w:eastAsia="仿宋"/>
                <w:sz w:val="21"/>
                <w:szCs w:val="21"/>
              </w:rPr>
              <w:t>根据投标人针对本项目制定的服务方案(应包含①对本观测项目实施的组织保障； ②对本观测项目实施的技术保障； ③对本观测项目实施的设备和后勤保障等内容进行综合评分。</w:t>
            </w:r>
          </w:p>
          <w:p>
            <w:pPr>
              <w:ind w:firstLine="28"/>
              <w:jc w:val="left"/>
              <w:rPr>
                <w:rFonts w:ascii="仿宋" w:hAnsi="仿宋" w:eastAsia="仿宋"/>
                <w:sz w:val="21"/>
                <w:szCs w:val="21"/>
              </w:rPr>
            </w:pPr>
            <w:r>
              <w:rPr>
                <w:rFonts w:hint="eastAsia" w:ascii="仿宋" w:hAnsi="仿宋" w:eastAsia="仿宋"/>
                <w:sz w:val="21"/>
                <w:szCs w:val="21"/>
              </w:rPr>
              <w:t>内容不存在瑕疵，得8分；</w:t>
            </w:r>
          </w:p>
          <w:p>
            <w:pPr>
              <w:ind w:firstLine="28"/>
              <w:jc w:val="left"/>
              <w:rPr>
                <w:rFonts w:ascii="仿宋" w:hAnsi="仿宋" w:eastAsia="仿宋"/>
                <w:sz w:val="21"/>
                <w:szCs w:val="21"/>
              </w:rPr>
            </w:pPr>
            <w:r>
              <w:rPr>
                <w:rFonts w:hint="eastAsia" w:ascii="仿宋" w:hAnsi="仿宋" w:eastAsia="仿宋"/>
                <w:sz w:val="21"/>
                <w:szCs w:val="21"/>
              </w:rPr>
              <w:t>内容存在1处瑕疵，得</w:t>
            </w:r>
            <w:r>
              <w:rPr>
                <w:rFonts w:ascii="仿宋" w:hAnsi="仿宋" w:eastAsia="仿宋"/>
                <w:sz w:val="21"/>
                <w:szCs w:val="21"/>
              </w:rPr>
              <w:t>6</w:t>
            </w:r>
            <w:r>
              <w:rPr>
                <w:rFonts w:hint="eastAsia" w:ascii="仿宋" w:hAnsi="仿宋" w:eastAsia="仿宋"/>
                <w:sz w:val="21"/>
                <w:szCs w:val="21"/>
              </w:rPr>
              <w:t>分；</w:t>
            </w:r>
          </w:p>
          <w:p>
            <w:pPr>
              <w:ind w:firstLine="28"/>
              <w:jc w:val="left"/>
              <w:rPr>
                <w:rFonts w:ascii="仿宋" w:hAnsi="仿宋" w:eastAsia="仿宋"/>
                <w:sz w:val="21"/>
                <w:szCs w:val="21"/>
              </w:rPr>
            </w:pPr>
            <w:r>
              <w:rPr>
                <w:rFonts w:hint="eastAsia" w:ascii="仿宋" w:hAnsi="仿宋" w:eastAsia="仿宋"/>
                <w:sz w:val="21"/>
                <w:szCs w:val="21"/>
              </w:rPr>
              <w:t>内容存在2处瑕疵得</w:t>
            </w:r>
            <w:r>
              <w:rPr>
                <w:rFonts w:ascii="仿宋" w:hAnsi="仿宋" w:eastAsia="仿宋"/>
                <w:sz w:val="21"/>
                <w:szCs w:val="21"/>
              </w:rPr>
              <w:t>4</w:t>
            </w:r>
            <w:r>
              <w:rPr>
                <w:rFonts w:hint="eastAsia" w:ascii="仿宋" w:hAnsi="仿宋" w:eastAsia="仿宋"/>
                <w:sz w:val="21"/>
                <w:szCs w:val="21"/>
              </w:rPr>
              <w:t>分；</w:t>
            </w:r>
          </w:p>
          <w:p>
            <w:pPr>
              <w:ind w:firstLine="28"/>
              <w:jc w:val="left"/>
              <w:rPr>
                <w:rFonts w:ascii="仿宋" w:hAnsi="仿宋" w:eastAsia="仿宋"/>
                <w:sz w:val="21"/>
                <w:szCs w:val="21"/>
              </w:rPr>
            </w:pPr>
            <w:r>
              <w:rPr>
                <w:rFonts w:hint="eastAsia" w:ascii="仿宋" w:hAnsi="仿宋" w:eastAsia="仿宋"/>
                <w:sz w:val="21"/>
                <w:szCs w:val="21"/>
              </w:rPr>
              <w:t>内容存在3处及以上瑕疵得</w:t>
            </w:r>
            <w:r>
              <w:rPr>
                <w:rFonts w:ascii="仿宋" w:hAnsi="仿宋" w:eastAsia="仿宋"/>
                <w:sz w:val="21"/>
                <w:szCs w:val="21"/>
              </w:rPr>
              <w:t>2</w:t>
            </w:r>
            <w:r>
              <w:rPr>
                <w:rFonts w:hint="eastAsia" w:ascii="仿宋" w:hAnsi="仿宋" w:eastAsia="仿宋"/>
                <w:sz w:val="21"/>
                <w:szCs w:val="21"/>
              </w:rPr>
              <w:t>分；</w:t>
            </w:r>
          </w:p>
          <w:p>
            <w:pPr>
              <w:outlineLvl w:val="2"/>
              <w:rPr>
                <w:rFonts w:ascii="仿宋" w:hAnsi="仿宋" w:eastAsia="仿宋"/>
                <w:sz w:val="21"/>
                <w:szCs w:val="21"/>
              </w:rPr>
            </w:pPr>
            <w:r>
              <w:rPr>
                <w:rFonts w:hint="eastAsia" w:ascii="仿宋" w:hAnsi="仿宋" w:eastAsia="仿宋"/>
                <w:sz w:val="21"/>
                <w:szCs w:val="21"/>
              </w:rPr>
              <w:t>内容和项目实际不符或未提供的不得分。</w:t>
            </w:r>
          </w:p>
        </w:tc>
        <w:tc>
          <w:tcPr>
            <w:tcW w:w="2152" w:type="dxa"/>
            <w:vMerge w:val="continue"/>
            <w:vAlign w:val="center"/>
          </w:tcPr>
          <w:p>
            <w:pPr>
              <w:spacing w:line="240" w:lineRule="atLeast"/>
              <w:jc w:val="center"/>
              <w:rPr>
                <w:rFonts w:ascii="仿宋" w:hAnsi="仿宋" w:eastAsia="仿宋"/>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493" w:type="dxa"/>
            <w:vMerge w:val="continue"/>
            <w:vAlign w:val="center"/>
          </w:tcPr>
          <w:p>
            <w:pPr>
              <w:spacing w:line="240" w:lineRule="atLeast"/>
              <w:ind w:firstLine="28"/>
              <w:jc w:val="center"/>
              <w:rPr>
                <w:rFonts w:ascii="仿宋" w:hAnsi="仿宋" w:eastAsia="仿宋"/>
                <w:sz w:val="21"/>
                <w:szCs w:val="21"/>
              </w:rPr>
            </w:pPr>
          </w:p>
        </w:tc>
        <w:tc>
          <w:tcPr>
            <w:tcW w:w="1339" w:type="dxa"/>
            <w:vMerge w:val="continue"/>
            <w:vAlign w:val="center"/>
          </w:tcPr>
          <w:p>
            <w:pPr>
              <w:spacing w:line="240" w:lineRule="atLeast"/>
              <w:ind w:firstLine="28"/>
              <w:jc w:val="center"/>
              <w:rPr>
                <w:rFonts w:ascii="仿宋" w:hAnsi="仿宋" w:eastAsia="仿宋"/>
                <w:sz w:val="21"/>
                <w:szCs w:val="21"/>
              </w:rPr>
            </w:pPr>
          </w:p>
        </w:tc>
        <w:tc>
          <w:tcPr>
            <w:tcW w:w="824" w:type="dxa"/>
            <w:vAlign w:val="center"/>
          </w:tcPr>
          <w:p>
            <w:pPr>
              <w:spacing w:line="240" w:lineRule="atLeast"/>
              <w:ind w:firstLine="28"/>
              <w:jc w:val="center"/>
              <w:rPr>
                <w:rFonts w:ascii="仿宋" w:hAnsi="仿宋" w:eastAsia="仿宋" w:cs="宋体"/>
                <w:sz w:val="21"/>
                <w:szCs w:val="21"/>
              </w:rPr>
            </w:pPr>
            <w:r>
              <w:rPr>
                <w:rFonts w:ascii="仿宋" w:hAnsi="仿宋" w:eastAsia="仿宋" w:cs="宋体"/>
                <w:sz w:val="21"/>
                <w:szCs w:val="21"/>
              </w:rPr>
              <w:t>管理方案</w:t>
            </w:r>
          </w:p>
          <w:p>
            <w:pPr>
              <w:spacing w:line="240" w:lineRule="atLeast"/>
              <w:ind w:firstLine="28"/>
              <w:jc w:val="center"/>
              <w:rPr>
                <w:rFonts w:ascii="仿宋" w:hAnsi="仿宋" w:eastAsia="仿宋"/>
                <w:sz w:val="21"/>
                <w:szCs w:val="21"/>
              </w:rPr>
            </w:pPr>
            <w:r>
              <w:rPr>
                <w:rFonts w:ascii="仿宋" w:hAnsi="仿宋" w:eastAsia="仿宋"/>
                <w:sz w:val="21"/>
                <w:szCs w:val="21"/>
              </w:rPr>
              <w:t>8</w:t>
            </w:r>
            <w:r>
              <w:rPr>
                <w:rFonts w:hint="eastAsia" w:ascii="仿宋" w:hAnsi="仿宋" w:eastAsia="仿宋"/>
                <w:sz w:val="21"/>
                <w:szCs w:val="21"/>
              </w:rPr>
              <w:t>分</w:t>
            </w:r>
          </w:p>
        </w:tc>
        <w:tc>
          <w:tcPr>
            <w:tcW w:w="4820" w:type="dxa"/>
            <w:vAlign w:val="center"/>
          </w:tcPr>
          <w:p>
            <w:pPr>
              <w:pStyle w:val="5"/>
              <w:spacing w:line="240" w:lineRule="auto"/>
              <w:ind w:firstLine="0"/>
              <w:rPr>
                <w:rFonts w:ascii="仿宋" w:hAnsi="仿宋" w:eastAsia="仿宋"/>
                <w:sz w:val="21"/>
                <w:szCs w:val="21"/>
              </w:rPr>
            </w:pPr>
            <w:r>
              <w:rPr>
                <w:rFonts w:hint="eastAsia" w:ascii="仿宋" w:hAnsi="仿宋" w:eastAsia="仿宋"/>
                <w:sz w:val="21"/>
                <w:szCs w:val="21"/>
              </w:rPr>
              <w:t>根据投标人针对本项目制定的管理方案(应包含①项目实施计划能够与采购人工期要求及后续分析工作要求紧密的贴合； ②安全管理等内容)进行综合评分。</w:t>
            </w:r>
          </w:p>
          <w:p>
            <w:pPr>
              <w:ind w:firstLine="28"/>
              <w:jc w:val="left"/>
              <w:rPr>
                <w:rFonts w:ascii="仿宋" w:hAnsi="仿宋" w:eastAsia="仿宋"/>
                <w:sz w:val="21"/>
                <w:szCs w:val="21"/>
              </w:rPr>
            </w:pPr>
            <w:r>
              <w:rPr>
                <w:rFonts w:hint="eastAsia" w:ascii="仿宋" w:hAnsi="仿宋" w:eastAsia="仿宋"/>
                <w:sz w:val="21"/>
                <w:szCs w:val="21"/>
              </w:rPr>
              <w:t>内容不存在瑕疵，得8分；</w:t>
            </w:r>
          </w:p>
          <w:p>
            <w:pPr>
              <w:ind w:firstLine="28"/>
              <w:jc w:val="left"/>
              <w:rPr>
                <w:rFonts w:ascii="仿宋" w:hAnsi="仿宋" w:eastAsia="仿宋"/>
                <w:sz w:val="21"/>
                <w:szCs w:val="21"/>
              </w:rPr>
            </w:pPr>
            <w:r>
              <w:rPr>
                <w:rFonts w:hint="eastAsia" w:ascii="仿宋" w:hAnsi="仿宋" w:eastAsia="仿宋"/>
                <w:sz w:val="21"/>
                <w:szCs w:val="21"/>
              </w:rPr>
              <w:t>内容存在1处瑕疵，得</w:t>
            </w:r>
            <w:r>
              <w:rPr>
                <w:rFonts w:ascii="仿宋" w:hAnsi="仿宋" w:eastAsia="仿宋"/>
                <w:sz w:val="21"/>
                <w:szCs w:val="21"/>
              </w:rPr>
              <w:t>6</w:t>
            </w:r>
            <w:r>
              <w:rPr>
                <w:rFonts w:hint="eastAsia" w:ascii="仿宋" w:hAnsi="仿宋" w:eastAsia="仿宋"/>
                <w:sz w:val="21"/>
                <w:szCs w:val="21"/>
              </w:rPr>
              <w:t>分；</w:t>
            </w:r>
          </w:p>
          <w:p>
            <w:pPr>
              <w:ind w:firstLine="28"/>
              <w:jc w:val="left"/>
              <w:rPr>
                <w:rFonts w:ascii="仿宋" w:hAnsi="仿宋" w:eastAsia="仿宋"/>
                <w:sz w:val="21"/>
                <w:szCs w:val="21"/>
              </w:rPr>
            </w:pPr>
            <w:r>
              <w:rPr>
                <w:rFonts w:hint="eastAsia" w:ascii="仿宋" w:hAnsi="仿宋" w:eastAsia="仿宋"/>
                <w:sz w:val="21"/>
                <w:szCs w:val="21"/>
              </w:rPr>
              <w:t>内容存在2处瑕疵得</w:t>
            </w:r>
            <w:r>
              <w:rPr>
                <w:rFonts w:ascii="仿宋" w:hAnsi="仿宋" w:eastAsia="仿宋"/>
                <w:sz w:val="21"/>
                <w:szCs w:val="21"/>
              </w:rPr>
              <w:t>4</w:t>
            </w:r>
            <w:r>
              <w:rPr>
                <w:rFonts w:hint="eastAsia" w:ascii="仿宋" w:hAnsi="仿宋" w:eastAsia="仿宋"/>
                <w:sz w:val="21"/>
                <w:szCs w:val="21"/>
              </w:rPr>
              <w:t>分；</w:t>
            </w:r>
          </w:p>
          <w:p>
            <w:pPr>
              <w:ind w:firstLine="28"/>
              <w:jc w:val="left"/>
              <w:rPr>
                <w:rFonts w:ascii="仿宋" w:hAnsi="仿宋" w:eastAsia="仿宋"/>
                <w:sz w:val="21"/>
                <w:szCs w:val="21"/>
              </w:rPr>
            </w:pPr>
            <w:r>
              <w:rPr>
                <w:rFonts w:hint="eastAsia" w:ascii="仿宋" w:hAnsi="仿宋" w:eastAsia="仿宋"/>
                <w:sz w:val="21"/>
                <w:szCs w:val="21"/>
              </w:rPr>
              <w:t>内容存在3处及以上瑕疵得</w:t>
            </w:r>
            <w:r>
              <w:rPr>
                <w:rFonts w:ascii="仿宋" w:hAnsi="仿宋" w:eastAsia="仿宋"/>
                <w:sz w:val="21"/>
                <w:szCs w:val="21"/>
              </w:rPr>
              <w:t>2</w:t>
            </w:r>
            <w:r>
              <w:rPr>
                <w:rFonts w:hint="eastAsia" w:ascii="仿宋" w:hAnsi="仿宋" w:eastAsia="仿宋"/>
                <w:sz w:val="21"/>
                <w:szCs w:val="21"/>
              </w:rPr>
              <w:t>分；</w:t>
            </w:r>
          </w:p>
          <w:p>
            <w:pPr>
              <w:pStyle w:val="5"/>
              <w:spacing w:line="240" w:lineRule="auto"/>
              <w:ind w:firstLine="0"/>
              <w:rPr>
                <w:rFonts w:ascii="仿宋" w:hAnsi="仿宋" w:eastAsia="仿宋"/>
                <w:sz w:val="21"/>
                <w:szCs w:val="21"/>
              </w:rPr>
            </w:pPr>
            <w:r>
              <w:rPr>
                <w:rFonts w:hint="eastAsia" w:ascii="仿宋" w:hAnsi="仿宋" w:eastAsia="仿宋"/>
                <w:sz w:val="21"/>
                <w:szCs w:val="21"/>
              </w:rPr>
              <w:t>内容和项目实际不符或未提供的不得分。</w:t>
            </w:r>
          </w:p>
        </w:tc>
        <w:tc>
          <w:tcPr>
            <w:tcW w:w="2152" w:type="dxa"/>
            <w:vMerge w:val="continue"/>
            <w:vAlign w:val="center"/>
          </w:tcPr>
          <w:p>
            <w:pPr>
              <w:spacing w:line="240" w:lineRule="atLeast"/>
              <w:jc w:val="center"/>
              <w:rPr>
                <w:rFonts w:ascii="仿宋" w:hAnsi="仿宋" w:eastAsia="仿宋"/>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493" w:type="dxa"/>
            <w:vMerge w:val="continue"/>
            <w:vAlign w:val="center"/>
          </w:tcPr>
          <w:p>
            <w:pPr>
              <w:spacing w:line="240" w:lineRule="atLeast"/>
              <w:ind w:firstLine="28"/>
              <w:jc w:val="center"/>
              <w:rPr>
                <w:rFonts w:ascii="仿宋" w:hAnsi="仿宋" w:eastAsia="仿宋"/>
                <w:sz w:val="21"/>
                <w:szCs w:val="21"/>
              </w:rPr>
            </w:pPr>
          </w:p>
        </w:tc>
        <w:tc>
          <w:tcPr>
            <w:tcW w:w="1339" w:type="dxa"/>
            <w:vMerge w:val="continue"/>
            <w:vAlign w:val="center"/>
          </w:tcPr>
          <w:p>
            <w:pPr>
              <w:spacing w:line="240" w:lineRule="atLeast"/>
              <w:ind w:firstLine="28"/>
              <w:jc w:val="center"/>
              <w:rPr>
                <w:rFonts w:ascii="仿宋" w:hAnsi="仿宋" w:eastAsia="仿宋"/>
                <w:sz w:val="21"/>
                <w:szCs w:val="21"/>
              </w:rPr>
            </w:pPr>
          </w:p>
        </w:tc>
        <w:tc>
          <w:tcPr>
            <w:tcW w:w="824" w:type="dxa"/>
            <w:shd w:val="clear" w:color="auto" w:fill="auto"/>
            <w:vAlign w:val="center"/>
          </w:tcPr>
          <w:p>
            <w:pPr>
              <w:spacing w:line="240" w:lineRule="atLeast"/>
              <w:ind w:firstLine="28"/>
              <w:jc w:val="center"/>
              <w:rPr>
                <w:rFonts w:ascii="仿宋" w:hAnsi="仿宋" w:eastAsia="仿宋" w:cs="宋体"/>
                <w:sz w:val="21"/>
                <w:szCs w:val="21"/>
              </w:rPr>
            </w:pPr>
            <w:r>
              <w:rPr>
                <w:rFonts w:hint="eastAsia" w:ascii="仿宋" w:hAnsi="仿宋" w:eastAsia="仿宋" w:cs="宋体"/>
                <w:sz w:val="21"/>
                <w:szCs w:val="21"/>
              </w:rPr>
              <w:t>质量</w:t>
            </w:r>
            <w:r>
              <w:rPr>
                <w:rFonts w:ascii="仿宋" w:hAnsi="仿宋" w:eastAsia="仿宋" w:cs="宋体"/>
                <w:sz w:val="21"/>
                <w:szCs w:val="21"/>
              </w:rPr>
              <w:t>方案</w:t>
            </w:r>
          </w:p>
          <w:p>
            <w:pPr>
              <w:spacing w:line="240" w:lineRule="atLeast"/>
              <w:ind w:firstLine="28"/>
              <w:jc w:val="center"/>
              <w:rPr>
                <w:rFonts w:ascii="仿宋" w:hAnsi="仿宋" w:eastAsia="仿宋"/>
                <w:sz w:val="21"/>
                <w:szCs w:val="21"/>
              </w:rPr>
            </w:pPr>
            <w:r>
              <w:rPr>
                <w:rFonts w:ascii="仿宋" w:hAnsi="仿宋" w:eastAsia="仿宋"/>
                <w:sz w:val="21"/>
                <w:szCs w:val="21"/>
              </w:rPr>
              <w:t>8</w:t>
            </w:r>
            <w:r>
              <w:rPr>
                <w:rFonts w:hint="eastAsia" w:ascii="仿宋" w:hAnsi="仿宋" w:eastAsia="仿宋"/>
                <w:sz w:val="21"/>
                <w:szCs w:val="21"/>
              </w:rPr>
              <w:t>分</w:t>
            </w:r>
          </w:p>
        </w:tc>
        <w:tc>
          <w:tcPr>
            <w:tcW w:w="4820" w:type="dxa"/>
            <w:shd w:val="clear" w:color="auto" w:fill="auto"/>
            <w:vAlign w:val="center"/>
          </w:tcPr>
          <w:p>
            <w:pPr>
              <w:pStyle w:val="5"/>
              <w:spacing w:line="240" w:lineRule="auto"/>
              <w:ind w:firstLine="0"/>
              <w:rPr>
                <w:rFonts w:ascii="仿宋" w:hAnsi="仿宋" w:eastAsia="仿宋"/>
                <w:sz w:val="21"/>
                <w:szCs w:val="21"/>
              </w:rPr>
            </w:pPr>
            <w:r>
              <w:rPr>
                <w:rFonts w:hint="eastAsia" w:ascii="仿宋" w:hAnsi="仿宋" w:eastAsia="仿宋"/>
                <w:sz w:val="21"/>
                <w:szCs w:val="21"/>
              </w:rPr>
              <w:t>根据投标人针对本项目制定的质量方案(应包含①观测工作质量保障体系、计划和措施； ②依照相关规范进行项目质量评定的方式)进行综合评分。</w:t>
            </w:r>
          </w:p>
          <w:p>
            <w:pPr>
              <w:ind w:firstLine="28"/>
              <w:jc w:val="left"/>
              <w:rPr>
                <w:rFonts w:ascii="仿宋" w:hAnsi="仿宋" w:eastAsia="仿宋"/>
                <w:sz w:val="21"/>
                <w:szCs w:val="21"/>
              </w:rPr>
            </w:pPr>
            <w:r>
              <w:rPr>
                <w:rFonts w:hint="eastAsia" w:ascii="仿宋" w:hAnsi="仿宋" w:eastAsia="仿宋"/>
                <w:sz w:val="21"/>
                <w:szCs w:val="21"/>
              </w:rPr>
              <w:t>内容不存在瑕疵，得8分；</w:t>
            </w:r>
          </w:p>
          <w:p>
            <w:pPr>
              <w:ind w:firstLine="28"/>
              <w:jc w:val="left"/>
              <w:rPr>
                <w:rFonts w:ascii="仿宋" w:hAnsi="仿宋" w:eastAsia="仿宋"/>
                <w:sz w:val="21"/>
                <w:szCs w:val="21"/>
              </w:rPr>
            </w:pPr>
            <w:r>
              <w:rPr>
                <w:rFonts w:hint="eastAsia" w:ascii="仿宋" w:hAnsi="仿宋" w:eastAsia="仿宋"/>
                <w:sz w:val="21"/>
                <w:szCs w:val="21"/>
              </w:rPr>
              <w:t>内容存在1处瑕疵，得</w:t>
            </w:r>
            <w:r>
              <w:rPr>
                <w:rFonts w:ascii="仿宋" w:hAnsi="仿宋" w:eastAsia="仿宋"/>
                <w:sz w:val="21"/>
                <w:szCs w:val="21"/>
              </w:rPr>
              <w:t>6</w:t>
            </w:r>
            <w:r>
              <w:rPr>
                <w:rFonts w:hint="eastAsia" w:ascii="仿宋" w:hAnsi="仿宋" w:eastAsia="仿宋"/>
                <w:sz w:val="21"/>
                <w:szCs w:val="21"/>
              </w:rPr>
              <w:t>分；</w:t>
            </w:r>
          </w:p>
          <w:p>
            <w:pPr>
              <w:ind w:firstLine="28"/>
              <w:jc w:val="left"/>
              <w:rPr>
                <w:rFonts w:ascii="仿宋" w:hAnsi="仿宋" w:eastAsia="仿宋"/>
                <w:sz w:val="21"/>
                <w:szCs w:val="21"/>
              </w:rPr>
            </w:pPr>
            <w:r>
              <w:rPr>
                <w:rFonts w:hint="eastAsia" w:ascii="仿宋" w:hAnsi="仿宋" w:eastAsia="仿宋"/>
                <w:sz w:val="21"/>
                <w:szCs w:val="21"/>
              </w:rPr>
              <w:t>内容存在2处瑕疵得</w:t>
            </w:r>
            <w:r>
              <w:rPr>
                <w:rFonts w:ascii="仿宋" w:hAnsi="仿宋" w:eastAsia="仿宋"/>
                <w:sz w:val="21"/>
                <w:szCs w:val="21"/>
              </w:rPr>
              <w:t>4</w:t>
            </w:r>
            <w:r>
              <w:rPr>
                <w:rFonts w:hint="eastAsia" w:ascii="仿宋" w:hAnsi="仿宋" w:eastAsia="仿宋"/>
                <w:sz w:val="21"/>
                <w:szCs w:val="21"/>
              </w:rPr>
              <w:t>分；</w:t>
            </w:r>
          </w:p>
          <w:p>
            <w:pPr>
              <w:ind w:firstLine="28"/>
              <w:jc w:val="left"/>
              <w:rPr>
                <w:rFonts w:ascii="仿宋" w:hAnsi="仿宋" w:eastAsia="仿宋"/>
                <w:sz w:val="21"/>
                <w:szCs w:val="21"/>
              </w:rPr>
            </w:pPr>
            <w:r>
              <w:rPr>
                <w:rFonts w:hint="eastAsia" w:ascii="仿宋" w:hAnsi="仿宋" w:eastAsia="仿宋"/>
                <w:sz w:val="21"/>
                <w:szCs w:val="21"/>
              </w:rPr>
              <w:t>内容存在3处及以上瑕疵得</w:t>
            </w:r>
            <w:r>
              <w:rPr>
                <w:rFonts w:ascii="仿宋" w:hAnsi="仿宋" w:eastAsia="仿宋"/>
                <w:sz w:val="21"/>
                <w:szCs w:val="21"/>
              </w:rPr>
              <w:t>2</w:t>
            </w:r>
            <w:r>
              <w:rPr>
                <w:rFonts w:hint="eastAsia" w:ascii="仿宋" w:hAnsi="仿宋" w:eastAsia="仿宋"/>
                <w:sz w:val="21"/>
                <w:szCs w:val="21"/>
              </w:rPr>
              <w:t>分；</w:t>
            </w:r>
          </w:p>
          <w:p>
            <w:pPr>
              <w:rPr>
                <w:rFonts w:ascii="仿宋" w:hAnsi="仿宋" w:eastAsia="仿宋"/>
                <w:sz w:val="21"/>
                <w:szCs w:val="21"/>
              </w:rPr>
            </w:pPr>
            <w:r>
              <w:rPr>
                <w:rFonts w:hint="eastAsia" w:ascii="仿宋" w:hAnsi="仿宋" w:eastAsia="仿宋"/>
                <w:sz w:val="21"/>
                <w:szCs w:val="21"/>
              </w:rPr>
              <w:t>内容和项目实际不符或未提供的不得分。</w:t>
            </w:r>
          </w:p>
        </w:tc>
        <w:tc>
          <w:tcPr>
            <w:tcW w:w="2152" w:type="dxa"/>
            <w:vMerge w:val="continue"/>
            <w:vAlign w:val="center"/>
          </w:tcPr>
          <w:p>
            <w:pPr>
              <w:spacing w:line="240" w:lineRule="atLeast"/>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493" w:type="dxa"/>
            <w:vMerge w:val="continue"/>
            <w:vAlign w:val="center"/>
          </w:tcPr>
          <w:p>
            <w:pPr>
              <w:spacing w:line="240" w:lineRule="atLeast"/>
              <w:ind w:firstLine="28"/>
              <w:jc w:val="center"/>
              <w:rPr>
                <w:rFonts w:ascii="仿宋" w:hAnsi="仿宋" w:eastAsia="仿宋"/>
                <w:sz w:val="21"/>
                <w:szCs w:val="21"/>
              </w:rPr>
            </w:pPr>
          </w:p>
        </w:tc>
        <w:tc>
          <w:tcPr>
            <w:tcW w:w="1339" w:type="dxa"/>
            <w:vMerge w:val="continue"/>
            <w:vAlign w:val="center"/>
          </w:tcPr>
          <w:p>
            <w:pPr>
              <w:spacing w:line="240" w:lineRule="atLeast"/>
              <w:ind w:firstLine="28"/>
              <w:jc w:val="center"/>
              <w:rPr>
                <w:rFonts w:ascii="仿宋" w:hAnsi="仿宋" w:eastAsia="仿宋"/>
                <w:sz w:val="21"/>
                <w:szCs w:val="21"/>
              </w:rPr>
            </w:pPr>
          </w:p>
        </w:tc>
        <w:tc>
          <w:tcPr>
            <w:tcW w:w="824" w:type="dxa"/>
            <w:shd w:val="clear" w:color="auto" w:fill="auto"/>
            <w:vAlign w:val="center"/>
          </w:tcPr>
          <w:p>
            <w:pPr>
              <w:spacing w:line="240" w:lineRule="atLeast"/>
              <w:ind w:firstLine="28"/>
              <w:jc w:val="center"/>
              <w:rPr>
                <w:rFonts w:ascii="仿宋" w:hAnsi="仿宋" w:eastAsia="仿宋"/>
                <w:sz w:val="21"/>
                <w:szCs w:val="21"/>
              </w:rPr>
            </w:pPr>
            <w:r>
              <w:rPr>
                <w:rFonts w:hint="eastAsia" w:ascii="仿宋" w:hAnsi="仿宋" w:eastAsia="仿宋"/>
                <w:sz w:val="21"/>
                <w:szCs w:val="21"/>
              </w:rPr>
              <w:t>安全环保方案</w:t>
            </w:r>
          </w:p>
          <w:p>
            <w:pPr>
              <w:spacing w:line="240" w:lineRule="atLeast"/>
              <w:ind w:firstLine="28"/>
              <w:jc w:val="center"/>
              <w:rPr>
                <w:rFonts w:ascii="仿宋" w:hAnsi="仿宋" w:eastAsia="仿宋"/>
                <w:sz w:val="21"/>
                <w:szCs w:val="21"/>
              </w:rPr>
            </w:pPr>
            <w:r>
              <w:rPr>
                <w:rFonts w:ascii="仿宋" w:hAnsi="仿宋" w:eastAsia="仿宋"/>
                <w:sz w:val="21"/>
                <w:szCs w:val="21"/>
              </w:rPr>
              <w:t>8</w:t>
            </w:r>
            <w:r>
              <w:rPr>
                <w:rFonts w:hint="eastAsia" w:ascii="仿宋" w:hAnsi="仿宋" w:eastAsia="仿宋"/>
                <w:sz w:val="21"/>
                <w:szCs w:val="21"/>
              </w:rPr>
              <w:t>分</w:t>
            </w:r>
          </w:p>
        </w:tc>
        <w:tc>
          <w:tcPr>
            <w:tcW w:w="4820" w:type="dxa"/>
            <w:shd w:val="clear" w:color="auto" w:fill="auto"/>
            <w:vAlign w:val="center"/>
          </w:tcPr>
          <w:p>
            <w:pPr>
              <w:rPr>
                <w:rFonts w:ascii="仿宋" w:hAnsi="仿宋" w:eastAsia="仿宋"/>
                <w:sz w:val="21"/>
                <w:szCs w:val="21"/>
              </w:rPr>
            </w:pPr>
            <w:r>
              <w:rPr>
                <w:rFonts w:hint="eastAsia" w:ascii="仿宋" w:hAnsi="仿宋" w:eastAsia="仿宋"/>
                <w:sz w:val="21"/>
                <w:szCs w:val="21"/>
              </w:rPr>
              <w:t>根据投标人针对本项目制定的安全及环保措施方案(应包含①安全保障措施②环境保护保障措施)进行综合评分。</w:t>
            </w:r>
          </w:p>
          <w:p>
            <w:pPr>
              <w:ind w:firstLine="28"/>
              <w:jc w:val="left"/>
              <w:rPr>
                <w:rFonts w:ascii="仿宋" w:hAnsi="仿宋" w:eastAsia="仿宋"/>
                <w:sz w:val="21"/>
                <w:szCs w:val="21"/>
              </w:rPr>
            </w:pPr>
            <w:r>
              <w:rPr>
                <w:rFonts w:hint="eastAsia" w:ascii="仿宋" w:hAnsi="仿宋" w:eastAsia="仿宋"/>
                <w:sz w:val="21"/>
                <w:szCs w:val="21"/>
              </w:rPr>
              <w:t>内容不存在瑕疵，得8分；</w:t>
            </w:r>
          </w:p>
          <w:p>
            <w:pPr>
              <w:ind w:firstLine="28"/>
              <w:jc w:val="left"/>
              <w:rPr>
                <w:rFonts w:ascii="仿宋" w:hAnsi="仿宋" w:eastAsia="仿宋"/>
                <w:sz w:val="21"/>
                <w:szCs w:val="21"/>
              </w:rPr>
            </w:pPr>
            <w:r>
              <w:rPr>
                <w:rFonts w:hint="eastAsia" w:ascii="仿宋" w:hAnsi="仿宋" w:eastAsia="仿宋"/>
                <w:sz w:val="21"/>
                <w:szCs w:val="21"/>
              </w:rPr>
              <w:t>内容存在1处瑕疵，得</w:t>
            </w:r>
            <w:r>
              <w:rPr>
                <w:rFonts w:ascii="仿宋" w:hAnsi="仿宋" w:eastAsia="仿宋"/>
                <w:sz w:val="21"/>
                <w:szCs w:val="21"/>
              </w:rPr>
              <w:t>6</w:t>
            </w:r>
            <w:r>
              <w:rPr>
                <w:rFonts w:hint="eastAsia" w:ascii="仿宋" w:hAnsi="仿宋" w:eastAsia="仿宋"/>
                <w:sz w:val="21"/>
                <w:szCs w:val="21"/>
              </w:rPr>
              <w:t>分；</w:t>
            </w:r>
          </w:p>
          <w:p>
            <w:pPr>
              <w:ind w:firstLine="28"/>
              <w:jc w:val="left"/>
              <w:rPr>
                <w:rFonts w:ascii="仿宋" w:hAnsi="仿宋" w:eastAsia="仿宋"/>
                <w:sz w:val="21"/>
                <w:szCs w:val="21"/>
              </w:rPr>
            </w:pPr>
            <w:r>
              <w:rPr>
                <w:rFonts w:hint="eastAsia" w:ascii="仿宋" w:hAnsi="仿宋" w:eastAsia="仿宋"/>
                <w:sz w:val="21"/>
                <w:szCs w:val="21"/>
              </w:rPr>
              <w:t>内容存在2处瑕疵得</w:t>
            </w:r>
            <w:r>
              <w:rPr>
                <w:rFonts w:ascii="仿宋" w:hAnsi="仿宋" w:eastAsia="仿宋"/>
                <w:sz w:val="21"/>
                <w:szCs w:val="21"/>
              </w:rPr>
              <w:t>4</w:t>
            </w:r>
            <w:r>
              <w:rPr>
                <w:rFonts w:hint="eastAsia" w:ascii="仿宋" w:hAnsi="仿宋" w:eastAsia="仿宋"/>
                <w:sz w:val="21"/>
                <w:szCs w:val="21"/>
              </w:rPr>
              <w:t>分；</w:t>
            </w:r>
          </w:p>
          <w:p>
            <w:pPr>
              <w:ind w:firstLine="28"/>
              <w:jc w:val="left"/>
              <w:rPr>
                <w:rFonts w:ascii="仿宋" w:hAnsi="仿宋" w:eastAsia="仿宋"/>
                <w:sz w:val="21"/>
                <w:szCs w:val="21"/>
              </w:rPr>
            </w:pPr>
            <w:r>
              <w:rPr>
                <w:rFonts w:hint="eastAsia" w:ascii="仿宋" w:hAnsi="仿宋" w:eastAsia="仿宋"/>
                <w:sz w:val="21"/>
                <w:szCs w:val="21"/>
              </w:rPr>
              <w:t>内容存在3处及以上瑕疵得</w:t>
            </w:r>
            <w:r>
              <w:rPr>
                <w:rFonts w:ascii="仿宋" w:hAnsi="仿宋" w:eastAsia="仿宋"/>
                <w:sz w:val="21"/>
                <w:szCs w:val="21"/>
              </w:rPr>
              <w:t>2</w:t>
            </w:r>
            <w:r>
              <w:rPr>
                <w:rFonts w:hint="eastAsia" w:ascii="仿宋" w:hAnsi="仿宋" w:eastAsia="仿宋"/>
                <w:sz w:val="21"/>
                <w:szCs w:val="21"/>
              </w:rPr>
              <w:t>分；</w:t>
            </w:r>
          </w:p>
          <w:p>
            <w:pPr>
              <w:outlineLvl w:val="2"/>
              <w:rPr>
                <w:rFonts w:ascii="仿宋" w:hAnsi="仿宋" w:eastAsia="仿宋"/>
                <w:sz w:val="21"/>
                <w:szCs w:val="21"/>
              </w:rPr>
            </w:pPr>
            <w:r>
              <w:rPr>
                <w:rFonts w:hint="eastAsia" w:ascii="仿宋" w:hAnsi="仿宋" w:eastAsia="仿宋"/>
                <w:sz w:val="21"/>
                <w:szCs w:val="21"/>
              </w:rPr>
              <w:t>内容和项目实际不符或未提供的不得分。</w:t>
            </w:r>
          </w:p>
        </w:tc>
        <w:tc>
          <w:tcPr>
            <w:tcW w:w="2152" w:type="dxa"/>
            <w:vMerge w:val="continue"/>
            <w:vAlign w:val="center"/>
          </w:tcPr>
          <w:p>
            <w:pPr>
              <w:spacing w:line="240" w:lineRule="atLeast"/>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93" w:type="dxa"/>
            <w:vMerge w:val="restart"/>
            <w:vAlign w:val="center"/>
          </w:tcPr>
          <w:p>
            <w:pPr>
              <w:spacing w:line="240" w:lineRule="atLeast"/>
              <w:ind w:firstLine="28"/>
              <w:jc w:val="center"/>
              <w:rPr>
                <w:rFonts w:ascii="仿宋" w:hAnsi="仿宋" w:eastAsia="仿宋" w:cs="仿宋"/>
                <w:sz w:val="21"/>
                <w:szCs w:val="21"/>
              </w:rPr>
            </w:pPr>
            <w:r>
              <w:rPr>
                <w:rFonts w:hint="eastAsia" w:ascii="仿宋" w:hAnsi="仿宋" w:eastAsia="仿宋" w:cs="仿宋"/>
                <w:sz w:val="21"/>
                <w:szCs w:val="21"/>
              </w:rPr>
              <w:t>3</w:t>
            </w:r>
          </w:p>
        </w:tc>
        <w:tc>
          <w:tcPr>
            <w:tcW w:w="1339" w:type="dxa"/>
            <w:vMerge w:val="restart"/>
            <w:vAlign w:val="center"/>
          </w:tcPr>
          <w:p>
            <w:pPr>
              <w:spacing w:line="240" w:lineRule="exact"/>
              <w:jc w:val="center"/>
              <w:rPr>
                <w:rFonts w:ascii="仿宋" w:hAnsi="仿宋" w:eastAsia="仿宋" w:cs="仿宋"/>
                <w:sz w:val="21"/>
                <w:szCs w:val="21"/>
              </w:rPr>
            </w:pPr>
            <w:r>
              <w:rPr>
                <w:rFonts w:hint="eastAsia" w:ascii="仿宋" w:hAnsi="仿宋" w:eastAsia="仿宋" w:cs="仿宋"/>
                <w:sz w:val="21"/>
                <w:szCs w:val="21"/>
              </w:rPr>
              <w:t>商务部分</w:t>
            </w:r>
          </w:p>
          <w:p>
            <w:pPr>
              <w:spacing w:line="240" w:lineRule="exact"/>
              <w:jc w:val="center"/>
              <w:rPr>
                <w:rFonts w:ascii="仿宋" w:hAnsi="仿宋" w:eastAsia="仿宋" w:cs="仿宋"/>
                <w:sz w:val="21"/>
                <w:szCs w:val="21"/>
              </w:rPr>
            </w:pPr>
            <w:r>
              <w:rPr>
                <w:rFonts w:hint="eastAsia" w:ascii="仿宋" w:hAnsi="仿宋" w:eastAsia="仿宋" w:cs="仿宋"/>
                <w:sz w:val="21"/>
                <w:szCs w:val="21"/>
              </w:rPr>
              <w:t>（30%）</w:t>
            </w:r>
          </w:p>
        </w:tc>
        <w:tc>
          <w:tcPr>
            <w:tcW w:w="824" w:type="dxa"/>
            <w:shd w:val="clear" w:color="auto" w:fill="auto"/>
            <w:vAlign w:val="center"/>
          </w:tcPr>
          <w:p>
            <w:pPr>
              <w:spacing w:line="240" w:lineRule="atLeast"/>
              <w:jc w:val="center"/>
              <w:rPr>
                <w:rFonts w:ascii="仿宋" w:hAnsi="仿宋" w:eastAsia="仿宋" w:cs="仿宋"/>
                <w:sz w:val="21"/>
                <w:szCs w:val="21"/>
              </w:rPr>
            </w:pPr>
            <w:r>
              <w:rPr>
                <w:rFonts w:hint="eastAsia" w:ascii="仿宋" w:hAnsi="仿宋" w:eastAsia="仿宋" w:cs="仿宋"/>
                <w:sz w:val="21"/>
                <w:szCs w:val="21"/>
              </w:rPr>
              <w:t>业绩</w:t>
            </w:r>
          </w:p>
          <w:p>
            <w:pPr>
              <w:spacing w:line="240" w:lineRule="atLeast"/>
              <w:jc w:val="center"/>
              <w:rPr>
                <w:rFonts w:ascii="仿宋" w:hAnsi="仿宋" w:eastAsia="仿宋" w:cs="仿宋"/>
                <w:sz w:val="21"/>
                <w:szCs w:val="21"/>
              </w:rPr>
            </w:pPr>
            <w:r>
              <w:rPr>
                <w:rFonts w:hint="eastAsia" w:ascii="仿宋" w:hAnsi="仿宋" w:eastAsia="仿宋" w:cs="仿宋"/>
                <w:sz w:val="21"/>
                <w:szCs w:val="21"/>
              </w:rPr>
              <w:t>8分</w:t>
            </w:r>
          </w:p>
        </w:tc>
        <w:tc>
          <w:tcPr>
            <w:tcW w:w="4820" w:type="dxa"/>
            <w:shd w:val="clear" w:color="auto" w:fill="auto"/>
            <w:vAlign w:val="center"/>
          </w:tcPr>
          <w:p>
            <w:pPr>
              <w:spacing w:line="240" w:lineRule="atLeast"/>
              <w:ind w:firstLine="420" w:firstLineChars="200"/>
              <w:rPr>
                <w:rFonts w:ascii="仿宋" w:hAnsi="仿宋" w:eastAsia="仿宋" w:cs="仿宋"/>
                <w:sz w:val="21"/>
                <w:szCs w:val="21"/>
              </w:rPr>
            </w:pPr>
            <w:r>
              <w:rPr>
                <w:rFonts w:hint="eastAsia" w:ascii="仿宋" w:hAnsi="仿宋" w:eastAsia="仿宋" w:cs="仿宋"/>
                <w:sz w:val="21"/>
                <w:szCs w:val="21"/>
              </w:rPr>
              <w:t>近3年（2021年</w:t>
            </w:r>
            <w:r>
              <w:rPr>
                <w:rFonts w:ascii="仿宋" w:hAnsi="仿宋" w:eastAsia="仿宋" w:cs="仿宋"/>
                <w:sz w:val="21"/>
                <w:szCs w:val="21"/>
              </w:rPr>
              <w:t>10</w:t>
            </w:r>
            <w:r>
              <w:rPr>
                <w:rFonts w:hint="eastAsia" w:ascii="仿宋" w:hAnsi="仿宋" w:eastAsia="仿宋" w:cs="仿宋"/>
                <w:sz w:val="21"/>
                <w:szCs w:val="21"/>
              </w:rPr>
              <w:t>月1日至今，以合同签订时间为准）供应商承担过水下地形测量项目</w:t>
            </w:r>
            <w:r>
              <w:rPr>
                <w:rFonts w:hint="eastAsia" w:ascii="仿宋" w:hAnsi="仿宋" w:eastAsia="仿宋"/>
                <w:sz w:val="21"/>
                <w:szCs w:val="21"/>
              </w:rPr>
              <w:t>的</w:t>
            </w:r>
            <w:r>
              <w:rPr>
                <w:rFonts w:hint="eastAsia" w:ascii="仿宋" w:hAnsi="仿宋" w:eastAsia="仿宋" w:cs="仿宋"/>
                <w:sz w:val="21"/>
                <w:szCs w:val="21"/>
              </w:rPr>
              <w:t>，</w:t>
            </w:r>
            <w:r>
              <w:rPr>
                <w:rFonts w:ascii="仿宋" w:hAnsi="仿宋" w:eastAsia="仿宋" w:cs="方正仿宋_GBK"/>
                <w:sz w:val="21"/>
                <w:szCs w:val="21"/>
              </w:rPr>
              <w:t>每一项</w:t>
            </w:r>
            <w:r>
              <w:rPr>
                <w:rFonts w:hint="eastAsia" w:ascii="仿宋" w:hAnsi="仿宋" w:eastAsia="仿宋" w:cs="方正仿宋_GBK"/>
                <w:sz w:val="21"/>
                <w:szCs w:val="21"/>
              </w:rPr>
              <w:t>业绩</w:t>
            </w:r>
            <w:r>
              <w:rPr>
                <w:rFonts w:hint="eastAsia" w:ascii="仿宋" w:hAnsi="仿宋" w:eastAsia="仿宋" w:cs="仿宋"/>
                <w:sz w:val="21"/>
                <w:szCs w:val="21"/>
              </w:rPr>
              <w:t>得2分</w:t>
            </w:r>
            <w:r>
              <w:rPr>
                <w:rFonts w:ascii="仿宋" w:hAnsi="仿宋" w:eastAsia="仿宋" w:cs="仿宋"/>
                <w:sz w:val="21"/>
                <w:szCs w:val="21"/>
              </w:rPr>
              <w:t>，</w:t>
            </w:r>
            <w:r>
              <w:rPr>
                <w:rFonts w:hint="eastAsia" w:ascii="仿宋" w:hAnsi="仿宋" w:eastAsia="仿宋" w:cs="仿宋"/>
                <w:sz w:val="21"/>
                <w:szCs w:val="21"/>
              </w:rPr>
              <w:t>最多得8分。</w:t>
            </w:r>
          </w:p>
        </w:tc>
        <w:tc>
          <w:tcPr>
            <w:tcW w:w="2152" w:type="dxa"/>
            <w:shd w:val="clear" w:color="auto" w:fill="auto"/>
            <w:vAlign w:val="center"/>
          </w:tcPr>
          <w:p>
            <w:pPr>
              <w:spacing w:line="240" w:lineRule="exact"/>
              <w:ind w:left="-39" w:leftChars="-14"/>
              <w:rPr>
                <w:rFonts w:ascii="仿宋" w:hAnsi="仿宋" w:eastAsia="仿宋" w:cs="仿宋"/>
                <w:sz w:val="21"/>
                <w:szCs w:val="21"/>
              </w:rPr>
            </w:pPr>
            <w:r>
              <w:rPr>
                <w:rFonts w:hint="eastAsia" w:ascii="仿宋" w:hAnsi="仿宋" w:eastAsia="仿宋"/>
                <w:sz w:val="21"/>
                <w:szCs w:val="21"/>
              </w:rPr>
              <w:t>须在响应文件中提供项目合同复印件加盖供应商公章。（合同需包含项目名称，内容，双方签章清晰。因内容不完整或不清晰导致磋商小组无法判定的，单个合同不得分。未提供的不得分）注：每个业绩不得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9" w:hRule="atLeast"/>
        </w:trPr>
        <w:tc>
          <w:tcPr>
            <w:tcW w:w="493" w:type="dxa"/>
            <w:vMerge w:val="continue"/>
            <w:vAlign w:val="center"/>
          </w:tcPr>
          <w:p>
            <w:pPr>
              <w:spacing w:line="240" w:lineRule="atLeast"/>
              <w:ind w:firstLine="28"/>
              <w:jc w:val="center"/>
              <w:rPr>
                <w:rFonts w:ascii="仿宋" w:hAnsi="仿宋" w:eastAsia="仿宋" w:cs="仿宋"/>
                <w:sz w:val="21"/>
                <w:szCs w:val="21"/>
              </w:rPr>
            </w:pPr>
          </w:p>
        </w:tc>
        <w:tc>
          <w:tcPr>
            <w:tcW w:w="1339" w:type="dxa"/>
            <w:vMerge w:val="continue"/>
            <w:vAlign w:val="center"/>
          </w:tcPr>
          <w:p>
            <w:pPr>
              <w:spacing w:line="240" w:lineRule="exact"/>
              <w:jc w:val="center"/>
              <w:rPr>
                <w:rFonts w:ascii="仿宋" w:hAnsi="仿宋" w:eastAsia="仿宋" w:cs="仿宋"/>
                <w:sz w:val="21"/>
                <w:szCs w:val="21"/>
              </w:rPr>
            </w:pPr>
          </w:p>
        </w:tc>
        <w:tc>
          <w:tcPr>
            <w:tcW w:w="824" w:type="dxa"/>
            <w:vAlign w:val="center"/>
          </w:tcPr>
          <w:p>
            <w:pPr>
              <w:spacing w:line="240" w:lineRule="atLeast"/>
              <w:jc w:val="center"/>
              <w:rPr>
                <w:rFonts w:ascii="仿宋" w:hAnsi="仿宋" w:eastAsia="仿宋" w:cs="仿宋"/>
                <w:sz w:val="21"/>
                <w:szCs w:val="21"/>
              </w:rPr>
            </w:pPr>
            <w:r>
              <w:rPr>
                <w:rFonts w:hint="eastAsia" w:ascii="仿宋" w:hAnsi="仿宋" w:eastAsia="仿宋" w:cs="仿宋"/>
                <w:sz w:val="21"/>
                <w:szCs w:val="21"/>
              </w:rPr>
              <w:t>团队</w:t>
            </w:r>
          </w:p>
          <w:p>
            <w:pPr>
              <w:spacing w:line="240" w:lineRule="atLeast"/>
              <w:jc w:val="center"/>
              <w:rPr>
                <w:rFonts w:ascii="仿宋" w:hAnsi="仿宋" w:eastAsia="仿宋" w:cs="仿宋"/>
                <w:sz w:val="21"/>
                <w:szCs w:val="21"/>
              </w:rPr>
            </w:pPr>
            <w:r>
              <w:rPr>
                <w:rFonts w:hint="eastAsia" w:ascii="仿宋" w:hAnsi="仿宋" w:eastAsia="仿宋" w:cs="仿宋"/>
                <w:sz w:val="21"/>
                <w:szCs w:val="21"/>
              </w:rPr>
              <w:t>12分</w:t>
            </w:r>
          </w:p>
        </w:tc>
        <w:tc>
          <w:tcPr>
            <w:tcW w:w="4820" w:type="dxa"/>
            <w:vAlign w:val="center"/>
          </w:tcPr>
          <w:p>
            <w:pPr>
              <w:spacing w:line="240" w:lineRule="atLeast"/>
              <w:ind w:firstLine="420" w:firstLineChars="200"/>
              <w:rPr>
                <w:rFonts w:ascii="仿宋" w:hAnsi="仿宋" w:eastAsia="仿宋" w:cs="仿宋"/>
                <w:sz w:val="21"/>
                <w:szCs w:val="21"/>
              </w:rPr>
            </w:pPr>
            <w:r>
              <w:rPr>
                <w:rFonts w:hint="eastAsia" w:ascii="仿宋" w:hAnsi="仿宋" w:eastAsia="仿宋" w:cs="仿宋"/>
                <w:sz w:val="21"/>
                <w:szCs w:val="21"/>
              </w:rPr>
              <w:t xml:space="preserve">投入本项目的人员须为本单位人员。 </w:t>
            </w:r>
            <w:r>
              <w:rPr>
                <w:rFonts w:ascii="仿宋" w:hAnsi="仿宋" w:eastAsia="仿宋" w:cs="仿宋"/>
                <w:sz w:val="21"/>
                <w:szCs w:val="21"/>
              </w:rPr>
              <w:t xml:space="preserve">  </w:t>
            </w:r>
            <w:r>
              <w:rPr>
                <w:rFonts w:hint="eastAsia" w:ascii="仿宋" w:hAnsi="仿宋" w:eastAsia="仿宋" w:cs="仿宋"/>
                <w:sz w:val="21"/>
                <w:szCs w:val="21"/>
              </w:rPr>
              <w:t xml:space="preserve"> </w:t>
            </w:r>
            <w:r>
              <w:rPr>
                <w:rFonts w:ascii="仿宋" w:hAnsi="仿宋" w:eastAsia="仿宋" w:cs="仿宋"/>
                <w:sz w:val="21"/>
                <w:szCs w:val="21"/>
              </w:rPr>
              <w:t xml:space="preserve">  </w:t>
            </w:r>
            <w:r>
              <w:rPr>
                <w:rFonts w:hint="eastAsia" w:ascii="仿宋" w:hAnsi="仿宋" w:eastAsia="仿宋" w:cs="仿宋"/>
                <w:sz w:val="21"/>
                <w:szCs w:val="21"/>
              </w:rPr>
              <w:t xml:space="preserve"> </w:t>
            </w:r>
            <w:r>
              <w:rPr>
                <w:rFonts w:ascii="仿宋" w:hAnsi="仿宋" w:eastAsia="仿宋" w:cs="仿宋"/>
                <w:sz w:val="21"/>
                <w:szCs w:val="21"/>
              </w:rPr>
              <w:t xml:space="preserve"> </w:t>
            </w:r>
            <w:r>
              <w:rPr>
                <w:rFonts w:hint="eastAsia" w:ascii="仿宋" w:hAnsi="仿宋" w:eastAsia="仿宋" w:cs="仿宋"/>
                <w:sz w:val="21"/>
                <w:szCs w:val="21"/>
              </w:rPr>
              <w:t xml:space="preserve"> </w:t>
            </w:r>
            <w:r>
              <w:rPr>
                <w:rFonts w:ascii="仿宋" w:hAnsi="仿宋" w:eastAsia="仿宋" w:cs="仿宋"/>
                <w:sz w:val="21"/>
                <w:szCs w:val="21"/>
              </w:rPr>
              <w:t xml:space="preserve"> </w:t>
            </w:r>
            <w:r>
              <w:rPr>
                <w:rFonts w:hint="eastAsia" w:ascii="仿宋" w:hAnsi="仿宋" w:eastAsia="仿宋" w:cs="仿宋"/>
                <w:sz w:val="21"/>
                <w:szCs w:val="21"/>
              </w:rPr>
              <w:t xml:space="preserve">   </w:t>
            </w:r>
            <w:r>
              <w:rPr>
                <w:rFonts w:ascii="仿宋" w:hAnsi="仿宋" w:eastAsia="仿宋" w:cs="仿宋"/>
                <w:sz w:val="21"/>
                <w:szCs w:val="21"/>
              </w:rPr>
              <w:t xml:space="preserve">  </w:t>
            </w:r>
            <w:r>
              <w:rPr>
                <w:rFonts w:hint="eastAsia" w:ascii="仿宋" w:hAnsi="仿宋" w:eastAsia="仿宋" w:cs="仿宋"/>
                <w:sz w:val="21"/>
                <w:szCs w:val="21"/>
              </w:rPr>
              <w:t xml:space="preserve"> </w:t>
            </w:r>
            <w:r>
              <w:rPr>
                <w:rFonts w:ascii="仿宋" w:hAnsi="仿宋" w:eastAsia="仿宋" w:cs="仿宋"/>
                <w:sz w:val="21"/>
                <w:szCs w:val="21"/>
              </w:rPr>
              <w:t xml:space="preserve">         </w:t>
            </w:r>
            <w:r>
              <w:rPr>
                <w:rFonts w:hint="eastAsia" w:ascii="仿宋" w:hAnsi="仿宋" w:eastAsia="仿宋" w:cs="仿宋"/>
                <w:sz w:val="21"/>
                <w:szCs w:val="21"/>
              </w:rPr>
              <w:t xml:space="preserve"> </w:t>
            </w:r>
            <w:r>
              <w:rPr>
                <w:rFonts w:ascii="仿宋" w:hAnsi="仿宋" w:eastAsia="仿宋" w:cs="仿宋"/>
                <w:sz w:val="21"/>
                <w:szCs w:val="21"/>
              </w:rPr>
              <w:t xml:space="preserve">   </w:t>
            </w:r>
          </w:p>
          <w:p>
            <w:pPr>
              <w:spacing w:line="240" w:lineRule="atLeast"/>
              <w:ind w:firstLine="420" w:firstLineChars="200"/>
              <w:rPr>
                <w:rFonts w:ascii="仿宋" w:hAnsi="仿宋" w:eastAsia="仿宋" w:cs="仿宋"/>
                <w:sz w:val="21"/>
                <w:szCs w:val="21"/>
              </w:rPr>
            </w:pPr>
            <w:r>
              <w:rPr>
                <w:rFonts w:hint="eastAsia" w:ascii="仿宋" w:hAnsi="仿宋" w:eastAsia="仿宋" w:cs="仿宋"/>
                <w:sz w:val="21"/>
                <w:szCs w:val="21"/>
              </w:rPr>
              <w:t>拟派项目负责人同时具有高级工程师职称及注册测绘师证书的得4分；拟派项目负责人近3年内（2021年1</w:t>
            </w:r>
            <w:r>
              <w:rPr>
                <w:rFonts w:ascii="仿宋" w:hAnsi="仿宋" w:eastAsia="仿宋" w:cs="仿宋"/>
                <w:sz w:val="21"/>
                <w:szCs w:val="21"/>
              </w:rPr>
              <w:t>0</w:t>
            </w:r>
            <w:r>
              <w:rPr>
                <w:rFonts w:hint="eastAsia" w:ascii="仿宋" w:hAnsi="仿宋" w:eastAsia="仿宋" w:cs="仿宋"/>
                <w:sz w:val="21"/>
                <w:szCs w:val="21"/>
              </w:rPr>
              <w:t>月1日至今，以签订合同时间为准）以来作为项目负责人参加过水下地形测量项目的一个得</w:t>
            </w:r>
            <w:r>
              <w:rPr>
                <w:rFonts w:ascii="仿宋" w:hAnsi="仿宋" w:eastAsia="仿宋" w:cs="仿宋"/>
                <w:sz w:val="21"/>
                <w:szCs w:val="21"/>
              </w:rPr>
              <w:t>1</w:t>
            </w:r>
            <w:r>
              <w:rPr>
                <w:rFonts w:hint="eastAsia" w:ascii="仿宋" w:hAnsi="仿宋" w:eastAsia="仿宋" w:cs="仿宋"/>
                <w:sz w:val="21"/>
                <w:szCs w:val="21"/>
              </w:rPr>
              <w:t xml:space="preserve">分，最多4分；拟派测量船舶驾驶人员，应适任供应商自有测量船舶，满足一名得2分，最多4分，未提供自有测量船舶此项不得分。 </w:t>
            </w:r>
            <w:r>
              <w:rPr>
                <w:rFonts w:ascii="仿宋" w:hAnsi="仿宋" w:eastAsia="仿宋" w:cs="仿宋"/>
                <w:sz w:val="21"/>
                <w:szCs w:val="21"/>
              </w:rPr>
              <w:t xml:space="preserve"> </w:t>
            </w:r>
            <w:r>
              <w:rPr>
                <w:rFonts w:hint="eastAsia" w:ascii="仿宋" w:hAnsi="仿宋" w:eastAsia="仿宋" w:cs="仿宋"/>
                <w:sz w:val="21"/>
                <w:szCs w:val="21"/>
              </w:rPr>
              <w:t xml:space="preserve"> </w:t>
            </w:r>
            <w:r>
              <w:rPr>
                <w:rFonts w:ascii="仿宋" w:hAnsi="仿宋" w:eastAsia="仿宋" w:cs="仿宋"/>
                <w:sz w:val="21"/>
                <w:szCs w:val="21"/>
              </w:rPr>
              <w:t xml:space="preserve"> </w:t>
            </w:r>
            <w:r>
              <w:rPr>
                <w:rFonts w:hint="eastAsia" w:ascii="仿宋" w:hAnsi="仿宋" w:eastAsia="仿宋" w:cs="仿宋"/>
                <w:sz w:val="21"/>
                <w:szCs w:val="21"/>
              </w:rPr>
              <w:t xml:space="preserve"> </w:t>
            </w:r>
            <w:r>
              <w:rPr>
                <w:rFonts w:ascii="仿宋" w:hAnsi="仿宋" w:eastAsia="仿宋" w:cs="仿宋"/>
                <w:sz w:val="21"/>
                <w:szCs w:val="21"/>
              </w:rPr>
              <w:t xml:space="preserve">  </w:t>
            </w:r>
            <w:r>
              <w:rPr>
                <w:rFonts w:hint="eastAsia" w:ascii="仿宋" w:hAnsi="仿宋" w:eastAsia="仿宋" w:cs="仿宋"/>
                <w:sz w:val="21"/>
                <w:szCs w:val="21"/>
              </w:rPr>
              <w:t xml:space="preserve"> </w:t>
            </w:r>
            <w:r>
              <w:rPr>
                <w:rFonts w:ascii="仿宋" w:hAnsi="仿宋" w:eastAsia="仿宋" w:cs="仿宋"/>
                <w:sz w:val="21"/>
                <w:szCs w:val="21"/>
              </w:rPr>
              <w:t xml:space="preserve"> </w:t>
            </w:r>
            <w:r>
              <w:rPr>
                <w:rFonts w:hint="eastAsia" w:ascii="仿宋" w:hAnsi="仿宋" w:eastAsia="仿宋" w:cs="仿宋"/>
                <w:sz w:val="21"/>
                <w:szCs w:val="21"/>
              </w:rPr>
              <w:t xml:space="preserve">  </w:t>
            </w:r>
            <w:r>
              <w:rPr>
                <w:rFonts w:ascii="仿宋" w:hAnsi="仿宋" w:eastAsia="仿宋" w:cs="仿宋"/>
                <w:sz w:val="21"/>
                <w:szCs w:val="21"/>
              </w:rPr>
              <w:t xml:space="preserve"> </w:t>
            </w:r>
            <w:r>
              <w:rPr>
                <w:rFonts w:hint="eastAsia" w:ascii="仿宋" w:hAnsi="仿宋" w:eastAsia="仿宋" w:cs="仿宋"/>
                <w:sz w:val="21"/>
                <w:szCs w:val="21"/>
              </w:rPr>
              <w:t xml:space="preserve"> </w:t>
            </w:r>
            <w:r>
              <w:rPr>
                <w:rFonts w:ascii="仿宋" w:hAnsi="仿宋" w:eastAsia="仿宋" w:cs="仿宋"/>
                <w:sz w:val="21"/>
                <w:szCs w:val="21"/>
              </w:rPr>
              <w:t xml:space="preserve">   </w:t>
            </w:r>
            <w:r>
              <w:rPr>
                <w:rFonts w:hint="eastAsia" w:ascii="仿宋" w:hAnsi="仿宋" w:eastAsia="仿宋" w:cs="仿宋"/>
                <w:sz w:val="21"/>
                <w:szCs w:val="21"/>
              </w:rPr>
              <w:t xml:space="preserve"> </w:t>
            </w:r>
            <w:r>
              <w:rPr>
                <w:rFonts w:ascii="仿宋" w:hAnsi="仿宋" w:eastAsia="仿宋" w:cs="仿宋"/>
                <w:sz w:val="21"/>
                <w:szCs w:val="21"/>
              </w:rPr>
              <w:t xml:space="preserve">     </w:t>
            </w:r>
            <w:r>
              <w:rPr>
                <w:rFonts w:hint="eastAsia" w:ascii="仿宋" w:hAnsi="仿宋" w:eastAsia="仿宋" w:cs="仿宋"/>
                <w:sz w:val="21"/>
                <w:szCs w:val="21"/>
              </w:rPr>
              <w:t xml:space="preserve"> </w:t>
            </w:r>
            <w:r>
              <w:rPr>
                <w:rFonts w:ascii="仿宋" w:hAnsi="仿宋" w:eastAsia="仿宋" w:cs="仿宋"/>
                <w:sz w:val="21"/>
                <w:szCs w:val="21"/>
              </w:rPr>
              <w:t xml:space="preserve">   </w:t>
            </w:r>
            <w:r>
              <w:rPr>
                <w:rFonts w:hint="eastAsia" w:ascii="仿宋" w:hAnsi="仿宋" w:eastAsia="仿宋" w:cs="仿宋"/>
                <w:sz w:val="21"/>
                <w:szCs w:val="21"/>
              </w:rPr>
              <w:t xml:space="preserve"> </w:t>
            </w:r>
            <w:r>
              <w:rPr>
                <w:rFonts w:ascii="仿宋" w:hAnsi="仿宋" w:eastAsia="仿宋" w:cs="仿宋"/>
                <w:sz w:val="21"/>
                <w:szCs w:val="21"/>
              </w:rPr>
              <w:t xml:space="preserve">     </w:t>
            </w:r>
            <w:r>
              <w:rPr>
                <w:rFonts w:hint="eastAsia" w:ascii="仿宋" w:hAnsi="仿宋" w:eastAsia="仿宋" w:cs="仿宋"/>
                <w:sz w:val="21"/>
                <w:szCs w:val="21"/>
              </w:rPr>
              <w:t xml:space="preserve"> </w:t>
            </w:r>
            <w:r>
              <w:rPr>
                <w:rFonts w:ascii="仿宋" w:hAnsi="仿宋" w:eastAsia="仿宋" w:cs="仿宋"/>
                <w:sz w:val="21"/>
                <w:szCs w:val="21"/>
              </w:rPr>
              <w:t xml:space="preserve"> </w:t>
            </w:r>
            <w:r>
              <w:rPr>
                <w:rFonts w:hint="eastAsia" w:ascii="仿宋" w:hAnsi="仿宋" w:eastAsia="仿宋" w:cs="仿宋"/>
                <w:sz w:val="21"/>
                <w:szCs w:val="21"/>
              </w:rPr>
              <w:t xml:space="preserve"> </w:t>
            </w:r>
            <w:r>
              <w:rPr>
                <w:rFonts w:ascii="仿宋" w:hAnsi="仿宋" w:eastAsia="仿宋" w:cs="仿宋"/>
                <w:sz w:val="21"/>
                <w:szCs w:val="21"/>
              </w:rPr>
              <w:t xml:space="preserve">  </w:t>
            </w:r>
            <w:r>
              <w:rPr>
                <w:rFonts w:hint="eastAsia" w:ascii="仿宋" w:hAnsi="仿宋" w:eastAsia="仿宋" w:cs="仿宋"/>
                <w:sz w:val="21"/>
                <w:szCs w:val="21"/>
              </w:rPr>
              <w:t xml:space="preserve"> </w:t>
            </w:r>
            <w:r>
              <w:rPr>
                <w:rFonts w:ascii="仿宋" w:hAnsi="仿宋" w:eastAsia="仿宋" w:cs="仿宋"/>
                <w:sz w:val="21"/>
                <w:szCs w:val="21"/>
              </w:rPr>
              <w:t xml:space="preserve"> </w:t>
            </w:r>
            <w:r>
              <w:rPr>
                <w:rFonts w:hint="eastAsia" w:ascii="仿宋" w:hAnsi="仿宋" w:eastAsia="仿宋" w:cs="仿宋"/>
                <w:sz w:val="21"/>
                <w:szCs w:val="21"/>
              </w:rPr>
              <w:t xml:space="preserve">  </w:t>
            </w:r>
            <w:r>
              <w:rPr>
                <w:rFonts w:ascii="仿宋" w:hAnsi="仿宋" w:eastAsia="仿宋" w:cs="仿宋"/>
                <w:sz w:val="21"/>
                <w:szCs w:val="21"/>
              </w:rPr>
              <w:t xml:space="preserve"> </w:t>
            </w:r>
            <w:r>
              <w:rPr>
                <w:rFonts w:hint="eastAsia" w:ascii="仿宋" w:hAnsi="仿宋" w:eastAsia="仿宋" w:cs="仿宋"/>
                <w:sz w:val="21"/>
                <w:szCs w:val="21"/>
              </w:rPr>
              <w:t xml:space="preserve"> </w:t>
            </w:r>
            <w:r>
              <w:rPr>
                <w:rFonts w:ascii="仿宋" w:hAnsi="仿宋" w:eastAsia="仿宋" w:cs="仿宋"/>
                <w:sz w:val="21"/>
                <w:szCs w:val="21"/>
              </w:rPr>
              <w:t xml:space="preserve">  </w:t>
            </w:r>
          </w:p>
        </w:tc>
        <w:tc>
          <w:tcPr>
            <w:tcW w:w="2152" w:type="dxa"/>
            <w:vAlign w:val="center"/>
          </w:tcPr>
          <w:p>
            <w:pPr>
              <w:jc w:val="left"/>
              <w:rPr>
                <w:rFonts w:hint="eastAsia" w:ascii="仿宋" w:hAnsi="仿宋" w:eastAsia="仿宋" w:cs="仿宋"/>
                <w:sz w:val="21"/>
                <w:szCs w:val="21"/>
                <w:lang w:val="zh-CN"/>
              </w:rPr>
            </w:pPr>
            <w:r>
              <w:rPr>
                <w:rFonts w:hint="eastAsia" w:ascii="仿宋" w:hAnsi="仿宋" w:eastAsia="仿宋"/>
                <w:sz w:val="21"/>
                <w:szCs w:val="21"/>
              </w:rPr>
              <w:t>需提供资格证书、服务合同（或相关证明材料）、</w:t>
            </w:r>
            <w:r>
              <w:rPr>
                <w:rFonts w:hint="eastAsia" w:ascii="仿宋" w:hAnsi="仿宋" w:eastAsia="仿宋" w:cs="仿宋"/>
                <w:sz w:val="21"/>
                <w:szCs w:val="21"/>
                <w:lang w:val="zh-CN"/>
              </w:rPr>
              <w:t>投标人在开标前六个月（2024年</w:t>
            </w:r>
            <w:r>
              <w:rPr>
                <w:rFonts w:ascii="仿宋" w:hAnsi="仿宋" w:eastAsia="仿宋" w:cs="仿宋"/>
                <w:sz w:val="21"/>
                <w:szCs w:val="21"/>
                <w:lang w:val="zh-CN"/>
              </w:rPr>
              <w:t>5</w:t>
            </w:r>
            <w:r>
              <w:rPr>
                <w:rFonts w:hint="eastAsia" w:ascii="仿宋" w:hAnsi="仿宋" w:eastAsia="仿宋" w:cs="仿宋"/>
                <w:sz w:val="21"/>
                <w:szCs w:val="21"/>
                <w:lang w:val="zh-CN"/>
              </w:rPr>
              <w:t>月至2024年</w:t>
            </w:r>
            <w:r>
              <w:rPr>
                <w:rFonts w:ascii="仿宋" w:hAnsi="仿宋" w:eastAsia="仿宋" w:cs="仿宋"/>
                <w:sz w:val="21"/>
                <w:szCs w:val="21"/>
                <w:lang w:val="zh-CN"/>
              </w:rPr>
              <w:t>10</w:t>
            </w:r>
            <w:r>
              <w:rPr>
                <w:rFonts w:hint="eastAsia" w:ascii="仿宋" w:hAnsi="仿宋" w:eastAsia="仿宋" w:cs="仿宋"/>
                <w:sz w:val="21"/>
                <w:szCs w:val="21"/>
                <w:lang w:val="zh-CN"/>
              </w:rPr>
              <w:t>月）为其缴纳任意一月社保的证明材料扫描件。上述材料均须加盖投标人公章。</w:t>
            </w:r>
          </w:p>
          <w:p>
            <w:pPr>
              <w:jc w:val="left"/>
              <w:rPr>
                <w:rFonts w:hint="eastAsia" w:ascii="仿宋" w:hAnsi="仿宋" w:eastAsia="仿宋"/>
                <w:sz w:val="21"/>
                <w:szCs w:val="21"/>
              </w:rPr>
            </w:pPr>
            <w:r>
              <w:rPr>
                <w:rFonts w:hint="eastAsia" w:ascii="仿宋" w:hAnsi="仿宋" w:eastAsia="仿宋"/>
                <w:sz w:val="21"/>
                <w:szCs w:val="21"/>
                <w:lang w:val="zh-CN"/>
              </w:rPr>
              <w:t>注：依法免税或不需要缴纳社会保障资金的投标人，应提供相应文件证明其依法免税或不需要缴纳社会保障资金。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trPr>
        <w:tc>
          <w:tcPr>
            <w:tcW w:w="493" w:type="dxa"/>
            <w:vMerge w:val="continue"/>
            <w:vAlign w:val="center"/>
          </w:tcPr>
          <w:p>
            <w:pPr>
              <w:spacing w:line="240" w:lineRule="atLeast"/>
              <w:ind w:firstLine="28"/>
              <w:jc w:val="center"/>
              <w:rPr>
                <w:rFonts w:ascii="仿宋" w:hAnsi="仿宋" w:eastAsia="仿宋" w:cs="仿宋"/>
                <w:sz w:val="21"/>
                <w:szCs w:val="21"/>
              </w:rPr>
            </w:pPr>
          </w:p>
        </w:tc>
        <w:tc>
          <w:tcPr>
            <w:tcW w:w="1339" w:type="dxa"/>
            <w:vMerge w:val="continue"/>
            <w:vAlign w:val="center"/>
          </w:tcPr>
          <w:p>
            <w:pPr>
              <w:spacing w:line="240" w:lineRule="exact"/>
              <w:jc w:val="center"/>
              <w:rPr>
                <w:rFonts w:ascii="仿宋" w:hAnsi="仿宋" w:eastAsia="仿宋" w:cs="仿宋"/>
                <w:sz w:val="21"/>
                <w:szCs w:val="21"/>
              </w:rPr>
            </w:pPr>
          </w:p>
        </w:tc>
        <w:tc>
          <w:tcPr>
            <w:tcW w:w="824" w:type="dxa"/>
            <w:vAlign w:val="center"/>
          </w:tcPr>
          <w:p>
            <w:pPr>
              <w:spacing w:line="240" w:lineRule="atLeast"/>
              <w:jc w:val="center"/>
              <w:rPr>
                <w:rFonts w:ascii="仿宋" w:hAnsi="仿宋" w:eastAsia="仿宋" w:cs="仿宋"/>
                <w:sz w:val="21"/>
                <w:szCs w:val="21"/>
              </w:rPr>
            </w:pPr>
            <w:r>
              <w:rPr>
                <w:rFonts w:hint="eastAsia" w:ascii="仿宋" w:hAnsi="仿宋" w:eastAsia="仿宋" w:cs="仿宋"/>
                <w:sz w:val="21"/>
                <w:szCs w:val="21"/>
              </w:rPr>
              <w:t xml:space="preserve">设备情况 </w:t>
            </w:r>
            <w:r>
              <w:rPr>
                <w:rFonts w:ascii="仿宋" w:hAnsi="仿宋" w:eastAsia="仿宋" w:cs="仿宋"/>
                <w:sz w:val="21"/>
                <w:szCs w:val="21"/>
              </w:rPr>
              <w:t xml:space="preserve">   </w:t>
            </w:r>
            <w:r>
              <w:rPr>
                <w:rFonts w:hint="eastAsia" w:ascii="仿宋" w:hAnsi="仿宋" w:eastAsia="仿宋" w:cs="仿宋"/>
                <w:sz w:val="21"/>
                <w:szCs w:val="21"/>
              </w:rPr>
              <w:t xml:space="preserve"> </w:t>
            </w:r>
            <w:r>
              <w:rPr>
                <w:rFonts w:ascii="仿宋" w:hAnsi="仿宋" w:eastAsia="仿宋" w:cs="仿宋"/>
                <w:sz w:val="21"/>
                <w:szCs w:val="21"/>
              </w:rPr>
              <w:t xml:space="preserve">  </w:t>
            </w:r>
            <w:r>
              <w:rPr>
                <w:rFonts w:hint="eastAsia" w:ascii="仿宋" w:hAnsi="仿宋" w:eastAsia="仿宋" w:cs="仿宋"/>
                <w:sz w:val="21"/>
                <w:szCs w:val="21"/>
              </w:rPr>
              <w:t xml:space="preserve"> </w:t>
            </w:r>
            <w:r>
              <w:rPr>
                <w:rFonts w:ascii="仿宋" w:hAnsi="仿宋" w:eastAsia="仿宋" w:cs="仿宋"/>
                <w:sz w:val="21"/>
                <w:szCs w:val="21"/>
              </w:rPr>
              <w:t xml:space="preserve"> </w:t>
            </w:r>
            <w:r>
              <w:rPr>
                <w:rFonts w:hint="eastAsia" w:ascii="仿宋" w:hAnsi="仿宋" w:eastAsia="仿宋" w:cs="仿宋"/>
                <w:sz w:val="21"/>
                <w:szCs w:val="21"/>
              </w:rPr>
              <w:t xml:space="preserve"> </w:t>
            </w:r>
            <w:r>
              <w:rPr>
                <w:rFonts w:ascii="仿宋" w:hAnsi="仿宋" w:eastAsia="仿宋" w:cs="仿宋"/>
                <w:sz w:val="21"/>
                <w:szCs w:val="21"/>
              </w:rPr>
              <w:t xml:space="preserve">   </w:t>
            </w:r>
          </w:p>
          <w:p>
            <w:pPr>
              <w:spacing w:line="240" w:lineRule="atLeast"/>
              <w:jc w:val="center"/>
              <w:rPr>
                <w:rFonts w:ascii="仿宋" w:hAnsi="仿宋" w:eastAsia="仿宋" w:cs="仿宋"/>
                <w:sz w:val="21"/>
                <w:szCs w:val="21"/>
              </w:rPr>
            </w:pPr>
            <w:r>
              <w:rPr>
                <w:rFonts w:ascii="仿宋" w:hAnsi="仿宋" w:eastAsia="仿宋" w:cs="仿宋"/>
                <w:sz w:val="21"/>
                <w:szCs w:val="21"/>
              </w:rPr>
              <w:t>10</w:t>
            </w:r>
            <w:r>
              <w:rPr>
                <w:rFonts w:hint="eastAsia" w:ascii="仿宋" w:hAnsi="仿宋" w:eastAsia="仿宋" w:cs="仿宋"/>
                <w:sz w:val="21"/>
                <w:szCs w:val="21"/>
              </w:rPr>
              <w:t>分</w:t>
            </w:r>
          </w:p>
        </w:tc>
        <w:tc>
          <w:tcPr>
            <w:tcW w:w="4820" w:type="dxa"/>
            <w:vAlign w:val="center"/>
          </w:tcPr>
          <w:p>
            <w:pPr>
              <w:spacing w:line="240" w:lineRule="atLeast"/>
              <w:jc w:val="left"/>
              <w:rPr>
                <w:rFonts w:ascii="仿宋" w:hAnsi="仿宋" w:eastAsia="仿宋"/>
                <w:sz w:val="21"/>
                <w:szCs w:val="21"/>
              </w:rPr>
            </w:pPr>
            <w:r>
              <w:rPr>
                <w:rFonts w:ascii="仿宋" w:hAnsi="仿宋" w:eastAsia="仿宋" w:cs="仿宋"/>
                <w:sz w:val="21"/>
                <w:szCs w:val="21"/>
              </w:rPr>
              <w:t>自</w:t>
            </w:r>
            <w:r>
              <w:rPr>
                <w:rFonts w:hint="eastAsia" w:ascii="仿宋" w:hAnsi="仿宋" w:eastAsia="仿宋" w:cs="仿宋"/>
                <w:sz w:val="21"/>
                <w:szCs w:val="21"/>
              </w:rPr>
              <w:t>有测量船舶达到适航条件，且</w:t>
            </w:r>
            <w:r>
              <w:rPr>
                <w:rFonts w:ascii="仿宋" w:hAnsi="仿宋" w:eastAsia="仿宋" w:cs="仿宋"/>
                <w:sz w:val="21"/>
                <w:szCs w:val="21"/>
              </w:rPr>
              <w:t>满足C级航区，J2航段，</w:t>
            </w:r>
            <w:r>
              <w:rPr>
                <w:rFonts w:hint="eastAsia" w:ascii="仿宋" w:hAnsi="仿宋" w:eastAsia="仿宋" w:cs="仿宋"/>
                <w:sz w:val="21"/>
                <w:szCs w:val="21"/>
              </w:rPr>
              <w:t>1艘得5分</w:t>
            </w:r>
            <w:r>
              <w:rPr>
                <w:rFonts w:ascii="仿宋" w:hAnsi="仿宋" w:eastAsia="仿宋" w:cs="仿宋"/>
                <w:sz w:val="21"/>
                <w:szCs w:val="21"/>
              </w:rPr>
              <w:t>，最多得10分</w:t>
            </w:r>
            <w:r>
              <w:rPr>
                <w:rFonts w:hint="eastAsia" w:ascii="仿宋" w:hAnsi="仿宋" w:eastAsia="仿宋" w:cs="仿宋"/>
                <w:sz w:val="21"/>
                <w:szCs w:val="21"/>
              </w:rPr>
              <w:t>，未提供拟派测量船舶驾驶人员此项不得分。</w:t>
            </w:r>
          </w:p>
        </w:tc>
        <w:tc>
          <w:tcPr>
            <w:tcW w:w="2152" w:type="dxa"/>
            <w:vAlign w:val="center"/>
          </w:tcPr>
          <w:p>
            <w:pPr>
              <w:spacing w:line="240" w:lineRule="exact"/>
              <w:ind w:left="-39" w:leftChars="-14"/>
              <w:jc w:val="center"/>
              <w:rPr>
                <w:rFonts w:ascii="仿宋" w:hAnsi="仿宋" w:eastAsia="仿宋"/>
                <w:sz w:val="21"/>
                <w:szCs w:val="21"/>
              </w:rPr>
            </w:pPr>
            <w:r>
              <w:rPr>
                <w:rFonts w:hint="eastAsia" w:ascii="仿宋" w:hAnsi="仿宋" w:eastAsia="仿宋"/>
                <w:sz w:val="21"/>
                <w:szCs w:val="21"/>
              </w:rPr>
              <w:t>须提供</w:t>
            </w:r>
            <w:r>
              <w:rPr>
                <w:rFonts w:ascii="仿宋" w:hAnsi="仿宋" w:eastAsia="仿宋"/>
                <w:sz w:val="21"/>
                <w:szCs w:val="21"/>
              </w:rPr>
              <w:t>有效船舶证书</w:t>
            </w:r>
            <w:r>
              <w:rPr>
                <w:rFonts w:hint="eastAsia" w:ascii="仿宋" w:hAnsi="仿宋" w:eastAsia="仿宋"/>
                <w:sz w:val="21"/>
                <w:szCs w:val="21"/>
              </w:rPr>
              <w:t xml:space="preserve">，加盖供应商公章。 </w:t>
            </w:r>
            <w:r>
              <w:rPr>
                <w:rFonts w:ascii="仿宋" w:hAnsi="仿宋" w:eastAsia="仿宋"/>
                <w:sz w:val="21"/>
                <w:szCs w:val="21"/>
              </w:rPr>
              <w:t xml:space="preserve">   </w:t>
            </w:r>
            <w:r>
              <w:rPr>
                <w:rFonts w:hint="eastAsia" w:ascii="仿宋" w:hAnsi="仿宋" w:eastAsia="仿宋"/>
                <w:sz w:val="21"/>
                <w:szCs w:val="21"/>
              </w:rPr>
              <w:t xml:space="preserve"> </w:t>
            </w:r>
            <w:r>
              <w:rPr>
                <w:rFonts w:ascii="仿宋" w:hAnsi="仿宋" w:eastAsia="仿宋"/>
                <w:sz w:val="21"/>
                <w:szCs w:val="21"/>
              </w:rPr>
              <w:t xml:space="preserve">    </w:t>
            </w:r>
            <w:r>
              <w:rPr>
                <w:rFonts w:hint="eastAsia" w:ascii="仿宋" w:hAnsi="仿宋" w:eastAsia="仿宋"/>
                <w:sz w:val="21"/>
                <w:szCs w:val="21"/>
              </w:rPr>
              <w:t xml:space="preserve"> </w:t>
            </w:r>
            <w:r>
              <w:rPr>
                <w:rFonts w:ascii="仿宋" w:hAnsi="仿宋" w:eastAsia="仿宋"/>
                <w:sz w:val="21"/>
                <w:szCs w:val="21"/>
              </w:rPr>
              <w:t xml:space="preserve">    </w:t>
            </w:r>
            <w:r>
              <w:rPr>
                <w:rFonts w:hint="eastAsia" w:ascii="仿宋" w:hAnsi="仿宋" w:eastAsia="仿宋"/>
                <w:sz w:val="21"/>
                <w:szCs w:val="21"/>
              </w:rPr>
              <w:t xml:space="preserve"> </w:t>
            </w:r>
            <w:r>
              <w:rPr>
                <w:rFonts w:ascii="仿宋" w:hAnsi="仿宋" w:eastAsia="仿宋"/>
                <w:sz w:val="21"/>
                <w:szCs w:val="21"/>
              </w:rPr>
              <w:t xml:space="preserve"> </w:t>
            </w:r>
            <w:r>
              <w:rPr>
                <w:rFonts w:hint="eastAsia" w:ascii="仿宋" w:hAnsi="仿宋" w:eastAsia="仿宋"/>
                <w:sz w:val="21"/>
                <w:szCs w:val="21"/>
              </w:rPr>
              <w:t xml:space="preserve">  </w:t>
            </w:r>
            <w:r>
              <w:rPr>
                <w:rFonts w:ascii="仿宋" w:hAnsi="仿宋" w:eastAsia="仿宋"/>
                <w:sz w:val="21"/>
                <w:szCs w:val="21"/>
              </w:rPr>
              <w:t xml:space="preserve"> </w:t>
            </w:r>
            <w:r>
              <w:rPr>
                <w:rFonts w:hint="eastAsia" w:ascii="仿宋" w:hAnsi="仿宋" w:eastAsia="仿宋"/>
                <w:sz w:val="21"/>
                <w:szCs w:val="21"/>
              </w:rPr>
              <w:t xml:space="preserve"> </w:t>
            </w:r>
            <w:r>
              <w:rPr>
                <w:rFonts w:ascii="仿宋" w:hAnsi="仿宋" w:eastAsia="仿宋"/>
                <w:sz w:val="21"/>
                <w:szCs w:val="21"/>
              </w:rPr>
              <w:t xml:space="preserve">  </w:t>
            </w:r>
            <w:r>
              <w:rPr>
                <w:rFonts w:hint="eastAsia" w:ascii="仿宋" w:hAnsi="仿宋" w:eastAsia="仿宋"/>
                <w:sz w:val="21"/>
                <w:szCs w:val="21"/>
              </w:rPr>
              <w:t xml:space="preserve"> </w:t>
            </w:r>
            <w:r>
              <w:rPr>
                <w:rFonts w:ascii="仿宋" w:hAnsi="仿宋" w:eastAsia="仿宋"/>
                <w:sz w:val="21"/>
                <w:szCs w:val="21"/>
              </w:rPr>
              <w:t xml:space="preserve">   </w:t>
            </w:r>
            <w:r>
              <w:rPr>
                <w:rFonts w:hint="eastAsia" w:ascii="仿宋" w:hAnsi="仿宋" w:eastAsia="仿宋"/>
                <w:sz w:val="21"/>
                <w:szCs w:val="21"/>
              </w:rPr>
              <w:t xml:space="preserve"> </w:t>
            </w:r>
            <w:r>
              <w:rPr>
                <w:rFonts w:ascii="仿宋" w:hAnsi="仿宋" w:eastAsia="仿宋"/>
                <w:sz w:val="21"/>
                <w:szCs w:val="21"/>
              </w:rPr>
              <w:t xml:space="preserve"> </w:t>
            </w:r>
            <w:r>
              <w:rPr>
                <w:rFonts w:hint="eastAsia" w:ascii="仿宋" w:hAnsi="仿宋" w:eastAsia="仿宋"/>
                <w:sz w:val="21"/>
                <w:szCs w:val="21"/>
              </w:rPr>
              <w:t xml:space="preserve"> </w:t>
            </w:r>
            <w:r>
              <w:rPr>
                <w:rFonts w:ascii="仿宋" w:hAnsi="仿宋" w:eastAsia="仿宋"/>
                <w:sz w:val="21"/>
                <w:szCs w:val="21"/>
              </w:rPr>
              <w:t xml:space="preserve"> </w:t>
            </w:r>
            <w:r>
              <w:rPr>
                <w:rFonts w:hint="eastAsia" w:ascii="仿宋" w:hAnsi="仿宋" w:eastAsia="仿宋"/>
                <w:sz w:val="21"/>
                <w:szCs w:val="21"/>
              </w:rPr>
              <w:t xml:space="preserve"> </w:t>
            </w:r>
            <w:r>
              <w:rPr>
                <w:rFonts w:ascii="仿宋" w:hAnsi="仿宋" w:eastAsia="仿宋"/>
                <w:sz w:val="21"/>
                <w:szCs w:val="21"/>
              </w:rPr>
              <w:t xml:space="preserve">    </w:t>
            </w:r>
            <w:r>
              <w:rPr>
                <w:rFonts w:hint="eastAsia" w:ascii="仿宋" w:hAnsi="仿宋" w:eastAsia="仿宋"/>
                <w:sz w:val="21"/>
                <w:szCs w:val="21"/>
              </w:rPr>
              <w:t xml:space="preserve"> </w:t>
            </w:r>
            <w:r>
              <w:rPr>
                <w:rFonts w:ascii="仿宋" w:hAnsi="仿宋" w:eastAsia="仿宋"/>
                <w:sz w:val="21"/>
                <w:szCs w:val="21"/>
              </w:rPr>
              <w:t xml:space="preserve">      </w:t>
            </w:r>
            <w:r>
              <w:rPr>
                <w:rFonts w:hint="eastAsia" w:ascii="仿宋" w:hAnsi="仿宋" w:eastAsia="仿宋"/>
                <w:sz w:val="21"/>
                <w:szCs w:val="21"/>
              </w:rPr>
              <w:t xml:space="preserve"> </w:t>
            </w:r>
            <w:r>
              <w:rPr>
                <w:rFonts w:ascii="仿宋" w:hAnsi="仿宋" w:eastAsia="仿宋"/>
                <w:sz w:val="21"/>
                <w:szCs w:val="21"/>
              </w:rPr>
              <w:t xml:space="preserve"> </w:t>
            </w:r>
            <w:r>
              <w:rPr>
                <w:rFonts w:hint="eastAsia" w:ascii="仿宋" w:hAnsi="仿宋" w:eastAsia="仿宋"/>
                <w:sz w:val="21"/>
                <w:szCs w:val="21"/>
              </w:rPr>
              <w:t xml:space="preserve">  </w:t>
            </w:r>
            <w:r>
              <w:rPr>
                <w:rFonts w:ascii="仿宋" w:hAnsi="仿宋" w:eastAsia="仿宋"/>
                <w:sz w:val="21"/>
                <w:szCs w:val="21"/>
              </w:rPr>
              <w:t xml:space="preserve"> </w:t>
            </w:r>
            <w:r>
              <w:rPr>
                <w:rFonts w:hint="eastAsia" w:ascii="仿宋" w:hAnsi="仿宋" w:eastAsia="仿宋"/>
                <w:sz w:val="21"/>
                <w:szCs w:val="21"/>
              </w:rPr>
              <w:t xml:space="preserve"> </w:t>
            </w:r>
            <w:r>
              <w:rPr>
                <w:rFonts w:ascii="仿宋" w:hAnsi="仿宋" w:eastAsia="仿宋"/>
                <w:sz w:val="21"/>
                <w:szCs w:val="21"/>
              </w:rPr>
              <w:t xml:space="preserve">  </w:t>
            </w:r>
            <w:r>
              <w:rPr>
                <w:rFonts w:hint="eastAsia" w:ascii="仿宋" w:hAnsi="仿宋" w:eastAsia="仿宋"/>
                <w:sz w:val="21"/>
                <w:szCs w:val="21"/>
              </w:rPr>
              <w:t xml:space="preserve"> </w:t>
            </w:r>
            <w:r>
              <w:rPr>
                <w:rFonts w:ascii="仿宋" w:hAnsi="仿宋" w:eastAsia="仿宋"/>
                <w:sz w:val="21"/>
                <w:szCs w:val="21"/>
              </w:rPr>
              <w:t xml:space="preserve">     </w:t>
            </w:r>
            <w:r>
              <w:rPr>
                <w:rFonts w:hint="eastAsia" w:ascii="仿宋" w:hAnsi="仿宋" w:eastAsia="仿宋"/>
                <w:sz w:val="21"/>
                <w:szCs w:val="21"/>
              </w:rPr>
              <w:t xml:space="preserve">  </w:t>
            </w:r>
            <w:r>
              <w:rPr>
                <w:rFonts w:ascii="仿宋" w:hAnsi="仿宋" w:eastAsia="仿宋"/>
                <w:sz w:val="21"/>
                <w:szCs w:val="21"/>
              </w:rPr>
              <w:t xml:space="preserve">    </w:t>
            </w:r>
            <w:r>
              <w:rPr>
                <w:rFonts w:hint="eastAsia" w:ascii="仿宋" w:hAnsi="仿宋" w:eastAsia="仿宋"/>
                <w:sz w:val="21"/>
                <w:szCs w:val="21"/>
              </w:rPr>
              <w:t xml:space="preserve"> </w:t>
            </w:r>
            <w:r>
              <w:rPr>
                <w:rFonts w:ascii="仿宋" w:hAnsi="仿宋" w:eastAsia="仿宋"/>
                <w:sz w:val="21"/>
                <w:szCs w:val="21"/>
              </w:rPr>
              <w:t xml:space="preserve">     </w:t>
            </w:r>
            <w:r>
              <w:rPr>
                <w:rFonts w:hint="eastAsia" w:ascii="仿宋" w:hAnsi="仿宋" w:eastAsia="仿宋"/>
                <w:sz w:val="21"/>
                <w:szCs w:val="21"/>
              </w:rPr>
              <w:t xml:space="preserve"> </w:t>
            </w:r>
            <w:r>
              <w:rPr>
                <w:rFonts w:ascii="仿宋" w:hAnsi="仿宋" w:eastAsia="仿宋"/>
                <w:sz w:val="21"/>
                <w:szCs w:val="21"/>
              </w:rPr>
              <w:t xml:space="preserve">    </w:t>
            </w:r>
            <w:r>
              <w:rPr>
                <w:rFonts w:hint="eastAsia" w:ascii="仿宋" w:hAnsi="仿宋" w:eastAsia="仿宋"/>
                <w:sz w:val="21"/>
                <w:szCs w:val="21"/>
              </w:rPr>
              <w:t xml:space="preserve"> </w:t>
            </w:r>
            <w:r>
              <w:rPr>
                <w:rFonts w:ascii="仿宋" w:hAnsi="仿宋" w:eastAsia="仿宋"/>
                <w:sz w:val="21"/>
                <w:szCs w:val="21"/>
              </w:rPr>
              <w:t xml:space="preserve"> </w:t>
            </w:r>
            <w:r>
              <w:rPr>
                <w:rFonts w:hint="eastAsia" w:ascii="仿宋" w:hAnsi="仿宋" w:eastAsia="仿宋"/>
                <w:sz w:val="21"/>
                <w:szCs w:val="21"/>
              </w:rPr>
              <w:t xml:space="preserve"> </w:t>
            </w:r>
          </w:p>
        </w:tc>
      </w:tr>
    </w:tbl>
    <w:p>
      <w:pPr>
        <w:pStyle w:val="4"/>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三、无效响应</w:t>
      </w:r>
      <w:bookmarkEnd w:id="129"/>
      <w:bookmarkEnd w:id="130"/>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供应商发生以下条款情况之一者，视为无效响应，其响应文件将被拒绝：</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（一）供应商不符合规定的资格条件的；</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（二）供应商的法定代表人（或其授权代表）或自然人未参加磋商；</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（三）供应商所提交的响应文件不按“第七篇响应文件编制要求”要求签署或盖章；</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（四）供应商的最后报价超过采购预算或最高限价的；</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（五）法定代表人为同一个人的两个及两个以上法人，母公司、全资子公司及其控股公司，在同一包采购中同时参与竞争；</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（六）单位负责人为同一人或者存在直接控股、管理关系的不同供应商，参加同一合同项下的政府采购活动的；</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（七）</w:t>
      </w:r>
      <w:r>
        <w:rPr>
          <w:rFonts w:ascii="方正仿宋_GBK" w:hAnsi="宋体" w:eastAsia="方正仿宋_GBK"/>
          <w:sz w:val="24"/>
          <w:szCs w:val="24"/>
        </w:rPr>
        <w:t>为采购项目提供整体设计、规范编制或者项目管理、监理、检测等服务的供应商，再参加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（八）供应商限额以下磋商评分有效期不满足采购文件要求的；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（九）供应商响应文件内容有与国家现行法律法规相违背的内容，或附有采购人无法接受的条件；</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（十）法律、法规和采购文件规定的其他无效情形。</w:t>
      </w:r>
    </w:p>
    <w:p>
      <w:pPr>
        <w:pStyle w:val="4"/>
        <w:adjustRightInd w:val="0"/>
        <w:snapToGrid w:val="0"/>
        <w:spacing w:before="0" w:after="0" w:line="400" w:lineRule="exact"/>
        <w:ind w:firstLine="482" w:firstLineChars="200"/>
        <w:rPr>
          <w:rFonts w:ascii="方正仿宋_GBK" w:hAnsi="宋体" w:eastAsia="方正仿宋_GBK"/>
          <w:sz w:val="24"/>
        </w:rPr>
      </w:pPr>
      <w:bookmarkStart w:id="131" w:name="_Toc76462336"/>
      <w:bookmarkStart w:id="132" w:name="_Toc106030891"/>
      <w:r>
        <w:rPr>
          <w:rFonts w:hint="eastAsia" w:ascii="方正仿宋_GBK" w:hAnsi="宋体" w:eastAsia="方正仿宋_GBK"/>
          <w:sz w:val="24"/>
        </w:rPr>
        <w:t>四、</w:t>
      </w:r>
      <w:bookmarkEnd w:id="127"/>
      <w:bookmarkEnd w:id="128"/>
      <w:r>
        <w:rPr>
          <w:rFonts w:hint="eastAsia" w:ascii="方正仿宋_GBK" w:hAnsi="宋体" w:eastAsia="方正仿宋_GBK"/>
          <w:sz w:val="24"/>
        </w:rPr>
        <w:t>采购终止</w:t>
      </w:r>
      <w:bookmarkEnd w:id="131"/>
      <w:bookmarkEnd w:id="132"/>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出现下列情形之一的，采购人或者采购代理机构应当终止采购活动，发布项目终止公告并说明原因，重新开展采购活动：</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（一）因情况变化，不再符合规定的限额以下磋商评分采购方式适用情形的；</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pPr>
        <w:spacing w:line="400" w:lineRule="exact"/>
        <w:ind w:firstLine="480" w:firstLineChars="200"/>
        <w:rPr>
          <w:rFonts w:ascii="宋体" w:hAnsi="宋体"/>
          <w:sz w:val="24"/>
          <w:szCs w:val="24"/>
        </w:rPr>
        <w:sectPr>
          <w:pgSz w:w="11907" w:h="16840"/>
          <w:pgMar w:top="1134" w:right="1191" w:bottom="1134" w:left="1304" w:header="964" w:footer="992" w:gutter="0"/>
          <w:pgNumType w:fmt="numberInDash"/>
          <w:cols w:space="720" w:num="1"/>
          <w:docGrid w:linePitch="312" w:charSpace="0"/>
        </w:sectPr>
      </w:pPr>
    </w:p>
    <w:p>
      <w:pPr>
        <w:pStyle w:val="4"/>
        <w:pageBreakBefore/>
        <w:spacing w:before="0" w:after="0" w:line="360" w:lineRule="auto"/>
        <w:jc w:val="center"/>
        <w:rPr>
          <w:rFonts w:ascii="方正小标宋_GBK" w:hAnsi="宋体" w:eastAsia="方正小标宋_GBK"/>
          <w:b w:val="0"/>
          <w:bCs/>
          <w:sz w:val="36"/>
          <w:szCs w:val="30"/>
        </w:rPr>
      </w:pPr>
      <w:bookmarkStart w:id="133" w:name="_Toc106030892"/>
      <w:bookmarkStart w:id="134" w:name="_Toc76462337"/>
      <w:r>
        <w:rPr>
          <w:rFonts w:hint="eastAsia" w:ascii="方正小标宋_GBK" w:hAnsi="宋体" w:eastAsia="方正小标宋_GBK"/>
          <w:b w:val="0"/>
          <w:bCs/>
          <w:sz w:val="36"/>
          <w:szCs w:val="30"/>
        </w:rPr>
        <w:t>第五篇  供应商须知</w:t>
      </w:r>
      <w:bookmarkEnd w:id="133"/>
      <w:bookmarkEnd w:id="134"/>
    </w:p>
    <w:p>
      <w:pPr>
        <w:pStyle w:val="4"/>
        <w:adjustRightInd w:val="0"/>
        <w:snapToGrid w:val="0"/>
        <w:spacing w:before="0" w:after="0" w:line="400" w:lineRule="exact"/>
        <w:ind w:firstLine="482" w:firstLineChars="200"/>
        <w:rPr>
          <w:rFonts w:ascii="方正仿宋_GBK" w:hAnsi="宋体" w:eastAsia="方正仿宋_GBK"/>
          <w:sz w:val="24"/>
        </w:rPr>
      </w:pPr>
      <w:bookmarkStart w:id="135" w:name="_Toc76462338"/>
      <w:bookmarkStart w:id="136" w:name="_Toc106030893"/>
      <w:r>
        <w:rPr>
          <w:rFonts w:hint="eastAsia" w:ascii="方正仿宋_GBK" w:hAnsi="宋体" w:eastAsia="方正仿宋_GBK"/>
          <w:sz w:val="24"/>
        </w:rPr>
        <w:t>一、限额以下磋商评分费用</w:t>
      </w:r>
      <w:bookmarkEnd w:id="135"/>
      <w:bookmarkEnd w:id="136"/>
    </w:p>
    <w:p>
      <w:pPr>
        <w:pStyle w:val="24"/>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参与竞争的供应商应承担其编制响应文件与递交响应文件所涉及的一切费用，不论结果如何，采购人和采购代理机构在任何情况下无义务也无责任承担这些费用。</w:t>
      </w:r>
    </w:p>
    <w:p>
      <w:pPr>
        <w:pStyle w:val="4"/>
        <w:adjustRightInd w:val="0"/>
        <w:snapToGrid w:val="0"/>
        <w:spacing w:before="0" w:after="0" w:line="400" w:lineRule="exact"/>
        <w:ind w:firstLine="482" w:firstLineChars="200"/>
        <w:rPr>
          <w:rFonts w:ascii="方正仿宋_GBK" w:hAnsi="宋体" w:eastAsia="方正仿宋_GBK"/>
          <w:sz w:val="24"/>
        </w:rPr>
      </w:pPr>
      <w:bookmarkStart w:id="137" w:name="_Toc342913391"/>
      <w:bookmarkStart w:id="138" w:name="_Toc106030894"/>
      <w:bookmarkStart w:id="139" w:name="_Toc76462339"/>
      <w:r>
        <w:rPr>
          <w:rFonts w:hint="eastAsia" w:ascii="方正仿宋_GBK" w:hAnsi="宋体" w:eastAsia="方正仿宋_GBK"/>
          <w:sz w:val="24"/>
        </w:rPr>
        <w:t>二、限额以下磋商评分文件</w:t>
      </w:r>
      <w:bookmarkEnd w:id="137"/>
      <w:bookmarkEnd w:id="138"/>
      <w:bookmarkEnd w:id="139"/>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（一）限额以下磋商评分文件由采购邀请书、项目服务需求、项目商务需求、评分程序及方法、评审标准、无效响应和采购终止、供应商须知、政府采购合同</w:t>
      </w:r>
      <w:r>
        <w:rPr>
          <w:rFonts w:hint="eastAsia" w:ascii="方正仿宋_GBK" w:hAnsi="宋体" w:eastAsia="方正仿宋_GBK"/>
          <w:b/>
          <w:sz w:val="24"/>
          <w:szCs w:val="24"/>
        </w:rPr>
        <w:t>、</w:t>
      </w:r>
      <w:r>
        <w:rPr>
          <w:rFonts w:hint="eastAsia" w:ascii="方正仿宋_GBK" w:hAnsi="宋体" w:eastAsia="方正仿宋_GBK"/>
          <w:sz w:val="24"/>
          <w:szCs w:val="24"/>
        </w:rPr>
        <w:t>响应文件编制要求七部分组成。</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（二）采购人（或采购代理机构）所作的一切有效的书面通知、修改及补充，都是采购文件不可分割的部分。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（三）限额以下磋商评分文件的解释</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如对限额以下磋商评分文件有疑问，必须以书面形式在提交响应文件截止时间前向采购人（或采购代理机构）要求澄清，采购人（或采购代理机构）可视具体情况做出处理或答复。如供应商未提出疑问，视为完全理解并同意本限额以下磋商评分文件。一经进入评审程序，即视为供应商已详细阅读全部文件资料，完全理解限额以下磋商评分文件所有条款内容并同意放弃对这方面有不明白及误解的权利。</w:t>
      </w:r>
      <w:bookmarkStart w:id="140" w:name="_Toc318166429"/>
      <w:bookmarkStart w:id="141" w:name="_Toc318159160"/>
      <w:bookmarkStart w:id="142" w:name="_Toc318159780"/>
      <w:bookmarkStart w:id="143" w:name="_Toc318159349"/>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（四）本限额以下磋商评分文件中，评审小组根据与供应商进行磋商可能实质性变动的内容为限额以下磋商评分文件第二、三、六篇全部内容。</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（五）评审的依据为限额以下磋商评分文件和响应文件（含有效的书面承诺）。评审小组判断响应文件对限额以下磋商评分文件的响应，仅基于响应文件本身而不靠外部证据。</w:t>
      </w:r>
    </w:p>
    <w:bookmarkEnd w:id="140"/>
    <w:bookmarkEnd w:id="141"/>
    <w:bookmarkEnd w:id="142"/>
    <w:bookmarkEnd w:id="143"/>
    <w:p>
      <w:pPr>
        <w:pStyle w:val="4"/>
        <w:adjustRightInd w:val="0"/>
        <w:snapToGrid w:val="0"/>
        <w:spacing w:before="0" w:after="0" w:line="400" w:lineRule="exact"/>
        <w:ind w:firstLine="482" w:firstLineChars="200"/>
        <w:rPr>
          <w:rFonts w:ascii="方正仿宋_GBK" w:hAnsi="宋体" w:eastAsia="方正仿宋_GBK"/>
          <w:sz w:val="24"/>
        </w:rPr>
      </w:pPr>
      <w:bookmarkStart w:id="144" w:name="_Toc102227318"/>
      <w:bookmarkStart w:id="145" w:name="_Toc106030895"/>
      <w:bookmarkStart w:id="146" w:name="_Toc342913392"/>
      <w:bookmarkStart w:id="147" w:name="_Toc179714297"/>
      <w:bookmarkStart w:id="148" w:name="_Toc76462340"/>
      <w:r>
        <w:rPr>
          <w:rFonts w:hint="eastAsia" w:ascii="方正仿宋_GBK" w:hAnsi="宋体" w:eastAsia="方正仿宋_GBK"/>
          <w:sz w:val="24"/>
        </w:rPr>
        <w:t>三、限额以下磋商评分要求</w:t>
      </w:r>
      <w:bookmarkEnd w:id="144"/>
      <w:bookmarkEnd w:id="145"/>
      <w:bookmarkEnd w:id="146"/>
      <w:bookmarkEnd w:id="147"/>
      <w:bookmarkEnd w:id="148"/>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（一）响应文件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1.供应商应当按照采购文件的要求编制响应文件，并对采购文件提出的要求和条件作出实质性响应，响应文件原则上应装订成册提交，同时应编制完整的页码、目录。</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2.响应文件组成</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（二）联合体</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1.两个以上供应商可以组成一个联合体，以一个供应商的身份共同参与竞争。</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2.以联合体形式参加竞争的，联合体各方均应满足</w:t>
      </w:r>
      <w:r>
        <w:rPr>
          <w:rFonts w:hint="eastAsia" w:ascii="方正仿宋_GBK" w:eastAsia="方正仿宋_GBK"/>
          <w:sz w:val="24"/>
          <w:szCs w:val="24"/>
        </w:rPr>
        <w:t>供应商资格条件</w:t>
      </w:r>
      <w:r>
        <w:rPr>
          <w:rFonts w:hint="eastAsia" w:ascii="方正仿宋_GBK" w:hAnsi="宋体" w:eastAsia="方正仿宋_GBK"/>
          <w:sz w:val="24"/>
          <w:szCs w:val="24"/>
        </w:rPr>
        <w:t>（详见“第一篇”）</w:t>
      </w:r>
      <w:r>
        <w:rPr>
          <w:rFonts w:ascii="方正仿宋_GBK" w:hAnsi="宋体" w:eastAsia="方正仿宋_GBK"/>
          <w:sz w:val="24"/>
        </w:rPr>
        <w:t>联合体中有同类资质的供应商按照联合体分工承担相同工作的，应当按照资质等级较低的供应商确定资质等级。</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联合体各方之间应当签订共同联合协议，共同联合协议中应确定主办方（主体），代表联合体进行磋商和澄清。共同联合协议应明确约定联合体各方承担的工作和相应的责任及协议合同金额，并将共同联合协议连同响应文件一并提交采购人和采购代理机构。</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w:t>
      </w:r>
      <w:r>
        <w:rPr>
          <w:rFonts w:ascii="方正仿宋_GBK" w:hAnsi="宋体" w:eastAsia="方正仿宋_GBK"/>
          <w:sz w:val="24"/>
        </w:rPr>
        <w:t>以联合体形式参加政府采购活动的，联合体各方不得再单独参加或者与其他供应商另外组成联合体参加同一合同项下的政府采购活动。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5.联合体业绩计算，按照共同联合协议分工认定。</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w:t>
      </w:r>
      <w:r>
        <w:rPr>
          <w:rFonts w:ascii="方正仿宋_GBK" w:hAnsi="宋体" w:eastAsia="方正仿宋_GBK"/>
          <w:sz w:val="24"/>
          <w:szCs w:val="24"/>
        </w:rPr>
        <w:t>两个以上的自然人、法人或者其他组织组成一个联合体，以一个供应商的身份共同参加政府采购活动的，联合体成员存在不良信用记录的，视同联合体存在不良信用记录</w:t>
      </w:r>
      <w:r>
        <w:rPr>
          <w:rFonts w:hint="eastAsia" w:ascii="方正仿宋_GBK" w:hAnsi="宋体" w:eastAsia="方正仿宋_GBK"/>
          <w:sz w:val="24"/>
          <w:szCs w:val="24"/>
        </w:rPr>
        <w:t>，将</w:t>
      </w:r>
      <w:r>
        <w:rPr>
          <w:rFonts w:ascii="方正仿宋_GBK" w:hAnsi="宋体" w:eastAsia="方正仿宋_GBK"/>
          <w:sz w:val="24"/>
          <w:szCs w:val="24"/>
        </w:rPr>
        <w:t>拒绝</w:t>
      </w:r>
      <w:r>
        <w:rPr>
          <w:rFonts w:hint="eastAsia" w:ascii="方正仿宋_GBK" w:hAnsi="宋体" w:eastAsia="方正仿宋_GBK"/>
          <w:sz w:val="24"/>
          <w:szCs w:val="24"/>
        </w:rPr>
        <w:t>该联合体</w:t>
      </w:r>
      <w:r>
        <w:rPr>
          <w:rFonts w:ascii="方正仿宋_GBK" w:hAnsi="宋体" w:eastAsia="方正仿宋_GBK"/>
          <w:sz w:val="24"/>
          <w:szCs w:val="24"/>
        </w:rPr>
        <w:t>参与政府采购活动。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（三）限额以下磋商评分有效期：响应文件及有关承诺文件有效期为提交响应文件截止时间起90天。</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（四）修正错误</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1.若供应商所递交的响应文件或最后报价中的价格出现大写金额和小写金额不一致的错误，以大写金额修正为准。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2.评审小组按上述修正错误的原则及方法修正供应商的报价，供应商同意并签字确认后，修正后的报价对供应商具有约束作用。如果供应商不接受修正后的价格，将失去成为成交供应商的资格。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（五）提交响应文件的份数和签署</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1.响应文件一式三份，其中正本一份，副本二份，副本可为正本的复印件，应与正本一致，如出现不一致情况以正本为准。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rPr>
        <w:t>响应文件按采购文件“第七篇响应文件编制要求”要求签署或盖章。</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（六）响应文件的递交</w:t>
      </w:r>
    </w:p>
    <w:p>
      <w:pPr>
        <w:pStyle w:val="7"/>
        <w:spacing w:line="400" w:lineRule="exact"/>
        <w:ind w:firstLine="480" w:firstLineChars="200"/>
        <w:rPr>
          <w:rFonts w:ascii="方正仿宋_GBK" w:hAnsi="宋体" w:eastAsia="方正仿宋_GBK"/>
          <w:sz w:val="24"/>
        </w:rPr>
      </w:pPr>
      <w:r>
        <w:rPr>
          <w:rFonts w:hint="eastAsia" w:ascii="方正仿宋_GBK" w:hAnsi="宋体" w:eastAsia="方正仿宋_GBK"/>
          <w:sz w:val="24"/>
        </w:rPr>
        <w:t>响应文件的正本、副本均应密封送达限额以下磋商评分地点，应在封套上注明限额以下磋商评分项目名称、供应商名称。若正本、副本分别进行密封的，还应在封套上注明“正本”、“副本”字样。</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（七）供应商参与人员</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各个供应商应当派1-2名代表参与磋商，至少1人应为法定代表人（或其授权代表）或自然人（供应商为自然人）。</w:t>
      </w:r>
    </w:p>
    <w:p>
      <w:pPr>
        <w:pStyle w:val="4"/>
        <w:adjustRightInd w:val="0"/>
        <w:snapToGrid w:val="0"/>
        <w:spacing w:before="0" w:after="0" w:line="400" w:lineRule="exact"/>
        <w:ind w:firstLine="482" w:firstLineChars="200"/>
        <w:rPr>
          <w:rFonts w:ascii="方正仿宋_GBK" w:hAnsi="宋体" w:eastAsia="方正仿宋_GBK"/>
          <w:sz w:val="24"/>
        </w:rPr>
      </w:pPr>
      <w:bookmarkStart w:id="149" w:name="_Toc76462341"/>
      <w:bookmarkStart w:id="150" w:name="_Toc106030896"/>
      <w:r>
        <w:rPr>
          <w:rFonts w:hint="eastAsia" w:ascii="方正仿宋_GBK" w:hAnsi="宋体" w:eastAsia="方正仿宋_GBK"/>
          <w:sz w:val="24"/>
        </w:rPr>
        <w:t>四、成交供应商的确认和变更</w:t>
      </w:r>
      <w:bookmarkEnd w:id="149"/>
      <w:bookmarkEnd w:id="150"/>
    </w:p>
    <w:p>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（一）成交供应商的确认</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采购结果</w:t>
      </w:r>
      <w:r>
        <w:rPr>
          <w:rFonts w:ascii="方正仿宋_GBK" w:hAnsi="宋体" w:eastAsia="方正仿宋_GBK"/>
          <w:sz w:val="24"/>
          <w:szCs w:val="24"/>
        </w:rPr>
        <w:t>应当在评审结束后</w:t>
      </w:r>
      <w:r>
        <w:rPr>
          <w:rFonts w:hint="eastAsia" w:ascii="方正仿宋_GBK" w:hAnsi="宋体" w:eastAsia="方正仿宋_GBK"/>
          <w:sz w:val="24"/>
          <w:szCs w:val="24"/>
        </w:rPr>
        <w:t>5</w:t>
      </w:r>
      <w:r>
        <w:rPr>
          <w:rFonts w:ascii="方正仿宋_GBK" w:hAnsi="宋体" w:eastAsia="方正仿宋_GBK"/>
          <w:sz w:val="24"/>
          <w:szCs w:val="24"/>
        </w:rPr>
        <w:t>个工作日内</w:t>
      </w:r>
      <w:r>
        <w:rPr>
          <w:rFonts w:hint="eastAsia" w:ascii="方正仿宋_GBK" w:hAnsi="宋体" w:eastAsia="方正仿宋_GBK"/>
          <w:sz w:val="24"/>
          <w:szCs w:val="24"/>
        </w:rPr>
        <w:t>发布</w:t>
      </w:r>
      <w:r>
        <w:rPr>
          <w:rFonts w:ascii="方正仿宋_GBK" w:hAnsi="宋体" w:eastAsia="方正仿宋_GBK"/>
          <w:sz w:val="24"/>
          <w:szCs w:val="24"/>
        </w:rPr>
        <w:t>。采购人应当</w:t>
      </w:r>
      <w:r>
        <w:rPr>
          <w:rFonts w:hint="eastAsia" w:ascii="方正仿宋_GBK" w:hAnsi="宋体" w:eastAsia="方正仿宋_GBK"/>
          <w:sz w:val="24"/>
          <w:szCs w:val="24"/>
        </w:rPr>
        <w:t>从评审结论意见提出的成交候选供应商中，按照排序由高到低的原则确定成交供应商。采购人逾期未确定成交供应商且不提出异议的，视为确定评审结论意见提出的排序第一的供应商为成交供应商。</w:t>
      </w:r>
    </w:p>
    <w:p>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（二）成交供应商的变更</w:t>
      </w:r>
    </w:p>
    <w:p>
      <w:pPr>
        <w:snapToGrid w:val="0"/>
        <w:spacing w:line="400" w:lineRule="exact"/>
        <w:ind w:firstLine="480" w:firstLineChars="200"/>
        <w:rPr>
          <w:rFonts w:ascii="方正仿宋_GBK" w:hAnsi="宋体" w:eastAsia="方正仿宋_GBK"/>
          <w:sz w:val="24"/>
          <w:szCs w:val="24"/>
        </w:rPr>
      </w:pPr>
      <w:r>
        <w:rPr>
          <w:rFonts w:hint="eastAsia" w:ascii="方正仿宋_GBK" w:eastAsia="方正仿宋_GBK"/>
          <w:sz w:val="24"/>
        </w:rPr>
        <w:t>成交供应商拒绝与采购人签订合同的，采购人可以按照评审意见推荐的成交候选供应商顺序，确定排名下一位的候选人为成交供应商，也可以重新开展政府采购活动。</w:t>
      </w:r>
    </w:p>
    <w:p>
      <w:pPr>
        <w:pStyle w:val="4"/>
        <w:adjustRightInd w:val="0"/>
        <w:snapToGrid w:val="0"/>
        <w:spacing w:before="0" w:after="0" w:line="400" w:lineRule="exact"/>
        <w:ind w:firstLine="482" w:firstLineChars="200"/>
        <w:rPr>
          <w:rFonts w:ascii="方正仿宋_GBK" w:hAnsi="宋体" w:eastAsia="方正仿宋_GBK"/>
          <w:sz w:val="24"/>
        </w:rPr>
      </w:pPr>
      <w:bookmarkStart w:id="151" w:name="_Toc342913395"/>
      <w:bookmarkStart w:id="152" w:name="_Toc102227321"/>
      <w:bookmarkStart w:id="153" w:name="_Toc106030897"/>
      <w:bookmarkStart w:id="154" w:name="_Toc76462342"/>
      <w:r>
        <w:rPr>
          <w:rFonts w:hint="eastAsia" w:ascii="方正仿宋_GBK" w:hAnsi="宋体" w:eastAsia="方正仿宋_GBK"/>
          <w:sz w:val="24"/>
        </w:rPr>
        <w:t>五、成交通知</w:t>
      </w:r>
      <w:bookmarkEnd w:id="151"/>
      <w:bookmarkEnd w:id="152"/>
      <w:bookmarkEnd w:id="153"/>
      <w:bookmarkEnd w:id="154"/>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（一）成交供应商确定后，采购代理机构将在重庆市交通局官网上发布成交结果公告。</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（三）成交结果公告将作为签订合同的依据。</w:t>
      </w:r>
    </w:p>
    <w:p>
      <w:pPr>
        <w:pStyle w:val="4"/>
        <w:adjustRightInd w:val="0"/>
        <w:snapToGrid w:val="0"/>
        <w:spacing w:before="0" w:after="0" w:line="400" w:lineRule="exact"/>
        <w:ind w:firstLine="482" w:firstLineChars="200"/>
        <w:rPr>
          <w:rFonts w:ascii="方正仿宋_GBK" w:hAnsi="宋体" w:eastAsia="方正仿宋_GBK"/>
          <w:sz w:val="24"/>
        </w:rPr>
      </w:pPr>
      <w:bookmarkStart w:id="155" w:name="_Toc106030898"/>
      <w:bookmarkStart w:id="156" w:name="_Toc76462343"/>
      <w:r>
        <w:rPr>
          <w:rFonts w:hint="eastAsia" w:ascii="方正仿宋_GBK" w:hAnsi="宋体" w:eastAsia="方正仿宋_GBK"/>
          <w:sz w:val="24"/>
        </w:rPr>
        <w:t>六、关于质疑和投诉</w:t>
      </w:r>
      <w:bookmarkEnd w:id="155"/>
      <w:bookmarkEnd w:id="156"/>
    </w:p>
    <w:p>
      <w:pPr>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（一）质疑</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供应商认为采购文件、采购过程和成交结果使自己的权益</w:t>
      </w:r>
      <w:r>
        <w:rPr>
          <w:rFonts w:hint="eastAsia" w:ascii="方正仿宋_GBK" w:hAnsi="宋体" w:eastAsia="方正仿宋_GBK"/>
          <w:sz w:val="24"/>
          <w:szCs w:val="24"/>
          <w:lang w:eastAsia="zh-CN"/>
        </w:rPr>
        <w:t>受到</w:t>
      </w:r>
      <w:bookmarkStart w:id="195" w:name="_GoBack"/>
      <w:bookmarkEnd w:id="195"/>
      <w:r>
        <w:rPr>
          <w:rFonts w:hint="eastAsia" w:ascii="方正仿宋_GBK" w:hAnsi="宋体" w:eastAsia="方正仿宋_GBK"/>
          <w:sz w:val="24"/>
          <w:szCs w:val="24"/>
        </w:rPr>
        <w:t>伤害的，可向采购人或采购代理机构以书面形式提出质疑。</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提出质疑的应当是参与所质疑项目采购活动的供应商。 </w:t>
      </w:r>
    </w:p>
    <w:p>
      <w:pPr>
        <w:spacing w:line="400" w:lineRule="exact"/>
        <w:ind w:right="12" w:firstLine="480"/>
        <w:outlineLvl w:val="2"/>
        <w:rPr>
          <w:rFonts w:ascii="方正仿宋_GBK" w:hAnsi="仿宋" w:eastAsia="方正仿宋_GBK" w:cs="仿宋"/>
          <w:sz w:val="24"/>
        </w:rPr>
      </w:pPr>
      <w:r>
        <w:rPr>
          <w:rFonts w:hint="eastAsia" w:ascii="方正仿宋_GBK" w:hAnsi="仿宋" w:eastAsia="方正仿宋_GBK" w:cs="仿宋"/>
          <w:sz w:val="24"/>
        </w:rPr>
        <w:t>1.质疑时限、内容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1.2供应商提出质疑应当提交质疑函和必要的证明材料，质疑函应当包括下列内容：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1.2.1供应商的姓名或者名称、地址、邮编、联系人及联系电话；</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1.2.2质疑项目的名称、项目号以及采购执行编号；</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1.2.3具体、明确的质疑事项和与质疑事项相关的请求；</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1.2.4事实依据；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1.2.5必要的法律依据；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1.2.6提出质疑的日期；</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1.2.7营业执照（或事业单位法人证书，或个体工商户营业执照或有效的自然人身份证明）复印件；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1.2.8法定代表人授权委托书原件、法定代表人身份证复印件和其授权代表的身份证复印件（供应商为自然人的提供自然人身份证复印件）；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outlineLvl w:val="2"/>
        <w:rPr>
          <w:rFonts w:ascii="方正仿宋_GBK" w:hAnsi="仿宋" w:eastAsia="方正仿宋_GBK" w:cs="仿宋"/>
          <w:sz w:val="24"/>
        </w:rPr>
      </w:pPr>
      <w:r>
        <w:rPr>
          <w:rFonts w:hint="eastAsia" w:ascii="方正仿宋_GBK" w:hAnsi="仿宋" w:eastAsia="方正仿宋_GBK" w:cs="仿宋"/>
          <w:sz w:val="24"/>
        </w:rPr>
        <w:t>2.质疑答复</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采购人、采购代理机构应当在收到供应商的书面质疑后七个工作日内作出答复，并以书面形式通知质疑供应商和其他有关供应商。</w:t>
      </w:r>
    </w:p>
    <w:p>
      <w:pPr>
        <w:spacing w:line="400" w:lineRule="exact"/>
        <w:ind w:right="12" w:firstLine="480"/>
        <w:outlineLvl w:val="2"/>
        <w:rPr>
          <w:rFonts w:ascii="方正仿宋_GBK" w:hAnsi="仿宋" w:eastAsia="方正仿宋_GBK" w:cs="仿宋"/>
          <w:sz w:val="24"/>
        </w:rPr>
      </w:pPr>
      <w:r>
        <w:rPr>
          <w:rFonts w:hint="eastAsia" w:ascii="方正仿宋_GBK" w:hAnsi="仿宋" w:eastAsia="方正仿宋_GBK" w:cs="仿宋"/>
          <w:sz w:val="24"/>
        </w:rPr>
        <w:t>3.其他</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3.2质疑函范本可在财政部门户网站和中国政府采购网下载。</w:t>
      </w:r>
    </w:p>
    <w:p>
      <w:pPr>
        <w:pStyle w:val="4"/>
        <w:adjustRightInd w:val="0"/>
        <w:snapToGrid w:val="0"/>
        <w:spacing w:before="0" w:after="0" w:line="400" w:lineRule="exact"/>
        <w:ind w:firstLine="482" w:firstLineChars="200"/>
        <w:rPr>
          <w:rFonts w:ascii="方正仿宋_GBK" w:hAnsi="宋体" w:eastAsia="方正仿宋_GBK"/>
          <w:sz w:val="24"/>
        </w:rPr>
      </w:pPr>
      <w:bookmarkStart w:id="157" w:name="_Toc102227322"/>
      <w:bookmarkStart w:id="158" w:name="_Toc106030901"/>
      <w:bookmarkStart w:id="159" w:name="_Toc342913396"/>
      <w:bookmarkStart w:id="160" w:name="_Toc76462346"/>
      <w:r>
        <w:rPr>
          <w:rFonts w:hint="eastAsia" w:ascii="方正仿宋_GBK" w:hAnsi="宋体" w:eastAsia="方正仿宋_GBK"/>
          <w:sz w:val="24"/>
        </w:rPr>
        <w:t>七、签订</w:t>
      </w:r>
      <w:bookmarkEnd w:id="157"/>
      <w:r>
        <w:rPr>
          <w:rFonts w:hint="eastAsia" w:ascii="方正仿宋_GBK" w:hAnsi="宋体" w:eastAsia="方正仿宋_GBK"/>
          <w:sz w:val="24"/>
        </w:rPr>
        <w:t>合同</w:t>
      </w:r>
      <w:bookmarkEnd w:id="158"/>
      <w:bookmarkEnd w:id="159"/>
      <w:bookmarkEnd w:id="160"/>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方正仿宋_GBK" w:eastAsia="方正仿宋_GBK"/>
          <w:sz w:val="24"/>
        </w:rPr>
        <w:t>采购人原则上应在成交结果公告发出之日起二十日内和成交供应商签订政府采购合同，无正当理由不得拒绝或拖延合同签订</w:t>
      </w:r>
      <w:r>
        <w:rPr>
          <w:rFonts w:hint="eastAsia" w:ascii="方正仿宋_GBK" w:hAnsi="宋体" w:eastAsia="方正仿宋_GBK"/>
          <w:sz w:val="24"/>
          <w:szCs w:val="24"/>
        </w:rPr>
        <w:t>。所签订的合同不得对采购文件和供应商的响应文件作实质性修改。其他未尽事宜由采购人和成交供应商在采购合同中详细约定。</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（二）采购文件、供应商的响应文件及澄清文件等，均为签订政府采购合同的依据。</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（三）合同生效条款由供需双方约定，法律、行政法规规定应当办理批准、登记等手续后生效的合同，依照其规定。</w:t>
      </w:r>
    </w:p>
    <w:p>
      <w:pPr>
        <w:pStyle w:val="4"/>
        <w:adjustRightInd w:val="0"/>
        <w:snapToGrid w:val="0"/>
        <w:spacing w:before="0" w:after="0" w:line="400" w:lineRule="exact"/>
        <w:ind w:firstLine="482" w:firstLineChars="200"/>
        <w:rPr>
          <w:rFonts w:ascii="方正仿宋_GBK" w:hAnsi="宋体" w:eastAsia="方正仿宋_GBK"/>
          <w:sz w:val="24"/>
        </w:rPr>
      </w:pPr>
      <w:bookmarkStart w:id="161" w:name="_Toc106030902"/>
      <w:r>
        <w:rPr>
          <w:rFonts w:hint="eastAsia" w:ascii="方正仿宋_GBK" w:hAnsi="宋体" w:eastAsia="方正仿宋_GBK"/>
          <w:sz w:val="24"/>
        </w:rPr>
        <w:t>八、项目验收</w:t>
      </w:r>
      <w:bookmarkEnd w:id="161"/>
    </w:p>
    <w:p>
      <w:pPr>
        <w:spacing w:line="400" w:lineRule="exact"/>
        <w:ind w:firstLine="480" w:firstLineChars="200"/>
        <w:rPr>
          <w:rFonts w:ascii="方正仿宋_GBK" w:hAnsi="宋体" w:eastAsia="方正仿宋_GBK"/>
          <w:sz w:val="24"/>
          <w:szCs w:val="24"/>
        </w:rPr>
      </w:pPr>
      <w:r>
        <w:rPr>
          <w:rFonts w:hint="eastAsia" w:ascii="方正仿宋_GBK" w:hAnsi="方正仿宋_GBK" w:eastAsia="方正仿宋_GBK"/>
          <w:sz w:val="24"/>
        </w:rPr>
        <w:t>合同执行完毕，采购人或采购代理机构原则上应在7个工作日内组织履约情况验收，不得无故拖延或附加额外条件。</w:t>
      </w:r>
    </w:p>
    <w:p>
      <w:pPr>
        <w:pStyle w:val="4"/>
        <w:adjustRightInd w:val="0"/>
        <w:snapToGrid w:val="0"/>
        <w:spacing w:before="0" w:after="0" w:line="400" w:lineRule="exact"/>
        <w:ind w:firstLine="482" w:firstLineChars="200"/>
        <w:rPr>
          <w:rFonts w:ascii="方正仿宋_GBK" w:hAnsi="宋体" w:eastAsia="方正仿宋_GBK"/>
          <w:sz w:val="24"/>
        </w:rPr>
      </w:pPr>
      <w:bookmarkStart w:id="162" w:name="_Toc106030899"/>
      <w:bookmarkStart w:id="163" w:name="_Toc76462344"/>
      <w:r>
        <w:rPr>
          <w:rFonts w:hint="eastAsia" w:ascii="方正仿宋_GBK" w:hAnsi="宋体" w:eastAsia="方正仿宋_GBK"/>
          <w:sz w:val="24"/>
        </w:rPr>
        <w:t>九、采购代理服务费</w:t>
      </w:r>
      <w:bookmarkEnd w:id="162"/>
      <w:bookmarkEnd w:id="163"/>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本项目无</w:t>
      </w:r>
      <w:r>
        <w:rPr>
          <w:rFonts w:hint="eastAsia" w:ascii="方正仿宋_GBK" w:hAnsi="宋体" w:eastAsia="方正仿宋_GBK"/>
          <w:sz w:val="24"/>
        </w:rPr>
        <w:t>采购代理服务</w:t>
      </w:r>
      <w:r>
        <w:rPr>
          <w:rFonts w:hint="eastAsia" w:ascii="方正仿宋_GBK" w:hAnsi="宋体" w:eastAsia="方正仿宋_GBK"/>
          <w:sz w:val="24"/>
          <w:szCs w:val="24"/>
        </w:rPr>
        <w:t>元。</w:t>
      </w:r>
    </w:p>
    <w:p>
      <w:pPr>
        <w:rPr>
          <w:rFonts w:ascii="方正小标宋_GBK" w:eastAsia="方正小标宋_GBK"/>
          <w:sz w:val="36"/>
          <w:szCs w:val="30"/>
        </w:rPr>
      </w:pPr>
      <w:r>
        <w:rPr>
          <w:rFonts w:hint="eastAsia" w:ascii="方正小标宋_GBK" w:eastAsia="方正小标宋_GBK"/>
          <w:sz w:val="36"/>
          <w:szCs w:val="30"/>
        </w:rPr>
        <w:br w:type="page"/>
      </w:r>
    </w:p>
    <w:p>
      <w:pPr>
        <w:pStyle w:val="4"/>
        <w:spacing w:before="0" w:after="0" w:line="360" w:lineRule="auto"/>
        <w:jc w:val="center"/>
        <w:rPr>
          <w:rFonts w:ascii="方正小标宋_GBK" w:eastAsia="方正小标宋_GBK"/>
          <w:b w:val="0"/>
          <w:sz w:val="36"/>
          <w:szCs w:val="30"/>
        </w:rPr>
      </w:pPr>
      <w:r>
        <w:rPr>
          <w:rFonts w:hint="eastAsia" w:ascii="方正小标宋_GBK" w:eastAsia="方正小标宋_GBK"/>
          <w:b w:val="0"/>
          <w:sz w:val="36"/>
          <w:szCs w:val="30"/>
        </w:rPr>
        <w:t xml:space="preserve">第六篇  </w:t>
      </w:r>
      <w:bookmarkEnd w:id="116"/>
      <w:bookmarkEnd w:id="117"/>
      <w:r>
        <w:rPr>
          <w:rFonts w:hint="eastAsia" w:ascii="方正小标宋_GBK" w:eastAsia="方正小标宋_GBK"/>
          <w:b w:val="0"/>
          <w:sz w:val="36"/>
          <w:szCs w:val="30"/>
        </w:rPr>
        <w:t>合同草案条款</w:t>
      </w:r>
      <w:bookmarkEnd w:id="118"/>
      <w:bookmarkEnd w:id="119"/>
      <w:bookmarkEnd w:id="120"/>
      <w:bookmarkEnd w:id="121"/>
      <w:bookmarkEnd w:id="122"/>
    </w:p>
    <w:p>
      <w:pPr>
        <w:rPr>
          <w:rFonts w:ascii="方正仿宋_GBK" w:eastAsia="方正仿宋_GBK"/>
          <w:sz w:val="24"/>
        </w:rPr>
      </w:pPr>
      <w:bookmarkStart w:id="164" w:name="_Toc303945820"/>
      <w:bookmarkStart w:id="165" w:name="_Toc148265480"/>
      <w:r>
        <w:rPr>
          <w:rFonts w:hint="eastAsia" w:ascii="方正仿宋_GBK" w:eastAsia="方正仿宋_GBK"/>
          <w:sz w:val="24"/>
        </w:rPr>
        <w:t>附页：合同格式</w:t>
      </w:r>
      <w:bookmarkEnd w:id="164"/>
      <w:bookmarkEnd w:id="165"/>
    </w:p>
    <w:p>
      <w:pPr>
        <w:spacing w:line="500" w:lineRule="exact"/>
        <w:jc w:val="center"/>
        <w:rPr>
          <w:rFonts w:ascii="方正仿宋_GBK" w:eastAsia="方正仿宋_GBK"/>
          <w:b/>
          <w:sz w:val="44"/>
        </w:rPr>
      </w:pPr>
      <w:r>
        <w:rPr>
          <w:rFonts w:hint="eastAsia" w:ascii="方正仿宋_GBK" w:eastAsia="方正仿宋_GBK"/>
          <w:b/>
          <w:sz w:val="44"/>
        </w:rPr>
        <w:t>重庆市政府采购合同</w:t>
      </w:r>
    </w:p>
    <w:p>
      <w:pPr>
        <w:spacing w:line="500" w:lineRule="exact"/>
        <w:jc w:val="center"/>
        <w:outlineLvl w:val="1"/>
        <w:rPr>
          <w:rFonts w:ascii="方正仿宋_GBK" w:eastAsia="方正仿宋_GBK"/>
          <w:b/>
          <w:sz w:val="44"/>
        </w:rPr>
      </w:pPr>
      <w:r>
        <w:rPr>
          <w:rFonts w:hint="eastAsia" w:ascii="方正仿宋_GBK" w:eastAsia="方正仿宋_GBK"/>
          <w:b/>
          <w:sz w:val="44"/>
        </w:rPr>
        <w:t>（服务类）</w:t>
      </w:r>
    </w:p>
    <w:p>
      <w:pPr>
        <w:spacing w:line="500" w:lineRule="exact"/>
        <w:rPr>
          <w:rFonts w:ascii="方正仿宋_GBK" w:eastAsia="方正仿宋_GBK"/>
          <w:sz w:val="24"/>
        </w:rPr>
      </w:pPr>
      <w:r>
        <w:rPr>
          <w:rFonts w:hint="eastAsia" w:ascii="方正仿宋_GBK" w:eastAsia="方正仿宋_GBK"/>
          <w:sz w:val="24"/>
        </w:rPr>
        <w:t>甲方（需方）：___________________________      计价单位：____________</w:t>
      </w:r>
    </w:p>
    <w:p>
      <w:pPr>
        <w:spacing w:line="500" w:lineRule="exact"/>
        <w:rPr>
          <w:rFonts w:ascii="方正仿宋_GBK" w:eastAsia="方正仿宋_GBK"/>
          <w:sz w:val="24"/>
        </w:rPr>
      </w:pPr>
      <w:r>
        <w:rPr>
          <w:rFonts w:hint="eastAsia" w:ascii="方正仿宋_GBK" w:eastAsia="方正仿宋_GBK"/>
          <w:sz w:val="24"/>
        </w:rPr>
        <w:t>乙方（供方）：___________________________      计量单位：_____________</w:t>
      </w:r>
    </w:p>
    <w:p>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1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项目名称</w:t>
            </w:r>
          </w:p>
        </w:tc>
        <w:tc>
          <w:tcPr>
            <w:tcW w:w="984"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数量</w:t>
            </w:r>
          </w:p>
        </w:tc>
        <w:tc>
          <w:tcPr>
            <w:tcW w:w="1298" w:type="dxa"/>
            <w:gridSpan w:val="2"/>
            <w:vAlign w:val="center"/>
          </w:tcPr>
          <w:p>
            <w:pPr>
              <w:spacing w:line="240" w:lineRule="atLeast"/>
              <w:rPr>
                <w:rFonts w:ascii="方正仿宋_GBK" w:eastAsia="方正仿宋_GBK"/>
                <w:sz w:val="21"/>
                <w:szCs w:val="21"/>
              </w:rPr>
            </w:pPr>
            <w:r>
              <w:rPr>
                <w:rFonts w:hint="eastAsia" w:ascii="方正仿宋_GBK" w:eastAsia="方正仿宋_GBK"/>
                <w:sz w:val="21"/>
                <w:szCs w:val="21"/>
              </w:rPr>
              <w:t>综合单价</w:t>
            </w:r>
          </w:p>
        </w:tc>
        <w:tc>
          <w:tcPr>
            <w:tcW w:w="1134"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总价</w:t>
            </w:r>
          </w:p>
        </w:tc>
        <w:tc>
          <w:tcPr>
            <w:tcW w:w="1559"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服务时间/工期</w:t>
            </w:r>
          </w:p>
        </w:tc>
        <w:tc>
          <w:tcPr>
            <w:tcW w:w="1567"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服务/工程地点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方正仿宋_GBK" w:eastAsia="方正仿宋_GBK"/>
                <w:sz w:val="21"/>
                <w:szCs w:val="21"/>
              </w:rPr>
            </w:pPr>
          </w:p>
        </w:tc>
        <w:tc>
          <w:tcPr>
            <w:tcW w:w="984" w:type="dxa"/>
            <w:vAlign w:val="center"/>
          </w:tcPr>
          <w:p>
            <w:pPr>
              <w:spacing w:line="240" w:lineRule="atLeast"/>
              <w:rPr>
                <w:rFonts w:ascii="方正仿宋_GBK" w:eastAsia="方正仿宋_GBK"/>
                <w:sz w:val="21"/>
                <w:szCs w:val="21"/>
              </w:rPr>
            </w:pPr>
          </w:p>
        </w:tc>
        <w:tc>
          <w:tcPr>
            <w:tcW w:w="1298" w:type="dxa"/>
            <w:gridSpan w:val="2"/>
            <w:vAlign w:val="center"/>
          </w:tcPr>
          <w:p>
            <w:pPr>
              <w:spacing w:line="240" w:lineRule="atLeast"/>
              <w:rPr>
                <w:rFonts w:ascii="方正仿宋_GBK" w:eastAsia="方正仿宋_GBK"/>
                <w:sz w:val="21"/>
                <w:szCs w:val="21"/>
              </w:rPr>
            </w:pPr>
          </w:p>
        </w:tc>
        <w:tc>
          <w:tcPr>
            <w:tcW w:w="1134" w:type="dxa"/>
            <w:vAlign w:val="center"/>
          </w:tcPr>
          <w:p>
            <w:pPr>
              <w:spacing w:line="240" w:lineRule="atLeast"/>
              <w:rPr>
                <w:rFonts w:ascii="方正仿宋_GBK" w:eastAsia="方正仿宋_GBK"/>
                <w:sz w:val="21"/>
                <w:szCs w:val="21"/>
              </w:rPr>
            </w:pPr>
          </w:p>
        </w:tc>
        <w:tc>
          <w:tcPr>
            <w:tcW w:w="1559" w:type="dxa"/>
            <w:vAlign w:val="center"/>
          </w:tcPr>
          <w:p>
            <w:pPr>
              <w:spacing w:line="240" w:lineRule="atLeast"/>
              <w:rPr>
                <w:rFonts w:ascii="方正仿宋_GBK" w:eastAsia="方正仿宋_GBK"/>
                <w:sz w:val="21"/>
                <w:szCs w:val="21"/>
              </w:rPr>
            </w:pPr>
          </w:p>
        </w:tc>
        <w:tc>
          <w:tcPr>
            <w:tcW w:w="1567" w:type="dxa"/>
            <w:vAlign w:val="center"/>
          </w:tcPr>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方正仿宋_GBK" w:eastAsia="方正仿宋_GBK"/>
                <w:sz w:val="21"/>
                <w:szCs w:val="21"/>
              </w:rPr>
            </w:pPr>
          </w:p>
        </w:tc>
        <w:tc>
          <w:tcPr>
            <w:tcW w:w="984" w:type="dxa"/>
            <w:vAlign w:val="center"/>
          </w:tcPr>
          <w:p>
            <w:pPr>
              <w:spacing w:line="240" w:lineRule="atLeast"/>
              <w:rPr>
                <w:rFonts w:ascii="方正仿宋_GBK" w:eastAsia="方正仿宋_GBK"/>
                <w:sz w:val="21"/>
                <w:szCs w:val="21"/>
              </w:rPr>
            </w:pPr>
          </w:p>
        </w:tc>
        <w:tc>
          <w:tcPr>
            <w:tcW w:w="1298" w:type="dxa"/>
            <w:gridSpan w:val="2"/>
            <w:vAlign w:val="center"/>
          </w:tcPr>
          <w:p>
            <w:pPr>
              <w:spacing w:line="240" w:lineRule="atLeast"/>
              <w:rPr>
                <w:rFonts w:ascii="方正仿宋_GBK" w:eastAsia="方正仿宋_GBK"/>
                <w:sz w:val="21"/>
                <w:szCs w:val="21"/>
              </w:rPr>
            </w:pPr>
          </w:p>
        </w:tc>
        <w:tc>
          <w:tcPr>
            <w:tcW w:w="1134" w:type="dxa"/>
            <w:vAlign w:val="center"/>
          </w:tcPr>
          <w:p>
            <w:pPr>
              <w:spacing w:line="240" w:lineRule="atLeast"/>
              <w:rPr>
                <w:rFonts w:ascii="方正仿宋_GBK" w:eastAsia="方正仿宋_GBK"/>
                <w:sz w:val="21"/>
                <w:szCs w:val="21"/>
              </w:rPr>
            </w:pPr>
          </w:p>
        </w:tc>
        <w:tc>
          <w:tcPr>
            <w:tcW w:w="1559" w:type="dxa"/>
            <w:vAlign w:val="center"/>
          </w:tcPr>
          <w:p>
            <w:pPr>
              <w:spacing w:line="240" w:lineRule="atLeast"/>
              <w:rPr>
                <w:rFonts w:ascii="方正仿宋_GBK" w:eastAsia="方正仿宋_GBK"/>
                <w:sz w:val="21"/>
                <w:szCs w:val="21"/>
              </w:rPr>
            </w:pPr>
          </w:p>
        </w:tc>
        <w:tc>
          <w:tcPr>
            <w:tcW w:w="1567" w:type="dxa"/>
            <w:vAlign w:val="center"/>
          </w:tcPr>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ascii="方正仿宋_GBK" w:eastAsia="方正仿宋_GBK"/>
                <w:sz w:val="21"/>
                <w:szCs w:val="21"/>
              </w:rPr>
            </w:pPr>
            <w:r>
              <w:rPr>
                <w:rFonts w:hint="eastAsia" w:ascii="方正仿宋_GBK" w:eastAsia="方正仿宋_GBK"/>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ascii="方正仿宋_GBK" w:eastAsia="方正仿宋_GBK"/>
                <w:sz w:val="21"/>
                <w:szCs w:val="21"/>
              </w:rPr>
            </w:pPr>
            <w:r>
              <w:rPr>
                <w:rFonts w:hint="eastAsia" w:ascii="方正仿宋_GBK" w:eastAsia="方正仿宋_GBK"/>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pPr>
              <w:spacing w:line="240" w:lineRule="atLeast"/>
              <w:rPr>
                <w:rFonts w:ascii="方正仿宋_GBK" w:eastAsia="方正仿宋_GBK"/>
                <w:sz w:val="21"/>
                <w:szCs w:val="21"/>
              </w:rPr>
            </w:pPr>
            <w:r>
              <w:rPr>
                <w:rFonts w:hint="eastAsia" w:ascii="方正仿宋_GBK" w:eastAsia="方正仿宋_GBK"/>
                <w:sz w:val="21"/>
                <w:szCs w:val="21"/>
              </w:rPr>
              <w:t>一、项目内容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二、项目要求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三、验收方式：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Pr>
          <w:p>
            <w:pPr>
              <w:rPr>
                <w:rFonts w:ascii="方正仿宋_GBK" w:eastAsia="方正仿宋_GBK"/>
                <w:sz w:val="21"/>
                <w:szCs w:val="21"/>
              </w:rPr>
            </w:pPr>
            <w:r>
              <w:rPr>
                <w:rFonts w:hint="eastAsia" w:ascii="方正仿宋_GBK" w:eastAsia="方正仿宋_GBK"/>
                <w:sz w:val="21"/>
                <w:szCs w:val="21"/>
              </w:rPr>
              <w:t>四、付款方式</w:t>
            </w:r>
            <w:r>
              <w:rPr>
                <w:rFonts w:ascii="方正仿宋_GBK" w:eastAsia="方正仿宋_GBK"/>
                <w:sz w:val="21"/>
                <w:szCs w:val="21"/>
              </w:rPr>
              <w:t>：</w:t>
            </w:r>
          </w:p>
          <w:p>
            <w:pPr>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五、违约责任：</w:t>
            </w:r>
          </w:p>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六、其他约定事项：</w:t>
            </w:r>
          </w:p>
          <w:p>
            <w:pPr>
              <w:spacing w:line="240" w:lineRule="atLeast"/>
              <w:rPr>
                <w:rFonts w:ascii="方正仿宋_GBK" w:eastAsia="方正仿宋_GBK"/>
                <w:sz w:val="21"/>
                <w:szCs w:val="21"/>
              </w:rPr>
            </w:pPr>
            <w:r>
              <w:rPr>
                <w:rFonts w:hint="eastAsia" w:ascii="方正仿宋_GBK" w:eastAsia="方正仿宋_GBK"/>
                <w:sz w:val="21"/>
                <w:szCs w:val="21"/>
              </w:rPr>
              <w:t>1.采购文件及其澄清文件、响应文件和承诺是本合同不可分割的部分。</w:t>
            </w:r>
          </w:p>
          <w:p>
            <w:pPr>
              <w:spacing w:line="240" w:lineRule="atLeast"/>
              <w:rPr>
                <w:rFonts w:ascii="方正仿宋_GBK" w:eastAsia="方正仿宋_GBK"/>
                <w:sz w:val="21"/>
                <w:szCs w:val="21"/>
              </w:rPr>
            </w:pPr>
            <w:r>
              <w:rPr>
                <w:rFonts w:hint="eastAsia" w:ascii="方正仿宋_GBK" w:eastAsia="方正仿宋_GBK"/>
                <w:sz w:val="21"/>
                <w:szCs w:val="21"/>
              </w:rPr>
              <w:t>2.本合同如发生争议由双方协商解决，协商不成向需方所在人民法院提请诉讼。</w:t>
            </w:r>
          </w:p>
          <w:p>
            <w:pPr>
              <w:spacing w:line="240" w:lineRule="atLeast"/>
              <w:rPr>
                <w:rFonts w:ascii="方正仿宋_GBK" w:eastAsia="方正仿宋_GBK"/>
                <w:sz w:val="21"/>
                <w:szCs w:val="21"/>
              </w:rPr>
            </w:pPr>
            <w:r>
              <w:rPr>
                <w:rFonts w:hint="eastAsia" w:ascii="方正仿宋_GBK" w:eastAsia="方正仿宋_GBK"/>
                <w:sz w:val="21"/>
                <w:szCs w:val="21"/>
              </w:rPr>
              <w:t>3.本合同一式__份， 需方__份，供方__份，具同等法律效力。</w:t>
            </w:r>
          </w:p>
          <w:p>
            <w:pPr>
              <w:spacing w:line="240" w:lineRule="atLeast"/>
              <w:rPr>
                <w:rFonts w:ascii="方正仿宋_GBK" w:eastAsia="方正仿宋_GBK"/>
                <w:sz w:val="21"/>
                <w:szCs w:val="21"/>
              </w:rPr>
            </w:pPr>
            <w:r>
              <w:rPr>
                <w:rFonts w:hint="eastAsia" w:ascii="方正仿宋_GBK" w:eastAsia="方正仿宋_GBK"/>
                <w:sz w:val="21"/>
                <w:szCs w:val="21"/>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pPr>
              <w:spacing w:line="240" w:lineRule="atLeast"/>
              <w:rPr>
                <w:rFonts w:ascii="方正仿宋_GBK" w:eastAsia="方正仿宋_GBK"/>
                <w:sz w:val="21"/>
                <w:szCs w:val="21"/>
              </w:rPr>
            </w:pPr>
            <w:r>
              <w:rPr>
                <w:rFonts w:hint="eastAsia" w:ascii="方正仿宋_GBK" w:eastAsia="方正仿宋_GBK"/>
                <w:sz w:val="21"/>
                <w:szCs w:val="21"/>
              </w:rPr>
              <w:t>需方：</w:t>
            </w:r>
          </w:p>
          <w:p>
            <w:pPr>
              <w:spacing w:line="240" w:lineRule="atLeast"/>
              <w:rPr>
                <w:rFonts w:ascii="方正仿宋_GBK" w:eastAsia="方正仿宋_GBK"/>
                <w:sz w:val="21"/>
                <w:szCs w:val="21"/>
              </w:rPr>
            </w:pPr>
            <w:r>
              <w:rPr>
                <w:rFonts w:hint="eastAsia" w:ascii="方正仿宋_GBK" w:eastAsia="方正仿宋_GBK"/>
                <w:sz w:val="21"/>
                <w:szCs w:val="21"/>
              </w:rPr>
              <w:t>地址：</w:t>
            </w:r>
          </w:p>
          <w:p>
            <w:pPr>
              <w:spacing w:line="240" w:lineRule="atLeast"/>
              <w:rPr>
                <w:rFonts w:ascii="方正仿宋_GBK" w:eastAsia="方正仿宋_GBK"/>
                <w:sz w:val="21"/>
                <w:szCs w:val="21"/>
              </w:rPr>
            </w:pPr>
            <w:r>
              <w:rPr>
                <w:rFonts w:hint="eastAsia" w:ascii="方正仿宋_GBK" w:eastAsia="方正仿宋_GBK"/>
                <w:sz w:val="21"/>
                <w:szCs w:val="21"/>
              </w:rPr>
              <w:t>联系电话：</w:t>
            </w:r>
          </w:p>
          <w:p>
            <w:pPr>
              <w:spacing w:line="240" w:lineRule="atLeast"/>
              <w:rPr>
                <w:rFonts w:ascii="方正仿宋_GBK" w:eastAsia="方正仿宋_GBK"/>
                <w:sz w:val="21"/>
                <w:szCs w:val="21"/>
              </w:rPr>
            </w:pPr>
            <w:r>
              <w:rPr>
                <w:rFonts w:hint="eastAsia" w:ascii="方正仿宋_GBK" w:eastAsia="方正仿宋_GBK"/>
                <w:sz w:val="21"/>
                <w:szCs w:val="21"/>
              </w:rPr>
              <w:t>授权代表：</w:t>
            </w:r>
          </w:p>
        </w:tc>
        <w:tc>
          <w:tcPr>
            <w:tcW w:w="4984" w:type="dxa"/>
            <w:gridSpan w:val="5"/>
          </w:tcPr>
          <w:p>
            <w:pPr>
              <w:spacing w:line="240" w:lineRule="atLeast"/>
              <w:rPr>
                <w:rFonts w:ascii="方正仿宋_GBK" w:eastAsia="方正仿宋_GBK"/>
                <w:sz w:val="21"/>
                <w:szCs w:val="21"/>
              </w:rPr>
            </w:pPr>
            <w:r>
              <w:rPr>
                <w:rFonts w:hint="eastAsia" w:ascii="方正仿宋_GBK" w:eastAsia="方正仿宋_GBK"/>
                <w:sz w:val="21"/>
                <w:szCs w:val="21"/>
              </w:rPr>
              <w:t>供方：</w:t>
            </w:r>
          </w:p>
          <w:p>
            <w:pPr>
              <w:spacing w:line="240" w:lineRule="atLeast"/>
              <w:rPr>
                <w:rFonts w:ascii="方正仿宋_GBK" w:eastAsia="方正仿宋_GBK"/>
                <w:sz w:val="21"/>
                <w:szCs w:val="21"/>
              </w:rPr>
            </w:pPr>
            <w:r>
              <w:rPr>
                <w:rFonts w:hint="eastAsia" w:ascii="方正仿宋_GBK" w:eastAsia="方正仿宋_GBK"/>
                <w:sz w:val="21"/>
                <w:szCs w:val="21"/>
              </w:rPr>
              <w:t>地址：</w:t>
            </w:r>
          </w:p>
          <w:p>
            <w:pPr>
              <w:spacing w:line="240" w:lineRule="atLeast"/>
              <w:rPr>
                <w:rFonts w:ascii="方正仿宋_GBK" w:eastAsia="方正仿宋_GBK"/>
                <w:sz w:val="21"/>
                <w:szCs w:val="21"/>
              </w:rPr>
            </w:pPr>
            <w:r>
              <w:rPr>
                <w:rFonts w:hint="eastAsia" w:ascii="方正仿宋_GBK" w:eastAsia="方正仿宋_GBK"/>
                <w:sz w:val="21"/>
                <w:szCs w:val="21"/>
              </w:rPr>
              <w:t>电话：</w:t>
            </w:r>
          </w:p>
          <w:p>
            <w:pPr>
              <w:spacing w:line="240" w:lineRule="atLeast"/>
              <w:rPr>
                <w:rFonts w:ascii="方正仿宋_GBK" w:eastAsia="方正仿宋_GBK"/>
                <w:sz w:val="21"/>
                <w:szCs w:val="21"/>
              </w:rPr>
            </w:pPr>
            <w:r>
              <w:rPr>
                <w:rFonts w:hint="eastAsia" w:ascii="方正仿宋_GBK" w:eastAsia="方正仿宋_GBK"/>
                <w:sz w:val="21"/>
                <w:szCs w:val="21"/>
              </w:rPr>
              <w:t>传真：</w:t>
            </w:r>
          </w:p>
          <w:p>
            <w:pPr>
              <w:spacing w:line="240" w:lineRule="atLeast"/>
              <w:rPr>
                <w:rFonts w:ascii="方正仿宋_GBK" w:eastAsia="方正仿宋_GBK"/>
                <w:sz w:val="21"/>
                <w:szCs w:val="21"/>
              </w:rPr>
            </w:pPr>
            <w:r>
              <w:rPr>
                <w:rFonts w:hint="eastAsia" w:ascii="方正仿宋_GBK" w:eastAsia="方正仿宋_GBK"/>
                <w:sz w:val="21"/>
                <w:szCs w:val="21"/>
              </w:rPr>
              <w:t>开户银行：</w:t>
            </w:r>
          </w:p>
          <w:p>
            <w:pPr>
              <w:spacing w:line="240" w:lineRule="atLeast"/>
              <w:rPr>
                <w:rFonts w:ascii="方正仿宋_GBK" w:eastAsia="方正仿宋_GBK"/>
                <w:sz w:val="21"/>
                <w:szCs w:val="21"/>
              </w:rPr>
            </w:pPr>
            <w:r>
              <w:rPr>
                <w:rFonts w:hint="eastAsia" w:ascii="方正仿宋_GBK" w:eastAsia="方正仿宋_GBK"/>
                <w:sz w:val="21"/>
                <w:szCs w:val="21"/>
              </w:rPr>
              <w:t>账号：</w:t>
            </w:r>
          </w:p>
          <w:p>
            <w:pPr>
              <w:spacing w:line="240" w:lineRule="atLeast"/>
              <w:rPr>
                <w:rFonts w:ascii="方正仿宋_GBK" w:eastAsia="方正仿宋_GBK"/>
                <w:sz w:val="21"/>
                <w:szCs w:val="21"/>
              </w:rPr>
            </w:pPr>
            <w:r>
              <w:rPr>
                <w:rFonts w:hint="eastAsia" w:ascii="方正仿宋_GBK" w:eastAsia="方正仿宋_GBK"/>
                <w:sz w:val="21"/>
                <w:szCs w:val="21"/>
              </w:rPr>
              <w:t>授权代表：</w:t>
            </w:r>
          </w:p>
          <w:p>
            <w:pPr>
              <w:widowControl/>
              <w:spacing w:line="240" w:lineRule="atLeast"/>
              <w:jc w:val="left"/>
              <w:rPr>
                <w:rFonts w:ascii="方正仿宋_GBK" w:eastAsia="方正仿宋_GBK"/>
                <w:sz w:val="21"/>
                <w:szCs w:val="21"/>
              </w:rPr>
            </w:pPr>
            <w:r>
              <w:rPr>
                <w:rFonts w:hint="eastAsia" w:ascii="方正仿宋_GBK" w:eastAsia="方正仿宋_GBK"/>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备注：</w:t>
            </w:r>
          </w:p>
          <w:p>
            <w:pPr>
              <w:spacing w:line="240" w:lineRule="atLeast"/>
              <w:rPr>
                <w:rFonts w:ascii="方正仿宋_GBK" w:eastAsia="方正仿宋_GBK"/>
                <w:sz w:val="21"/>
                <w:szCs w:val="21"/>
              </w:rPr>
            </w:pPr>
          </w:p>
          <w:p>
            <w:pPr>
              <w:spacing w:line="240" w:lineRule="atLeast"/>
              <w:rPr>
                <w:rFonts w:ascii="方正仿宋_GBK" w:eastAsia="方正仿宋_GBK"/>
                <w:sz w:val="21"/>
                <w:szCs w:val="21"/>
              </w:rPr>
            </w:pPr>
          </w:p>
        </w:tc>
      </w:tr>
    </w:tbl>
    <w:p>
      <w:pPr>
        <w:rPr>
          <w:rFonts w:ascii="方正仿宋_GBK" w:eastAsia="方正仿宋_GBK"/>
          <w:sz w:val="24"/>
        </w:rPr>
      </w:pPr>
      <w:r>
        <w:rPr>
          <w:rFonts w:hint="eastAsia" w:ascii="方正仿宋_GBK" w:eastAsia="方正仿宋_GBK"/>
          <w:sz w:val="24"/>
        </w:rPr>
        <w:t>签约时间：           年   月   日      签约地点：</w:t>
      </w:r>
    </w:p>
    <w:p>
      <w:pPr>
        <w:tabs>
          <w:tab w:val="left" w:pos="9000"/>
        </w:tabs>
        <w:spacing w:line="276" w:lineRule="auto"/>
        <w:jc w:val="center"/>
        <w:rPr>
          <w:rFonts w:ascii="方正仿宋_GBK" w:eastAsia="方正仿宋_GBK"/>
          <w:sz w:val="21"/>
          <w:szCs w:val="21"/>
        </w:rPr>
        <w:sectPr>
          <w:footerReference r:id="rId10" w:type="default"/>
          <w:footerReference r:id="rId11" w:type="even"/>
          <w:pgSz w:w="11907" w:h="16840"/>
          <w:pgMar w:top="1134" w:right="1191" w:bottom="1134" w:left="1304" w:header="964" w:footer="992" w:gutter="0"/>
          <w:pgNumType w:fmt="numberInDash"/>
          <w:cols w:space="720" w:num="1"/>
          <w:docGrid w:linePitch="312" w:charSpace="0"/>
        </w:sectPr>
      </w:pPr>
    </w:p>
    <w:p>
      <w:pPr>
        <w:pStyle w:val="4"/>
        <w:spacing w:before="0" w:after="0" w:line="360" w:lineRule="auto"/>
        <w:jc w:val="center"/>
        <w:rPr>
          <w:rFonts w:ascii="方正小标宋_GBK" w:hAnsi="宋体" w:eastAsia="方正小标宋_GBK"/>
          <w:b w:val="0"/>
          <w:sz w:val="36"/>
          <w:szCs w:val="30"/>
        </w:rPr>
      </w:pPr>
      <w:bookmarkStart w:id="166" w:name="_Hlt41879464"/>
      <w:bookmarkEnd w:id="166"/>
      <w:bookmarkStart w:id="167" w:name="_Toc106030905"/>
      <w:bookmarkStart w:id="168" w:name="_Toc76462349"/>
      <w:r>
        <w:rPr>
          <w:rFonts w:hint="eastAsia" w:ascii="方正小标宋_GBK" w:hAnsi="宋体" w:eastAsia="方正小标宋_GBK"/>
          <w:b w:val="0"/>
          <w:sz w:val="36"/>
          <w:szCs w:val="30"/>
        </w:rPr>
        <w:t>第七篇  响应文件编制要求</w:t>
      </w:r>
      <w:bookmarkEnd w:id="167"/>
      <w:bookmarkEnd w:id="168"/>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一、经济部分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（二）明细报价表（格式自定）</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二、服务部分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（二）其他资料（格式自定）</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三、商务部分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（一）商务响应偏离表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（二）其它优惠服务承诺（格式自定）</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四、资格条件及其他</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（二）法定代表人身份证明书（格式）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（三）法定代表人授权委托书（格式）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（四）基本资格条件承诺函（格式）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（五）特定资格条件证书或证明文件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五、其他资料</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（一）其他与项目有关的资料（自附）</w:t>
      </w:r>
    </w:p>
    <w:p>
      <w:pPr>
        <w:snapToGrid w:val="0"/>
        <w:spacing w:line="360" w:lineRule="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4"/>
        <w:adjustRightInd w:val="0"/>
        <w:snapToGrid w:val="0"/>
        <w:spacing w:before="0" w:after="0" w:line="400" w:lineRule="exact"/>
        <w:ind w:firstLine="482" w:firstLineChars="200"/>
        <w:rPr>
          <w:rFonts w:ascii="方正仿宋_GBK" w:hAnsi="宋体" w:eastAsia="方正仿宋_GBK"/>
          <w:sz w:val="24"/>
        </w:rPr>
      </w:pPr>
      <w:bookmarkStart w:id="169" w:name="_Toc76462350"/>
      <w:bookmarkStart w:id="170" w:name="_Toc106030906"/>
      <w:bookmarkStart w:id="171" w:name="_Toc313008356"/>
      <w:bookmarkStart w:id="172" w:name="_Toc313888360"/>
      <w:bookmarkStart w:id="173" w:name="_Toc342913419"/>
      <w:bookmarkStart w:id="174" w:name="_Toc283382454"/>
      <w:bookmarkStart w:id="175" w:name="_Toc12789073"/>
      <w:r>
        <w:rPr>
          <w:rFonts w:hint="eastAsia" w:ascii="方正仿宋_GBK" w:hAnsi="宋体" w:eastAsia="方正仿宋_GBK"/>
          <w:sz w:val="24"/>
        </w:rPr>
        <w:t>一、经济部分</w:t>
      </w:r>
      <w:bookmarkEnd w:id="169"/>
      <w:bookmarkEnd w:id="170"/>
      <w:bookmarkEnd w:id="171"/>
      <w:bookmarkEnd w:id="172"/>
      <w:bookmarkEnd w:id="173"/>
    </w:p>
    <w:bookmarkEnd w:id="174"/>
    <w:bookmarkEnd w:id="175"/>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pPr>
        <w:jc w:val="center"/>
        <w:rPr>
          <w:rFonts w:ascii="方正仿宋_GBK" w:eastAsia="方正仿宋_GBK"/>
          <w:b/>
          <w:szCs w:val="28"/>
        </w:rPr>
      </w:pPr>
      <w:r>
        <w:rPr>
          <w:rFonts w:hint="eastAsia" w:ascii="方正仿宋_GBK" w:eastAsia="方正仿宋_GBK"/>
          <w:b/>
          <w:szCs w:val="28"/>
        </w:rPr>
        <w:t>报价函</w:t>
      </w:r>
    </w:p>
    <w:p>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szCs w:val="24"/>
        </w:rPr>
        <w:t>：</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我方收到____________________________（项目名称）的限额以下磋商评分文件，经详细研究，决定参加该项目的竞争。</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1.愿意按照限额以下磋商评分文件中的一切要求，提供本项目的服务，初始报价为人民币大写：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元。以我公司最后报价为准。</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3.我方承诺：本次限额以下磋商评分的有效期为提交响应文件截止时间起90天。</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4.我方完全理解和接受贵方限额以下磋商评分文件的一切规定和要求及评审办法。</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5.在整个限额以下磋商评分过程中，我方若有违规行为，接受按照《中华人民共和国政府采购法》和《限额以下磋商评分文件》之规定给予惩罚。</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6.我方若成为成交供应商，将按照最终磋商结果签订合同，并且严格履行合同义务。本承诺函将成为合同不可分割的一部分，与合同具有同等的法律效力。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7.如果我方成为成交供应商，保证在接到成交通知书后，向采购代理机构</w:t>
      </w:r>
      <w:r>
        <w:rPr>
          <w:rFonts w:hint="eastAsia" w:ascii="方正仿宋_GBK" w:hAnsi="宋体" w:eastAsia="方正仿宋_GBK"/>
          <w:sz w:val="24"/>
        </w:rPr>
        <w:t>缴纳</w:t>
      </w:r>
      <w:r>
        <w:rPr>
          <w:rFonts w:hint="eastAsia" w:ascii="方正仿宋_GBK" w:hAnsi="宋体" w:eastAsia="方正仿宋_GBK"/>
          <w:sz w:val="24"/>
          <w:szCs w:val="24"/>
        </w:rPr>
        <w:t>采购文件规定的采购代理服务费。</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tabs>
          <w:tab w:val="left" w:pos="6300"/>
        </w:tabs>
        <w:snapToGrid w:val="0"/>
        <w:spacing w:line="312" w:lineRule="auto"/>
        <w:ind w:firstLine="570"/>
        <w:rPr>
          <w:rFonts w:ascii="方正仿宋_GBK" w:hAnsi="宋体" w:eastAsia="方正仿宋_GBK"/>
          <w:sz w:val="24"/>
          <w:szCs w:val="24"/>
        </w:rPr>
      </w:pP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供应商（公章）或自然人签署：</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pPr>
        <w:snapToGrid w:val="0"/>
        <w:spacing w:line="312" w:lineRule="auto"/>
        <w:ind w:firstLine="480" w:firstLineChars="200"/>
        <w:rPr>
          <w:rFonts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tabs>
          <w:tab w:val="left" w:pos="2895"/>
        </w:tabs>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（二）明细报价表（格式自定）</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br w:type="page"/>
      </w:r>
    </w:p>
    <w:p>
      <w:pPr>
        <w:pStyle w:val="4"/>
        <w:adjustRightInd w:val="0"/>
        <w:snapToGrid w:val="0"/>
        <w:spacing w:before="0" w:after="0" w:line="400" w:lineRule="exact"/>
        <w:ind w:firstLine="482" w:firstLineChars="200"/>
        <w:rPr>
          <w:rFonts w:ascii="方正仿宋_GBK" w:hAnsi="宋体" w:eastAsia="方正仿宋_GBK"/>
          <w:sz w:val="24"/>
        </w:rPr>
      </w:pPr>
      <w:bookmarkStart w:id="176" w:name="_Toc313008357"/>
      <w:bookmarkStart w:id="177" w:name="_Toc313888361"/>
      <w:bookmarkStart w:id="178" w:name="_Toc342913420"/>
      <w:bookmarkStart w:id="179" w:name="_Toc76462351"/>
      <w:bookmarkStart w:id="180" w:name="_Toc106030907"/>
      <w:r>
        <w:rPr>
          <w:rFonts w:hint="eastAsia" w:ascii="方正仿宋_GBK" w:hAnsi="宋体" w:eastAsia="方正仿宋_GBK"/>
          <w:sz w:val="24"/>
        </w:rPr>
        <w:t>二、服务部分</w:t>
      </w:r>
      <w:bookmarkEnd w:id="176"/>
      <w:bookmarkEnd w:id="177"/>
      <w:bookmarkEnd w:id="178"/>
      <w:bookmarkEnd w:id="179"/>
      <w:bookmarkEnd w:id="180"/>
    </w:p>
    <w:p>
      <w:pPr>
        <w:tabs>
          <w:tab w:val="left" w:pos="6300"/>
        </w:tabs>
        <w:snapToGrid w:val="0"/>
        <w:spacing w:line="400" w:lineRule="exact"/>
        <w:ind w:firstLine="480" w:firstLineChars="200"/>
        <w:rPr>
          <w:rFonts w:ascii="方正仿宋_GBK" w:hAnsi="宋体" w:eastAsia="方正仿宋_GBK"/>
          <w:szCs w:val="24"/>
        </w:rPr>
      </w:pPr>
      <w:r>
        <w:rPr>
          <w:rFonts w:hint="eastAsia" w:ascii="方正仿宋_GBK" w:hAnsi="宋体" w:eastAsia="方正仿宋_GBK"/>
          <w:sz w:val="24"/>
          <w:szCs w:val="24"/>
        </w:rPr>
        <w:t xml:space="preserve">（一）服务响应偏离表                                </w:t>
      </w:r>
    </w:p>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bl>
      <w:tblPr>
        <w:tblStyle w:val="1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序号</w:t>
            </w:r>
          </w:p>
        </w:tc>
        <w:tc>
          <w:tcPr>
            <w:tcW w:w="2967" w:type="dxa"/>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采购需求</w:t>
            </w:r>
          </w:p>
        </w:tc>
        <w:tc>
          <w:tcPr>
            <w:tcW w:w="3081" w:type="dxa"/>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响应情况</w:t>
            </w:r>
          </w:p>
        </w:tc>
        <w:tc>
          <w:tcPr>
            <w:tcW w:w="2309" w:type="dxa"/>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pPr>
              <w:tabs>
                <w:tab w:val="left" w:pos="6300"/>
              </w:tabs>
              <w:snapToGrid w:val="0"/>
              <w:spacing w:line="500" w:lineRule="exact"/>
              <w:outlineLvl w:val="0"/>
              <w:rPr>
                <w:rFonts w:ascii="方正仿宋_GBK" w:hAnsi="宋体" w:eastAsia="方正仿宋_GBK"/>
                <w:sz w:val="21"/>
                <w:szCs w:val="21"/>
              </w:rPr>
            </w:pPr>
            <w:r>
              <w:rPr>
                <w:rFonts w:ascii="方正仿宋_GBK" w:hAnsi="仿宋" w:eastAsia="方正仿宋_GBK"/>
                <w:sz w:val="21"/>
                <w:szCs w:val="21"/>
              </w:rPr>
              <w:t>提醒</w:t>
            </w:r>
            <w:r>
              <w:rPr>
                <w:rFonts w:hint="eastAsia" w:ascii="方正仿宋_GBK" w:hAnsi="仿宋" w:eastAsia="方正仿宋_GBK"/>
                <w:sz w:val="21"/>
                <w:szCs w:val="21"/>
              </w:rPr>
              <w:t>：</w:t>
            </w:r>
            <w:r>
              <w:rPr>
                <w:rFonts w:ascii="方正仿宋_GBK" w:hAnsi="仿宋" w:eastAsia="方正仿宋_GBK"/>
                <w:sz w:val="21"/>
                <w:szCs w:val="21"/>
              </w:rPr>
              <w:t>请注明</w:t>
            </w:r>
            <w:r>
              <w:rPr>
                <w:rFonts w:hint="eastAsia" w:ascii="方正仿宋_GBK" w:hAnsi="仿宋" w:eastAsia="方正仿宋_GBK"/>
                <w:sz w:val="21"/>
                <w:szCs w:val="21"/>
              </w:rPr>
              <w:t>技术参数</w:t>
            </w:r>
            <w:r>
              <w:rPr>
                <w:rFonts w:ascii="方正仿宋_GBK" w:hAnsi="仿宋" w:eastAsia="方正仿宋_GBK"/>
                <w:sz w:val="21"/>
                <w:szCs w:val="21"/>
              </w:rPr>
              <w:t>或具体内容以及</w:t>
            </w:r>
            <w:r>
              <w:rPr>
                <w:rFonts w:hint="eastAsia" w:ascii="方正仿宋_GBK" w:hAnsi="仿宋" w:eastAsia="方正仿宋_GBK"/>
                <w:sz w:val="21"/>
                <w:szCs w:val="21"/>
              </w:rPr>
              <w:t>响应文件</w:t>
            </w:r>
            <w:r>
              <w:rPr>
                <w:rFonts w:ascii="方正仿宋_GBK" w:hAnsi="仿宋" w:eastAsia="方正仿宋_GBK"/>
                <w:sz w:val="21"/>
                <w:szCs w:val="21"/>
              </w:rPr>
              <w:t>中</w:t>
            </w:r>
            <w:r>
              <w:rPr>
                <w:rFonts w:hint="eastAsia" w:ascii="方正仿宋_GBK" w:hAnsi="仿宋" w:eastAsia="方正仿宋_GBK"/>
                <w:sz w:val="21"/>
                <w:szCs w:val="21"/>
              </w:rPr>
              <w:t>技术参数</w:t>
            </w:r>
            <w:r>
              <w:rPr>
                <w:rFonts w:ascii="方正仿宋_GBK" w:hAnsi="仿宋" w:eastAsia="方正仿宋_GBK"/>
                <w:sz w:val="21"/>
                <w:szCs w:val="21"/>
              </w:rPr>
              <w:t>或</w:t>
            </w:r>
            <w:r>
              <w:rPr>
                <w:rFonts w:hint="eastAsia" w:ascii="方正仿宋_GBK" w:hAnsi="仿宋" w:eastAsia="方正仿宋_GBK"/>
                <w:sz w:val="21"/>
                <w:szCs w:val="21"/>
              </w:rPr>
              <w:t>具体</w:t>
            </w:r>
            <w:r>
              <w:rPr>
                <w:rFonts w:ascii="方正仿宋_GBK" w:hAnsi="仿宋" w:eastAsia="方正仿宋_GBK"/>
                <w:sz w:val="21"/>
                <w:szCs w:val="21"/>
              </w:rPr>
              <w:t>内容</w:t>
            </w:r>
            <w:r>
              <w:rPr>
                <w:rFonts w:hint="eastAsia" w:ascii="方正仿宋_GBK" w:hAnsi="仿宋" w:eastAsia="方正仿宋_GBK"/>
                <w:sz w:val="21"/>
                <w:szCs w:val="21"/>
              </w:rPr>
              <w:t>的</w:t>
            </w:r>
            <w:r>
              <w:rPr>
                <w:rFonts w:ascii="方正仿宋_GBK" w:hAnsi="仿宋" w:eastAsia="方正仿宋_GBK"/>
                <w:sz w:val="21"/>
                <w:szCs w:val="21"/>
              </w:rPr>
              <w:t>位置（</w:t>
            </w:r>
            <w:r>
              <w:rPr>
                <w:rFonts w:hint="eastAsia" w:ascii="方正仿宋_GBK" w:hAnsi="仿宋" w:eastAsia="方正仿宋_GBK"/>
                <w:sz w:val="21"/>
                <w:szCs w:val="21"/>
              </w:rPr>
              <w:t>页码</w:t>
            </w:r>
            <w:r>
              <w:rPr>
                <w:rFonts w:ascii="方正仿宋_GBK" w:hAnsi="仿宋" w:eastAsia="方正仿宋_GBK"/>
                <w:sz w:val="21"/>
                <w:szCs w:val="21"/>
              </w:rPr>
              <w:t>）</w:t>
            </w:r>
          </w:p>
        </w:tc>
        <w:tc>
          <w:tcPr>
            <w:tcW w:w="2309" w:type="dxa"/>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仿宋" w:eastAsia="方正仿宋_GBK"/>
                <w:sz w:val="21"/>
                <w:szCs w:val="21"/>
              </w:rPr>
              <w:t>提醒：请注明响应情况与采购需求的差异情况：正偏离、负偏离或者无差异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项目服务需求”中所列条款进行比较和响应；</w:t>
      </w:r>
    </w:p>
    <w:p>
      <w:pPr>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rPr>
        <w:t>2.本表可扩展。</w:t>
      </w:r>
    </w:p>
    <w:p>
      <w:pPr>
        <w:tabs>
          <w:tab w:val="left" w:pos="6300"/>
        </w:tabs>
        <w:snapToGrid w:val="0"/>
        <w:spacing w:line="400" w:lineRule="exact"/>
        <w:ind w:firstLine="560" w:firstLineChars="200"/>
        <w:rPr>
          <w:rFonts w:ascii="方正仿宋_GBK" w:hAnsi="宋体" w:eastAsia="方正仿宋_GBK"/>
          <w:szCs w:val="24"/>
        </w:rPr>
      </w:pPr>
      <w:r>
        <w:rPr>
          <w:rFonts w:ascii="方正仿宋_GBK" w:hAnsi="宋体" w:eastAsia="方正仿宋_GBK"/>
          <w:szCs w:val="24"/>
        </w:rPr>
        <w:br w:type="page"/>
      </w:r>
      <w:r>
        <w:rPr>
          <w:rFonts w:hint="eastAsia" w:ascii="方正仿宋_GBK" w:hAnsi="宋体" w:eastAsia="方正仿宋_GBK"/>
          <w:sz w:val="24"/>
          <w:szCs w:val="24"/>
        </w:rPr>
        <w:t>（二）其他资料（格式自定）</w:t>
      </w:r>
    </w:p>
    <w:p>
      <w:pPr>
        <w:pStyle w:val="4"/>
        <w:adjustRightInd w:val="0"/>
        <w:snapToGrid w:val="0"/>
        <w:spacing w:before="0" w:after="0" w:line="400" w:lineRule="exact"/>
        <w:ind w:firstLine="640" w:firstLineChars="200"/>
        <w:rPr>
          <w:rFonts w:ascii="方正仿宋_GBK" w:hAnsi="宋体" w:eastAsia="方正仿宋_GBK"/>
          <w:sz w:val="24"/>
        </w:rPr>
      </w:pPr>
      <w:r>
        <w:rPr>
          <w:rFonts w:ascii="方正仿宋_GBK" w:eastAsia="方正仿宋_GBK"/>
          <w:b w:val="0"/>
        </w:rPr>
        <w:br w:type="page"/>
      </w:r>
      <w:bookmarkStart w:id="181" w:name="_Toc313008358"/>
      <w:bookmarkStart w:id="182" w:name="_Toc76462352"/>
      <w:bookmarkStart w:id="183" w:name="_Toc106030908"/>
      <w:bookmarkStart w:id="184" w:name="_Toc342913421"/>
      <w:bookmarkStart w:id="185" w:name="_Toc313888362"/>
      <w:r>
        <w:rPr>
          <w:rFonts w:hint="eastAsia" w:ascii="方正仿宋_GBK" w:hAnsi="宋体" w:eastAsia="方正仿宋_GBK"/>
          <w:sz w:val="24"/>
        </w:rPr>
        <w:t>三、商务部分</w:t>
      </w:r>
      <w:bookmarkEnd w:id="181"/>
      <w:bookmarkEnd w:id="182"/>
      <w:bookmarkEnd w:id="183"/>
      <w:bookmarkEnd w:id="184"/>
      <w:bookmarkEnd w:id="185"/>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（一）商务响应偏离表                           </w:t>
      </w:r>
    </w:p>
    <w:p>
      <w:pPr>
        <w:snapToGrid w:val="0"/>
        <w:spacing w:line="400" w:lineRule="exact"/>
        <w:ind w:firstLine="480" w:firstLineChars="200"/>
        <w:rPr>
          <w:rFonts w:ascii="方正仿宋_GBK" w:hAnsi="宋体" w:eastAsia="方正仿宋_GBK"/>
          <w:sz w:val="24"/>
          <w:szCs w:val="24"/>
        </w:rPr>
      </w:pP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项目名称： </w:t>
      </w:r>
    </w:p>
    <w:tbl>
      <w:tblPr>
        <w:tblStyle w:val="14"/>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pPr>
              <w:snapToGrid w:val="0"/>
              <w:spacing w:line="360" w:lineRule="auto"/>
              <w:ind w:firstLine="465"/>
              <w:rPr>
                <w:rFonts w:ascii="方正仿宋_GBK" w:hAnsi="宋体" w:eastAsia="方正仿宋_GBK"/>
                <w:sz w:val="21"/>
                <w:szCs w:val="24"/>
              </w:rPr>
            </w:pPr>
            <w:r>
              <w:rPr>
                <w:rFonts w:hint="eastAsia" w:ascii="方正仿宋_GBK" w:hAnsi="宋体" w:eastAsia="方正仿宋_GBK"/>
                <w:sz w:val="21"/>
                <w:szCs w:val="24"/>
              </w:rPr>
              <w:t>序号</w:t>
            </w: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项目商务需求</w:t>
            </w: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响应情况</w:t>
            </w: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outlineLvl w:val="0"/>
              <w:rPr>
                <w:rFonts w:ascii="方正仿宋_GBK" w:hAnsi="宋体" w:eastAsia="方正仿宋_GBK"/>
                <w:sz w:val="21"/>
                <w:szCs w:val="24"/>
              </w:rPr>
            </w:pPr>
            <w:r>
              <w:rPr>
                <w:rFonts w:ascii="方正仿宋_GBK" w:hAnsi="仿宋" w:eastAsia="方正仿宋_GBK"/>
                <w:sz w:val="21"/>
                <w:szCs w:val="21"/>
              </w:rPr>
              <w:t>提醒</w:t>
            </w:r>
            <w:r>
              <w:rPr>
                <w:rFonts w:hint="eastAsia" w:ascii="方正仿宋_GBK" w:hAnsi="仿宋" w:eastAsia="方正仿宋_GBK"/>
                <w:sz w:val="21"/>
                <w:szCs w:val="21"/>
              </w:rPr>
              <w:t>：</w:t>
            </w:r>
            <w:r>
              <w:rPr>
                <w:rFonts w:ascii="方正仿宋_GBK" w:hAnsi="仿宋" w:eastAsia="方正仿宋_GBK"/>
                <w:sz w:val="21"/>
                <w:szCs w:val="21"/>
              </w:rPr>
              <w:t>请注明具体内容以及</w:t>
            </w:r>
            <w:r>
              <w:rPr>
                <w:rFonts w:hint="eastAsia" w:ascii="方正仿宋_GBK" w:hAnsi="仿宋" w:eastAsia="方正仿宋_GBK"/>
                <w:sz w:val="21"/>
                <w:szCs w:val="21"/>
              </w:rPr>
              <w:t>响应文件</w:t>
            </w:r>
            <w:r>
              <w:rPr>
                <w:rFonts w:ascii="方正仿宋_GBK" w:hAnsi="仿宋" w:eastAsia="方正仿宋_GBK"/>
                <w:sz w:val="21"/>
                <w:szCs w:val="21"/>
              </w:rPr>
              <w:t>中</w:t>
            </w:r>
            <w:r>
              <w:rPr>
                <w:rFonts w:hint="eastAsia" w:ascii="方正仿宋_GBK" w:hAnsi="仿宋" w:eastAsia="方正仿宋_GBK"/>
                <w:sz w:val="21"/>
                <w:szCs w:val="21"/>
              </w:rPr>
              <w:t>具体</w:t>
            </w:r>
            <w:r>
              <w:rPr>
                <w:rFonts w:ascii="方正仿宋_GBK" w:hAnsi="仿宋" w:eastAsia="方正仿宋_GBK"/>
                <w:sz w:val="21"/>
                <w:szCs w:val="21"/>
              </w:rPr>
              <w:t>内容</w:t>
            </w:r>
            <w:r>
              <w:rPr>
                <w:rFonts w:hint="eastAsia" w:ascii="方正仿宋_GBK" w:hAnsi="仿宋" w:eastAsia="方正仿宋_GBK"/>
                <w:sz w:val="21"/>
                <w:szCs w:val="21"/>
              </w:rPr>
              <w:t>的</w:t>
            </w:r>
            <w:r>
              <w:rPr>
                <w:rFonts w:ascii="方正仿宋_GBK" w:hAnsi="仿宋" w:eastAsia="方正仿宋_GBK"/>
                <w:sz w:val="21"/>
                <w:szCs w:val="21"/>
              </w:rPr>
              <w:t>位置（</w:t>
            </w:r>
            <w:r>
              <w:rPr>
                <w:rFonts w:hint="eastAsia" w:ascii="方正仿宋_GBK" w:hAnsi="仿宋" w:eastAsia="方正仿宋_GBK"/>
                <w:sz w:val="21"/>
                <w:szCs w:val="21"/>
              </w:rPr>
              <w:t>页码</w:t>
            </w:r>
            <w:r>
              <w:rPr>
                <w:rFonts w:ascii="方正仿宋_GBK" w:hAnsi="仿宋" w:eastAsia="方正仿宋_GBK"/>
                <w:sz w:val="21"/>
                <w:szCs w:val="21"/>
              </w:rPr>
              <w:t>）</w:t>
            </w: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仿宋" w:eastAsia="方正仿宋_GBK"/>
                <w:sz w:val="21"/>
                <w:szCs w:val="21"/>
              </w:rPr>
              <w:t>提醒：请注明响应情况与商务需求的差异情况：正偏离、负偏离或者无差异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bl>
    <w:p>
      <w:pPr>
        <w:snapToGrid w:val="0"/>
        <w:spacing w:line="360" w:lineRule="auto"/>
        <w:ind w:firstLine="465"/>
        <w:rPr>
          <w:rFonts w:ascii="方正仿宋_GBK" w:hAnsi="宋体" w:eastAsia="方正仿宋_GBK"/>
          <w:sz w:val="24"/>
          <w:szCs w:val="24"/>
        </w:rPr>
      </w:pPr>
    </w:p>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本表即为对本项目“第三篇  项目商务需求”中所列条款进行比较和响应；</w:t>
      </w:r>
    </w:p>
    <w:p>
      <w:pPr>
        <w:snapToGrid w:val="0"/>
        <w:spacing w:line="400" w:lineRule="exact"/>
        <w:ind w:firstLine="480" w:firstLineChars="200"/>
        <w:rPr>
          <w:rFonts w:ascii="方正仿宋_GBK" w:eastAsia="方正仿宋_GBK"/>
          <w:b/>
        </w:rPr>
        <w:sectPr>
          <w:headerReference r:id="rId12" w:type="default"/>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rPr>
        <w:t>2.本表可扩展。</w:t>
      </w:r>
    </w:p>
    <w:p>
      <w:pPr>
        <w:snapToGrid w:val="0"/>
        <w:spacing w:line="400" w:lineRule="exact"/>
        <w:ind w:firstLine="480" w:firstLineChars="200"/>
        <w:rPr>
          <w:rFonts w:ascii="方正仿宋_GBK" w:hAnsi="宋体" w:eastAsia="方正仿宋_GBK"/>
          <w:sz w:val="24"/>
          <w:szCs w:val="24"/>
        </w:rPr>
      </w:pPr>
      <w:bookmarkStart w:id="186" w:name="_Toc283382459"/>
      <w:r>
        <w:rPr>
          <w:rFonts w:hint="eastAsia" w:ascii="方正仿宋_GBK" w:hAnsi="宋体" w:eastAsia="方正仿宋_GBK"/>
          <w:sz w:val="24"/>
          <w:szCs w:val="24"/>
        </w:rPr>
        <w:t>（二）其它优惠承诺（格式自定）</w:t>
      </w:r>
    </w:p>
    <w:p>
      <w:pPr>
        <w:snapToGrid w:val="0"/>
        <w:spacing w:line="400" w:lineRule="exact"/>
        <w:ind w:firstLine="480" w:firstLineChars="200"/>
        <w:rPr>
          <w:rFonts w:ascii="方正仿宋_GBK" w:hAnsi="宋体" w:eastAsia="方正仿宋_GBK"/>
          <w:sz w:val="24"/>
          <w:szCs w:val="24"/>
        </w:rPr>
      </w:pPr>
    </w:p>
    <w:p>
      <w:pPr>
        <w:pStyle w:val="4"/>
        <w:adjustRightInd w:val="0"/>
        <w:snapToGrid w:val="0"/>
        <w:spacing w:before="0" w:after="0" w:line="400" w:lineRule="exact"/>
        <w:ind w:firstLine="482" w:firstLineChars="200"/>
        <w:rPr>
          <w:rFonts w:ascii="方正仿宋_GBK" w:hAnsi="宋体" w:eastAsia="方正仿宋_GBK"/>
          <w:sz w:val="24"/>
        </w:rPr>
      </w:pPr>
      <w:r>
        <w:rPr>
          <w:rFonts w:ascii="方正仿宋_GBK" w:hAnsi="宋体" w:eastAsia="方正仿宋_GBK"/>
          <w:sz w:val="24"/>
          <w:szCs w:val="24"/>
        </w:rPr>
        <w:br w:type="page"/>
      </w:r>
      <w:bookmarkEnd w:id="186"/>
      <w:bookmarkStart w:id="187" w:name="_Toc313888363"/>
      <w:bookmarkStart w:id="188" w:name="_Toc76462353"/>
      <w:bookmarkStart w:id="189" w:name="_Toc342913422"/>
      <w:bookmarkStart w:id="190" w:name="_Toc106030909"/>
      <w:bookmarkStart w:id="191" w:name="_Toc313008359"/>
      <w:r>
        <w:rPr>
          <w:rFonts w:hint="eastAsia" w:ascii="方正仿宋_GBK" w:hAnsi="宋体" w:eastAsia="方正仿宋_GBK"/>
          <w:sz w:val="24"/>
        </w:rPr>
        <w:t>四、资格条件</w:t>
      </w:r>
      <w:bookmarkEnd w:id="187"/>
      <w:bookmarkEnd w:id="188"/>
      <w:bookmarkEnd w:id="189"/>
      <w:bookmarkEnd w:id="190"/>
      <w:bookmarkEnd w:id="191"/>
    </w:p>
    <w:p>
      <w:pPr>
        <w:tabs>
          <w:tab w:val="left" w:pos="6300"/>
        </w:tabs>
        <w:snapToGrid w:val="0"/>
        <w:spacing w:line="400" w:lineRule="exact"/>
        <w:ind w:firstLine="57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4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snapToGrid w:val="0"/>
        <w:spacing w:line="400" w:lineRule="exact"/>
        <w:ind w:firstLine="560" w:firstLineChars="200"/>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（采购代理机构名称）：</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tabs>
          <w:tab w:val="left" w:pos="6300"/>
        </w:tabs>
        <w:snapToGrid w:val="0"/>
        <w:spacing w:line="500" w:lineRule="exact"/>
        <w:ind w:firstLine="570"/>
        <w:rPr>
          <w:rFonts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snapToGrid w:val="0"/>
        <w:spacing w:line="400" w:lineRule="exact"/>
        <w:ind w:firstLine="560" w:firstLineChars="200"/>
        <w:rPr>
          <w:rFonts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rPr>
        <w:t>）：</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（被授权人姓名及身份证代码）代表我单位全权办理上述项目的竞争、签约等具体工作，并签署全部有关文件、协议及合同。</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（签署或盖章）                                （签署或盖章）</w:t>
      </w:r>
    </w:p>
    <w:p>
      <w:pPr>
        <w:tabs>
          <w:tab w:val="left" w:pos="6300"/>
        </w:tabs>
        <w:snapToGrid w:val="0"/>
        <w:spacing w:line="500" w:lineRule="exact"/>
        <w:ind w:firstLine="570"/>
        <w:rPr>
          <w:rFonts w:ascii="方正仿宋_GBK" w:hAnsi="宋体" w:eastAsia="方正仿宋_GBK"/>
          <w:sz w:val="24"/>
          <w:szCs w:val="28"/>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注：</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1.若为法定代表人办理并签署响应文件的，不提供此文件。</w:t>
      </w: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pPr>
        <w:tabs>
          <w:tab w:val="left" w:pos="6300"/>
        </w:tabs>
        <w:snapToGrid w:val="0"/>
        <w:spacing w:line="500" w:lineRule="exact"/>
        <w:ind w:firstLine="570"/>
        <w:rPr>
          <w:rFonts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w:t>
      </w:r>
      <w:r>
        <w:rPr>
          <w:rFonts w:hint="eastAsia" w:ascii="方正仿宋_GBK" w:hAnsi="宋体" w:eastAsia="方正仿宋_GBK"/>
          <w:sz w:val="24"/>
          <w:szCs w:val="28"/>
        </w:rPr>
        <w:t>基本资格条件承诺函</w:t>
      </w:r>
    </w:p>
    <w:p>
      <w:pPr>
        <w:tabs>
          <w:tab w:val="left" w:pos="6300"/>
        </w:tabs>
        <w:snapToGrid w:val="0"/>
        <w:spacing w:line="500" w:lineRule="exact"/>
        <w:ind w:firstLine="643" w:firstLineChars="20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（采购人或采购代理机构名称）：</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我方对以上承诺负全部法律责任。</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特此承诺。</w:t>
      </w:r>
    </w:p>
    <w:p>
      <w:pPr>
        <w:tabs>
          <w:tab w:val="left" w:pos="6300"/>
        </w:tabs>
        <w:snapToGrid w:val="0"/>
        <w:spacing w:line="500" w:lineRule="exact"/>
        <w:ind w:firstLine="480" w:firstLineChars="200"/>
        <w:rPr>
          <w:rFonts w:ascii="方正仿宋_GBK" w:hAnsi="仿宋" w:eastAsia="方正仿宋_GBK"/>
          <w:sz w:val="24"/>
        </w:rPr>
      </w:pPr>
    </w:p>
    <w:p>
      <w:pPr>
        <w:tabs>
          <w:tab w:val="left" w:pos="6300"/>
        </w:tabs>
        <w:snapToGrid w:val="0"/>
        <w:spacing w:line="500" w:lineRule="exact"/>
        <w:ind w:firstLine="480" w:firstLineChars="200"/>
        <w:jc w:val="right"/>
        <w:rPr>
          <w:rFonts w:ascii="方正仿宋_GBK" w:hAnsi="仿宋" w:eastAsia="方正仿宋_GBK"/>
          <w:sz w:val="24"/>
        </w:rPr>
      </w:pPr>
      <w:r>
        <w:rPr>
          <w:rFonts w:hint="eastAsia" w:ascii="方正仿宋_GBK" w:hAnsi="仿宋" w:eastAsia="方正仿宋_GBK"/>
          <w:sz w:val="24"/>
        </w:rPr>
        <w:t>（供应商公章）</w:t>
      </w:r>
    </w:p>
    <w:p>
      <w:pPr>
        <w:tabs>
          <w:tab w:val="left" w:pos="6300"/>
        </w:tabs>
        <w:snapToGrid w:val="0"/>
        <w:spacing w:line="500" w:lineRule="exact"/>
        <w:ind w:firstLine="7920" w:firstLineChars="3300"/>
        <w:rPr>
          <w:rFonts w:ascii="方正仿宋_GBK" w:hAnsi="宋体" w:eastAsia="方正仿宋_GBK"/>
          <w:sz w:val="24"/>
          <w:szCs w:val="24"/>
        </w:rPr>
      </w:pPr>
      <w:r>
        <w:rPr>
          <w:rFonts w:hint="eastAsia" w:ascii="方正仿宋_GBK" w:hAnsi="仿宋" w:eastAsia="方正仿宋_GBK"/>
          <w:sz w:val="24"/>
        </w:rPr>
        <w:t>年   月   日</w:t>
      </w:r>
    </w:p>
    <w:p>
      <w:pPr>
        <w:snapToGrid w:val="0"/>
        <w:spacing w:line="400" w:lineRule="exact"/>
        <w:ind w:firstLine="560" w:firstLineChars="200"/>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（五）特定资格条件证明文件</w:t>
      </w:r>
    </w:p>
    <w:p>
      <w:pPr>
        <w:tabs>
          <w:tab w:val="left" w:pos="6300"/>
        </w:tabs>
        <w:snapToGrid w:val="0"/>
        <w:spacing w:line="400" w:lineRule="exact"/>
        <w:ind w:firstLine="480" w:firstLineChars="200"/>
        <w:rPr>
          <w:rFonts w:ascii="方正仿宋_GBK" w:hAnsi="宋体" w:eastAsia="方正仿宋_GBK"/>
          <w:sz w:val="24"/>
          <w:szCs w:val="24"/>
        </w:rPr>
      </w:pPr>
    </w:p>
    <w:p>
      <w:pPr>
        <w:pStyle w:val="4"/>
        <w:adjustRightInd w:val="0"/>
        <w:snapToGrid w:val="0"/>
        <w:spacing w:before="0" w:after="0" w:line="400" w:lineRule="exact"/>
        <w:ind w:firstLine="560" w:firstLineChars="200"/>
        <w:rPr>
          <w:rFonts w:ascii="方正仿宋_GBK" w:hAnsi="宋体" w:eastAsia="方正仿宋_GBK"/>
          <w:sz w:val="24"/>
        </w:rPr>
      </w:pPr>
      <w:bookmarkStart w:id="192" w:name="_Toc14422"/>
      <w:r>
        <w:rPr>
          <w:rFonts w:ascii="方正仿宋_GBK" w:hAnsi="宋体" w:eastAsia="方正仿宋_GBK"/>
          <w:b w:val="0"/>
          <w:sz w:val="28"/>
        </w:rPr>
        <w:br w:type="page"/>
      </w:r>
      <w:bookmarkStart w:id="193" w:name="_Toc76462354"/>
      <w:bookmarkStart w:id="194" w:name="_Toc106030910"/>
      <w:r>
        <w:rPr>
          <w:rFonts w:hint="eastAsia" w:ascii="方正仿宋_GBK" w:hAnsi="宋体" w:eastAsia="方正仿宋_GBK"/>
          <w:sz w:val="24"/>
        </w:rPr>
        <w:t>五、其他资料</w:t>
      </w:r>
      <w:bookmarkEnd w:id="192"/>
      <w:bookmarkEnd w:id="193"/>
      <w:bookmarkEnd w:id="194"/>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（一）其他与项目有关的资料（自附） </w:t>
      </w:r>
    </w:p>
    <w:p>
      <w:pPr>
        <w:spacing w:line="360" w:lineRule="auto"/>
        <w:ind w:firstLine="480" w:firstLineChars="200"/>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outlineLvl w:val="0"/>
        <w:rPr>
          <w:rFonts w:ascii="方正仿宋_GBK" w:hAnsi="宋体" w:eastAsia="方正仿宋_GBK"/>
        </w:rPr>
      </w:pPr>
      <w:r>
        <w:rPr>
          <w:rFonts w:hint="eastAsia" w:ascii="方正仿宋_GBK" w:hAnsi="宋体" w:eastAsia="方正仿宋_GBK"/>
          <w:sz w:val="24"/>
          <w:szCs w:val="24"/>
        </w:rPr>
        <w:t>（结束）</w:t>
      </w:r>
    </w:p>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jc w:val="center"/>
      <w:rPr>
        <w:rStyle w:val="16"/>
        <w:rFonts w:ascii="宋体"/>
        <w:sz w:val="21"/>
        <w:szCs w:val="21"/>
      </w:rPr>
    </w:pPr>
    <w:r>
      <w:rPr>
        <w:rFonts w:ascii="宋体"/>
        <w:sz w:val="21"/>
        <w:szCs w:val="21"/>
      </w:rPr>
      <w:fldChar w:fldCharType="begin"/>
    </w:r>
    <w:r>
      <w:rPr>
        <w:rStyle w:val="16"/>
        <w:rFonts w:ascii="宋体"/>
        <w:sz w:val="21"/>
        <w:szCs w:val="21"/>
      </w:rPr>
      <w:instrText xml:space="preserve">PAGE  </w:instrText>
    </w:r>
    <w:r>
      <w:rPr>
        <w:rFonts w:ascii="宋体"/>
        <w:sz w:val="21"/>
        <w:szCs w:val="21"/>
      </w:rPr>
      <w:fldChar w:fldCharType="separate"/>
    </w:r>
    <w:r>
      <w:rPr>
        <w:rStyle w:val="16"/>
        <w:rFonts w:ascii="宋体"/>
        <w:sz w:val="21"/>
        <w:szCs w:val="21"/>
      </w:rPr>
      <w:t>- 4 -</w:t>
    </w:r>
    <w:r>
      <w:rPr>
        <w:rFonts w:ascii="宋体"/>
        <w:sz w:val="21"/>
        <w:szCs w:val="21"/>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fldChar w:fldCharType="begin"/>
    </w:r>
    <w:r>
      <w:rPr>
        <w:rStyle w:val="16"/>
      </w:rPr>
      <w:instrText xml:space="preserve">PAGE  </w:instrText>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p>
  <w:p>
    <w:pPr>
      <w:pStyle w:val="10"/>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jc w:val="center"/>
      <w:rPr>
        <w:rStyle w:val="16"/>
        <w:rFonts w:ascii="宋体"/>
        <w:sz w:val="21"/>
        <w:szCs w:val="21"/>
      </w:rPr>
    </w:pPr>
    <w:r>
      <w:rPr>
        <w:rFonts w:ascii="宋体"/>
        <w:sz w:val="21"/>
        <w:szCs w:val="21"/>
      </w:rPr>
      <w:fldChar w:fldCharType="begin"/>
    </w:r>
    <w:r>
      <w:rPr>
        <w:rStyle w:val="16"/>
        <w:rFonts w:ascii="宋体"/>
        <w:sz w:val="21"/>
        <w:szCs w:val="21"/>
      </w:rPr>
      <w:instrText xml:space="preserve">PAGE  </w:instrText>
    </w:r>
    <w:r>
      <w:rPr>
        <w:rFonts w:ascii="宋体"/>
        <w:sz w:val="21"/>
        <w:szCs w:val="21"/>
      </w:rPr>
      <w:fldChar w:fldCharType="separate"/>
    </w:r>
    <w:r>
      <w:rPr>
        <w:rStyle w:val="16"/>
        <w:rFonts w:ascii="宋体"/>
        <w:sz w:val="21"/>
        <w:szCs w:val="21"/>
      </w:rPr>
      <w:t>- 12 -</w:t>
    </w:r>
    <w:r>
      <w:rPr>
        <w:rFonts w:ascii="宋体"/>
        <w:sz w:val="21"/>
        <w:szCs w:val="21"/>
      </w:rPr>
      <w:fldChar w:fldCharType="end"/>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1"/>
        <w:szCs w:val="21"/>
      </w:rPr>
    </w:pPr>
    <w:r>
      <w:rPr>
        <w:rFonts w:ascii="宋体" w:hAnsi="宋体"/>
        <w:sz w:val="21"/>
        <w:szCs w:val="21"/>
      </w:rPr>
      <w:fldChar w:fldCharType="begin"/>
    </w:r>
    <w:r>
      <w:rPr>
        <w:rStyle w:val="16"/>
        <w:rFonts w:ascii="宋体" w:hAnsi="宋体"/>
        <w:sz w:val="21"/>
        <w:szCs w:val="21"/>
      </w:rPr>
      <w:instrText xml:space="preserve"> PAGE </w:instrText>
    </w:r>
    <w:r>
      <w:rPr>
        <w:rFonts w:ascii="宋体" w:hAnsi="宋体"/>
        <w:sz w:val="21"/>
        <w:szCs w:val="21"/>
      </w:rPr>
      <w:fldChar w:fldCharType="separate"/>
    </w:r>
    <w:r>
      <w:rPr>
        <w:rStyle w:val="16"/>
        <w:rFonts w:ascii="宋体" w:hAnsi="宋体"/>
        <w:sz w:val="21"/>
        <w:szCs w:val="21"/>
      </w:rPr>
      <w:t>- 14 -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fldChar w:fldCharType="begin"/>
    </w:r>
    <w:r>
      <w:rPr>
        <w:rStyle w:val="16"/>
      </w:rPr>
      <w:instrText xml:space="preserve">PAGE  </w:instrText>
    </w:r>
    <w:r>
      <w:fldChar w:fldCharType="end"/>
    </w:r>
  </w:p>
  <w:p>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Fonts w:ascii="方正仿宋_GBK" w:eastAsia="方正仿宋_GBK"/>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Fonts w:ascii="方正仿宋_GBK" w:eastAsia="方正仿宋_GBK"/>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NlNDFlNWI5OGY4MjQ4MTdlNjFlOWI0ZDY1NzAyMDMifQ=="/>
  </w:docVars>
  <w:rsids>
    <w:rsidRoot w:val="009D030A"/>
    <w:rsid w:val="000954B0"/>
    <w:rsid w:val="00101101"/>
    <w:rsid w:val="00107B54"/>
    <w:rsid w:val="00113D73"/>
    <w:rsid w:val="0012531E"/>
    <w:rsid w:val="00135866"/>
    <w:rsid w:val="0015439A"/>
    <w:rsid w:val="001F0A67"/>
    <w:rsid w:val="002D5223"/>
    <w:rsid w:val="003607C8"/>
    <w:rsid w:val="003718A8"/>
    <w:rsid w:val="00400CC0"/>
    <w:rsid w:val="00445DFA"/>
    <w:rsid w:val="00457161"/>
    <w:rsid w:val="00475F08"/>
    <w:rsid w:val="0048463E"/>
    <w:rsid w:val="00706EC0"/>
    <w:rsid w:val="00713809"/>
    <w:rsid w:val="00733A0C"/>
    <w:rsid w:val="007E4B6E"/>
    <w:rsid w:val="00857091"/>
    <w:rsid w:val="008E3212"/>
    <w:rsid w:val="00946455"/>
    <w:rsid w:val="009D030A"/>
    <w:rsid w:val="00A24978"/>
    <w:rsid w:val="00A3340B"/>
    <w:rsid w:val="00A6559D"/>
    <w:rsid w:val="00B062C3"/>
    <w:rsid w:val="00B54F18"/>
    <w:rsid w:val="00BC6E48"/>
    <w:rsid w:val="00BF1FA7"/>
    <w:rsid w:val="00C23EEA"/>
    <w:rsid w:val="00C27F91"/>
    <w:rsid w:val="00CE6292"/>
    <w:rsid w:val="00D014A6"/>
    <w:rsid w:val="00D5775B"/>
    <w:rsid w:val="00D920C2"/>
    <w:rsid w:val="00DF464A"/>
    <w:rsid w:val="00DF69F5"/>
    <w:rsid w:val="00E75F55"/>
    <w:rsid w:val="00EC3326"/>
    <w:rsid w:val="00ED4E41"/>
    <w:rsid w:val="00F105D4"/>
    <w:rsid w:val="00F30616"/>
    <w:rsid w:val="00F4213C"/>
    <w:rsid w:val="00FB6191"/>
    <w:rsid w:val="023A506E"/>
    <w:rsid w:val="04C06E09"/>
    <w:rsid w:val="0A7B0F4F"/>
    <w:rsid w:val="0C6B3101"/>
    <w:rsid w:val="0E887706"/>
    <w:rsid w:val="14453448"/>
    <w:rsid w:val="26EE4DF0"/>
    <w:rsid w:val="27952750"/>
    <w:rsid w:val="2CAB0353"/>
    <w:rsid w:val="2EB846F2"/>
    <w:rsid w:val="2F5FD015"/>
    <w:rsid w:val="33686F6B"/>
    <w:rsid w:val="34137846"/>
    <w:rsid w:val="3ABFDB2D"/>
    <w:rsid w:val="457A3FD9"/>
    <w:rsid w:val="52A872F0"/>
    <w:rsid w:val="581F2BFE"/>
    <w:rsid w:val="5FF40563"/>
    <w:rsid w:val="66AE46A0"/>
    <w:rsid w:val="70E33E30"/>
    <w:rsid w:val="71DE17BB"/>
    <w:rsid w:val="7AC17951"/>
    <w:rsid w:val="7BC77B74"/>
    <w:rsid w:val="7EFB5E94"/>
    <w:rsid w:val="7FDB56F5"/>
    <w:rsid w:val="7FFD4030"/>
    <w:rsid w:val="ADAE7369"/>
    <w:rsid w:val="DEFF6C5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2"/>
    <w:basedOn w:val="1"/>
    <w:next w:val="1"/>
    <w:link w:val="19"/>
    <w:qFormat/>
    <w:uiPriority w:val="0"/>
    <w:pPr>
      <w:keepNext/>
      <w:keepLines/>
      <w:spacing w:before="260" w:after="260" w:line="413" w:lineRule="auto"/>
      <w:outlineLvl w:val="1"/>
    </w:pPr>
    <w:rPr>
      <w:rFonts w:ascii="Arial" w:hAnsi="Arial" w:eastAsia="黑体"/>
      <w:b/>
      <w:sz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2"/>
    </w:rPr>
  </w:style>
  <w:style w:type="paragraph" w:styleId="3">
    <w:name w:val="index 7"/>
    <w:basedOn w:val="1"/>
    <w:next w:val="1"/>
    <w:qFormat/>
    <w:uiPriority w:val="0"/>
    <w:pPr>
      <w:ind w:left="1200" w:leftChars="1200"/>
    </w:pPr>
  </w:style>
  <w:style w:type="paragraph" w:styleId="5">
    <w:name w:val="Normal Indent"/>
    <w:basedOn w:val="1"/>
    <w:qFormat/>
    <w:uiPriority w:val="0"/>
    <w:pPr>
      <w:adjustRightInd w:val="0"/>
      <w:snapToGrid w:val="0"/>
      <w:spacing w:line="360" w:lineRule="auto"/>
      <w:ind w:firstLine="420"/>
    </w:pPr>
    <w:rPr>
      <w:sz w:val="24"/>
    </w:rPr>
  </w:style>
  <w:style w:type="paragraph" w:styleId="6">
    <w:name w:val="Body Text Indent"/>
    <w:basedOn w:val="1"/>
    <w:link w:val="20"/>
    <w:qFormat/>
    <w:uiPriority w:val="0"/>
    <w:pPr>
      <w:spacing w:line="700" w:lineRule="exact"/>
      <w:ind w:left="960"/>
    </w:pPr>
    <w:rPr>
      <w:sz w:val="44"/>
    </w:rPr>
  </w:style>
  <w:style w:type="paragraph" w:styleId="7">
    <w:name w:val="Plain Text"/>
    <w:basedOn w:val="1"/>
    <w:link w:val="21"/>
    <w:qFormat/>
    <w:uiPriority w:val="0"/>
    <w:rPr>
      <w:rFonts w:ascii="宋体" w:hAnsi="Courier New"/>
      <w:sz w:val="21"/>
    </w:rPr>
  </w:style>
  <w:style w:type="paragraph" w:styleId="8">
    <w:name w:val="Date"/>
    <w:basedOn w:val="1"/>
    <w:next w:val="1"/>
    <w:link w:val="22"/>
    <w:qFormat/>
    <w:uiPriority w:val="0"/>
  </w:style>
  <w:style w:type="paragraph" w:styleId="9">
    <w:name w:val="Body Text Indent 2"/>
    <w:basedOn w:val="1"/>
    <w:link w:val="23"/>
    <w:qFormat/>
    <w:uiPriority w:val="0"/>
    <w:pPr>
      <w:snapToGrid w:val="0"/>
      <w:spacing w:line="560" w:lineRule="atLeast"/>
      <w:ind w:firstLine="540"/>
    </w:pPr>
  </w:style>
  <w:style w:type="paragraph" w:styleId="10">
    <w:name w:val="footer"/>
    <w:basedOn w:val="1"/>
    <w:link w:val="1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1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toc 1"/>
    <w:basedOn w:val="1"/>
    <w:next w:val="1"/>
    <w:qFormat/>
    <w:uiPriority w:val="0"/>
    <w:pPr>
      <w:spacing w:line="180" w:lineRule="auto"/>
      <w:jc w:val="center"/>
    </w:pPr>
    <w:rPr>
      <w:sz w:val="30"/>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6">
    <w:name w:val="page number"/>
    <w:qFormat/>
    <w:uiPriority w:val="0"/>
  </w:style>
  <w:style w:type="character" w:customStyle="1" w:styleId="17">
    <w:name w:val="页眉 字符"/>
    <w:basedOn w:val="15"/>
    <w:link w:val="11"/>
    <w:semiHidden/>
    <w:qFormat/>
    <w:uiPriority w:val="99"/>
    <w:rPr>
      <w:sz w:val="18"/>
      <w:szCs w:val="18"/>
    </w:rPr>
  </w:style>
  <w:style w:type="character" w:customStyle="1" w:styleId="18">
    <w:name w:val="页脚 字符"/>
    <w:basedOn w:val="15"/>
    <w:link w:val="10"/>
    <w:semiHidden/>
    <w:qFormat/>
    <w:uiPriority w:val="99"/>
    <w:rPr>
      <w:sz w:val="18"/>
      <w:szCs w:val="18"/>
    </w:rPr>
  </w:style>
  <w:style w:type="character" w:customStyle="1" w:styleId="19">
    <w:name w:val="标题 2 字符"/>
    <w:basedOn w:val="15"/>
    <w:link w:val="4"/>
    <w:qFormat/>
    <w:uiPriority w:val="0"/>
    <w:rPr>
      <w:rFonts w:ascii="Arial" w:hAnsi="Arial" w:eastAsia="黑体" w:cs="Times New Roman"/>
      <w:b/>
      <w:sz w:val="32"/>
      <w:szCs w:val="20"/>
    </w:rPr>
  </w:style>
  <w:style w:type="character" w:customStyle="1" w:styleId="20">
    <w:name w:val="正文文本缩进 字符"/>
    <w:basedOn w:val="15"/>
    <w:link w:val="6"/>
    <w:qFormat/>
    <w:uiPriority w:val="0"/>
    <w:rPr>
      <w:rFonts w:ascii="Times New Roman" w:hAnsi="Times New Roman" w:eastAsia="宋体" w:cs="Times New Roman"/>
      <w:sz w:val="44"/>
      <w:szCs w:val="20"/>
    </w:rPr>
  </w:style>
  <w:style w:type="character" w:customStyle="1" w:styleId="21">
    <w:name w:val="纯文本 字符"/>
    <w:basedOn w:val="15"/>
    <w:link w:val="7"/>
    <w:qFormat/>
    <w:uiPriority w:val="0"/>
    <w:rPr>
      <w:rFonts w:ascii="宋体" w:hAnsi="Courier New" w:eastAsia="宋体" w:cs="Times New Roman"/>
      <w:szCs w:val="20"/>
    </w:rPr>
  </w:style>
  <w:style w:type="character" w:customStyle="1" w:styleId="22">
    <w:name w:val="日期 字符"/>
    <w:basedOn w:val="15"/>
    <w:link w:val="8"/>
    <w:qFormat/>
    <w:uiPriority w:val="0"/>
    <w:rPr>
      <w:rFonts w:ascii="Times New Roman" w:hAnsi="Times New Roman" w:eastAsia="宋体" w:cs="Times New Roman"/>
      <w:sz w:val="28"/>
      <w:szCs w:val="20"/>
    </w:rPr>
  </w:style>
  <w:style w:type="character" w:customStyle="1" w:styleId="23">
    <w:name w:val="正文文本缩进 2 字符"/>
    <w:basedOn w:val="15"/>
    <w:link w:val="9"/>
    <w:qFormat/>
    <w:uiPriority w:val="0"/>
    <w:rPr>
      <w:rFonts w:ascii="Times New Roman" w:hAnsi="Times New Roman" w:eastAsia="宋体" w:cs="Times New Roman"/>
      <w:sz w:val="28"/>
      <w:szCs w:val="20"/>
    </w:rPr>
  </w:style>
  <w:style w:type="paragraph" w:customStyle="1" w:styleId="24">
    <w:name w:val="1"/>
    <w:basedOn w:val="1"/>
    <w:next w:val="7"/>
    <w:qFormat/>
    <w:uiPriority w:val="0"/>
    <w:rPr>
      <w:rFonts w:ascii="宋体" w:hAnsi="Courier New"/>
      <w:sz w:val="21"/>
    </w:rPr>
  </w:style>
  <w:style w:type="character" w:customStyle="1" w:styleId="25">
    <w:name w:val="font31"/>
    <w:basedOn w:val="15"/>
    <w:qFormat/>
    <w:uiPriority w:val="0"/>
    <w:rPr>
      <w:rFonts w:hint="eastAsia" w:ascii="仿宋" w:hAnsi="仿宋" w:eastAsia="仿宋" w:cs="仿宋"/>
      <w:color w:val="000000"/>
      <w:sz w:val="21"/>
      <w:szCs w:val="21"/>
      <w:u w:val="none"/>
      <w:vertAlign w:val="superscript"/>
    </w:rPr>
  </w:style>
  <w:style w:type="paragraph" w:styleId="2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30</Pages>
  <Words>13073</Words>
  <Characters>13711</Characters>
  <Lines>111</Lines>
  <Paragraphs>31</Paragraphs>
  <TotalTime>173</TotalTime>
  <ScaleCrop>false</ScaleCrop>
  <LinksUpToDate>false</LinksUpToDate>
  <CharactersWithSpaces>14962</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2023-11-11T13:34:00Z</dcterms:created>
  <dc:creator>微软用户</dc:creator>
  <cp:lastModifiedBy>jtj</cp:lastModifiedBy>
  <cp:lastPrinted>2024-10-11T07:29:00Z</cp:lastPrinted>
  <dcterms:modified xsi:type="dcterms:W3CDTF">2024-12-03T08:31:33Z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058319C8B81B42DEA2D0D79BF621594B_12</vt:lpwstr>
  </property>
</Properties>
</file>