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418F6">
      <w:pPr>
        <w:spacing w:line="1600" w:lineRule="exact"/>
        <w:jc w:val="center"/>
        <w:outlineLvl w:val="0"/>
        <w:rPr>
          <w:rFonts w:ascii="方正黑体_GBK" w:eastAsia="方正黑体_GBK"/>
          <w:sz w:val="84"/>
          <w:szCs w:val="84"/>
        </w:rPr>
      </w:pPr>
      <w:bookmarkStart w:id="0" w:name="_Toc10415"/>
      <w:bookmarkStart w:id="1" w:name="_Toc1552"/>
      <w:bookmarkStart w:id="2" w:name="_Toc525047164"/>
      <w:bookmarkStart w:id="3" w:name="_Toc521053056"/>
      <w:bookmarkStart w:id="4" w:name="_Toc106034777"/>
      <w:bookmarkStart w:id="5" w:name="_Toc1733"/>
      <w:bookmarkStart w:id="6" w:name="_Toc65660337"/>
    </w:p>
    <w:p w14:paraId="4D8D953F">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14:paraId="59CCBF48">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14:paraId="588EBEB2">
      <w:pPr>
        <w:jc w:val="center"/>
        <w:rPr>
          <w:rFonts w:ascii="宋体" w:hAnsi="宋体"/>
          <w:sz w:val="84"/>
          <w:szCs w:val="84"/>
        </w:rPr>
      </w:pPr>
    </w:p>
    <w:p w14:paraId="114ECC53">
      <w:pPr>
        <w:jc w:val="center"/>
        <w:rPr>
          <w:rFonts w:ascii="黑体" w:eastAsia="黑体"/>
          <w:sz w:val="32"/>
        </w:rPr>
      </w:pPr>
      <w:r>
        <w:rPr>
          <w:rFonts w:hint="eastAsia" w:ascii="方正黑体_GBK" w:hAnsi="宋体" w:eastAsia="方正黑体_GBK"/>
          <w:sz w:val="72"/>
          <w:szCs w:val="72"/>
        </w:rPr>
        <w:t>限额以下磋商评分采购文件</w:t>
      </w:r>
    </w:p>
    <w:p w14:paraId="3C1DFC7C">
      <w:pPr>
        <w:spacing w:line="700" w:lineRule="exact"/>
        <w:jc w:val="center"/>
        <w:rPr>
          <w:rFonts w:ascii="黑体" w:eastAsia="黑体"/>
          <w:sz w:val="32"/>
        </w:rPr>
      </w:pPr>
    </w:p>
    <w:p w14:paraId="15121FED">
      <w:pPr>
        <w:spacing w:line="700" w:lineRule="exact"/>
        <w:jc w:val="center"/>
        <w:rPr>
          <w:rFonts w:ascii="黑体" w:eastAsia="黑体"/>
          <w:sz w:val="32"/>
        </w:rPr>
      </w:pPr>
    </w:p>
    <w:p w14:paraId="6246403C">
      <w:pPr>
        <w:spacing w:line="500" w:lineRule="exact"/>
        <w:ind w:firstLine="1440" w:firstLineChars="400"/>
        <w:outlineLvl w:val="0"/>
        <w:rPr>
          <w:rFonts w:ascii="方正小标宋_GBK" w:hAnsi="宋体" w:eastAsia="方正小标宋_GBK"/>
          <w:sz w:val="36"/>
          <w:szCs w:val="36"/>
        </w:rPr>
      </w:pPr>
      <w:r>
        <w:rPr>
          <w:rFonts w:hint="eastAsia" w:ascii="方正小标宋_GBK" w:hAnsi="宋体" w:eastAsia="方正小标宋_GBK"/>
          <w:sz w:val="36"/>
          <w:szCs w:val="36"/>
        </w:rPr>
        <w:t>项目名称：临江门航道基地标准化改造</w:t>
      </w:r>
    </w:p>
    <w:p w14:paraId="7D35AE8E">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14:paraId="7F02798E">
      <w:pPr>
        <w:spacing w:line="500" w:lineRule="exact"/>
        <w:outlineLvl w:val="0"/>
        <w:rPr>
          <w:rFonts w:ascii="方正小标宋_GBK" w:eastAsia="方正小标宋_GBK"/>
          <w:sz w:val="36"/>
          <w:szCs w:val="36"/>
        </w:rPr>
      </w:pPr>
    </w:p>
    <w:p w14:paraId="4D5075A8">
      <w:pPr>
        <w:spacing w:line="500" w:lineRule="exact"/>
        <w:outlineLvl w:val="0"/>
        <w:rPr>
          <w:rFonts w:ascii="方正小标宋_GBK" w:eastAsia="方正小标宋_GBK"/>
          <w:sz w:val="36"/>
          <w:szCs w:val="36"/>
        </w:rPr>
      </w:pPr>
    </w:p>
    <w:p w14:paraId="2471D60E">
      <w:pPr>
        <w:spacing w:line="500" w:lineRule="exact"/>
        <w:outlineLvl w:val="0"/>
        <w:rPr>
          <w:rFonts w:ascii="方正小标宋_GBK" w:eastAsia="方正小标宋_GBK"/>
          <w:sz w:val="36"/>
          <w:szCs w:val="36"/>
        </w:rPr>
      </w:pPr>
    </w:p>
    <w:p w14:paraId="31EFE53F">
      <w:pPr>
        <w:spacing w:line="500" w:lineRule="exact"/>
        <w:outlineLvl w:val="0"/>
        <w:rPr>
          <w:rFonts w:ascii="方正小标宋_GBK" w:eastAsia="方正小标宋_GBK"/>
          <w:sz w:val="36"/>
          <w:szCs w:val="36"/>
        </w:rPr>
      </w:pPr>
    </w:p>
    <w:p w14:paraId="3592D004">
      <w:pPr>
        <w:spacing w:line="500" w:lineRule="exact"/>
        <w:outlineLvl w:val="0"/>
        <w:rPr>
          <w:rFonts w:ascii="方正小标宋_GBK" w:eastAsia="方正小标宋_GBK"/>
          <w:sz w:val="36"/>
          <w:szCs w:val="36"/>
        </w:rPr>
      </w:pPr>
    </w:p>
    <w:p w14:paraId="2414E07D">
      <w:pPr>
        <w:spacing w:line="720" w:lineRule="exact"/>
        <w:jc w:val="center"/>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sz w:val="36"/>
          <w:szCs w:val="36"/>
        </w:rPr>
        <w:t>二〇二四年十月</w:t>
      </w:r>
    </w:p>
    <w:p w14:paraId="7DEBA496">
      <w:pPr>
        <w:pStyle w:val="4"/>
        <w:spacing w:before="0" w:after="0" w:line="360" w:lineRule="auto"/>
        <w:jc w:val="center"/>
        <w:rPr>
          <w:rFonts w:ascii="方正小标宋_GBK" w:eastAsia="方正小标宋_GBK"/>
          <w:b w:val="0"/>
          <w:sz w:val="36"/>
          <w:szCs w:val="30"/>
        </w:rPr>
      </w:pPr>
      <w:bookmarkStart w:id="7" w:name="_Toc65660329"/>
      <w:bookmarkStart w:id="8" w:name="_Toc12789052"/>
      <w:bookmarkStart w:id="9" w:name="_Toc24817"/>
      <w:bookmarkStart w:id="10" w:name="_Toc24173"/>
      <w:bookmarkStart w:id="11" w:name="_Toc106034769"/>
      <w:bookmarkStart w:id="12" w:name="_Toc15726"/>
      <w:bookmarkStart w:id="13" w:name="_Toc11641050"/>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14:paraId="1421FE0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根据工作需要，重庆市嘉陵江航道管理处对临江门航道基地标准化改造项目进行限额以下磋商评分采购。欢迎有资格的供应商前来参加报价。</w:t>
      </w:r>
    </w:p>
    <w:p w14:paraId="59336BF6">
      <w:pPr>
        <w:pStyle w:val="4"/>
        <w:adjustRightInd w:val="0"/>
        <w:snapToGrid w:val="0"/>
        <w:spacing w:before="0" w:after="0" w:line="400" w:lineRule="exact"/>
        <w:ind w:firstLine="480" w:firstLineChars="200"/>
        <w:rPr>
          <w:rFonts w:ascii="方正仿宋_GBK" w:hAnsi="宋体" w:eastAsia="方正仿宋_GBK"/>
          <w:sz w:val="24"/>
        </w:rPr>
      </w:pPr>
      <w:bookmarkStart w:id="14" w:name="_Toc26091"/>
      <w:bookmarkStart w:id="15" w:name="_Toc106034770"/>
      <w:bookmarkStart w:id="16" w:name="_Toc65660330"/>
      <w:bookmarkStart w:id="17" w:name="_Toc7758"/>
      <w:bookmarkStart w:id="18" w:name="_Toc313893526"/>
      <w:bookmarkStart w:id="19" w:name="_Toc18246"/>
      <w:bookmarkStart w:id="20" w:name="_Toc317775175"/>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6"/>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325"/>
        <w:gridCol w:w="1464"/>
        <w:gridCol w:w="1494"/>
      </w:tblGrid>
      <w:tr w14:paraId="25F0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46" w:type="dxa"/>
            <w:tcBorders>
              <w:top w:val="single" w:color="auto" w:sz="4" w:space="0"/>
              <w:left w:val="single" w:color="auto" w:sz="4" w:space="0"/>
              <w:right w:val="single" w:color="auto" w:sz="4" w:space="0"/>
            </w:tcBorders>
            <w:vAlign w:val="center"/>
          </w:tcPr>
          <w:p w14:paraId="39991278">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325" w:type="dxa"/>
            <w:tcBorders>
              <w:top w:val="single" w:color="auto" w:sz="4" w:space="0"/>
              <w:left w:val="single" w:color="auto" w:sz="4" w:space="0"/>
              <w:right w:val="single" w:color="auto" w:sz="4" w:space="0"/>
            </w:tcBorders>
            <w:vAlign w:val="center"/>
          </w:tcPr>
          <w:p w14:paraId="310EFBB0">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4" w:type="dxa"/>
            <w:tcBorders>
              <w:top w:val="single" w:color="auto" w:sz="4" w:space="0"/>
              <w:left w:val="single" w:color="auto" w:sz="4" w:space="0"/>
              <w:right w:val="single" w:color="auto" w:sz="4" w:space="0"/>
            </w:tcBorders>
            <w:vAlign w:val="center"/>
          </w:tcPr>
          <w:p w14:paraId="1871C35D">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14:paraId="1E0EF310">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239C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46" w:type="dxa"/>
            <w:tcBorders>
              <w:top w:val="single" w:color="auto" w:sz="4" w:space="0"/>
              <w:left w:val="single" w:color="auto" w:sz="4" w:space="0"/>
              <w:bottom w:val="single" w:color="auto" w:sz="4" w:space="0"/>
              <w:right w:val="single" w:color="auto" w:sz="4" w:space="0"/>
            </w:tcBorders>
            <w:vAlign w:val="center"/>
          </w:tcPr>
          <w:p w14:paraId="5C51BB1B">
            <w:pPr>
              <w:widowControl/>
              <w:jc w:val="center"/>
              <w:rPr>
                <w:rFonts w:ascii="方正仿宋_GBK" w:hAnsi="宋体" w:eastAsia="方正仿宋_GBK" w:cs="宋体"/>
                <w:color w:val="auto"/>
                <w:kern w:val="0"/>
                <w:sz w:val="21"/>
                <w:szCs w:val="24"/>
              </w:rPr>
            </w:pPr>
            <w:bookmarkStart w:id="21" w:name="_Hlk344477914"/>
            <w:r>
              <w:rPr>
                <w:rFonts w:hint="eastAsia" w:ascii="方正仿宋_GBK" w:hAnsi="宋体" w:eastAsia="方正仿宋_GBK"/>
                <w:color w:val="auto"/>
                <w:sz w:val="24"/>
              </w:rPr>
              <w:t>临江门航道基地标准化改造</w:t>
            </w:r>
          </w:p>
        </w:tc>
        <w:tc>
          <w:tcPr>
            <w:tcW w:w="1325" w:type="dxa"/>
            <w:tcBorders>
              <w:top w:val="single" w:color="auto" w:sz="4" w:space="0"/>
              <w:left w:val="single" w:color="auto" w:sz="4" w:space="0"/>
              <w:bottom w:val="single" w:color="auto" w:sz="4" w:space="0"/>
              <w:right w:val="single" w:color="auto" w:sz="4" w:space="0"/>
            </w:tcBorders>
            <w:vAlign w:val="center"/>
          </w:tcPr>
          <w:p w14:paraId="5C1A44C1">
            <w:pPr>
              <w:jc w:val="center"/>
              <w:rPr>
                <w:rFonts w:ascii="方正仿宋_GBK" w:hAnsi="宋体" w:eastAsia="方正仿宋_GBK"/>
                <w:color w:val="auto"/>
                <w:sz w:val="21"/>
                <w:szCs w:val="21"/>
              </w:rPr>
            </w:pPr>
            <w:r>
              <w:rPr>
                <w:rFonts w:hint="eastAsia" w:ascii="方正仿宋_GBK" w:hAnsi="宋体" w:eastAsia="方正仿宋_GBK"/>
                <w:color w:val="auto"/>
                <w:sz w:val="24"/>
              </w:rPr>
              <w:t>4</w:t>
            </w:r>
            <w:r>
              <w:rPr>
                <w:rFonts w:hint="eastAsia" w:ascii="方正仿宋_GBK" w:hAnsi="宋体" w:eastAsia="方正仿宋_GBK"/>
                <w:color w:val="auto"/>
                <w:sz w:val="24"/>
                <w:lang w:val="en-US" w:eastAsia="zh-CN"/>
              </w:rPr>
              <w:t>8.77</w:t>
            </w:r>
            <w:r>
              <w:rPr>
                <w:rFonts w:hint="eastAsia" w:ascii="方正仿宋_GBK" w:hAnsi="宋体" w:eastAsia="方正仿宋_GBK"/>
                <w:color w:val="auto"/>
                <w:sz w:val="24"/>
              </w:rPr>
              <w:t>万</w:t>
            </w:r>
          </w:p>
        </w:tc>
        <w:tc>
          <w:tcPr>
            <w:tcW w:w="1464" w:type="dxa"/>
            <w:tcBorders>
              <w:top w:val="single" w:color="auto" w:sz="4" w:space="0"/>
              <w:left w:val="single" w:color="auto" w:sz="4" w:space="0"/>
              <w:bottom w:val="single" w:color="auto" w:sz="4" w:space="0"/>
              <w:right w:val="single" w:color="auto" w:sz="4" w:space="0"/>
            </w:tcBorders>
            <w:vAlign w:val="center"/>
          </w:tcPr>
          <w:p w14:paraId="298547D6">
            <w:pPr>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14:paraId="1453AB2C">
            <w:pPr>
              <w:jc w:val="center"/>
              <w:rPr>
                <w:rFonts w:ascii="方正仿宋_GBK" w:hAnsi="宋体" w:eastAsia="方正仿宋_GBK"/>
                <w:b/>
                <w:color w:val="FF0000"/>
                <w:sz w:val="21"/>
                <w:szCs w:val="21"/>
              </w:rPr>
            </w:pPr>
          </w:p>
        </w:tc>
      </w:tr>
      <w:bookmarkEnd w:id="21"/>
    </w:tbl>
    <w:p w14:paraId="6D644E3F">
      <w:pPr>
        <w:pStyle w:val="4"/>
        <w:adjustRightInd w:val="0"/>
        <w:snapToGrid w:val="0"/>
        <w:spacing w:before="0" w:after="0" w:line="400" w:lineRule="exact"/>
        <w:ind w:firstLine="480" w:firstLineChars="200"/>
        <w:rPr>
          <w:rFonts w:ascii="方正仿宋_GBK" w:hAnsi="宋体" w:eastAsia="方正仿宋_GBK"/>
          <w:sz w:val="24"/>
        </w:rPr>
      </w:pPr>
      <w:bookmarkStart w:id="22" w:name="_Toc65660331"/>
      <w:bookmarkStart w:id="23" w:name="_Toc3256"/>
      <w:bookmarkStart w:id="24" w:name="_Toc106034771"/>
      <w:bookmarkStart w:id="25" w:name="_Toc4424"/>
      <w:bookmarkStart w:id="26" w:name="_Toc27028"/>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14:paraId="57A1FACC">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14:paraId="1C829455">
      <w:pPr>
        <w:pStyle w:val="4"/>
        <w:adjustRightInd w:val="0"/>
        <w:snapToGrid w:val="0"/>
        <w:spacing w:before="0" w:after="0" w:line="400" w:lineRule="exact"/>
        <w:ind w:firstLine="480" w:firstLineChars="200"/>
        <w:rPr>
          <w:rFonts w:ascii="方正仿宋_GBK" w:hAnsi="宋体" w:eastAsia="方正仿宋_GBK"/>
          <w:sz w:val="24"/>
        </w:rPr>
      </w:pPr>
      <w:bookmarkStart w:id="29" w:name="_Toc20867"/>
      <w:bookmarkStart w:id="30" w:name="_Toc65660332"/>
      <w:bookmarkStart w:id="31" w:name="_Toc64731996"/>
      <w:bookmarkStart w:id="32" w:name="_Toc13541"/>
      <w:bookmarkStart w:id="33" w:name="_Toc106034772"/>
      <w:bookmarkStart w:id="34" w:name="_Toc18548"/>
      <w:r>
        <w:rPr>
          <w:rFonts w:hint="eastAsia" w:ascii="方正仿宋_GBK" w:hAnsi="宋体" w:eastAsia="方正仿宋_GBK"/>
          <w:sz w:val="24"/>
        </w:rPr>
        <w:t>三、供应商资格条件</w:t>
      </w:r>
      <w:bookmarkEnd w:id="29"/>
      <w:bookmarkEnd w:id="30"/>
      <w:bookmarkEnd w:id="31"/>
      <w:bookmarkEnd w:id="32"/>
      <w:bookmarkEnd w:id="33"/>
      <w:bookmarkEnd w:id="34"/>
    </w:p>
    <w:p w14:paraId="4A3B6E0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191DEF9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r>
        <w:rPr>
          <w:rFonts w:hint="eastAsia" w:ascii="方正仿宋_GBK" w:hAnsi="宋体" w:eastAsia="方正仿宋_GBK"/>
          <w:color w:val="auto"/>
          <w:sz w:val="24"/>
        </w:rPr>
        <w:t>无</w:t>
      </w:r>
      <w:r>
        <w:rPr>
          <w:rFonts w:hint="eastAsia" w:ascii="方正仿宋_GBK" w:hAnsi="宋体" w:eastAsia="方正仿宋_GBK"/>
          <w:color w:val="auto"/>
          <w:sz w:val="24"/>
          <w:szCs w:val="24"/>
        </w:rPr>
        <w:t>。</w:t>
      </w:r>
    </w:p>
    <w:p w14:paraId="2D50D01E">
      <w:pPr>
        <w:pStyle w:val="4"/>
        <w:adjustRightInd w:val="0"/>
        <w:snapToGrid w:val="0"/>
        <w:spacing w:before="0" w:after="0" w:line="400" w:lineRule="exact"/>
        <w:ind w:firstLine="480" w:firstLineChars="200"/>
        <w:rPr>
          <w:rFonts w:ascii="方正仿宋_GBK" w:hAnsi="宋体" w:eastAsia="方正仿宋_GBK"/>
          <w:sz w:val="24"/>
        </w:rPr>
      </w:pPr>
      <w:bookmarkStart w:id="35" w:name="_Toc106034773"/>
      <w:bookmarkStart w:id="36" w:name="_Toc1386"/>
      <w:bookmarkStart w:id="37" w:name="_Toc13903"/>
      <w:bookmarkStart w:id="38" w:name="_Toc65660333"/>
      <w:bookmarkStart w:id="39" w:name="_Toc11908"/>
      <w:r>
        <w:rPr>
          <w:rFonts w:hint="eastAsia" w:ascii="方正仿宋_GBK" w:hAnsi="宋体" w:eastAsia="方正仿宋_GBK"/>
          <w:sz w:val="24"/>
        </w:rPr>
        <w:t>四、限额以下比价有关说明</w:t>
      </w:r>
      <w:bookmarkEnd w:id="27"/>
      <w:bookmarkEnd w:id="35"/>
      <w:bookmarkEnd w:id="36"/>
      <w:bookmarkEnd w:id="37"/>
      <w:bookmarkEnd w:id="38"/>
      <w:bookmarkEnd w:id="39"/>
    </w:p>
    <w:p w14:paraId="7C9F0E8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（一）凡有意参加比价的供应商，请在重庆市交通运输委员会官网上下载本项目采购文件以及澄清等报价前公布的所有项目资料，无论供应商下载与否，均视为已知晓所有实质性要求内容。</w:t>
      </w:r>
    </w:p>
    <w:p w14:paraId="1899D9D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7FDBA11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（三）报名方式：在2024年10月</w:t>
      </w:r>
      <w:r>
        <w:rPr>
          <w:rFonts w:hint="eastAsia" w:ascii="方正仿宋_GBK" w:hAnsi="宋体" w:eastAsia="方正仿宋_GBK"/>
          <w:sz w:val="24"/>
          <w:szCs w:val="24"/>
          <w:lang w:val="en-US" w:eastAsia="zh-CN"/>
        </w:rPr>
        <w:t>31</w:t>
      </w:r>
      <w:r>
        <w:rPr>
          <w:rFonts w:hint="eastAsia" w:ascii="方正仿宋_GBK" w:hAnsi="宋体" w:eastAsia="方正仿宋_GBK"/>
          <w:sz w:val="24"/>
          <w:szCs w:val="24"/>
        </w:rPr>
        <w:t>日1</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:00时前，将《报名表》（加盖供应商公章）</w:t>
      </w:r>
      <w:r>
        <w:rPr>
          <w:rFonts w:hint="eastAsia" w:ascii="方正仿宋_GBK" w:hAnsi="宋体" w:eastAsia="方正仿宋_GBK"/>
          <w:sz w:val="24"/>
          <w:szCs w:val="24"/>
        </w:rPr>
        <w:fldChar w:fldCharType="begin"/>
      </w:r>
      <w:r>
        <w:rPr>
          <w:rFonts w:hint="eastAsia" w:ascii="方正仿宋_GBK" w:hAnsi="宋体" w:eastAsia="方正仿宋_GBK"/>
          <w:sz w:val="24"/>
          <w:szCs w:val="24"/>
        </w:rPr>
        <w:instrText xml:space="preserve"> HYPERLINK "mailto:扫描后发送至ghjzbc@163.com" </w:instrText>
      </w:r>
      <w:r>
        <w:rPr>
          <w:rFonts w:hint="eastAsia" w:ascii="方正仿宋_GBK" w:hAnsi="宋体" w:eastAsia="方正仿宋_GBK"/>
          <w:sz w:val="24"/>
          <w:szCs w:val="24"/>
        </w:rPr>
        <w:fldChar w:fldCharType="separate"/>
      </w:r>
      <w:r>
        <w:rPr>
          <w:rFonts w:hint="eastAsia" w:ascii="方正仿宋_GBK" w:hAnsi="宋体" w:eastAsia="方正仿宋_GBK"/>
          <w:sz w:val="24"/>
          <w:szCs w:val="24"/>
        </w:rPr>
        <w:t>扫描后发送至450601592@qq.com</w:t>
      </w:r>
      <w:r>
        <w:rPr>
          <w:rFonts w:hint="eastAsia" w:ascii="方正仿宋_GBK" w:hAnsi="宋体" w:eastAsia="方正仿宋_GBK"/>
          <w:sz w:val="24"/>
          <w:szCs w:val="24"/>
        </w:rPr>
        <w:fldChar w:fldCharType="end"/>
      </w:r>
      <w:r>
        <w:rPr>
          <w:rFonts w:hint="eastAsia" w:ascii="方正仿宋_GBK" w:hAnsi="宋体" w:eastAsia="方正仿宋_GBK"/>
          <w:sz w:val="24"/>
          <w:szCs w:val="24"/>
        </w:rPr>
        <w:t>邮箱。邮箱、截止时间按邮箱显示邮件到达时间为准，未按规定提前报名的供应商的响应文件将被拒收。</w:t>
      </w:r>
    </w:p>
    <w:p w14:paraId="4030046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（四）递交响应文件地点：重庆市嘉陵江航道管理处4楼会议室（地址：重庆市渝中区华一路17号）</w:t>
      </w:r>
    </w:p>
    <w:p w14:paraId="3B7F98D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（五）提交响应文件截止时间：2024年1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日北京时间14时30分至15时00分。</w:t>
      </w:r>
    </w:p>
    <w:p w14:paraId="39468F7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（六）评审开始时间：2024年1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日北京时间15时00分。</w:t>
      </w:r>
    </w:p>
    <w:bookmarkEnd w:id="28"/>
    <w:p w14:paraId="00F82E67">
      <w:pPr>
        <w:pStyle w:val="4"/>
        <w:adjustRightInd w:val="0"/>
        <w:snapToGrid w:val="0"/>
        <w:spacing w:before="0" w:after="0" w:line="400" w:lineRule="exact"/>
        <w:ind w:firstLine="480" w:firstLineChars="200"/>
        <w:rPr>
          <w:rFonts w:ascii="方正仿宋_GBK" w:hAnsi="宋体" w:eastAsia="方正仿宋_GBK"/>
          <w:sz w:val="24"/>
        </w:rPr>
      </w:pPr>
      <w:bookmarkStart w:id="40" w:name="_Toc6563"/>
      <w:bookmarkStart w:id="41" w:name="_Toc65660336"/>
      <w:bookmarkStart w:id="42" w:name="_Toc525047163"/>
      <w:bookmarkStart w:id="43" w:name="_Toc4728"/>
      <w:bookmarkStart w:id="44" w:name="_Toc521053055"/>
      <w:bookmarkStart w:id="45" w:name="_Toc106034776"/>
      <w:bookmarkStart w:id="46" w:name="_Toc16269"/>
      <w:r>
        <w:rPr>
          <w:rFonts w:hint="eastAsia" w:ascii="方正仿宋_GBK" w:hAnsi="宋体" w:eastAsia="方正仿宋_GBK"/>
          <w:sz w:val="24"/>
        </w:rPr>
        <w:t>五、其它有关规定</w:t>
      </w:r>
      <w:bookmarkEnd w:id="40"/>
      <w:bookmarkEnd w:id="41"/>
      <w:bookmarkEnd w:id="42"/>
      <w:bookmarkEnd w:id="43"/>
      <w:bookmarkEnd w:id="44"/>
      <w:bookmarkEnd w:id="45"/>
      <w:bookmarkEnd w:id="46"/>
    </w:p>
    <w:p w14:paraId="6B6251C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02EE7DC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5006DA0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22657C2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5B7F051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14:paraId="0C165DF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236BC72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7D2349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14:paraId="3D48A37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14:paraId="4EEB0E3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0E810136">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14:paraId="0DFF70EB">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14:paraId="6CF620B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eastAsia="zh-CN"/>
        </w:rPr>
        <w:t>刘</w:t>
      </w:r>
      <w:r>
        <w:rPr>
          <w:rFonts w:hint="eastAsia" w:ascii="方正仿宋_GBK" w:hAnsi="宋体" w:eastAsia="方正仿宋_GBK"/>
          <w:sz w:val="24"/>
          <w:szCs w:val="24"/>
        </w:rPr>
        <w:t>老师</w:t>
      </w:r>
    </w:p>
    <w:p w14:paraId="7FB1F575">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电  话：023-63</w:t>
      </w:r>
      <w:r>
        <w:rPr>
          <w:rFonts w:hint="eastAsia" w:ascii="方正仿宋_GBK" w:hAnsi="宋体" w:eastAsia="方正仿宋_GBK"/>
          <w:sz w:val="24"/>
          <w:szCs w:val="24"/>
          <w:lang w:val="en-US" w:eastAsia="zh-CN"/>
        </w:rPr>
        <w:t>504613</w:t>
      </w:r>
    </w:p>
    <w:p w14:paraId="7503350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14:paraId="7AFDE42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14:paraId="438B22F0">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14:paraId="3323A70C">
      <w:pPr>
        <w:pStyle w:val="4"/>
        <w:spacing w:before="0" w:after="0" w:line="360" w:lineRule="auto"/>
        <w:jc w:val="center"/>
        <w:rPr>
          <w:rFonts w:ascii="方正小标宋_GBK" w:eastAsia="方正小标宋_GBK"/>
          <w:b w:val="0"/>
          <w:sz w:val="36"/>
          <w:szCs w:val="30"/>
        </w:rPr>
      </w:pPr>
      <w:bookmarkStart w:id="47" w:name="_Toc14516"/>
      <w:bookmarkStart w:id="48" w:name="_Toc1292"/>
      <w:bookmarkStart w:id="49" w:name="_Toc106034778"/>
      <w:bookmarkStart w:id="50" w:name="_Toc65660338"/>
      <w:bookmarkStart w:id="51" w:name="_Toc11327"/>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14:paraId="11A00611">
      <w:pPr>
        <w:jc w:val="center"/>
        <w:rPr>
          <w:b/>
        </w:rPr>
      </w:pPr>
    </w:p>
    <w:p w14:paraId="42B060DC">
      <w:pPr>
        <w:pStyle w:val="4"/>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1694"/>
        <w:gridCol w:w="4558"/>
      </w:tblGrid>
      <w:tr w14:paraId="046C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376" w:type="dxa"/>
            <w:vAlign w:val="center"/>
          </w:tcPr>
          <w:p w14:paraId="4F7E222E">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694" w:type="dxa"/>
            <w:vAlign w:val="center"/>
          </w:tcPr>
          <w:p w14:paraId="77F4719A">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58" w:type="dxa"/>
            <w:vAlign w:val="center"/>
          </w:tcPr>
          <w:p w14:paraId="38B8145B">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14:paraId="50C9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6" w:type="dxa"/>
            <w:vAlign w:val="center"/>
          </w:tcPr>
          <w:p w14:paraId="03CB1E47">
            <w:pPr>
              <w:snapToGrid w:val="0"/>
              <w:spacing w:line="400" w:lineRule="exact"/>
              <w:jc w:val="both"/>
              <w:rPr>
                <w:rFonts w:ascii="方正仿宋_GBK" w:hAnsi="宋体" w:eastAsia="方正仿宋_GBK"/>
                <w:sz w:val="24"/>
                <w:szCs w:val="24"/>
              </w:rPr>
            </w:pPr>
            <w:r>
              <w:rPr>
                <w:rFonts w:hint="eastAsia" w:ascii="方正仿宋_GBK" w:hAnsi="宋体" w:eastAsia="方正仿宋_GBK"/>
                <w:sz w:val="24"/>
                <w:szCs w:val="24"/>
              </w:rPr>
              <w:t>临江门航道基地标准化改造</w:t>
            </w:r>
          </w:p>
        </w:tc>
        <w:tc>
          <w:tcPr>
            <w:tcW w:w="1694" w:type="dxa"/>
            <w:vAlign w:val="center"/>
          </w:tcPr>
          <w:p w14:paraId="7501E0C7">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58" w:type="dxa"/>
            <w:vAlign w:val="center"/>
          </w:tcPr>
          <w:p w14:paraId="0BDFB1B5">
            <w:pPr>
              <w:spacing w:line="400" w:lineRule="exact"/>
              <w:jc w:val="left"/>
              <w:rPr>
                <w:rFonts w:ascii="方正仿宋_GBK" w:hAnsi="宋体" w:eastAsia="方正仿宋_GBK"/>
                <w:sz w:val="24"/>
                <w:szCs w:val="24"/>
              </w:rPr>
            </w:pPr>
          </w:p>
        </w:tc>
      </w:tr>
    </w:tbl>
    <w:p w14:paraId="0919C43C">
      <w:pPr>
        <w:pStyle w:val="4"/>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二、服务内容、要求及标准</w:t>
      </w:r>
      <w:bookmarkEnd w:id="54"/>
    </w:p>
    <w:p w14:paraId="33566707">
      <w:pPr>
        <w:pStyle w:val="4"/>
        <w:adjustRightInd w:val="0"/>
        <w:snapToGrid w:val="0"/>
        <w:spacing w:before="0" w:after="0" w:line="400" w:lineRule="exact"/>
        <w:ind w:firstLine="480" w:firstLineChars="200"/>
        <w:rPr>
          <w:rFonts w:hint="eastAsia" w:ascii="方正仿宋_GBK" w:hAnsi="宋体" w:eastAsia="方正仿宋_GBK" w:cs="Times New Roman"/>
          <w:b w:val="0"/>
          <w:bCs/>
          <w:kern w:val="2"/>
          <w:sz w:val="24"/>
          <w:szCs w:val="24"/>
          <w:lang w:val="en-US" w:eastAsia="zh-CN" w:bidi="ar-SA"/>
        </w:rPr>
      </w:pPr>
      <w:bookmarkStart w:id="55" w:name="_Toc313536013"/>
      <w:bookmarkStart w:id="56" w:name="_Toc344475116"/>
      <w:bookmarkStart w:id="57" w:name="_Toc106030881"/>
      <w:bookmarkStart w:id="58" w:name="_Toc76462326"/>
      <w:r>
        <w:rPr>
          <w:rFonts w:hint="eastAsia" w:ascii="方正仿宋_GBK" w:hAnsi="宋体" w:eastAsia="方正仿宋_GBK" w:cs="Times New Roman"/>
          <w:b w:val="0"/>
          <w:bCs/>
          <w:kern w:val="2"/>
          <w:sz w:val="24"/>
          <w:szCs w:val="24"/>
          <w:lang w:val="en-US" w:eastAsia="zh-CN" w:bidi="ar-SA"/>
        </w:rPr>
        <w:t>本项目包括临江门航道基地工作码头设施改造、渝港航囤0003外观及内部文化标牌改造等，详见附件工程量清单。</w:t>
      </w:r>
      <w:r>
        <w:rPr>
          <w:rFonts w:hint="eastAsia" w:ascii="方正仿宋_GBK" w:hAnsi="宋体" w:eastAsia="方正仿宋_GBK"/>
          <w:b w:val="0"/>
          <w:bCs/>
          <w:sz w:val="24"/>
          <w:highlight w:val="none"/>
        </w:rPr>
        <w:t>交通方式可以采用汽车运至附近，然后转人力</w:t>
      </w:r>
      <w:r>
        <w:rPr>
          <w:rFonts w:hint="eastAsia" w:ascii="方正仿宋_GBK" w:hAnsi="宋体" w:eastAsia="方正仿宋_GBK"/>
          <w:b w:val="0"/>
          <w:bCs/>
          <w:sz w:val="24"/>
          <w:highlight w:val="none"/>
          <w:lang w:val="en-US" w:eastAsia="zh-CN"/>
        </w:rPr>
        <w:t>转运</w:t>
      </w:r>
      <w:r>
        <w:rPr>
          <w:rFonts w:hint="eastAsia" w:ascii="方正仿宋_GBK" w:hAnsi="宋体" w:eastAsia="方正仿宋_GBK"/>
          <w:b w:val="0"/>
          <w:bCs/>
          <w:sz w:val="24"/>
          <w:highlight w:val="none"/>
        </w:rPr>
        <w:t>施工现场，施工难度较大，需要与周边单位、居民及相关部门协调、办理施工相关手续及可能涉及的补偿等。</w:t>
      </w:r>
    </w:p>
    <w:p w14:paraId="3FB3BEF6">
      <w:pPr>
        <w:pStyle w:val="4"/>
        <w:adjustRightInd w:val="0"/>
        <w:snapToGrid w:val="0"/>
        <w:spacing w:before="0" w:after="0" w:line="400" w:lineRule="exact"/>
        <w:ind w:firstLine="480" w:firstLineChars="200"/>
        <w:rPr>
          <w:rFonts w:ascii="方正仿宋_GBK" w:hAnsi="宋体" w:eastAsia="方正仿宋_GBK"/>
          <w:b w:val="0"/>
          <w:bCs/>
          <w:sz w:val="24"/>
          <w:highlight w:val="none"/>
        </w:rPr>
      </w:pPr>
      <w:r>
        <w:rPr>
          <w:rFonts w:hint="eastAsia" w:ascii="方正仿宋_GBK" w:hAnsi="宋体" w:eastAsia="方正仿宋_GBK"/>
          <w:b w:val="0"/>
          <w:bCs/>
          <w:sz w:val="24"/>
          <w:highlight w:val="none"/>
          <w:lang w:eastAsia="zh-CN"/>
        </w:rPr>
        <w:t>项目</w:t>
      </w:r>
      <w:r>
        <w:rPr>
          <w:rFonts w:hint="eastAsia" w:ascii="方正仿宋_GBK" w:hAnsi="宋体" w:eastAsia="方正仿宋_GBK"/>
          <w:b w:val="0"/>
          <w:bCs/>
          <w:sz w:val="24"/>
          <w:highlight w:val="none"/>
        </w:rPr>
        <w:t>施工期间，噪声、废水、固体废弃物等处置制定相关措施，严格遵守国家和重庆市环境保护相关法律法规的要求，保护好施工现场周边生活和生态环境。</w:t>
      </w:r>
    </w:p>
    <w:p w14:paraId="479B9D7A">
      <w:pPr>
        <w:pStyle w:val="4"/>
        <w:adjustRightInd w:val="0"/>
        <w:snapToGrid w:val="0"/>
        <w:spacing w:before="0" w:after="0" w:line="400" w:lineRule="exact"/>
        <w:ind w:firstLine="480" w:firstLineChars="200"/>
        <w:rPr>
          <w:rFonts w:ascii="方正仿宋_GBK" w:hAnsi="宋体" w:eastAsia="方正仿宋_GBK"/>
          <w:sz w:val="24"/>
        </w:rPr>
      </w:pPr>
      <w:r>
        <w:rPr>
          <w:rFonts w:hint="default" w:ascii="方正仿宋_GBK" w:hAnsi="宋体" w:eastAsia="方正仿宋_GBK"/>
          <w:sz w:val="24"/>
          <w:woUserID w:val="1"/>
        </w:rPr>
        <w:t xml:space="preserve">   </w:t>
      </w:r>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14:paraId="662BB6D0">
      <w:pPr>
        <w:pStyle w:val="28"/>
        <w:keepNext w:val="0"/>
        <w:widowControl/>
        <w:snapToGrid w:val="0"/>
        <w:spacing w:before="0" w:after="0" w:line="240" w:lineRule="auto"/>
        <w:ind w:firstLine="480" w:firstLineChars="200"/>
        <w:rPr>
          <w:rFonts w:ascii="方正仿宋_GBK" w:hAnsi="宋体" w:eastAsia="方正仿宋_GBK"/>
          <w:sz w:val="24"/>
          <w:szCs w:val="24"/>
        </w:rPr>
      </w:pPr>
      <w:bookmarkStart w:id="59" w:name="_Toc480558624"/>
      <w:r>
        <w:rPr>
          <w:rFonts w:hint="eastAsia" w:ascii="方正仿宋_GBK" w:hAnsi="宋体" w:eastAsia="方正仿宋_GBK"/>
          <w:b w:val="0"/>
          <w:bCs/>
          <w:sz w:val="24"/>
          <w:szCs w:val="24"/>
        </w:rPr>
        <w:t>（一）质量要求：1、</w:t>
      </w:r>
      <w:r>
        <w:rPr>
          <w:rStyle w:val="27"/>
          <w:rFonts w:hint="eastAsia" w:ascii="方正仿宋_GBK" w:hAnsi="仿宋" w:eastAsia="方正仿宋_GBK"/>
          <w:b w:val="0"/>
          <w:sz w:val="24"/>
          <w:szCs w:val="24"/>
        </w:rPr>
        <w:t>供应商所提供的服务应当符合国家法律、法规的相关规定； 2、供应商所提供的服务应当符合国家及行业的相关标准。</w:t>
      </w:r>
    </w:p>
    <w:p w14:paraId="52856FCE">
      <w:pPr>
        <w:adjustRightInd w:val="0"/>
        <w:snapToGrid w:val="0"/>
        <w:spacing w:line="400" w:lineRule="exact"/>
        <w:ind w:firstLine="480" w:firstLineChars="200"/>
        <w:jc w:val="left"/>
        <w:rPr>
          <w:rStyle w:val="27"/>
          <w:rFonts w:ascii="方正仿宋_GBK" w:hAnsi="仿宋" w:eastAsia="方正仿宋_GBK"/>
          <w:sz w:val="24"/>
          <w:szCs w:val="24"/>
        </w:rPr>
      </w:pPr>
      <w:r>
        <w:rPr>
          <w:rFonts w:hint="eastAsia" w:ascii="方正仿宋_GBK" w:hAnsi="宋体" w:eastAsia="方正仿宋_GBK"/>
          <w:sz w:val="24"/>
          <w:szCs w:val="24"/>
        </w:rPr>
        <w:t>（二）质量保修期：</w:t>
      </w:r>
      <w:r>
        <w:rPr>
          <w:rStyle w:val="27"/>
          <w:rFonts w:hint="eastAsia" w:ascii="方正仿宋_GBK" w:hAnsi="仿宋" w:eastAsia="方正仿宋_GBK"/>
          <w:sz w:val="24"/>
          <w:szCs w:val="24"/>
        </w:rPr>
        <w:t>国家法律、法规的相关规定。</w:t>
      </w:r>
    </w:p>
    <w:p w14:paraId="694F4DDD">
      <w:pPr>
        <w:pStyle w:val="4"/>
        <w:numPr>
          <w:ilvl w:val="0"/>
          <w:numId w:val="0"/>
        </w:numPr>
        <w:snapToGrid w:val="0"/>
        <w:spacing w:before="0" w:after="0" w:line="240" w:lineRule="auto"/>
        <w:ind w:firstLine="480" w:firstLineChars="200"/>
        <w:rPr>
          <w:rFonts w:ascii="微软雅黑" w:hAnsi="微软雅黑" w:eastAsia="微软雅黑" w:cs="微软雅黑"/>
          <w:color w:val="000000"/>
          <w:sz w:val="24"/>
          <w:szCs w:val="24"/>
        </w:rPr>
      </w:pPr>
      <w:r>
        <w:rPr>
          <w:rFonts w:hint="default" w:ascii="方正仿宋_GBK" w:hAnsi="宋体" w:eastAsia="方正仿宋_GBK"/>
          <w:sz w:val="24"/>
          <w:szCs w:val="22"/>
          <w:woUserID w:val="1"/>
        </w:rPr>
        <w:t xml:space="preserve">    </w:t>
      </w:r>
      <w:bookmarkEnd w:id="59"/>
      <w:r>
        <w:rPr>
          <w:rFonts w:hint="eastAsia" w:ascii="微软雅黑" w:hAnsi="微软雅黑" w:eastAsia="微软雅黑" w:cs="微软雅黑"/>
          <w:color w:val="000000"/>
          <w:sz w:val="24"/>
          <w:szCs w:val="24"/>
          <w:lang w:val="en-US" w:eastAsia="zh-CN"/>
        </w:rPr>
        <w:t>四、</w:t>
      </w:r>
      <w:r>
        <w:rPr>
          <w:rFonts w:hint="eastAsia" w:ascii="微软雅黑" w:hAnsi="微软雅黑" w:eastAsia="微软雅黑" w:cs="微软雅黑"/>
          <w:color w:val="000000"/>
          <w:sz w:val="24"/>
          <w:szCs w:val="24"/>
        </w:rPr>
        <w:t>踏勘</w:t>
      </w:r>
    </w:p>
    <w:p w14:paraId="3D0F5122">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采购人不组织集中踏勘有意向参与竞标的潜在供应商自行前往</w:t>
      </w:r>
      <w:r>
        <w:rPr>
          <w:rFonts w:hint="eastAsia" w:ascii="微软雅黑" w:hAnsi="微软雅黑" w:eastAsia="微软雅黑" w:cs="微软雅黑"/>
          <w:sz w:val="24"/>
          <w:szCs w:val="24"/>
          <w:lang w:eastAsia="zh-CN"/>
        </w:rPr>
        <w:t>临江门航道基地</w:t>
      </w:r>
      <w:r>
        <w:rPr>
          <w:rFonts w:hint="eastAsia" w:ascii="微软雅黑" w:hAnsi="微软雅黑" w:eastAsia="微软雅黑" w:cs="微软雅黑"/>
          <w:sz w:val="24"/>
          <w:szCs w:val="24"/>
        </w:rPr>
        <w:t xml:space="preserve">进行现场踏勘。            </w:t>
      </w:r>
    </w:p>
    <w:p w14:paraId="5B666585">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联系电话及联系人：635</w:t>
      </w:r>
      <w:r>
        <w:rPr>
          <w:rFonts w:hint="eastAsia" w:ascii="微软雅黑" w:hAnsi="微软雅黑" w:eastAsia="微软雅黑" w:cs="微软雅黑"/>
          <w:sz w:val="24"/>
          <w:szCs w:val="24"/>
          <w:lang w:val="en-US" w:eastAsia="zh-CN"/>
        </w:rPr>
        <w:t>29610</w:t>
      </w:r>
      <w:r>
        <w:rPr>
          <w:rFonts w:hint="eastAsia" w:ascii="微软雅黑" w:hAnsi="微软雅黑" w:eastAsia="微软雅黑" w:cs="微软雅黑"/>
          <w:sz w:val="24"/>
          <w:szCs w:val="24"/>
        </w:rPr>
        <w:t xml:space="preserve"> 郭老师</w:t>
      </w:r>
    </w:p>
    <w:p w14:paraId="6FD6FFB7">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踏勘注意事项：</w:t>
      </w:r>
    </w:p>
    <w:p w14:paraId="2F3B97BF">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1、潜在供应商踏勘现场发生的费用自理。</w:t>
      </w:r>
    </w:p>
    <w:p w14:paraId="0A04AA30">
      <w:pPr>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2、供应商自行承担在踏勘现场中所发生的人身安全和财产损失风险。</w:t>
      </w:r>
    </w:p>
    <w:p w14:paraId="4D0EF88E">
      <w:pPr>
        <w:snapToGrid w:val="0"/>
        <w:ind w:firstLine="480" w:firstLineChars="200"/>
        <w:rPr>
          <w:rFonts w:ascii="方正小标宋_GBK" w:hAnsi="宋体" w:eastAsia="方正小标宋_GBK"/>
          <w:b w:val="0"/>
          <w:sz w:val="36"/>
          <w:szCs w:val="30"/>
          <w:highlight w:val="none"/>
        </w:rPr>
      </w:pPr>
      <w:r>
        <w:rPr>
          <w:rFonts w:hint="eastAsia" w:ascii="微软雅黑" w:hAnsi="微软雅黑" w:eastAsia="微软雅黑" w:cs="微软雅黑"/>
          <w:sz w:val="24"/>
          <w:szCs w:val="24"/>
        </w:rPr>
        <w:t>3、现场踏勘包括但不限于：测量、勘探、观察、对现场和对周边情况的了解等工作，踏勘现场所发生的费用由投标单位承担，而无论供应商是否进行现场踏勘，均视为供应商对施工现场各种情况及周边情况十分清楚，能对投标及后来的工作做出准确的判断。</w:t>
      </w:r>
    </w:p>
    <w:p w14:paraId="2FF702B6">
      <w:pPr>
        <w:pStyle w:val="4"/>
        <w:spacing w:before="0" w:after="0" w:line="240" w:lineRule="auto"/>
        <w:jc w:val="both"/>
        <w:rPr>
          <w:rFonts w:hint="eastAsia" w:ascii="方正小标宋_GBK" w:eastAsia="方正小标宋_GBK"/>
          <w:b w:val="0"/>
          <w:sz w:val="36"/>
          <w:szCs w:val="30"/>
        </w:rPr>
      </w:pPr>
      <w:bookmarkStart w:id="60" w:name="_Toc523"/>
      <w:bookmarkStart w:id="61" w:name="_Toc13356"/>
      <w:bookmarkStart w:id="62" w:name="_Toc15492"/>
      <w:bookmarkStart w:id="63" w:name="_Toc65660341"/>
      <w:bookmarkStart w:id="64" w:name="_Toc106034781"/>
    </w:p>
    <w:p w14:paraId="01C3AC56">
      <w:pPr>
        <w:pStyle w:val="4"/>
        <w:spacing w:before="0" w:after="0" w:line="360" w:lineRule="auto"/>
        <w:jc w:val="center"/>
        <w:rPr>
          <w:rFonts w:hint="eastAsia" w:ascii="方正小标宋_GBK" w:eastAsia="方正小标宋_GBK"/>
          <w:b w:val="0"/>
          <w:sz w:val="36"/>
          <w:szCs w:val="30"/>
        </w:rPr>
      </w:pPr>
    </w:p>
    <w:p w14:paraId="437F6E34">
      <w:pPr>
        <w:rPr>
          <w:rFonts w:hint="eastAsia"/>
        </w:rPr>
      </w:pPr>
    </w:p>
    <w:p w14:paraId="7E31E97D">
      <w:pPr>
        <w:pStyle w:val="4"/>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14:paraId="08BB7A14">
      <w:pPr>
        <w:pStyle w:val="4"/>
        <w:adjustRightInd w:val="0"/>
        <w:snapToGrid w:val="0"/>
        <w:spacing w:before="0" w:after="0" w:line="400" w:lineRule="exact"/>
        <w:ind w:firstLine="480" w:firstLineChars="200"/>
        <w:rPr>
          <w:rFonts w:ascii="方正仿宋_GBK" w:hAnsi="宋体" w:eastAsia="方正仿宋_GBK"/>
          <w:sz w:val="24"/>
        </w:rPr>
      </w:pPr>
      <w:bookmarkStart w:id="65" w:name="_Toc13555"/>
      <w:bookmarkStart w:id="66" w:name="_Toc17750"/>
      <w:bookmarkStart w:id="67" w:name="_Toc12935"/>
      <w:bookmarkStart w:id="68" w:name="_Toc106034782"/>
      <w:bookmarkStart w:id="69" w:name="_Toc65660342"/>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14:paraId="2B0CECF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（一）服务期：合同签订后</w:t>
      </w:r>
      <w:r>
        <w:rPr>
          <w:rFonts w:ascii="方正仿宋_GBK" w:hAnsi="宋体" w:eastAsia="方正仿宋_GBK"/>
          <w:sz w:val="24"/>
          <w:szCs w:val="24"/>
        </w:rPr>
        <w:t>4</w:t>
      </w:r>
      <w:r>
        <w:rPr>
          <w:rFonts w:hint="eastAsia" w:ascii="方正仿宋_GBK" w:hAnsi="宋体" w:eastAsia="方正仿宋_GBK"/>
          <w:sz w:val="24"/>
          <w:szCs w:val="24"/>
        </w:rPr>
        <w:t>0个日历日内完成全部</w:t>
      </w:r>
      <w:r>
        <w:rPr>
          <w:rFonts w:hint="eastAsia" w:ascii="方正仿宋_GBK" w:hAnsi="宋体" w:eastAsia="方正仿宋_GBK"/>
          <w:sz w:val="24"/>
          <w:szCs w:val="24"/>
          <w:lang w:eastAsia="zh-CN"/>
        </w:rPr>
        <w:t>改造工作</w:t>
      </w:r>
      <w:r>
        <w:rPr>
          <w:rFonts w:hint="eastAsia" w:ascii="宋体" w:hAnsi="宋体" w:cs="宋体"/>
          <w:sz w:val="24"/>
          <w:szCs w:val="24"/>
        </w:rPr>
        <w:t>。</w:t>
      </w:r>
    </w:p>
    <w:p w14:paraId="136B7CE9">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（二）服务地点：重庆市渝中区</w:t>
      </w:r>
      <w:r>
        <w:rPr>
          <w:rFonts w:hint="eastAsia" w:ascii="方正仿宋_GBK" w:hAnsi="宋体" w:eastAsia="方正仿宋_GBK"/>
          <w:sz w:val="24"/>
          <w:szCs w:val="24"/>
          <w:lang w:eastAsia="zh-CN"/>
        </w:rPr>
        <w:t>临江门航道基地</w:t>
      </w:r>
      <w:r>
        <w:rPr>
          <w:rFonts w:hint="eastAsia" w:ascii="方正仿宋_GBK" w:hAnsi="宋体" w:eastAsia="方正仿宋_GBK"/>
          <w:sz w:val="24"/>
          <w:szCs w:val="24"/>
        </w:rPr>
        <w:t>。</w:t>
      </w:r>
    </w:p>
    <w:p w14:paraId="312BC734">
      <w:pPr>
        <w:pStyle w:val="4"/>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（三）验收方式及验收标准</w:t>
      </w:r>
    </w:p>
    <w:p w14:paraId="54675863">
      <w:pPr>
        <w:snapToGrid w:val="0"/>
        <w:spacing w:line="400" w:lineRule="exact"/>
        <w:ind w:firstLine="480" w:firstLineChars="200"/>
        <w:rPr>
          <w:rFonts w:ascii="方正仿宋_GBK" w:hAnsi="宋体" w:eastAsia="方正仿宋_GBK"/>
          <w:sz w:val="24"/>
          <w:szCs w:val="24"/>
        </w:rPr>
      </w:pPr>
      <w:bookmarkStart w:id="71" w:name="_Toc8103"/>
      <w:bookmarkStart w:id="72" w:name="_Toc1838"/>
      <w:bookmarkStart w:id="73" w:name="_Toc24110"/>
      <w:bookmarkStart w:id="74" w:name="_Toc106034783"/>
      <w:bookmarkStart w:id="75" w:name="_Toc65660343"/>
      <w:r>
        <w:rPr>
          <w:rFonts w:hint="eastAsia" w:ascii="方正仿宋_GBK" w:hAnsi="宋体" w:eastAsia="方正仿宋_GBK"/>
          <w:sz w:val="24"/>
          <w:szCs w:val="24"/>
        </w:rPr>
        <w:t>1</w:t>
      </w:r>
      <w:r>
        <w:rPr>
          <w:rFonts w:hint="default" w:ascii="方正仿宋_GBK" w:hAnsi="宋体" w:eastAsia="方正仿宋_GBK"/>
          <w:sz w:val="24"/>
          <w:szCs w:val="24"/>
          <w:woUserID w:val="1"/>
        </w:rPr>
        <w:t>.</w:t>
      </w:r>
      <w:r>
        <w:rPr>
          <w:rFonts w:hint="eastAsia" w:ascii="方正仿宋_GBK" w:hAnsi="宋体" w:eastAsia="方正仿宋_GBK"/>
          <w:sz w:val="24"/>
          <w:szCs w:val="24"/>
        </w:rPr>
        <w:t>中标供应商在材料进场时应通知采购人对材料进行进场确认，如与中标供应商承诺的要求不一致，采购人有权拒绝材料进场，由此造成的一切损失由中标供应商负责。</w:t>
      </w:r>
    </w:p>
    <w:p w14:paraId="6F7F0BE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default" w:ascii="方正仿宋_GBK" w:hAnsi="宋体" w:eastAsia="方正仿宋_GBK"/>
          <w:sz w:val="24"/>
          <w:szCs w:val="24"/>
          <w:woUserID w:val="1"/>
        </w:rPr>
        <w:t>.</w:t>
      </w:r>
      <w:r>
        <w:rPr>
          <w:rFonts w:hint="eastAsia" w:ascii="方正仿宋_GBK" w:hAnsi="宋体" w:eastAsia="方正仿宋_GBK"/>
          <w:sz w:val="24"/>
          <w:szCs w:val="24"/>
        </w:rPr>
        <w:t>中标供应商在完工并自检合格后，向采购人提交完整的项目完工资料和验收申请，采购人在收到项目完工资料和验收申请之日起15日内对资料进行审核并组织验收，若完工资料不满足相关要求，供应商需整改并重新申请验收。</w:t>
      </w:r>
    </w:p>
    <w:p w14:paraId="76A40AB3">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3</w:t>
      </w:r>
      <w:r>
        <w:rPr>
          <w:rFonts w:ascii="方正仿宋_GBK" w:hAnsi="宋体" w:eastAsia="方正仿宋_GBK"/>
          <w:sz w:val="24"/>
          <w:szCs w:val="24"/>
          <w:woUserID w:val="1"/>
        </w:rPr>
        <w:t>.</w:t>
      </w:r>
      <w:r>
        <w:rPr>
          <w:rFonts w:hint="eastAsia" w:ascii="方正仿宋_GBK" w:hAnsi="宋体" w:eastAsia="方正仿宋_GBK"/>
          <w:sz w:val="24"/>
          <w:szCs w:val="24"/>
        </w:rPr>
        <w:t>验收小组按照政府采购合同、</w:t>
      </w:r>
      <w:r>
        <w:rPr>
          <w:rFonts w:hint="eastAsia" w:ascii="方正仿宋_GBK" w:hAnsi="宋体" w:eastAsia="方正仿宋_GBK"/>
          <w:sz w:val="24"/>
          <w:szCs w:val="24"/>
          <w:lang w:eastAsia="zh-CN"/>
        </w:rPr>
        <w:t>清单</w:t>
      </w:r>
      <w:r>
        <w:rPr>
          <w:rFonts w:hint="eastAsia" w:ascii="方正仿宋_GBK" w:hAnsi="宋体" w:eastAsia="方正仿宋_GBK"/>
          <w:sz w:val="24"/>
          <w:szCs w:val="24"/>
        </w:rPr>
        <w:t>、国家有关规定标准和政策性文件等进行实地验收。</w:t>
      </w:r>
    </w:p>
    <w:p w14:paraId="345FF385">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二、质量保证</w:t>
      </w:r>
      <w:bookmarkEnd w:id="71"/>
      <w:bookmarkEnd w:id="72"/>
      <w:bookmarkEnd w:id="73"/>
      <w:bookmarkEnd w:id="74"/>
      <w:bookmarkEnd w:id="75"/>
      <w:r>
        <w:rPr>
          <w:rFonts w:hint="eastAsia" w:ascii="方正仿宋_GBK" w:hAnsi="宋体" w:eastAsia="方正仿宋_GBK"/>
          <w:sz w:val="24"/>
        </w:rPr>
        <w:t>及售后</w:t>
      </w:r>
    </w:p>
    <w:p w14:paraId="47903227">
      <w:pPr>
        <w:spacing w:line="400" w:lineRule="exact"/>
        <w:ind w:firstLine="480" w:firstLineChars="200"/>
        <w:rPr>
          <w:rFonts w:hint="eastAsia" w:ascii="方正仿宋_GBK" w:hAnsi="宋体" w:eastAsia="方正仿宋_GBK"/>
          <w:sz w:val="24"/>
          <w:szCs w:val="24"/>
          <w:highlight w:val="none"/>
        </w:rPr>
      </w:pPr>
      <w:bookmarkStart w:id="76" w:name="_Toc122"/>
      <w:bookmarkStart w:id="77" w:name="_Toc106034784"/>
      <w:bookmarkStart w:id="78" w:name="_Toc12184"/>
      <w:bookmarkStart w:id="79" w:name="_Toc65660344"/>
      <w:bookmarkStart w:id="80" w:name="_Toc16974"/>
      <w:r>
        <w:rPr>
          <w:rFonts w:hint="eastAsia" w:ascii="方正仿宋_GBK" w:hAnsi="宋体" w:eastAsia="方正仿宋_GBK"/>
          <w:sz w:val="24"/>
          <w:szCs w:val="24"/>
          <w:highlight w:val="none"/>
        </w:rPr>
        <w:t>（一）质量保证期：</w:t>
      </w:r>
      <w:r>
        <w:rPr>
          <w:rFonts w:hint="eastAsia" w:ascii="方正仿宋_GBK" w:hAnsi="宋体" w:eastAsia="方正仿宋_GBK"/>
          <w:sz w:val="24"/>
          <w:szCs w:val="24"/>
          <w:highlight w:val="none"/>
          <w:lang w:eastAsia="zh-CN"/>
        </w:rPr>
        <w:t>两</w:t>
      </w:r>
      <w:r>
        <w:rPr>
          <w:rFonts w:hint="eastAsia" w:ascii="方正仿宋_GBK" w:hAnsi="宋体" w:eastAsia="方正仿宋_GBK"/>
          <w:sz w:val="24"/>
          <w:szCs w:val="24"/>
          <w:highlight w:val="none"/>
        </w:rPr>
        <w:t>年</w:t>
      </w:r>
    </w:p>
    <w:p w14:paraId="2664D8B7">
      <w:pPr>
        <w:pStyle w:val="2"/>
        <w:rPr>
          <w:rFonts w:hint="default" w:eastAsia="方正仿宋_GBK"/>
          <w:lang w:val="en-US" w:eastAsia="zh-CN"/>
        </w:rPr>
      </w:pPr>
      <w:r>
        <w:rPr>
          <w:rFonts w:hint="eastAsia" w:ascii="方正仿宋_GBK" w:hAnsi="宋体" w:eastAsia="方正仿宋_GBK"/>
          <w:sz w:val="24"/>
          <w:szCs w:val="24"/>
          <w:highlight w:val="none"/>
          <w:lang w:val="en-US" w:eastAsia="zh-CN"/>
        </w:rPr>
        <w:t xml:space="preserve">    （二）售后服务：质保期内，若出现施工或材料质量问题，成交供应商在收到采购人通知后，一日内上门维修整改，由此产生的费用由成交供应商承担。</w:t>
      </w:r>
    </w:p>
    <w:p w14:paraId="6541763B">
      <w:pPr>
        <w:pStyle w:val="4"/>
        <w:adjustRightInd w:val="0"/>
        <w:snapToGrid w:val="0"/>
        <w:spacing w:before="0" w:after="0" w:line="240" w:lineRule="auto"/>
        <w:ind w:firstLine="480" w:firstLineChars="200"/>
        <w:rPr>
          <w:rFonts w:ascii="方正仿宋_GBK" w:hAnsi="宋体" w:eastAsia="方正仿宋_GBK"/>
          <w:sz w:val="24"/>
        </w:rPr>
      </w:pPr>
      <w:r>
        <w:rPr>
          <w:rFonts w:hint="eastAsia" w:ascii="方正仿宋_GBK" w:hAnsi="宋体" w:eastAsia="方正仿宋_GBK"/>
          <w:sz w:val="24"/>
        </w:rPr>
        <w:t>三、报价要求</w:t>
      </w:r>
      <w:bookmarkEnd w:id="76"/>
      <w:bookmarkEnd w:id="77"/>
      <w:bookmarkEnd w:id="78"/>
      <w:bookmarkEnd w:id="79"/>
      <w:bookmarkEnd w:id="80"/>
    </w:p>
    <w:p w14:paraId="4206778E">
      <w:pPr>
        <w:snapToGrid w:val="0"/>
        <w:spacing w:line="400" w:lineRule="exact"/>
        <w:ind w:firstLine="480" w:firstLineChars="200"/>
        <w:rPr>
          <w:rFonts w:ascii="方正仿宋_GBK" w:hAnsi="宋体" w:eastAsia="方正仿宋_GBK"/>
          <w:sz w:val="24"/>
          <w:szCs w:val="24"/>
        </w:rPr>
      </w:pPr>
      <w:bookmarkStart w:id="81" w:name="_Toc106034785"/>
      <w:bookmarkStart w:id="82" w:name="_Toc65660345"/>
      <w:bookmarkStart w:id="83" w:name="_Toc9192"/>
      <w:bookmarkStart w:id="84" w:name="_Toc11000"/>
      <w:bookmarkStart w:id="85" w:name="_Toc7562"/>
      <w:r>
        <w:rPr>
          <w:rFonts w:hint="eastAsia" w:ascii="方正仿宋_GBK" w:hAnsi="宋体" w:eastAsia="方正仿宋_GBK"/>
          <w:sz w:val="24"/>
          <w:szCs w:val="24"/>
        </w:rPr>
        <w:t>本项目实行固定总价包干，投标人应根据本项目自行考虑投标总报价，中标价即为合同价。</w:t>
      </w:r>
    </w:p>
    <w:p w14:paraId="2DBFFF6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default" w:ascii="方正仿宋_GBK" w:hAnsi="宋体" w:eastAsia="方正仿宋_GBK"/>
          <w:sz w:val="24"/>
          <w:szCs w:val="24"/>
          <w:woUserID w:val="1"/>
        </w:rPr>
        <w:t>.</w:t>
      </w:r>
      <w:r>
        <w:rPr>
          <w:rFonts w:hint="eastAsia" w:ascii="方正仿宋_GBK" w:hAnsi="宋体" w:eastAsia="方正仿宋_GBK"/>
          <w:sz w:val="24"/>
          <w:szCs w:val="24"/>
        </w:rPr>
        <w:t>本招标项目报价以人民币报价。</w:t>
      </w:r>
    </w:p>
    <w:p w14:paraId="379AB9C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default" w:ascii="方正仿宋_GBK" w:hAnsi="宋体" w:eastAsia="方正仿宋_GBK"/>
          <w:sz w:val="24"/>
          <w:szCs w:val="24"/>
          <w:woUserID w:val="1"/>
        </w:rPr>
        <w:t>.</w:t>
      </w:r>
      <w:r>
        <w:rPr>
          <w:rFonts w:hint="eastAsia" w:ascii="方正仿宋_GBK" w:hAnsi="宋体" w:eastAsia="方正仿宋_GBK"/>
          <w:sz w:val="24"/>
          <w:szCs w:val="24"/>
        </w:rPr>
        <w:t>投标报价：本项目采用清单计价，综合单价报价应包括人工费、材料费、机械使用费、管理费、安全文明专项措施费、利润、承包商承担的风险综合单价以及政府有关部门收取的规费等全部费用。因投标人自身原因造成漏报、少报皆由其自行承担责任，采购人不再补偿。</w:t>
      </w:r>
    </w:p>
    <w:p w14:paraId="348D2DC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default" w:ascii="方正仿宋_GBK" w:hAnsi="宋体" w:eastAsia="方正仿宋_GBK"/>
          <w:sz w:val="24"/>
          <w:szCs w:val="24"/>
          <w:woUserID w:val="1"/>
        </w:rPr>
        <w:t>.</w:t>
      </w:r>
      <w:r>
        <w:rPr>
          <w:rFonts w:hint="eastAsia" w:ascii="方正仿宋_GBK" w:hAnsi="宋体" w:eastAsia="方正仿宋_GBK"/>
          <w:sz w:val="24"/>
          <w:szCs w:val="24"/>
        </w:rPr>
        <w:t>报价范围：本项目</w:t>
      </w:r>
      <w:r>
        <w:rPr>
          <w:rFonts w:hint="eastAsia" w:ascii="方正仿宋_GBK" w:hAnsi="宋体" w:eastAsia="方正仿宋_GBK"/>
          <w:sz w:val="24"/>
          <w:szCs w:val="24"/>
          <w:lang w:eastAsia="zh-CN"/>
        </w:rPr>
        <w:t>工程量清单</w:t>
      </w:r>
      <w:r>
        <w:rPr>
          <w:rFonts w:hint="eastAsia" w:ascii="方正仿宋_GBK" w:hAnsi="宋体" w:eastAsia="方正仿宋_GBK"/>
          <w:sz w:val="24"/>
          <w:szCs w:val="24"/>
        </w:rPr>
        <w:t>及本文件第二篇项目服务所要求的全部内容，具体详见采购人提供的</w:t>
      </w:r>
      <w:r>
        <w:rPr>
          <w:rFonts w:hint="eastAsia" w:ascii="方正仿宋_GBK" w:hAnsi="宋体" w:eastAsia="方正仿宋_GBK"/>
          <w:sz w:val="24"/>
          <w:szCs w:val="24"/>
          <w:lang w:eastAsia="zh-CN"/>
        </w:rPr>
        <w:t>工程量清单</w:t>
      </w:r>
      <w:r>
        <w:rPr>
          <w:rFonts w:hint="eastAsia" w:ascii="方正仿宋_GBK" w:hAnsi="宋体" w:eastAsia="方正仿宋_GBK"/>
          <w:sz w:val="24"/>
          <w:szCs w:val="24"/>
        </w:rPr>
        <w:t>、招标文件、答疑、补遗等资料。</w:t>
      </w:r>
    </w:p>
    <w:p w14:paraId="3A4DD2E7">
      <w:pPr>
        <w:pStyle w:val="4"/>
        <w:adjustRightInd w:val="0"/>
        <w:snapToGrid w:val="0"/>
        <w:spacing w:before="0" w:after="0" w:line="240" w:lineRule="auto"/>
        <w:ind w:firstLine="480" w:firstLineChars="200"/>
        <w:rPr>
          <w:rFonts w:ascii="方正仿宋_GBK" w:hAnsi="宋体" w:eastAsia="方正仿宋_GBK"/>
          <w:sz w:val="24"/>
        </w:rPr>
      </w:pPr>
      <w:r>
        <w:rPr>
          <w:rFonts w:hint="eastAsia" w:ascii="方正仿宋_GBK" w:hAnsi="宋体" w:eastAsia="方正仿宋_GBK"/>
          <w:sz w:val="24"/>
        </w:rPr>
        <w:t>四、付款方式</w:t>
      </w:r>
      <w:bookmarkEnd w:id="81"/>
      <w:bookmarkEnd w:id="82"/>
      <w:bookmarkEnd w:id="83"/>
      <w:bookmarkEnd w:id="84"/>
      <w:bookmarkEnd w:id="85"/>
    </w:p>
    <w:p w14:paraId="46971A34">
      <w:pPr>
        <w:pStyle w:val="4"/>
        <w:adjustRightInd w:val="0"/>
        <w:snapToGrid w:val="0"/>
        <w:spacing w:before="0" w:after="0" w:line="400" w:lineRule="exact"/>
        <w:ind w:firstLine="480" w:firstLineChars="200"/>
        <w:rPr>
          <w:rStyle w:val="27"/>
          <w:rFonts w:hint="eastAsia" w:ascii="方正仿宋_GBK" w:hAnsi="仿宋" w:eastAsia="方正仿宋_GBK"/>
          <w:b w:val="0"/>
          <w:sz w:val="24"/>
          <w:szCs w:val="24"/>
        </w:rPr>
      </w:pPr>
      <w:bookmarkStart w:id="86" w:name="_Toc7228"/>
      <w:bookmarkStart w:id="87" w:name="_Toc106034786"/>
      <w:bookmarkStart w:id="88" w:name="_Toc65660346"/>
      <w:bookmarkStart w:id="89" w:name="_Toc24751"/>
      <w:bookmarkStart w:id="90" w:name="_Toc3786"/>
      <w:r>
        <w:rPr>
          <w:rStyle w:val="27"/>
          <w:rFonts w:hint="eastAsia" w:ascii="方正仿宋_GBK" w:hAnsi="仿宋" w:eastAsia="方正仿宋_GBK"/>
          <w:b w:val="0"/>
          <w:sz w:val="24"/>
          <w:szCs w:val="24"/>
        </w:rPr>
        <w:t>合同签订时双方协商约定。</w:t>
      </w:r>
    </w:p>
    <w:p w14:paraId="0468C342">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五、知识产权</w:t>
      </w:r>
    </w:p>
    <w:p w14:paraId="1EB8A014">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14:paraId="17050C61">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F317166">
      <w:pPr>
        <w:pStyle w:val="4"/>
        <w:adjustRightInd w:val="0"/>
        <w:snapToGrid w:val="0"/>
        <w:spacing w:before="0" w:after="0" w:line="400" w:lineRule="exact"/>
        <w:ind w:firstLine="480" w:firstLineChars="200"/>
        <w:rPr>
          <w:rFonts w:ascii="方正仿宋_GBK" w:hAnsi="宋体" w:eastAsia="方正仿宋_GBK"/>
          <w:sz w:val="24"/>
        </w:rPr>
      </w:pPr>
      <w:bookmarkStart w:id="91" w:name="_Toc6869"/>
      <w:bookmarkStart w:id="92" w:name="_Toc65660347"/>
      <w:bookmarkStart w:id="93" w:name="_Toc5555"/>
      <w:bookmarkStart w:id="94" w:name="_Toc6565"/>
      <w:bookmarkStart w:id="95" w:name="_Toc106034787"/>
      <w:r>
        <w:rPr>
          <w:rFonts w:hint="eastAsia" w:ascii="方正仿宋_GBK" w:hAnsi="宋体" w:eastAsia="方正仿宋_GBK"/>
          <w:sz w:val="24"/>
        </w:rPr>
        <w:t>六、培训</w:t>
      </w:r>
      <w:bookmarkEnd w:id="91"/>
      <w:bookmarkEnd w:id="92"/>
      <w:bookmarkEnd w:id="93"/>
      <w:bookmarkEnd w:id="94"/>
      <w:bookmarkEnd w:id="95"/>
    </w:p>
    <w:p w14:paraId="2E365FB5">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14:paraId="1C201A5F">
      <w:pPr>
        <w:pStyle w:val="4"/>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96" w:name="_Toc18104"/>
      <w:bookmarkStart w:id="97" w:name="_Toc31910"/>
      <w:bookmarkStart w:id="98" w:name="_Toc19427"/>
      <w:bookmarkStart w:id="99" w:name="_Toc25707"/>
      <w:bookmarkStart w:id="100" w:name="_Toc947"/>
      <w:bookmarkStart w:id="101" w:name="_Toc108013105"/>
      <w:bookmarkStart w:id="102" w:name="_Toc2954"/>
      <w:bookmarkStart w:id="103" w:name="_Toc466546918"/>
      <w:bookmarkStart w:id="104" w:name="_Toc21248"/>
      <w:bookmarkStart w:id="105" w:name="_Toc106034788"/>
      <w:bookmarkStart w:id="106" w:name="_Toc65660348"/>
      <w:bookmarkStart w:id="107" w:name="_Toc31659"/>
      <w:bookmarkStart w:id="108" w:name="_Toc23902"/>
      <w:r>
        <w:rPr>
          <w:rFonts w:hint="eastAsia" w:ascii="方正仿宋_GBK" w:hAnsi="方正仿宋_GBK" w:eastAsia="方正仿宋_GBK" w:cs="方正仿宋_GBK"/>
          <w:sz w:val="24"/>
        </w:rPr>
        <w:t>七、项目风险管控</w:t>
      </w:r>
      <w:bookmarkEnd w:id="96"/>
      <w:bookmarkEnd w:id="97"/>
      <w:bookmarkEnd w:id="98"/>
      <w:bookmarkEnd w:id="99"/>
      <w:bookmarkEnd w:id="100"/>
      <w:bookmarkEnd w:id="101"/>
    </w:p>
    <w:p w14:paraId="71AC420B">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14:paraId="342AA1AA">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14:paraId="47CD7855">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14:paraId="563CC0AA">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9"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2"/>
      <w:bookmarkEnd w:id="103"/>
      <w:bookmarkEnd w:id="109"/>
    </w:p>
    <w:p w14:paraId="73009A3D">
      <w:pPr>
        <w:pStyle w:val="4"/>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14:paraId="3E548560">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14:paraId="1DA9424D">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九、合同争议</w:t>
      </w:r>
    </w:p>
    <w:p w14:paraId="586874F2">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14:paraId="41CAA273">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十、其他</w:t>
      </w:r>
      <w:bookmarkEnd w:id="104"/>
      <w:bookmarkEnd w:id="105"/>
      <w:bookmarkEnd w:id="106"/>
      <w:bookmarkEnd w:id="107"/>
      <w:bookmarkEnd w:id="108"/>
    </w:p>
    <w:p w14:paraId="48F5A0C5">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14:paraId="490AFC1B">
      <w:pPr>
        <w:rPr>
          <w:rFonts w:hint="eastAsia"/>
        </w:rPr>
      </w:pPr>
    </w:p>
    <w:bookmarkEnd w:id="86"/>
    <w:bookmarkEnd w:id="87"/>
    <w:bookmarkEnd w:id="88"/>
    <w:bookmarkEnd w:id="89"/>
    <w:bookmarkEnd w:id="90"/>
    <w:p w14:paraId="49C5E397">
      <w:pPr>
        <w:snapToGrid w:val="0"/>
        <w:spacing w:line="400" w:lineRule="exact"/>
        <w:ind w:firstLine="540"/>
        <w:rPr>
          <w:rFonts w:ascii="方正仿宋_GBK" w:eastAsia="方正仿宋_GBK"/>
          <w:sz w:val="24"/>
          <w:szCs w:val="24"/>
        </w:rPr>
      </w:pPr>
    </w:p>
    <w:bookmarkEnd w:id="70"/>
    <w:p w14:paraId="186847F3">
      <w:pPr>
        <w:pStyle w:val="4"/>
        <w:pageBreakBefore/>
        <w:spacing w:before="0" w:after="0" w:line="360" w:lineRule="auto"/>
        <w:rPr>
          <w:rFonts w:ascii="方正小标宋_GBK" w:hAnsi="宋体" w:eastAsia="方正小标宋_GBK"/>
          <w:b w:val="0"/>
          <w:sz w:val="36"/>
          <w:szCs w:val="30"/>
        </w:rPr>
      </w:pPr>
      <w:bookmarkStart w:id="110" w:name="_Toc106030887"/>
      <w:bookmarkStart w:id="111" w:name="_Toc76462332"/>
      <w:bookmarkStart w:id="112" w:name="_Toc11641055"/>
      <w:bookmarkStart w:id="113" w:name="_Toc12789059"/>
      <w:bookmarkStart w:id="114" w:name="_Toc65660365"/>
      <w:bookmarkStart w:id="115" w:name="_Toc106034806"/>
      <w:bookmarkStart w:id="116" w:name="_Toc10599"/>
      <w:bookmarkStart w:id="117" w:name="_Toc14861"/>
      <w:bookmarkStart w:id="118" w:name="_Toc28162"/>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10"/>
      <w:bookmarkEnd w:id="111"/>
    </w:p>
    <w:p w14:paraId="34DE32F0">
      <w:pPr>
        <w:pStyle w:val="4"/>
        <w:adjustRightInd w:val="0"/>
        <w:snapToGrid w:val="0"/>
        <w:spacing w:before="0" w:after="0" w:line="400" w:lineRule="exact"/>
        <w:ind w:firstLine="480" w:firstLineChars="200"/>
        <w:rPr>
          <w:rFonts w:ascii="方正仿宋_GBK" w:hAnsi="宋体" w:eastAsia="方正仿宋_GBK"/>
          <w:sz w:val="24"/>
        </w:rPr>
      </w:pPr>
      <w:bookmarkStart w:id="119" w:name="_Toc106030888"/>
      <w:bookmarkStart w:id="120" w:name="_Toc76462333"/>
      <w:r>
        <w:rPr>
          <w:rFonts w:hint="eastAsia" w:ascii="方正仿宋_GBK" w:hAnsi="宋体" w:eastAsia="方正仿宋_GBK"/>
          <w:sz w:val="24"/>
        </w:rPr>
        <w:t>一、评分程序及方法</w:t>
      </w:r>
      <w:bookmarkEnd w:id="119"/>
      <w:bookmarkEnd w:id="120"/>
    </w:p>
    <w:p w14:paraId="1E7CFC4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14:paraId="67D736F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14:paraId="0F3DE3BE">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B1C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B927C1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50242D02">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297E7E23">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33D1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79DCDAA">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0463B6AB">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30C636E9">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14:paraId="63CA08A5">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59B0853F">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11C3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F2194A9">
            <w:pPr>
              <w:jc w:val="center"/>
              <w:rPr>
                <w:rFonts w:ascii="方正仿宋_GBK" w:hAnsi="仿宋" w:eastAsia="方正仿宋_GBK"/>
                <w:sz w:val="21"/>
                <w:szCs w:val="21"/>
              </w:rPr>
            </w:pPr>
          </w:p>
        </w:tc>
        <w:tc>
          <w:tcPr>
            <w:tcW w:w="709" w:type="dxa"/>
            <w:vMerge w:val="continue"/>
            <w:vAlign w:val="center"/>
          </w:tcPr>
          <w:p w14:paraId="43731F76">
            <w:pPr>
              <w:rPr>
                <w:rFonts w:ascii="方正仿宋_GBK" w:hAnsi="仿宋" w:eastAsia="方正仿宋_GBK" w:cs="仿宋_GB2312"/>
                <w:sz w:val="21"/>
                <w:szCs w:val="21"/>
                <w:lang w:val="zh-CN"/>
              </w:rPr>
            </w:pPr>
          </w:p>
        </w:tc>
        <w:tc>
          <w:tcPr>
            <w:tcW w:w="3118" w:type="dxa"/>
            <w:vAlign w:val="center"/>
          </w:tcPr>
          <w:p w14:paraId="23D9C80C">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14:paraId="207092E9">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4919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3A97584">
            <w:pPr>
              <w:jc w:val="center"/>
              <w:rPr>
                <w:rFonts w:ascii="方正仿宋_GBK" w:hAnsi="仿宋" w:eastAsia="方正仿宋_GBK"/>
                <w:sz w:val="21"/>
                <w:szCs w:val="21"/>
              </w:rPr>
            </w:pPr>
          </w:p>
        </w:tc>
        <w:tc>
          <w:tcPr>
            <w:tcW w:w="709" w:type="dxa"/>
            <w:vMerge w:val="continue"/>
            <w:vAlign w:val="center"/>
          </w:tcPr>
          <w:p w14:paraId="61C9A777">
            <w:pPr>
              <w:rPr>
                <w:rFonts w:ascii="方正仿宋_GBK" w:hAnsi="仿宋" w:eastAsia="方正仿宋_GBK" w:cs="仿宋_GB2312"/>
                <w:sz w:val="21"/>
                <w:szCs w:val="21"/>
                <w:lang w:val="zh-CN"/>
              </w:rPr>
            </w:pPr>
          </w:p>
        </w:tc>
        <w:tc>
          <w:tcPr>
            <w:tcW w:w="3118" w:type="dxa"/>
            <w:vAlign w:val="center"/>
          </w:tcPr>
          <w:p w14:paraId="56D13EEC">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14:paraId="755BA852">
            <w:pPr>
              <w:rPr>
                <w:rFonts w:ascii="方正仿宋_GBK" w:hAnsi="仿宋" w:eastAsia="方正仿宋_GBK"/>
                <w:sz w:val="21"/>
                <w:szCs w:val="21"/>
              </w:rPr>
            </w:pPr>
          </w:p>
        </w:tc>
      </w:tr>
      <w:tr w14:paraId="5BF9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AEC2585">
            <w:pPr>
              <w:jc w:val="center"/>
              <w:rPr>
                <w:rFonts w:ascii="方正仿宋_GBK" w:hAnsi="仿宋" w:eastAsia="方正仿宋_GBK"/>
                <w:sz w:val="21"/>
                <w:szCs w:val="21"/>
              </w:rPr>
            </w:pPr>
          </w:p>
        </w:tc>
        <w:tc>
          <w:tcPr>
            <w:tcW w:w="709" w:type="dxa"/>
            <w:vMerge w:val="continue"/>
            <w:vAlign w:val="center"/>
          </w:tcPr>
          <w:p w14:paraId="124DBD0B">
            <w:pPr>
              <w:rPr>
                <w:rFonts w:ascii="方正仿宋_GBK" w:hAnsi="仿宋" w:eastAsia="方正仿宋_GBK" w:cs="仿宋_GB2312"/>
                <w:sz w:val="21"/>
                <w:szCs w:val="21"/>
                <w:lang w:val="zh-CN"/>
              </w:rPr>
            </w:pPr>
          </w:p>
        </w:tc>
        <w:tc>
          <w:tcPr>
            <w:tcW w:w="3118" w:type="dxa"/>
            <w:vAlign w:val="center"/>
          </w:tcPr>
          <w:p w14:paraId="2FF30F0F">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14:paraId="3881792D">
            <w:pPr>
              <w:rPr>
                <w:rFonts w:ascii="方正仿宋_GBK" w:hAnsi="仿宋" w:eastAsia="方正仿宋_GBK"/>
                <w:sz w:val="21"/>
                <w:szCs w:val="21"/>
              </w:rPr>
            </w:pPr>
          </w:p>
        </w:tc>
      </w:tr>
      <w:tr w14:paraId="0084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BD1A592">
            <w:pPr>
              <w:jc w:val="center"/>
              <w:rPr>
                <w:rFonts w:ascii="方正仿宋_GBK" w:hAnsi="仿宋" w:eastAsia="方正仿宋_GBK"/>
                <w:sz w:val="21"/>
                <w:szCs w:val="21"/>
              </w:rPr>
            </w:pPr>
          </w:p>
        </w:tc>
        <w:tc>
          <w:tcPr>
            <w:tcW w:w="709" w:type="dxa"/>
            <w:vMerge w:val="continue"/>
            <w:vAlign w:val="center"/>
          </w:tcPr>
          <w:p w14:paraId="474B98CC">
            <w:pPr>
              <w:rPr>
                <w:rFonts w:ascii="方正仿宋_GBK" w:hAnsi="仿宋" w:eastAsia="方正仿宋_GBK" w:cs="仿宋_GB2312"/>
                <w:sz w:val="21"/>
                <w:szCs w:val="21"/>
                <w:lang w:val="zh-CN"/>
              </w:rPr>
            </w:pPr>
          </w:p>
        </w:tc>
        <w:tc>
          <w:tcPr>
            <w:tcW w:w="3118" w:type="dxa"/>
            <w:vAlign w:val="center"/>
          </w:tcPr>
          <w:p w14:paraId="2A117E22">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14:paraId="4B9CFC57">
            <w:pPr>
              <w:rPr>
                <w:rFonts w:ascii="方正仿宋_GBK" w:hAnsi="仿宋" w:eastAsia="方正仿宋_GBK"/>
                <w:b/>
                <w:sz w:val="21"/>
                <w:szCs w:val="21"/>
              </w:rPr>
            </w:pPr>
          </w:p>
        </w:tc>
      </w:tr>
      <w:tr w14:paraId="1A5B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806996E">
            <w:pPr>
              <w:jc w:val="center"/>
              <w:rPr>
                <w:rFonts w:ascii="方正仿宋_GBK" w:hAnsi="仿宋" w:eastAsia="方正仿宋_GBK"/>
                <w:sz w:val="21"/>
                <w:szCs w:val="21"/>
              </w:rPr>
            </w:pPr>
          </w:p>
        </w:tc>
        <w:tc>
          <w:tcPr>
            <w:tcW w:w="709" w:type="dxa"/>
            <w:vMerge w:val="continue"/>
            <w:vAlign w:val="center"/>
          </w:tcPr>
          <w:p w14:paraId="463E8978">
            <w:pPr>
              <w:rPr>
                <w:rFonts w:ascii="方正仿宋_GBK" w:hAnsi="仿宋" w:eastAsia="方正仿宋_GBK" w:cs="仿宋_GB2312"/>
                <w:sz w:val="21"/>
                <w:szCs w:val="21"/>
              </w:rPr>
            </w:pPr>
          </w:p>
        </w:tc>
        <w:tc>
          <w:tcPr>
            <w:tcW w:w="3118" w:type="dxa"/>
            <w:vAlign w:val="center"/>
          </w:tcPr>
          <w:p w14:paraId="19AC356E">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14:paraId="4DF46927">
            <w:pPr>
              <w:rPr>
                <w:rFonts w:ascii="方正仿宋_GBK" w:hAnsi="仿宋" w:eastAsia="方正仿宋_GBK"/>
                <w:sz w:val="21"/>
                <w:szCs w:val="21"/>
              </w:rPr>
            </w:pPr>
          </w:p>
        </w:tc>
      </w:tr>
      <w:tr w14:paraId="412B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940A5A5">
            <w:pPr>
              <w:jc w:val="center"/>
              <w:rPr>
                <w:rFonts w:ascii="方正仿宋_GBK" w:hAnsi="仿宋" w:eastAsia="方正仿宋_GBK"/>
                <w:sz w:val="21"/>
                <w:szCs w:val="21"/>
              </w:rPr>
            </w:pPr>
          </w:p>
        </w:tc>
        <w:tc>
          <w:tcPr>
            <w:tcW w:w="709" w:type="dxa"/>
            <w:vMerge w:val="continue"/>
            <w:vAlign w:val="center"/>
          </w:tcPr>
          <w:p w14:paraId="045741DE">
            <w:pPr>
              <w:rPr>
                <w:rFonts w:ascii="方正仿宋_GBK" w:hAnsi="仿宋" w:eastAsia="方正仿宋_GBK" w:cs="仿宋_GB2312"/>
                <w:sz w:val="21"/>
                <w:szCs w:val="21"/>
              </w:rPr>
            </w:pPr>
          </w:p>
        </w:tc>
        <w:tc>
          <w:tcPr>
            <w:tcW w:w="3118" w:type="dxa"/>
            <w:vAlign w:val="center"/>
          </w:tcPr>
          <w:p w14:paraId="15999B60">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14:paraId="1AB92985">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076961F1">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43F24800">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5A010D3B">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14:paraId="146B0B3B">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6ED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666A492">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75095A05">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61EBE425">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306B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447D067">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7EB26394">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21032878">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14:paraId="422C6808">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14:paraId="0B0A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18F5ECF">
            <w:pPr>
              <w:jc w:val="center"/>
              <w:rPr>
                <w:rFonts w:ascii="方正仿宋_GBK" w:hAnsi="宋体" w:eastAsia="方正仿宋_GBK" w:cs="宋体"/>
                <w:kern w:val="0"/>
                <w:sz w:val="21"/>
                <w:szCs w:val="21"/>
              </w:rPr>
            </w:pPr>
          </w:p>
        </w:tc>
        <w:tc>
          <w:tcPr>
            <w:tcW w:w="1560" w:type="dxa"/>
            <w:vMerge w:val="continue"/>
            <w:vAlign w:val="center"/>
          </w:tcPr>
          <w:p w14:paraId="33D1BF19">
            <w:pPr>
              <w:rPr>
                <w:rFonts w:ascii="方正仿宋_GBK" w:hAnsi="宋体" w:eastAsia="方正仿宋_GBK" w:cs="宋体"/>
                <w:kern w:val="0"/>
                <w:sz w:val="21"/>
                <w:szCs w:val="21"/>
              </w:rPr>
            </w:pPr>
          </w:p>
        </w:tc>
        <w:tc>
          <w:tcPr>
            <w:tcW w:w="1984" w:type="dxa"/>
            <w:vAlign w:val="center"/>
          </w:tcPr>
          <w:p w14:paraId="443BC08F">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14:paraId="0B3548FF">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0FB2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317D796">
            <w:pPr>
              <w:jc w:val="center"/>
              <w:rPr>
                <w:rFonts w:ascii="方正仿宋_GBK" w:hAnsi="宋体" w:eastAsia="方正仿宋_GBK" w:cs="宋体"/>
                <w:kern w:val="0"/>
                <w:sz w:val="21"/>
                <w:szCs w:val="21"/>
              </w:rPr>
            </w:pPr>
          </w:p>
        </w:tc>
        <w:tc>
          <w:tcPr>
            <w:tcW w:w="1560" w:type="dxa"/>
            <w:vMerge w:val="continue"/>
            <w:vAlign w:val="center"/>
          </w:tcPr>
          <w:p w14:paraId="7B8076DF">
            <w:pPr>
              <w:rPr>
                <w:rFonts w:ascii="方正仿宋_GBK" w:hAnsi="宋体" w:eastAsia="方正仿宋_GBK" w:cs="宋体"/>
                <w:kern w:val="0"/>
                <w:sz w:val="21"/>
                <w:szCs w:val="21"/>
              </w:rPr>
            </w:pPr>
          </w:p>
        </w:tc>
        <w:tc>
          <w:tcPr>
            <w:tcW w:w="1984" w:type="dxa"/>
            <w:vAlign w:val="center"/>
          </w:tcPr>
          <w:p w14:paraId="0F7DFC63">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14:paraId="6B6F5BFE">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76E5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72237F02">
            <w:pPr>
              <w:jc w:val="center"/>
              <w:rPr>
                <w:rFonts w:ascii="方正仿宋_GBK" w:hAnsi="宋体" w:eastAsia="方正仿宋_GBK" w:cs="宋体"/>
                <w:kern w:val="0"/>
                <w:sz w:val="21"/>
                <w:szCs w:val="21"/>
              </w:rPr>
            </w:pPr>
          </w:p>
        </w:tc>
        <w:tc>
          <w:tcPr>
            <w:tcW w:w="1560" w:type="dxa"/>
            <w:vMerge w:val="continue"/>
            <w:vAlign w:val="center"/>
          </w:tcPr>
          <w:p w14:paraId="193DE1AF">
            <w:pPr>
              <w:rPr>
                <w:rFonts w:ascii="方正仿宋_GBK" w:hAnsi="宋体" w:eastAsia="方正仿宋_GBK" w:cs="宋体"/>
                <w:kern w:val="0"/>
                <w:sz w:val="21"/>
                <w:szCs w:val="21"/>
              </w:rPr>
            </w:pPr>
          </w:p>
        </w:tc>
        <w:tc>
          <w:tcPr>
            <w:tcW w:w="1984" w:type="dxa"/>
            <w:vAlign w:val="center"/>
          </w:tcPr>
          <w:p w14:paraId="388344D9">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53798C87">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0C57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4BBE078">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14:paraId="2CB876F4">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30EFDF9D">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14:paraId="712D27A6">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14:paraId="6D53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005803A">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5AFA5CF0">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14:paraId="23B1F4AF">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14:paraId="3DD3023C">
            <w:pPr>
              <w:pStyle w:val="8"/>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14:paraId="68E8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37A497DD">
            <w:pPr>
              <w:jc w:val="center"/>
              <w:rPr>
                <w:rFonts w:ascii="方正仿宋_GBK" w:hAnsi="宋体" w:eastAsia="方正仿宋_GBK" w:cs="宋体"/>
                <w:kern w:val="0"/>
                <w:sz w:val="21"/>
                <w:szCs w:val="21"/>
              </w:rPr>
            </w:pPr>
          </w:p>
        </w:tc>
        <w:tc>
          <w:tcPr>
            <w:tcW w:w="1560" w:type="dxa"/>
            <w:vMerge w:val="continue"/>
            <w:vAlign w:val="center"/>
          </w:tcPr>
          <w:p w14:paraId="7B143DEF">
            <w:pPr>
              <w:rPr>
                <w:rFonts w:ascii="方正仿宋_GBK" w:hAnsi="宋体" w:eastAsia="方正仿宋_GBK" w:cs="仿宋_GB2312"/>
                <w:sz w:val="21"/>
                <w:szCs w:val="21"/>
                <w:lang w:val="zh-CN"/>
              </w:rPr>
            </w:pPr>
          </w:p>
        </w:tc>
        <w:tc>
          <w:tcPr>
            <w:tcW w:w="1984" w:type="dxa"/>
            <w:vAlign w:val="center"/>
          </w:tcPr>
          <w:p w14:paraId="579C2B55">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14:paraId="245704AE">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2D65F82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819D2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90A4DD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14:paraId="7B6C0B5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14:paraId="03539C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14:paraId="39807B2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6739044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3B0583A7">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14:paraId="17D8EFC1">
      <w:pPr>
        <w:pStyle w:val="4"/>
        <w:adjustRightInd w:val="0"/>
        <w:snapToGrid w:val="0"/>
        <w:spacing w:before="0" w:after="0" w:line="400" w:lineRule="exact"/>
        <w:ind w:firstLine="480" w:firstLineChars="200"/>
        <w:rPr>
          <w:rFonts w:ascii="方正仿宋_GBK" w:hAnsi="宋体" w:eastAsia="方正仿宋_GBK"/>
          <w:sz w:val="24"/>
        </w:rPr>
      </w:pPr>
      <w:bookmarkStart w:id="121" w:name="_Toc106030889"/>
      <w:bookmarkStart w:id="122" w:name="_Toc76462334"/>
      <w:r>
        <w:rPr>
          <w:rFonts w:hint="eastAsia" w:ascii="方正仿宋_GBK" w:hAnsi="宋体" w:eastAsia="方正仿宋_GBK"/>
          <w:sz w:val="24"/>
        </w:rPr>
        <w:t>二、</w:t>
      </w:r>
      <w:bookmarkStart w:id="123" w:name="_Toc342913394"/>
      <w:bookmarkStart w:id="124" w:name="_Toc102227320"/>
      <w:r>
        <w:rPr>
          <w:rFonts w:hint="eastAsia" w:ascii="方正仿宋_GBK" w:hAnsi="宋体" w:eastAsia="方正仿宋_GBK"/>
          <w:sz w:val="24"/>
        </w:rPr>
        <w:t>评审标准</w:t>
      </w:r>
      <w:bookmarkEnd w:id="121"/>
      <w:bookmarkEnd w:id="122"/>
    </w:p>
    <w:tbl>
      <w:tblPr>
        <w:tblStyle w:val="16"/>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339"/>
        <w:gridCol w:w="824"/>
        <w:gridCol w:w="4820"/>
        <w:gridCol w:w="2152"/>
      </w:tblGrid>
      <w:tr w14:paraId="4F60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4049A5C5">
            <w:pPr>
              <w:spacing w:line="240" w:lineRule="atLeast"/>
              <w:ind w:firstLine="28"/>
              <w:jc w:val="center"/>
              <w:rPr>
                <w:rFonts w:ascii="仿宋" w:hAnsi="仿宋" w:eastAsia="仿宋" w:cs="仿宋"/>
                <w:b/>
                <w:sz w:val="21"/>
                <w:szCs w:val="21"/>
              </w:rPr>
            </w:pPr>
            <w:bookmarkStart w:id="125" w:name="_Toc106030890"/>
            <w:bookmarkStart w:id="126" w:name="_Toc76462335"/>
            <w:r>
              <w:rPr>
                <w:rFonts w:hint="eastAsia" w:ascii="仿宋" w:hAnsi="仿宋" w:eastAsia="仿宋" w:cs="仿宋"/>
                <w:b/>
                <w:sz w:val="21"/>
                <w:szCs w:val="21"/>
              </w:rPr>
              <w:t>序号</w:t>
            </w:r>
          </w:p>
        </w:tc>
        <w:tc>
          <w:tcPr>
            <w:tcW w:w="1339" w:type="dxa"/>
            <w:vAlign w:val="center"/>
          </w:tcPr>
          <w:p w14:paraId="374F263E">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评分因素</w:t>
            </w:r>
          </w:p>
          <w:p w14:paraId="20BFE15F">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及权重</w:t>
            </w:r>
          </w:p>
        </w:tc>
        <w:tc>
          <w:tcPr>
            <w:tcW w:w="824" w:type="dxa"/>
            <w:vAlign w:val="center"/>
          </w:tcPr>
          <w:p w14:paraId="12B3C519">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分值</w:t>
            </w:r>
          </w:p>
        </w:tc>
        <w:tc>
          <w:tcPr>
            <w:tcW w:w="4820" w:type="dxa"/>
            <w:vAlign w:val="center"/>
          </w:tcPr>
          <w:p w14:paraId="54079D3F">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评分标准</w:t>
            </w:r>
          </w:p>
        </w:tc>
        <w:tc>
          <w:tcPr>
            <w:tcW w:w="2152" w:type="dxa"/>
            <w:vAlign w:val="center"/>
          </w:tcPr>
          <w:p w14:paraId="51311FB0">
            <w:pPr>
              <w:spacing w:line="240" w:lineRule="atLeast"/>
              <w:jc w:val="center"/>
              <w:rPr>
                <w:rFonts w:ascii="仿宋" w:hAnsi="仿宋" w:eastAsia="仿宋" w:cs="仿宋"/>
                <w:b/>
                <w:sz w:val="21"/>
                <w:szCs w:val="21"/>
              </w:rPr>
            </w:pPr>
            <w:r>
              <w:rPr>
                <w:rFonts w:hint="eastAsia" w:ascii="仿宋" w:hAnsi="仿宋" w:eastAsia="仿宋" w:cs="仿宋"/>
                <w:b/>
                <w:sz w:val="21"/>
                <w:szCs w:val="21"/>
              </w:rPr>
              <w:t>说明</w:t>
            </w:r>
          </w:p>
        </w:tc>
      </w:tr>
      <w:tr w14:paraId="31E2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Align w:val="center"/>
          </w:tcPr>
          <w:p w14:paraId="122FCA50">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1</w:t>
            </w:r>
          </w:p>
        </w:tc>
        <w:tc>
          <w:tcPr>
            <w:tcW w:w="1339" w:type="dxa"/>
            <w:vAlign w:val="center"/>
          </w:tcPr>
          <w:p w14:paraId="09E370A0">
            <w:pPr>
              <w:spacing w:line="240" w:lineRule="atLeast"/>
              <w:ind w:firstLine="28"/>
              <w:jc w:val="center"/>
              <w:rPr>
                <w:rFonts w:ascii="仿宋" w:hAnsi="仿宋" w:eastAsia="仿宋"/>
                <w:sz w:val="21"/>
                <w:szCs w:val="21"/>
              </w:rPr>
            </w:pPr>
            <w:r>
              <w:rPr>
                <w:rFonts w:hint="eastAsia" w:ascii="仿宋" w:hAnsi="仿宋" w:eastAsia="仿宋"/>
                <w:sz w:val="21"/>
                <w:szCs w:val="21"/>
              </w:rPr>
              <w:t>磋商报价</w:t>
            </w:r>
          </w:p>
          <w:p w14:paraId="75615C19">
            <w:pPr>
              <w:spacing w:line="240" w:lineRule="atLeast"/>
              <w:ind w:firstLine="28"/>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0%）</w:t>
            </w:r>
          </w:p>
        </w:tc>
        <w:tc>
          <w:tcPr>
            <w:tcW w:w="824" w:type="dxa"/>
            <w:vAlign w:val="center"/>
          </w:tcPr>
          <w:p w14:paraId="0224E80C">
            <w:pPr>
              <w:spacing w:line="240" w:lineRule="atLeast"/>
              <w:ind w:firstLine="28"/>
              <w:jc w:val="center"/>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0分</w:t>
            </w:r>
          </w:p>
        </w:tc>
        <w:tc>
          <w:tcPr>
            <w:tcW w:w="4820" w:type="dxa"/>
            <w:vAlign w:val="center"/>
          </w:tcPr>
          <w:p w14:paraId="2658D03A">
            <w:pPr>
              <w:pStyle w:val="14"/>
              <w:shd w:val="clear" w:color="auto" w:fill="FFFFFF"/>
              <w:spacing w:before="0" w:beforeAutospacing="0" w:after="0" w:afterAutospacing="0"/>
              <w:rPr>
                <w:rFonts w:ascii="仿宋" w:hAnsi="仿宋" w:eastAsia="仿宋"/>
                <w:sz w:val="21"/>
                <w:szCs w:val="21"/>
              </w:rPr>
            </w:pPr>
            <w:r>
              <w:rPr>
                <w:rFonts w:hint="eastAsia" w:ascii="仿宋" w:hAnsi="仿宋" w:eastAsia="仿宋" w:cs="Times New Roman"/>
                <w:kern w:val="2"/>
                <w:sz w:val="21"/>
                <w:szCs w:val="21"/>
              </w:rPr>
              <w:t>满足资格审查要求且最后报价最低的供应商的报价为基准价，其价格分为满分。其他供应商的价格分统一按照下列公式计算：报价得分＝（评标基准价/最后报价）×价格权值×100。</w:t>
            </w:r>
          </w:p>
        </w:tc>
        <w:tc>
          <w:tcPr>
            <w:tcW w:w="2152" w:type="dxa"/>
            <w:vAlign w:val="center"/>
          </w:tcPr>
          <w:p w14:paraId="5A652A04">
            <w:pPr>
              <w:spacing w:line="240" w:lineRule="exact"/>
              <w:ind w:left="-39" w:leftChars="-14"/>
              <w:rPr>
                <w:rFonts w:ascii="仿宋" w:hAnsi="仿宋" w:eastAsia="仿宋" w:cs="宋体"/>
                <w:sz w:val="21"/>
                <w:szCs w:val="21"/>
              </w:rPr>
            </w:pPr>
          </w:p>
        </w:tc>
      </w:tr>
      <w:tr w14:paraId="2864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restart"/>
            <w:vAlign w:val="center"/>
          </w:tcPr>
          <w:p w14:paraId="3C95A5D6">
            <w:pPr>
              <w:spacing w:line="240" w:lineRule="atLeast"/>
              <w:ind w:firstLine="28"/>
              <w:jc w:val="center"/>
              <w:rPr>
                <w:rFonts w:ascii="仿宋" w:hAnsi="仿宋" w:eastAsia="仿宋"/>
                <w:sz w:val="21"/>
                <w:szCs w:val="21"/>
              </w:rPr>
            </w:pPr>
            <w:r>
              <w:rPr>
                <w:rFonts w:hint="eastAsia" w:ascii="仿宋" w:hAnsi="仿宋" w:eastAsia="仿宋"/>
                <w:sz w:val="21"/>
                <w:szCs w:val="21"/>
              </w:rPr>
              <w:t>2</w:t>
            </w:r>
          </w:p>
        </w:tc>
        <w:tc>
          <w:tcPr>
            <w:tcW w:w="1339" w:type="dxa"/>
            <w:vMerge w:val="restart"/>
            <w:vAlign w:val="center"/>
          </w:tcPr>
          <w:p w14:paraId="5C0C46A3">
            <w:pPr>
              <w:spacing w:line="240" w:lineRule="atLeast"/>
              <w:ind w:firstLine="28"/>
              <w:jc w:val="center"/>
              <w:rPr>
                <w:rFonts w:ascii="仿宋" w:hAnsi="仿宋" w:eastAsia="仿宋"/>
                <w:sz w:val="21"/>
                <w:szCs w:val="21"/>
              </w:rPr>
            </w:pPr>
            <w:r>
              <w:rPr>
                <w:rFonts w:hint="eastAsia" w:ascii="仿宋" w:hAnsi="仿宋" w:eastAsia="仿宋"/>
                <w:sz w:val="21"/>
                <w:szCs w:val="21"/>
              </w:rPr>
              <w:t>服务部分（</w:t>
            </w:r>
            <w:r>
              <w:rPr>
                <w:rFonts w:ascii="仿宋" w:hAnsi="仿宋" w:eastAsia="仿宋"/>
                <w:sz w:val="21"/>
                <w:szCs w:val="21"/>
              </w:rPr>
              <w:t>5</w:t>
            </w:r>
            <w:r>
              <w:rPr>
                <w:rFonts w:hint="eastAsia" w:ascii="仿宋" w:hAnsi="仿宋" w:eastAsia="仿宋"/>
                <w:sz w:val="21"/>
                <w:szCs w:val="21"/>
              </w:rPr>
              <w:t>0%）</w:t>
            </w:r>
          </w:p>
        </w:tc>
        <w:tc>
          <w:tcPr>
            <w:tcW w:w="824" w:type="dxa"/>
            <w:vAlign w:val="center"/>
          </w:tcPr>
          <w:p w14:paraId="231A2E0A">
            <w:pPr>
              <w:spacing w:line="240" w:lineRule="atLeast"/>
              <w:ind w:firstLine="28"/>
              <w:jc w:val="center"/>
              <w:rPr>
                <w:rFonts w:ascii="仿宋" w:hAnsi="仿宋" w:eastAsia="仿宋"/>
                <w:sz w:val="21"/>
                <w:szCs w:val="21"/>
              </w:rPr>
            </w:pPr>
            <w:r>
              <w:rPr>
                <w:rFonts w:hint="eastAsia" w:ascii="仿宋" w:hAnsi="仿宋" w:eastAsia="仿宋"/>
                <w:sz w:val="21"/>
                <w:szCs w:val="21"/>
              </w:rPr>
              <w:t>施工组织</w:t>
            </w:r>
            <w:r>
              <w:rPr>
                <w:rFonts w:ascii="仿宋" w:hAnsi="仿宋" w:eastAsia="仿宋"/>
                <w:sz w:val="21"/>
                <w:szCs w:val="21"/>
              </w:rPr>
              <w:t>15</w:t>
            </w:r>
            <w:r>
              <w:rPr>
                <w:rFonts w:hint="eastAsia" w:ascii="仿宋" w:hAnsi="仿宋" w:eastAsia="仿宋"/>
                <w:sz w:val="21"/>
                <w:szCs w:val="21"/>
              </w:rPr>
              <w:t>分</w:t>
            </w:r>
          </w:p>
        </w:tc>
        <w:tc>
          <w:tcPr>
            <w:tcW w:w="4820" w:type="dxa"/>
            <w:vAlign w:val="center"/>
          </w:tcPr>
          <w:p w14:paraId="6460A745">
            <w:pPr>
              <w:outlineLvl w:val="2"/>
            </w:pPr>
            <w:r>
              <w:rPr>
                <w:rFonts w:hint="eastAsia" w:ascii="仿宋" w:hAnsi="仿宋" w:eastAsia="仿宋"/>
                <w:sz w:val="21"/>
                <w:szCs w:val="21"/>
              </w:rPr>
              <w:t>结合对项目的理解，细化项目组织，编制详实可行的施工方案，措施合理，具有针对性，解决方案科学、系统、安全、经济，可操作性强，保障措施得力，对施工关键技术、工艺把握准确，应用到位，阐释清晰。</w:t>
            </w:r>
            <w:r>
              <w:rPr>
                <w:rFonts w:hint="eastAsia" w:ascii="仿宋" w:hAnsi="仿宋" w:eastAsia="仿宋"/>
                <w:sz w:val="21"/>
                <w:szCs w:val="21"/>
                <w:lang w:val="zh-CN"/>
              </w:rPr>
              <w:t>内容存在瑕疵1处</w:t>
            </w:r>
            <w:r>
              <w:rPr>
                <w:rFonts w:hint="eastAsia" w:ascii="仿宋" w:hAnsi="仿宋" w:eastAsia="仿宋"/>
                <w:sz w:val="21"/>
                <w:szCs w:val="21"/>
              </w:rPr>
              <w:t>扣</w:t>
            </w:r>
            <w:r>
              <w:rPr>
                <w:rFonts w:ascii="仿宋" w:hAnsi="仿宋" w:eastAsia="仿宋"/>
                <w:sz w:val="21"/>
                <w:szCs w:val="21"/>
              </w:rPr>
              <w:t>3</w:t>
            </w:r>
            <w:r>
              <w:rPr>
                <w:rFonts w:hint="eastAsia" w:ascii="仿宋" w:hAnsi="仿宋" w:eastAsia="仿宋"/>
                <w:sz w:val="21"/>
                <w:szCs w:val="21"/>
                <w:lang w:val="zh-CN"/>
              </w:rPr>
              <w:t>分，</w:t>
            </w:r>
            <w:r>
              <w:rPr>
                <w:rFonts w:hint="eastAsia" w:ascii="仿宋" w:hAnsi="仿宋" w:eastAsia="仿宋"/>
                <w:sz w:val="21"/>
                <w:szCs w:val="21"/>
              </w:rPr>
              <w:t>总分1</w:t>
            </w:r>
            <w:r>
              <w:rPr>
                <w:rFonts w:ascii="仿宋" w:hAnsi="仿宋" w:eastAsia="仿宋"/>
                <w:sz w:val="21"/>
                <w:szCs w:val="21"/>
              </w:rPr>
              <w:t>5</w:t>
            </w:r>
            <w:r>
              <w:rPr>
                <w:rFonts w:hint="eastAsia" w:ascii="仿宋" w:hAnsi="仿宋" w:eastAsia="仿宋"/>
                <w:sz w:val="21"/>
                <w:szCs w:val="21"/>
              </w:rPr>
              <w:t>分，</w:t>
            </w:r>
            <w:r>
              <w:rPr>
                <w:rFonts w:hint="eastAsia" w:ascii="仿宋" w:hAnsi="仿宋" w:eastAsia="仿宋"/>
                <w:sz w:val="21"/>
                <w:szCs w:val="21"/>
                <w:lang w:val="zh-CN"/>
              </w:rPr>
              <w:t>未提供</w:t>
            </w:r>
            <w:r>
              <w:rPr>
                <w:rFonts w:hint="eastAsia" w:ascii="仿宋" w:hAnsi="仿宋" w:eastAsia="仿宋"/>
                <w:sz w:val="21"/>
                <w:szCs w:val="21"/>
              </w:rPr>
              <w:t>的得</w:t>
            </w:r>
            <w:r>
              <w:rPr>
                <w:rFonts w:hint="eastAsia" w:ascii="仿宋" w:hAnsi="仿宋" w:eastAsia="仿宋"/>
                <w:sz w:val="21"/>
                <w:szCs w:val="21"/>
                <w:lang w:val="zh-CN"/>
              </w:rPr>
              <w:t>0分</w:t>
            </w:r>
            <w:r>
              <w:rPr>
                <w:rFonts w:hint="eastAsia" w:ascii="仿宋" w:hAnsi="仿宋" w:eastAsia="仿宋"/>
                <w:sz w:val="21"/>
                <w:szCs w:val="21"/>
              </w:rPr>
              <w:t>。</w:t>
            </w:r>
          </w:p>
        </w:tc>
        <w:tc>
          <w:tcPr>
            <w:tcW w:w="2152" w:type="dxa"/>
            <w:vMerge w:val="restart"/>
            <w:vAlign w:val="center"/>
          </w:tcPr>
          <w:p w14:paraId="32844C2F">
            <w:pPr>
              <w:spacing w:line="240" w:lineRule="atLeast"/>
              <w:jc w:val="center"/>
              <w:rPr>
                <w:rFonts w:ascii="仿宋" w:hAnsi="仿宋" w:eastAsia="仿宋"/>
                <w:sz w:val="21"/>
                <w:szCs w:val="21"/>
              </w:rPr>
            </w:pPr>
            <w:r>
              <w:rPr>
                <w:rFonts w:hint="eastAsia" w:ascii="仿宋" w:hAnsi="仿宋" w:eastAsia="仿宋"/>
                <w:sz w:val="21"/>
                <w:szCs w:val="21"/>
                <w:lang w:val="zh-CN"/>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2411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7BDCCD0F">
            <w:pPr>
              <w:spacing w:line="240" w:lineRule="atLeast"/>
              <w:ind w:firstLine="28"/>
              <w:jc w:val="center"/>
              <w:rPr>
                <w:rFonts w:ascii="仿宋" w:hAnsi="仿宋" w:eastAsia="仿宋"/>
                <w:sz w:val="21"/>
                <w:szCs w:val="21"/>
              </w:rPr>
            </w:pPr>
          </w:p>
        </w:tc>
        <w:tc>
          <w:tcPr>
            <w:tcW w:w="1339" w:type="dxa"/>
            <w:vMerge w:val="continue"/>
            <w:vAlign w:val="center"/>
          </w:tcPr>
          <w:p w14:paraId="2E01D019">
            <w:pPr>
              <w:spacing w:line="240" w:lineRule="atLeast"/>
              <w:ind w:firstLine="28"/>
              <w:jc w:val="center"/>
              <w:rPr>
                <w:rFonts w:ascii="仿宋" w:hAnsi="仿宋" w:eastAsia="仿宋"/>
                <w:sz w:val="21"/>
                <w:szCs w:val="21"/>
              </w:rPr>
            </w:pPr>
          </w:p>
        </w:tc>
        <w:tc>
          <w:tcPr>
            <w:tcW w:w="824" w:type="dxa"/>
            <w:vAlign w:val="center"/>
          </w:tcPr>
          <w:p w14:paraId="47504BDF">
            <w:pPr>
              <w:spacing w:line="240" w:lineRule="atLeast"/>
              <w:ind w:firstLine="28"/>
              <w:jc w:val="center"/>
              <w:rPr>
                <w:rFonts w:ascii="仿宋" w:hAnsi="仿宋" w:eastAsia="仿宋"/>
                <w:sz w:val="21"/>
                <w:szCs w:val="21"/>
              </w:rPr>
            </w:pPr>
            <w:r>
              <w:rPr>
                <w:rFonts w:hint="eastAsia" w:ascii="仿宋" w:hAnsi="仿宋" w:eastAsia="仿宋"/>
                <w:sz w:val="21"/>
                <w:szCs w:val="21"/>
              </w:rPr>
              <w:t>质量保证措施1</w:t>
            </w:r>
            <w:r>
              <w:rPr>
                <w:rFonts w:ascii="仿宋" w:hAnsi="仿宋" w:eastAsia="仿宋"/>
                <w:sz w:val="21"/>
                <w:szCs w:val="21"/>
              </w:rPr>
              <w:t>5</w:t>
            </w:r>
            <w:r>
              <w:rPr>
                <w:rFonts w:hint="eastAsia" w:ascii="仿宋" w:hAnsi="仿宋" w:eastAsia="仿宋"/>
                <w:sz w:val="21"/>
                <w:szCs w:val="21"/>
              </w:rPr>
              <w:t>分</w:t>
            </w:r>
          </w:p>
        </w:tc>
        <w:tc>
          <w:tcPr>
            <w:tcW w:w="4820" w:type="dxa"/>
            <w:vAlign w:val="center"/>
          </w:tcPr>
          <w:p w14:paraId="28CB3719">
            <w:pPr>
              <w:outlineLvl w:val="2"/>
              <w:rPr>
                <w:rFonts w:ascii="仿宋" w:hAnsi="仿宋" w:eastAsia="仿宋"/>
                <w:sz w:val="21"/>
                <w:szCs w:val="21"/>
              </w:rPr>
            </w:pPr>
            <w:r>
              <w:rPr>
                <w:rFonts w:hint="eastAsia" w:ascii="仿宋" w:hAnsi="仿宋" w:eastAsia="仿宋"/>
                <w:sz w:val="21"/>
                <w:szCs w:val="21"/>
              </w:rPr>
              <w:t>质量保证体系完整，质量控制层级合理、职责明确，质量保证措施有力，重点环节质量控制与保障措施详尽、针对性强。</w:t>
            </w:r>
            <w:r>
              <w:rPr>
                <w:rFonts w:hint="eastAsia" w:ascii="仿宋" w:hAnsi="仿宋" w:eastAsia="仿宋"/>
                <w:sz w:val="21"/>
                <w:szCs w:val="21"/>
                <w:lang w:val="zh-CN"/>
              </w:rPr>
              <w:t>内容存在瑕疵1处</w:t>
            </w:r>
            <w:r>
              <w:rPr>
                <w:rFonts w:hint="eastAsia" w:ascii="仿宋" w:hAnsi="仿宋" w:eastAsia="仿宋"/>
                <w:sz w:val="21"/>
                <w:szCs w:val="21"/>
              </w:rPr>
              <w:t>扣</w:t>
            </w:r>
            <w:r>
              <w:rPr>
                <w:rFonts w:hint="default" w:ascii="仿宋" w:hAnsi="仿宋" w:eastAsia="仿宋"/>
                <w:sz w:val="21"/>
                <w:szCs w:val="21"/>
                <w:woUserID w:val="1"/>
              </w:rPr>
              <w:t>3</w:t>
            </w:r>
            <w:r>
              <w:rPr>
                <w:rFonts w:hint="eastAsia" w:ascii="仿宋" w:hAnsi="仿宋" w:eastAsia="仿宋"/>
                <w:sz w:val="21"/>
                <w:szCs w:val="21"/>
                <w:lang w:val="zh-CN"/>
              </w:rPr>
              <w:t>分</w:t>
            </w:r>
            <w:r>
              <w:rPr>
                <w:rFonts w:hint="eastAsia" w:ascii="仿宋" w:hAnsi="仿宋" w:eastAsia="仿宋"/>
                <w:sz w:val="21"/>
                <w:szCs w:val="21"/>
              </w:rPr>
              <w:t>总分1</w:t>
            </w:r>
            <w:r>
              <w:rPr>
                <w:rFonts w:hint="default" w:ascii="仿宋" w:hAnsi="仿宋" w:eastAsia="仿宋"/>
                <w:sz w:val="21"/>
                <w:szCs w:val="21"/>
                <w:woUserID w:val="1"/>
              </w:rPr>
              <w:t>5</w:t>
            </w:r>
            <w:r>
              <w:rPr>
                <w:rFonts w:hint="eastAsia" w:ascii="仿宋" w:hAnsi="仿宋" w:eastAsia="仿宋"/>
                <w:sz w:val="21"/>
                <w:szCs w:val="21"/>
              </w:rPr>
              <w:t>分，</w:t>
            </w:r>
            <w:r>
              <w:rPr>
                <w:rFonts w:hint="eastAsia" w:ascii="仿宋" w:hAnsi="仿宋" w:eastAsia="仿宋"/>
                <w:sz w:val="21"/>
                <w:szCs w:val="21"/>
                <w:lang w:val="zh-CN"/>
              </w:rPr>
              <w:t>未提供</w:t>
            </w:r>
            <w:r>
              <w:rPr>
                <w:rFonts w:hint="eastAsia" w:ascii="仿宋" w:hAnsi="仿宋" w:eastAsia="仿宋"/>
                <w:sz w:val="21"/>
                <w:szCs w:val="21"/>
              </w:rPr>
              <w:t>的得</w:t>
            </w:r>
            <w:r>
              <w:rPr>
                <w:rFonts w:hint="eastAsia" w:ascii="仿宋" w:hAnsi="仿宋" w:eastAsia="仿宋"/>
                <w:sz w:val="21"/>
                <w:szCs w:val="21"/>
                <w:lang w:val="zh-CN"/>
              </w:rPr>
              <w:t>0分</w:t>
            </w:r>
            <w:r>
              <w:rPr>
                <w:rFonts w:hint="eastAsia" w:ascii="仿宋" w:hAnsi="仿宋" w:eastAsia="仿宋"/>
                <w:sz w:val="21"/>
                <w:szCs w:val="21"/>
              </w:rPr>
              <w:t>。</w:t>
            </w:r>
          </w:p>
        </w:tc>
        <w:tc>
          <w:tcPr>
            <w:tcW w:w="2152" w:type="dxa"/>
            <w:vMerge w:val="continue"/>
            <w:vAlign w:val="center"/>
          </w:tcPr>
          <w:p w14:paraId="3CA2AF71">
            <w:pPr>
              <w:spacing w:line="240" w:lineRule="atLeast"/>
              <w:jc w:val="center"/>
              <w:rPr>
                <w:rFonts w:ascii="仿宋" w:hAnsi="仿宋" w:eastAsia="仿宋"/>
                <w:sz w:val="21"/>
                <w:szCs w:val="21"/>
                <w:lang w:val="zh-CN"/>
              </w:rPr>
            </w:pPr>
          </w:p>
        </w:tc>
      </w:tr>
      <w:tr w14:paraId="1846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7050F480">
            <w:pPr>
              <w:spacing w:line="240" w:lineRule="atLeast"/>
              <w:ind w:firstLine="28"/>
              <w:jc w:val="center"/>
              <w:rPr>
                <w:rFonts w:ascii="仿宋" w:hAnsi="仿宋" w:eastAsia="仿宋"/>
                <w:sz w:val="21"/>
                <w:szCs w:val="21"/>
              </w:rPr>
            </w:pPr>
          </w:p>
        </w:tc>
        <w:tc>
          <w:tcPr>
            <w:tcW w:w="1339" w:type="dxa"/>
            <w:vMerge w:val="continue"/>
            <w:vAlign w:val="center"/>
          </w:tcPr>
          <w:p w14:paraId="6BEF8A43">
            <w:pPr>
              <w:spacing w:line="240" w:lineRule="atLeast"/>
              <w:ind w:firstLine="28"/>
              <w:jc w:val="center"/>
              <w:rPr>
                <w:rFonts w:ascii="仿宋" w:hAnsi="仿宋" w:eastAsia="仿宋"/>
                <w:sz w:val="21"/>
                <w:szCs w:val="21"/>
              </w:rPr>
            </w:pPr>
          </w:p>
        </w:tc>
        <w:tc>
          <w:tcPr>
            <w:tcW w:w="824" w:type="dxa"/>
            <w:vAlign w:val="center"/>
          </w:tcPr>
          <w:p w14:paraId="6A32E8F5">
            <w:pPr>
              <w:spacing w:line="240" w:lineRule="atLeast"/>
              <w:ind w:firstLine="28"/>
              <w:jc w:val="center"/>
              <w:rPr>
                <w:rFonts w:ascii="仿宋" w:hAnsi="仿宋" w:eastAsia="仿宋"/>
                <w:sz w:val="21"/>
                <w:szCs w:val="21"/>
              </w:rPr>
            </w:pPr>
            <w:r>
              <w:rPr>
                <w:rFonts w:hint="eastAsia" w:ascii="仿宋" w:hAnsi="仿宋" w:eastAsia="仿宋"/>
                <w:sz w:val="21"/>
                <w:szCs w:val="21"/>
              </w:rPr>
              <w:t xml:space="preserve">安全环保措施 </w:t>
            </w:r>
            <w:r>
              <w:rPr>
                <w:rFonts w:ascii="仿宋" w:hAnsi="仿宋" w:eastAsia="仿宋"/>
                <w:color w:val="auto"/>
                <w:sz w:val="21"/>
                <w:szCs w:val="21"/>
              </w:rPr>
              <w:t>10</w:t>
            </w:r>
            <w:r>
              <w:rPr>
                <w:rFonts w:hint="eastAsia" w:ascii="仿宋" w:hAnsi="仿宋" w:eastAsia="仿宋"/>
                <w:color w:val="auto"/>
                <w:sz w:val="21"/>
                <w:szCs w:val="21"/>
              </w:rPr>
              <w:t>分</w:t>
            </w:r>
          </w:p>
        </w:tc>
        <w:tc>
          <w:tcPr>
            <w:tcW w:w="4820" w:type="dxa"/>
            <w:vAlign w:val="center"/>
          </w:tcPr>
          <w:p w14:paraId="6ADF26EE">
            <w:pPr>
              <w:outlineLvl w:val="2"/>
              <w:rPr>
                <w:rFonts w:ascii="仿宋" w:hAnsi="仿宋" w:eastAsia="仿宋"/>
                <w:sz w:val="21"/>
                <w:szCs w:val="21"/>
              </w:rPr>
            </w:pPr>
            <w:r>
              <w:rPr>
                <w:rFonts w:hint="eastAsia" w:ascii="仿宋" w:hAnsi="仿宋" w:eastAsia="仿宋"/>
                <w:sz w:val="21"/>
                <w:szCs w:val="21"/>
              </w:rPr>
              <w:t>安全环保防控措施到位，应急预案完备，安全措施合理，具有针对性，</w:t>
            </w:r>
            <w:r>
              <w:rPr>
                <w:rFonts w:hint="eastAsia" w:ascii="仿宋" w:hAnsi="仿宋" w:eastAsia="仿宋"/>
                <w:sz w:val="21"/>
                <w:szCs w:val="21"/>
                <w:lang w:val="zh-CN"/>
              </w:rPr>
              <w:t>内容存在瑕疵1处</w:t>
            </w:r>
            <w:r>
              <w:rPr>
                <w:rFonts w:hint="eastAsia" w:ascii="仿宋" w:hAnsi="仿宋" w:eastAsia="仿宋"/>
                <w:sz w:val="21"/>
                <w:szCs w:val="21"/>
              </w:rPr>
              <w:t>扣2</w:t>
            </w:r>
            <w:r>
              <w:rPr>
                <w:rFonts w:hint="eastAsia" w:ascii="仿宋" w:hAnsi="仿宋" w:eastAsia="仿宋"/>
                <w:sz w:val="21"/>
                <w:szCs w:val="21"/>
                <w:lang w:val="zh-CN"/>
              </w:rPr>
              <w:t>分</w:t>
            </w:r>
            <w:r>
              <w:rPr>
                <w:rFonts w:hint="eastAsia" w:ascii="仿宋" w:hAnsi="仿宋" w:eastAsia="仿宋"/>
                <w:sz w:val="21"/>
                <w:szCs w:val="21"/>
              </w:rPr>
              <w:t>总分10分，</w:t>
            </w:r>
            <w:r>
              <w:rPr>
                <w:rFonts w:hint="eastAsia" w:ascii="仿宋" w:hAnsi="仿宋" w:eastAsia="仿宋"/>
                <w:sz w:val="21"/>
                <w:szCs w:val="21"/>
                <w:lang w:val="zh-CN"/>
              </w:rPr>
              <w:t>未提供</w:t>
            </w:r>
            <w:r>
              <w:rPr>
                <w:rFonts w:hint="eastAsia" w:ascii="仿宋" w:hAnsi="仿宋" w:eastAsia="仿宋"/>
                <w:sz w:val="21"/>
                <w:szCs w:val="21"/>
              </w:rPr>
              <w:t>的得</w:t>
            </w:r>
            <w:r>
              <w:rPr>
                <w:rFonts w:hint="eastAsia" w:ascii="仿宋" w:hAnsi="仿宋" w:eastAsia="仿宋"/>
                <w:sz w:val="21"/>
                <w:szCs w:val="21"/>
                <w:lang w:val="zh-CN"/>
              </w:rPr>
              <w:t>0分</w:t>
            </w:r>
            <w:r>
              <w:rPr>
                <w:rFonts w:hint="eastAsia" w:ascii="仿宋" w:hAnsi="仿宋" w:eastAsia="仿宋"/>
                <w:sz w:val="21"/>
                <w:szCs w:val="21"/>
              </w:rPr>
              <w:t>。</w:t>
            </w:r>
          </w:p>
        </w:tc>
        <w:tc>
          <w:tcPr>
            <w:tcW w:w="2152" w:type="dxa"/>
            <w:vMerge w:val="continue"/>
            <w:vAlign w:val="center"/>
          </w:tcPr>
          <w:p w14:paraId="0A99731D">
            <w:pPr>
              <w:spacing w:line="240" w:lineRule="atLeast"/>
              <w:jc w:val="center"/>
              <w:rPr>
                <w:rFonts w:ascii="仿宋" w:hAnsi="仿宋" w:eastAsia="仿宋"/>
                <w:sz w:val="21"/>
                <w:szCs w:val="21"/>
                <w:lang w:val="zh-CN"/>
              </w:rPr>
            </w:pPr>
          </w:p>
        </w:tc>
      </w:tr>
      <w:tr w14:paraId="2A44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2CE1BD8C">
            <w:pPr>
              <w:spacing w:line="240" w:lineRule="atLeast"/>
              <w:ind w:firstLine="28"/>
              <w:jc w:val="center"/>
              <w:rPr>
                <w:rFonts w:ascii="仿宋" w:hAnsi="仿宋" w:eastAsia="仿宋"/>
                <w:sz w:val="21"/>
                <w:szCs w:val="21"/>
              </w:rPr>
            </w:pPr>
          </w:p>
        </w:tc>
        <w:tc>
          <w:tcPr>
            <w:tcW w:w="1339" w:type="dxa"/>
            <w:vMerge w:val="continue"/>
            <w:vAlign w:val="center"/>
          </w:tcPr>
          <w:p w14:paraId="0D1AF29F">
            <w:pPr>
              <w:spacing w:line="240" w:lineRule="atLeast"/>
              <w:ind w:firstLine="28"/>
              <w:jc w:val="center"/>
              <w:rPr>
                <w:rFonts w:ascii="仿宋" w:hAnsi="仿宋" w:eastAsia="仿宋"/>
                <w:sz w:val="21"/>
                <w:szCs w:val="21"/>
              </w:rPr>
            </w:pPr>
          </w:p>
        </w:tc>
        <w:tc>
          <w:tcPr>
            <w:tcW w:w="824" w:type="dxa"/>
            <w:vAlign w:val="center"/>
          </w:tcPr>
          <w:p w14:paraId="37E6AFD1">
            <w:pPr>
              <w:spacing w:line="240" w:lineRule="atLeast"/>
              <w:ind w:firstLine="28"/>
              <w:jc w:val="center"/>
              <w:rPr>
                <w:rFonts w:ascii="仿宋" w:hAnsi="仿宋" w:eastAsia="仿宋"/>
                <w:sz w:val="21"/>
                <w:szCs w:val="21"/>
              </w:rPr>
            </w:pPr>
            <w:r>
              <w:rPr>
                <w:rFonts w:hint="eastAsia" w:ascii="仿宋" w:hAnsi="仿宋" w:eastAsia="仿宋"/>
                <w:sz w:val="21"/>
                <w:szCs w:val="21"/>
              </w:rPr>
              <w:t>进度保证措施10分</w:t>
            </w:r>
          </w:p>
        </w:tc>
        <w:tc>
          <w:tcPr>
            <w:tcW w:w="4820" w:type="dxa"/>
            <w:vAlign w:val="center"/>
          </w:tcPr>
          <w:p w14:paraId="551C3A68">
            <w:pPr>
              <w:outlineLvl w:val="2"/>
            </w:pPr>
            <w:r>
              <w:rPr>
                <w:rFonts w:hint="eastAsia" w:ascii="仿宋" w:hAnsi="仿宋" w:eastAsia="仿宋"/>
                <w:sz w:val="21"/>
                <w:szCs w:val="21"/>
              </w:rPr>
              <w:t>施工进度计划合理、可行，关键线路清晰、准确、完整，关键节点控制措施得力、可操作性强，保证措施可靠。内容存在瑕疵1处扣2分总分10分，未提供的得0分。</w:t>
            </w:r>
          </w:p>
        </w:tc>
        <w:tc>
          <w:tcPr>
            <w:tcW w:w="2152" w:type="dxa"/>
            <w:vMerge w:val="continue"/>
            <w:vAlign w:val="center"/>
          </w:tcPr>
          <w:p w14:paraId="464D16E6">
            <w:pPr>
              <w:spacing w:line="240" w:lineRule="atLeast"/>
              <w:jc w:val="center"/>
              <w:rPr>
                <w:rFonts w:ascii="仿宋" w:hAnsi="仿宋" w:eastAsia="仿宋"/>
                <w:sz w:val="21"/>
                <w:szCs w:val="21"/>
                <w:lang w:val="zh-CN"/>
              </w:rPr>
            </w:pPr>
          </w:p>
        </w:tc>
      </w:tr>
      <w:tr w14:paraId="097A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3" w:type="dxa"/>
            <w:vMerge w:val="restart"/>
            <w:vAlign w:val="center"/>
          </w:tcPr>
          <w:p w14:paraId="38224D39">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3</w:t>
            </w:r>
          </w:p>
        </w:tc>
        <w:tc>
          <w:tcPr>
            <w:tcW w:w="1339" w:type="dxa"/>
            <w:vMerge w:val="restart"/>
            <w:vAlign w:val="center"/>
          </w:tcPr>
          <w:p w14:paraId="7E15ACDC">
            <w:pPr>
              <w:spacing w:line="240" w:lineRule="exact"/>
              <w:jc w:val="center"/>
              <w:rPr>
                <w:rFonts w:ascii="仿宋" w:hAnsi="仿宋" w:eastAsia="仿宋" w:cs="仿宋"/>
                <w:sz w:val="21"/>
                <w:szCs w:val="21"/>
              </w:rPr>
            </w:pPr>
            <w:r>
              <w:rPr>
                <w:rFonts w:hint="eastAsia" w:ascii="仿宋" w:hAnsi="仿宋" w:eastAsia="仿宋" w:cs="仿宋"/>
                <w:sz w:val="21"/>
                <w:szCs w:val="21"/>
              </w:rPr>
              <w:t>商务部分</w:t>
            </w:r>
          </w:p>
          <w:p w14:paraId="73692965">
            <w:pPr>
              <w:spacing w:line="240" w:lineRule="exact"/>
              <w:jc w:val="center"/>
              <w:rPr>
                <w:rFonts w:ascii="仿宋" w:hAnsi="仿宋" w:eastAsia="仿宋" w:cs="仿宋"/>
                <w:sz w:val="21"/>
                <w:szCs w:val="21"/>
              </w:rPr>
            </w:pPr>
            <w:r>
              <w:rPr>
                <w:rFonts w:hint="eastAsia" w:ascii="仿宋" w:hAnsi="仿宋" w:eastAsia="仿宋" w:cs="仿宋"/>
                <w:sz w:val="21"/>
                <w:szCs w:val="21"/>
              </w:rPr>
              <w:t>（30%）</w:t>
            </w:r>
          </w:p>
        </w:tc>
        <w:tc>
          <w:tcPr>
            <w:tcW w:w="824" w:type="dxa"/>
            <w:vAlign w:val="center"/>
          </w:tcPr>
          <w:p w14:paraId="4C36EE21">
            <w:pPr>
              <w:spacing w:line="240" w:lineRule="atLeas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售后服务方案</w:t>
            </w:r>
          </w:p>
          <w:p w14:paraId="46363BFE">
            <w:pPr>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10分</w:t>
            </w:r>
          </w:p>
        </w:tc>
        <w:tc>
          <w:tcPr>
            <w:tcW w:w="4820" w:type="dxa"/>
            <w:vAlign w:val="center"/>
          </w:tcPr>
          <w:p w14:paraId="04DBE06D">
            <w:pPr>
              <w:spacing w:line="240" w:lineRule="atLeast"/>
              <w:rPr>
                <w:rFonts w:ascii="仿宋" w:hAnsi="仿宋" w:eastAsia="仿宋" w:cs="仿宋"/>
                <w:sz w:val="21"/>
                <w:szCs w:val="21"/>
              </w:rPr>
            </w:pPr>
            <w:r>
              <w:rPr>
                <w:rFonts w:hint="eastAsia" w:ascii="仿宋" w:hAnsi="仿宋" w:eastAsia="仿宋"/>
                <w:sz w:val="21"/>
                <w:szCs w:val="21"/>
                <w:lang w:eastAsia="zh-CN"/>
              </w:rPr>
              <w:t>针对本项目提供完整的售后服务方案，方案包括售后响应时间、质保期内服务方式、质保期外服务等</w:t>
            </w:r>
            <w:r>
              <w:rPr>
                <w:rFonts w:hint="eastAsia" w:ascii="仿宋" w:hAnsi="仿宋" w:eastAsia="仿宋"/>
                <w:sz w:val="21"/>
                <w:szCs w:val="21"/>
              </w:rPr>
              <w:t>。内容存在瑕疵1处扣2分总分10分，未提供的得0分。</w:t>
            </w:r>
          </w:p>
        </w:tc>
        <w:tc>
          <w:tcPr>
            <w:tcW w:w="2152" w:type="dxa"/>
            <w:vAlign w:val="center"/>
          </w:tcPr>
          <w:p w14:paraId="7B03896D">
            <w:pPr>
              <w:jc w:val="left"/>
              <w:rPr>
                <w:rFonts w:hint="eastAsia" w:ascii="仿宋" w:hAnsi="仿宋" w:eastAsia="仿宋" w:cs="仿宋"/>
                <w:sz w:val="21"/>
                <w:szCs w:val="21"/>
                <w:lang w:val="zh-CN"/>
              </w:rPr>
            </w:pPr>
          </w:p>
          <w:p w14:paraId="6D12377E">
            <w:pPr>
              <w:spacing w:line="240" w:lineRule="exact"/>
              <w:ind w:left="-39" w:leftChars="-14"/>
              <w:jc w:val="center"/>
              <w:rPr>
                <w:rFonts w:ascii="仿宋" w:hAnsi="仿宋" w:eastAsia="仿宋" w:cs="仿宋"/>
                <w:sz w:val="21"/>
                <w:szCs w:val="21"/>
              </w:rPr>
            </w:pPr>
          </w:p>
        </w:tc>
      </w:tr>
      <w:tr w14:paraId="4BDA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3" w:type="dxa"/>
            <w:vMerge w:val="continue"/>
            <w:vAlign w:val="center"/>
          </w:tcPr>
          <w:p w14:paraId="66334CAB">
            <w:pPr>
              <w:spacing w:line="240" w:lineRule="atLeast"/>
              <w:ind w:firstLine="28"/>
              <w:jc w:val="center"/>
              <w:rPr>
                <w:rFonts w:ascii="仿宋" w:hAnsi="仿宋" w:eastAsia="仿宋" w:cs="仿宋"/>
                <w:sz w:val="21"/>
                <w:szCs w:val="21"/>
              </w:rPr>
            </w:pPr>
          </w:p>
        </w:tc>
        <w:tc>
          <w:tcPr>
            <w:tcW w:w="1339" w:type="dxa"/>
            <w:vMerge w:val="continue"/>
            <w:vAlign w:val="center"/>
          </w:tcPr>
          <w:p w14:paraId="7FBDDFED">
            <w:pPr>
              <w:spacing w:line="240" w:lineRule="exact"/>
              <w:jc w:val="center"/>
              <w:rPr>
                <w:rFonts w:ascii="仿宋" w:hAnsi="仿宋" w:eastAsia="仿宋" w:cs="仿宋"/>
                <w:sz w:val="21"/>
                <w:szCs w:val="21"/>
              </w:rPr>
            </w:pPr>
          </w:p>
        </w:tc>
        <w:tc>
          <w:tcPr>
            <w:tcW w:w="824" w:type="dxa"/>
            <w:vAlign w:val="center"/>
          </w:tcPr>
          <w:p w14:paraId="2351DEC1">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综合业绩</w:t>
            </w:r>
            <w:r>
              <w:rPr>
                <w:rFonts w:hint="eastAsia" w:ascii="仿宋" w:hAnsi="仿宋" w:eastAsia="仿宋" w:cs="仿宋"/>
                <w:sz w:val="21"/>
                <w:szCs w:val="21"/>
                <w:lang w:val="en-US" w:eastAsia="zh-CN"/>
              </w:rPr>
              <w:t>20</w:t>
            </w:r>
            <w:r>
              <w:rPr>
                <w:rFonts w:hint="eastAsia" w:ascii="仿宋" w:hAnsi="仿宋" w:eastAsia="仿宋" w:cs="仿宋"/>
                <w:sz w:val="21"/>
                <w:szCs w:val="21"/>
              </w:rPr>
              <w:t>分</w:t>
            </w:r>
          </w:p>
        </w:tc>
        <w:tc>
          <w:tcPr>
            <w:tcW w:w="4820" w:type="dxa"/>
            <w:vAlign w:val="center"/>
          </w:tcPr>
          <w:p w14:paraId="566F52F2">
            <w:pPr>
              <w:spacing w:line="240" w:lineRule="atLeast"/>
              <w:rPr>
                <w:rFonts w:hint="eastAsia" w:ascii="仿宋" w:hAnsi="仿宋" w:eastAsia="仿宋"/>
                <w:sz w:val="21"/>
                <w:szCs w:val="21"/>
                <w:lang w:val="zh-CN"/>
              </w:rPr>
            </w:pPr>
            <w:r>
              <w:rPr>
                <w:rFonts w:hint="eastAsia" w:ascii="仿宋" w:hAnsi="仿宋" w:eastAsia="仿宋"/>
                <w:sz w:val="21"/>
                <w:szCs w:val="21"/>
                <w:lang w:val="zh-CN"/>
              </w:rPr>
              <w:t>近三年（202</w:t>
            </w:r>
            <w:r>
              <w:rPr>
                <w:rFonts w:hint="eastAsia" w:ascii="仿宋" w:hAnsi="仿宋" w:eastAsia="仿宋"/>
                <w:sz w:val="21"/>
                <w:szCs w:val="21"/>
              </w:rPr>
              <w:t>1</w:t>
            </w:r>
            <w:r>
              <w:rPr>
                <w:rFonts w:hint="eastAsia" w:ascii="仿宋" w:hAnsi="仿宋" w:eastAsia="仿宋"/>
                <w:sz w:val="21"/>
                <w:szCs w:val="21"/>
                <w:lang w:val="zh-CN"/>
              </w:rPr>
              <w:t>年1月1日至今），具</w:t>
            </w:r>
            <w:r>
              <w:rPr>
                <w:rFonts w:hint="eastAsia" w:ascii="仿宋" w:hAnsi="仿宋" w:eastAsia="仿宋"/>
                <w:sz w:val="21"/>
                <w:szCs w:val="21"/>
              </w:rPr>
              <w:t>有</w:t>
            </w:r>
            <w:r>
              <w:rPr>
                <w:rFonts w:hint="eastAsia" w:ascii="仿宋" w:hAnsi="仿宋" w:eastAsia="仿宋"/>
                <w:sz w:val="21"/>
                <w:szCs w:val="21"/>
                <w:lang w:eastAsia="zh-CN"/>
              </w:rPr>
              <w:t>展览展示或文化建设或标准化改造等</w:t>
            </w:r>
            <w:bookmarkStart w:id="191" w:name="_GoBack"/>
            <w:bookmarkEnd w:id="191"/>
            <w:r>
              <w:rPr>
                <w:rFonts w:hint="eastAsia" w:ascii="仿宋" w:hAnsi="仿宋" w:eastAsia="仿宋"/>
                <w:sz w:val="21"/>
                <w:szCs w:val="21"/>
                <w:lang w:val="zh-CN"/>
                <w:woUserID w:val="1"/>
              </w:rPr>
              <w:t>类似</w:t>
            </w:r>
            <w:r>
              <w:rPr>
                <w:rFonts w:hint="eastAsia" w:ascii="仿宋" w:hAnsi="仿宋" w:eastAsia="仿宋"/>
                <w:sz w:val="21"/>
                <w:szCs w:val="21"/>
                <w:lang w:val="zh-CN"/>
              </w:rPr>
              <w:t>业绩一个得5分，最多得</w:t>
            </w:r>
            <w:r>
              <w:rPr>
                <w:rFonts w:hint="eastAsia" w:ascii="仿宋" w:hAnsi="仿宋" w:eastAsia="仿宋"/>
                <w:sz w:val="21"/>
                <w:szCs w:val="21"/>
                <w:lang w:val="en-US" w:eastAsia="zh-CN"/>
              </w:rPr>
              <w:t>20</w:t>
            </w:r>
            <w:r>
              <w:rPr>
                <w:rFonts w:hint="eastAsia" w:ascii="仿宋" w:hAnsi="仿宋" w:eastAsia="仿宋"/>
                <w:sz w:val="21"/>
                <w:szCs w:val="21"/>
                <w:lang w:val="zh-CN"/>
              </w:rPr>
              <w:t>分。</w:t>
            </w:r>
          </w:p>
        </w:tc>
        <w:tc>
          <w:tcPr>
            <w:tcW w:w="2152" w:type="dxa"/>
            <w:vAlign w:val="center"/>
          </w:tcPr>
          <w:p w14:paraId="0D369A43">
            <w:pPr>
              <w:ind w:firstLine="420" w:firstLineChars="200"/>
              <w:rPr>
                <w:rFonts w:hint="eastAsia" w:ascii="仿宋" w:hAnsi="仿宋" w:eastAsia="仿宋"/>
                <w:sz w:val="21"/>
                <w:szCs w:val="21"/>
                <w:lang w:val="zh-CN"/>
              </w:rPr>
            </w:pPr>
            <w:r>
              <w:rPr>
                <w:rFonts w:hint="eastAsia" w:ascii="仿宋" w:hAnsi="仿宋" w:eastAsia="仿宋"/>
                <w:sz w:val="21"/>
                <w:szCs w:val="21"/>
              </w:rPr>
              <w:t>须在响应文件中提供项目合同复印件加盖供应商公章。（合同需包含项目名称，内容，双方签章清晰。因内容不完整或不清晰导致磋商小组无法判定的，单个合同不得分。未提供的不得分）</w:t>
            </w:r>
          </w:p>
        </w:tc>
      </w:tr>
    </w:tbl>
    <w:p w14:paraId="69CA7841">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三、无效响应</w:t>
      </w:r>
      <w:bookmarkEnd w:id="125"/>
      <w:bookmarkEnd w:id="126"/>
    </w:p>
    <w:p w14:paraId="423A0449">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7079A985">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45C27D8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14:paraId="5EBF6342">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14:paraId="12EB349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14:paraId="6F9142B2">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14:paraId="4290F36C">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14:paraId="0EC3CD83">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399115C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14:paraId="2DECFCE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14:paraId="21886B9D">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14:paraId="10ADC48D">
      <w:pPr>
        <w:pStyle w:val="4"/>
        <w:adjustRightInd w:val="0"/>
        <w:snapToGrid w:val="0"/>
        <w:spacing w:before="0" w:after="0" w:line="400" w:lineRule="exact"/>
        <w:ind w:firstLine="480" w:firstLineChars="200"/>
        <w:rPr>
          <w:rFonts w:ascii="方正仿宋_GBK" w:hAnsi="宋体" w:eastAsia="方正仿宋_GBK"/>
          <w:sz w:val="24"/>
        </w:rPr>
      </w:pPr>
      <w:bookmarkStart w:id="127" w:name="_Toc76462336"/>
      <w:bookmarkStart w:id="128" w:name="_Toc106030891"/>
      <w:r>
        <w:rPr>
          <w:rFonts w:hint="eastAsia" w:ascii="方正仿宋_GBK" w:hAnsi="宋体" w:eastAsia="方正仿宋_GBK"/>
          <w:sz w:val="24"/>
        </w:rPr>
        <w:t>四、</w:t>
      </w:r>
      <w:bookmarkEnd w:id="123"/>
      <w:bookmarkEnd w:id="124"/>
      <w:r>
        <w:rPr>
          <w:rFonts w:hint="eastAsia" w:ascii="方正仿宋_GBK" w:hAnsi="宋体" w:eastAsia="方正仿宋_GBK"/>
          <w:sz w:val="24"/>
        </w:rPr>
        <w:t>采购终止</w:t>
      </w:r>
      <w:bookmarkEnd w:id="127"/>
      <w:bookmarkEnd w:id="128"/>
    </w:p>
    <w:p w14:paraId="71A6230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14:paraId="3277D37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14:paraId="2DBE8CB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5145EF2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6B76263D">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353C5337">
      <w:pPr>
        <w:pStyle w:val="4"/>
        <w:pageBreakBefore/>
        <w:spacing w:before="0" w:after="0" w:line="360" w:lineRule="auto"/>
        <w:jc w:val="center"/>
        <w:rPr>
          <w:rFonts w:ascii="方正小标宋_GBK" w:hAnsi="宋体" w:eastAsia="方正小标宋_GBK"/>
          <w:b w:val="0"/>
          <w:bCs/>
          <w:sz w:val="36"/>
          <w:szCs w:val="30"/>
        </w:rPr>
      </w:pPr>
      <w:bookmarkStart w:id="129" w:name="_Toc76462337"/>
      <w:bookmarkStart w:id="130" w:name="_Toc106030892"/>
      <w:r>
        <w:rPr>
          <w:rFonts w:hint="eastAsia" w:ascii="方正小标宋_GBK" w:hAnsi="宋体" w:eastAsia="方正小标宋_GBK"/>
          <w:b w:val="0"/>
          <w:bCs/>
          <w:sz w:val="36"/>
          <w:szCs w:val="30"/>
        </w:rPr>
        <w:t>第五篇  供应商须知</w:t>
      </w:r>
      <w:bookmarkEnd w:id="129"/>
      <w:bookmarkEnd w:id="130"/>
    </w:p>
    <w:p w14:paraId="1F223C34">
      <w:pPr>
        <w:pStyle w:val="4"/>
        <w:adjustRightInd w:val="0"/>
        <w:snapToGrid w:val="0"/>
        <w:spacing w:before="0" w:after="0" w:line="400" w:lineRule="exact"/>
        <w:ind w:firstLine="480" w:firstLineChars="200"/>
        <w:rPr>
          <w:rFonts w:ascii="方正仿宋_GBK" w:hAnsi="宋体" w:eastAsia="方正仿宋_GBK"/>
          <w:sz w:val="24"/>
        </w:rPr>
      </w:pPr>
      <w:bookmarkStart w:id="131" w:name="_Toc106030893"/>
      <w:bookmarkStart w:id="132" w:name="_Toc76462338"/>
      <w:r>
        <w:rPr>
          <w:rFonts w:hint="eastAsia" w:ascii="方正仿宋_GBK" w:hAnsi="宋体" w:eastAsia="方正仿宋_GBK"/>
          <w:sz w:val="24"/>
        </w:rPr>
        <w:t>一、限额以下磋商评分费用</w:t>
      </w:r>
      <w:bookmarkEnd w:id="131"/>
      <w:bookmarkEnd w:id="132"/>
    </w:p>
    <w:p w14:paraId="05234EEE">
      <w:pPr>
        <w:pStyle w:val="2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14:paraId="04930711">
      <w:pPr>
        <w:pStyle w:val="4"/>
        <w:adjustRightInd w:val="0"/>
        <w:snapToGrid w:val="0"/>
        <w:spacing w:before="0" w:after="0" w:line="400" w:lineRule="exact"/>
        <w:ind w:firstLine="480" w:firstLineChars="200"/>
        <w:rPr>
          <w:rFonts w:ascii="方正仿宋_GBK" w:hAnsi="宋体" w:eastAsia="方正仿宋_GBK"/>
          <w:sz w:val="24"/>
        </w:rPr>
      </w:pPr>
      <w:bookmarkStart w:id="133" w:name="_Toc106030894"/>
      <w:bookmarkStart w:id="134" w:name="_Toc76462339"/>
      <w:bookmarkStart w:id="135" w:name="_Toc342913391"/>
      <w:r>
        <w:rPr>
          <w:rFonts w:hint="eastAsia" w:ascii="方正仿宋_GBK" w:hAnsi="宋体" w:eastAsia="方正仿宋_GBK"/>
          <w:sz w:val="24"/>
        </w:rPr>
        <w:t>二、限额以下磋商评分文件</w:t>
      </w:r>
      <w:bookmarkEnd w:id="133"/>
      <w:bookmarkEnd w:id="134"/>
      <w:bookmarkEnd w:id="135"/>
    </w:p>
    <w:p w14:paraId="61B5869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4C43CA6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14:paraId="4F27AED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14:paraId="47F41AD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36" w:name="_Toc318159160"/>
      <w:bookmarkStart w:id="137" w:name="_Toc318159349"/>
      <w:bookmarkStart w:id="138" w:name="_Toc318166429"/>
      <w:bookmarkStart w:id="139" w:name="_Toc318159780"/>
    </w:p>
    <w:p w14:paraId="1382E4B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14:paraId="6457393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36"/>
    <w:bookmarkEnd w:id="137"/>
    <w:bookmarkEnd w:id="138"/>
    <w:bookmarkEnd w:id="139"/>
    <w:p w14:paraId="77D01E5F">
      <w:pPr>
        <w:pStyle w:val="4"/>
        <w:adjustRightInd w:val="0"/>
        <w:snapToGrid w:val="0"/>
        <w:spacing w:before="0" w:after="0" w:line="400" w:lineRule="exact"/>
        <w:ind w:firstLine="480" w:firstLineChars="200"/>
        <w:rPr>
          <w:rFonts w:ascii="方正仿宋_GBK" w:hAnsi="宋体" w:eastAsia="方正仿宋_GBK"/>
          <w:sz w:val="24"/>
        </w:rPr>
      </w:pPr>
      <w:bookmarkStart w:id="140" w:name="_Toc179714297"/>
      <w:bookmarkStart w:id="141" w:name="_Toc106030895"/>
      <w:bookmarkStart w:id="142" w:name="_Toc102227318"/>
      <w:bookmarkStart w:id="143" w:name="_Toc76462340"/>
      <w:bookmarkStart w:id="144" w:name="_Toc342913392"/>
      <w:r>
        <w:rPr>
          <w:rFonts w:hint="eastAsia" w:ascii="方正仿宋_GBK" w:hAnsi="宋体" w:eastAsia="方正仿宋_GBK"/>
          <w:sz w:val="24"/>
        </w:rPr>
        <w:t>三、限额以下磋商评分要求</w:t>
      </w:r>
      <w:bookmarkEnd w:id="140"/>
      <w:bookmarkEnd w:id="141"/>
      <w:bookmarkEnd w:id="142"/>
      <w:bookmarkEnd w:id="143"/>
      <w:bookmarkEnd w:id="144"/>
    </w:p>
    <w:p w14:paraId="3F79698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44773BD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14:paraId="5722E26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7A3B5E1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DB2013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3FD4C80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14:paraId="7795A46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14:paraId="710F19C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232B022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14:paraId="494C440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14:paraId="4EFE34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14:paraId="1F754B2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14:paraId="22FB75F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7CFF284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5363A4F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14:paraId="3E05E3B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5934016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14:paraId="7AC4736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14:paraId="2215B72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688F2E11">
      <w:pPr>
        <w:pStyle w:val="7"/>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14:paraId="56E633B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368C770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14:paraId="21E8FE52">
      <w:pPr>
        <w:pStyle w:val="4"/>
        <w:adjustRightInd w:val="0"/>
        <w:snapToGrid w:val="0"/>
        <w:spacing w:before="0" w:after="0" w:line="400" w:lineRule="exact"/>
        <w:ind w:firstLine="480" w:firstLineChars="200"/>
        <w:rPr>
          <w:rFonts w:ascii="方正仿宋_GBK" w:hAnsi="宋体" w:eastAsia="方正仿宋_GBK"/>
          <w:sz w:val="24"/>
        </w:rPr>
      </w:pPr>
      <w:bookmarkStart w:id="145" w:name="_Toc106030896"/>
      <w:bookmarkStart w:id="146" w:name="_Toc76462341"/>
      <w:r>
        <w:rPr>
          <w:rFonts w:hint="eastAsia" w:ascii="方正仿宋_GBK" w:hAnsi="宋体" w:eastAsia="方正仿宋_GBK"/>
          <w:sz w:val="24"/>
        </w:rPr>
        <w:t>四、成交供应商的确认和变更</w:t>
      </w:r>
      <w:bookmarkEnd w:id="145"/>
      <w:bookmarkEnd w:id="146"/>
    </w:p>
    <w:p w14:paraId="09C3494E">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0C7535C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14:paraId="1CE40FE9">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5D46E759">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14:paraId="131355A2">
      <w:pPr>
        <w:pStyle w:val="4"/>
        <w:adjustRightInd w:val="0"/>
        <w:snapToGrid w:val="0"/>
        <w:spacing w:before="0" w:after="0" w:line="400" w:lineRule="exact"/>
        <w:ind w:firstLine="480" w:firstLineChars="200"/>
        <w:rPr>
          <w:rFonts w:ascii="方正仿宋_GBK" w:hAnsi="宋体" w:eastAsia="方正仿宋_GBK"/>
          <w:sz w:val="24"/>
        </w:rPr>
      </w:pPr>
      <w:bookmarkStart w:id="147" w:name="_Toc76462342"/>
      <w:bookmarkStart w:id="148" w:name="_Toc342913395"/>
      <w:bookmarkStart w:id="149" w:name="_Toc106030897"/>
      <w:bookmarkStart w:id="150" w:name="_Toc102227321"/>
      <w:r>
        <w:rPr>
          <w:rFonts w:hint="eastAsia" w:ascii="方正仿宋_GBK" w:hAnsi="宋体" w:eastAsia="方正仿宋_GBK"/>
          <w:sz w:val="24"/>
        </w:rPr>
        <w:t>五、成交通知</w:t>
      </w:r>
      <w:bookmarkEnd w:id="147"/>
      <w:bookmarkEnd w:id="148"/>
      <w:bookmarkEnd w:id="149"/>
      <w:bookmarkEnd w:id="150"/>
    </w:p>
    <w:p w14:paraId="2745F6C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（一）成交供应商确定后，采购人将在重庆市交通运输委员会官网上发布成交结果公告。</w:t>
      </w:r>
    </w:p>
    <w:p w14:paraId="354F664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14:paraId="5B7D0FA8">
      <w:pPr>
        <w:pStyle w:val="4"/>
        <w:adjustRightInd w:val="0"/>
        <w:snapToGrid w:val="0"/>
        <w:spacing w:before="0" w:after="0" w:line="400" w:lineRule="exact"/>
        <w:ind w:firstLine="480" w:firstLineChars="200"/>
        <w:rPr>
          <w:rFonts w:ascii="方正仿宋_GBK" w:hAnsi="宋体" w:eastAsia="方正仿宋_GBK"/>
          <w:sz w:val="24"/>
        </w:rPr>
      </w:pPr>
      <w:bookmarkStart w:id="151" w:name="_Toc106030898"/>
      <w:bookmarkStart w:id="152" w:name="_Toc76462343"/>
      <w:r>
        <w:rPr>
          <w:rFonts w:hint="eastAsia" w:ascii="方正仿宋_GBK" w:hAnsi="宋体" w:eastAsia="方正仿宋_GBK"/>
          <w:sz w:val="24"/>
        </w:rPr>
        <w:t>六、关于质疑和投诉</w:t>
      </w:r>
      <w:bookmarkEnd w:id="151"/>
      <w:bookmarkEnd w:id="152"/>
    </w:p>
    <w:p w14:paraId="0F6DE69D">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14:paraId="6F59748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14:paraId="2EBF0F7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511A0517">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4904805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41DD129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055023F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49AA30E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44FF72B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2FBCDA0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227280F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210F5BD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1C474E3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40503DF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10723A0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485627CE">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6D37EA2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5A212FB3">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5A2ABF6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13E45D1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277CF0C4">
      <w:pPr>
        <w:pStyle w:val="4"/>
        <w:adjustRightInd w:val="0"/>
        <w:snapToGrid w:val="0"/>
        <w:spacing w:before="0" w:after="0" w:line="400" w:lineRule="exact"/>
        <w:ind w:firstLine="480" w:firstLineChars="200"/>
        <w:rPr>
          <w:rFonts w:ascii="方正仿宋_GBK" w:hAnsi="宋体" w:eastAsia="方正仿宋_GBK"/>
          <w:sz w:val="24"/>
        </w:rPr>
      </w:pPr>
      <w:bookmarkStart w:id="153" w:name="_Toc102227322"/>
      <w:bookmarkStart w:id="154" w:name="_Toc106030901"/>
      <w:bookmarkStart w:id="155" w:name="_Toc76462346"/>
      <w:bookmarkStart w:id="156" w:name="_Toc342913396"/>
      <w:r>
        <w:rPr>
          <w:rFonts w:hint="eastAsia" w:ascii="方正仿宋_GBK" w:hAnsi="宋体" w:eastAsia="方正仿宋_GBK"/>
          <w:sz w:val="24"/>
        </w:rPr>
        <w:t>七、签订</w:t>
      </w:r>
      <w:bookmarkEnd w:id="153"/>
      <w:r>
        <w:rPr>
          <w:rFonts w:hint="eastAsia" w:ascii="方正仿宋_GBK" w:hAnsi="宋体" w:eastAsia="方正仿宋_GBK"/>
          <w:sz w:val="24"/>
        </w:rPr>
        <w:t>合同</w:t>
      </w:r>
      <w:bookmarkEnd w:id="154"/>
      <w:bookmarkEnd w:id="155"/>
      <w:bookmarkEnd w:id="156"/>
    </w:p>
    <w:p w14:paraId="1CF4B8C1">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0B9A7CAD">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06C7A96A">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407B83EC">
      <w:pPr>
        <w:pStyle w:val="4"/>
        <w:adjustRightInd w:val="0"/>
        <w:snapToGrid w:val="0"/>
        <w:spacing w:before="0" w:after="0" w:line="400" w:lineRule="exact"/>
        <w:ind w:firstLine="480" w:firstLineChars="200"/>
        <w:rPr>
          <w:rFonts w:ascii="方正仿宋_GBK" w:hAnsi="宋体" w:eastAsia="方正仿宋_GBK"/>
          <w:sz w:val="24"/>
        </w:rPr>
      </w:pPr>
      <w:bookmarkStart w:id="157" w:name="_Toc106030902"/>
      <w:r>
        <w:rPr>
          <w:rFonts w:hint="eastAsia" w:ascii="方正仿宋_GBK" w:hAnsi="宋体" w:eastAsia="方正仿宋_GBK"/>
          <w:sz w:val="24"/>
        </w:rPr>
        <w:t>八、项目验收</w:t>
      </w:r>
      <w:bookmarkEnd w:id="157"/>
    </w:p>
    <w:p w14:paraId="5EE5FFE2">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392D9FE5">
      <w:pPr>
        <w:pStyle w:val="4"/>
        <w:adjustRightInd w:val="0"/>
        <w:snapToGrid w:val="0"/>
        <w:spacing w:before="0" w:after="0" w:line="400" w:lineRule="exact"/>
        <w:ind w:firstLine="480" w:firstLineChars="200"/>
        <w:rPr>
          <w:rFonts w:ascii="方正仿宋_GBK" w:hAnsi="宋体" w:eastAsia="方正仿宋_GBK"/>
          <w:sz w:val="24"/>
        </w:rPr>
      </w:pPr>
      <w:bookmarkStart w:id="158" w:name="_Toc76462344"/>
      <w:bookmarkStart w:id="159" w:name="_Toc106030899"/>
      <w:r>
        <w:rPr>
          <w:rFonts w:hint="eastAsia" w:ascii="方正仿宋_GBK" w:hAnsi="宋体" w:eastAsia="方正仿宋_GBK"/>
          <w:sz w:val="24"/>
        </w:rPr>
        <w:t>九、采购代理服务费</w:t>
      </w:r>
      <w:bookmarkEnd w:id="158"/>
      <w:bookmarkEnd w:id="159"/>
    </w:p>
    <w:p w14:paraId="4E8B346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费。</w:t>
      </w:r>
    </w:p>
    <w:p w14:paraId="202CDF16">
      <w:pPr>
        <w:rPr>
          <w:rFonts w:ascii="方正小标宋_GBK" w:eastAsia="方正小标宋_GBK"/>
          <w:sz w:val="36"/>
          <w:szCs w:val="30"/>
        </w:rPr>
      </w:pPr>
      <w:r>
        <w:rPr>
          <w:rFonts w:hint="eastAsia" w:ascii="方正小标宋_GBK" w:eastAsia="方正小标宋_GBK"/>
          <w:sz w:val="36"/>
          <w:szCs w:val="30"/>
        </w:rPr>
        <w:br w:type="page"/>
      </w:r>
    </w:p>
    <w:p w14:paraId="170BA1CC">
      <w:pPr>
        <w:pStyle w:val="4"/>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12"/>
      <w:bookmarkEnd w:id="113"/>
      <w:r>
        <w:rPr>
          <w:rFonts w:hint="eastAsia" w:ascii="方正小标宋_GBK" w:eastAsia="方正小标宋_GBK"/>
          <w:b w:val="0"/>
          <w:sz w:val="36"/>
          <w:szCs w:val="30"/>
        </w:rPr>
        <w:t>合同草案条款</w:t>
      </w:r>
      <w:bookmarkEnd w:id="114"/>
      <w:bookmarkEnd w:id="115"/>
      <w:bookmarkEnd w:id="116"/>
      <w:bookmarkEnd w:id="117"/>
      <w:bookmarkEnd w:id="118"/>
    </w:p>
    <w:p w14:paraId="332D4256">
      <w:pPr>
        <w:rPr>
          <w:rFonts w:ascii="方正仿宋_GBK" w:eastAsia="方正仿宋_GBK"/>
          <w:sz w:val="24"/>
        </w:rPr>
      </w:pPr>
      <w:bookmarkStart w:id="160" w:name="_Toc148265480"/>
      <w:bookmarkStart w:id="161" w:name="_Toc303945820"/>
      <w:r>
        <w:rPr>
          <w:rFonts w:hint="eastAsia" w:ascii="方正仿宋_GBK" w:eastAsia="方正仿宋_GBK"/>
          <w:sz w:val="24"/>
        </w:rPr>
        <w:t>附页：合同格式</w:t>
      </w:r>
      <w:bookmarkEnd w:id="160"/>
      <w:bookmarkEnd w:id="161"/>
    </w:p>
    <w:p w14:paraId="38AFBFF4">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796057CE">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14:paraId="509F39D6">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488BA849">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5D787DA7">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096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C09A3B1">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14:paraId="1B379268">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14B9C266">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28471340">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42ED766D">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14:paraId="5D9C86F1">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14:paraId="70E9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100BA91">
            <w:pPr>
              <w:spacing w:line="240" w:lineRule="atLeast"/>
              <w:rPr>
                <w:rFonts w:ascii="方正仿宋_GBK" w:eastAsia="方正仿宋_GBK"/>
                <w:sz w:val="21"/>
                <w:szCs w:val="21"/>
              </w:rPr>
            </w:pPr>
          </w:p>
        </w:tc>
        <w:tc>
          <w:tcPr>
            <w:tcW w:w="984" w:type="dxa"/>
            <w:vAlign w:val="center"/>
          </w:tcPr>
          <w:p w14:paraId="4D38C453">
            <w:pPr>
              <w:spacing w:line="240" w:lineRule="atLeast"/>
              <w:rPr>
                <w:rFonts w:ascii="方正仿宋_GBK" w:eastAsia="方正仿宋_GBK"/>
                <w:sz w:val="21"/>
                <w:szCs w:val="21"/>
              </w:rPr>
            </w:pPr>
          </w:p>
        </w:tc>
        <w:tc>
          <w:tcPr>
            <w:tcW w:w="1298" w:type="dxa"/>
            <w:gridSpan w:val="2"/>
            <w:vAlign w:val="center"/>
          </w:tcPr>
          <w:p w14:paraId="4874A381">
            <w:pPr>
              <w:spacing w:line="240" w:lineRule="atLeast"/>
              <w:rPr>
                <w:rFonts w:ascii="方正仿宋_GBK" w:eastAsia="方正仿宋_GBK"/>
                <w:sz w:val="21"/>
                <w:szCs w:val="21"/>
              </w:rPr>
            </w:pPr>
          </w:p>
        </w:tc>
        <w:tc>
          <w:tcPr>
            <w:tcW w:w="1134" w:type="dxa"/>
            <w:vAlign w:val="center"/>
          </w:tcPr>
          <w:p w14:paraId="6C3DA34B">
            <w:pPr>
              <w:spacing w:line="240" w:lineRule="atLeast"/>
              <w:rPr>
                <w:rFonts w:ascii="方正仿宋_GBK" w:eastAsia="方正仿宋_GBK"/>
                <w:sz w:val="21"/>
                <w:szCs w:val="21"/>
              </w:rPr>
            </w:pPr>
          </w:p>
        </w:tc>
        <w:tc>
          <w:tcPr>
            <w:tcW w:w="1559" w:type="dxa"/>
            <w:vAlign w:val="center"/>
          </w:tcPr>
          <w:p w14:paraId="6C7B96BB">
            <w:pPr>
              <w:spacing w:line="240" w:lineRule="atLeast"/>
              <w:rPr>
                <w:rFonts w:ascii="方正仿宋_GBK" w:eastAsia="方正仿宋_GBK"/>
                <w:sz w:val="21"/>
                <w:szCs w:val="21"/>
              </w:rPr>
            </w:pPr>
          </w:p>
        </w:tc>
        <w:tc>
          <w:tcPr>
            <w:tcW w:w="1567" w:type="dxa"/>
            <w:vAlign w:val="center"/>
          </w:tcPr>
          <w:p w14:paraId="1FD5B280">
            <w:pPr>
              <w:spacing w:line="240" w:lineRule="atLeast"/>
              <w:rPr>
                <w:rFonts w:ascii="方正仿宋_GBK" w:eastAsia="方正仿宋_GBK"/>
                <w:sz w:val="21"/>
                <w:szCs w:val="21"/>
              </w:rPr>
            </w:pPr>
          </w:p>
        </w:tc>
      </w:tr>
      <w:tr w14:paraId="186B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06F9D62">
            <w:pPr>
              <w:spacing w:line="240" w:lineRule="atLeast"/>
              <w:rPr>
                <w:rFonts w:ascii="方正仿宋_GBK" w:eastAsia="方正仿宋_GBK"/>
                <w:sz w:val="21"/>
                <w:szCs w:val="21"/>
              </w:rPr>
            </w:pPr>
          </w:p>
        </w:tc>
        <w:tc>
          <w:tcPr>
            <w:tcW w:w="984" w:type="dxa"/>
            <w:vAlign w:val="center"/>
          </w:tcPr>
          <w:p w14:paraId="0BFFB9C4">
            <w:pPr>
              <w:spacing w:line="240" w:lineRule="atLeast"/>
              <w:rPr>
                <w:rFonts w:ascii="方正仿宋_GBK" w:eastAsia="方正仿宋_GBK"/>
                <w:sz w:val="21"/>
                <w:szCs w:val="21"/>
              </w:rPr>
            </w:pPr>
          </w:p>
        </w:tc>
        <w:tc>
          <w:tcPr>
            <w:tcW w:w="1298" w:type="dxa"/>
            <w:gridSpan w:val="2"/>
            <w:vAlign w:val="center"/>
          </w:tcPr>
          <w:p w14:paraId="70380C50">
            <w:pPr>
              <w:spacing w:line="240" w:lineRule="atLeast"/>
              <w:rPr>
                <w:rFonts w:ascii="方正仿宋_GBK" w:eastAsia="方正仿宋_GBK"/>
                <w:sz w:val="21"/>
                <w:szCs w:val="21"/>
              </w:rPr>
            </w:pPr>
          </w:p>
        </w:tc>
        <w:tc>
          <w:tcPr>
            <w:tcW w:w="1134" w:type="dxa"/>
            <w:vAlign w:val="center"/>
          </w:tcPr>
          <w:p w14:paraId="24A2E837">
            <w:pPr>
              <w:spacing w:line="240" w:lineRule="atLeast"/>
              <w:rPr>
                <w:rFonts w:ascii="方正仿宋_GBK" w:eastAsia="方正仿宋_GBK"/>
                <w:sz w:val="21"/>
                <w:szCs w:val="21"/>
              </w:rPr>
            </w:pPr>
          </w:p>
        </w:tc>
        <w:tc>
          <w:tcPr>
            <w:tcW w:w="1559" w:type="dxa"/>
            <w:vAlign w:val="center"/>
          </w:tcPr>
          <w:p w14:paraId="17FB41A0">
            <w:pPr>
              <w:spacing w:line="240" w:lineRule="atLeast"/>
              <w:rPr>
                <w:rFonts w:ascii="方正仿宋_GBK" w:eastAsia="方正仿宋_GBK"/>
                <w:sz w:val="21"/>
                <w:szCs w:val="21"/>
              </w:rPr>
            </w:pPr>
          </w:p>
        </w:tc>
        <w:tc>
          <w:tcPr>
            <w:tcW w:w="1567" w:type="dxa"/>
            <w:vAlign w:val="center"/>
          </w:tcPr>
          <w:p w14:paraId="4B0D0391">
            <w:pPr>
              <w:spacing w:line="240" w:lineRule="atLeast"/>
              <w:rPr>
                <w:rFonts w:ascii="方正仿宋_GBK" w:eastAsia="方正仿宋_GBK"/>
                <w:sz w:val="21"/>
                <w:szCs w:val="21"/>
              </w:rPr>
            </w:pPr>
          </w:p>
        </w:tc>
      </w:tr>
      <w:tr w14:paraId="2EB1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F89A008">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14B5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94C1C49">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56B0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FA65C4E">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14:paraId="1F7C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649BD6CB">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14:paraId="0D44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1EC2A6F1">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14:paraId="631C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2D3C3475">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29287EFC">
            <w:pPr>
              <w:rPr>
                <w:rFonts w:ascii="方正仿宋_GBK" w:eastAsia="方正仿宋_GBK"/>
                <w:sz w:val="21"/>
                <w:szCs w:val="21"/>
              </w:rPr>
            </w:pPr>
          </w:p>
        </w:tc>
      </w:tr>
      <w:tr w14:paraId="3656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EBB2355">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6D8614DD">
            <w:pPr>
              <w:spacing w:line="240" w:lineRule="atLeast"/>
              <w:rPr>
                <w:rFonts w:ascii="方正仿宋_GBK" w:eastAsia="方正仿宋_GBK"/>
                <w:sz w:val="21"/>
                <w:szCs w:val="21"/>
              </w:rPr>
            </w:pPr>
          </w:p>
        </w:tc>
      </w:tr>
      <w:tr w14:paraId="57E1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DA118C4">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38B3FF33">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707DCDDF">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4249DA26">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3CBF9345">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7D76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371AF38E">
            <w:pPr>
              <w:spacing w:line="240" w:lineRule="atLeast"/>
              <w:rPr>
                <w:rFonts w:ascii="方正仿宋_GBK" w:eastAsia="方正仿宋_GBK"/>
                <w:sz w:val="21"/>
                <w:szCs w:val="21"/>
              </w:rPr>
            </w:pPr>
            <w:r>
              <w:rPr>
                <w:rFonts w:hint="eastAsia" w:ascii="方正仿宋_GBK" w:eastAsia="方正仿宋_GBK"/>
                <w:sz w:val="21"/>
                <w:szCs w:val="21"/>
              </w:rPr>
              <w:t>需方：</w:t>
            </w:r>
          </w:p>
          <w:p w14:paraId="30D1031D">
            <w:pPr>
              <w:spacing w:line="240" w:lineRule="atLeast"/>
              <w:rPr>
                <w:rFonts w:ascii="方正仿宋_GBK" w:eastAsia="方正仿宋_GBK"/>
                <w:sz w:val="21"/>
                <w:szCs w:val="21"/>
              </w:rPr>
            </w:pPr>
            <w:r>
              <w:rPr>
                <w:rFonts w:hint="eastAsia" w:ascii="方正仿宋_GBK" w:eastAsia="方正仿宋_GBK"/>
                <w:sz w:val="21"/>
                <w:szCs w:val="21"/>
              </w:rPr>
              <w:t>地址：</w:t>
            </w:r>
          </w:p>
          <w:p w14:paraId="70253C87">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160E0B82">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3501E477">
            <w:pPr>
              <w:spacing w:line="240" w:lineRule="atLeast"/>
              <w:rPr>
                <w:rFonts w:ascii="方正仿宋_GBK" w:eastAsia="方正仿宋_GBK"/>
                <w:sz w:val="21"/>
                <w:szCs w:val="21"/>
              </w:rPr>
            </w:pPr>
            <w:r>
              <w:rPr>
                <w:rFonts w:hint="eastAsia" w:ascii="方正仿宋_GBK" w:eastAsia="方正仿宋_GBK"/>
                <w:sz w:val="21"/>
                <w:szCs w:val="21"/>
              </w:rPr>
              <w:t>供方：</w:t>
            </w:r>
          </w:p>
          <w:p w14:paraId="761CE175">
            <w:pPr>
              <w:spacing w:line="240" w:lineRule="atLeast"/>
              <w:rPr>
                <w:rFonts w:ascii="方正仿宋_GBK" w:eastAsia="方正仿宋_GBK"/>
                <w:sz w:val="21"/>
                <w:szCs w:val="21"/>
              </w:rPr>
            </w:pPr>
            <w:r>
              <w:rPr>
                <w:rFonts w:hint="eastAsia" w:ascii="方正仿宋_GBK" w:eastAsia="方正仿宋_GBK"/>
                <w:sz w:val="21"/>
                <w:szCs w:val="21"/>
              </w:rPr>
              <w:t>地址：</w:t>
            </w:r>
          </w:p>
          <w:p w14:paraId="08BD97C4">
            <w:pPr>
              <w:spacing w:line="240" w:lineRule="atLeast"/>
              <w:rPr>
                <w:rFonts w:ascii="方正仿宋_GBK" w:eastAsia="方正仿宋_GBK"/>
                <w:sz w:val="21"/>
                <w:szCs w:val="21"/>
              </w:rPr>
            </w:pPr>
            <w:r>
              <w:rPr>
                <w:rFonts w:hint="eastAsia" w:ascii="方正仿宋_GBK" w:eastAsia="方正仿宋_GBK"/>
                <w:sz w:val="21"/>
                <w:szCs w:val="21"/>
              </w:rPr>
              <w:t>电话：</w:t>
            </w:r>
          </w:p>
          <w:p w14:paraId="02133579">
            <w:pPr>
              <w:spacing w:line="240" w:lineRule="atLeast"/>
              <w:rPr>
                <w:rFonts w:ascii="方正仿宋_GBK" w:eastAsia="方正仿宋_GBK"/>
                <w:sz w:val="21"/>
                <w:szCs w:val="21"/>
              </w:rPr>
            </w:pPr>
            <w:r>
              <w:rPr>
                <w:rFonts w:hint="eastAsia" w:ascii="方正仿宋_GBK" w:eastAsia="方正仿宋_GBK"/>
                <w:sz w:val="21"/>
                <w:szCs w:val="21"/>
              </w:rPr>
              <w:t>传真：</w:t>
            </w:r>
          </w:p>
          <w:p w14:paraId="419983AC">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00FB99A3">
            <w:pPr>
              <w:spacing w:line="240" w:lineRule="atLeast"/>
              <w:rPr>
                <w:rFonts w:ascii="方正仿宋_GBK" w:eastAsia="方正仿宋_GBK"/>
                <w:sz w:val="21"/>
                <w:szCs w:val="21"/>
              </w:rPr>
            </w:pPr>
            <w:r>
              <w:rPr>
                <w:rFonts w:hint="eastAsia" w:ascii="方正仿宋_GBK" w:eastAsia="方正仿宋_GBK"/>
                <w:sz w:val="21"/>
                <w:szCs w:val="21"/>
              </w:rPr>
              <w:t>账号：</w:t>
            </w:r>
          </w:p>
          <w:p w14:paraId="165E42E4">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5E7E2313">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1DC8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2979AED">
            <w:pPr>
              <w:spacing w:line="240" w:lineRule="atLeast"/>
              <w:rPr>
                <w:rFonts w:ascii="方正仿宋_GBK" w:eastAsia="方正仿宋_GBK"/>
                <w:sz w:val="21"/>
                <w:szCs w:val="21"/>
              </w:rPr>
            </w:pPr>
            <w:r>
              <w:rPr>
                <w:rFonts w:hint="eastAsia" w:ascii="方正仿宋_GBK" w:eastAsia="方正仿宋_GBK"/>
                <w:sz w:val="21"/>
                <w:szCs w:val="21"/>
              </w:rPr>
              <w:t>备注：</w:t>
            </w:r>
          </w:p>
          <w:p w14:paraId="09654D8E">
            <w:pPr>
              <w:spacing w:line="240" w:lineRule="atLeast"/>
              <w:rPr>
                <w:rFonts w:ascii="方正仿宋_GBK" w:eastAsia="方正仿宋_GBK"/>
                <w:sz w:val="21"/>
                <w:szCs w:val="21"/>
              </w:rPr>
            </w:pPr>
          </w:p>
          <w:p w14:paraId="68011339">
            <w:pPr>
              <w:spacing w:line="240" w:lineRule="atLeast"/>
              <w:rPr>
                <w:rFonts w:ascii="方正仿宋_GBK" w:eastAsia="方正仿宋_GBK"/>
                <w:sz w:val="21"/>
                <w:szCs w:val="21"/>
              </w:rPr>
            </w:pPr>
          </w:p>
        </w:tc>
      </w:tr>
    </w:tbl>
    <w:p w14:paraId="784CD12E">
      <w:pPr>
        <w:rPr>
          <w:rFonts w:ascii="方正仿宋_GBK" w:eastAsia="方正仿宋_GBK"/>
          <w:sz w:val="24"/>
        </w:rPr>
      </w:pPr>
      <w:r>
        <w:rPr>
          <w:rFonts w:hint="eastAsia" w:ascii="方正仿宋_GBK" w:eastAsia="方正仿宋_GBK"/>
          <w:sz w:val="24"/>
        </w:rPr>
        <w:t>签约时间：           年   月   日      签约地点：</w:t>
      </w:r>
    </w:p>
    <w:p w14:paraId="773EB46A">
      <w:pPr>
        <w:tabs>
          <w:tab w:val="left" w:pos="9000"/>
        </w:tabs>
        <w:spacing w:line="276" w:lineRule="auto"/>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183B7F50">
      <w:pPr>
        <w:pStyle w:val="4"/>
        <w:spacing w:before="0" w:after="0" w:line="360" w:lineRule="auto"/>
        <w:jc w:val="center"/>
        <w:rPr>
          <w:rFonts w:ascii="方正小标宋_GBK" w:hAnsi="宋体" w:eastAsia="方正小标宋_GBK"/>
          <w:b w:val="0"/>
          <w:sz w:val="36"/>
          <w:szCs w:val="30"/>
        </w:rPr>
      </w:pPr>
      <w:bookmarkStart w:id="162" w:name="_Hlt41879464"/>
      <w:bookmarkEnd w:id="162"/>
      <w:bookmarkStart w:id="163" w:name="_Toc106030905"/>
      <w:bookmarkStart w:id="164" w:name="_Toc76462349"/>
      <w:r>
        <w:rPr>
          <w:rFonts w:hint="eastAsia" w:ascii="方正小标宋_GBK" w:hAnsi="宋体" w:eastAsia="方正小标宋_GBK"/>
          <w:b w:val="0"/>
          <w:sz w:val="36"/>
          <w:szCs w:val="30"/>
        </w:rPr>
        <w:t>第七篇  响应文件编制要求</w:t>
      </w:r>
      <w:bookmarkEnd w:id="163"/>
      <w:bookmarkEnd w:id="164"/>
    </w:p>
    <w:p w14:paraId="450D5DB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14:paraId="1419508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41B0DE7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5E1AB58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1B1A7AF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0B3FF08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570DBAB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14:paraId="3386F45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2F475E7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329A12F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14:paraId="66B9EC2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35AE20C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1F68EDD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0B3DE39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68D6098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03E821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14:paraId="569BE16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10B52942">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37AF7C81">
      <w:pPr>
        <w:pStyle w:val="4"/>
        <w:adjustRightInd w:val="0"/>
        <w:snapToGrid w:val="0"/>
        <w:spacing w:before="0" w:after="0" w:line="400" w:lineRule="exact"/>
        <w:ind w:firstLine="480" w:firstLineChars="200"/>
        <w:rPr>
          <w:rFonts w:ascii="方正仿宋_GBK" w:hAnsi="宋体" w:eastAsia="方正仿宋_GBK"/>
          <w:sz w:val="24"/>
        </w:rPr>
      </w:pPr>
      <w:bookmarkStart w:id="165" w:name="_Toc76462350"/>
      <w:bookmarkStart w:id="166" w:name="_Toc313008356"/>
      <w:bookmarkStart w:id="167" w:name="_Toc106030906"/>
      <w:bookmarkStart w:id="168" w:name="_Toc342913419"/>
      <w:bookmarkStart w:id="169" w:name="_Toc313888360"/>
      <w:bookmarkStart w:id="170" w:name="_Toc283382454"/>
      <w:bookmarkStart w:id="171" w:name="_Toc12789073"/>
      <w:r>
        <w:rPr>
          <w:rFonts w:hint="eastAsia" w:ascii="方正仿宋_GBK" w:hAnsi="宋体" w:eastAsia="方正仿宋_GBK"/>
          <w:sz w:val="24"/>
        </w:rPr>
        <w:t>一、经济部分</w:t>
      </w:r>
      <w:bookmarkEnd w:id="165"/>
      <w:bookmarkEnd w:id="166"/>
      <w:bookmarkEnd w:id="167"/>
      <w:bookmarkEnd w:id="168"/>
      <w:bookmarkEnd w:id="169"/>
    </w:p>
    <w:bookmarkEnd w:id="170"/>
    <w:bookmarkEnd w:id="171"/>
    <w:p w14:paraId="2087F87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38280D6F">
      <w:pPr>
        <w:jc w:val="center"/>
        <w:rPr>
          <w:rFonts w:ascii="方正仿宋_GBK" w:eastAsia="方正仿宋_GBK"/>
          <w:b/>
          <w:szCs w:val="28"/>
        </w:rPr>
      </w:pPr>
      <w:r>
        <w:rPr>
          <w:rFonts w:hint="eastAsia" w:ascii="方正仿宋_GBK" w:eastAsia="方正仿宋_GBK"/>
          <w:b/>
          <w:szCs w:val="28"/>
        </w:rPr>
        <w:t>报价函</w:t>
      </w:r>
    </w:p>
    <w:p w14:paraId="44C57850">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14:paraId="6EA7FB9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14:paraId="6B7ECFA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2E8FCED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51A4B5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14:paraId="0D51662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14:paraId="472A0A4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14:paraId="68F29A7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2545420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14:paraId="01112F4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7EF853C3">
      <w:pPr>
        <w:tabs>
          <w:tab w:val="left" w:pos="6300"/>
        </w:tabs>
        <w:snapToGrid w:val="0"/>
        <w:spacing w:line="312" w:lineRule="auto"/>
        <w:ind w:firstLine="570"/>
        <w:rPr>
          <w:rFonts w:ascii="方正仿宋_GBK" w:hAnsi="宋体" w:eastAsia="方正仿宋_GBK"/>
          <w:sz w:val="24"/>
          <w:szCs w:val="24"/>
        </w:rPr>
      </w:pPr>
    </w:p>
    <w:p w14:paraId="498D04F6">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098E50AF">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70B357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6833D05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733DFB9C">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726778A8">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21B2BF11">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5C4BAC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3F87674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14:paraId="462BF150">
      <w:pPr>
        <w:pStyle w:val="4"/>
        <w:adjustRightInd w:val="0"/>
        <w:snapToGrid w:val="0"/>
        <w:spacing w:before="0" w:after="0" w:line="400" w:lineRule="exact"/>
        <w:ind w:firstLine="480" w:firstLineChars="200"/>
        <w:rPr>
          <w:rFonts w:ascii="方正仿宋_GBK" w:hAnsi="宋体" w:eastAsia="方正仿宋_GBK"/>
          <w:sz w:val="24"/>
        </w:rPr>
      </w:pPr>
      <w:bookmarkStart w:id="172" w:name="_Toc76462351"/>
      <w:bookmarkStart w:id="173" w:name="_Toc313008357"/>
      <w:bookmarkStart w:id="174" w:name="_Toc106030907"/>
      <w:bookmarkStart w:id="175" w:name="_Toc342913420"/>
      <w:bookmarkStart w:id="176" w:name="_Toc313888361"/>
      <w:r>
        <w:rPr>
          <w:rFonts w:hint="eastAsia" w:ascii="方正仿宋_GBK" w:hAnsi="宋体" w:eastAsia="方正仿宋_GBK"/>
          <w:sz w:val="24"/>
        </w:rPr>
        <w:t>二、服务部分</w:t>
      </w:r>
      <w:bookmarkEnd w:id="172"/>
      <w:bookmarkEnd w:id="173"/>
      <w:bookmarkEnd w:id="174"/>
      <w:bookmarkEnd w:id="175"/>
      <w:bookmarkEnd w:id="176"/>
    </w:p>
    <w:p w14:paraId="77C703DF">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14:paraId="2F8E3BC5">
      <w:pPr>
        <w:spacing w:line="400" w:lineRule="exact"/>
        <w:ind w:firstLine="480" w:firstLineChars="200"/>
        <w:rPr>
          <w:rFonts w:ascii="方正仿宋_GBK" w:hAnsi="宋体" w:eastAsia="方正仿宋_GBK"/>
          <w:sz w:val="24"/>
          <w:szCs w:val="24"/>
        </w:rPr>
      </w:pPr>
    </w:p>
    <w:p w14:paraId="77E243A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56BD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134392E9">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14:paraId="2D0469E7">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14:paraId="500FA0BC">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14:paraId="5FD7D70E">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042E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37F9791">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D241348">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7B90C8EA">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14:paraId="2EBE6DE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6D09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ECB2C3D">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36BE4CE">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A771258">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81F8F4C">
            <w:pPr>
              <w:tabs>
                <w:tab w:val="left" w:pos="6300"/>
              </w:tabs>
              <w:snapToGrid w:val="0"/>
              <w:spacing w:line="500" w:lineRule="exact"/>
              <w:jc w:val="center"/>
              <w:outlineLvl w:val="0"/>
              <w:rPr>
                <w:rFonts w:ascii="方正仿宋_GBK" w:hAnsi="宋体" w:eastAsia="方正仿宋_GBK"/>
                <w:sz w:val="21"/>
                <w:szCs w:val="21"/>
              </w:rPr>
            </w:pPr>
          </w:p>
        </w:tc>
      </w:tr>
      <w:tr w14:paraId="4AF2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5CB53ED">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FA7BCA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56BF195D">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C3DC042">
            <w:pPr>
              <w:tabs>
                <w:tab w:val="left" w:pos="6300"/>
              </w:tabs>
              <w:snapToGrid w:val="0"/>
              <w:spacing w:line="500" w:lineRule="exact"/>
              <w:jc w:val="center"/>
              <w:outlineLvl w:val="0"/>
              <w:rPr>
                <w:rFonts w:ascii="方正仿宋_GBK" w:hAnsi="宋体" w:eastAsia="方正仿宋_GBK"/>
                <w:sz w:val="21"/>
                <w:szCs w:val="21"/>
              </w:rPr>
            </w:pPr>
          </w:p>
        </w:tc>
      </w:tr>
      <w:tr w14:paraId="3BE2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9AFD57D">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68E60C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7248C1E2">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DD45ABD">
            <w:pPr>
              <w:tabs>
                <w:tab w:val="left" w:pos="6300"/>
              </w:tabs>
              <w:snapToGrid w:val="0"/>
              <w:spacing w:line="500" w:lineRule="exact"/>
              <w:jc w:val="center"/>
              <w:outlineLvl w:val="0"/>
              <w:rPr>
                <w:rFonts w:ascii="方正仿宋_GBK" w:hAnsi="宋体" w:eastAsia="方正仿宋_GBK"/>
                <w:sz w:val="21"/>
                <w:szCs w:val="21"/>
              </w:rPr>
            </w:pPr>
          </w:p>
        </w:tc>
      </w:tr>
      <w:tr w14:paraId="4E79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98BDC06">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24C418FB">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9EC2AA2">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798D6E8">
            <w:pPr>
              <w:tabs>
                <w:tab w:val="left" w:pos="6300"/>
              </w:tabs>
              <w:snapToGrid w:val="0"/>
              <w:spacing w:line="500" w:lineRule="exact"/>
              <w:jc w:val="center"/>
              <w:outlineLvl w:val="0"/>
              <w:rPr>
                <w:rFonts w:ascii="方正仿宋_GBK" w:hAnsi="宋体" w:eastAsia="方正仿宋_GBK"/>
                <w:sz w:val="21"/>
                <w:szCs w:val="21"/>
              </w:rPr>
            </w:pPr>
          </w:p>
        </w:tc>
      </w:tr>
      <w:tr w14:paraId="3F49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D0602B8">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6687CC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6B0051F6">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5A685E3">
            <w:pPr>
              <w:tabs>
                <w:tab w:val="left" w:pos="6300"/>
              </w:tabs>
              <w:snapToGrid w:val="0"/>
              <w:spacing w:line="500" w:lineRule="exact"/>
              <w:jc w:val="center"/>
              <w:outlineLvl w:val="0"/>
              <w:rPr>
                <w:rFonts w:ascii="方正仿宋_GBK" w:hAnsi="宋体" w:eastAsia="方正仿宋_GBK"/>
                <w:sz w:val="21"/>
                <w:szCs w:val="21"/>
              </w:rPr>
            </w:pPr>
          </w:p>
        </w:tc>
      </w:tr>
      <w:tr w14:paraId="4CCA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CD1181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B46231B">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1F97C35">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22CEA33">
            <w:pPr>
              <w:tabs>
                <w:tab w:val="left" w:pos="6300"/>
              </w:tabs>
              <w:snapToGrid w:val="0"/>
              <w:spacing w:line="500" w:lineRule="exact"/>
              <w:jc w:val="center"/>
              <w:outlineLvl w:val="0"/>
              <w:rPr>
                <w:rFonts w:ascii="方正仿宋_GBK" w:hAnsi="宋体" w:eastAsia="方正仿宋_GBK"/>
                <w:sz w:val="21"/>
                <w:szCs w:val="21"/>
              </w:rPr>
            </w:pPr>
          </w:p>
        </w:tc>
      </w:tr>
      <w:tr w14:paraId="6688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FBA6891">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0988370B">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F1A598E">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21EEB9D">
            <w:pPr>
              <w:tabs>
                <w:tab w:val="left" w:pos="6300"/>
              </w:tabs>
              <w:snapToGrid w:val="0"/>
              <w:spacing w:line="500" w:lineRule="exact"/>
              <w:jc w:val="center"/>
              <w:outlineLvl w:val="0"/>
              <w:rPr>
                <w:rFonts w:ascii="方正仿宋_GBK" w:hAnsi="宋体" w:eastAsia="方正仿宋_GBK"/>
                <w:sz w:val="21"/>
                <w:szCs w:val="21"/>
              </w:rPr>
            </w:pPr>
          </w:p>
        </w:tc>
      </w:tr>
      <w:tr w14:paraId="09C4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19BD46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2AD3C810">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66695960">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A8358F0">
            <w:pPr>
              <w:tabs>
                <w:tab w:val="left" w:pos="6300"/>
              </w:tabs>
              <w:snapToGrid w:val="0"/>
              <w:spacing w:line="500" w:lineRule="exact"/>
              <w:jc w:val="center"/>
              <w:outlineLvl w:val="0"/>
              <w:rPr>
                <w:rFonts w:ascii="方正仿宋_GBK" w:hAnsi="宋体" w:eastAsia="方正仿宋_GBK"/>
                <w:sz w:val="21"/>
                <w:szCs w:val="21"/>
              </w:rPr>
            </w:pPr>
          </w:p>
        </w:tc>
      </w:tr>
      <w:tr w14:paraId="3AC1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F7B969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6A9842E">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DCB20F7">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7C27A1B">
            <w:pPr>
              <w:tabs>
                <w:tab w:val="left" w:pos="6300"/>
              </w:tabs>
              <w:snapToGrid w:val="0"/>
              <w:spacing w:line="500" w:lineRule="exact"/>
              <w:jc w:val="center"/>
              <w:outlineLvl w:val="0"/>
              <w:rPr>
                <w:rFonts w:ascii="方正仿宋_GBK" w:hAnsi="宋体" w:eastAsia="方正仿宋_GBK"/>
                <w:sz w:val="21"/>
                <w:szCs w:val="21"/>
              </w:rPr>
            </w:pPr>
          </w:p>
        </w:tc>
      </w:tr>
    </w:tbl>
    <w:p w14:paraId="0949268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18C03F7C">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44771FE0">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632C0A9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3C65B2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3F8D79C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03F5FE72">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14:paraId="23EEB6A9">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2EB18786">
      <w:pPr>
        <w:pStyle w:val="4"/>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77" w:name="_Toc313888362"/>
      <w:bookmarkStart w:id="178" w:name="_Toc342913421"/>
      <w:bookmarkStart w:id="179" w:name="_Toc106030908"/>
      <w:bookmarkStart w:id="180" w:name="_Toc76462352"/>
      <w:bookmarkStart w:id="181" w:name="_Toc313008358"/>
      <w:r>
        <w:rPr>
          <w:rFonts w:hint="eastAsia" w:ascii="方正仿宋_GBK" w:hAnsi="宋体" w:eastAsia="方正仿宋_GBK"/>
          <w:sz w:val="24"/>
        </w:rPr>
        <w:t>三、商务部分</w:t>
      </w:r>
      <w:bookmarkEnd w:id="177"/>
      <w:bookmarkEnd w:id="178"/>
      <w:bookmarkEnd w:id="179"/>
      <w:bookmarkEnd w:id="180"/>
      <w:bookmarkEnd w:id="181"/>
    </w:p>
    <w:p w14:paraId="51B52CD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14:paraId="63218361">
      <w:pPr>
        <w:snapToGrid w:val="0"/>
        <w:spacing w:line="400" w:lineRule="exact"/>
        <w:ind w:firstLine="480" w:firstLineChars="200"/>
        <w:rPr>
          <w:rFonts w:ascii="方正仿宋_GBK" w:hAnsi="宋体" w:eastAsia="方正仿宋_GBK"/>
          <w:sz w:val="24"/>
          <w:szCs w:val="24"/>
        </w:rPr>
      </w:pPr>
    </w:p>
    <w:p w14:paraId="4D413DA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6"/>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613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944B69F">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3CAF2215">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14:paraId="4D9F4273">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1458DF60">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3671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B3F278">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D3AC766">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3154382">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14:paraId="0D75BACE">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596F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32EB27E">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6459282">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B6F418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777209E">
            <w:pPr>
              <w:tabs>
                <w:tab w:val="left" w:pos="6300"/>
              </w:tabs>
              <w:snapToGrid w:val="0"/>
              <w:spacing w:line="360" w:lineRule="auto"/>
              <w:jc w:val="center"/>
              <w:outlineLvl w:val="0"/>
              <w:rPr>
                <w:rFonts w:ascii="方正仿宋_GBK" w:hAnsi="宋体" w:eastAsia="方正仿宋_GBK"/>
                <w:sz w:val="21"/>
                <w:szCs w:val="24"/>
              </w:rPr>
            </w:pPr>
          </w:p>
        </w:tc>
      </w:tr>
      <w:tr w14:paraId="5F6B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9DA68EF">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B60C582">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32745501">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EAED9E8">
            <w:pPr>
              <w:tabs>
                <w:tab w:val="left" w:pos="6300"/>
              </w:tabs>
              <w:snapToGrid w:val="0"/>
              <w:spacing w:line="360" w:lineRule="auto"/>
              <w:jc w:val="center"/>
              <w:outlineLvl w:val="0"/>
              <w:rPr>
                <w:rFonts w:ascii="方正仿宋_GBK" w:hAnsi="宋体" w:eastAsia="方正仿宋_GBK"/>
                <w:sz w:val="21"/>
                <w:szCs w:val="24"/>
              </w:rPr>
            </w:pPr>
          </w:p>
        </w:tc>
      </w:tr>
      <w:tr w14:paraId="7EFE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FAE8201">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8BAF12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0629982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C16A323">
            <w:pPr>
              <w:tabs>
                <w:tab w:val="left" w:pos="6300"/>
              </w:tabs>
              <w:snapToGrid w:val="0"/>
              <w:spacing w:line="360" w:lineRule="auto"/>
              <w:jc w:val="center"/>
              <w:outlineLvl w:val="0"/>
              <w:rPr>
                <w:rFonts w:ascii="方正仿宋_GBK" w:hAnsi="宋体" w:eastAsia="方正仿宋_GBK"/>
                <w:sz w:val="21"/>
                <w:szCs w:val="24"/>
              </w:rPr>
            </w:pPr>
          </w:p>
        </w:tc>
      </w:tr>
      <w:tr w14:paraId="60A2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E42DB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E465330">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88C09B4">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7022E0F">
            <w:pPr>
              <w:tabs>
                <w:tab w:val="left" w:pos="6300"/>
              </w:tabs>
              <w:snapToGrid w:val="0"/>
              <w:spacing w:line="360" w:lineRule="auto"/>
              <w:jc w:val="center"/>
              <w:outlineLvl w:val="0"/>
              <w:rPr>
                <w:rFonts w:ascii="方正仿宋_GBK" w:hAnsi="宋体" w:eastAsia="方正仿宋_GBK"/>
                <w:sz w:val="21"/>
                <w:szCs w:val="24"/>
              </w:rPr>
            </w:pPr>
          </w:p>
        </w:tc>
      </w:tr>
      <w:tr w14:paraId="1965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C41CCE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FB1B3A3">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6C5A28E">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222D86E">
            <w:pPr>
              <w:tabs>
                <w:tab w:val="left" w:pos="6300"/>
              </w:tabs>
              <w:snapToGrid w:val="0"/>
              <w:spacing w:line="360" w:lineRule="auto"/>
              <w:jc w:val="center"/>
              <w:outlineLvl w:val="0"/>
              <w:rPr>
                <w:rFonts w:ascii="方正仿宋_GBK" w:hAnsi="宋体" w:eastAsia="方正仿宋_GBK"/>
                <w:sz w:val="21"/>
                <w:szCs w:val="24"/>
              </w:rPr>
            </w:pPr>
          </w:p>
        </w:tc>
      </w:tr>
    </w:tbl>
    <w:p w14:paraId="4B9C70C7">
      <w:pPr>
        <w:snapToGrid w:val="0"/>
        <w:spacing w:line="360" w:lineRule="auto"/>
        <w:ind w:firstLine="465"/>
        <w:rPr>
          <w:rFonts w:ascii="方正仿宋_GBK" w:hAnsi="宋体" w:eastAsia="方正仿宋_GBK"/>
          <w:sz w:val="24"/>
          <w:szCs w:val="24"/>
        </w:rPr>
      </w:pPr>
    </w:p>
    <w:p w14:paraId="0ECF7993">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670E0FC8">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19EC5688">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24A2E6B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4F981DBF">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69D75C5D">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2374D0BC">
      <w:pPr>
        <w:snapToGrid w:val="0"/>
        <w:spacing w:line="400" w:lineRule="exact"/>
        <w:ind w:firstLine="480" w:firstLineChars="200"/>
        <w:rPr>
          <w:rFonts w:ascii="方正仿宋_GBK" w:eastAsia="方正仿宋_GBK"/>
          <w:b/>
        </w:rPr>
        <w:sectPr>
          <w:headerReference r:id="rId13"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61D9DB7E">
      <w:pPr>
        <w:snapToGrid w:val="0"/>
        <w:spacing w:line="400" w:lineRule="exact"/>
        <w:ind w:firstLine="480" w:firstLineChars="200"/>
        <w:rPr>
          <w:rFonts w:ascii="方正仿宋_GBK" w:hAnsi="宋体" w:eastAsia="方正仿宋_GBK"/>
          <w:sz w:val="24"/>
          <w:szCs w:val="24"/>
        </w:rPr>
      </w:pPr>
      <w:bookmarkStart w:id="182" w:name="_Toc283382459"/>
      <w:r>
        <w:rPr>
          <w:rFonts w:hint="eastAsia" w:ascii="方正仿宋_GBK" w:hAnsi="宋体" w:eastAsia="方正仿宋_GBK"/>
          <w:sz w:val="24"/>
          <w:szCs w:val="24"/>
        </w:rPr>
        <w:t>（二）其它优惠承诺（格式自定）</w:t>
      </w:r>
    </w:p>
    <w:p w14:paraId="30CFC6E4">
      <w:pPr>
        <w:snapToGrid w:val="0"/>
        <w:spacing w:line="400" w:lineRule="exact"/>
        <w:ind w:firstLine="480" w:firstLineChars="200"/>
        <w:rPr>
          <w:rFonts w:ascii="方正仿宋_GBK" w:hAnsi="宋体" w:eastAsia="方正仿宋_GBK"/>
          <w:sz w:val="24"/>
          <w:szCs w:val="24"/>
        </w:rPr>
      </w:pPr>
    </w:p>
    <w:p w14:paraId="5AC351D2">
      <w:pPr>
        <w:pStyle w:val="4"/>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End w:id="182"/>
      <w:bookmarkStart w:id="183" w:name="_Toc342913422"/>
      <w:bookmarkStart w:id="184" w:name="_Toc313888363"/>
      <w:bookmarkStart w:id="185" w:name="_Toc313008359"/>
      <w:bookmarkStart w:id="186" w:name="_Toc106030909"/>
      <w:bookmarkStart w:id="187" w:name="_Toc76462353"/>
      <w:r>
        <w:rPr>
          <w:rFonts w:hint="eastAsia" w:ascii="方正仿宋_GBK" w:hAnsi="宋体" w:eastAsia="方正仿宋_GBK"/>
          <w:sz w:val="24"/>
        </w:rPr>
        <w:t>四、资格条件</w:t>
      </w:r>
      <w:bookmarkEnd w:id="183"/>
      <w:bookmarkEnd w:id="184"/>
      <w:bookmarkEnd w:id="185"/>
      <w:bookmarkEnd w:id="186"/>
      <w:bookmarkEnd w:id="187"/>
    </w:p>
    <w:p w14:paraId="07C72B4B">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5328CDB7">
      <w:pPr>
        <w:tabs>
          <w:tab w:val="left" w:pos="6300"/>
        </w:tabs>
        <w:snapToGrid w:val="0"/>
        <w:spacing w:line="400" w:lineRule="exact"/>
        <w:ind w:firstLine="570"/>
        <w:rPr>
          <w:rFonts w:ascii="方正仿宋_GBK" w:hAnsi="宋体" w:eastAsia="方正仿宋_GBK"/>
        </w:rPr>
      </w:pPr>
    </w:p>
    <w:p w14:paraId="09F886F8">
      <w:pPr>
        <w:tabs>
          <w:tab w:val="left" w:pos="6300"/>
        </w:tabs>
        <w:snapToGrid w:val="0"/>
        <w:spacing w:line="500" w:lineRule="exact"/>
        <w:ind w:firstLine="570"/>
        <w:rPr>
          <w:rFonts w:ascii="方正仿宋_GBK" w:hAnsi="宋体" w:eastAsia="方正仿宋_GBK"/>
        </w:rPr>
      </w:pPr>
    </w:p>
    <w:p w14:paraId="13360B30">
      <w:pPr>
        <w:tabs>
          <w:tab w:val="left" w:pos="6300"/>
        </w:tabs>
        <w:snapToGrid w:val="0"/>
        <w:spacing w:line="500" w:lineRule="exact"/>
        <w:ind w:firstLine="570"/>
        <w:rPr>
          <w:rFonts w:ascii="方正仿宋_GBK" w:hAnsi="宋体" w:eastAsia="方正仿宋_GBK"/>
        </w:rPr>
      </w:pPr>
    </w:p>
    <w:p w14:paraId="67CA0D42">
      <w:pPr>
        <w:tabs>
          <w:tab w:val="left" w:pos="6300"/>
        </w:tabs>
        <w:snapToGrid w:val="0"/>
        <w:spacing w:line="500" w:lineRule="exact"/>
        <w:ind w:firstLine="570"/>
        <w:rPr>
          <w:rFonts w:ascii="方正仿宋_GBK" w:hAnsi="宋体" w:eastAsia="方正仿宋_GBK"/>
        </w:rPr>
      </w:pPr>
    </w:p>
    <w:p w14:paraId="19740964">
      <w:pPr>
        <w:tabs>
          <w:tab w:val="left" w:pos="6300"/>
        </w:tabs>
        <w:snapToGrid w:val="0"/>
        <w:spacing w:line="500" w:lineRule="exact"/>
        <w:ind w:firstLine="570"/>
        <w:rPr>
          <w:rFonts w:ascii="方正仿宋_GBK" w:hAnsi="宋体" w:eastAsia="方正仿宋_GBK"/>
        </w:rPr>
      </w:pPr>
    </w:p>
    <w:p w14:paraId="1001673D">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1BFA56A0">
      <w:pPr>
        <w:tabs>
          <w:tab w:val="left" w:pos="6300"/>
        </w:tabs>
        <w:snapToGrid w:val="0"/>
        <w:spacing w:line="500" w:lineRule="exact"/>
        <w:ind w:firstLine="570"/>
        <w:rPr>
          <w:rFonts w:ascii="方正仿宋_GBK" w:hAnsi="宋体" w:eastAsia="方正仿宋_GBK"/>
          <w:sz w:val="24"/>
        </w:rPr>
      </w:pPr>
    </w:p>
    <w:p w14:paraId="19CE16F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0391FD27">
      <w:pPr>
        <w:tabs>
          <w:tab w:val="left" w:pos="6300"/>
        </w:tabs>
        <w:snapToGrid w:val="0"/>
        <w:spacing w:line="500" w:lineRule="exact"/>
        <w:ind w:firstLine="570"/>
        <w:rPr>
          <w:rFonts w:ascii="方正仿宋_GBK" w:hAnsi="宋体" w:eastAsia="方正仿宋_GBK"/>
          <w:sz w:val="24"/>
        </w:rPr>
      </w:pPr>
    </w:p>
    <w:p w14:paraId="34D977CB">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3CBD32A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A97F2EE">
      <w:pPr>
        <w:tabs>
          <w:tab w:val="left" w:pos="6300"/>
        </w:tabs>
        <w:snapToGrid w:val="0"/>
        <w:spacing w:line="500" w:lineRule="exact"/>
        <w:ind w:firstLine="570"/>
        <w:rPr>
          <w:rFonts w:ascii="方正仿宋_GBK" w:hAnsi="宋体" w:eastAsia="方正仿宋_GBK"/>
          <w:sz w:val="24"/>
        </w:rPr>
      </w:pPr>
    </w:p>
    <w:p w14:paraId="590202A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6284B8CB">
      <w:pPr>
        <w:tabs>
          <w:tab w:val="left" w:pos="6300"/>
        </w:tabs>
        <w:snapToGrid w:val="0"/>
        <w:spacing w:line="500" w:lineRule="exact"/>
        <w:ind w:firstLine="570"/>
        <w:rPr>
          <w:rFonts w:ascii="方正仿宋_GBK" w:hAnsi="宋体" w:eastAsia="方正仿宋_GBK"/>
          <w:sz w:val="24"/>
        </w:rPr>
      </w:pPr>
    </w:p>
    <w:p w14:paraId="4E113451">
      <w:pPr>
        <w:tabs>
          <w:tab w:val="left" w:pos="6300"/>
        </w:tabs>
        <w:snapToGrid w:val="0"/>
        <w:spacing w:line="500" w:lineRule="exact"/>
        <w:ind w:firstLine="570"/>
        <w:rPr>
          <w:rFonts w:ascii="方正仿宋_GBK" w:hAnsi="宋体" w:eastAsia="方正仿宋_GBK"/>
          <w:sz w:val="24"/>
        </w:rPr>
      </w:pPr>
    </w:p>
    <w:p w14:paraId="1CE16F68">
      <w:pPr>
        <w:tabs>
          <w:tab w:val="left" w:pos="6300"/>
        </w:tabs>
        <w:snapToGrid w:val="0"/>
        <w:spacing w:line="500" w:lineRule="exact"/>
        <w:ind w:firstLine="570"/>
        <w:rPr>
          <w:rFonts w:ascii="方正仿宋_GBK" w:hAnsi="宋体" w:eastAsia="方正仿宋_GBK"/>
          <w:sz w:val="24"/>
        </w:rPr>
      </w:pPr>
    </w:p>
    <w:p w14:paraId="4A6446E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08C53D5E">
      <w:pPr>
        <w:tabs>
          <w:tab w:val="left" w:pos="6300"/>
        </w:tabs>
        <w:snapToGrid w:val="0"/>
        <w:spacing w:line="500" w:lineRule="exact"/>
        <w:ind w:firstLine="570"/>
        <w:rPr>
          <w:rFonts w:ascii="方正仿宋_GBK" w:hAnsi="宋体" w:eastAsia="方正仿宋_GBK"/>
          <w:sz w:val="24"/>
        </w:rPr>
      </w:pPr>
    </w:p>
    <w:p w14:paraId="24AF66D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669C36BA">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69EF3751">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5B05EF8F">
      <w:pPr>
        <w:tabs>
          <w:tab w:val="left" w:pos="6300"/>
        </w:tabs>
        <w:snapToGrid w:val="0"/>
        <w:spacing w:line="500" w:lineRule="exact"/>
        <w:ind w:firstLine="570"/>
        <w:rPr>
          <w:rFonts w:ascii="方正仿宋_GBK" w:hAnsi="宋体" w:eastAsia="方正仿宋_GBK"/>
          <w:sz w:val="24"/>
        </w:rPr>
      </w:pPr>
    </w:p>
    <w:p w14:paraId="3F3FA037">
      <w:pPr>
        <w:tabs>
          <w:tab w:val="left" w:pos="6300"/>
        </w:tabs>
        <w:snapToGrid w:val="0"/>
        <w:spacing w:line="500" w:lineRule="exact"/>
        <w:ind w:firstLine="570"/>
        <w:rPr>
          <w:rFonts w:ascii="方正仿宋_GBK" w:hAnsi="宋体" w:eastAsia="方正仿宋_GBK"/>
          <w:sz w:val="24"/>
        </w:rPr>
      </w:pPr>
    </w:p>
    <w:p w14:paraId="3A2AEE32">
      <w:pPr>
        <w:tabs>
          <w:tab w:val="left" w:pos="6300"/>
        </w:tabs>
        <w:snapToGrid w:val="0"/>
        <w:spacing w:line="500" w:lineRule="exact"/>
        <w:ind w:firstLine="570"/>
        <w:rPr>
          <w:rFonts w:ascii="方正仿宋_GBK" w:hAnsi="宋体" w:eastAsia="方正仿宋_GBK"/>
          <w:sz w:val="24"/>
        </w:rPr>
      </w:pPr>
    </w:p>
    <w:p w14:paraId="041129F2">
      <w:pPr>
        <w:tabs>
          <w:tab w:val="left" w:pos="6300"/>
        </w:tabs>
        <w:snapToGrid w:val="0"/>
        <w:spacing w:line="500" w:lineRule="exact"/>
        <w:ind w:firstLine="570"/>
        <w:rPr>
          <w:rFonts w:ascii="方正仿宋_GBK" w:hAnsi="宋体" w:eastAsia="方正仿宋_GBK"/>
          <w:sz w:val="24"/>
        </w:rPr>
      </w:pPr>
    </w:p>
    <w:p w14:paraId="1D62B6D7">
      <w:pPr>
        <w:tabs>
          <w:tab w:val="left" w:pos="6300"/>
        </w:tabs>
        <w:snapToGrid w:val="0"/>
        <w:spacing w:line="500" w:lineRule="exact"/>
        <w:ind w:firstLine="570"/>
        <w:rPr>
          <w:rFonts w:ascii="方正仿宋_GBK" w:hAnsi="宋体" w:eastAsia="方正仿宋_GBK"/>
          <w:sz w:val="24"/>
        </w:rPr>
      </w:pPr>
    </w:p>
    <w:p w14:paraId="0460F99B">
      <w:pPr>
        <w:tabs>
          <w:tab w:val="left" w:pos="6300"/>
        </w:tabs>
        <w:snapToGrid w:val="0"/>
        <w:spacing w:line="500" w:lineRule="exact"/>
        <w:ind w:firstLine="570"/>
        <w:rPr>
          <w:rFonts w:ascii="方正仿宋_GBK" w:hAnsi="宋体" w:eastAsia="方正仿宋_GBK"/>
          <w:sz w:val="24"/>
        </w:rPr>
      </w:pPr>
    </w:p>
    <w:p w14:paraId="1B0E2423">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53E5631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0ED1C7C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5F854DCB">
      <w:pPr>
        <w:tabs>
          <w:tab w:val="left" w:pos="6300"/>
        </w:tabs>
        <w:snapToGrid w:val="0"/>
        <w:spacing w:line="500" w:lineRule="exact"/>
        <w:ind w:firstLine="570"/>
        <w:rPr>
          <w:rFonts w:ascii="方正仿宋_GBK" w:hAnsi="宋体" w:eastAsia="方正仿宋_GBK"/>
          <w:sz w:val="24"/>
        </w:rPr>
      </w:pPr>
    </w:p>
    <w:p w14:paraId="0A7C9A51">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7A5E21A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14:paraId="0492CF4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123906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7D5FEBCB">
      <w:pPr>
        <w:tabs>
          <w:tab w:val="left" w:pos="6300"/>
        </w:tabs>
        <w:snapToGrid w:val="0"/>
        <w:spacing w:line="500" w:lineRule="exact"/>
        <w:ind w:firstLine="570"/>
        <w:rPr>
          <w:rFonts w:ascii="方正仿宋_GBK" w:hAnsi="宋体" w:eastAsia="方正仿宋_GBK"/>
          <w:sz w:val="24"/>
        </w:rPr>
      </w:pPr>
    </w:p>
    <w:p w14:paraId="6CDE6DAA">
      <w:pPr>
        <w:tabs>
          <w:tab w:val="left" w:pos="6300"/>
        </w:tabs>
        <w:snapToGrid w:val="0"/>
        <w:spacing w:line="500" w:lineRule="exact"/>
        <w:ind w:firstLine="570"/>
        <w:rPr>
          <w:rFonts w:ascii="方正仿宋_GBK" w:hAnsi="宋体" w:eastAsia="方正仿宋_GBK"/>
          <w:sz w:val="24"/>
        </w:rPr>
      </w:pPr>
    </w:p>
    <w:p w14:paraId="1D7742B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49FD7D3F">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5404B82C">
      <w:pPr>
        <w:tabs>
          <w:tab w:val="left" w:pos="6300"/>
        </w:tabs>
        <w:snapToGrid w:val="0"/>
        <w:spacing w:line="500" w:lineRule="exact"/>
        <w:ind w:firstLine="570"/>
        <w:rPr>
          <w:rFonts w:ascii="方正仿宋_GBK" w:hAnsi="宋体" w:eastAsia="方正仿宋_GBK"/>
          <w:sz w:val="24"/>
          <w:szCs w:val="28"/>
        </w:rPr>
      </w:pPr>
    </w:p>
    <w:p w14:paraId="4FEA9EE5">
      <w:pPr>
        <w:tabs>
          <w:tab w:val="left" w:pos="6300"/>
        </w:tabs>
        <w:snapToGrid w:val="0"/>
        <w:spacing w:line="500" w:lineRule="exact"/>
        <w:ind w:firstLine="570"/>
        <w:rPr>
          <w:rFonts w:ascii="方正仿宋_GBK" w:hAnsi="宋体" w:eastAsia="方正仿宋_GBK"/>
          <w:sz w:val="24"/>
        </w:rPr>
      </w:pPr>
    </w:p>
    <w:p w14:paraId="5AF62CA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6872454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47AE56C4">
      <w:pPr>
        <w:tabs>
          <w:tab w:val="left" w:pos="6300"/>
        </w:tabs>
        <w:snapToGrid w:val="0"/>
        <w:spacing w:line="500" w:lineRule="exact"/>
        <w:ind w:firstLine="570"/>
        <w:rPr>
          <w:rFonts w:ascii="方正仿宋_GBK" w:hAnsi="宋体" w:eastAsia="方正仿宋_GBK"/>
          <w:sz w:val="24"/>
        </w:rPr>
      </w:pPr>
    </w:p>
    <w:p w14:paraId="7FE3C4F7">
      <w:pPr>
        <w:tabs>
          <w:tab w:val="left" w:pos="6300"/>
        </w:tabs>
        <w:snapToGrid w:val="0"/>
        <w:spacing w:line="500" w:lineRule="exact"/>
        <w:ind w:firstLine="570"/>
        <w:rPr>
          <w:rFonts w:ascii="方正仿宋_GBK" w:hAnsi="宋体" w:eastAsia="方正仿宋_GBK"/>
          <w:sz w:val="24"/>
        </w:rPr>
      </w:pPr>
    </w:p>
    <w:p w14:paraId="42CBC5A1">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35C06293">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109F8832">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44828BF3">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2682ABDC">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0309E49C">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04D455DE">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2AFB260E">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5C83014">
      <w:pPr>
        <w:tabs>
          <w:tab w:val="left" w:pos="6300"/>
        </w:tabs>
        <w:snapToGrid w:val="0"/>
        <w:spacing w:line="530" w:lineRule="exact"/>
        <w:rPr>
          <w:sz w:val="24"/>
        </w:rPr>
      </w:pPr>
    </w:p>
    <w:p w14:paraId="479F6B7A">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14:paraId="74F2783F">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3B9BC919">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FF2DF7E">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7DB0F3FD">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03B8ADDD">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6294EBC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79775101">
      <w:pPr>
        <w:tabs>
          <w:tab w:val="left" w:pos="6300"/>
        </w:tabs>
        <w:snapToGrid w:val="0"/>
        <w:spacing w:line="500" w:lineRule="exact"/>
        <w:ind w:firstLine="480" w:firstLineChars="200"/>
        <w:rPr>
          <w:rFonts w:ascii="方正仿宋_GBK" w:hAnsi="仿宋" w:eastAsia="方正仿宋_GBK"/>
          <w:sz w:val="24"/>
        </w:rPr>
      </w:pPr>
    </w:p>
    <w:p w14:paraId="4EA0A583">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1D29C121">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14:paraId="64FE75E3">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14:paraId="46E85B01">
      <w:pPr>
        <w:tabs>
          <w:tab w:val="left" w:pos="6300"/>
        </w:tabs>
        <w:snapToGrid w:val="0"/>
        <w:spacing w:line="400" w:lineRule="exact"/>
        <w:ind w:firstLine="480" w:firstLineChars="200"/>
        <w:rPr>
          <w:rFonts w:ascii="方正仿宋_GBK" w:hAnsi="宋体" w:eastAsia="方正仿宋_GBK"/>
          <w:sz w:val="24"/>
          <w:szCs w:val="24"/>
        </w:rPr>
      </w:pPr>
    </w:p>
    <w:p w14:paraId="7952C64A">
      <w:pPr>
        <w:pStyle w:val="4"/>
        <w:adjustRightInd w:val="0"/>
        <w:snapToGrid w:val="0"/>
        <w:spacing w:before="0" w:after="0" w:line="400" w:lineRule="exact"/>
        <w:ind w:firstLine="560" w:firstLineChars="200"/>
        <w:rPr>
          <w:rFonts w:ascii="方正仿宋_GBK" w:hAnsi="宋体" w:eastAsia="方正仿宋_GBK"/>
          <w:sz w:val="24"/>
        </w:rPr>
      </w:pPr>
      <w:bookmarkStart w:id="188" w:name="_Toc14422"/>
      <w:r>
        <w:rPr>
          <w:rFonts w:ascii="方正仿宋_GBK" w:hAnsi="宋体" w:eastAsia="方正仿宋_GBK"/>
          <w:b w:val="0"/>
          <w:sz w:val="28"/>
        </w:rPr>
        <w:br w:type="page"/>
      </w:r>
      <w:bookmarkStart w:id="189" w:name="_Toc106030910"/>
      <w:bookmarkStart w:id="190" w:name="_Toc76462354"/>
      <w:r>
        <w:rPr>
          <w:rFonts w:hint="eastAsia" w:ascii="方正仿宋_GBK" w:hAnsi="宋体" w:eastAsia="方正仿宋_GBK"/>
          <w:sz w:val="24"/>
        </w:rPr>
        <w:t>五、其他资料</w:t>
      </w:r>
      <w:bookmarkEnd w:id="188"/>
      <w:bookmarkEnd w:id="189"/>
      <w:bookmarkEnd w:id="190"/>
    </w:p>
    <w:p w14:paraId="77348DB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14:paraId="6314E733">
      <w:pPr>
        <w:spacing w:line="360" w:lineRule="auto"/>
        <w:ind w:firstLine="480" w:firstLineChars="200"/>
        <w:rPr>
          <w:rFonts w:ascii="方正仿宋_GBK" w:hAnsi="宋体" w:eastAsia="方正仿宋_GBK"/>
          <w:sz w:val="24"/>
          <w:szCs w:val="24"/>
        </w:rPr>
      </w:pPr>
    </w:p>
    <w:p w14:paraId="634727D2">
      <w:pPr>
        <w:spacing w:line="360" w:lineRule="auto"/>
        <w:ind w:firstLine="480" w:firstLineChars="200"/>
        <w:jc w:val="center"/>
        <w:rPr>
          <w:rFonts w:ascii="方正仿宋_GBK" w:hAnsi="宋体" w:eastAsia="方正仿宋_GBK"/>
          <w:sz w:val="24"/>
          <w:szCs w:val="24"/>
        </w:rPr>
      </w:pPr>
    </w:p>
    <w:p w14:paraId="07CE31C7">
      <w:pPr>
        <w:spacing w:line="360" w:lineRule="auto"/>
        <w:ind w:firstLine="480" w:firstLineChars="200"/>
        <w:jc w:val="center"/>
        <w:rPr>
          <w:rFonts w:ascii="方正仿宋_GBK" w:hAnsi="宋体" w:eastAsia="方正仿宋_GBK"/>
          <w:sz w:val="24"/>
          <w:szCs w:val="24"/>
        </w:rPr>
      </w:pPr>
    </w:p>
    <w:p w14:paraId="55969847">
      <w:pPr>
        <w:spacing w:line="360" w:lineRule="auto"/>
        <w:ind w:firstLine="480" w:firstLineChars="200"/>
        <w:jc w:val="center"/>
        <w:rPr>
          <w:rFonts w:ascii="方正仿宋_GBK" w:hAnsi="宋体" w:eastAsia="方正仿宋_GBK"/>
          <w:sz w:val="24"/>
          <w:szCs w:val="24"/>
        </w:rPr>
      </w:pPr>
    </w:p>
    <w:p w14:paraId="7E9A31E5">
      <w:pPr>
        <w:spacing w:line="360" w:lineRule="auto"/>
        <w:ind w:firstLine="480" w:firstLineChars="200"/>
        <w:jc w:val="center"/>
        <w:rPr>
          <w:rFonts w:ascii="方正仿宋_GBK" w:hAnsi="宋体" w:eastAsia="方正仿宋_GBK"/>
          <w:sz w:val="24"/>
          <w:szCs w:val="24"/>
        </w:rPr>
      </w:pPr>
    </w:p>
    <w:p w14:paraId="291578A7">
      <w:pPr>
        <w:spacing w:line="360" w:lineRule="auto"/>
        <w:ind w:firstLine="480" w:firstLineChars="200"/>
        <w:jc w:val="center"/>
        <w:rPr>
          <w:rFonts w:ascii="方正仿宋_GBK" w:hAnsi="宋体" w:eastAsia="方正仿宋_GBK"/>
          <w:sz w:val="24"/>
          <w:szCs w:val="24"/>
        </w:rPr>
      </w:pPr>
    </w:p>
    <w:p w14:paraId="4EC95ADE">
      <w:pPr>
        <w:spacing w:line="360" w:lineRule="auto"/>
        <w:ind w:firstLine="480" w:firstLineChars="200"/>
        <w:jc w:val="center"/>
        <w:rPr>
          <w:rFonts w:ascii="方正仿宋_GBK" w:hAnsi="宋体" w:eastAsia="方正仿宋_GBK"/>
          <w:sz w:val="24"/>
          <w:szCs w:val="24"/>
        </w:rPr>
      </w:pPr>
    </w:p>
    <w:p w14:paraId="43832AB3">
      <w:pPr>
        <w:spacing w:line="360" w:lineRule="auto"/>
        <w:ind w:firstLine="480" w:firstLineChars="200"/>
        <w:jc w:val="center"/>
        <w:rPr>
          <w:rFonts w:ascii="方正仿宋_GBK" w:hAnsi="宋体" w:eastAsia="方正仿宋_GBK"/>
          <w:sz w:val="24"/>
          <w:szCs w:val="24"/>
        </w:rPr>
      </w:pPr>
    </w:p>
    <w:p w14:paraId="2798981F">
      <w:pPr>
        <w:spacing w:line="360" w:lineRule="auto"/>
        <w:ind w:firstLine="480" w:firstLineChars="200"/>
        <w:jc w:val="center"/>
        <w:rPr>
          <w:rFonts w:ascii="方正仿宋_GBK" w:hAnsi="宋体" w:eastAsia="方正仿宋_GBK"/>
          <w:sz w:val="24"/>
          <w:szCs w:val="24"/>
        </w:rPr>
      </w:pPr>
    </w:p>
    <w:p w14:paraId="239E0756">
      <w:pPr>
        <w:spacing w:line="360" w:lineRule="auto"/>
        <w:ind w:firstLine="480" w:firstLineChars="200"/>
        <w:jc w:val="center"/>
        <w:rPr>
          <w:rFonts w:ascii="方正仿宋_GBK" w:hAnsi="宋体" w:eastAsia="方正仿宋_GBK"/>
          <w:sz w:val="24"/>
          <w:szCs w:val="24"/>
        </w:rPr>
      </w:pPr>
    </w:p>
    <w:p w14:paraId="21BE6F88">
      <w:pPr>
        <w:spacing w:line="360" w:lineRule="auto"/>
        <w:ind w:firstLine="480" w:firstLineChars="200"/>
        <w:jc w:val="center"/>
        <w:rPr>
          <w:rFonts w:ascii="方正仿宋_GBK" w:hAnsi="宋体" w:eastAsia="方正仿宋_GBK"/>
          <w:sz w:val="24"/>
          <w:szCs w:val="24"/>
        </w:rPr>
      </w:pPr>
    </w:p>
    <w:p w14:paraId="2C314DAE">
      <w:pPr>
        <w:spacing w:line="360" w:lineRule="auto"/>
        <w:ind w:firstLine="480" w:firstLineChars="200"/>
        <w:jc w:val="center"/>
        <w:rPr>
          <w:rFonts w:ascii="方正仿宋_GBK" w:hAnsi="宋体" w:eastAsia="方正仿宋_GBK"/>
          <w:sz w:val="24"/>
          <w:szCs w:val="24"/>
        </w:rPr>
      </w:pPr>
    </w:p>
    <w:p w14:paraId="19F1D163">
      <w:pPr>
        <w:spacing w:line="360" w:lineRule="auto"/>
        <w:ind w:firstLine="480" w:firstLineChars="200"/>
        <w:jc w:val="center"/>
        <w:rPr>
          <w:rFonts w:ascii="方正仿宋_GBK" w:hAnsi="宋体" w:eastAsia="方正仿宋_GBK"/>
          <w:sz w:val="24"/>
          <w:szCs w:val="24"/>
        </w:rPr>
      </w:pPr>
    </w:p>
    <w:p w14:paraId="6B44098C">
      <w:pPr>
        <w:spacing w:line="360" w:lineRule="auto"/>
        <w:ind w:firstLine="480" w:firstLineChars="200"/>
        <w:jc w:val="center"/>
        <w:rPr>
          <w:rFonts w:ascii="方正仿宋_GBK" w:hAnsi="宋体" w:eastAsia="方正仿宋_GBK"/>
          <w:sz w:val="24"/>
          <w:szCs w:val="24"/>
        </w:rPr>
      </w:pPr>
    </w:p>
    <w:p w14:paraId="5C69B9D8">
      <w:pPr>
        <w:spacing w:line="360" w:lineRule="auto"/>
        <w:ind w:firstLine="480" w:firstLineChars="200"/>
        <w:jc w:val="center"/>
        <w:rPr>
          <w:rFonts w:ascii="方正仿宋_GBK" w:hAnsi="宋体" w:eastAsia="方正仿宋_GBK"/>
          <w:sz w:val="24"/>
          <w:szCs w:val="24"/>
        </w:rPr>
      </w:pPr>
    </w:p>
    <w:p w14:paraId="57FF6BF4">
      <w:pPr>
        <w:spacing w:line="360" w:lineRule="auto"/>
        <w:ind w:firstLine="480" w:firstLineChars="200"/>
        <w:jc w:val="center"/>
        <w:rPr>
          <w:rFonts w:ascii="方正仿宋_GBK" w:hAnsi="宋体" w:eastAsia="方正仿宋_GBK"/>
          <w:sz w:val="24"/>
          <w:szCs w:val="24"/>
        </w:rPr>
      </w:pPr>
    </w:p>
    <w:p w14:paraId="51D440FB">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14:paraId="36279369"/>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5EB4A">
    <w:pPr>
      <w:pStyle w:val="10"/>
      <w:framePr w:wrap="around" w:vAnchor="text" w:hAnchor="margin" w:xAlign="center" w:y="1"/>
      <w:jc w:val="center"/>
      <w:rPr>
        <w:rStyle w:val="18"/>
        <w:rFonts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- 4 -</w:t>
    </w:r>
    <w:r>
      <w:rPr>
        <w:rFonts w:ascii="宋体"/>
        <w:sz w:val="21"/>
        <w:szCs w:val="21"/>
      </w:rPr>
      <w:fldChar w:fldCharType="end"/>
    </w:r>
  </w:p>
  <w:p w14:paraId="1851B86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04E6">
    <w:pPr>
      <w:pStyle w:val="10"/>
      <w:framePr w:wrap="around" w:vAnchor="text" w:hAnchor="margin" w:xAlign="center" w:y="1"/>
      <w:rPr>
        <w:rStyle w:val="18"/>
      </w:rPr>
    </w:pPr>
    <w:r>
      <w:fldChar w:fldCharType="begin"/>
    </w:r>
    <w:r>
      <w:rPr>
        <w:rStyle w:val="18"/>
      </w:rPr>
      <w:instrText xml:space="preserve">PAGE  </w:instrText>
    </w:r>
    <w:r>
      <w:fldChar w:fldCharType="end"/>
    </w:r>
  </w:p>
  <w:p w14:paraId="2D1A4E3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59DCF">
    <w:pPr>
      <w:pStyle w:val="10"/>
      <w:framePr w:wrap="around" w:vAnchor="text" w:hAnchor="margin" w:xAlign="center" w:y="1"/>
      <w:rPr>
        <w:rStyle w:val="18"/>
      </w:rPr>
    </w:pPr>
  </w:p>
  <w:p w14:paraId="4D9CD834">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FBA69">
    <w:pPr>
      <w:pStyle w:val="10"/>
      <w:framePr w:wrap="around" w:vAnchor="text" w:hAnchor="margin" w:xAlign="center" w:y="1"/>
      <w:jc w:val="center"/>
      <w:rPr>
        <w:rStyle w:val="18"/>
        <w:rFonts w:ascii="宋体"/>
        <w:sz w:val="21"/>
        <w:szCs w:val="21"/>
      </w:rPr>
    </w:pPr>
    <w:r>
      <w:rPr>
        <w:rFonts w:ascii="宋体"/>
        <w:sz w:val="21"/>
        <w:szCs w:val="21"/>
      </w:rPr>
      <w:fldChar w:fldCharType="begin"/>
    </w:r>
    <w:r>
      <w:rPr>
        <w:rStyle w:val="18"/>
        <w:rFonts w:ascii="宋体"/>
        <w:sz w:val="21"/>
        <w:szCs w:val="21"/>
      </w:rPr>
      <w:instrText xml:space="preserve">PAGE  </w:instrText>
    </w:r>
    <w:r>
      <w:rPr>
        <w:rFonts w:ascii="宋体"/>
        <w:sz w:val="21"/>
        <w:szCs w:val="21"/>
      </w:rPr>
      <w:fldChar w:fldCharType="separate"/>
    </w:r>
    <w:r>
      <w:rPr>
        <w:rStyle w:val="18"/>
        <w:rFonts w:ascii="宋体"/>
        <w:sz w:val="21"/>
        <w:szCs w:val="21"/>
      </w:rPr>
      <w:t>- 10 -</w:t>
    </w:r>
    <w:r>
      <w:rPr>
        <w:rFonts w:ascii="宋体"/>
        <w:sz w:val="21"/>
        <w:szCs w:val="21"/>
      </w:rPr>
      <w:fldChar w:fldCharType="end"/>
    </w:r>
  </w:p>
  <w:p w14:paraId="681C3B10">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38338">
    <w:pPr>
      <w:pStyle w:val="10"/>
      <w:jc w:val="center"/>
      <w:rPr>
        <w:rFonts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- 20 -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9A61">
    <w:pPr>
      <w:pStyle w:val="10"/>
      <w:framePr w:wrap="around" w:vAnchor="text" w:hAnchor="margin" w:xAlign="center" w:y="1"/>
      <w:rPr>
        <w:rStyle w:val="18"/>
      </w:rPr>
    </w:pPr>
    <w:r>
      <w:fldChar w:fldCharType="begin"/>
    </w:r>
    <w:r>
      <w:rPr>
        <w:rStyle w:val="18"/>
      </w:rPr>
      <w:instrText xml:space="preserve">PAGE  </w:instrText>
    </w:r>
    <w:r>
      <w:fldChar w:fldCharType="end"/>
    </w:r>
  </w:p>
  <w:p w14:paraId="49120A24">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51CD8">
    <w:pPr>
      <w:pStyle w:val="11"/>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7FBF">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CAF5">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CFD0A">
    <w:pPr>
      <w:pStyle w:val="11"/>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328A0">
    <w:pPr>
      <w:pStyle w:val="11"/>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YjA2YWQ0ZGJiNzFiNmUwNmMzOTUxZDk4ODFkMmIifQ=="/>
  </w:docVars>
  <w:rsids>
    <w:rsidRoot w:val="009D030A"/>
    <w:rsid w:val="00000EC7"/>
    <w:rsid w:val="0001035A"/>
    <w:rsid w:val="000954B0"/>
    <w:rsid w:val="00096DFA"/>
    <w:rsid w:val="000C5F5F"/>
    <w:rsid w:val="0017396B"/>
    <w:rsid w:val="00191067"/>
    <w:rsid w:val="00265E0F"/>
    <w:rsid w:val="00274CC8"/>
    <w:rsid w:val="00283655"/>
    <w:rsid w:val="002D5223"/>
    <w:rsid w:val="00365BEA"/>
    <w:rsid w:val="003A3F1E"/>
    <w:rsid w:val="003A6E34"/>
    <w:rsid w:val="004700E9"/>
    <w:rsid w:val="00482C11"/>
    <w:rsid w:val="004F54DD"/>
    <w:rsid w:val="0050250F"/>
    <w:rsid w:val="0050485B"/>
    <w:rsid w:val="00513C53"/>
    <w:rsid w:val="0054008B"/>
    <w:rsid w:val="0055193B"/>
    <w:rsid w:val="00570BD8"/>
    <w:rsid w:val="005D05E4"/>
    <w:rsid w:val="00625733"/>
    <w:rsid w:val="00652457"/>
    <w:rsid w:val="006B01D3"/>
    <w:rsid w:val="006D78C6"/>
    <w:rsid w:val="00713809"/>
    <w:rsid w:val="007D0EED"/>
    <w:rsid w:val="007F66B6"/>
    <w:rsid w:val="00870DFD"/>
    <w:rsid w:val="008E7F64"/>
    <w:rsid w:val="008F0CCD"/>
    <w:rsid w:val="008F5E79"/>
    <w:rsid w:val="00907C6C"/>
    <w:rsid w:val="00934B6F"/>
    <w:rsid w:val="00941686"/>
    <w:rsid w:val="00946455"/>
    <w:rsid w:val="00950E9D"/>
    <w:rsid w:val="00965000"/>
    <w:rsid w:val="009C643E"/>
    <w:rsid w:val="009D030A"/>
    <w:rsid w:val="00A00FCE"/>
    <w:rsid w:val="00A21B61"/>
    <w:rsid w:val="00A22886"/>
    <w:rsid w:val="00A661D7"/>
    <w:rsid w:val="00A86BB0"/>
    <w:rsid w:val="00B062C3"/>
    <w:rsid w:val="00B16E49"/>
    <w:rsid w:val="00B52848"/>
    <w:rsid w:val="00B75176"/>
    <w:rsid w:val="00B90020"/>
    <w:rsid w:val="00C42096"/>
    <w:rsid w:val="00C5421F"/>
    <w:rsid w:val="00D5775B"/>
    <w:rsid w:val="00D86770"/>
    <w:rsid w:val="00DC1CD5"/>
    <w:rsid w:val="00DD3968"/>
    <w:rsid w:val="00DF69F5"/>
    <w:rsid w:val="00E718C2"/>
    <w:rsid w:val="00ED1570"/>
    <w:rsid w:val="00F01609"/>
    <w:rsid w:val="00F105D4"/>
    <w:rsid w:val="00F51575"/>
    <w:rsid w:val="00F86CB1"/>
    <w:rsid w:val="023A506E"/>
    <w:rsid w:val="0269322B"/>
    <w:rsid w:val="059C7086"/>
    <w:rsid w:val="059C797B"/>
    <w:rsid w:val="062E0EFD"/>
    <w:rsid w:val="09E8754C"/>
    <w:rsid w:val="0A7B0F4F"/>
    <w:rsid w:val="0C6B3101"/>
    <w:rsid w:val="0CDF2D8B"/>
    <w:rsid w:val="0D799301"/>
    <w:rsid w:val="0E887706"/>
    <w:rsid w:val="0F045B79"/>
    <w:rsid w:val="0FE16FFE"/>
    <w:rsid w:val="126B5BBB"/>
    <w:rsid w:val="14A83402"/>
    <w:rsid w:val="15DC65E3"/>
    <w:rsid w:val="184864F0"/>
    <w:rsid w:val="18AD09A8"/>
    <w:rsid w:val="1DA358F3"/>
    <w:rsid w:val="1FDC0588"/>
    <w:rsid w:val="22E70030"/>
    <w:rsid w:val="24AC5E3E"/>
    <w:rsid w:val="25523F4C"/>
    <w:rsid w:val="26555022"/>
    <w:rsid w:val="26FA0C5F"/>
    <w:rsid w:val="27952750"/>
    <w:rsid w:val="28E16707"/>
    <w:rsid w:val="2986070A"/>
    <w:rsid w:val="2BF337EE"/>
    <w:rsid w:val="2CAB0353"/>
    <w:rsid w:val="2E710B48"/>
    <w:rsid w:val="2EB846F2"/>
    <w:rsid w:val="2F5FD015"/>
    <w:rsid w:val="2FCA4F61"/>
    <w:rsid w:val="335D7E9A"/>
    <w:rsid w:val="33686F6B"/>
    <w:rsid w:val="34137846"/>
    <w:rsid w:val="352140DD"/>
    <w:rsid w:val="362F3952"/>
    <w:rsid w:val="3A2A7F93"/>
    <w:rsid w:val="3ABFDB2D"/>
    <w:rsid w:val="3B4466DF"/>
    <w:rsid w:val="3BA3093F"/>
    <w:rsid w:val="3F4639D8"/>
    <w:rsid w:val="41E66DAF"/>
    <w:rsid w:val="4439584A"/>
    <w:rsid w:val="448E762B"/>
    <w:rsid w:val="45294157"/>
    <w:rsid w:val="457A3FD9"/>
    <w:rsid w:val="48175199"/>
    <w:rsid w:val="4AFA61C9"/>
    <w:rsid w:val="4F416B96"/>
    <w:rsid w:val="52A872F0"/>
    <w:rsid w:val="545A6004"/>
    <w:rsid w:val="546B2FAE"/>
    <w:rsid w:val="57183733"/>
    <w:rsid w:val="57642F99"/>
    <w:rsid w:val="59E928FC"/>
    <w:rsid w:val="5E7F3B4E"/>
    <w:rsid w:val="5FF40563"/>
    <w:rsid w:val="63C0272D"/>
    <w:rsid w:val="673906CF"/>
    <w:rsid w:val="683D6B54"/>
    <w:rsid w:val="6958090C"/>
    <w:rsid w:val="69F745E3"/>
    <w:rsid w:val="6AF30BEB"/>
    <w:rsid w:val="6B667A90"/>
    <w:rsid w:val="6B8D6867"/>
    <w:rsid w:val="719536BB"/>
    <w:rsid w:val="762E69A6"/>
    <w:rsid w:val="76FF2FF8"/>
    <w:rsid w:val="77EFA751"/>
    <w:rsid w:val="7A2018B5"/>
    <w:rsid w:val="7BC77B74"/>
    <w:rsid w:val="7BF85D53"/>
    <w:rsid w:val="7C374259"/>
    <w:rsid w:val="7EFB5E94"/>
    <w:rsid w:val="7F3F4592"/>
    <w:rsid w:val="7FFD4030"/>
    <w:rsid w:val="ADAE7369"/>
    <w:rsid w:val="DEFF6C5C"/>
    <w:rsid w:val="F8FD9C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link w:val="21"/>
    <w:qFormat/>
    <w:uiPriority w:val="0"/>
    <w:pPr>
      <w:keepNext/>
      <w:keepLines/>
      <w:spacing w:before="260" w:after="26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Indent"/>
    <w:basedOn w:val="1"/>
    <w:link w:val="22"/>
    <w:qFormat/>
    <w:uiPriority w:val="0"/>
    <w:pPr>
      <w:spacing w:line="700" w:lineRule="exact"/>
      <w:ind w:left="960"/>
    </w:pPr>
    <w:rPr>
      <w:sz w:val="44"/>
    </w:rPr>
  </w:style>
  <w:style w:type="paragraph" w:styleId="7">
    <w:name w:val="Plain Text"/>
    <w:basedOn w:val="1"/>
    <w:next w:val="1"/>
    <w:link w:val="23"/>
    <w:qFormat/>
    <w:uiPriority w:val="0"/>
    <w:rPr>
      <w:rFonts w:ascii="宋体" w:hAnsi="Courier New"/>
      <w:sz w:val="21"/>
    </w:rPr>
  </w:style>
  <w:style w:type="paragraph" w:styleId="8">
    <w:name w:val="Date"/>
    <w:basedOn w:val="1"/>
    <w:next w:val="1"/>
    <w:link w:val="24"/>
    <w:qFormat/>
    <w:uiPriority w:val="0"/>
  </w:style>
  <w:style w:type="paragraph" w:styleId="9">
    <w:name w:val="Body Text Indent 2"/>
    <w:basedOn w:val="1"/>
    <w:link w:val="25"/>
    <w:qFormat/>
    <w:uiPriority w:val="0"/>
    <w:pPr>
      <w:snapToGrid w:val="0"/>
      <w:spacing w:line="560" w:lineRule="atLeast"/>
      <w:ind w:firstLine="540"/>
    </w:pPr>
  </w:style>
  <w:style w:type="paragraph" w:styleId="10">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qFormat/>
    <w:uiPriority w:val="0"/>
    <w:pPr>
      <w:spacing w:line="180" w:lineRule="auto"/>
      <w:jc w:val="center"/>
    </w:pPr>
    <w:rPr>
      <w:sz w:val="30"/>
    </w:rPr>
  </w:style>
  <w:style w:type="paragraph" w:styleId="13">
    <w:name w:val="index 7"/>
    <w:basedOn w:val="1"/>
    <w:next w:val="1"/>
    <w:qFormat/>
    <w:uiPriority w:val="0"/>
    <w:pPr>
      <w:ind w:left="1200" w:leftChars="1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2"/>
    <w:next w:val="1"/>
    <w:qFormat/>
    <w:uiPriority w:val="99"/>
    <w:pPr>
      <w:spacing w:line="360" w:lineRule="auto"/>
      <w:ind w:firstLine="420"/>
    </w:pPr>
    <w:rPr>
      <w:rFonts w:ascii="宋体" w:hAnsi="宋体"/>
      <w:sz w:val="24"/>
    </w:rPr>
  </w:style>
  <w:style w:type="character" w:styleId="18">
    <w:name w:val="page number"/>
    <w:qFormat/>
    <w:uiPriority w:val="0"/>
  </w:style>
  <w:style w:type="character" w:customStyle="1" w:styleId="19">
    <w:name w:val="页眉 字符"/>
    <w:basedOn w:val="17"/>
    <w:link w:val="11"/>
    <w:semiHidden/>
    <w:qFormat/>
    <w:uiPriority w:val="99"/>
    <w:rPr>
      <w:sz w:val="18"/>
      <w:szCs w:val="18"/>
    </w:rPr>
  </w:style>
  <w:style w:type="character" w:customStyle="1" w:styleId="20">
    <w:name w:val="页脚 字符"/>
    <w:basedOn w:val="17"/>
    <w:link w:val="10"/>
    <w:semiHidden/>
    <w:qFormat/>
    <w:uiPriority w:val="99"/>
    <w:rPr>
      <w:sz w:val="18"/>
      <w:szCs w:val="18"/>
    </w:rPr>
  </w:style>
  <w:style w:type="character" w:customStyle="1" w:styleId="21">
    <w:name w:val="标题 2 字符"/>
    <w:basedOn w:val="17"/>
    <w:link w:val="4"/>
    <w:qFormat/>
    <w:uiPriority w:val="0"/>
    <w:rPr>
      <w:rFonts w:ascii="Arial" w:hAnsi="Arial" w:eastAsia="黑体" w:cs="Times New Roman"/>
      <w:b/>
      <w:sz w:val="32"/>
      <w:szCs w:val="20"/>
    </w:rPr>
  </w:style>
  <w:style w:type="character" w:customStyle="1" w:styleId="22">
    <w:name w:val="正文文本缩进 字符"/>
    <w:basedOn w:val="17"/>
    <w:link w:val="6"/>
    <w:qFormat/>
    <w:uiPriority w:val="0"/>
    <w:rPr>
      <w:rFonts w:ascii="Times New Roman" w:hAnsi="Times New Roman" w:eastAsia="宋体" w:cs="Times New Roman"/>
      <w:sz w:val="44"/>
      <w:szCs w:val="20"/>
    </w:rPr>
  </w:style>
  <w:style w:type="character" w:customStyle="1" w:styleId="23">
    <w:name w:val="纯文本 字符"/>
    <w:basedOn w:val="17"/>
    <w:link w:val="7"/>
    <w:qFormat/>
    <w:uiPriority w:val="0"/>
    <w:rPr>
      <w:rFonts w:ascii="宋体" w:hAnsi="Courier New" w:eastAsia="宋体" w:cs="Times New Roman"/>
      <w:szCs w:val="20"/>
    </w:rPr>
  </w:style>
  <w:style w:type="character" w:customStyle="1" w:styleId="24">
    <w:name w:val="日期 字符"/>
    <w:basedOn w:val="17"/>
    <w:link w:val="8"/>
    <w:qFormat/>
    <w:uiPriority w:val="0"/>
    <w:rPr>
      <w:rFonts w:ascii="Times New Roman" w:hAnsi="Times New Roman" w:eastAsia="宋体" w:cs="Times New Roman"/>
      <w:sz w:val="28"/>
      <w:szCs w:val="20"/>
    </w:rPr>
  </w:style>
  <w:style w:type="character" w:customStyle="1" w:styleId="25">
    <w:name w:val="正文文本缩进 2 字符"/>
    <w:basedOn w:val="17"/>
    <w:link w:val="9"/>
    <w:qFormat/>
    <w:uiPriority w:val="0"/>
    <w:rPr>
      <w:rFonts w:ascii="Times New Roman" w:hAnsi="Times New Roman" w:eastAsia="宋体" w:cs="Times New Roman"/>
      <w:sz w:val="28"/>
      <w:szCs w:val="20"/>
    </w:rPr>
  </w:style>
  <w:style w:type="paragraph" w:customStyle="1" w:styleId="26">
    <w:name w:val="1"/>
    <w:basedOn w:val="1"/>
    <w:next w:val="7"/>
    <w:qFormat/>
    <w:uiPriority w:val="0"/>
    <w:rPr>
      <w:rFonts w:ascii="宋体" w:hAnsi="Courier New"/>
      <w:sz w:val="21"/>
    </w:rPr>
  </w:style>
  <w:style w:type="character" w:customStyle="1" w:styleId="27">
    <w:name w:val="NormalCharacter"/>
    <w:qFormat/>
    <w:uiPriority w:val="0"/>
    <w:rPr>
      <w:rFonts w:ascii="Times New Roman" w:hAnsi="Times New Roman" w:eastAsia="宋体" w:cs="Times New Roman"/>
      <w:kern w:val="2"/>
      <w:sz w:val="28"/>
      <w:lang w:val="en-US" w:eastAsia="zh-CN" w:bidi="ar-SA"/>
    </w:rPr>
  </w:style>
  <w:style w:type="paragraph" w:customStyle="1" w:styleId="28">
    <w:name w:val="Heading3"/>
    <w:basedOn w:val="1"/>
    <w:next w:val="1"/>
    <w:qFormat/>
    <w:uiPriority w:val="0"/>
    <w:pPr>
      <w:keepNext/>
      <w:keepLines/>
      <w:spacing w:before="260" w:after="260" w:line="413" w:lineRule="auto"/>
      <w:textAlignment w:val="baseline"/>
    </w:pPr>
    <w:rPr>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28</Pages>
  <Words>9584</Words>
  <Characters>9891</Characters>
  <Lines>99</Lines>
  <Paragraphs>28</Paragraphs>
  <TotalTime>28</TotalTime>
  <ScaleCrop>false</ScaleCrop>
  <LinksUpToDate>false</LinksUpToDate>
  <CharactersWithSpaces>9951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2024-10-14T22:38:00Z</dcterms:created>
  <dc:creator>微软用户</dc:creator>
  <cp:lastModifiedBy>Mr.ko</cp:lastModifiedBy>
  <dcterms:modified xsi:type="dcterms:W3CDTF">2024-10-28T06:19:26Z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058319C8B81B42DEA2D0D79BF621594B_12</vt:lpwstr>
  </property>
</Properties>
</file>