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限额以下比价采购公告</w:t>
      </w: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left="3054" w:leftChars="512" w:hanging="1620" w:hangingChars="450"/>
        <w:jc w:val="left"/>
        <w:outlineLvl w:val="0"/>
        <w:rPr>
          <w:rFonts w:ascii="方正小标宋_GBK" w:hAnsi="宋体" w:eastAsia="方正小标宋_GBK"/>
          <w:sz w:val="36"/>
          <w:szCs w:val="36"/>
        </w:rPr>
      </w:pPr>
      <w:r>
        <w:rPr>
          <w:rFonts w:hint="eastAsia" w:ascii="方正小标宋_GBK" w:hAnsi="宋体" w:eastAsia="方正小标宋_GBK"/>
          <w:sz w:val="36"/>
          <w:szCs w:val="36"/>
        </w:rPr>
        <w:t>项目名称:嘉陵江沿线水位自动测报站建设项目</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二〇二四年六月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11641050"/>
      <w:bookmarkStart w:id="1" w:name="_Toc24817"/>
      <w:bookmarkStart w:id="2" w:name="_Toc65660329"/>
      <w:bookmarkStart w:id="3" w:name="_Toc12789052"/>
      <w:bookmarkStart w:id="4" w:name="_Toc15726"/>
      <w:bookmarkStart w:id="5" w:name="_Toc24173"/>
      <w:bookmarkStart w:id="6" w:name="_Toc10603476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根据航道维护工作需要，重庆市合川航道管理处对嘉陵江沿线水位自动测报站建设项目进行限额以下比价采购。欢迎有资格的供应商前来参加报价。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7" w:name="_Toc18246"/>
      <w:bookmarkStart w:id="8" w:name="_Toc106034770"/>
      <w:bookmarkStart w:id="9" w:name="_Toc7758"/>
      <w:bookmarkStart w:id="10" w:name="_Toc65660330"/>
      <w:bookmarkStart w:id="11" w:name="_Toc313893526"/>
      <w:bookmarkStart w:id="12" w:name="_Toc317775175"/>
      <w:bookmarkStart w:id="13" w:name="_Toc26091"/>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1"/>
        <w:tblW w:w="4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1277"/>
        <w:gridCol w:w="191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71"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87"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64"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71" w:type="pct"/>
            <w:tcBorders>
              <w:top w:val="single" w:color="auto" w:sz="4" w:space="0"/>
              <w:left w:val="single" w:color="auto" w:sz="4" w:space="0"/>
              <w:bottom w:val="single" w:color="auto" w:sz="4" w:space="0"/>
              <w:right w:val="single" w:color="auto" w:sz="4" w:space="0"/>
            </w:tcBorders>
            <w:vAlign w:val="center"/>
          </w:tcPr>
          <w:p>
            <w:pPr>
              <w:widowControl/>
              <w:rPr>
                <w:rFonts w:ascii="方正仿宋_GBK" w:hAnsi="宋体" w:eastAsia="方正仿宋_GBK" w:cs="宋体"/>
                <w:kern w:val="0"/>
                <w:sz w:val="21"/>
                <w:szCs w:val="24"/>
              </w:rPr>
            </w:pPr>
            <w:bookmarkStart w:id="14" w:name="_Hlk344477914"/>
            <w:r>
              <w:rPr>
                <w:rFonts w:hint="eastAsia" w:ascii="方正仿宋_GBK" w:hAnsi="宋体" w:eastAsia="方正仿宋_GBK"/>
                <w:sz w:val="21"/>
                <w:szCs w:val="21"/>
              </w:rPr>
              <w:t>嘉陵江沿线水位自动测报站建设项目</w:t>
            </w:r>
          </w:p>
        </w:tc>
        <w:tc>
          <w:tcPr>
            <w:tcW w:w="787" w:type="pct"/>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237362元</w:t>
            </w:r>
            <w:r>
              <w:rPr>
                <w:rFonts w:ascii="方正仿宋_GBK" w:hAnsi="宋体" w:eastAsia="方正仿宋_GBK"/>
                <w:sz w:val="21"/>
                <w:szCs w:val="21"/>
              </w:rPr>
              <w:t xml:space="preserve"> </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1</w:t>
            </w:r>
          </w:p>
        </w:tc>
        <w:tc>
          <w:tcPr>
            <w:tcW w:w="1464" w:type="pct"/>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2" w:name="_Toc13541"/>
      <w:bookmarkStart w:id="23" w:name="_Toc64731996"/>
      <w:bookmarkStart w:id="24" w:name="_Toc20867"/>
      <w:bookmarkStart w:id="25" w:name="_Toc18548"/>
      <w:bookmarkStart w:id="26" w:name="_Toc65660332"/>
      <w:bookmarkStart w:id="27" w:name="_Toc106034772"/>
      <w:r>
        <w:rPr>
          <w:rFonts w:hint="eastAsia" w:ascii="方正仿宋_GBK" w:hAnsi="宋体" w:eastAsia="方正仿宋_GBK"/>
          <w:sz w:val="24"/>
        </w:rPr>
        <w:t>三、供应商资格条件</w:t>
      </w:r>
      <w:bookmarkEnd w:id="22"/>
      <w:bookmarkEnd w:id="23"/>
      <w:bookmarkEnd w:id="24"/>
      <w:bookmarkEnd w:id="25"/>
      <w:bookmarkEnd w:id="26"/>
      <w:bookmarkEnd w:id="2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p>
    <w:p>
      <w:pPr>
        <w:pStyle w:val="2"/>
        <w:adjustRightInd w:val="0"/>
        <w:snapToGrid w:val="0"/>
        <w:spacing w:before="0" w:after="0" w:line="400" w:lineRule="exact"/>
        <w:ind w:firstLine="482" w:firstLineChars="200"/>
        <w:rPr>
          <w:rFonts w:ascii="方正仿宋_GBK" w:hAnsi="宋体" w:eastAsia="方正仿宋_GBK"/>
          <w:sz w:val="24"/>
        </w:rPr>
      </w:pPr>
      <w:bookmarkStart w:id="28" w:name="_Toc1386"/>
      <w:bookmarkStart w:id="29" w:name="_Toc65660333"/>
      <w:bookmarkStart w:id="30" w:name="_Toc11908"/>
      <w:bookmarkStart w:id="31" w:name="_Toc13903"/>
      <w:bookmarkStart w:id="32" w:name="_Toc10603477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（三）递交响应文件地点：重庆市合川航道管理处9楼会议室（地址：重庆市合川区合阳办马家沟路36号）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（四）提交响应文件截止时间：2024年7月1日北京时间9时至9时30分。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（五）评审开始时间：2024年7月1日北京时间9时30分。</w:t>
      </w:r>
    </w:p>
    <w:bookmarkEnd w:id="21"/>
    <w:p>
      <w:pPr>
        <w:pStyle w:val="2"/>
        <w:adjustRightInd w:val="0"/>
        <w:snapToGrid w:val="0"/>
        <w:spacing w:before="0" w:after="0" w:line="400" w:lineRule="exact"/>
        <w:ind w:firstLine="482" w:firstLineChars="200"/>
        <w:rPr>
          <w:rFonts w:ascii="方正仿宋_GBK" w:hAnsi="宋体" w:eastAsia="方正仿宋_GBK"/>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联系人：赵老师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话：023-42663876</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址：重庆市合川区合阳办马家沟路36号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每年6-8月，嘉陵江草街库区按照汛限水位200米以下运行，致使嘉陵江石门滩至利泽约20公里航段变为天然航道，受上游电站不恒定下泄流量影响，各滩险水位变幅较大，采购人航道维护站点距离较远，不能随时掌握各滩险水位情况。为积极响应上级关于数字港航建设要求，推进我处航道养护工作高质量发展，拟在嘉陵江沿线建设4座水位自动测报站。</w:t>
      </w:r>
    </w:p>
    <w:p>
      <w:pPr>
        <w:snapToGrid w:val="0"/>
        <w:spacing w:line="400" w:lineRule="exact"/>
        <w:ind w:firstLine="480" w:firstLineChars="200"/>
        <w:rPr>
          <w:rFonts w:ascii="方正仿宋_GBK" w:hAnsi="宋体" w:eastAsia="方正仿宋_GBK"/>
          <w:sz w:val="24"/>
          <w:szCs w:val="24"/>
        </w:rPr>
      </w:pPr>
      <w:bookmarkStart w:id="54" w:name="_Toc106030880"/>
      <w:r>
        <w:rPr>
          <w:rFonts w:hint="eastAsia" w:ascii="方正仿宋_GBK" w:hAnsi="宋体" w:eastAsia="方正仿宋_GBK"/>
          <w:sz w:val="24"/>
          <w:szCs w:val="24"/>
        </w:rPr>
        <w:t>二、服务范围、要求及标准</w:t>
      </w:r>
      <w:bookmarkEnd w:id="5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1.服务范围：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利泽站（距河口139km处），支持实时水位、流速、流量测量, 采用一体化多功能立杆安装，立杆集成雷达水位计、采集终端、太阳能供电等设备,底座材质为</w:t>
      </w:r>
      <w:r>
        <w:rPr>
          <w:rFonts w:hint="eastAsia" w:ascii="方正仿宋_GBK" w:hAnsi="宋体" w:eastAsia="方正仿宋_GBK"/>
          <w:sz w:val="24"/>
          <w:szCs w:val="24"/>
          <w:lang w:eastAsia="zh-CN"/>
        </w:rPr>
        <w:t>混凝土</w:t>
      </w:r>
      <w:r>
        <w:rPr>
          <w:rFonts w:hint="eastAsia" w:ascii="方正仿宋_GBK" w:hAnsi="宋体" w:eastAsia="方正仿宋_GBK"/>
          <w:sz w:val="24"/>
          <w:szCs w:val="24"/>
        </w:rPr>
        <w:t>加钢筋浇筑而成（详见附件）。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鲨鱼碛站（距河口131km处）、泥溪站（距河口122km处）、钓鱼城站（距河口87km处），支持实时水位测量，采用一体化多功能立杆安装，立杆集成雷达水位计、采集终端、太阳能供电等设备,底座材质为</w:t>
      </w:r>
      <w:r>
        <w:rPr>
          <w:rFonts w:hint="eastAsia" w:ascii="方正仿宋_GBK" w:hAnsi="宋体" w:eastAsia="方正仿宋_GBK"/>
          <w:sz w:val="24"/>
          <w:szCs w:val="24"/>
          <w:lang w:eastAsia="zh-CN"/>
        </w:rPr>
        <w:t>混凝土</w:t>
      </w:r>
      <w:bookmarkStart w:id="241" w:name="_GoBack"/>
      <w:bookmarkEnd w:id="241"/>
      <w:r>
        <w:rPr>
          <w:rFonts w:hint="eastAsia" w:ascii="方正仿宋_GBK" w:hAnsi="宋体" w:eastAsia="方正仿宋_GBK"/>
          <w:sz w:val="24"/>
          <w:szCs w:val="24"/>
        </w:rPr>
        <w:t>加钢筋浇筑而成（详见附件）。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2.服务要求：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（1）雷达水位计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测量范围：≧40m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测量精度：±3mm</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分辨率：1mm</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天线发射角度：（水平和垂直，3dB）12°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发射频率：24GHz</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原理：调频连续波（FMCW）雷达测距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辐射功率：7-25dBm可调</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供电电源：DC6V-24V，典型值12V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功耗：≤1W</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外壳材质：铝合金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工作温度：-40-80℃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安装方式：支架/抱箍</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数据接口：RS485(Modbus)</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（2）雷达流量计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水位测量准确度：≤3mm，分辨力≤1mm，作用距离0-40米</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流速测量准确度：3%内，分辨力0.001m/s，测量范围0.03m/s-21m/s通信接口支持RS-485，</w:t>
      </w:r>
      <w:r>
        <w:rPr>
          <w:rFonts w:hint="eastAsia" w:ascii="方正仿宋_GBK" w:hAnsi="宋体" w:eastAsia="方正仿宋_GBK"/>
          <w:sz w:val="24"/>
          <w:szCs w:val="24"/>
          <w:lang w:eastAsia="zh-CN"/>
        </w:rPr>
        <w:t>通讯</w:t>
      </w:r>
      <w:r>
        <w:rPr>
          <w:rFonts w:hint="eastAsia" w:ascii="方正仿宋_GBK" w:hAnsi="宋体" w:eastAsia="方正仿宋_GBK"/>
          <w:sz w:val="24"/>
          <w:szCs w:val="24"/>
        </w:rPr>
        <w:t>协议：自定义ASCII/RTU-MODBUS</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天线样式：平面微带阵列天线，水位计角度11°× 11°，流速仪角度：14×32°；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发射频率：24.005 ~ 24.250GHz（满足ISM带宽250MHz要求）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工作电压：宽电压输入+6~33V DC，内置反相保护和过压保护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工作电流：工作模式，12V供电，工作电流72mA</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防护等级：IP68</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设备要求通过GB/T 15966-2017《水文仪器基本参数及通用技术条件》水位测量重复性、水位测量回差、流速测量误差、工作环境、绝缘、防雷、电源、抗电磁干扰、自由跌落和振动测试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盐雾试验符合G/T9359-2016要求。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带蓝牙且具备通过蓝牙升级设备功能；</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具备水位分层率定功能；</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工作温度：-40 ~85℃</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（3）采集终端RTU</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支持与1-4个监控中心进行数据通信；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采集功能：采集水位、雨量变送器的标准信号；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采集流量计、脉冲表的流量数据；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图片抓拍功能：可外接工业照相机，进行图片抓拍。</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远程管理功能：支持远程参数设置、程序升级。</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报警功能：监测数据越限，立即上报告警信息。</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存储功能：本机循环存储监测数据，掉电不丢失。</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10路IN：模拟量（AI）+开关量(DI)=10路，各自的数量可自由组合。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5路串口（RS232/RS485）</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2路VEXT：为模拟量、开关量以及串口仪表变送器供电。</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1路DB9调试串口。</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遥测终端RTU取得以下认证报告</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通过《SLT 426-2021水量计量设备基本技术条件》检测，需要水利部水文仪器及岩土工程仪器质量监督检验测试中心的认证报告复印件加盖厂家公章。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通过《SLT 427-2021水资源监测数据传输规约》检测，需要水利部水文仪器及岩土工程仪器质量监督检验测试中心的认证报告复印件加盖厂家公章。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通过《水资源监控设备基本技术条件》（SL426-2008）检测，需要水利部水文仪器及岩土工程仪器质量监督检验测试中心的认证报告复印件加盖厂家公章。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通过《水资源监测设备质量检验》（SZY205-2016）检测，需要水利部水文仪器及岩土工程仪器质量监督检验测试中心的认证报告复印件加盖厂家公章。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（4）通信模块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4G全网通，含3年数据流量费。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（5）太阳能供电系统</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太阳能电池板：200W。</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蓄电池：锂电池，12V100AH。</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充电控制器：锂电池配套智能充电控制器。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（6）机箱</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野外不锈钢防水机箱，机箱尺寸满足设备安装要求。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（7）一体化立杆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热镀锌喷塑，可360度转动。杆径φ150mm，高2.0～3.0m（根据安装环境确定），雷达水位计安装支臂长3.0～6.0m（根据安装环境确定）；带地笼；地笼尺寸为各站点测算表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（8）防雷接地</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配防雷器；避雷针长0.5m；接地电阻≤10Ω。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工业照相机像素不低于500w</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（9）软件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数据采集及传输软件，将水位数据接入至指定监测平台。</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（10）供应商提供完成本项目所需的所有设施设备、材料等。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（11）供应商组织专业的施工人员及机具完成本项目。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（12）供应商严格按照项目技术资料要求实施本项目。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（13）供应商应建立健全安全保证体系，制作安装工作中应遵守《安全生产法》及其它安全法规，并对</w:t>
      </w:r>
      <w:r>
        <w:rPr>
          <w:rFonts w:ascii="方正仿宋_GBK" w:hAnsi="宋体" w:eastAsia="方正仿宋_GBK"/>
          <w:sz w:val="24"/>
          <w:szCs w:val="24"/>
        </w:rPr>
        <w:t>压载作业</w:t>
      </w:r>
      <w:r>
        <w:rPr>
          <w:rFonts w:hint="eastAsia" w:ascii="方正仿宋_GBK" w:hAnsi="宋体" w:eastAsia="方正仿宋_GBK"/>
          <w:sz w:val="24"/>
          <w:szCs w:val="24"/>
        </w:rPr>
        <w:t>过程中的安全生产工作负责。</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（14）针对性的制定相应的环境保护措施，严格控制三废“废气、废水、废渣”的排放，减少对生态环境的不利影响。</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3.服务标准：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（1）达到项目设计要求。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（2）按相关规范、标准。</w:t>
      </w:r>
    </w:p>
    <w:p>
      <w:pPr>
        <w:pStyle w:val="2"/>
        <w:adjustRightInd w:val="0"/>
        <w:snapToGrid w:val="0"/>
        <w:spacing w:before="0" w:after="0" w:line="400" w:lineRule="exact"/>
        <w:ind w:firstLine="482" w:firstLineChars="200"/>
        <w:rPr>
          <w:rFonts w:ascii="方正仿宋_GBK" w:hAnsi="宋体" w:eastAsia="方正仿宋_GBK"/>
          <w:sz w:val="24"/>
        </w:rPr>
      </w:pPr>
      <w:bookmarkStart w:id="55" w:name="_Toc313536013"/>
      <w:bookmarkStart w:id="56" w:name="_Toc344475116"/>
      <w:bookmarkStart w:id="57" w:name="_Toc76462326"/>
      <w:bookmarkStart w:id="58" w:name="_Toc106030881"/>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1.质量要求：满足国家相关规定及采购人要求。</w:t>
      </w:r>
    </w:p>
    <w:p>
      <w:pPr>
        <w:adjustRightInd w:val="0"/>
        <w:snapToGrid w:val="0"/>
        <w:spacing w:line="400" w:lineRule="exact"/>
        <w:ind w:firstLine="480" w:firstLineChars="200"/>
        <w:jc w:val="left"/>
        <w:rPr>
          <w:rFonts w:ascii="方正仿宋_GBK" w:hAnsi="宋体" w:eastAsia="方正仿宋_GBK"/>
          <w:color w:val="FF0000"/>
          <w:sz w:val="24"/>
          <w:szCs w:val="24"/>
        </w:rPr>
      </w:pPr>
      <w:r>
        <w:rPr>
          <w:rFonts w:hint="eastAsia" w:ascii="方正仿宋_GBK" w:hAnsi="宋体" w:eastAsia="方正仿宋_GBK"/>
          <w:sz w:val="24"/>
          <w:szCs w:val="24"/>
        </w:rPr>
        <w:t>2.质量保修期：</w:t>
      </w:r>
      <w:r>
        <w:rPr>
          <w:rFonts w:hint="eastAsia" w:ascii="方正仿宋_GBK" w:hAnsi="宋体" w:eastAsia="方正仿宋_GBK"/>
          <w:color w:val="000000" w:themeColor="text1"/>
          <w:sz w:val="24"/>
          <w:szCs w:val="24"/>
        </w:rPr>
        <w:t>1年</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四、服务项目清单</w:t>
      </w:r>
    </w:p>
    <w:tbl>
      <w:tblPr>
        <w:tblStyle w:val="11"/>
        <w:tblpPr w:leftFromText="180" w:rightFromText="180" w:vertAnchor="text" w:horzAnchor="page" w:tblpX="1725" w:tblpY="460"/>
        <w:tblOverlap w:val="never"/>
        <w:tblW w:w="8588" w:type="dxa"/>
        <w:tblInd w:w="0" w:type="dxa"/>
        <w:tblLayout w:type="fixed"/>
        <w:tblCellMar>
          <w:top w:w="0" w:type="dxa"/>
          <w:left w:w="108" w:type="dxa"/>
          <w:bottom w:w="0" w:type="dxa"/>
          <w:right w:w="108" w:type="dxa"/>
        </w:tblCellMar>
      </w:tblPr>
      <w:tblGrid>
        <w:gridCol w:w="828"/>
        <w:gridCol w:w="4485"/>
        <w:gridCol w:w="1605"/>
        <w:gridCol w:w="1670"/>
      </w:tblGrid>
      <w:tr>
        <w:tblPrEx>
          <w:tblCellMar>
            <w:top w:w="0" w:type="dxa"/>
            <w:left w:w="108" w:type="dxa"/>
            <w:bottom w:w="0" w:type="dxa"/>
            <w:right w:w="108" w:type="dxa"/>
          </w:tblCellMar>
        </w:tblPrEx>
        <w:trPr>
          <w:trHeight w:val="400"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序号</w:t>
            </w:r>
          </w:p>
        </w:tc>
        <w:tc>
          <w:tcPr>
            <w:tcW w:w="4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分部分项工程名称</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单位</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工程数量</w:t>
            </w:r>
          </w:p>
        </w:tc>
      </w:tr>
      <w:tr>
        <w:tblPrEx>
          <w:tblCellMar>
            <w:top w:w="0" w:type="dxa"/>
            <w:left w:w="108" w:type="dxa"/>
            <w:bottom w:w="0" w:type="dxa"/>
            <w:right w:w="108" w:type="dxa"/>
          </w:tblCellMar>
        </w:tblPrEx>
        <w:trPr>
          <w:trHeight w:val="40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p>
        </w:tc>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利泽水位自动测报站</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鲨鱼碛水位自动测报站</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泥溪水位自动测报站</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钓鱼城水位自动测报站</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w:t>
            </w:r>
          </w:p>
        </w:tc>
      </w:tr>
    </w:tbl>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bookmarkEnd w:id="59"/>
    <w:p>
      <w:pPr>
        <w:pStyle w:val="2"/>
        <w:spacing w:before="0" w:after="0" w:line="360" w:lineRule="auto"/>
        <w:jc w:val="center"/>
        <w:rPr>
          <w:rFonts w:ascii="方正小标宋_GBK" w:eastAsia="方正小标宋_GBK"/>
          <w:b w:val="0"/>
          <w:sz w:val="36"/>
          <w:szCs w:val="30"/>
        </w:rPr>
      </w:pPr>
      <w:bookmarkStart w:id="60" w:name="_Toc15492"/>
      <w:bookmarkStart w:id="61" w:name="_Toc523"/>
      <w:bookmarkStart w:id="62" w:name="_Toc65660341"/>
      <w:bookmarkStart w:id="63" w:name="_Toc13356"/>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sz w:val="24"/>
        </w:rPr>
      </w:pPr>
      <w:bookmarkStart w:id="65" w:name="_Toc17750"/>
      <w:bookmarkStart w:id="66" w:name="_Toc13555"/>
      <w:bookmarkStart w:id="67" w:name="_Toc65660342"/>
      <w:bookmarkStart w:id="68" w:name="_Toc12935"/>
      <w:bookmarkStart w:id="69" w:name="_Toc10603478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（一）服务期：合同签订之日起40日历日。</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（二）服务地点：嘉陵江沿线。</w:t>
      </w:r>
    </w:p>
    <w:p>
      <w:pPr>
        <w:spacing w:beforeLines="50"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（三）验收方式：供应商按要求完成项目安装调试后，采购人按相关规范进行验收。</w:t>
      </w:r>
    </w:p>
    <w:p>
      <w:pPr>
        <w:pStyle w:val="2"/>
        <w:adjustRightInd w:val="0"/>
        <w:snapToGrid w:val="0"/>
        <w:spacing w:before="0" w:after="0" w:line="400" w:lineRule="exact"/>
        <w:ind w:firstLine="482" w:firstLineChars="200"/>
        <w:rPr>
          <w:rFonts w:ascii="方正仿宋_GBK" w:hAnsi="宋体" w:eastAsia="方正仿宋_GBK"/>
          <w:sz w:val="24"/>
        </w:rPr>
      </w:pPr>
      <w:bookmarkStart w:id="71" w:name="_Toc24110"/>
      <w:bookmarkStart w:id="72" w:name="_Toc65660343"/>
      <w:bookmarkStart w:id="73" w:name="_Toc1838"/>
      <w:bookmarkStart w:id="74" w:name="_Toc8103"/>
      <w:bookmarkStart w:id="75" w:name="_Toc10603478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w:t>
      </w:r>
      <w:r>
        <w:rPr>
          <w:rFonts w:hint="eastAsia" w:ascii="方正仿宋_GBK" w:hAnsi="宋体" w:eastAsia="方正仿宋_GBK"/>
          <w:color w:val="000000" w:themeColor="text1"/>
          <w:sz w:val="24"/>
          <w:szCs w:val="24"/>
        </w:rPr>
        <w:t>1年</w:t>
      </w:r>
    </w:p>
    <w:p>
      <w:pPr>
        <w:pStyle w:val="2"/>
        <w:adjustRightInd w:val="0"/>
        <w:snapToGrid w:val="0"/>
        <w:spacing w:before="0" w:after="0" w:line="400" w:lineRule="exact"/>
        <w:ind w:firstLine="482" w:firstLineChars="200"/>
        <w:rPr>
          <w:rFonts w:ascii="方正仿宋_GBK" w:hAnsi="宋体" w:eastAsia="方正仿宋_GBK"/>
          <w:sz w:val="24"/>
        </w:rPr>
      </w:pPr>
      <w:bookmarkStart w:id="76" w:name="_Toc16974"/>
      <w:bookmarkStart w:id="77" w:name="_Toc12184"/>
      <w:bookmarkStart w:id="78" w:name="_Toc65660344"/>
      <w:bookmarkStart w:id="79" w:name="_Toc122"/>
      <w:bookmarkStart w:id="80" w:name="_Toc10603478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本项目采取固定总价的报价方式，报价须为人民币报价，包括完成本项目所需的人工费、材料费、运输费、安全环保费用以及各种应纳的税费</w:t>
      </w:r>
      <w:r>
        <w:rPr>
          <w:rFonts w:ascii="方正仿宋_GBK" w:hAnsi="宋体" w:eastAsia="方正仿宋_GBK"/>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81" w:name="_Toc7562"/>
      <w:bookmarkStart w:id="82" w:name="_Toc65660345"/>
      <w:bookmarkStart w:id="83" w:name="_Toc9192"/>
      <w:bookmarkStart w:id="84" w:name="_Toc11000"/>
      <w:bookmarkStart w:id="85" w:name="_Toc106034785"/>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3"/>
      <w:bookmarkStart w:id="87" w:name="OLE_LINK4"/>
      <w:bookmarkStart w:id="88" w:name="_Toc24751"/>
      <w:bookmarkStart w:id="89" w:name="_Toc7228"/>
      <w:bookmarkStart w:id="90" w:name="_Toc65660346"/>
      <w:bookmarkStart w:id="91" w:name="_Toc3786"/>
      <w:bookmarkStart w:id="92" w:name="_Toc106034786"/>
      <w:r>
        <w:rPr>
          <w:rFonts w:hint="eastAsia" w:ascii="方正仿宋_GBK" w:hAnsi="方正仿宋_GBK" w:eastAsia="方正仿宋_GBK" w:cs="方正仿宋_GBK"/>
          <w:color w:val="171A1D"/>
          <w:sz w:val="24"/>
          <w:szCs w:val="24"/>
          <w:shd w:val="clear" w:color="auto" w:fill="FFFFFF"/>
        </w:rPr>
        <w:t>（一）合同签订后，采购人向成交供应商支付合同金额50%的预付款，成交供应商须提供与预付款同等额度的预付款保证金（以支票、汇票、本票或者金融机构、担保机构出具的保函等非现金形式提交）。</w:t>
      </w:r>
      <w:r>
        <w:rPr>
          <w:rFonts w:hint="eastAsia" w:ascii="方正仿宋_GBK" w:hAnsi="方正仿宋_GBK" w:eastAsia="方正仿宋_GBK" w:cs="方正仿宋_GBK"/>
          <w:color w:val="171A1D"/>
          <w:sz w:val="24"/>
          <w:szCs w:val="24"/>
          <w:shd w:val="clear" w:color="auto" w:fill="FFFFFF"/>
        </w:rPr>
        <w:br w:type="textWrapping"/>
      </w:r>
      <w:r>
        <w:rPr>
          <w:rFonts w:hint="eastAsia" w:ascii="方正仿宋_GBK" w:hAnsi="方正仿宋_GBK" w:eastAsia="方正仿宋_GBK" w:cs="方正仿宋_GBK"/>
          <w:color w:val="171A1D"/>
          <w:sz w:val="24"/>
          <w:szCs w:val="24"/>
          <w:shd w:val="clear" w:color="auto" w:fill="FFFFFF"/>
        </w:rPr>
        <w:t xml:space="preserve">    （二）项目</w:t>
      </w:r>
      <w:r>
        <w:rPr>
          <w:rFonts w:hint="eastAsia" w:ascii="方正仿宋_GBK" w:hAnsi="方正仿宋_GBK" w:eastAsia="方正仿宋_GBK" w:cs="方正仿宋_GBK"/>
          <w:sz w:val="24"/>
          <w:szCs w:val="24"/>
        </w:rPr>
        <w:t>完工验收合格后，供应商出具正式发票，采购人于10个工作日内一次性支付剩余合同款项。</w:t>
      </w:r>
      <w:r>
        <w:rPr>
          <w:rFonts w:hint="eastAsia" w:ascii="方正仿宋_GBK" w:hAnsi="方正仿宋_GBK" w:eastAsia="方正仿宋_GBK" w:cs="方正仿宋_GBK"/>
          <w:sz w:val="24"/>
          <w:szCs w:val="24"/>
          <w:shd w:val="clear" w:color="auto" w:fill="FFFFFF"/>
        </w:rPr>
        <w:br w:type="textWrapping"/>
      </w:r>
      <w:r>
        <w:rPr>
          <w:rFonts w:hint="eastAsia" w:ascii="方正仿宋_GBK" w:hAnsi="方正仿宋_GBK" w:eastAsia="方正仿宋_GBK" w:cs="方正仿宋_GBK"/>
          <w:color w:val="171A1D"/>
          <w:sz w:val="24"/>
          <w:szCs w:val="24"/>
          <w:shd w:val="clear" w:color="auto" w:fill="FFFFFF"/>
        </w:rPr>
        <w:t xml:space="preserve">    （三）预付款保证金按相关规定退还。</w:t>
      </w:r>
    </w:p>
    <w:bookmarkEnd w:id="86"/>
    <w:bookmarkEnd w:id="87"/>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2" w:firstLineChars="200"/>
        <w:rPr>
          <w:rFonts w:ascii="方正仿宋_GBK" w:hAnsi="宋体" w:eastAsia="方正仿宋_GBK"/>
          <w:sz w:val="24"/>
        </w:rPr>
      </w:pPr>
      <w:bookmarkStart w:id="93" w:name="_Toc5555"/>
      <w:bookmarkStart w:id="94" w:name="_Toc6565"/>
      <w:bookmarkStart w:id="95" w:name="_Toc65660347"/>
      <w:bookmarkStart w:id="96" w:name="_Toc6869"/>
      <w:bookmarkStart w:id="97" w:name="_Toc106034787"/>
      <w:r>
        <w:rPr>
          <w:rFonts w:hint="eastAsia" w:ascii="方正仿宋_GBK" w:hAnsi="宋体" w:eastAsia="方正仿宋_GBK"/>
          <w:sz w:val="24"/>
        </w:rPr>
        <w:t>六、培训</w:t>
      </w:r>
      <w:bookmarkEnd w:id="93"/>
      <w:bookmarkEnd w:id="94"/>
      <w:bookmarkEnd w:id="95"/>
      <w:bookmarkEnd w:id="96"/>
      <w:bookmarkEnd w:id="97"/>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hint="eastAsia" w:ascii="方正仿宋_GBK" w:hAnsi="方正仿宋_GBK" w:eastAsia="方正仿宋_GBK" w:cs="方正仿宋_GBK"/>
          <w:sz w:val="24"/>
        </w:rPr>
        <w:t>七、项目风险管控</w:t>
      </w:r>
      <w:bookmarkEnd w:id="98"/>
      <w:bookmarkEnd w:id="99"/>
      <w:bookmarkEnd w:id="100"/>
      <w:bookmarkEnd w:id="101"/>
      <w:bookmarkEnd w:id="102"/>
      <w:bookmarkEnd w:id="10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6"/>
      <w:bookmarkEnd w:id="107"/>
      <w:bookmarkEnd w:id="108"/>
      <w:bookmarkEnd w:id="109"/>
      <w:bookmarkEnd w:id="11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pPr>
        <w:pStyle w:val="2"/>
        <w:adjustRightInd w:val="0"/>
        <w:snapToGrid w:val="0"/>
        <w:spacing w:before="0" w:after="0" w:line="400" w:lineRule="exact"/>
        <w:ind w:firstLine="482" w:firstLineChars="200"/>
        <w:rPr>
          <w:rFonts w:ascii="方正仿宋_GBK" w:hAnsi="宋体" w:eastAsia="方正仿宋_GBK"/>
          <w:sz w:val="24"/>
        </w:rPr>
      </w:pPr>
      <w:bookmarkStart w:id="117" w:name="_Toc27932"/>
      <w:bookmarkStart w:id="118" w:name="_Toc5167"/>
      <w:bookmarkStart w:id="119" w:name="_Toc64732012"/>
      <w:bookmarkStart w:id="120" w:name="_Toc9361"/>
      <w:bookmarkStart w:id="121" w:name="_Toc65660350"/>
      <w:bookmarkStart w:id="122" w:name="_Toc106034790"/>
      <w:r>
        <w:rPr>
          <w:rFonts w:hint="eastAsia" w:ascii="方正仿宋_GBK" w:hAnsi="宋体" w:eastAsia="方正仿宋_GBK"/>
          <w:sz w:val="24"/>
        </w:rPr>
        <w:t>一、采购程序</w:t>
      </w:r>
      <w:bookmarkEnd w:id="117"/>
      <w:bookmarkEnd w:id="118"/>
      <w:bookmarkEnd w:id="119"/>
      <w:bookmarkEnd w:id="120"/>
      <w:bookmarkEnd w:id="121"/>
      <w:bookmarkEnd w:id="12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23" w:name="_Toc5149"/>
      <w:bookmarkStart w:id="124" w:name="_Toc65660351"/>
      <w:bookmarkStart w:id="125" w:name="_Toc11713"/>
      <w:bookmarkStart w:id="126" w:name="_Toc64732013"/>
      <w:bookmarkStart w:id="127" w:name="_Toc30639"/>
      <w:bookmarkStart w:id="128" w:name="_Toc106034791"/>
      <w:r>
        <w:rPr>
          <w:rFonts w:hint="eastAsia" w:ascii="方正仿宋_GBK" w:hAnsi="宋体" w:eastAsia="方正仿宋_GBK"/>
          <w:sz w:val="24"/>
        </w:rPr>
        <w:t>二、评定成交的标准</w:t>
      </w:r>
      <w:bookmarkEnd w:id="123"/>
      <w:bookmarkEnd w:id="124"/>
      <w:bookmarkEnd w:id="125"/>
      <w:bookmarkEnd w:id="126"/>
      <w:bookmarkEnd w:id="127"/>
      <w:bookmarkEnd w:id="12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29" w:name="_Toc29113"/>
      <w:bookmarkStart w:id="130" w:name="_Toc65660352"/>
      <w:bookmarkStart w:id="131" w:name="_Toc12644"/>
      <w:bookmarkStart w:id="132" w:name="_Toc19473"/>
      <w:bookmarkStart w:id="133" w:name="_Toc106034792"/>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34" w:name="_Toc65660353"/>
      <w:bookmarkStart w:id="135" w:name="_Toc22716"/>
      <w:bookmarkStart w:id="136" w:name="_Toc28422"/>
      <w:bookmarkStart w:id="137" w:name="_Toc29298"/>
      <w:bookmarkStart w:id="138" w:name="_Toc106034793"/>
      <w:r>
        <w:rPr>
          <w:rFonts w:hint="eastAsia" w:ascii="方正仿宋_GBK" w:hAnsi="宋体" w:eastAsia="方正仿宋_GBK"/>
          <w:sz w:val="24"/>
        </w:rPr>
        <w:t>四、采购终止</w:t>
      </w:r>
      <w:bookmarkEnd w:id="134"/>
      <w:bookmarkEnd w:id="135"/>
      <w:bookmarkEnd w:id="136"/>
      <w:bookmarkEnd w:id="137"/>
      <w:bookmarkEnd w:id="13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20055"/>
      <w:bookmarkStart w:id="140" w:name="_Toc8916"/>
      <w:bookmarkStart w:id="141" w:name="_Toc10768"/>
      <w:bookmarkStart w:id="142" w:name="_Toc65660354"/>
      <w:bookmarkStart w:id="143" w:name="_Toc106034794"/>
      <w:r>
        <w:rPr>
          <w:rFonts w:hint="eastAsia" w:ascii="方正小标宋_GBK" w:eastAsia="方正小标宋_GBK"/>
          <w:b w:val="0"/>
          <w:sz w:val="36"/>
          <w:szCs w:val="30"/>
        </w:rPr>
        <w:t>第五篇  供应商须知</w:t>
      </w:r>
      <w:bookmarkEnd w:id="139"/>
      <w:bookmarkEnd w:id="140"/>
      <w:bookmarkEnd w:id="141"/>
      <w:bookmarkEnd w:id="142"/>
      <w:bookmarkEnd w:id="143"/>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65660355"/>
      <w:bookmarkStart w:id="145" w:name="_Toc16524"/>
      <w:bookmarkStart w:id="146" w:name="_Toc2864"/>
      <w:bookmarkStart w:id="147" w:name="_Toc5290"/>
      <w:bookmarkStart w:id="148" w:name="_Toc106034795"/>
      <w:r>
        <w:rPr>
          <w:rFonts w:hint="eastAsia" w:ascii="方正仿宋_GBK" w:hAnsi="宋体" w:eastAsia="方正仿宋_GBK"/>
          <w:sz w:val="24"/>
        </w:rPr>
        <w:t>一、限额以下比价费用</w:t>
      </w:r>
      <w:bookmarkEnd w:id="144"/>
      <w:bookmarkEnd w:id="145"/>
      <w:bookmarkEnd w:id="146"/>
      <w:bookmarkEnd w:id="147"/>
      <w:bookmarkEnd w:id="148"/>
    </w:p>
    <w:p>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49" w:name="_Toc31070"/>
      <w:bookmarkStart w:id="150" w:name="_Toc65660356"/>
      <w:bookmarkStart w:id="151" w:name="_Toc31739"/>
      <w:bookmarkStart w:id="152" w:name="_Toc5915"/>
      <w:bookmarkStart w:id="153" w:name="_Toc106034796"/>
      <w:r>
        <w:rPr>
          <w:rFonts w:hint="eastAsia" w:ascii="方正仿宋_GBK" w:hAnsi="宋体" w:eastAsia="方正仿宋_GBK"/>
          <w:sz w:val="24"/>
        </w:rPr>
        <w:t>二、限额以下比价</w:t>
      </w:r>
      <w:bookmarkEnd w:id="149"/>
      <w:bookmarkEnd w:id="150"/>
      <w:bookmarkEnd w:id="151"/>
      <w:bookmarkEnd w:id="152"/>
      <w:bookmarkEnd w:id="15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3061"/>
      <w:bookmarkStart w:id="155" w:name="_Toc9532"/>
      <w:bookmarkStart w:id="156" w:name="_Toc1922"/>
      <w:bookmarkStart w:id="157" w:name="_Toc65660357"/>
      <w:bookmarkStart w:id="158" w:name="_Toc106034797"/>
      <w:r>
        <w:rPr>
          <w:rFonts w:hint="eastAsia" w:ascii="方正仿宋_GBK" w:hAnsi="宋体" w:eastAsia="方正仿宋_GBK"/>
          <w:sz w:val="24"/>
        </w:rPr>
        <w:t>三、报价要求</w:t>
      </w:r>
      <w:bookmarkEnd w:id="154"/>
      <w:bookmarkEnd w:id="155"/>
      <w:bookmarkEnd w:id="156"/>
      <w:bookmarkEnd w:id="157"/>
      <w:bookmarkEnd w:id="15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59" w:name="_Toc14702"/>
      <w:bookmarkStart w:id="160" w:name="_Toc10172"/>
      <w:bookmarkStart w:id="161" w:name="_Toc6242"/>
      <w:bookmarkStart w:id="162" w:name="_Toc65660358"/>
      <w:bookmarkStart w:id="163" w:name="_Toc106034798"/>
      <w:r>
        <w:rPr>
          <w:rFonts w:hint="eastAsia" w:ascii="方正仿宋_GBK" w:hAnsi="宋体" w:eastAsia="方正仿宋_GBK"/>
          <w:sz w:val="24"/>
        </w:rPr>
        <w:t>四、成交供应商的确定和变更</w:t>
      </w:r>
      <w:bookmarkEnd w:id="159"/>
      <w:bookmarkEnd w:id="160"/>
      <w:bookmarkEnd w:id="161"/>
      <w:bookmarkEnd w:id="162"/>
      <w:bookmarkEnd w:id="16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64" w:name="_Toc65660359"/>
      <w:bookmarkStart w:id="165" w:name="_Toc1092"/>
      <w:bookmarkStart w:id="166" w:name="_Toc29821"/>
      <w:bookmarkStart w:id="167" w:name="_Toc10504"/>
      <w:bookmarkStart w:id="168" w:name="_Toc106034799"/>
      <w:r>
        <w:rPr>
          <w:rFonts w:hint="eastAsia" w:ascii="方正仿宋_GBK" w:hAnsi="宋体" w:eastAsia="方正仿宋_GBK"/>
          <w:sz w:val="24"/>
        </w:rPr>
        <w:t>五、成交通知</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（一）成交供应商确定后，将在重庆市交通运输委员会官网上发布成交结果公告。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1010"/>
      <w:bookmarkStart w:id="170" w:name="_Toc30909"/>
      <w:bookmarkStart w:id="171" w:name="_Toc65660360"/>
      <w:bookmarkStart w:id="172" w:name="_Toc31082"/>
      <w:bookmarkStart w:id="173" w:name="_Toc106034800"/>
      <w:r>
        <w:rPr>
          <w:rFonts w:hint="eastAsia" w:ascii="方正仿宋_GBK" w:hAnsi="宋体" w:eastAsia="方正仿宋_GBK"/>
          <w:sz w:val="24"/>
        </w:rPr>
        <w:t>六、关于质疑和投诉</w:t>
      </w:r>
      <w:bookmarkEnd w:id="169"/>
      <w:bookmarkEnd w:id="170"/>
      <w:bookmarkEnd w:id="171"/>
      <w:bookmarkEnd w:id="172"/>
      <w:bookmarkEnd w:id="17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74" w:name="_Toc65660361"/>
      <w:bookmarkStart w:id="175" w:name="_Toc23778"/>
      <w:bookmarkStart w:id="176" w:name="_Toc16648"/>
      <w:bookmarkStart w:id="177" w:name="_Toc3127"/>
      <w:bookmarkStart w:id="178" w:name="_Toc106034801"/>
      <w:r>
        <w:rPr>
          <w:rFonts w:hint="eastAsia" w:ascii="方正仿宋_GBK" w:hAnsi="宋体" w:eastAsia="方正仿宋_GBK"/>
          <w:sz w:val="24"/>
        </w:rPr>
        <w:t>七、签订合同</w:t>
      </w:r>
      <w:bookmarkEnd w:id="174"/>
      <w:bookmarkEnd w:id="175"/>
      <w:bookmarkEnd w:id="176"/>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79" w:name="_Toc77"/>
      <w:bookmarkStart w:id="180" w:name="_Toc106034802"/>
      <w:r>
        <w:rPr>
          <w:rFonts w:hint="eastAsia" w:ascii="方正仿宋_GBK" w:hAnsi="宋体" w:eastAsia="方正仿宋_GBK"/>
          <w:sz w:val="24"/>
        </w:rPr>
        <w:t>八、项目验收</w:t>
      </w:r>
      <w:bookmarkEnd w:id="179"/>
      <w:bookmarkEnd w:id="18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81" w:name="_Toc29513"/>
      <w:bookmarkStart w:id="182" w:name="_Toc32594"/>
      <w:bookmarkStart w:id="183" w:name="_Toc65660362"/>
      <w:bookmarkStart w:id="184" w:name="_Toc2438"/>
      <w:bookmarkStart w:id="185" w:name="_Toc106034803"/>
      <w:r>
        <w:rPr>
          <w:rFonts w:hint="eastAsia" w:ascii="方正仿宋_GBK" w:hAnsi="宋体" w:eastAsia="方正仿宋_GBK"/>
          <w:sz w:val="24"/>
        </w:rPr>
        <w:t>九、采购代理服务费</w:t>
      </w:r>
      <w:bookmarkEnd w:id="181"/>
      <w:bookmarkEnd w:id="182"/>
      <w:bookmarkEnd w:id="183"/>
      <w:bookmarkEnd w:id="184"/>
      <w:bookmarkEnd w:id="18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r>
        <w:rPr>
          <w:rFonts w:hint="eastAsia" w:ascii="方正小标宋_GBK" w:eastAsia="方正小标宋_GBK"/>
          <w:b w:val="0"/>
          <w:sz w:val="36"/>
          <w:szCs w:val="30"/>
        </w:rPr>
        <w:t xml:space="preserve">第六篇  </w:t>
      </w:r>
      <w:bookmarkEnd w:id="186"/>
      <w:bookmarkEnd w:id="187"/>
      <w:r>
        <w:rPr>
          <w:rFonts w:hint="eastAsia" w:ascii="方正小标宋_GBK" w:eastAsia="方正小标宋_GBK"/>
          <w:b w:val="0"/>
          <w:sz w:val="36"/>
          <w:szCs w:val="30"/>
        </w:rPr>
        <w:t>合同草案条款</w:t>
      </w:r>
      <w:bookmarkEnd w:id="188"/>
      <w:bookmarkEnd w:id="189"/>
      <w:bookmarkEnd w:id="190"/>
      <w:bookmarkEnd w:id="191"/>
      <w:bookmarkEnd w:id="192"/>
    </w:p>
    <w:p>
      <w:pPr>
        <w:rPr>
          <w:rFonts w:ascii="方正仿宋_GBK" w:eastAsia="方正仿宋_GBK"/>
          <w:sz w:val="24"/>
        </w:rPr>
      </w:pPr>
      <w:bookmarkStart w:id="193" w:name="_Toc148265480"/>
      <w:bookmarkStart w:id="194" w:name="_Toc303945820"/>
      <w:r>
        <w:rPr>
          <w:rFonts w:hint="eastAsia" w:ascii="方正仿宋_GBK" w:eastAsia="方正仿宋_GBK"/>
          <w:sz w:val="24"/>
        </w:rPr>
        <w:t>附页：合同格式</w:t>
      </w:r>
      <w:bookmarkEnd w:id="193"/>
      <w:bookmarkEnd w:id="19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1"/>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1009"/>
        <w:gridCol w:w="603"/>
        <w:gridCol w:w="727"/>
        <w:gridCol w:w="1162"/>
        <w:gridCol w:w="1598"/>
        <w:gridCol w:w="1606"/>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7" w:hRule="atLeast"/>
        </w:trPr>
        <w:tc>
          <w:tcPr>
            <w:tcW w:w="3148"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100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330"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62"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98"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606"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3148" w:type="dxa"/>
            <w:vAlign w:val="center"/>
          </w:tcPr>
          <w:p>
            <w:pPr>
              <w:spacing w:line="240" w:lineRule="atLeast"/>
              <w:rPr>
                <w:rFonts w:ascii="方正仿宋_GBK" w:eastAsia="方正仿宋_GBK"/>
                <w:sz w:val="21"/>
                <w:szCs w:val="21"/>
              </w:rPr>
            </w:pPr>
          </w:p>
        </w:tc>
        <w:tc>
          <w:tcPr>
            <w:tcW w:w="1009" w:type="dxa"/>
            <w:vAlign w:val="center"/>
          </w:tcPr>
          <w:p>
            <w:pPr>
              <w:spacing w:line="240" w:lineRule="atLeast"/>
              <w:rPr>
                <w:rFonts w:ascii="方正仿宋_GBK" w:eastAsia="方正仿宋_GBK"/>
                <w:sz w:val="21"/>
                <w:szCs w:val="21"/>
              </w:rPr>
            </w:pPr>
          </w:p>
        </w:tc>
        <w:tc>
          <w:tcPr>
            <w:tcW w:w="1330" w:type="dxa"/>
            <w:gridSpan w:val="2"/>
            <w:vAlign w:val="center"/>
          </w:tcPr>
          <w:p>
            <w:pPr>
              <w:spacing w:line="240" w:lineRule="atLeast"/>
              <w:rPr>
                <w:rFonts w:ascii="方正仿宋_GBK" w:eastAsia="方正仿宋_GBK"/>
                <w:sz w:val="21"/>
                <w:szCs w:val="21"/>
              </w:rPr>
            </w:pPr>
          </w:p>
        </w:tc>
        <w:tc>
          <w:tcPr>
            <w:tcW w:w="1162" w:type="dxa"/>
            <w:vAlign w:val="center"/>
          </w:tcPr>
          <w:p>
            <w:pPr>
              <w:spacing w:line="240" w:lineRule="atLeast"/>
              <w:rPr>
                <w:rFonts w:ascii="方正仿宋_GBK" w:eastAsia="方正仿宋_GBK"/>
                <w:sz w:val="21"/>
                <w:szCs w:val="21"/>
              </w:rPr>
            </w:pPr>
          </w:p>
        </w:tc>
        <w:tc>
          <w:tcPr>
            <w:tcW w:w="1598" w:type="dxa"/>
            <w:vAlign w:val="center"/>
          </w:tcPr>
          <w:p>
            <w:pPr>
              <w:spacing w:line="240" w:lineRule="atLeast"/>
              <w:rPr>
                <w:rFonts w:ascii="方正仿宋_GBK" w:eastAsia="方正仿宋_GBK"/>
                <w:sz w:val="21"/>
                <w:szCs w:val="21"/>
              </w:rPr>
            </w:pPr>
          </w:p>
        </w:tc>
        <w:tc>
          <w:tcPr>
            <w:tcW w:w="1606"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3148" w:type="dxa"/>
            <w:vAlign w:val="center"/>
          </w:tcPr>
          <w:p>
            <w:pPr>
              <w:spacing w:line="240" w:lineRule="atLeast"/>
              <w:rPr>
                <w:rFonts w:ascii="方正仿宋_GBK" w:eastAsia="方正仿宋_GBK"/>
                <w:sz w:val="21"/>
                <w:szCs w:val="21"/>
              </w:rPr>
            </w:pPr>
          </w:p>
        </w:tc>
        <w:tc>
          <w:tcPr>
            <w:tcW w:w="1009" w:type="dxa"/>
            <w:vAlign w:val="center"/>
          </w:tcPr>
          <w:p>
            <w:pPr>
              <w:spacing w:line="240" w:lineRule="atLeast"/>
              <w:rPr>
                <w:rFonts w:ascii="方正仿宋_GBK" w:eastAsia="方正仿宋_GBK"/>
                <w:sz w:val="21"/>
                <w:szCs w:val="21"/>
              </w:rPr>
            </w:pPr>
          </w:p>
        </w:tc>
        <w:tc>
          <w:tcPr>
            <w:tcW w:w="1330" w:type="dxa"/>
            <w:gridSpan w:val="2"/>
            <w:vAlign w:val="center"/>
          </w:tcPr>
          <w:p>
            <w:pPr>
              <w:spacing w:line="240" w:lineRule="atLeast"/>
              <w:rPr>
                <w:rFonts w:ascii="方正仿宋_GBK" w:eastAsia="方正仿宋_GBK"/>
                <w:sz w:val="21"/>
                <w:szCs w:val="21"/>
              </w:rPr>
            </w:pPr>
          </w:p>
        </w:tc>
        <w:tc>
          <w:tcPr>
            <w:tcW w:w="1162" w:type="dxa"/>
            <w:vAlign w:val="center"/>
          </w:tcPr>
          <w:p>
            <w:pPr>
              <w:spacing w:line="240" w:lineRule="atLeast"/>
              <w:rPr>
                <w:rFonts w:ascii="方正仿宋_GBK" w:eastAsia="方正仿宋_GBK"/>
                <w:sz w:val="21"/>
                <w:szCs w:val="21"/>
              </w:rPr>
            </w:pPr>
          </w:p>
        </w:tc>
        <w:tc>
          <w:tcPr>
            <w:tcW w:w="1598" w:type="dxa"/>
            <w:vAlign w:val="center"/>
          </w:tcPr>
          <w:p>
            <w:pPr>
              <w:spacing w:line="240" w:lineRule="atLeast"/>
              <w:rPr>
                <w:rFonts w:ascii="方正仿宋_GBK" w:eastAsia="方正仿宋_GBK"/>
                <w:sz w:val="21"/>
                <w:szCs w:val="21"/>
              </w:rPr>
            </w:pPr>
          </w:p>
        </w:tc>
        <w:tc>
          <w:tcPr>
            <w:tcW w:w="1606"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7" w:hRule="atLeast"/>
        </w:trPr>
        <w:tc>
          <w:tcPr>
            <w:tcW w:w="985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985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2" w:hRule="atLeast"/>
        </w:trPr>
        <w:tc>
          <w:tcPr>
            <w:tcW w:w="985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6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4760"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5108"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5" w:name="_Hlt41879464"/>
      <w:bookmarkEnd w:id="195"/>
      <w:bookmarkStart w:id="196" w:name="_Toc6968"/>
      <w:bookmarkStart w:id="197" w:name="_Toc65660378"/>
      <w:bookmarkStart w:id="198" w:name="_Toc18521"/>
      <w:bookmarkStart w:id="199" w:name="_Toc12789072"/>
      <w:bookmarkStart w:id="200" w:name="_Toc106034807"/>
      <w:bookmarkStart w:id="201" w:name="_Toc9538"/>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02" w:name="_Toc14244"/>
      <w:bookmarkStart w:id="203" w:name="_Toc106034808"/>
      <w:bookmarkStart w:id="204" w:name="_Toc30982"/>
      <w:bookmarkStart w:id="205" w:name="_Toc313888360"/>
      <w:bookmarkStart w:id="206" w:name="_Toc26343"/>
      <w:bookmarkStart w:id="207" w:name="_Toc342913419"/>
      <w:bookmarkStart w:id="208" w:name="_Toc65660379"/>
      <w:bookmarkStart w:id="209" w:name="_Toc313008356"/>
      <w:bookmarkStart w:id="210" w:name="_Toc12789073"/>
      <w:bookmarkStart w:id="211" w:name="_Toc283382454"/>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项目名称（服务类）： </w:t>
      </w:r>
    </w:p>
    <w:tbl>
      <w:tblPr>
        <w:tblStyle w:val="11"/>
        <w:tblW w:w="9389" w:type="dxa"/>
        <w:tblInd w:w="96" w:type="dxa"/>
        <w:tblLayout w:type="autofit"/>
        <w:tblCellMar>
          <w:top w:w="0" w:type="dxa"/>
          <w:left w:w="108" w:type="dxa"/>
          <w:bottom w:w="0" w:type="dxa"/>
          <w:right w:w="108" w:type="dxa"/>
        </w:tblCellMar>
      </w:tblPr>
      <w:tblGrid>
        <w:gridCol w:w="701"/>
        <w:gridCol w:w="2428"/>
        <w:gridCol w:w="607"/>
        <w:gridCol w:w="705"/>
        <w:gridCol w:w="1140"/>
        <w:gridCol w:w="1137"/>
        <w:gridCol w:w="2672"/>
      </w:tblGrid>
      <w:tr>
        <w:tblPrEx>
          <w:tblCellMar>
            <w:top w:w="0" w:type="dxa"/>
            <w:left w:w="108" w:type="dxa"/>
            <w:bottom w:w="0" w:type="dxa"/>
            <w:right w:w="108" w:type="dxa"/>
          </w:tblCellMar>
        </w:tblPrEx>
        <w:trPr>
          <w:trHeight w:val="470" w:hRule="atLeast"/>
        </w:trPr>
        <w:tc>
          <w:tcPr>
            <w:tcW w:w="9389"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方正仿宋_GBK" w:hAnsi="宋体" w:eastAsia="方正仿宋_GBK"/>
                <w:sz w:val="24"/>
                <w:szCs w:val="24"/>
              </w:rPr>
              <w:t>一、利泽水位自动测报站报价表</w:t>
            </w:r>
          </w:p>
        </w:tc>
      </w:tr>
      <w:tr>
        <w:tblPrEx>
          <w:tblCellMar>
            <w:top w:w="0" w:type="dxa"/>
            <w:left w:w="108" w:type="dxa"/>
            <w:bottom w:w="0" w:type="dxa"/>
            <w:right w:w="108" w:type="dxa"/>
          </w:tblCellMar>
        </w:tblPrEx>
        <w:trPr>
          <w:trHeight w:val="470" w:hRule="atLeast"/>
        </w:trPr>
        <w:tc>
          <w:tcPr>
            <w:tcW w:w="70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序号</w:t>
            </w:r>
          </w:p>
        </w:tc>
        <w:tc>
          <w:tcPr>
            <w:tcW w:w="2428"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07"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w:t>
            </w:r>
          </w:p>
        </w:tc>
        <w:tc>
          <w:tcPr>
            <w:tcW w:w="705"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数量</w:t>
            </w:r>
          </w:p>
        </w:tc>
        <w:tc>
          <w:tcPr>
            <w:tcW w:w="1139"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137"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合价（元）</w:t>
            </w:r>
          </w:p>
        </w:tc>
        <w:tc>
          <w:tcPr>
            <w:tcW w:w="2671"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4880"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利泽站仪器设备费</w:t>
            </w: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w:t>
            </w:r>
          </w:p>
        </w:tc>
        <w:tc>
          <w:tcPr>
            <w:tcW w:w="242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雷达流量计</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量程40米、支持流速、流量、液位功能。</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采集终端RTU</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台</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支持一包多发</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1-3</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通信模块</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4G全网通</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1-4</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太阳能电池板</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200W</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1-5</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充电控制器</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智能</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1-6</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蓄电池</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锂电，12V100AH</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1-7</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物联网卡</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3年流量费</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1-8</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机箱</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防水</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1-9</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多功能立杆</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可360度转动，方便后期维护</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1-10</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防雷接地</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接地电阻≤10Ω</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1-11</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工业照相机</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拍照</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1-12</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软件</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数据采集、传输</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1-13</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辅材</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线缆、管材、配件（螺杆、螺栓、螺帽）等</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w:t>
            </w:r>
          </w:p>
        </w:tc>
        <w:tc>
          <w:tcPr>
            <w:tcW w:w="4880"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利泽站建安费：1*1*1.5（米）</w:t>
            </w: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人工挖地坑土方</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1.30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人工挖基坑石方</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2-3</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人工回填土石方</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1.80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2-4</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填筑碎石垫层</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0.38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2-5</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现浇混凝土独立基础</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1.50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2-6</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人力二次搬运200m（碎石、商品砼）</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2-7</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船舶租赁及燃油费</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天</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0.50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2-8</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设备安装调试</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站</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4880" w:type="dxa"/>
            <w:gridSpan w:val="4"/>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总计（1利泽站仪器设备费+2利泽站建安费）：</w:t>
            </w: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r>
    </w:tbl>
    <w:p>
      <w:pPr>
        <w:spacing w:line="400" w:lineRule="exact"/>
        <w:rPr>
          <w:rFonts w:ascii="方正仿宋_GBK" w:hAnsi="宋体" w:eastAsia="方正仿宋_GBK"/>
          <w:sz w:val="24"/>
          <w:szCs w:val="24"/>
        </w:rPr>
      </w:pPr>
    </w:p>
    <w:tbl>
      <w:tblPr>
        <w:tblStyle w:val="11"/>
        <w:tblW w:w="9460" w:type="dxa"/>
        <w:tblInd w:w="96" w:type="dxa"/>
        <w:tblLayout w:type="autofit"/>
        <w:tblCellMar>
          <w:top w:w="0" w:type="dxa"/>
          <w:left w:w="108" w:type="dxa"/>
          <w:bottom w:w="0" w:type="dxa"/>
          <w:right w:w="108" w:type="dxa"/>
        </w:tblCellMar>
      </w:tblPr>
      <w:tblGrid>
        <w:gridCol w:w="697"/>
        <w:gridCol w:w="2446"/>
        <w:gridCol w:w="606"/>
        <w:gridCol w:w="823"/>
        <w:gridCol w:w="1115"/>
        <w:gridCol w:w="1133"/>
        <w:gridCol w:w="2640"/>
      </w:tblGrid>
      <w:tr>
        <w:tblPrEx>
          <w:tblCellMar>
            <w:top w:w="0" w:type="dxa"/>
            <w:left w:w="108" w:type="dxa"/>
            <w:bottom w:w="0" w:type="dxa"/>
            <w:right w:w="108" w:type="dxa"/>
          </w:tblCellMar>
        </w:tblPrEx>
        <w:trPr>
          <w:trHeight w:val="447" w:hRule="atLeast"/>
        </w:trPr>
        <w:tc>
          <w:tcPr>
            <w:tcW w:w="9460"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方正仿宋_GBK" w:hAnsi="宋体" w:eastAsia="方正仿宋_GBK"/>
                <w:sz w:val="24"/>
                <w:szCs w:val="24"/>
              </w:rPr>
              <w:t>二、鲨鱼碛水位自动测报站报价表</w:t>
            </w:r>
          </w:p>
        </w:tc>
      </w:tr>
      <w:tr>
        <w:tblPrEx>
          <w:tblCellMar>
            <w:top w:w="0" w:type="dxa"/>
            <w:left w:w="108" w:type="dxa"/>
            <w:bottom w:w="0" w:type="dxa"/>
            <w:right w:w="108" w:type="dxa"/>
          </w:tblCellMar>
        </w:tblPrEx>
        <w:trPr>
          <w:trHeight w:val="447" w:hRule="atLeast"/>
        </w:trPr>
        <w:tc>
          <w:tcPr>
            <w:tcW w:w="69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序号</w:t>
            </w:r>
          </w:p>
        </w:tc>
        <w:tc>
          <w:tcPr>
            <w:tcW w:w="244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0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w:t>
            </w:r>
          </w:p>
        </w:tc>
        <w:tc>
          <w:tcPr>
            <w:tcW w:w="823"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数量</w:t>
            </w:r>
          </w:p>
        </w:tc>
        <w:tc>
          <w:tcPr>
            <w:tcW w:w="1115"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133"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合价（元）</w:t>
            </w:r>
          </w:p>
        </w:tc>
        <w:tc>
          <w:tcPr>
            <w:tcW w:w="2640"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4990"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鲨鱼碛站仪器设备费</w:t>
            </w: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w:t>
            </w:r>
          </w:p>
        </w:tc>
        <w:tc>
          <w:tcPr>
            <w:tcW w:w="2446"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雷达水位计</w:t>
            </w:r>
          </w:p>
        </w:tc>
        <w:tc>
          <w:tcPr>
            <w:tcW w:w="6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量程40米</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w:t>
            </w:r>
          </w:p>
        </w:tc>
        <w:tc>
          <w:tcPr>
            <w:tcW w:w="2446"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采集终端RTU</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台</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支持一包多发</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1-3</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通信模块</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4G全网通</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1-4</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太阳能电池板</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200W</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1-5</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充电控制器</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智能</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1-6</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蓄电池</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锂电，12V100AH</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1-7</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物联网卡</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3年流量费</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1-8</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机箱</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防水</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1-9</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多功能立杆</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可360度转动，方便后期维护</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1-10</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防雷接地</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接地电阻≤10Ω</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1-11</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工业照相机</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拍照</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1-12</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软件</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数据采集、传输</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1-13</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辅材</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线缆、管材、配件（螺杆、螺栓、螺帽）等</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w:t>
            </w:r>
          </w:p>
        </w:tc>
        <w:tc>
          <w:tcPr>
            <w:tcW w:w="4990"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鲨鱼碛站建安费：2*2*4（米）</w:t>
            </w: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人工挖地坑土方</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9.00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人工挖基坑石方</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4.00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2-3</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人工回填土石方</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7.00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2-4</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填筑碎石垫层</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2.00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2-5</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现浇混凝土独立基础</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13.00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2-6</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现浇混凝土钢筋</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t</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0.05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2-7</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人力二次搬运200m（碎石、商品砼、钢筋）</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2-8</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船舶租赁及燃油费</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天</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2-9</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设备安装调试</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站</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w:t>
            </w:r>
          </w:p>
        </w:tc>
        <w:tc>
          <w:tcPr>
            <w:tcW w:w="244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钢爬梯</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kg</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58.00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2-11</w:t>
            </w:r>
          </w:p>
        </w:tc>
        <w:tc>
          <w:tcPr>
            <w:tcW w:w="244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高强螺栓</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套</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16.00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4990" w:type="dxa"/>
            <w:gridSpan w:val="4"/>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总计（1鲨鱼碛站仪器设备费+2鲨鱼碛站建安费）：</w:t>
            </w: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400" w:lineRule="exact"/>
        <w:rPr>
          <w:rFonts w:ascii="方正仿宋_GBK" w:hAnsi="宋体" w:eastAsia="方正仿宋_GBK"/>
          <w:sz w:val="24"/>
          <w:szCs w:val="24"/>
        </w:rPr>
      </w:pPr>
    </w:p>
    <w:tbl>
      <w:tblPr>
        <w:tblStyle w:val="11"/>
        <w:tblW w:w="9506" w:type="dxa"/>
        <w:tblInd w:w="96" w:type="dxa"/>
        <w:tblLayout w:type="autofit"/>
        <w:tblCellMar>
          <w:top w:w="0" w:type="dxa"/>
          <w:left w:w="108" w:type="dxa"/>
          <w:bottom w:w="0" w:type="dxa"/>
          <w:right w:w="108" w:type="dxa"/>
        </w:tblCellMar>
      </w:tblPr>
      <w:tblGrid>
        <w:gridCol w:w="706"/>
        <w:gridCol w:w="2551"/>
        <w:gridCol w:w="613"/>
        <w:gridCol w:w="833"/>
        <w:gridCol w:w="1129"/>
        <w:gridCol w:w="1148"/>
        <w:gridCol w:w="2526"/>
      </w:tblGrid>
      <w:tr>
        <w:tblPrEx>
          <w:tblCellMar>
            <w:top w:w="0" w:type="dxa"/>
            <w:left w:w="108" w:type="dxa"/>
            <w:bottom w:w="0" w:type="dxa"/>
            <w:right w:w="108" w:type="dxa"/>
          </w:tblCellMar>
        </w:tblPrEx>
        <w:trPr>
          <w:trHeight w:val="454" w:hRule="atLeast"/>
        </w:trPr>
        <w:tc>
          <w:tcPr>
            <w:tcW w:w="9506"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方正仿宋_GBK" w:hAnsi="宋体" w:eastAsia="方正仿宋_GBK"/>
                <w:sz w:val="24"/>
                <w:szCs w:val="24"/>
              </w:rPr>
              <w:t>三、泥溪水位自动测报站报价表</w:t>
            </w:r>
          </w:p>
        </w:tc>
      </w:tr>
      <w:tr>
        <w:tblPrEx>
          <w:tblCellMar>
            <w:top w:w="0" w:type="dxa"/>
            <w:left w:w="108" w:type="dxa"/>
            <w:bottom w:w="0" w:type="dxa"/>
            <w:right w:w="108" w:type="dxa"/>
          </w:tblCellMar>
        </w:tblPrEx>
        <w:trPr>
          <w:trHeight w:val="454" w:hRule="atLeast"/>
        </w:trPr>
        <w:tc>
          <w:tcPr>
            <w:tcW w:w="70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序号</w:t>
            </w:r>
          </w:p>
        </w:tc>
        <w:tc>
          <w:tcPr>
            <w:tcW w:w="2551"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13"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w:t>
            </w:r>
          </w:p>
        </w:tc>
        <w:tc>
          <w:tcPr>
            <w:tcW w:w="833"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数量</w:t>
            </w:r>
          </w:p>
        </w:tc>
        <w:tc>
          <w:tcPr>
            <w:tcW w:w="1129"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148"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合价（元）</w:t>
            </w:r>
          </w:p>
        </w:tc>
        <w:tc>
          <w:tcPr>
            <w:tcW w:w="2526"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5126"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泥溪站仪器设备费</w:t>
            </w: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w:t>
            </w:r>
          </w:p>
        </w:tc>
        <w:tc>
          <w:tcPr>
            <w:tcW w:w="2551"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雷达水位计</w:t>
            </w:r>
          </w:p>
        </w:tc>
        <w:tc>
          <w:tcPr>
            <w:tcW w:w="613"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量程40米</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w:t>
            </w:r>
          </w:p>
        </w:tc>
        <w:tc>
          <w:tcPr>
            <w:tcW w:w="2551"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采集终端RTU</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台</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支持一包多发</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1-3</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通信模块</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4G全网通</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1-4</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太阳能电池板</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200W</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1-5</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充电控制器</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智能</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1-6</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蓄电池</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锂电，12V100AH</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1-7</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物联网卡</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3年流量费</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1-8</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机箱</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防水</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1-9</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多功能立杆</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可360度转动，方便后期维护</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1-10</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防雷接地</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接地电阻≤10Ω</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1-11</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工业照相机</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拍照</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1-12</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软件</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数据采集、传输</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1-13</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辅材</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线缆、管材、配件（螺杆、螺栓、螺帽）等</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w:t>
            </w:r>
          </w:p>
        </w:tc>
        <w:tc>
          <w:tcPr>
            <w:tcW w:w="5126"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泥溪站建安费：2*2*4（米）</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人工挖地坑土方</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9.00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人工挖基坑石方</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4.00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2-3</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人工回填土石方</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7.00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2-4</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填筑碎石垫层</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2.00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2-5</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现浇混凝土独立基础</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13.00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2-6</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现浇混凝土钢筋</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t</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0.05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2-7</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人力二次搬运200m（碎石、商品砼、钢筋）</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2-8</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船舶租赁及燃油费</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天</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2-9</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设备安装调试</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站</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w:t>
            </w:r>
          </w:p>
        </w:tc>
        <w:tc>
          <w:tcPr>
            <w:tcW w:w="255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钢爬梯</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kg</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58.00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2-11</w:t>
            </w:r>
          </w:p>
        </w:tc>
        <w:tc>
          <w:tcPr>
            <w:tcW w:w="255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高强螺栓</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套</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16.00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5126" w:type="dxa"/>
            <w:gridSpan w:val="4"/>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总计（1泥溪站仪器设备费+2泥溪站建安费）：</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400" w:lineRule="exact"/>
        <w:rPr>
          <w:rFonts w:ascii="方正仿宋_GBK" w:hAnsi="宋体" w:eastAsia="方正仿宋_GBK"/>
          <w:sz w:val="24"/>
          <w:szCs w:val="24"/>
        </w:rPr>
      </w:pPr>
    </w:p>
    <w:tbl>
      <w:tblPr>
        <w:tblStyle w:val="11"/>
        <w:tblW w:w="9297" w:type="dxa"/>
        <w:tblInd w:w="96" w:type="dxa"/>
        <w:tblLayout w:type="autofit"/>
        <w:tblCellMar>
          <w:top w:w="0" w:type="dxa"/>
          <w:left w:w="108" w:type="dxa"/>
          <w:bottom w:w="0" w:type="dxa"/>
          <w:right w:w="108" w:type="dxa"/>
        </w:tblCellMar>
      </w:tblPr>
      <w:tblGrid>
        <w:gridCol w:w="718"/>
        <w:gridCol w:w="2443"/>
        <w:gridCol w:w="623"/>
        <w:gridCol w:w="723"/>
        <w:gridCol w:w="1148"/>
        <w:gridCol w:w="1147"/>
        <w:gridCol w:w="2495"/>
      </w:tblGrid>
      <w:tr>
        <w:tblPrEx>
          <w:tblCellMar>
            <w:top w:w="0" w:type="dxa"/>
            <w:left w:w="108" w:type="dxa"/>
            <w:bottom w:w="0" w:type="dxa"/>
            <w:right w:w="108" w:type="dxa"/>
          </w:tblCellMar>
        </w:tblPrEx>
        <w:trPr>
          <w:trHeight w:val="506" w:hRule="atLeast"/>
        </w:trPr>
        <w:tc>
          <w:tcPr>
            <w:tcW w:w="9297"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方正仿宋_GBK" w:hAnsi="宋体" w:eastAsia="方正仿宋_GBK"/>
                <w:sz w:val="24"/>
                <w:szCs w:val="24"/>
              </w:rPr>
              <w:t>四、钓鱼城水位自动测报站报价表</w:t>
            </w:r>
          </w:p>
        </w:tc>
      </w:tr>
      <w:tr>
        <w:tblPrEx>
          <w:tblCellMar>
            <w:top w:w="0" w:type="dxa"/>
            <w:left w:w="108" w:type="dxa"/>
            <w:bottom w:w="0" w:type="dxa"/>
            <w:right w:w="108" w:type="dxa"/>
          </w:tblCellMar>
        </w:tblPrEx>
        <w:trPr>
          <w:trHeight w:val="506" w:hRule="atLeast"/>
        </w:trPr>
        <w:tc>
          <w:tcPr>
            <w:tcW w:w="7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序号</w:t>
            </w:r>
          </w:p>
        </w:tc>
        <w:tc>
          <w:tcPr>
            <w:tcW w:w="2443"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23"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w:t>
            </w:r>
          </w:p>
        </w:tc>
        <w:tc>
          <w:tcPr>
            <w:tcW w:w="723"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数量</w:t>
            </w:r>
          </w:p>
        </w:tc>
        <w:tc>
          <w:tcPr>
            <w:tcW w:w="1148"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147"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合价（元）</w:t>
            </w:r>
          </w:p>
        </w:tc>
        <w:tc>
          <w:tcPr>
            <w:tcW w:w="2495"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4937" w:type="dxa"/>
            <w:gridSpan w:val="4"/>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钓鱼城站仪器设备费</w:t>
            </w: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w:t>
            </w:r>
          </w:p>
        </w:tc>
        <w:tc>
          <w:tcPr>
            <w:tcW w:w="2443"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雷达水位计</w:t>
            </w:r>
          </w:p>
        </w:tc>
        <w:tc>
          <w:tcPr>
            <w:tcW w:w="623"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w:t>
            </w:r>
          </w:p>
        </w:tc>
        <w:tc>
          <w:tcPr>
            <w:tcW w:w="723"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量程40米</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采集终端RTU</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台</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支持一包多发</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1-3</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通信模块</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4G全网通</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1-4</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太阳能电池板</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200W</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1-5</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充电控制器</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1-6</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蓄电池</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锂电，12V100AH</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1-7</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物联网卡</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3年流量费</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1-8</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机箱</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防水</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1-9</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多功能立杆</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可360度转动，方便后期维护</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1-10</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防雷接地</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接地电阻≤10Ω</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1-11</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工业照相机</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拍照</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1-12</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软件</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数据采集、传输</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1-13</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辅材</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线缆、管材、配件（螺杆、螺栓、螺帽）等</w:t>
            </w:r>
          </w:p>
        </w:tc>
      </w:tr>
      <w:tr>
        <w:tblPrEx>
          <w:tblCellMar>
            <w:top w:w="0" w:type="dxa"/>
            <w:left w:w="108" w:type="dxa"/>
            <w:bottom w:w="0" w:type="dxa"/>
            <w:right w:w="108" w:type="dxa"/>
          </w:tblCellMar>
        </w:tblPrEx>
        <w:trPr>
          <w:trHeight w:val="454" w:hRule="atLeast"/>
        </w:trPr>
        <w:tc>
          <w:tcPr>
            <w:tcW w:w="718"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w:t>
            </w:r>
          </w:p>
        </w:tc>
        <w:tc>
          <w:tcPr>
            <w:tcW w:w="4937"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钓鱼城站建安费：1*1*1.5（米）</w:t>
            </w:r>
          </w:p>
        </w:tc>
        <w:tc>
          <w:tcPr>
            <w:tcW w:w="1147"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人工挖地坑土方</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1.30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人工挖基坑石方</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2-3</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人工回填土石方</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1.80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2-4</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填筑碎石垫层</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0.38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2-5</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现浇混凝土独立基础</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1.50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2-6</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人力二次搬运200m（碎石、商品砼）</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2-7</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船舶租赁及燃油费</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天</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0.50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2-8</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设备安装调试</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站</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4932" w:type="dxa"/>
            <w:gridSpan w:val="4"/>
            <w:tcBorders>
              <w:top w:val="nil"/>
              <w:left w:val="nil"/>
              <w:bottom w:val="single" w:color="auto" w:sz="8"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总计（1钓鱼城站仪器设备费+2钓鱼城站建安费）：</w:t>
            </w:r>
          </w:p>
        </w:tc>
        <w:tc>
          <w:tcPr>
            <w:tcW w:w="115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r>
    </w:tbl>
    <w:p>
      <w:pPr>
        <w:spacing w:line="400" w:lineRule="exact"/>
        <w:rPr>
          <w:rFonts w:ascii="方正仿宋_GBK" w:hAnsi="宋体" w:eastAsia="方正仿宋_GBK"/>
          <w:sz w:val="24"/>
          <w:szCs w:val="24"/>
        </w:rPr>
      </w:pPr>
    </w:p>
    <w:p>
      <w:pPr>
        <w:spacing w:line="400" w:lineRule="exact"/>
        <w:rPr>
          <w:rFonts w:ascii="方正仿宋_GBK" w:hAnsi="宋体" w:eastAsia="方正仿宋_GBK"/>
          <w:sz w:val="24"/>
          <w:szCs w:val="24"/>
        </w:rPr>
      </w:pPr>
    </w:p>
    <w:tbl>
      <w:tblPr>
        <w:tblStyle w:val="11"/>
        <w:tblW w:w="9297" w:type="dxa"/>
        <w:tblInd w:w="96" w:type="dxa"/>
        <w:tblLayout w:type="autofit"/>
        <w:tblCellMar>
          <w:top w:w="0" w:type="dxa"/>
          <w:left w:w="108" w:type="dxa"/>
          <w:bottom w:w="0" w:type="dxa"/>
          <w:right w:w="108" w:type="dxa"/>
        </w:tblCellMar>
      </w:tblPr>
      <w:tblGrid>
        <w:gridCol w:w="718"/>
        <w:gridCol w:w="2443"/>
        <w:gridCol w:w="623"/>
        <w:gridCol w:w="1048"/>
        <w:gridCol w:w="823"/>
        <w:gridCol w:w="1147"/>
        <w:gridCol w:w="2495"/>
      </w:tblGrid>
      <w:tr>
        <w:tblPrEx>
          <w:tblCellMar>
            <w:top w:w="0" w:type="dxa"/>
            <w:left w:w="108" w:type="dxa"/>
            <w:bottom w:w="0" w:type="dxa"/>
            <w:right w:w="108" w:type="dxa"/>
          </w:tblCellMar>
        </w:tblPrEx>
        <w:trPr>
          <w:trHeight w:val="506" w:hRule="atLeast"/>
        </w:trPr>
        <w:tc>
          <w:tcPr>
            <w:tcW w:w="9297"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方正仿宋_GBK" w:hAnsi="宋体" w:eastAsia="方正仿宋_GBK"/>
                <w:sz w:val="24"/>
                <w:szCs w:val="24"/>
              </w:rPr>
              <w:t>五、项目总报价表</w:t>
            </w:r>
          </w:p>
        </w:tc>
      </w:tr>
      <w:tr>
        <w:tblPrEx>
          <w:tblCellMar>
            <w:top w:w="0" w:type="dxa"/>
            <w:left w:w="108" w:type="dxa"/>
            <w:bottom w:w="0" w:type="dxa"/>
            <w:right w:w="108" w:type="dxa"/>
          </w:tblCellMar>
        </w:tblPrEx>
        <w:trPr>
          <w:trHeight w:val="506" w:hRule="atLeast"/>
        </w:trPr>
        <w:tc>
          <w:tcPr>
            <w:tcW w:w="7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序号</w:t>
            </w:r>
          </w:p>
        </w:tc>
        <w:tc>
          <w:tcPr>
            <w:tcW w:w="2443"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23"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w:t>
            </w:r>
          </w:p>
        </w:tc>
        <w:tc>
          <w:tcPr>
            <w:tcW w:w="1048"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数量</w:t>
            </w:r>
          </w:p>
        </w:tc>
        <w:tc>
          <w:tcPr>
            <w:tcW w:w="823"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147"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合价（元）</w:t>
            </w:r>
          </w:p>
        </w:tc>
        <w:tc>
          <w:tcPr>
            <w:tcW w:w="2495"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w:t>
            </w:r>
          </w:p>
        </w:tc>
        <w:tc>
          <w:tcPr>
            <w:tcW w:w="2443"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利泽水位自动测报站</w:t>
            </w:r>
          </w:p>
        </w:tc>
        <w:tc>
          <w:tcPr>
            <w:tcW w:w="623"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1048"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8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鲨鱼碛水位自动测报站</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10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8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1-3</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泥溪水位自动测报站</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10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8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1-4</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钓鱼城水位自动测报站</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10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8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4937" w:type="dxa"/>
            <w:gridSpan w:val="4"/>
            <w:tcBorders>
              <w:top w:val="nil"/>
              <w:left w:val="nil"/>
              <w:bottom w:val="single" w:color="auto" w:sz="8"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总计：</w:t>
            </w:r>
          </w:p>
        </w:tc>
        <w:tc>
          <w:tcPr>
            <w:tcW w:w="1147"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r>
    </w:tbl>
    <w:p>
      <w:pPr>
        <w:spacing w:line="400" w:lineRule="exact"/>
        <w:rPr>
          <w:rFonts w:ascii="方正仿宋_GBK" w:hAnsi="宋体" w:eastAsia="方正仿宋_GBK"/>
          <w:sz w:val="24"/>
          <w:szCs w:val="24"/>
        </w:rPr>
      </w:pP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hint="eastAsia" w:ascii="方正仿宋_GBK" w:hAnsi="宋体" w:eastAsia="方正仿宋_GBK"/>
          <w:sz w:val="24"/>
        </w:rPr>
        <w:t>三、商务服务部分</w:t>
      </w:r>
      <w:bookmarkEnd w:id="220"/>
      <w:bookmarkEnd w:id="221"/>
      <w:bookmarkEnd w:id="222"/>
      <w:bookmarkEnd w:id="223"/>
      <w:bookmarkEnd w:id="2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8" w:name="_Toc2082"/>
      <w:bookmarkStart w:id="229" w:name="_Toc65660382"/>
      <w:bookmarkStart w:id="230" w:name="_Toc20162"/>
      <w:bookmarkStart w:id="231" w:name="_Toc21793"/>
      <w:bookmarkStart w:id="232" w:name="_Toc106034811"/>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13888363"/>
      <w:bookmarkStart w:id="234" w:name="_Toc342913422"/>
      <w:bookmarkStart w:id="235"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6" w:name="_Toc2080"/>
      <w:bookmarkStart w:id="237" w:name="_Toc17010"/>
      <w:bookmarkStart w:id="238" w:name="_Toc65660383"/>
      <w:bookmarkStart w:id="239" w:name="_Toc15815"/>
      <w:bookmarkStart w:id="240" w:name="_Toc106034812"/>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- 2 -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- 36 -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lNDFlNWI5OGY4MjQ4MTdlNjFlOWI0ZDY1NzAyMDMifQ=="/>
  </w:docVars>
  <w:rsids>
    <w:rsidRoot w:val="009D030A"/>
    <w:rsid w:val="00002C27"/>
    <w:rsid w:val="00005456"/>
    <w:rsid w:val="00016940"/>
    <w:rsid w:val="00024357"/>
    <w:rsid w:val="00050434"/>
    <w:rsid w:val="0006356F"/>
    <w:rsid w:val="00065F5E"/>
    <w:rsid w:val="00070D39"/>
    <w:rsid w:val="000954B0"/>
    <w:rsid w:val="000B1C02"/>
    <w:rsid w:val="000B4FAC"/>
    <w:rsid w:val="000B597E"/>
    <w:rsid w:val="000C4F2F"/>
    <w:rsid w:val="000F4D23"/>
    <w:rsid w:val="00111022"/>
    <w:rsid w:val="00113325"/>
    <w:rsid w:val="001143A0"/>
    <w:rsid w:val="001145CD"/>
    <w:rsid w:val="00121E25"/>
    <w:rsid w:val="00122D99"/>
    <w:rsid w:val="0012635C"/>
    <w:rsid w:val="00155771"/>
    <w:rsid w:val="001636E8"/>
    <w:rsid w:val="0017442C"/>
    <w:rsid w:val="00175AFE"/>
    <w:rsid w:val="0019346F"/>
    <w:rsid w:val="001935FD"/>
    <w:rsid w:val="001A54F5"/>
    <w:rsid w:val="001C48F8"/>
    <w:rsid w:val="001D756C"/>
    <w:rsid w:val="00235F71"/>
    <w:rsid w:val="002457A1"/>
    <w:rsid w:val="002874A4"/>
    <w:rsid w:val="00296F7F"/>
    <w:rsid w:val="002A1AE8"/>
    <w:rsid w:val="002B660E"/>
    <w:rsid w:val="002B7C8E"/>
    <w:rsid w:val="002C119F"/>
    <w:rsid w:val="002C3197"/>
    <w:rsid w:val="002C6600"/>
    <w:rsid w:val="002C774A"/>
    <w:rsid w:val="002C7E10"/>
    <w:rsid w:val="002D5223"/>
    <w:rsid w:val="002E0274"/>
    <w:rsid w:val="002F1C11"/>
    <w:rsid w:val="002F677D"/>
    <w:rsid w:val="00304F79"/>
    <w:rsid w:val="003214F8"/>
    <w:rsid w:val="00327183"/>
    <w:rsid w:val="0033397D"/>
    <w:rsid w:val="0033585B"/>
    <w:rsid w:val="00346970"/>
    <w:rsid w:val="003551C9"/>
    <w:rsid w:val="003609C7"/>
    <w:rsid w:val="0036245F"/>
    <w:rsid w:val="00371512"/>
    <w:rsid w:val="00380DC2"/>
    <w:rsid w:val="0039661D"/>
    <w:rsid w:val="003B5E9E"/>
    <w:rsid w:val="003C3382"/>
    <w:rsid w:val="003D0C09"/>
    <w:rsid w:val="003D3F49"/>
    <w:rsid w:val="003E4DF7"/>
    <w:rsid w:val="004112FA"/>
    <w:rsid w:val="004150FB"/>
    <w:rsid w:val="00421B21"/>
    <w:rsid w:val="00444ADC"/>
    <w:rsid w:val="00444B7E"/>
    <w:rsid w:val="00456380"/>
    <w:rsid w:val="0048590F"/>
    <w:rsid w:val="004C7178"/>
    <w:rsid w:val="004F52DD"/>
    <w:rsid w:val="0051335C"/>
    <w:rsid w:val="0051437A"/>
    <w:rsid w:val="005221A7"/>
    <w:rsid w:val="00525683"/>
    <w:rsid w:val="00531D7D"/>
    <w:rsid w:val="00545543"/>
    <w:rsid w:val="0055246B"/>
    <w:rsid w:val="00553328"/>
    <w:rsid w:val="0056014E"/>
    <w:rsid w:val="005757ED"/>
    <w:rsid w:val="005775DE"/>
    <w:rsid w:val="00582360"/>
    <w:rsid w:val="00582904"/>
    <w:rsid w:val="00586BEF"/>
    <w:rsid w:val="00595A04"/>
    <w:rsid w:val="005D28C9"/>
    <w:rsid w:val="005E1B0F"/>
    <w:rsid w:val="005E49FE"/>
    <w:rsid w:val="005F5F4E"/>
    <w:rsid w:val="005F70AD"/>
    <w:rsid w:val="00631502"/>
    <w:rsid w:val="006411C7"/>
    <w:rsid w:val="00652A4C"/>
    <w:rsid w:val="006765AE"/>
    <w:rsid w:val="006822E2"/>
    <w:rsid w:val="006A3AEF"/>
    <w:rsid w:val="006B1519"/>
    <w:rsid w:val="006D0D7A"/>
    <w:rsid w:val="006E442D"/>
    <w:rsid w:val="0070073C"/>
    <w:rsid w:val="00700ED4"/>
    <w:rsid w:val="0070782D"/>
    <w:rsid w:val="00713809"/>
    <w:rsid w:val="00740FEC"/>
    <w:rsid w:val="00742C9D"/>
    <w:rsid w:val="00750B04"/>
    <w:rsid w:val="007555B9"/>
    <w:rsid w:val="00761143"/>
    <w:rsid w:val="0077178A"/>
    <w:rsid w:val="00787782"/>
    <w:rsid w:val="00792872"/>
    <w:rsid w:val="0079658D"/>
    <w:rsid w:val="007A12CD"/>
    <w:rsid w:val="007C586A"/>
    <w:rsid w:val="007E425C"/>
    <w:rsid w:val="007E50CC"/>
    <w:rsid w:val="007F285E"/>
    <w:rsid w:val="00804787"/>
    <w:rsid w:val="00804D7E"/>
    <w:rsid w:val="0081151D"/>
    <w:rsid w:val="00834354"/>
    <w:rsid w:val="00844F8A"/>
    <w:rsid w:val="00851063"/>
    <w:rsid w:val="008573FA"/>
    <w:rsid w:val="0086065A"/>
    <w:rsid w:val="0087360B"/>
    <w:rsid w:val="0087608B"/>
    <w:rsid w:val="008A23C4"/>
    <w:rsid w:val="008A2EC1"/>
    <w:rsid w:val="008B23D3"/>
    <w:rsid w:val="008D7CA7"/>
    <w:rsid w:val="008E21C4"/>
    <w:rsid w:val="008F272C"/>
    <w:rsid w:val="00912C19"/>
    <w:rsid w:val="00916D53"/>
    <w:rsid w:val="00924C55"/>
    <w:rsid w:val="00946455"/>
    <w:rsid w:val="009576E2"/>
    <w:rsid w:val="009666ED"/>
    <w:rsid w:val="00972801"/>
    <w:rsid w:val="00993119"/>
    <w:rsid w:val="009941D6"/>
    <w:rsid w:val="009A1E0F"/>
    <w:rsid w:val="009A2797"/>
    <w:rsid w:val="009C23BE"/>
    <w:rsid w:val="009C2668"/>
    <w:rsid w:val="009C300E"/>
    <w:rsid w:val="009D030A"/>
    <w:rsid w:val="009E7BFB"/>
    <w:rsid w:val="009F5ADB"/>
    <w:rsid w:val="00A02053"/>
    <w:rsid w:val="00A0643A"/>
    <w:rsid w:val="00A16B2E"/>
    <w:rsid w:val="00A16D4B"/>
    <w:rsid w:val="00A24E9F"/>
    <w:rsid w:val="00A32F54"/>
    <w:rsid w:val="00A347E9"/>
    <w:rsid w:val="00A716EC"/>
    <w:rsid w:val="00A9659C"/>
    <w:rsid w:val="00AA3D42"/>
    <w:rsid w:val="00AA57B7"/>
    <w:rsid w:val="00AE59C4"/>
    <w:rsid w:val="00B06076"/>
    <w:rsid w:val="00B062C3"/>
    <w:rsid w:val="00B16335"/>
    <w:rsid w:val="00B25A10"/>
    <w:rsid w:val="00B65BC6"/>
    <w:rsid w:val="00B67C21"/>
    <w:rsid w:val="00B718A6"/>
    <w:rsid w:val="00B74261"/>
    <w:rsid w:val="00B82256"/>
    <w:rsid w:val="00B95D93"/>
    <w:rsid w:val="00BB1048"/>
    <w:rsid w:val="00BC2217"/>
    <w:rsid w:val="00BC5A8F"/>
    <w:rsid w:val="00C256A6"/>
    <w:rsid w:val="00C31006"/>
    <w:rsid w:val="00C3439E"/>
    <w:rsid w:val="00C46489"/>
    <w:rsid w:val="00C478DF"/>
    <w:rsid w:val="00C529C0"/>
    <w:rsid w:val="00CA02D2"/>
    <w:rsid w:val="00CA4006"/>
    <w:rsid w:val="00CB2007"/>
    <w:rsid w:val="00CB2057"/>
    <w:rsid w:val="00CE650A"/>
    <w:rsid w:val="00CF4059"/>
    <w:rsid w:val="00CF52FF"/>
    <w:rsid w:val="00D536C9"/>
    <w:rsid w:val="00D5542D"/>
    <w:rsid w:val="00D559EB"/>
    <w:rsid w:val="00D5775B"/>
    <w:rsid w:val="00D63655"/>
    <w:rsid w:val="00D64B42"/>
    <w:rsid w:val="00D7611C"/>
    <w:rsid w:val="00D8465D"/>
    <w:rsid w:val="00DD0585"/>
    <w:rsid w:val="00DD1C2B"/>
    <w:rsid w:val="00DD66EC"/>
    <w:rsid w:val="00DE448F"/>
    <w:rsid w:val="00DE47BD"/>
    <w:rsid w:val="00DE5A84"/>
    <w:rsid w:val="00DF69F5"/>
    <w:rsid w:val="00E00FAA"/>
    <w:rsid w:val="00E22924"/>
    <w:rsid w:val="00E318F2"/>
    <w:rsid w:val="00E31FE1"/>
    <w:rsid w:val="00E53D11"/>
    <w:rsid w:val="00E579AC"/>
    <w:rsid w:val="00E60AF7"/>
    <w:rsid w:val="00E66997"/>
    <w:rsid w:val="00E75C03"/>
    <w:rsid w:val="00E81E94"/>
    <w:rsid w:val="00E83BB3"/>
    <w:rsid w:val="00E94AAE"/>
    <w:rsid w:val="00ED08BE"/>
    <w:rsid w:val="00ED6702"/>
    <w:rsid w:val="00EE7EEE"/>
    <w:rsid w:val="00EF7CBE"/>
    <w:rsid w:val="00F004BA"/>
    <w:rsid w:val="00F105D4"/>
    <w:rsid w:val="00F12829"/>
    <w:rsid w:val="00F157DC"/>
    <w:rsid w:val="00F17C03"/>
    <w:rsid w:val="00F17FE5"/>
    <w:rsid w:val="00F23189"/>
    <w:rsid w:val="00F23D19"/>
    <w:rsid w:val="00F3651F"/>
    <w:rsid w:val="00F52295"/>
    <w:rsid w:val="00F83B21"/>
    <w:rsid w:val="00F83E76"/>
    <w:rsid w:val="00F87525"/>
    <w:rsid w:val="00F90999"/>
    <w:rsid w:val="00F9295A"/>
    <w:rsid w:val="00FA45C8"/>
    <w:rsid w:val="00FB2705"/>
    <w:rsid w:val="00FC0821"/>
    <w:rsid w:val="00FD24D0"/>
    <w:rsid w:val="00FE5D5F"/>
    <w:rsid w:val="0970782C"/>
    <w:rsid w:val="6D1B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6"/>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7"/>
    <w:uiPriority w:val="0"/>
    <w:pPr>
      <w:spacing w:line="700" w:lineRule="exact"/>
      <w:ind w:left="960"/>
    </w:pPr>
    <w:rPr>
      <w:sz w:val="44"/>
    </w:rPr>
  </w:style>
  <w:style w:type="paragraph" w:styleId="4">
    <w:name w:val="Plain Text"/>
    <w:basedOn w:val="1"/>
    <w:link w:val="18"/>
    <w:uiPriority w:val="0"/>
    <w:rPr>
      <w:rFonts w:ascii="宋体" w:hAnsi="Courier New"/>
      <w:sz w:val="21"/>
    </w:rPr>
  </w:style>
  <w:style w:type="paragraph" w:styleId="5">
    <w:name w:val="Date"/>
    <w:basedOn w:val="1"/>
    <w:next w:val="1"/>
    <w:link w:val="19"/>
    <w:uiPriority w:val="0"/>
  </w:style>
  <w:style w:type="paragraph" w:styleId="6">
    <w:name w:val="Body Text Indent 2"/>
    <w:basedOn w:val="1"/>
    <w:link w:val="20"/>
    <w:uiPriority w:val="0"/>
    <w:pPr>
      <w:snapToGrid w:val="0"/>
      <w:spacing w:line="560" w:lineRule="atLeast"/>
      <w:ind w:firstLine="540"/>
    </w:pPr>
  </w:style>
  <w:style w:type="paragraph" w:styleId="7">
    <w:name w:val="Balloon Text"/>
    <w:basedOn w:val="1"/>
    <w:link w:val="22"/>
    <w:semiHidden/>
    <w:unhideWhenUsed/>
    <w:uiPriority w:val="99"/>
    <w:rPr>
      <w:sz w:val="18"/>
      <w:szCs w:val="18"/>
    </w:rPr>
  </w:style>
  <w:style w:type="paragraph" w:styleId="8">
    <w:name w:val="footer"/>
    <w:basedOn w:val="1"/>
    <w:link w:val="15"/>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iPriority w:val="0"/>
    <w:pPr>
      <w:spacing w:line="180" w:lineRule="auto"/>
      <w:jc w:val="center"/>
    </w:pPr>
    <w:rPr>
      <w:sz w:val="30"/>
    </w:rPr>
  </w:style>
  <w:style w:type="character" w:styleId="13">
    <w:name w:val="page number"/>
    <w:uiPriority w:val="0"/>
  </w:style>
  <w:style w:type="character" w:customStyle="1" w:styleId="14">
    <w:name w:val="页眉 Char"/>
    <w:basedOn w:val="12"/>
    <w:link w:val="9"/>
    <w:semiHidden/>
    <w:uiPriority w:val="99"/>
    <w:rPr>
      <w:sz w:val="18"/>
      <w:szCs w:val="18"/>
    </w:rPr>
  </w:style>
  <w:style w:type="character" w:customStyle="1" w:styleId="15">
    <w:name w:val="页脚 Char"/>
    <w:basedOn w:val="12"/>
    <w:link w:val="8"/>
    <w:semiHidden/>
    <w:uiPriority w:val="99"/>
    <w:rPr>
      <w:sz w:val="18"/>
      <w:szCs w:val="18"/>
    </w:rPr>
  </w:style>
  <w:style w:type="character" w:customStyle="1" w:styleId="16">
    <w:name w:val="标题 2 Char"/>
    <w:basedOn w:val="12"/>
    <w:link w:val="2"/>
    <w:uiPriority w:val="0"/>
    <w:rPr>
      <w:rFonts w:ascii="Arial" w:hAnsi="Arial" w:eastAsia="黑体" w:cs="Times New Roman"/>
      <w:b/>
      <w:sz w:val="32"/>
      <w:szCs w:val="20"/>
    </w:rPr>
  </w:style>
  <w:style w:type="character" w:customStyle="1" w:styleId="17">
    <w:name w:val="正文文本缩进 Char"/>
    <w:basedOn w:val="12"/>
    <w:link w:val="3"/>
    <w:uiPriority w:val="0"/>
    <w:rPr>
      <w:rFonts w:ascii="Times New Roman" w:hAnsi="Times New Roman" w:eastAsia="宋体" w:cs="Times New Roman"/>
      <w:sz w:val="44"/>
      <w:szCs w:val="20"/>
    </w:rPr>
  </w:style>
  <w:style w:type="character" w:customStyle="1" w:styleId="18">
    <w:name w:val="纯文本 Char"/>
    <w:basedOn w:val="12"/>
    <w:link w:val="4"/>
    <w:uiPriority w:val="0"/>
    <w:rPr>
      <w:rFonts w:ascii="宋体" w:hAnsi="Courier New" w:eastAsia="宋体" w:cs="Times New Roman"/>
      <w:szCs w:val="20"/>
    </w:rPr>
  </w:style>
  <w:style w:type="character" w:customStyle="1" w:styleId="19">
    <w:name w:val="日期 Char"/>
    <w:basedOn w:val="12"/>
    <w:link w:val="5"/>
    <w:uiPriority w:val="0"/>
    <w:rPr>
      <w:rFonts w:ascii="Times New Roman" w:hAnsi="Times New Roman" w:eastAsia="宋体" w:cs="Times New Roman"/>
      <w:sz w:val="28"/>
      <w:szCs w:val="20"/>
    </w:rPr>
  </w:style>
  <w:style w:type="character" w:customStyle="1" w:styleId="20">
    <w:name w:val="正文文本缩进 2 Char"/>
    <w:basedOn w:val="12"/>
    <w:link w:val="6"/>
    <w:uiPriority w:val="0"/>
    <w:rPr>
      <w:rFonts w:ascii="Times New Roman" w:hAnsi="Times New Roman" w:eastAsia="宋体" w:cs="Times New Roman"/>
      <w:sz w:val="28"/>
      <w:szCs w:val="20"/>
    </w:rPr>
  </w:style>
  <w:style w:type="paragraph" w:customStyle="1" w:styleId="21">
    <w:name w:val="1"/>
    <w:basedOn w:val="1"/>
    <w:next w:val="4"/>
    <w:uiPriority w:val="0"/>
    <w:rPr>
      <w:rFonts w:ascii="宋体" w:hAnsi="Courier New"/>
      <w:sz w:val="21"/>
    </w:rPr>
  </w:style>
  <w:style w:type="character" w:customStyle="1" w:styleId="22">
    <w:name w:val="批注框文本 Char"/>
    <w:basedOn w:val="12"/>
    <w:link w:val="7"/>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1C8E5C-6594-4929-9392-7D4D98F923F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2479</Words>
  <Characters>14132</Characters>
  <Lines>117</Lines>
  <Paragraphs>33</Paragraphs>
  <TotalTime>0</TotalTime>
  <ScaleCrop>false</ScaleCrop>
  <LinksUpToDate>false</LinksUpToDate>
  <CharactersWithSpaces>16578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2024-01-09T03:36:00Z</dcterms:created>
  <dc:creator>微软用户</dc:creator>
  <cp:lastModifiedBy>jtj</cp:lastModifiedBy>
  <dcterms:modified xsi:type="dcterms:W3CDTF">2024-12-05T09:48:18Z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4ED8F943E57C4F18A3C09109B0EBB6D7_12</vt:lpwstr>
  </property>
</Properties>
</file>