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ascii="方正黑体_GBK" w:eastAsia="方正黑体_GBK"/>
          <w:sz w:val="84"/>
          <w:szCs w:val="84"/>
        </w:rPr>
      </w:pPr>
      <w:bookmarkStart w:id="0" w:name="_Toc521053056"/>
      <w:bookmarkStart w:id="1" w:name="_Toc106034777"/>
      <w:bookmarkStart w:id="2" w:name="_Toc10415"/>
      <w:bookmarkStart w:id="3" w:name="_Toc525047164"/>
      <w:bookmarkStart w:id="4" w:name="_Toc1733"/>
      <w:bookmarkStart w:id="5" w:name="_Toc65660337"/>
      <w:bookmarkStart w:id="6" w:name="_Toc1552"/>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ind w:left="0" w:leftChars="0" w:firstLine="1756" w:firstLineChars="488"/>
        <w:rPr>
          <w:rFonts w:hint="default" w:ascii="方正小标宋简体" w:hAnsi="仿宋" w:eastAsia="方正小标宋_GBK"/>
          <w:sz w:val="36"/>
          <w:szCs w:val="36"/>
          <w:lang w:val="en-US" w:eastAsia="zh-CN"/>
        </w:rPr>
      </w:pPr>
      <w:r>
        <w:rPr>
          <w:rFonts w:hint="eastAsia" w:ascii="方正小标宋_GBK" w:hAnsi="宋体" w:eastAsia="方正小标宋_GBK"/>
          <w:sz w:val="36"/>
          <w:szCs w:val="36"/>
        </w:rPr>
        <w:t>项目名称：</w:t>
      </w:r>
      <w:r>
        <w:rPr>
          <w:rFonts w:hint="eastAsia" w:ascii="方正小标宋_GBK" w:hAnsi="宋体" w:eastAsia="方正小标宋_GBK"/>
          <w:sz w:val="36"/>
          <w:szCs w:val="36"/>
          <w:lang w:val="en-US" w:eastAsia="zh-CN"/>
        </w:rPr>
        <w:t>嘉陵江整治建筑物修复设计</w:t>
      </w:r>
    </w:p>
    <w:p>
      <w:pPr>
        <w:spacing w:line="500" w:lineRule="exact"/>
        <w:ind w:firstLine="1800" w:firstLineChars="5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二〇二四年</w:t>
      </w:r>
      <w:r>
        <w:rPr>
          <w:rFonts w:hint="eastAsia" w:ascii="方正小标宋_GBK" w:hAnsi="宋体" w:eastAsia="方正小标宋_GBK"/>
          <w:sz w:val="36"/>
          <w:szCs w:val="36"/>
          <w:lang w:val="en-US" w:eastAsia="zh-CN"/>
        </w:rPr>
        <w:t>六</w:t>
      </w:r>
      <w:r>
        <w:rPr>
          <w:rFonts w:hint="eastAsia" w:ascii="方正小标宋_GBK" w:hAnsi="宋体" w:eastAsia="方正小标宋_GBK"/>
          <w:sz w:val="36"/>
          <w:szCs w:val="36"/>
        </w:rPr>
        <w:t>月</w:t>
      </w:r>
      <w:r>
        <w:rPr>
          <w:rFonts w:hint="eastAsia" w:ascii="方正小标宋_GBK" w:hAnsi="宋体" w:eastAsia="方正小标宋_GBK"/>
          <w:sz w:val="36"/>
          <w:szCs w:val="36"/>
          <w:lang w:val="en-US" w:eastAsia="zh-CN"/>
        </w:rPr>
        <w:t>十九</w:t>
      </w:r>
      <w:r>
        <w:rPr>
          <w:rFonts w:ascii="方正小标宋_GBK" w:hAnsi="宋体" w:eastAsia="方正小标宋_GBK"/>
          <w:sz w:val="36"/>
          <w:szCs w:val="36"/>
        </w:rPr>
        <w:t>日</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7" w:name="_Toc106034769"/>
      <w:bookmarkStart w:id="8" w:name="_Toc12789052"/>
      <w:bookmarkStart w:id="9" w:name="_Toc24817"/>
      <w:bookmarkStart w:id="10" w:name="_Toc65660329"/>
      <w:bookmarkStart w:id="11" w:name="_Toc11641050"/>
      <w:bookmarkStart w:id="12" w:name="_Toc24173"/>
      <w:bookmarkStart w:id="13" w:name="_Toc15726"/>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7"/>
      <w:bookmarkEnd w:id="8"/>
      <w:bookmarkEnd w:id="9"/>
      <w:bookmarkEnd w:id="10"/>
      <w:bookmarkEnd w:id="11"/>
      <w:bookmarkEnd w:id="12"/>
      <w:bookmarkEnd w:id="1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根据工作需要，重庆市嘉陵江航道管理处对嘉陵江</w:t>
      </w:r>
      <w:r>
        <w:rPr>
          <w:rFonts w:hint="eastAsia" w:ascii="方正仿宋_GBK" w:hAnsi="宋体" w:eastAsia="方正仿宋_GBK"/>
          <w:sz w:val="24"/>
          <w:szCs w:val="24"/>
          <w:lang w:val="en-US" w:eastAsia="zh-CN"/>
        </w:rPr>
        <w:t>整治建筑物修复设计</w:t>
      </w:r>
      <w:r>
        <w:rPr>
          <w:rFonts w:hint="eastAsia" w:ascii="方正仿宋_GBK" w:hAnsi="宋体" w:eastAsia="方正仿宋_GBK"/>
          <w:sz w:val="24"/>
          <w:szCs w:val="24"/>
        </w:rPr>
        <w:t>项目进行限额以下比价采购。欢迎有资格的供应商前来参加报价。</w:t>
      </w:r>
    </w:p>
    <w:p>
      <w:pPr>
        <w:pStyle w:val="2"/>
        <w:adjustRightInd w:val="0"/>
        <w:snapToGrid w:val="0"/>
        <w:spacing w:before="0" w:after="0" w:line="400" w:lineRule="exact"/>
        <w:ind w:firstLine="480" w:firstLineChars="200"/>
        <w:rPr>
          <w:rFonts w:ascii="方正仿宋_GBK" w:hAnsi="宋体" w:eastAsia="方正仿宋_GBK"/>
          <w:sz w:val="24"/>
        </w:rPr>
      </w:pPr>
      <w:bookmarkStart w:id="14" w:name="_Toc106034770"/>
      <w:bookmarkStart w:id="15" w:name="_Toc65660330"/>
      <w:bookmarkStart w:id="16" w:name="_Toc317775175"/>
      <w:bookmarkStart w:id="17" w:name="_Toc18246"/>
      <w:bookmarkStart w:id="18" w:name="_Toc7758"/>
      <w:bookmarkStart w:id="19" w:name="_Toc26091"/>
      <w:bookmarkStart w:id="20" w:name="_Toc313893526"/>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0"/>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1645"/>
        <w:gridCol w:w="235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480"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645"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2355"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480" w:type="dxa"/>
            <w:tcBorders>
              <w:top w:val="single" w:color="auto" w:sz="4" w:space="0"/>
              <w:left w:val="single" w:color="auto" w:sz="4" w:space="0"/>
              <w:bottom w:val="single" w:color="auto" w:sz="4" w:space="0"/>
              <w:right w:val="single" w:color="auto" w:sz="4" w:space="0"/>
            </w:tcBorders>
            <w:vAlign w:val="center"/>
          </w:tcPr>
          <w:p>
            <w:pPr>
              <w:rPr>
                <w:rFonts w:hint="default" w:ascii="方正仿宋_GBK" w:hAnsi="宋体" w:eastAsia="方正仿宋_GBK"/>
                <w:sz w:val="21"/>
                <w:szCs w:val="21"/>
                <w:lang w:val="en-US" w:eastAsia="zh-CN"/>
              </w:rPr>
            </w:pPr>
            <w:bookmarkStart w:id="21" w:name="_Hlk344477914"/>
            <w:r>
              <w:rPr>
                <w:rFonts w:hint="eastAsia" w:ascii="方正仿宋_GBK" w:hAnsi="宋体" w:eastAsia="方正仿宋_GBK"/>
                <w:sz w:val="24"/>
                <w:szCs w:val="24"/>
              </w:rPr>
              <w:t>嘉陵江</w:t>
            </w:r>
            <w:r>
              <w:rPr>
                <w:rFonts w:hint="eastAsia" w:ascii="方正仿宋_GBK" w:hAnsi="宋体" w:eastAsia="方正仿宋_GBK"/>
                <w:sz w:val="24"/>
                <w:szCs w:val="24"/>
                <w:lang w:val="en-US" w:eastAsia="zh-CN"/>
              </w:rPr>
              <w:t>整治建筑物修复设计</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lang w:val="en-US" w:eastAsia="zh-CN"/>
              </w:rPr>
              <w:t>6</w:t>
            </w:r>
            <w:r>
              <w:rPr>
                <w:rFonts w:hint="eastAsia" w:ascii="方正仿宋_GBK" w:hAnsi="宋体" w:eastAsia="方正仿宋_GBK"/>
                <w:sz w:val="21"/>
                <w:szCs w:val="21"/>
              </w:rPr>
              <w:t>万</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宋体" w:eastAsia="方正仿宋_GBK"/>
                <w:b/>
                <w:sz w:val="21"/>
                <w:szCs w:val="21"/>
              </w:rPr>
            </w:pPr>
          </w:p>
        </w:tc>
      </w:tr>
      <w:bookmarkEnd w:id="21"/>
    </w:tbl>
    <w:p>
      <w:pPr>
        <w:pStyle w:val="2"/>
        <w:adjustRightInd w:val="0"/>
        <w:snapToGrid w:val="0"/>
        <w:spacing w:before="0" w:after="0" w:line="400" w:lineRule="exact"/>
        <w:ind w:firstLine="480" w:firstLineChars="200"/>
        <w:rPr>
          <w:rFonts w:ascii="方正仿宋_GBK" w:hAnsi="宋体" w:eastAsia="方正仿宋_GBK"/>
          <w:sz w:val="24"/>
        </w:rPr>
      </w:pPr>
      <w:bookmarkStart w:id="22" w:name="_Toc4424"/>
      <w:bookmarkStart w:id="23" w:name="_Toc106034771"/>
      <w:bookmarkStart w:id="24" w:name="_Toc65660331"/>
      <w:bookmarkStart w:id="25" w:name="_Toc3256"/>
      <w:bookmarkStart w:id="26" w:name="_Toc27028"/>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pPr>
        <w:pStyle w:val="2"/>
        <w:adjustRightInd w:val="0"/>
        <w:snapToGrid w:val="0"/>
        <w:spacing w:before="0" w:after="0" w:line="400" w:lineRule="exact"/>
        <w:ind w:firstLine="480" w:firstLineChars="200"/>
        <w:rPr>
          <w:rFonts w:ascii="方正仿宋_GBK" w:hAnsi="宋体" w:eastAsia="方正仿宋_GBK"/>
          <w:sz w:val="24"/>
        </w:rPr>
      </w:pPr>
      <w:bookmarkStart w:id="29" w:name="_Toc13541"/>
      <w:bookmarkStart w:id="30" w:name="_Toc18548"/>
      <w:bookmarkStart w:id="31" w:name="_Toc64731996"/>
      <w:bookmarkStart w:id="32" w:name="_Toc20867"/>
      <w:bookmarkStart w:id="33" w:name="_Toc65660332"/>
      <w:bookmarkStart w:id="34" w:name="_Toc106034772"/>
      <w:r>
        <w:rPr>
          <w:rFonts w:hint="eastAsia" w:ascii="方正仿宋_GBK" w:hAnsi="宋体" w:eastAsia="方正仿宋_GBK"/>
          <w:sz w:val="24"/>
        </w:rPr>
        <w:t>三、供应商资格条件</w:t>
      </w:r>
      <w:bookmarkEnd w:id="29"/>
      <w:bookmarkEnd w:id="30"/>
      <w:bookmarkEnd w:id="31"/>
      <w:bookmarkEnd w:id="32"/>
      <w:bookmarkEnd w:id="33"/>
      <w:bookmarkEnd w:id="3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具有</w:t>
      </w:r>
      <w:r>
        <w:rPr>
          <w:rFonts w:hint="eastAsia" w:ascii="方正仿宋_GBK" w:hAnsi="宋体" w:eastAsia="方正仿宋_GBK"/>
          <w:sz w:val="24"/>
          <w:szCs w:val="24"/>
        </w:rPr>
        <w:t>水运行业（航道工程）专业甲级及以上设计资质。</w:t>
      </w:r>
    </w:p>
    <w:p>
      <w:pPr>
        <w:pStyle w:val="2"/>
        <w:adjustRightInd w:val="0"/>
        <w:snapToGrid w:val="0"/>
        <w:spacing w:before="0" w:after="0" w:line="400" w:lineRule="exact"/>
        <w:ind w:firstLine="480" w:firstLineChars="200"/>
        <w:rPr>
          <w:rFonts w:ascii="方正仿宋_GBK" w:hAnsi="宋体" w:eastAsia="方正仿宋_GBK"/>
          <w:sz w:val="24"/>
        </w:rPr>
      </w:pPr>
      <w:bookmarkStart w:id="35" w:name="_Toc11908"/>
      <w:bookmarkStart w:id="36" w:name="_Toc1386"/>
      <w:bookmarkStart w:id="37" w:name="_Toc13903"/>
      <w:bookmarkStart w:id="38" w:name="_Toc65660333"/>
      <w:bookmarkStart w:id="39" w:name="_Toc106034773"/>
      <w:r>
        <w:rPr>
          <w:rFonts w:hint="eastAsia" w:ascii="方正仿宋_GBK" w:hAnsi="宋体" w:eastAsia="方正仿宋_GBK"/>
          <w:sz w:val="24"/>
        </w:rPr>
        <w:t>四、限额以下比价有关说明</w:t>
      </w:r>
      <w:bookmarkEnd w:id="27"/>
      <w:bookmarkEnd w:id="35"/>
      <w:bookmarkEnd w:id="36"/>
      <w:bookmarkEnd w:id="37"/>
      <w:bookmarkEnd w:id="38"/>
      <w:bookmarkEnd w:id="39"/>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w:t>
      </w:r>
      <w:r>
        <w:rPr>
          <w:rFonts w:hint="eastAsia" w:ascii="方正仿宋_GBK" w:hAnsi="宋体" w:eastAsia="方正仿宋_GBK"/>
          <w:sz w:val="24"/>
          <w:szCs w:val="24"/>
          <w:lang w:eastAsia="zh-CN"/>
        </w:rPr>
        <w:t>运输委</w:t>
      </w:r>
      <w:r>
        <w:rPr>
          <w:rFonts w:hint="eastAsia" w:ascii="方正仿宋_GBK" w:hAnsi="宋体" w:eastAsia="方正仿宋_GBK"/>
          <w:sz w:val="24"/>
          <w:szCs w:val="24"/>
        </w:rPr>
        <w:t>官网上下载本项目采购文件以及图纸、澄清等报价前公布的所有项目资料，无论供应商下载与否，均视为已知晓所有实质性要求内容。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（三）递交响应文件地点：重庆市嘉陵江航道管理处4楼会议室（地址：重庆市渝中区华一路17号）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（四）提交响应文件截止时间：2024年</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月2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时30分至1</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（五）评审开始时间：2024年</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月</w:t>
      </w:r>
      <w:r>
        <w:rPr>
          <w:rFonts w:ascii="方正仿宋_GBK" w:hAnsi="宋体" w:eastAsia="方正仿宋_GBK"/>
          <w:sz w:val="24"/>
          <w:szCs w:val="24"/>
        </w:rPr>
        <w:t>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日北京时间1</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时。</w:t>
      </w:r>
      <w:bookmarkStart w:id="236" w:name="_GoBack"/>
      <w:bookmarkEnd w:id="236"/>
    </w:p>
    <w:bookmarkEnd w:id="28"/>
    <w:p>
      <w:pPr>
        <w:pStyle w:val="2"/>
        <w:adjustRightInd w:val="0"/>
        <w:snapToGrid w:val="0"/>
        <w:spacing w:before="0" w:after="0" w:line="400" w:lineRule="exact"/>
        <w:ind w:firstLine="480" w:firstLineChars="200"/>
        <w:rPr>
          <w:rFonts w:ascii="方正仿宋_GBK" w:hAnsi="宋体" w:eastAsia="方正仿宋_GBK"/>
          <w:sz w:val="24"/>
        </w:rPr>
      </w:pPr>
      <w:bookmarkStart w:id="40" w:name="_Toc521053055"/>
      <w:bookmarkStart w:id="41" w:name="_Toc106034776"/>
      <w:bookmarkStart w:id="42" w:name="_Toc65660336"/>
      <w:bookmarkStart w:id="43" w:name="_Toc6563"/>
      <w:bookmarkStart w:id="44" w:name="_Toc16269"/>
      <w:bookmarkStart w:id="45" w:name="_Toc4728"/>
      <w:bookmarkStart w:id="46" w:name="_Toc525047163"/>
      <w:r>
        <w:rPr>
          <w:rFonts w:hint="eastAsia" w:ascii="方正仿宋_GBK" w:hAnsi="宋体" w:eastAsia="方正仿宋_GBK"/>
          <w:sz w:val="24"/>
        </w:rPr>
        <w:t>五、其它有关规定</w:t>
      </w:r>
      <w:bookmarkEnd w:id="40"/>
      <w:bookmarkEnd w:id="41"/>
      <w:bookmarkEnd w:id="42"/>
      <w:bookmarkEnd w:id="43"/>
      <w:bookmarkEnd w:id="44"/>
      <w:bookmarkEnd w:id="45"/>
      <w:bookmarkEnd w:id="46"/>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w:t>
      </w:r>
      <w:r>
        <w:rPr>
          <w:rFonts w:hint="eastAsia" w:ascii="方正仿宋_GBK" w:hAnsi="宋体" w:eastAsia="方正仿宋_GBK"/>
          <w:sz w:val="24"/>
          <w:szCs w:val="24"/>
          <w:lang w:eastAsia="zh-CN"/>
        </w:rPr>
        <w:t>运输委</w:t>
      </w:r>
      <w:r>
        <w:rPr>
          <w:rFonts w:hint="eastAsia" w:ascii="方正仿宋_GBK" w:hAnsi="宋体" w:eastAsia="方正仿宋_GBK"/>
          <w:sz w:val="24"/>
          <w:szCs w:val="24"/>
        </w:rPr>
        <w:t>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蒋</w:t>
      </w:r>
      <w:r>
        <w:rPr>
          <w:rFonts w:hint="eastAsia" w:ascii="方正仿宋_GBK" w:hAnsi="宋体" w:eastAsia="方正仿宋_GBK"/>
          <w:sz w:val="24"/>
          <w:szCs w:val="24"/>
        </w:rPr>
        <w:t>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63532069</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址：重庆市渝中区华一路17号</w:t>
      </w:r>
    </w:p>
    <w:p>
      <w:pPr>
        <w:snapToGrid w:val="0"/>
        <w:spacing w:line="380" w:lineRule="exact"/>
        <w:ind w:firstLine="480" w:firstLineChars="200"/>
        <w:rPr>
          <w:rFonts w:ascii="方正仿宋_GBK" w:hAnsi="宋体" w:eastAsia="方正仿宋_GBK"/>
          <w:sz w:val="24"/>
          <w:szCs w:val="24"/>
        </w:rPr>
        <w:sectPr>
          <w:headerReference r:id="rId9" w:type="default"/>
          <w:footerReference r:id="rId10" w:type="default"/>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11327"/>
      <w:bookmarkStart w:id="48" w:name="_Toc65660338"/>
      <w:bookmarkStart w:id="49" w:name="_Toc1292"/>
      <w:bookmarkStart w:id="50" w:name="_Toc106034778"/>
      <w:bookmarkStart w:id="51" w:name="_Toc14516"/>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pStyle w:val="2"/>
        <w:adjustRightInd w:val="0"/>
        <w:snapToGrid w:val="0"/>
        <w:spacing w:before="0" w:after="0" w:line="400" w:lineRule="exact"/>
        <w:ind w:firstLine="480" w:firstLineChars="200"/>
        <w:rPr>
          <w:rFonts w:hint="eastAsia"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0"/>
        <w:tblW w:w="47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3013"/>
        <w:gridCol w:w="3801"/>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1" w:type="pct"/>
            <w:noWrap w:val="0"/>
            <w:vAlign w:val="top"/>
          </w:tcPr>
          <w:p>
            <w:pPr>
              <w:adjustRightInd w:val="0"/>
              <w:snapToGrid w:val="0"/>
              <w:spacing w:line="400" w:lineRule="exact"/>
              <w:jc w:val="left"/>
              <w:rPr>
                <w:rFonts w:hint="eastAsia" w:ascii="方正仿宋_GBK" w:hAnsi="宋体" w:eastAsia="方正仿宋_GBK"/>
                <w:sz w:val="24"/>
                <w:szCs w:val="24"/>
              </w:rPr>
            </w:pPr>
            <w:r>
              <w:rPr>
                <w:rFonts w:hint="eastAsia" w:ascii="方正仿宋_GBK" w:hAnsi="宋体" w:eastAsia="方正仿宋_GBK"/>
                <w:sz w:val="24"/>
                <w:szCs w:val="24"/>
              </w:rPr>
              <w:t>序号</w:t>
            </w:r>
          </w:p>
        </w:tc>
        <w:tc>
          <w:tcPr>
            <w:tcW w:w="1662" w:type="pct"/>
            <w:noWrap w:val="0"/>
            <w:vAlign w:val="top"/>
          </w:tcPr>
          <w:p>
            <w:pPr>
              <w:adjustRightInd w:val="0"/>
              <w:snapToGrid w:val="0"/>
              <w:spacing w:line="400" w:lineRule="exact"/>
              <w:jc w:val="left"/>
              <w:rPr>
                <w:rFonts w:hint="eastAsia" w:ascii="方正仿宋_GBK" w:hAnsi="宋体" w:eastAsia="方正仿宋_GBK"/>
                <w:sz w:val="24"/>
                <w:szCs w:val="24"/>
              </w:rPr>
            </w:pPr>
            <w:r>
              <w:rPr>
                <w:rFonts w:hint="eastAsia" w:ascii="方正仿宋_GBK" w:hAnsi="宋体" w:eastAsia="方正仿宋_GBK"/>
                <w:sz w:val="24"/>
                <w:szCs w:val="24"/>
              </w:rPr>
              <w:t>设计阶段</w:t>
            </w:r>
          </w:p>
        </w:tc>
        <w:tc>
          <w:tcPr>
            <w:tcW w:w="2097" w:type="pct"/>
            <w:noWrap w:val="0"/>
            <w:vAlign w:val="top"/>
          </w:tcPr>
          <w:p>
            <w:pPr>
              <w:adjustRightInd w:val="0"/>
              <w:snapToGrid w:val="0"/>
              <w:spacing w:line="400" w:lineRule="exact"/>
              <w:jc w:val="left"/>
              <w:rPr>
                <w:rFonts w:hint="eastAsia" w:ascii="方正仿宋_GBK" w:hAnsi="宋体" w:eastAsia="方正仿宋_GBK"/>
                <w:sz w:val="24"/>
                <w:szCs w:val="24"/>
              </w:rPr>
            </w:pPr>
            <w:r>
              <w:rPr>
                <w:rFonts w:hint="eastAsia" w:ascii="方正仿宋_GBK" w:hAnsi="宋体" w:eastAsia="方正仿宋_GBK"/>
                <w:sz w:val="24"/>
                <w:szCs w:val="24"/>
              </w:rPr>
              <w:t>工作内容</w:t>
            </w:r>
          </w:p>
        </w:tc>
        <w:tc>
          <w:tcPr>
            <w:tcW w:w="677" w:type="pct"/>
            <w:noWrap w:val="0"/>
            <w:vAlign w:val="top"/>
          </w:tcPr>
          <w:p>
            <w:pPr>
              <w:adjustRightInd w:val="0"/>
              <w:snapToGrid w:val="0"/>
              <w:spacing w:line="400" w:lineRule="exact"/>
              <w:jc w:val="left"/>
              <w:rPr>
                <w:rFonts w:hint="eastAsia"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61" w:type="pct"/>
            <w:noWrap w:val="0"/>
            <w:vAlign w:val="center"/>
          </w:tcPr>
          <w:p>
            <w:pPr>
              <w:adjustRightInd w:val="0"/>
              <w:snapToGrid w:val="0"/>
              <w:spacing w:line="400" w:lineRule="exact"/>
              <w:jc w:val="left"/>
              <w:rPr>
                <w:rFonts w:hint="eastAsia" w:ascii="方正仿宋_GBK" w:hAnsi="宋体" w:eastAsia="方正仿宋_GBK"/>
                <w:sz w:val="24"/>
                <w:szCs w:val="24"/>
              </w:rPr>
            </w:pPr>
            <w:r>
              <w:rPr>
                <w:rFonts w:hint="eastAsia" w:ascii="方正仿宋_GBK" w:hAnsi="宋体" w:eastAsia="方正仿宋_GBK"/>
                <w:sz w:val="24"/>
                <w:szCs w:val="24"/>
              </w:rPr>
              <w:t>1</w:t>
            </w:r>
          </w:p>
        </w:tc>
        <w:tc>
          <w:tcPr>
            <w:tcW w:w="1662" w:type="pct"/>
            <w:noWrap w:val="0"/>
            <w:vAlign w:val="center"/>
          </w:tcPr>
          <w:p>
            <w:pPr>
              <w:adjustRightInd w:val="0"/>
              <w:snapToGrid w:val="0"/>
              <w:spacing w:line="400" w:lineRule="exact"/>
              <w:jc w:val="left"/>
              <w:rPr>
                <w:rFonts w:hint="eastAsia" w:ascii="方正仿宋_GBK" w:hAnsi="宋体" w:eastAsia="方正仿宋_GBK"/>
                <w:sz w:val="24"/>
                <w:szCs w:val="24"/>
              </w:rPr>
            </w:pPr>
            <w:r>
              <w:rPr>
                <w:rFonts w:hint="eastAsia" w:ascii="方正仿宋_GBK" w:hAnsi="宋体" w:eastAsia="方正仿宋_GBK" w:cs="Arial"/>
                <w:sz w:val="24"/>
                <w:lang w:val="en-US" w:eastAsia="zh-CN"/>
              </w:rPr>
              <w:t>红砂碛、黄果碛、黑羊石、利滩、小利滩航道整治建筑物修复</w:t>
            </w:r>
            <w:r>
              <w:rPr>
                <w:rFonts w:hint="eastAsia" w:ascii="方正仿宋_GBK" w:hAnsi="宋体" w:eastAsia="方正仿宋_GBK"/>
                <w:sz w:val="24"/>
                <w:szCs w:val="24"/>
              </w:rPr>
              <w:t>设计</w:t>
            </w:r>
          </w:p>
        </w:tc>
        <w:tc>
          <w:tcPr>
            <w:tcW w:w="2097" w:type="pct"/>
            <w:noWrap w:val="0"/>
            <w:vAlign w:val="center"/>
          </w:tcPr>
          <w:p>
            <w:pPr>
              <w:adjustRightInd w:val="0"/>
              <w:snapToGrid w:val="0"/>
              <w:spacing w:line="400" w:lineRule="exact"/>
              <w:jc w:val="left"/>
              <w:rPr>
                <w:rFonts w:hint="eastAsia" w:ascii="方正仿宋_GBK" w:hAnsi="宋体" w:eastAsia="方正仿宋_GBK"/>
                <w:sz w:val="24"/>
                <w:szCs w:val="24"/>
              </w:rPr>
            </w:pPr>
            <w:r>
              <w:rPr>
                <w:rFonts w:hint="eastAsia" w:ascii="方正仿宋_GBK" w:hAnsi="宋体" w:eastAsia="方正仿宋_GBK"/>
                <w:sz w:val="24"/>
                <w:szCs w:val="24"/>
              </w:rPr>
              <w:t>施工图设计、工程量清单</w:t>
            </w:r>
          </w:p>
        </w:tc>
        <w:tc>
          <w:tcPr>
            <w:tcW w:w="677" w:type="pct"/>
            <w:noWrap w:val="0"/>
            <w:vAlign w:val="center"/>
          </w:tcPr>
          <w:p>
            <w:pPr>
              <w:adjustRightInd w:val="0"/>
              <w:snapToGrid w:val="0"/>
              <w:spacing w:line="400" w:lineRule="exact"/>
              <w:ind w:firstLine="480" w:firstLineChars="200"/>
              <w:jc w:val="left"/>
              <w:rPr>
                <w:rFonts w:hint="eastAsia"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61" w:type="pct"/>
            <w:noWrap w:val="0"/>
            <w:vAlign w:val="center"/>
          </w:tcPr>
          <w:p>
            <w:pPr>
              <w:adjustRightInd w:val="0"/>
              <w:snapToGrid w:val="0"/>
              <w:spacing w:line="400" w:lineRule="exact"/>
              <w:jc w:val="left"/>
              <w:rPr>
                <w:rFonts w:hint="eastAsia" w:ascii="方正仿宋_GBK" w:hAnsi="宋体" w:eastAsia="方正仿宋_GBK"/>
                <w:sz w:val="24"/>
                <w:szCs w:val="24"/>
              </w:rPr>
            </w:pPr>
            <w:r>
              <w:rPr>
                <w:rFonts w:hint="eastAsia" w:ascii="方正仿宋_GBK" w:hAnsi="宋体" w:eastAsia="方正仿宋_GBK"/>
                <w:sz w:val="24"/>
                <w:szCs w:val="24"/>
              </w:rPr>
              <w:t>2</w:t>
            </w:r>
          </w:p>
        </w:tc>
        <w:tc>
          <w:tcPr>
            <w:tcW w:w="1662" w:type="pct"/>
            <w:noWrap w:val="0"/>
            <w:vAlign w:val="center"/>
          </w:tcPr>
          <w:p>
            <w:pPr>
              <w:adjustRightInd w:val="0"/>
              <w:snapToGrid w:val="0"/>
              <w:spacing w:line="400" w:lineRule="exact"/>
              <w:jc w:val="left"/>
              <w:rPr>
                <w:rFonts w:hint="eastAsia" w:ascii="方正仿宋_GBK" w:hAnsi="宋体" w:eastAsia="方正仿宋_GBK"/>
                <w:sz w:val="24"/>
                <w:szCs w:val="24"/>
              </w:rPr>
            </w:pPr>
            <w:r>
              <w:rPr>
                <w:rFonts w:hint="eastAsia" w:ascii="方正仿宋_GBK" w:hAnsi="宋体" w:eastAsia="方正仿宋_GBK"/>
                <w:sz w:val="24"/>
                <w:szCs w:val="24"/>
              </w:rPr>
              <w:t>预算编制</w:t>
            </w:r>
          </w:p>
        </w:tc>
        <w:tc>
          <w:tcPr>
            <w:tcW w:w="2097" w:type="pct"/>
            <w:noWrap w:val="0"/>
            <w:vAlign w:val="center"/>
          </w:tcPr>
          <w:p>
            <w:pPr>
              <w:adjustRightInd w:val="0"/>
              <w:snapToGrid w:val="0"/>
              <w:spacing w:line="400" w:lineRule="exact"/>
              <w:jc w:val="left"/>
              <w:rPr>
                <w:rFonts w:hint="eastAsia" w:ascii="方正仿宋_GBK" w:hAnsi="宋体" w:eastAsia="方正仿宋_GBK"/>
                <w:sz w:val="24"/>
                <w:szCs w:val="24"/>
              </w:rPr>
            </w:pPr>
            <w:r>
              <w:rPr>
                <w:rFonts w:hint="eastAsia" w:ascii="方正仿宋_GBK" w:hAnsi="宋体" w:eastAsia="方正仿宋_GBK"/>
                <w:sz w:val="24"/>
                <w:szCs w:val="24"/>
              </w:rPr>
              <w:t>总投资预算（含施工图预算、招标控制价、专家审查费、审计费、监理费等）</w:t>
            </w:r>
          </w:p>
        </w:tc>
        <w:tc>
          <w:tcPr>
            <w:tcW w:w="677" w:type="pct"/>
            <w:noWrap w:val="0"/>
            <w:vAlign w:val="center"/>
          </w:tcPr>
          <w:p>
            <w:pPr>
              <w:adjustRightInd w:val="0"/>
              <w:snapToGrid w:val="0"/>
              <w:spacing w:line="400" w:lineRule="exact"/>
              <w:ind w:firstLine="480" w:firstLineChars="200"/>
              <w:jc w:val="left"/>
              <w:rPr>
                <w:rFonts w:hint="eastAsia" w:ascii="方正仿宋_GBK" w:hAnsi="宋体" w:eastAsia="方正仿宋_GBK"/>
                <w:sz w:val="24"/>
                <w:szCs w:val="24"/>
              </w:rPr>
            </w:pPr>
          </w:p>
        </w:tc>
      </w:tr>
    </w:tbl>
    <w:p/>
    <w:p>
      <w:pPr>
        <w:pStyle w:val="2"/>
        <w:adjustRightInd w:val="0"/>
        <w:snapToGrid w:val="0"/>
        <w:spacing w:before="0" w:after="0" w:line="400" w:lineRule="exact"/>
        <w:ind w:firstLine="480" w:firstLineChars="200"/>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（一）服务范围、要求及标准</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1.服务范围：本项目为</w:t>
      </w:r>
      <w:r>
        <w:rPr>
          <w:rFonts w:hint="eastAsia" w:ascii="方正仿宋_GBK" w:hAnsi="宋体" w:eastAsia="方正仿宋_GBK"/>
          <w:sz w:val="24"/>
          <w:szCs w:val="24"/>
          <w:lang w:val="en-US" w:eastAsia="zh-CN"/>
        </w:rPr>
        <w:t>嘉陵江</w:t>
      </w:r>
      <w:r>
        <w:rPr>
          <w:rFonts w:hint="eastAsia" w:ascii="方正仿宋_GBK" w:hAnsi="宋体" w:eastAsia="方正仿宋_GBK" w:cs="Arial"/>
          <w:sz w:val="24"/>
          <w:lang w:val="en-US" w:eastAsia="zh-CN"/>
        </w:rPr>
        <w:t>红砂碛、黄果碛、黑羊石、利滩、小利滩航道整治建筑物修复</w:t>
      </w:r>
      <w:r>
        <w:rPr>
          <w:rFonts w:hint="eastAsia" w:ascii="方正仿宋_GBK" w:hAnsi="宋体" w:eastAsia="方正仿宋_GBK"/>
          <w:sz w:val="24"/>
          <w:szCs w:val="24"/>
        </w:rPr>
        <w:t>提供设计服务，勘测设计区域位于嘉陵江</w:t>
      </w:r>
      <w:r>
        <w:rPr>
          <w:rFonts w:hint="eastAsia" w:ascii="方正仿宋_GBK" w:hAnsi="宋体" w:eastAsia="方正仿宋_GBK"/>
          <w:sz w:val="24"/>
          <w:szCs w:val="24"/>
          <w:lang w:val="en-US" w:eastAsia="zh-CN"/>
        </w:rPr>
        <w:t>河口至草街段</w:t>
      </w:r>
      <w:r>
        <w:rPr>
          <w:rFonts w:hint="default" w:ascii="方正仿宋_GBK" w:hAnsi="宋体" w:eastAsia="方正仿宋_GBK"/>
          <w:sz w:val="24"/>
          <w:szCs w:val="24"/>
        </w:rPr>
        <w:t>（具体位置由采购人指定）</w:t>
      </w:r>
      <w:r>
        <w:rPr>
          <w:rFonts w:hint="eastAsia" w:ascii="方正仿宋_GBK" w:hAnsi="宋体" w:eastAsia="方正仿宋_GBK"/>
          <w:sz w:val="24"/>
          <w:szCs w:val="24"/>
        </w:rPr>
        <w:t>，该服务项目包含航道</w:t>
      </w:r>
      <w:r>
        <w:rPr>
          <w:rFonts w:hint="eastAsia" w:ascii="方正仿宋_GBK" w:hAnsi="宋体" w:eastAsia="方正仿宋_GBK"/>
          <w:sz w:val="24"/>
          <w:szCs w:val="24"/>
          <w:lang w:val="en-US" w:eastAsia="zh-CN"/>
        </w:rPr>
        <w:t>整治建筑物修复</w:t>
      </w:r>
      <w:r>
        <w:rPr>
          <w:rFonts w:hint="eastAsia" w:ascii="方正仿宋_GBK" w:hAnsi="宋体" w:eastAsia="方正仿宋_GBK"/>
          <w:sz w:val="24"/>
          <w:szCs w:val="24"/>
        </w:rPr>
        <w:t>施工图设计及预算编制（含招标控制价）等。</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2.服务要求：</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1、技术依据</w:t>
      </w:r>
    </w:p>
    <w:p>
      <w:pPr>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设计预算内容应满足国家及行业相关规范的要求，主要依据如下：</w:t>
      </w:r>
    </w:p>
    <w:p>
      <w:pPr>
        <w:spacing w:line="400" w:lineRule="exact"/>
        <w:ind w:firstLine="480" w:firstLineChars="200"/>
        <w:jc w:val="left"/>
        <w:rPr>
          <w:rFonts w:hint="eastAsia" w:ascii="方正仿宋_GBK" w:hAnsi="宋体" w:eastAsia="方正仿宋_GBK" w:cs="Times New Roman"/>
          <w:sz w:val="24"/>
          <w:szCs w:val="24"/>
          <w:lang w:val="en-GB"/>
        </w:rPr>
      </w:pPr>
      <w:r>
        <w:rPr>
          <w:rFonts w:hint="eastAsia" w:ascii="方正仿宋_GBK" w:hAnsi="宋体" w:eastAsia="方正仿宋_GBK" w:cs="Times New Roman"/>
          <w:sz w:val="24"/>
          <w:szCs w:val="24"/>
          <w:lang w:val="en-GB"/>
        </w:rPr>
        <w:t>（1）《内河通航标准》（GB</w:t>
      </w:r>
      <w:r>
        <w:rPr>
          <w:rFonts w:hint="eastAsia" w:ascii="方正仿宋_GBK" w:hAnsi="宋体" w:eastAsia="方正仿宋_GBK" w:cs="Times New Roman"/>
          <w:sz w:val="24"/>
          <w:szCs w:val="24"/>
        </w:rPr>
        <w:t xml:space="preserve"> </w:t>
      </w:r>
      <w:r>
        <w:rPr>
          <w:rFonts w:hint="eastAsia" w:ascii="方正仿宋_GBK" w:hAnsi="宋体" w:eastAsia="方正仿宋_GBK" w:cs="Times New Roman"/>
          <w:sz w:val="24"/>
          <w:szCs w:val="24"/>
          <w:lang w:val="en-GB"/>
        </w:rPr>
        <w:t>50139-2014）；</w:t>
      </w:r>
    </w:p>
    <w:p>
      <w:pPr>
        <w:spacing w:line="400" w:lineRule="exact"/>
        <w:ind w:firstLine="480" w:firstLineChars="200"/>
        <w:jc w:val="left"/>
        <w:rPr>
          <w:rFonts w:hint="eastAsia" w:ascii="方正仿宋_GBK" w:hAnsi="宋体" w:eastAsia="方正仿宋_GBK" w:cs="Times New Roman"/>
          <w:sz w:val="24"/>
          <w:szCs w:val="24"/>
          <w:lang w:val="en-GB"/>
        </w:rPr>
      </w:pPr>
      <w:r>
        <w:rPr>
          <w:rFonts w:hint="eastAsia" w:ascii="方正仿宋_GBK" w:hAnsi="宋体" w:eastAsia="方正仿宋_GBK" w:cs="Times New Roman"/>
          <w:sz w:val="24"/>
          <w:szCs w:val="24"/>
          <w:lang w:val="en-GB"/>
        </w:rPr>
        <w:t>（2）《航道专项养护工程技术方案编制要求及文本格式》2013年；</w:t>
      </w:r>
    </w:p>
    <w:p>
      <w:pPr>
        <w:spacing w:line="400" w:lineRule="exact"/>
        <w:ind w:firstLine="480" w:firstLineChars="200"/>
        <w:jc w:val="left"/>
        <w:rPr>
          <w:rFonts w:hint="eastAsia" w:ascii="方正仿宋_GBK" w:hAnsi="宋体" w:eastAsia="方正仿宋_GBK" w:cs="Times New Roman"/>
          <w:sz w:val="24"/>
          <w:szCs w:val="24"/>
          <w:lang w:val="en-GB"/>
        </w:rPr>
      </w:pPr>
      <w:r>
        <w:rPr>
          <w:rFonts w:hint="eastAsia" w:ascii="方正仿宋_GBK" w:hAnsi="宋体" w:eastAsia="方正仿宋_GBK" w:cs="Times New Roman"/>
          <w:sz w:val="24"/>
          <w:szCs w:val="24"/>
          <w:lang w:val="en-GB"/>
        </w:rPr>
        <w:t>（3）《航道工程设计规范》（JTS</w:t>
      </w:r>
      <w:r>
        <w:rPr>
          <w:rFonts w:hint="eastAsia" w:ascii="方正仿宋_GBK" w:hAnsi="宋体" w:eastAsia="方正仿宋_GBK" w:cs="Times New Roman"/>
          <w:sz w:val="24"/>
          <w:szCs w:val="24"/>
        </w:rPr>
        <w:t xml:space="preserve"> </w:t>
      </w:r>
      <w:r>
        <w:rPr>
          <w:rFonts w:hint="eastAsia" w:ascii="方正仿宋_GBK" w:hAnsi="宋体" w:eastAsia="方正仿宋_GBK" w:cs="Times New Roman"/>
          <w:sz w:val="24"/>
          <w:szCs w:val="24"/>
          <w:lang w:val="en-GB"/>
        </w:rPr>
        <w:t>181-2016）；</w:t>
      </w:r>
    </w:p>
    <w:p>
      <w:pPr>
        <w:spacing w:line="400" w:lineRule="exact"/>
        <w:ind w:firstLine="480" w:firstLineChars="200"/>
        <w:jc w:val="left"/>
        <w:rPr>
          <w:rFonts w:hint="eastAsia" w:ascii="方正仿宋_GBK" w:hAnsi="宋体" w:eastAsia="方正仿宋_GBK" w:cs="Times New Roman"/>
          <w:sz w:val="24"/>
          <w:szCs w:val="24"/>
          <w:lang w:val="en-GB"/>
        </w:rPr>
      </w:pPr>
      <w:r>
        <w:rPr>
          <w:rFonts w:hint="eastAsia" w:ascii="方正仿宋_GBK" w:hAnsi="宋体" w:eastAsia="方正仿宋_GBK" w:cs="Times New Roman"/>
          <w:sz w:val="24"/>
          <w:szCs w:val="24"/>
          <w:lang w:val="en-GB"/>
        </w:rPr>
        <w:t>（4）《港口与航道水文规范》（JTS</w:t>
      </w:r>
      <w:r>
        <w:rPr>
          <w:rFonts w:hint="eastAsia" w:ascii="方正仿宋_GBK" w:hAnsi="宋体" w:eastAsia="方正仿宋_GBK" w:cs="Times New Roman"/>
          <w:sz w:val="24"/>
          <w:szCs w:val="24"/>
        </w:rPr>
        <w:t xml:space="preserve"> </w:t>
      </w:r>
      <w:r>
        <w:rPr>
          <w:rFonts w:hint="eastAsia" w:ascii="方正仿宋_GBK" w:hAnsi="宋体" w:eastAsia="方正仿宋_GBK" w:cs="Times New Roman"/>
          <w:sz w:val="24"/>
          <w:szCs w:val="24"/>
          <w:lang w:val="en-GB"/>
        </w:rPr>
        <w:t>145-2015）；</w:t>
      </w:r>
    </w:p>
    <w:p>
      <w:pPr>
        <w:spacing w:line="400" w:lineRule="exact"/>
        <w:ind w:firstLine="480" w:firstLineChars="200"/>
        <w:jc w:val="left"/>
        <w:rPr>
          <w:rFonts w:hint="eastAsia" w:ascii="方正仿宋_GBK" w:hAnsi="宋体" w:eastAsia="方正仿宋_GBK" w:cs="Times New Roman"/>
          <w:sz w:val="24"/>
          <w:szCs w:val="24"/>
          <w:lang w:val="en-GB"/>
        </w:rPr>
      </w:pPr>
      <w:r>
        <w:rPr>
          <w:rFonts w:hint="eastAsia" w:ascii="方正仿宋_GBK" w:hAnsi="宋体" w:eastAsia="方正仿宋_GBK" w:cs="Times New Roman"/>
          <w:sz w:val="24"/>
          <w:szCs w:val="24"/>
          <w:lang w:val="en-GB"/>
        </w:rPr>
        <w:t>（5）《水运工程测量规范》（JTS</w:t>
      </w:r>
      <w:r>
        <w:rPr>
          <w:rFonts w:hint="eastAsia" w:ascii="方正仿宋_GBK" w:hAnsi="宋体" w:eastAsia="方正仿宋_GBK" w:cs="Times New Roman"/>
          <w:sz w:val="24"/>
          <w:szCs w:val="24"/>
        </w:rPr>
        <w:t xml:space="preserve"> </w:t>
      </w:r>
      <w:r>
        <w:rPr>
          <w:rFonts w:hint="eastAsia" w:ascii="方正仿宋_GBK" w:hAnsi="宋体" w:eastAsia="方正仿宋_GBK" w:cs="Times New Roman"/>
          <w:sz w:val="24"/>
          <w:szCs w:val="24"/>
          <w:lang w:val="en-GB"/>
        </w:rPr>
        <w:t>131-2012）；</w:t>
      </w:r>
    </w:p>
    <w:p>
      <w:pPr>
        <w:spacing w:line="400" w:lineRule="exact"/>
        <w:ind w:firstLine="480" w:firstLineChars="200"/>
        <w:jc w:val="left"/>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w:t>
      </w:r>
      <w:r>
        <w:rPr>
          <w:rFonts w:hint="eastAsia" w:ascii="方正仿宋_GBK" w:hAnsi="宋体" w:eastAsia="方正仿宋_GBK" w:cs="Times New Roman"/>
          <w:sz w:val="24"/>
          <w:szCs w:val="24"/>
          <w:lang w:val="en-US" w:eastAsia="zh-CN"/>
        </w:rPr>
        <w:t>6</w:t>
      </w:r>
      <w:r>
        <w:rPr>
          <w:rFonts w:hint="eastAsia" w:ascii="方正仿宋_GBK" w:hAnsi="宋体" w:eastAsia="方正仿宋_GBK" w:cs="Times New Roman"/>
          <w:sz w:val="24"/>
          <w:szCs w:val="24"/>
        </w:rPr>
        <w:t>）嘉陵江航道一、二、三期航道整治设计方案；</w:t>
      </w:r>
    </w:p>
    <w:p>
      <w:pPr>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）《重庆市内河航道养护工程预算定额》（2019年7月）；</w:t>
      </w:r>
    </w:p>
    <w:p>
      <w:pPr>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）《重庆市内河航道养护工程预算编制办法》（2019年7月）；</w:t>
      </w:r>
    </w:p>
    <w:p>
      <w:pPr>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、资料成果提交</w:t>
      </w:r>
    </w:p>
    <w:p>
      <w:pPr>
        <w:spacing w:line="400" w:lineRule="exact"/>
        <w:ind w:firstLine="480" w:firstLineChars="200"/>
        <w:jc w:val="left"/>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红砂碛、黄果碛、黑羊石、利滩、小利滩航道整治建筑物修复施工图</w:t>
      </w:r>
      <w:r>
        <w:rPr>
          <w:rFonts w:hint="eastAsia" w:ascii="方正仿宋_GBK" w:hAnsi="宋体" w:eastAsia="方正仿宋_GBK" w:cs="Times New Roman"/>
          <w:sz w:val="24"/>
          <w:szCs w:val="24"/>
        </w:rPr>
        <w:t>设计方案、设计图纸、施工图预算及招标控制价等（</w:t>
      </w:r>
      <w:r>
        <w:rPr>
          <w:rFonts w:hint="eastAsia" w:ascii="方正仿宋_GBK" w:hAnsi="宋体" w:eastAsia="方正仿宋_GBK" w:cs="Times New Roman"/>
          <w:sz w:val="24"/>
          <w:szCs w:val="24"/>
          <w:lang w:val="en-US" w:eastAsia="zh-CN"/>
        </w:rPr>
        <w:t>2</w:t>
      </w:r>
      <w:r>
        <w:rPr>
          <w:rFonts w:hint="eastAsia" w:ascii="方正仿宋_GBK" w:hAnsi="宋体" w:eastAsia="方正仿宋_GBK" w:cs="Times New Roman"/>
          <w:sz w:val="24"/>
          <w:szCs w:val="24"/>
        </w:rPr>
        <w:t>套）。以上</w:t>
      </w:r>
      <w:r>
        <w:rPr>
          <w:rFonts w:hint="eastAsia" w:ascii="方正仿宋_GBK" w:hAnsi="宋体" w:eastAsia="方正仿宋_GBK" w:cs="Times New Roman"/>
          <w:sz w:val="24"/>
          <w:szCs w:val="24"/>
          <w:lang w:val="en-US" w:eastAsia="zh-CN"/>
        </w:rPr>
        <w:t>成果</w:t>
      </w:r>
      <w:r>
        <w:rPr>
          <w:rFonts w:hint="eastAsia" w:ascii="方正仿宋_GBK" w:hAnsi="宋体" w:eastAsia="方正仿宋_GBK" w:cs="Times New Roman"/>
          <w:sz w:val="24"/>
          <w:szCs w:val="24"/>
        </w:rPr>
        <w:t>还均形成电子版提交1份。</w:t>
      </w:r>
    </w:p>
    <w:p>
      <w:pPr>
        <w:adjustRightInd w:val="0"/>
        <w:snapToGrid w:val="0"/>
        <w:spacing w:line="400" w:lineRule="exact"/>
        <w:ind w:firstLine="480" w:firstLineChars="200"/>
        <w:jc w:val="left"/>
        <w:rPr>
          <w:rFonts w:ascii="方正仿宋_GBK" w:hAnsi="宋体" w:eastAsia="方正仿宋_GBK"/>
          <w:sz w:val="24"/>
          <w:szCs w:val="24"/>
        </w:rPr>
      </w:pPr>
      <w:r>
        <w:rPr>
          <w:rFonts w:ascii="方正仿宋_GBK" w:hAnsi="宋体" w:eastAsia="方正仿宋_GBK"/>
          <w:sz w:val="24"/>
          <w:szCs w:val="24"/>
        </w:rPr>
        <w:t>6</w:t>
      </w:r>
      <w:r>
        <w:rPr>
          <w:rFonts w:hint="eastAsia" w:ascii="方正仿宋_GBK" w:hAnsi="宋体" w:eastAsia="方正仿宋_GBK"/>
          <w:sz w:val="24"/>
          <w:szCs w:val="24"/>
        </w:rPr>
        <w:t>.服务标准：按相关法律法规及国家现行标准执行。</w:t>
      </w:r>
    </w:p>
    <w:p>
      <w:pPr>
        <w:adjustRightInd w:val="0"/>
        <w:snapToGrid w:val="0"/>
        <w:spacing w:line="400" w:lineRule="exact"/>
        <w:ind w:firstLine="480" w:firstLineChars="200"/>
        <w:jc w:val="left"/>
        <w:rPr>
          <w:rFonts w:hint="default" w:ascii="方正仿宋_GBK" w:hAnsi="宋体" w:eastAsia="方正仿宋_GBK"/>
          <w:sz w:val="24"/>
          <w:szCs w:val="24"/>
          <w:lang w:val="en-US" w:eastAsia="zh-CN"/>
        </w:rPr>
      </w:pPr>
      <w:r>
        <w:rPr>
          <w:rFonts w:ascii="方正仿宋_GBK" w:hAnsi="宋体" w:eastAsia="方正仿宋_GBK"/>
          <w:sz w:val="24"/>
          <w:szCs w:val="24"/>
        </w:rPr>
        <w:t>7</w:t>
      </w:r>
      <w:r>
        <w:rPr>
          <w:rFonts w:hint="eastAsia" w:ascii="方正仿宋_GBK" w:hAnsi="宋体" w:eastAsia="方正仿宋_GBK"/>
          <w:sz w:val="24"/>
          <w:szCs w:val="24"/>
        </w:rPr>
        <w:t>.其他：</w:t>
      </w:r>
      <w:r>
        <w:rPr>
          <w:rFonts w:hint="eastAsia" w:ascii="方正仿宋_GBK" w:hAnsi="宋体" w:eastAsia="方正仿宋_GBK"/>
          <w:sz w:val="24"/>
          <w:szCs w:val="24"/>
          <w:lang w:val="en-US" w:eastAsia="zh-CN"/>
        </w:rPr>
        <w:t>供应商3年内（2021年6月至今）应具备至少一个航道整治建筑物修建项目设计业绩，提供项目合同等佐证材料。</w:t>
      </w:r>
    </w:p>
    <w:p>
      <w:pPr>
        <w:pStyle w:val="2"/>
        <w:adjustRightInd w:val="0"/>
        <w:snapToGrid w:val="0"/>
        <w:spacing w:before="0" w:after="0" w:line="400" w:lineRule="exact"/>
        <w:ind w:firstLine="480" w:firstLineChars="200"/>
        <w:rPr>
          <w:rFonts w:ascii="方正仿宋_GBK" w:hAnsi="宋体" w:eastAsia="方正仿宋_GBK"/>
          <w:sz w:val="24"/>
        </w:rPr>
      </w:pPr>
      <w:bookmarkStart w:id="55" w:name="_Toc344475116"/>
      <w:bookmarkStart w:id="56" w:name="_Toc313536013"/>
      <w:bookmarkStart w:id="57" w:name="_Toc106030881"/>
      <w:bookmarkStart w:id="58" w:name="_Toc76462326"/>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pPr>
        <w:adjustRightInd w:val="0"/>
        <w:snapToGrid w:val="0"/>
        <w:spacing w:line="400" w:lineRule="exact"/>
        <w:ind w:firstLine="480" w:firstLineChars="200"/>
        <w:jc w:val="left"/>
        <w:rPr>
          <w:rFonts w:ascii="方正仿宋_GBK" w:hAnsi="宋体" w:eastAsia="方正仿宋_GBK"/>
          <w:sz w:val="24"/>
          <w:szCs w:val="24"/>
        </w:rPr>
      </w:pPr>
      <w:bookmarkStart w:id="59" w:name="_Toc480558624"/>
      <w:r>
        <w:rPr>
          <w:rFonts w:hint="eastAsia" w:ascii="方正仿宋_GBK" w:hAnsi="宋体" w:eastAsia="方正仿宋_GBK"/>
          <w:sz w:val="24"/>
          <w:szCs w:val="24"/>
        </w:rPr>
        <w:t>1.质量要求：按相关法律法规及国家现行标准执行。</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2.质量保修期：无</w:t>
      </w:r>
    </w:p>
    <w:bookmarkEnd w:id="59"/>
    <w:p>
      <w:pPr>
        <w:pStyle w:val="2"/>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0" w:name="_Toc15492"/>
      <w:bookmarkStart w:id="61" w:name="_Toc13356"/>
      <w:bookmarkStart w:id="62" w:name="_Toc523"/>
      <w:bookmarkStart w:id="63" w:name="_Toc65660341"/>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pPr>
        <w:pStyle w:val="2"/>
        <w:adjustRightInd w:val="0"/>
        <w:snapToGrid w:val="0"/>
        <w:spacing w:before="0" w:after="0" w:line="400" w:lineRule="exact"/>
        <w:ind w:firstLine="480" w:firstLineChars="200"/>
        <w:rPr>
          <w:rFonts w:ascii="方正仿宋_GBK" w:hAnsi="宋体" w:eastAsia="方正仿宋_GBK"/>
          <w:sz w:val="24"/>
        </w:rPr>
      </w:pPr>
      <w:bookmarkStart w:id="65" w:name="_Toc65660342"/>
      <w:bookmarkStart w:id="66" w:name="_Toc12935"/>
      <w:bookmarkStart w:id="67" w:name="_Toc13555"/>
      <w:bookmarkStart w:id="68" w:name="_Toc106034782"/>
      <w:bookmarkStart w:id="69" w:name="_Toc17750"/>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（一）服务期：自合同签订之日起至</w:t>
      </w:r>
      <w:r>
        <w:rPr>
          <w:rFonts w:hint="eastAsia" w:ascii="方正仿宋_GBK" w:hAnsi="宋体" w:eastAsia="方正仿宋_GBK"/>
          <w:sz w:val="24"/>
          <w:szCs w:val="24"/>
          <w:lang w:val="en-US" w:eastAsia="zh-CN"/>
        </w:rPr>
        <w:t>项目</w:t>
      </w:r>
      <w:r>
        <w:rPr>
          <w:rFonts w:hint="eastAsia" w:ascii="方正仿宋_GBK" w:hAnsi="宋体" w:eastAsia="方正仿宋_GBK"/>
          <w:sz w:val="24"/>
          <w:szCs w:val="24"/>
        </w:rPr>
        <w:t>竣工。</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（二）服务地点：嘉陵江</w:t>
      </w:r>
      <w:r>
        <w:rPr>
          <w:rFonts w:hint="eastAsia" w:ascii="方正仿宋_GBK" w:hAnsi="宋体" w:eastAsia="方正仿宋_GBK"/>
          <w:sz w:val="24"/>
          <w:szCs w:val="24"/>
          <w:lang w:val="en-US" w:eastAsia="zh-CN"/>
        </w:rPr>
        <w:t>河口至草街段</w:t>
      </w:r>
      <w:r>
        <w:rPr>
          <w:rFonts w:hint="eastAsia" w:ascii="方正仿宋_GBK" w:hAnsi="宋体" w:eastAsia="方正仿宋_GBK"/>
          <w:sz w:val="24"/>
          <w:szCs w:val="24"/>
        </w:rPr>
        <w:t>。</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（三）验收方式：供应商完成</w:t>
      </w:r>
      <w:r>
        <w:rPr>
          <w:rFonts w:hint="eastAsia" w:ascii="方正仿宋_GBK" w:hAnsi="宋体" w:eastAsia="方正仿宋_GBK"/>
          <w:sz w:val="24"/>
          <w:szCs w:val="24"/>
          <w:lang w:val="en-US" w:eastAsia="zh-CN"/>
        </w:rPr>
        <w:t>项目</w:t>
      </w:r>
      <w:r>
        <w:rPr>
          <w:rFonts w:hint="eastAsia" w:ascii="方正仿宋_GBK" w:hAnsi="宋体" w:eastAsia="方正仿宋_GBK"/>
          <w:sz w:val="24"/>
          <w:szCs w:val="24"/>
        </w:rPr>
        <w:t>设计报告和预算编制（含招标控制价），采购人组织专家审查验收</w:t>
      </w:r>
      <w:r>
        <w:rPr>
          <w:rFonts w:ascii="方正仿宋_GBK" w:hAnsi="宋体" w:eastAsia="方正仿宋_GBK"/>
          <w:sz w:val="24"/>
          <w:szCs w:val="24"/>
        </w:rPr>
        <w:t>。</w:t>
      </w:r>
    </w:p>
    <w:p>
      <w:pPr>
        <w:pStyle w:val="2"/>
        <w:adjustRightInd w:val="0"/>
        <w:snapToGrid w:val="0"/>
        <w:spacing w:before="0" w:after="0" w:line="400" w:lineRule="exact"/>
        <w:ind w:firstLine="480" w:firstLineChars="200"/>
        <w:rPr>
          <w:rFonts w:ascii="方正仿宋_GBK" w:hAnsi="宋体" w:eastAsia="方正仿宋_GBK"/>
          <w:sz w:val="24"/>
        </w:rPr>
      </w:pPr>
      <w:bookmarkStart w:id="71" w:name="_Toc1838"/>
      <w:bookmarkStart w:id="72" w:name="_Toc8103"/>
      <w:bookmarkStart w:id="73" w:name="_Toc106034783"/>
      <w:bookmarkStart w:id="74" w:name="_Toc65660343"/>
      <w:bookmarkStart w:id="75" w:name="_Toc24110"/>
      <w:r>
        <w:rPr>
          <w:rFonts w:hint="eastAsia" w:ascii="方正仿宋_GBK" w:hAnsi="宋体" w:eastAsia="方正仿宋_GBK"/>
          <w:sz w:val="24"/>
        </w:rPr>
        <w:t>二、质量保证</w:t>
      </w:r>
      <w:bookmarkEnd w:id="71"/>
      <w:bookmarkEnd w:id="72"/>
      <w:bookmarkEnd w:id="73"/>
      <w:bookmarkEnd w:id="74"/>
      <w:bookmarkEnd w:id="7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（一）服务质量保证期：无</w:t>
      </w:r>
    </w:p>
    <w:p>
      <w:pPr>
        <w:pStyle w:val="2"/>
        <w:adjustRightInd w:val="0"/>
        <w:snapToGrid w:val="0"/>
        <w:spacing w:before="0" w:after="0" w:line="400" w:lineRule="exact"/>
        <w:ind w:firstLine="480" w:firstLineChars="200"/>
        <w:rPr>
          <w:rFonts w:ascii="方正仿宋_GBK" w:hAnsi="宋体" w:eastAsia="方正仿宋_GBK"/>
          <w:sz w:val="24"/>
        </w:rPr>
      </w:pPr>
      <w:bookmarkStart w:id="76" w:name="_Toc65660344"/>
      <w:bookmarkStart w:id="77" w:name="_Toc122"/>
      <w:bookmarkStart w:id="78" w:name="_Toc12184"/>
      <w:bookmarkStart w:id="79" w:name="_Toc106034784"/>
      <w:bookmarkStart w:id="80" w:name="_Toc16974"/>
      <w:r>
        <w:rPr>
          <w:rFonts w:hint="eastAsia" w:ascii="方正仿宋_GBK" w:hAnsi="宋体" w:eastAsia="方正仿宋_GBK"/>
          <w:sz w:val="24"/>
        </w:rPr>
        <w:t>三、报价要求</w:t>
      </w:r>
      <w:bookmarkEnd w:id="76"/>
      <w:bookmarkEnd w:id="77"/>
      <w:bookmarkEnd w:id="78"/>
      <w:bookmarkEnd w:id="79"/>
      <w:bookmarkEnd w:id="80"/>
    </w:p>
    <w:p>
      <w:pPr>
        <w:adjustRightInd w:val="0"/>
        <w:snapToGrid w:val="0"/>
        <w:spacing w:line="400" w:lineRule="exact"/>
        <w:ind w:firstLine="480" w:firstLineChars="200"/>
        <w:jc w:val="left"/>
        <w:rPr>
          <w:rFonts w:ascii="方正仿宋_GBK" w:hAnsi="方正仿宋_GBK" w:eastAsia="方正仿宋_GBK" w:cs="方正仿宋_GBK"/>
          <w:kern w:val="0"/>
          <w:sz w:val="24"/>
          <w:szCs w:val="24"/>
          <w:lang w:val="zh-TW"/>
        </w:rPr>
      </w:pPr>
      <w:r>
        <w:rPr>
          <w:rFonts w:hint="eastAsia" w:ascii="方正仿宋_GBK" w:hAnsi="宋体" w:eastAsia="方正仿宋_GBK"/>
          <w:sz w:val="24"/>
          <w:szCs w:val="24"/>
        </w:rPr>
        <w:t>本项目采取固定单价的报价方式，报价</w:t>
      </w:r>
      <w:r>
        <w:rPr>
          <w:rFonts w:hint="eastAsia" w:ascii="方正仿宋_GBK" w:hAnsi="宋体" w:eastAsia="方正仿宋_GBK" w:cs="宋体"/>
          <w:kern w:val="0"/>
          <w:sz w:val="24"/>
          <w:szCs w:val="24"/>
        </w:rPr>
        <w:t>须为人民币报价</w:t>
      </w:r>
      <w:r>
        <w:rPr>
          <w:rFonts w:hint="eastAsia" w:ascii="方正仿宋_GBK" w:hAnsi="宋体" w:eastAsia="方正仿宋_GBK"/>
          <w:sz w:val="24"/>
          <w:szCs w:val="24"/>
        </w:rPr>
        <w:t>，包括完成本项目所需的人力、材料成本及各种应纳的税</w:t>
      </w:r>
      <w:r>
        <w:rPr>
          <w:rFonts w:hint="eastAsia" w:ascii="方正仿宋_GBK" w:hAnsi="宋体" w:eastAsia="方正仿宋_GBK" w:cs="宋体"/>
          <w:kern w:val="0"/>
          <w:sz w:val="24"/>
          <w:szCs w:val="24"/>
        </w:rPr>
        <w:t>费，并充分考虑服务天数对价格的影响</w:t>
      </w:r>
      <w:r>
        <w:rPr>
          <w:rFonts w:ascii="方正仿宋_GBK" w:hAnsi="宋体" w:eastAsia="方正仿宋_GBK" w:cs="宋体"/>
          <w:kern w:val="0"/>
          <w:sz w:val="24"/>
          <w:szCs w:val="24"/>
        </w:rPr>
        <w:t>。</w:t>
      </w:r>
      <w:r>
        <w:rPr>
          <w:rFonts w:hint="eastAsia" w:ascii="方正仿宋_GBK" w:hAnsi="宋体" w:eastAsia="方正仿宋_GBK"/>
          <w:sz w:val="24"/>
          <w:szCs w:val="24"/>
        </w:rPr>
        <w:t>因成交供应商自身原因造成漏报、少报皆由其自行承担责任，采购人不再补偿。</w:t>
      </w:r>
    </w:p>
    <w:p>
      <w:pPr>
        <w:pStyle w:val="2"/>
        <w:adjustRightInd w:val="0"/>
        <w:snapToGrid w:val="0"/>
        <w:spacing w:before="0" w:after="0" w:line="400" w:lineRule="exact"/>
        <w:ind w:firstLine="480" w:firstLineChars="200"/>
        <w:rPr>
          <w:rFonts w:ascii="方正仿宋_GBK" w:hAnsi="宋体" w:eastAsia="方正仿宋_GBK"/>
          <w:sz w:val="24"/>
          <w:szCs w:val="24"/>
        </w:rPr>
      </w:pPr>
      <w:bookmarkStart w:id="81" w:name="_Toc11000"/>
      <w:bookmarkStart w:id="82" w:name="_Toc106034785"/>
      <w:bookmarkStart w:id="83" w:name="_Toc7562"/>
      <w:bookmarkStart w:id="84" w:name="_Toc65660345"/>
      <w:bookmarkStart w:id="85" w:name="_Toc9192"/>
      <w:r>
        <w:rPr>
          <w:rFonts w:hint="eastAsia" w:ascii="方正仿宋_GBK" w:hAnsi="宋体" w:eastAsia="方正仿宋_GBK"/>
          <w:sz w:val="24"/>
          <w:szCs w:val="24"/>
        </w:rPr>
        <w:t>四、付款方式</w:t>
      </w:r>
      <w:bookmarkEnd w:id="81"/>
      <w:bookmarkEnd w:id="82"/>
      <w:bookmarkEnd w:id="83"/>
      <w:bookmarkEnd w:id="84"/>
      <w:bookmarkEnd w:id="85"/>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bookmarkStart w:id="86" w:name="OLE_LINK4"/>
      <w:bookmarkStart w:id="87" w:name="OLE_LINK3"/>
      <w:r>
        <w:rPr>
          <w:rFonts w:hint="eastAsia" w:ascii="方正仿宋_GBK" w:hAnsi="方正仿宋_GBK" w:eastAsia="方正仿宋_GBK" w:cs="方正仿宋_GBK"/>
          <w:sz w:val="24"/>
          <w:szCs w:val="24"/>
        </w:rPr>
        <w:t>嘉陵江</w:t>
      </w:r>
      <w:r>
        <w:rPr>
          <w:rFonts w:hint="eastAsia" w:ascii="方正仿宋_GBK" w:hAnsi="方正仿宋_GBK" w:eastAsia="方正仿宋_GBK" w:cs="方正仿宋_GBK"/>
          <w:sz w:val="24"/>
          <w:szCs w:val="24"/>
          <w:lang w:val="en-US" w:eastAsia="zh-CN"/>
        </w:rPr>
        <w:t>整治建筑物修复设计</w:t>
      </w:r>
      <w:r>
        <w:rPr>
          <w:rFonts w:hint="eastAsia" w:ascii="方正仿宋_GBK" w:hAnsi="方正仿宋_GBK" w:eastAsia="方正仿宋_GBK" w:cs="方正仿宋_GBK"/>
          <w:sz w:val="24"/>
          <w:szCs w:val="24"/>
        </w:rPr>
        <w:t>成果提交采购人经专家审查验收通过后，供应商提供正规发票，采购人一次性以银行转账方式全额支付合同款项。</w:t>
      </w:r>
    </w:p>
    <w:bookmarkEnd w:id="86"/>
    <w:bookmarkEnd w:id="87"/>
    <w:p>
      <w:pPr>
        <w:pStyle w:val="2"/>
        <w:adjustRightInd w:val="0"/>
        <w:snapToGrid w:val="0"/>
        <w:spacing w:before="0" w:after="0" w:line="400" w:lineRule="exact"/>
        <w:ind w:firstLine="480" w:firstLineChars="200"/>
        <w:rPr>
          <w:rFonts w:ascii="方正仿宋_GBK" w:hAnsi="宋体" w:eastAsia="方正仿宋_GBK"/>
          <w:sz w:val="24"/>
        </w:rPr>
      </w:pPr>
      <w:bookmarkStart w:id="88" w:name="_Toc24751"/>
      <w:bookmarkStart w:id="89" w:name="_Toc65660346"/>
      <w:bookmarkStart w:id="90" w:name="_Toc106034786"/>
      <w:bookmarkStart w:id="91" w:name="_Toc7228"/>
      <w:bookmarkStart w:id="92" w:name="_Toc3786"/>
      <w:r>
        <w:rPr>
          <w:rFonts w:hint="eastAsia" w:ascii="方正仿宋_GBK" w:hAnsi="宋体" w:eastAsia="方正仿宋_GBK"/>
          <w:sz w:val="24"/>
        </w:rPr>
        <w:t>五、知识产权</w:t>
      </w:r>
      <w:bookmarkEnd w:id="88"/>
      <w:bookmarkEnd w:id="89"/>
      <w:bookmarkEnd w:id="90"/>
      <w:bookmarkEnd w:id="91"/>
      <w:bookmarkEnd w:id="92"/>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2"/>
        <w:adjustRightInd w:val="0"/>
        <w:snapToGrid w:val="0"/>
        <w:spacing w:before="0" w:after="0" w:line="400" w:lineRule="exact"/>
        <w:ind w:firstLine="480" w:firstLineChars="200"/>
        <w:jc w:val="left"/>
        <w:rPr>
          <w:rFonts w:ascii="方正仿宋_GBK" w:hAnsi="方正仿宋_GBK" w:eastAsia="方正仿宋_GBK" w:cs="方正仿宋_GBK"/>
          <w:sz w:val="24"/>
        </w:rPr>
      </w:pPr>
      <w:bookmarkStart w:id="93" w:name="_Toc108013105"/>
      <w:bookmarkStart w:id="94" w:name="_Toc25707"/>
      <w:bookmarkStart w:id="95" w:name="_Toc31910"/>
      <w:bookmarkStart w:id="96" w:name="_Toc19427"/>
      <w:bookmarkStart w:id="97" w:name="_Toc18104"/>
      <w:bookmarkStart w:id="98" w:name="_Toc947"/>
      <w:bookmarkStart w:id="99" w:name="_Toc466546918"/>
      <w:bookmarkStart w:id="100" w:name="_Toc2954"/>
      <w:bookmarkStart w:id="101" w:name="_Toc65660348"/>
      <w:bookmarkStart w:id="102" w:name="_Toc106034788"/>
      <w:bookmarkStart w:id="103" w:name="_Toc21248"/>
      <w:bookmarkStart w:id="104" w:name="_Toc31659"/>
      <w:bookmarkStart w:id="105" w:name="_Toc23902"/>
      <w:r>
        <w:rPr>
          <w:rFonts w:hint="eastAsia" w:ascii="方正仿宋_GBK" w:hAnsi="方正仿宋_GBK" w:eastAsia="方正仿宋_GBK" w:cs="方正仿宋_GBK"/>
          <w:sz w:val="24"/>
        </w:rPr>
        <w:t>六、项目风险管控</w:t>
      </w:r>
      <w:bookmarkEnd w:id="93"/>
      <w:bookmarkEnd w:id="94"/>
      <w:bookmarkEnd w:id="95"/>
      <w:bookmarkEnd w:id="96"/>
      <w:bookmarkEnd w:id="97"/>
      <w:bookmarkEnd w:id="98"/>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6"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99"/>
      <w:bookmarkEnd w:id="100"/>
      <w:bookmarkEnd w:id="106"/>
    </w:p>
    <w:p>
      <w:pPr>
        <w:pStyle w:val="2"/>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rPr>
        <w:t>七、</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八、合同争议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九、其他</w:t>
      </w:r>
      <w:bookmarkEnd w:id="101"/>
      <w:bookmarkEnd w:id="102"/>
      <w:bookmarkEnd w:id="103"/>
      <w:bookmarkEnd w:id="104"/>
      <w:bookmarkEnd w:id="105"/>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p>
      <w:pPr>
        <w:snapToGrid w:val="0"/>
        <w:spacing w:line="400" w:lineRule="exact"/>
        <w:ind w:firstLine="540"/>
        <w:rPr>
          <w:rFonts w:ascii="方正仿宋_GBK"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07" w:name="_Toc31282"/>
      <w:bookmarkStart w:id="108" w:name="_Toc65660349"/>
      <w:bookmarkStart w:id="109" w:name="_Toc24195"/>
      <w:bookmarkStart w:id="110" w:name="_Toc106034789"/>
      <w:bookmarkStart w:id="111" w:name="_Toc16123"/>
      <w:r>
        <w:rPr>
          <w:rFonts w:hint="eastAsia" w:ascii="方正小标宋_GBK" w:eastAsia="方正小标宋_GBK"/>
          <w:b w:val="0"/>
          <w:sz w:val="36"/>
          <w:szCs w:val="30"/>
        </w:rPr>
        <w:t>第四篇  采购程序、评定成交的标准、无效报价及采购终止</w:t>
      </w:r>
      <w:bookmarkEnd w:id="107"/>
      <w:bookmarkEnd w:id="108"/>
      <w:bookmarkEnd w:id="109"/>
      <w:bookmarkEnd w:id="110"/>
      <w:bookmarkEnd w:id="111"/>
    </w:p>
    <w:p>
      <w:pPr>
        <w:pStyle w:val="2"/>
        <w:adjustRightInd w:val="0"/>
        <w:snapToGrid w:val="0"/>
        <w:spacing w:before="0" w:after="0" w:line="400" w:lineRule="exact"/>
        <w:ind w:firstLine="480" w:firstLineChars="200"/>
        <w:rPr>
          <w:rFonts w:ascii="方正仿宋_GBK" w:hAnsi="宋体" w:eastAsia="方正仿宋_GBK"/>
          <w:sz w:val="24"/>
        </w:rPr>
      </w:pPr>
      <w:bookmarkStart w:id="112" w:name="_Toc27932"/>
      <w:bookmarkStart w:id="113" w:name="_Toc5167"/>
      <w:bookmarkStart w:id="114" w:name="_Toc64732012"/>
      <w:bookmarkStart w:id="115" w:name="_Toc9361"/>
      <w:bookmarkStart w:id="116" w:name="_Toc65660350"/>
      <w:bookmarkStart w:id="117" w:name="_Toc106034790"/>
      <w:r>
        <w:rPr>
          <w:rFonts w:hint="eastAsia" w:ascii="方正仿宋_GBK" w:hAnsi="宋体" w:eastAsia="方正仿宋_GBK"/>
          <w:sz w:val="24"/>
        </w:rPr>
        <w:t>一、采购程序</w:t>
      </w:r>
      <w:bookmarkEnd w:id="112"/>
      <w:bookmarkEnd w:id="113"/>
      <w:bookmarkEnd w:id="114"/>
      <w:bookmarkEnd w:id="115"/>
      <w:bookmarkEnd w:id="116"/>
      <w:bookmarkEnd w:id="117"/>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5"/>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0" w:firstLineChars="200"/>
        <w:rPr>
          <w:rFonts w:ascii="方正仿宋_GBK" w:hAnsi="宋体" w:eastAsia="方正仿宋_GBK"/>
          <w:sz w:val="24"/>
        </w:rPr>
      </w:pPr>
      <w:bookmarkStart w:id="118" w:name="_Toc30639"/>
      <w:bookmarkStart w:id="119" w:name="_Toc11713"/>
      <w:bookmarkStart w:id="120" w:name="_Toc106034791"/>
      <w:bookmarkStart w:id="121" w:name="_Toc64732013"/>
      <w:bookmarkStart w:id="122" w:name="_Toc5149"/>
      <w:bookmarkStart w:id="123" w:name="_Toc65660351"/>
      <w:r>
        <w:rPr>
          <w:rFonts w:hint="eastAsia" w:ascii="方正仿宋_GBK" w:hAnsi="宋体" w:eastAsia="方正仿宋_GBK"/>
          <w:sz w:val="24"/>
        </w:rPr>
        <w:t>二、评定成交的标准</w:t>
      </w:r>
      <w:bookmarkEnd w:id="118"/>
      <w:bookmarkEnd w:id="119"/>
      <w:bookmarkEnd w:id="120"/>
      <w:bookmarkEnd w:id="121"/>
      <w:bookmarkEnd w:id="122"/>
      <w:bookmarkEnd w:id="123"/>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0" w:firstLineChars="200"/>
        <w:rPr>
          <w:rFonts w:ascii="方正仿宋_GBK" w:hAnsi="宋体" w:eastAsia="方正仿宋_GBK"/>
          <w:sz w:val="24"/>
        </w:rPr>
      </w:pPr>
      <w:bookmarkStart w:id="124" w:name="_Toc65660352"/>
      <w:bookmarkStart w:id="125" w:name="_Toc29113"/>
      <w:bookmarkStart w:id="126" w:name="_Toc12644"/>
      <w:bookmarkStart w:id="127" w:name="_Toc106034792"/>
      <w:bookmarkStart w:id="128" w:name="_Toc19473"/>
      <w:r>
        <w:rPr>
          <w:rFonts w:hint="eastAsia" w:ascii="方正仿宋_GBK" w:hAnsi="宋体" w:eastAsia="方正仿宋_GBK"/>
          <w:sz w:val="24"/>
        </w:rPr>
        <w:t>三、无效</w:t>
      </w:r>
      <w:bookmarkEnd w:id="124"/>
      <w:bookmarkEnd w:id="125"/>
      <w:bookmarkEnd w:id="126"/>
      <w:r>
        <w:rPr>
          <w:rFonts w:hint="eastAsia" w:ascii="方正仿宋_GBK" w:hAnsi="宋体" w:eastAsia="方正仿宋_GBK"/>
          <w:sz w:val="24"/>
        </w:rPr>
        <w:t>报价</w:t>
      </w:r>
      <w:bookmarkEnd w:id="127"/>
      <w:bookmarkEnd w:id="12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6"/>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0" w:firstLineChars="200"/>
        <w:rPr>
          <w:rFonts w:ascii="方正仿宋_GBK" w:hAnsi="宋体" w:eastAsia="方正仿宋_GBK"/>
          <w:sz w:val="24"/>
        </w:rPr>
      </w:pPr>
      <w:bookmarkStart w:id="129" w:name="_Toc29298"/>
      <w:bookmarkStart w:id="130" w:name="_Toc22716"/>
      <w:bookmarkStart w:id="131" w:name="_Toc106034793"/>
      <w:bookmarkStart w:id="132" w:name="_Toc65660353"/>
      <w:bookmarkStart w:id="133" w:name="_Toc28422"/>
      <w:r>
        <w:rPr>
          <w:rFonts w:hint="eastAsia" w:ascii="方正仿宋_GBK" w:hAnsi="宋体" w:eastAsia="方正仿宋_GBK"/>
          <w:sz w:val="24"/>
        </w:rPr>
        <w:t>四、采购终止</w:t>
      </w:r>
      <w:bookmarkEnd w:id="129"/>
      <w:bookmarkEnd w:id="130"/>
      <w:bookmarkEnd w:id="131"/>
      <w:bookmarkEnd w:id="132"/>
      <w:bookmarkEnd w:id="13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34" w:name="_Toc106034794"/>
      <w:bookmarkStart w:id="135" w:name="_Toc65660354"/>
      <w:bookmarkStart w:id="136" w:name="_Toc8916"/>
      <w:bookmarkStart w:id="137" w:name="_Toc10768"/>
      <w:bookmarkStart w:id="138" w:name="_Toc20055"/>
      <w:r>
        <w:rPr>
          <w:rFonts w:hint="eastAsia" w:ascii="方正小标宋_GBK" w:eastAsia="方正小标宋_GBK"/>
          <w:b w:val="0"/>
          <w:sz w:val="36"/>
          <w:szCs w:val="30"/>
        </w:rPr>
        <w:t>第五篇  供应商须知</w:t>
      </w:r>
      <w:bookmarkEnd w:id="134"/>
      <w:bookmarkEnd w:id="135"/>
      <w:bookmarkEnd w:id="136"/>
      <w:bookmarkEnd w:id="137"/>
      <w:bookmarkEnd w:id="138"/>
    </w:p>
    <w:p>
      <w:pPr>
        <w:pStyle w:val="2"/>
        <w:adjustRightInd w:val="0"/>
        <w:snapToGrid w:val="0"/>
        <w:spacing w:before="0" w:after="0" w:line="400" w:lineRule="exact"/>
        <w:ind w:firstLine="480" w:firstLineChars="200"/>
        <w:rPr>
          <w:rFonts w:ascii="方正仿宋_GBK" w:hAnsi="宋体" w:eastAsia="方正仿宋_GBK"/>
          <w:sz w:val="24"/>
        </w:rPr>
      </w:pPr>
      <w:bookmarkStart w:id="139" w:name="_Toc5290"/>
      <w:bookmarkStart w:id="140" w:name="_Toc2864"/>
      <w:bookmarkStart w:id="141" w:name="_Toc106034795"/>
      <w:bookmarkStart w:id="142" w:name="_Toc16524"/>
      <w:bookmarkStart w:id="143" w:name="_Toc65660355"/>
      <w:r>
        <w:rPr>
          <w:rFonts w:hint="eastAsia" w:ascii="方正仿宋_GBK" w:hAnsi="宋体" w:eastAsia="方正仿宋_GBK"/>
          <w:sz w:val="24"/>
        </w:rPr>
        <w:t>一、限额以下比价费用</w:t>
      </w:r>
      <w:bookmarkEnd w:id="139"/>
      <w:bookmarkEnd w:id="140"/>
      <w:bookmarkEnd w:id="141"/>
      <w:bookmarkEnd w:id="142"/>
      <w:bookmarkEnd w:id="143"/>
    </w:p>
    <w:p>
      <w:pPr>
        <w:pStyle w:val="2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2"/>
        <w:adjustRightInd w:val="0"/>
        <w:snapToGrid w:val="0"/>
        <w:spacing w:before="0" w:after="0" w:line="400" w:lineRule="exact"/>
        <w:ind w:firstLine="480" w:firstLineChars="200"/>
        <w:rPr>
          <w:rFonts w:ascii="方正仿宋_GBK" w:hAnsi="宋体" w:eastAsia="方正仿宋_GBK"/>
          <w:sz w:val="24"/>
        </w:rPr>
      </w:pPr>
      <w:bookmarkStart w:id="144" w:name="_Toc65660356"/>
      <w:bookmarkStart w:id="145" w:name="_Toc5915"/>
      <w:bookmarkStart w:id="146" w:name="_Toc106034796"/>
      <w:bookmarkStart w:id="147" w:name="_Toc31070"/>
      <w:bookmarkStart w:id="148" w:name="_Toc31739"/>
      <w:r>
        <w:rPr>
          <w:rFonts w:hint="eastAsia" w:ascii="方正仿宋_GBK" w:hAnsi="宋体" w:eastAsia="方正仿宋_GBK"/>
          <w:sz w:val="24"/>
        </w:rPr>
        <w:t>二、限额以下比价</w:t>
      </w:r>
      <w:bookmarkEnd w:id="144"/>
      <w:bookmarkEnd w:id="145"/>
      <w:bookmarkEnd w:id="146"/>
      <w:bookmarkEnd w:id="147"/>
      <w:bookmarkEnd w:id="148"/>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2"/>
        <w:adjustRightInd w:val="0"/>
        <w:snapToGrid w:val="0"/>
        <w:spacing w:before="0" w:after="0" w:line="400" w:lineRule="exact"/>
        <w:ind w:firstLine="480" w:firstLineChars="200"/>
        <w:rPr>
          <w:rFonts w:ascii="方正仿宋_GBK" w:hAnsi="宋体" w:eastAsia="方正仿宋_GBK"/>
          <w:sz w:val="24"/>
        </w:rPr>
      </w:pPr>
      <w:bookmarkStart w:id="149" w:name="_Toc9532"/>
      <w:bookmarkStart w:id="150" w:name="_Toc65660357"/>
      <w:bookmarkStart w:id="151" w:name="_Toc3061"/>
      <w:bookmarkStart w:id="152" w:name="_Toc1922"/>
      <w:bookmarkStart w:id="153" w:name="_Toc106034797"/>
      <w:r>
        <w:rPr>
          <w:rFonts w:hint="eastAsia" w:ascii="方正仿宋_GBK" w:hAnsi="宋体" w:eastAsia="方正仿宋_GBK"/>
          <w:sz w:val="24"/>
        </w:rPr>
        <w:t>三、报价要求</w:t>
      </w:r>
      <w:bookmarkEnd w:id="149"/>
      <w:bookmarkEnd w:id="150"/>
      <w:bookmarkEnd w:id="151"/>
      <w:bookmarkEnd w:id="152"/>
      <w:bookmarkEnd w:id="153"/>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0" w:firstLineChars="200"/>
        <w:rPr>
          <w:rFonts w:ascii="方正仿宋_GBK" w:hAnsi="宋体" w:eastAsia="方正仿宋_GBK"/>
          <w:sz w:val="24"/>
        </w:rPr>
      </w:pPr>
      <w:bookmarkStart w:id="154" w:name="_Toc14702"/>
      <w:bookmarkStart w:id="155" w:name="_Toc6242"/>
      <w:bookmarkStart w:id="156" w:name="_Toc65660358"/>
      <w:bookmarkStart w:id="157" w:name="_Toc10172"/>
      <w:bookmarkStart w:id="158" w:name="_Toc106034798"/>
      <w:r>
        <w:rPr>
          <w:rFonts w:hint="eastAsia" w:ascii="方正仿宋_GBK" w:hAnsi="宋体" w:eastAsia="方正仿宋_GBK"/>
          <w:sz w:val="24"/>
        </w:rPr>
        <w:t>四、成交供应商的确定和变更</w:t>
      </w:r>
      <w:bookmarkEnd w:id="154"/>
      <w:bookmarkEnd w:id="155"/>
      <w:bookmarkEnd w:id="156"/>
      <w:bookmarkEnd w:id="157"/>
      <w:bookmarkEnd w:id="15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0" w:firstLineChars="200"/>
        <w:rPr>
          <w:rFonts w:ascii="方正仿宋_GBK" w:hAnsi="宋体" w:eastAsia="方正仿宋_GBK"/>
          <w:sz w:val="24"/>
        </w:rPr>
      </w:pPr>
      <w:bookmarkStart w:id="159" w:name="_Toc29821"/>
      <w:bookmarkStart w:id="160" w:name="_Toc1092"/>
      <w:bookmarkStart w:id="161" w:name="_Toc65660359"/>
      <w:bookmarkStart w:id="162" w:name="_Toc106034799"/>
      <w:bookmarkStart w:id="163" w:name="_Toc10504"/>
      <w:r>
        <w:rPr>
          <w:rFonts w:hint="eastAsia" w:ascii="方正仿宋_GBK" w:hAnsi="宋体" w:eastAsia="方正仿宋_GBK"/>
          <w:sz w:val="24"/>
        </w:rPr>
        <w:t>五、成交通知</w:t>
      </w:r>
      <w:bookmarkEnd w:id="159"/>
      <w:bookmarkEnd w:id="160"/>
      <w:bookmarkEnd w:id="161"/>
      <w:bookmarkEnd w:id="162"/>
      <w:bookmarkEnd w:id="163"/>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（一）成交供应商确定后，将在重庆市交通</w:t>
      </w:r>
      <w:r>
        <w:rPr>
          <w:rFonts w:hint="eastAsia" w:ascii="方正仿宋_GBK" w:hAnsi="宋体" w:eastAsia="方正仿宋_GBK"/>
          <w:sz w:val="24"/>
          <w:szCs w:val="24"/>
          <w:lang w:eastAsia="zh-CN"/>
        </w:rPr>
        <w:t>运输委</w:t>
      </w:r>
      <w:r>
        <w:rPr>
          <w:rFonts w:hint="eastAsia" w:ascii="方正仿宋_GBK" w:hAnsi="宋体" w:eastAsia="方正仿宋_GBK"/>
          <w:sz w:val="24"/>
          <w:szCs w:val="24"/>
        </w:rPr>
        <w:t>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0" w:firstLineChars="200"/>
        <w:rPr>
          <w:rFonts w:ascii="方正仿宋_GBK" w:hAnsi="宋体" w:eastAsia="方正仿宋_GBK"/>
          <w:sz w:val="24"/>
        </w:rPr>
      </w:pPr>
      <w:bookmarkStart w:id="164" w:name="_Toc30909"/>
      <w:bookmarkStart w:id="165" w:name="_Toc65660360"/>
      <w:bookmarkStart w:id="166" w:name="_Toc106034800"/>
      <w:bookmarkStart w:id="167" w:name="_Toc1010"/>
      <w:bookmarkStart w:id="168" w:name="_Toc31082"/>
      <w:r>
        <w:rPr>
          <w:rFonts w:hint="eastAsia" w:ascii="方正仿宋_GBK" w:hAnsi="宋体" w:eastAsia="方正仿宋_GBK"/>
          <w:sz w:val="24"/>
        </w:rPr>
        <w:t>六、关于质疑和投诉</w:t>
      </w:r>
      <w:bookmarkEnd w:id="164"/>
      <w:bookmarkEnd w:id="165"/>
      <w:bookmarkEnd w:id="166"/>
      <w:bookmarkEnd w:id="167"/>
      <w:bookmarkEnd w:id="168"/>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0" w:firstLineChars="200"/>
        <w:rPr>
          <w:rFonts w:ascii="方正仿宋_GBK" w:hAnsi="宋体" w:eastAsia="方正仿宋_GBK"/>
          <w:sz w:val="24"/>
        </w:rPr>
      </w:pPr>
      <w:bookmarkStart w:id="169" w:name="_Toc3127"/>
      <w:bookmarkStart w:id="170" w:name="_Toc23778"/>
      <w:bookmarkStart w:id="171" w:name="_Toc65660361"/>
      <w:bookmarkStart w:id="172" w:name="_Toc16648"/>
      <w:bookmarkStart w:id="173" w:name="_Toc106034801"/>
      <w:r>
        <w:rPr>
          <w:rFonts w:hint="eastAsia" w:ascii="方正仿宋_GBK" w:hAnsi="宋体" w:eastAsia="方正仿宋_GBK"/>
          <w:sz w:val="24"/>
        </w:rPr>
        <w:t>七、签订合同</w:t>
      </w:r>
      <w:bookmarkEnd w:id="169"/>
      <w:bookmarkEnd w:id="170"/>
      <w:bookmarkEnd w:id="171"/>
      <w:bookmarkEnd w:id="172"/>
      <w:bookmarkEnd w:id="173"/>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0" w:firstLineChars="200"/>
        <w:rPr>
          <w:rFonts w:ascii="方正仿宋_GBK" w:hAnsi="宋体" w:eastAsia="方正仿宋_GBK"/>
          <w:sz w:val="24"/>
        </w:rPr>
      </w:pPr>
      <w:bookmarkStart w:id="174" w:name="_Toc77"/>
      <w:bookmarkStart w:id="175" w:name="_Toc106034802"/>
      <w:r>
        <w:rPr>
          <w:rFonts w:hint="eastAsia" w:ascii="方正仿宋_GBK" w:hAnsi="宋体" w:eastAsia="方正仿宋_GBK"/>
          <w:sz w:val="24"/>
        </w:rPr>
        <w:t>八、项目验收</w:t>
      </w:r>
      <w:bookmarkEnd w:id="174"/>
      <w:bookmarkEnd w:id="175"/>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2"/>
        <w:adjustRightInd w:val="0"/>
        <w:snapToGrid w:val="0"/>
        <w:spacing w:before="0" w:after="0" w:line="400" w:lineRule="exact"/>
        <w:ind w:firstLine="480" w:firstLineChars="200"/>
        <w:rPr>
          <w:rFonts w:ascii="方正仿宋_GBK" w:hAnsi="宋体" w:eastAsia="方正仿宋_GBK"/>
          <w:sz w:val="24"/>
        </w:rPr>
      </w:pPr>
      <w:bookmarkStart w:id="176" w:name="_Toc2438"/>
      <w:bookmarkStart w:id="177" w:name="_Toc106034803"/>
      <w:bookmarkStart w:id="178" w:name="_Toc65660362"/>
      <w:bookmarkStart w:id="179" w:name="_Toc29513"/>
      <w:bookmarkStart w:id="180" w:name="_Toc32594"/>
      <w:r>
        <w:rPr>
          <w:rFonts w:hint="eastAsia" w:ascii="方正仿宋_GBK" w:hAnsi="宋体" w:eastAsia="方正仿宋_GBK"/>
          <w:sz w:val="24"/>
        </w:rPr>
        <w:t>九、采购代理服务费</w:t>
      </w:r>
      <w:bookmarkEnd w:id="176"/>
      <w:bookmarkEnd w:id="177"/>
      <w:bookmarkEnd w:id="178"/>
      <w:bookmarkEnd w:id="179"/>
      <w:bookmarkEnd w:id="180"/>
    </w:p>
    <w:p>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XXXXXXX</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（二）项目无采购代理机构的不收取代理服务费。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2"/>
        <w:spacing w:before="0" w:after="0" w:line="360" w:lineRule="auto"/>
        <w:jc w:val="center"/>
        <w:rPr>
          <w:rFonts w:ascii="方正小标宋_GBK" w:eastAsia="方正小标宋_GBK"/>
          <w:b w:val="0"/>
          <w:sz w:val="36"/>
          <w:szCs w:val="30"/>
        </w:rPr>
      </w:pPr>
      <w:bookmarkStart w:id="181" w:name="_Toc12789059"/>
      <w:bookmarkStart w:id="182" w:name="_Toc11641055"/>
      <w:bookmarkStart w:id="183" w:name="_Toc14861"/>
      <w:bookmarkStart w:id="184" w:name="_Toc106034806"/>
      <w:bookmarkStart w:id="185" w:name="_Toc10599"/>
      <w:bookmarkStart w:id="186" w:name="_Toc28162"/>
      <w:bookmarkStart w:id="187" w:name="_Toc65660365"/>
      <w:r>
        <w:rPr>
          <w:rFonts w:hint="eastAsia" w:ascii="方正小标宋_GBK" w:eastAsia="方正小标宋_GBK"/>
          <w:b w:val="0"/>
          <w:sz w:val="36"/>
          <w:szCs w:val="30"/>
        </w:rPr>
        <w:t xml:space="preserve">第六篇  </w:t>
      </w:r>
      <w:bookmarkEnd w:id="181"/>
      <w:bookmarkEnd w:id="182"/>
      <w:r>
        <w:rPr>
          <w:rFonts w:hint="eastAsia" w:ascii="方正小标宋_GBK" w:eastAsia="方正小标宋_GBK"/>
          <w:b w:val="0"/>
          <w:sz w:val="36"/>
          <w:szCs w:val="30"/>
        </w:rPr>
        <w:t>合同草案条款</w:t>
      </w:r>
      <w:bookmarkEnd w:id="183"/>
      <w:bookmarkEnd w:id="184"/>
      <w:bookmarkEnd w:id="185"/>
      <w:bookmarkEnd w:id="186"/>
      <w:bookmarkEnd w:id="187"/>
    </w:p>
    <w:p>
      <w:pPr>
        <w:rPr>
          <w:rFonts w:ascii="方正仿宋_GBK" w:eastAsia="方正仿宋_GBK"/>
          <w:sz w:val="24"/>
        </w:rPr>
      </w:pPr>
      <w:bookmarkStart w:id="188" w:name="_Toc148265480"/>
      <w:bookmarkStart w:id="189" w:name="_Toc303945820"/>
      <w:r>
        <w:rPr>
          <w:rFonts w:hint="eastAsia" w:ascii="方正仿宋_GBK" w:eastAsia="方正仿宋_GBK"/>
          <w:sz w:val="24"/>
        </w:rPr>
        <w:t>附页：合同格式</w:t>
      </w:r>
      <w:bookmarkEnd w:id="188"/>
      <w:bookmarkEnd w:id="189"/>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90" w:name="_Hlt41879464"/>
      <w:bookmarkEnd w:id="190"/>
      <w:bookmarkStart w:id="191" w:name="_Toc65660378"/>
      <w:bookmarkStart w:id="192" w:name="_Toc106034807"/>
      <w:bookmarkStart w:id="193" w:name="_Toc18521"/>
      <w:bookmarkStart w:id="194" w:name="_Toc9538"/>
      <w:bookmarkStart w:id="195" w:name="_Toc12789072"/>
      <w:bookmarkStart w:id="196" w:name="_Toc6968"/>
      <w:r>
        <w:rPr>
          <w:rFonts w:hint="eastAsia" w:ascii="方正小标宋_GBK" w:eastAsia="方正小标宋_GBK"/>
          <w:b w:val="0"/>
          <w:sz w:val="36"/>
          <w:szCs w:val="30"/>
        </w:rPr>
        <w:t>第七篇  响应文件格式要求</w:t>
      </w:r>
      <w:bookmarkEnd w:id="191"/>
      <w:bookmarkEnd w:id="192"/>
      <w:bookmarkEnd w:id="193"/>
      <w:bookmarkEnd w:id="194"/>
      <w:bookmarkEnd w:id="195"/>
      <w:bookmarkEnd w:id="196"/>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197" w:name="_Toc26343"/>
      <w:bookmarkStart w:id="198" w:name="_Toc313888360"/>
      <w:bookmarkStart w:id="199" w:name="_Toc342913419"/>
      <w:bookmarkStart w:id="200" w:name="_Toc14244"/>
      <w:bookmarkStart w:id="201" w:name="_Toc313008356"/>
      <w:bookmarkStart w:id="202" w:name="_Toc106034808"/>
      <w:bookmarkStart w:id="203" w:name="_Toc30982"/>
      <w:bookmarkStart w:id="204" w:name="_Toc65660379"/>
      <w:bookmarkStart w:id="205" w:name="_Toc283382454"/>
      <w:bookmarkStart w:id="206" w:name="_Toc12789073"/>
      <w:r>
        <w:rPr>
          <w:rFonts w:hint="eastAsia" w:ascii="方正仿宋_GBK" w:hAnsi="宋体" w:eastAsia="方正仿宋_GBK"/>
          <w:sz w:val="24"/>
        </w:rPr>
        <w:t>一、经济部分</w:t>
      </w:r>
      <w:bookmarkEnd w:id="197"/>
      <w:bookmarkEnd w:id="198"/>
      <w:bookmarkEnd w:id="199"/>
      <w:bookmarkEnd w:id="200"/>
      <w:bookmarkEnd w:id="201"/>
      <w:bookmarkEnd w:id="202"/>
      <w:bookmarkEnd w:id="203"/>
      <w:bookmarkEnd w:id="204"/>
    </w:p>
    <w:bookmarkEnd w:id="205"/>
    <w:bookmarkEnd w:id="206"/>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0"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元；人民币小写：</w:t>
      </w:r>
      <w:r>
        <w:rPr>
          <w:rFonts w:hint="eastAsia" w:ascii="方正仿宋_GBK" w:hAnsi="宋体" w:eastAsia="方正仿宋_GBK"/>
          <w:sz w:val="24"/>
          <w:szCs w:val="24"/>
          <w:u w:val="single"/>
        </w:rPr>
        <w:t xml:space="preserve">   </w:t>
      </w:r>
      <w:r>
        <w:rPr>
          <w:rFonts w:ascii="方正仿宋_GBK" w:hAnsi="宋体" w:eastAsia="方正仿宋_GBK"/>
          <w:sz w:val="24"/>
          <w:szCs w:val="24"/>
          <w:u w:val="single"/>
        </w:rPr>
        <w:t xml:space="preserve">   </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0"/>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9"/>
        <w:spacing w:line="360" w:lineRule="auto"/>
        <w:rPr>
          <w:rFonts w:ascii="方正仿宋_GBK" w:hAnsi="宋体" w:eastAsia="方正仿宋_GBK"/>
          <w:sz w:val="24"/>
          <w:szCs w:val="24"/>
        </w:rPr>
      </w:pPr>
    </w:p>
    <w:p>
      <w:pPr>
        <w:pStyle w:val="9"/>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207" w:name="_Toc65660380"/>
      <w:bookmarkStart w:id="208" w:name="_Toc22655"/>
      <w:bookmarkStart w:id="209" w:name="_Toc26085"/>
      <w:bookmarkStart w:id="210" w:name="_Toc106034809"/>
      <w:bookmarkStart w:id="211" w:name="_Toc14073"/>
      <w:bookmarkStart w:id="212" w:name="_Toc313888361"/>
      <w:bookmarkStart w:id="213" w:name="_Toc342913420"/>
      <w:bookmarkStart w:id="214" w:name="_Toc313008357"/>
      <w:r>
        <w:rPr>
          <w:rFonts w:hint="eastAsia" w:ascii="方正仿宋_GBK" w:hAnsi="宋体" w:eastAsia="方正仿宋_GBK"/>
          <w:sz w:val="24"/>
        </w:rPr>
        <w:t>二、技术（质量）部分</w:t>
      </w:r>
      <w:bookmarkEnd w:id="207"/>
      <w:bookmarkEnd w:id="208"/>
      <w:bookmarkEnd w:id="209"/>
      <w:bookmarkEnd w:id="210"/>
      <w:bookmarkEnd w:id="211"/>
      <w:bookmarkEnd w:id="212"/>
      <w:bookmarkEnd w:id="213"/>
      <w:bookmarkEnd w:id="21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15" w:name="_Toc106034810"/>
      <w:bookmarkStart w:id="216" w:name="_Toc27717"/>
      <w:bookmarkStart w:id="217" w:name="_Toc65660381"/>
      <w:bookmarkStart w:id="218" w:name="_Toc32158"/>
      <w:bookmarkStart w:id="219" w:name="_Toc32339"/>
      <w:bookmarkStart w:id="220" w:name="_Toc342913421"/>
      <w:bookmarkStart w:id="221" w:name="_Toc313008358"/>
      <w:bookmarkStart w:id="222" w:name="_Toc313888362"/>
      <w:r>
        <w:rPr>
          <w:rFonts w:hint="eastAsia" w:ascii="方正仿宋_GBK" w:hAnsi="宋体" w:eastAsia="方正仿宋_GBK"/>
          <w:sz w:val="24"/>
        </w:rPr>
        <w:t>三、商务服务部分</w:t>
      </w:r>
      <w:bookmarkEnd w:id="215"/>
      <w:bookmarkEnd w:id="216"/>
      <w:bookmarkEnd w:id="217"/>
      <w:bookmarkEnd w:id="218"/>
      <w:bookmarkEnd w:id="21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23" w:name="_Toc2082"/>
      <w:bookmarkStart w:id="224" w:name="_Toc20162"/>
      <w:bookmarkStart w:id="225" w:name="_Toc21793"/>
      <w:bookmarkStart w:id="226" w:name="_Toc106034811"/>
      <w:bookmarkStart w:id="227" w:name="_Toc65660382"/>
      <w:r>
        <w:rPr>
          <w:rFonts w:hint="eastAsia" w:ascii="方正仿宋_GBK" w:hAnsi="宋体" w:eastAsia="方正仿宋_GBK"/>
          <w:sz w:val="24"/>
        </w:rPr>
        <w:t>四、</w:t>
      </w:r>
      <w:bookmarkEnd w:id="220"/>
      <w:bookmarkEnd w:id="221"/>
      <w:bookmarkEnd w:id="222"/>
      <w:r>
        <w:rPr>
          <w:rFonts w:hint="eastAsia" w:ascii="方正仿宋_GBK" w:hAnsi="宋体" w:eastAsia="方正仿宋_GBK"/>
          <w:sz w:val="24"/>
        </w:rPr>
        <w:t>资格条件及其他</w:t>
      </w:r>
      <w:bookmarkEnd w:id="223"/>
      <w:bookmarkEnd w:id="224"/>
      <w:bookmarkEnd w:id="225"/>
      <w:bookmarkEnd w:id="226"/>
      <w:bookmarkEnd w:id="227"/>
      <w:bookmarkStart w:id="228" w:name="_Toc313888363"/>
      <w:bookmarkStart w:id="229" w:name="_Toc313008359"/>
      <w:bookmarkStart w:id="230" w:name="_Toc342913422"/>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31" w:name="_Toc15815"/>
      <w:bookmarkStart w:id="232" w:name="_Toc2080"/>
      <w:bookmarkStart w:id="233" w:name="_Toc65660383"/>
      <w:bookmarkStart w:id="234" w:name="_Toc17010"/>
      <w:bookmarkStart w:id="235" w:name="_Toc106034812"/>
      <w:r>
        <w:rPr>
          <w:rFonts w:hint="eastAsia" w:ascii="方正仿宋_GBK" w:hAnsi="宋体" w:eastAsia="方正仿宋_GBK"/>
          <w:sz w:val="24"/>
        </w:rPr>
        <w:t>五、</w:t>
      </w:r>
      <w:bookmarkEnd w:id="228"/>
      <w:bookmarkEnd w:id="229"/>
      <w:bookmarkEnd w:id="230"/>
      <w:r>
        <w:rPr>
          <w:rFonts w:hint="eastAsia" w:ascii="方正仿宋_GBK" w:hAnsi="宋体" w:eastAsia="方正仿宋_GBK"/>
          <w:sz w:val="24"/>
        </w:rPr>
        <w:t>其他资料</w:t>
      </w:r>
      <w:bookmarkEnd w:id="231"/>
      <w:bookmarkEnd w:id="232"/>
      <w:bookmarkEnd w:id="233"/>
      <w:bookmarkEnd w:id="234"/>
      <w:bookmarkEnd w:id="235"/>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2"/>
        <w:rFonts w:ascii="宋体"/>
        <w:sz w:val="21"/>
        <w:szCs w:val="21"/>
      </w:rPr>
    </w:pPr>
    <w:r>
      <w:rPr>
        <w:rFonts w:ascii="宋体"/>
        <w:sz w:val="21"/>
        <w:szCs w:val="21"/>
      </w:rPr>
      <w:fldChar w:fldCharType="begin"/>
    </w:r>
    <w:r>
      <w:rPr>
        <w:rStyle w:val="12"/>
        <w:rFonts w:ascii="宋体"/>
        <w:sz w:val="21"/>
        <w:szCs w:val="21"/>
      </w:rPr>
      <w:instrText xml:space="preserve">PAGE  </w:instrText>
    </w:r>
    <w:r>
      <w:rPr>
        <w:rFonts w:ascii="宋体"/>
        <w:sz w:val="21"/>
        <w:szCs w:val="21"/>
      </w:rPr>
      <w:fldChar w:fldCharType="separate"/>
    </w:r>
    <w:r>
      <w:rPr>
        <w:rStyle w:val="12"/>
        <w:rFonts w:ascii="宋体"/>
        <w:sz w:val="21"/>
        <w:szCs w:val="21"/>
      </w:rPr>
      <w:t>- 2 -</w:t>
    </w:r>
    <w:r>
      <w:rPr>
        <w:rFonts w:ascii="宋体"/>
        <w:sz w:val="21"/>
        <w:szCs w:val="2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p>
  <w:p>
    <w:pPr>
      <w:pStyle w:val="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2"/>
        <w:rFonts w:ascii="宋体"/>
        <w:sz w:val="21"/>
        <w:szCs w:val="21"/>
      </w:rPr>
    </w:pPr>
    <w:r>
      <w:rPr>
        <w:rFonts w:ascii="宋体"/>
        <w:sz w:val="21"/>
        <w:szCs w:val="21"/>
      </w:rPr>
      <w:fldChar w:fldCharType="begin"/>
    </w:r>
    <w:r>
      <w:rPr>
        <w:rStyle w:val="12"/>
        <w:rFonts w:ascii="宋体"/>
        <w:sz w:val="21"/>
        <w:szCs w:val="21"/>
      </w:rPr>
      <w:instrText xml:space="preserve">PAGE  </w:instrText>
    </w:r>
    <w:r>
      <w:rPr>
        <w:rFonts w:ascii="宋体"/>
        <w:sz w:val="21"/>
        <w:szCs w:val="21"/>
      </w:rPr>
      <w:fldChar w:fldCharType="separate"/>
    </w:r>
    <w:r>
      <w:rPr>
        <w:rStyle w:val="12"/>
        <w:rFonts w:ascii="宋体"/>
        <w:sz w:val="21"/>
        <w:szCs w:val="21"/>
      </w:rPr>
      <w:t>- 14 -</w:t>
    </w:r>
    <w:r>
      <w:rPr>
        <w:rFonts w:ascii="宋体"/>
        <w:sz w:val="21"/>
        <w:szCs w:val="21"/>
      </w:rP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1"/>
        <w:szCs w:val="21"/>
      </w:rPr>
    </w:pPr>
    <w:r>
      <w:rPr>
        <w:rFonts w:ascii="宋体" w:hAnsi="宋体"/>
        <w:sz w:val="21"/>
        <w:szCs w:val="21"/>
      </w:rPr>
      <w:fldChar w:fldCharType="begin"/>
    </w:r>
    <w:r>
      <w:rPr>
        <w:rStyle w:val="12"/>
        <w:rFonts w:ascii="宋体" w:hAnsi="宋体"/>
        <w:sz w:val="21"/>
        <w:szCs w:val="21"/>
      </w:rPr>
      <w:instrText xml:space="preserve"> PAGE </w:instrText>
    </w:r>
    <w:r>
      <w:rPr>
        <w:rFonts w:ascii="宋体" w:hAnsi="宋体"/>
        <w:sz w:val="21"/>
        <w:szCs w:val="21"/>
      </w:rPr>
      <w:fldChar w:fldCharType="separate"/>
    </w:r>
    <w:r>
      <w:rPr>
        <w:rStyle w:val="12"/>
        <w:rFonts w:ascii="宋体" w:hAnsi="宋体"/>
        <w:sz w:val="21"/>
        <w:szCs w:val="21"/>
      </w:rPr>
      <w:t>- 28 -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YjA2YWQ0ZGJiNzFiNmUwNmMzOTUxZDk4ODFkMmIifQ=="/>
  </w:docVars>
  <w:rsids>
    <w:rsidRoot w:val="009D030A"/>
    <w:rsid w:val="000954B0"/>
    <w:rsid w:val="000A7F88"/>
    <w:rsid w:val="000C3A94"/>
    <w:rsid w:val="001C5BC9"/>
    <w:rsid w:val="001F2BEF"/>
    <w:rsid w:val="00273867"/>
    <w:rsid w:val="002D5223"/>
    <w:rsid w:val="00342A0C"/>
    <w:rsid w:val="003902AE"/>
    <w:rsid w:val="004073BC"/>
    <w:rsid w:val="00462D82"/>
    <w:rsid w:val="005C4120"/>
    <w:rsid w:val="005D184E"/>
    <w:rsid w:val="005D43D7"/>
    <w:rsid w:val="00602E04"/>
    <w:rsid w:val="00677D07"/>
    <w:rsid w:val="00680FE0"/>
    <w:rsid w:val="006C2132"/>
    <w:rsid w:val="00713809"/>
    <w:rsid w:val="007149BD"/>
    <w:rsid w:val="008D5631"/>
    <w:rsid w:val="00937FDC"/>
    <w:rsid w:val="00946455"/>
    <w:rsid w:val="009D030A"/>
    <w:rsid w:val="00A10D62"/>
    <w:rsid w:val="00AA0B86"/>
    <w:rsid w:val="00AA11B0"/>
    <w:rsid w:val="00B062C3"/>
    <w:rsid w:val="00C94284"/>
    <w:rsid w:val="00D5775B"/>
    <w:rsid w:val="00DA4417"/>
    <w:rsid w:val="00DF69F5"/>
    <w:rsid w:val="00E101A1"/>
    <w:rsid w:val="00ED241E"/>
    <w:rsid w:val="00EE487A"/>
    <w:rsid w:val="00F105D4"/>
    <w:rsid w:val="00FF3A3E"/>
    <w:rsid w:val="023A506E"/>
    <w:rsid w:val="07FB36A6"/>
    <w:rsid w:val="0C6B3101"/>
    <w:rsid w:val="28A9447F"/>
    <w:rsid w:val="3ABFDB2D"/>
    <w:rsid w:val="3FE06B0F"/>
    <w:rsid w:val="457A3FD9"/>
    <w:rsid w:val="52A872F0"/>
    <w:rsid w:val="533FF7C1"/>
    <w:rsid w:val="56856860"/>
    <w:rsid w:val="61A35352"/>
    <w:rsid w:val="6852523D"/>
    <w:rsid w:val="7FFD40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5"/>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autoRedefine/>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6"/>
    <w:uiPriority w:val="0"/>
    <w:pPr>
      <w:spacing w:line="700" w:lineRule="exact"/>
      <w:ind w:left="960"/>
    </w:pPr>
    <w:rPr>
      <w:sz w:val="44"/>
    </w:rPr>
  </w:style>
  <w:style w:type="paragraph" w:styleId="4">
    <w:name w:val="Plain Text"/>
    <w:basedOn w:val="1"/>
    <w:link w:val="17"/>
    <w:uiPriority w:val="0"/>
    <w:rPr>
      <w:rFonts w:ascii="宋体" w:hAnsi="Courier New"/>
      <w:sz w:val="21"/>
    </w:rPr>
  </w:style>
  <w:style w:type="paragraph" w:styleId="5">
    <w:name w:val="Date"/>
    <w:basedOn w:val="1"/>
    <w:next w:val="1"/>
    <w:link w:val="18"/>
    <w:autoRedefine/>
    <w:qFormat/>
    <w:uiPriority w:val="0"/>
  </w:style>
  <w:style w:type="paragraph" w:styleId="6">
    <w:name w:val="Body Text Indent 2"/>
    <w:basedOn w:val="1"/>
    <w:link w:val="19"/>
    <w:autoRedefine/>
    <w:qFormat/>
    <w:uiPriority w:val="0"/>
    <w:pPr>
      <w:snapToGrid w:val="0"/>
      <w:spacing w:line="560" w:lineRule="atLeast"/>
      <w:ind w:firstLine="540"/>
    </w:pPr>
  </w:style>
  <w:style w:type="paragraph" w:styleId="7">
    <w:name w:val="footer"/>
    <w:basedOn w:val="1"/>
    <w:link w:val="14"/>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qFormat/>
    <w:uiPriority w:val="0"/>
    <w:pPr>
      <w:spacing w:line="180" w:lineRule="auto"/>
      <w:jc w:val="center"/>
    </w:pPr>
    <w:rPr>
      <w:sz w:val="30"/>
    </w:rPr>
  </w:style>
  <w:style w:type="character" w:styleId="12">
    <w:name w:val="page number"/>
    <w:qFormat/>
    <w:uiPriority w:val="0"/>
  </w:style>
  <w:style w:type="character" w:customStyle="1" w:styleId="13">
    <w:name w:val="页眉 字符"/>
    <w:basedOn w:val="11"/>
    <w:link w:val="8"/>
    <w:semiHidden/>
    <w:qFormat/>
    <w:uiPriority w:val="99"/>
    <w:rPr>
      <w:sz w:val="18"/>
      <w:szCs w:val="18"/>
    </w:rPr>
  </w:style>
  <w:style w:type="character" w:customStyle="1" w:styleId="14">
    <w:name w:val="页脚 字符"/>
    <w:basedOn w:val="11"/>
    <w:link w:val="7"/>
    <w:semiHidden/>
    <w:qFormat/>
    <w:uiPriority w:val="99"/>
    <w:rPr>
      <w:sz w:val="18"/>
      <w:szCs w:val="18"/>
    </w:rPr>
  </w:style>
  <w:style w:type="character" w:customStyle="1" w:styleId="15">
    <w:name w:val="标题 2 字符"/>
    <w:basedOn w:val="11"/>
    <w:link w:val="2"/>
    <w:qFormat/>
    <w:uiPriority w:val="0"/>
    <w:rPr>
      <w:rFonts w:ascii="Arial" w:hAnsi="Arial" w:eastAsia="黑体" w:cs="Times New Roman"/>
      <w:b/>
      <w:sz w:val="32"/>
      <w:szCs w:val="20"/>
    </w:rPr>
  </w:style>
  <w:style w:type="character" w:customStyle="1" w:styleId="16">
    <w:name w:val="正文文本缩进 字符"/>
    <w:basedOn w:val="11"/>
    <w:link w:val="3"/>
    <w:qFormat/>
    <w:uiPriority w:val="0"/>
    <w:rPr>
      <w:rFonts w:ascii="Times New Roman" w:hAnsi="Times New Roman" w:eastAsia="宋体" w:cs="Times New Roman"/>
      <w:sz w:val="44"/>
      <w:szCs w:val="20"/>
    </w:rPr>
  </w:style>
  <w:style w:type="character" w:customStyle="1" w:styleId="17">
    <w:name w:val="纯文本 字符"/>
    <w:basedOn w:val="11"/>
    <w:link w:val="4"/>
    <w:qFormat/>
    <w:uiPriority w:val="0"/>
    <w:rPr>
      <w:rFonts w:ascii="宋体" w:hAnsi="Courier New" w:eastAsia="宋体" w:cs="Times New Roman"/>
      <w:szCs w:val="20"/>
    </w:rPr>
  </w:style>
  <w:style w:type="character" w:customStyle="1" w:styleId="18">
    <w:name w:val="日期 字符"/>
    <w:basedOn w:val="11"/>
    <w:link w:val="5"/>
    <w:qFormat/>
    <w:uiPriority w:val="0"/>
    <w:rPr>
      <w:rFonts w:ascii="Times New Roman" w:hAnsi="Times New Roman" w:eastAsia="宋体" w:cs="Times New Roman"/>
      <w:sz w:val="28"/>
      <w:szCs w:val="20"/>
    </w:rPr>
  </w:style>
  <w:style w:type="character" w:customStyle="1" w:styleId="19">
    <w:name w:val="正文文本缩进 2 字符"/>
    <w:basedOn w:val="11"/>
    <w:link w:val="6"/>
    <w:qFormat/>
    <w:uiPriority w:val="0"/>
    <w:rPr>
      <w:rFonts w:ascii="Times New Roman" w:hAnsi="Times New Roman" w:eastAsia="宋体" w:cs="Times New Roman"/>
      <w:sz w:val="28"/>
      <w:szCs w:val="20"/>
    </w:rPr>
  </w:style>
  <w:style w:type="paragraph" w:customStyle="1" w:styleId="20">
    <w:name w:val="1"/>
    <w:basedOn w:val="1"/>
    <w:next w:val="4"/>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28</Pages>
  <Words>9958</Words>
  <Characters>10388</Characters>
  <Lines>88</Lines>
  <Paragraphs>24</Paragraphs>
  <TotalTime>18</TotalTime>
  <ScaleCrop>false</ScaleCrop>
  <LinksUpToDate>false</LinksUpToDate>
  <CharactersWithSpaces>11467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2023-11-11T05:34:00Z</dcterms:created>
  <dc:creator>微软用户</dc:creator>
  <cp:lastModifiedBy>Mr.ko</cp:lastModifiedBy>
  <cp:lastPrinted>2024-02-19T07:01:00Z</cp:lastPrinted>
  <dcterms:modified xsi:type="dcterms:W3CDTF">2024-06-19T06:50:37Z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98A17295277949B6B44D50DBE7265BEA_13</vt:lpwstr>
  </property>
</Properties>
</file>