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highlight w:val="none"/>
        </w:rPr>
      </w:pPr>
    </w:p>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05</w:t>
      </w:r>
    </w:p>
    <w:p>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：2024年度航标标体采购</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五</w:t>
      </w:r>
      <w:r>
        <w:rPr>
          <w:rFonts w:hint="eastAsia" w:ascii="方正小标宋_GBK" w:hAnsi="宋体" w:eastAsia="方正小标宋_GBK"/>
          <w:color w:val="auto"/>
          <w:sz w:val="36"/>
          <w:szCs w:val="36"/>
          <w:highlight w:val="none"/>
        </w:rPr>
        <w:t>月</w:t>
      </w:r>
    </w:p>
    <w:p>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color w:val="auto"/>
          <w:sz w:val="36"/>
          <w:szCs w:val="30"/>
          <w:highlight w:val="none"/>
        </w:rPr>
      </w:pPr>
      <w:bookmarkStart w:id="0" w:name="_Toc11641050"/>
      <w:bookmarkStart w:id="1" w:name="_Toc106034769"/>
      <w:bookmarkStart w:id="2" w:name="_Toc24173"/>
      <w:bookmarkStart w:id="3" w:name="_Toc24817"/>
      <w:bookmarkStart w:id="4" w:name="_Toc12789052"/>
      <w:bookmarkStart w:id="5" w:name="_Toc15726"/>
      <w:bookmarkStart w:id="6" w:name="_Toc65660329"/>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2024年度航标标体采购</w:t>
      </w:r>
      <w:r>
        <w:rPr>
          <w:rFonts w:hint="eastAsia" w:ascii="方正仿宋_GBK" w:hAnsi="宋体" w:eastAsia="方正仿宋_GBK"/>
          <w:color w:val="auto"/>
          <w:sz w:val="24"/>
          <w:szCs w:val="24"/>
          <w:highlight w:val="none"/>
        </w:rPr>
        <w:t>进行限额以下比价采购。欢迎有资格的供应商前来参加报价。</w:t>
      </w:r>
    </w:p>
    <w:p>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317775175"/>
      <w:bookmarkStart w:id="8" w:name="_Toc65660330"/>
      <w:bookmarkStart w:id="9" w:name="_Toc18246"/>
      <w:bookmarkStart w:id="10" w:name="_Toc106034770"/>
      <w:bookmarkStart w:id="11" w:name="_Toc7758"/>
      <w:bookmarkStart w:id="12" w:name="_Toc26091"/>
      <w:bookmarkStart w:id="13" w:name="_Toc313893526"/>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215"/>
        <w:gridCol w:w="1721"/>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7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09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2024年度航标标体采购</w:t>
            </w: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19.6</w:t>
            </w:r>
          </w:p>
        </w:tc>
        <w:tc>
          <w:tcPr>
            <w:tcW w:w="10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highlight w:val="none"/>
              </w:rPr>
            </w:pPr>
          </w:p>
        </w:tc>
      </w:tr>
      <w:bookmarkEnd w:id="14"/>
    </w:tbl>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4424"/>
      <w:bookmarkStart w:id="16" w:name="_Toc65660331"/>
      <w:bookmarkStart w:id="17" w:name="_Toc27028"/>
      <w:bookmarkStart w:id="18" w:name="_Toc106034771"/>
      <w:bookmarkStart w:id="19" w:name="_Toc3256"/>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19.6万</w:t>
      </w:r>
      <w:r>
        <w:rPr>
          <w:rFonts w:hint="eastAsia" w:ascii="方正仿宋_GBK" w:hAnsi="仿宋" w:eastAsia="方正仿宋_GBK"/>
          <w:color w:val="auto"/>
          <w:sz w:val="24"/>
          <w:szCs w:val="24"/>
          <w:highlight w:val="none"/>
        </w:rPr>
        <w:t>元。</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18548"/>
      <w:bookmarkStart w:id="23" w:name="_Toc65660332"/>
      <w:bookmarkStart w:id="24" w:name="_Toc13541"/>
      <w:bookmarkStart w:id="25" w:name="_Toc64731996"/>
      <w:bookmarkStart w:id="26" w:name="_Toc106034772"/>
      <w:bookmarkStart w:id="27" w:name="_Toc20867"/>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无</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386"/>
      <w:bookmarkStart w:id="29" w:name="_Toc65660333"/>
      <w:bookmarkStart w:id="30" w:name="_Toc13903"/>
      <w:bookmarkStart w:id="31" w:name="_Toc11908"/>
      <w:bookmarkStart w:id="32" w:name="_Toc10603477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8</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10</w:t>
      </w:r>
      <w:r>
        <w:rPr>
          <w:rFonts w:hint="eastAsia" w:ascii="方正仿宋_GBK" w:hAnsi="宋体" w:eastAsia="方正仿宋_GBK" w:cs="Times New Roman"/>
          <w:color w:val="auto"/>
          <w:sz w:val="24"/>
          <w:szCs w:val="24"/>
          <w:highlight w:val="none"/>
        </w:rPr>
        <w:t>日17:30）。</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w:t>
      </w:r>
      <w:bookmarkStart w:id="237" w:name="_GoBack"/>
      <w:bookmarkEnd w:id="237"/>
      <w:r>
        <w:rPr>
          <w:rFonts w:hint="eastAsia" w:ascii="方正仿宋_GBK" w:hAnsi="宋体" w:eastAsia="方正仿宋_GBK"/>
          <w:color w:val="auto"/>
          <w:sz w:val="24"/>
          <w:szCs w:val="24"/>
          <w:highlight w:val="none"/>
        </w:rPr>
        <w:t>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10:00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10:30</w:t>
      </w:r>
      <w:r>
        <w:rPr>
          <w:rFonts w:hint="eastAsia" w:ascii="方正仿宋_GBK" w:hAnsi="宋体" w:eastAsia="方正仿宋_GBK"/>
          <w:color w:val="auto"/>
          <w:sz w:val="24"/>
          <w:szCs w:val="24"/>
          <w:highlight w:val="none"/>
        </w:rPr>
        <w:t>时</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10:30</w:t>
      </w:r>
      <w:r>
        <w:rPr>
          <w:rFonts w:hint="eastAsia" w:ascii="方正仿宋_GBK" w:hAnsi="宋体" w:eastAsia="方正仿宋_GBK"/>
          <w:color w:val="auto"/>
          <w:sz w:val="24"/>
          <w:szCs w:val="24"/>
          <w:highlight w:val="none"/>
        </w:rPr>
        <w:t>时</w:t>
      </w:r>
    </w:p>
    <w:bookmarkEnd w:id="21"/>
    <w:p>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106034776"/>
      <w:bookmarkStart w:id="34" w:name="_Toc16269"/>
      <w:bookmarkStart w:id="35" w:name="_Toc65660336"/>
      <w:bookmarkStart w:id="36" w:name="_Toc4728"/>
      <w:bookmarkStart w:id="37" w:name="_Toc6563"/>
      <w:bookmarkStart w:id="38" w:name="_Toc525047163"/>
      <w:bookmarkStart w:id="39" w:name="_Toc521053055"/>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525047164"/>
      <w:bookmarkStart w:id="41" w:name="_Toc106034777"/>
      <w:bookmarkStart w:id="42" w:name="_Toc1733"/>
      <w:bookmarkStart w:id="43" w:name="_Toc1552"/>
      <w:bookmarkStart w:id="44" w:name="_Toc10415"/>
      <w:bookmarkStart w:id="45" w:name="_Toc65660337"/>
      <w:bookmarkStart w:id="46" w:name="_Toc521053056"/>
    </w:p>
    <w:p>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廖</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13752911815</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pPr>
        <w:pStyle w:val="3"/>
        <w:spacing w:before="0" w:after="0" w:line="360" w:lineRule="auto"/>
        <w:jc w:val="center"/>
        <w:rPr>
          <w:rFonts w:hint="eastAsia"/>
          <w:b/>
          <w:color w:val="auto"/>
          <w:highlight w:val="none"/>
        </w:rPr>
      </w:pPr>
      <w:bookmarkStart w:id="47" w:name="_Toc106034778"/>
      <w:bookmarkStart w:id="48" w:name="_Toc14516"/>
      <w:bookmarkStart w:id="49" w:name="_Toc65660338"/>
      <w:bookmarkStart w:id="50" w:name="_Toc1292"/>
      <w:bookmarkStart w:id="51" w:name="_Toc11327"/>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pPr>
        <w:rPr>
          <w:rFonts w:hint="eastAsia" w:ascii="仿宋" w:hAnsi="仿宋" w:eastAsia="仿宋" w:cs="仿宋"/>
          <w:b w:val="0"/>
          <w:bCs/>
          <w:color w:val="auto"/>
          <w:highlight w:val="none"/>
        </w:rPr>
      </w:pPr>
      <w:bookmarkStart w:id="53" w:name="_Toc10723"/>
      <w:bookmarkStart w:id="54" w:name="_Toc2119"/>
      <w:bookmarkStart w:id="55" w:name="_Toc106034780"/>
      <w:bookmarkStart w:id="56" w:name="_Toc11439"/>
      <w:bookmarkStart w:id="57" w:name="_Toc65660340"/>
      <w:r>
        <w:rPr>
          <w:rFonts w:hint="eastAsia" w:ascii="仿宋" w:hAnsi="仿宋" w:eastAsia="仿宋" w:cs="仿宋"/>
          <w:b w:val="0"/>
          <w:bCs/>
          <w:color w:val="auto"/>
          <w:highlight w:val="none"/>
          <w:lang w:eastAsia="zh-CN"/>
        </w:rPr>
        <w:t>一、</w:t>
      </w:r>
      <w:r>
        <w:rPr>
          <w:rFonts w:hint="eastAsia" w:ascii="仿宋" w:hAnsi="仿宋" w:eastAsia="仿宋" w:cs="仿宋"/>
          <w:b w:val="0"/>
          <w:bCs/>
          <w:color w:val="auto"/>
          <w:highlight w:val="none"/>
        </w:rPr>
        <w:t>询价项目内容及要求一览表</w:t>
      </w:r>
    </w:p>
    <w:tbl>
      <w:tblPr>
        <w:tblStyle w:val="57"/>
        <w:tblW w:w="915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97"/>
        <w:gridCol w:w="2453"/>
        <w:gridCol w:w="822"/>
        <w:gridCol w:w="1171"/>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6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397"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商品名称</w:t>
            </w:r>
          </w:p>
        </w:tc>
        <w:tc>
          <w:tcPr>
            <w:tcW w:w="2453"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规格型号</w:t>
            </w:r>
          </w:p>
        </w:tc>
        <w:tc>
          <w:tcPr>
            <w:tcW w:w="822"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17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2146"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68"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1</w:t>
            </w:r>
          </w:p>
        </w:tc>
        <w:tc>
          <w:tcPr>
            <w:tcW w:w="1397"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锥形标体</w:t>
            </w:r>
          </w:p>
        </w:tc>
        <w:tc>
          <w:tcPr>
            <w:tcW w:w="2453" w:type="dxa"/>
            <w:noWrap w:val="0"/>
            <w:vAlign w:val="center"/>
          </w:tcPr>
          <w:p>
            <w:pPr>
              <w:jc w:val="center"/>
              <w:rPr>
                <w:rFonts w:hint="eastAsia" w:ascii="仿宋_GB2312" w:hAnsi="宋体" w:eastAsia="仿宋_GB2312"/>
                <w:color w:val="auto"/>
                <w:sz w:val="24"/>
              </w:rPr>
            </w:pPr>
            <w:r>
              <w:rPr>
                <w:rFonts w:ascii="仿宋_GB2312" w:hAnsi="宋体" w:eastAsia="仿宋_GB2312"/>
                <w:color w:val="auto"/>
                <w:sz w:val="24"/>
              </w:rPr>
              <w:t>H=1.2m,D=1.4m</w:t>
            </w:r>
          </w:p>
        </w:tc>
        <w:tc>
          <w:tcPr>
            <w:tcW w:w="822"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套</w:t>
            </w:r>
          </w:p>
        </w:tc>
        <w:tc>
          <w:tcPr>
            <w:tcW w:w="1171" w:type="dxa"/>
            <w:noWrap w:val="0"/>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35</w:t>
            </w:r>
          </w:p>
        </w:tc>
        <w:tc>
          <w:tcPr>
            <w:tcW w:w="2146" w:type="dxa"/>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标体制作满足《中华人民共和国国家标准内河助航标志的主要尺寸》（GB-5864-93）的要求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168"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2</w:t>
            </w:r>
          </w:p>
        </w:tc>
        <w:tc>
          <w:tcPr>
            <w:tcW w:w="1397"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罐形标体</w:t>
            </w:r>
          </w:p>
        </w:tc>
        <w:tc>
          <w:tcPr>
            <w:tcW w:w="2453" w:type="dxa"/>
            <w:noWrap w:val="0"/>
            <w:vAlign w:val="center"/>
          </w:tcPr>
          <w:p>
            <w:pPr>
              <w:jc w:val="center"/>
              <w:rPr>
                <w:rFonts w:hint="eastAsia" w:ascii="仿宋_GB2312" w:hAnsi="宋体" w:eastAsia="仿宋_GB2312"/>
                <w:color w:val="auto"/>
                <w:sz w:val="24"/>
              </w:rPr>
            </w:pPr>
            <w:r>
              <w:rPr>
                <w:rFonts w:ascii="仿宋_GB2312" w:hAnsi="宋体" w:eastAsia="仿宋_GB2312"/>
                <w:color w:val="auto"/>
                <w:sz w:val="24"/>
              </w:rPr>
              <w:t>H=1.2m,D=1.0m</w:t>
            </w:r>
          </w:p>
        </w:tc>
        <w:tc>
          <w:tcPr>
            <w:tcW w:w="822"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套</w:t>
            </w:r>
          </w:p>
        </w:tc>
        <w:tc>
          <w:tcPr>
            <w:tcW w:w="1171" w:type="dxa"/>
            <w:noWrap w:val="0"/>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35</w:t>
            </w:r>
          </w:p>
        </w:tc>
        <w:tc>
          <w:tcPr>
            <w:tcW w:w="2146" w:type="dxa"/>
            <w:vMerge w:val="continue"/>
            <w:noWrap w:val="0"/>
            <w:vAlign w:val="center"/>
          </w:tcPr>
          <w:p>
            <w:pPr>
              <w:jc w:val="center"/>
              <w:rPr>
                <w:rFonts w:hint="eastAsia" w:ascii="仿宋_GB2312" w:hAnsi="宋体" w:eastAsia="仿宋_GB2312"/>
                <w:color w:val="auto"/>
                <w:sz w:val="24"/>
              </w:rPr>
            </w:pPr>
          </w:p>
        </w:tc>
      </w:tr>
    </w:tbl>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p>
    <w:bookmarkEnd w:id="53"/>
    <w:bookmarkEnd w:id="54"/>
    <w:bookmarkEnd w:id="55"/>
    <w:bookmarkEnd w:id="56"/>
    <w:bookmarkEnd w:id="57"/>
    <w:p>
      <w:pPr>
        <w:numPr>
          <w:ilvl w:val="0"/>
          <w:numId w:val="13"/>
        </w:numPr>
        <w:rPr>
          <w:rFonts w:hint="eastAsia" w:ascii="仿宋_GB2312" w:hAnsi="宋体" w:eastAsia="仿宋_GB2312"/>
          <w:b w:val="0"/>
          <w:bCs w:val="0"/>
          <w:color w:val="auto"/>
          <w:sz w:val="28"/>
          <w:szCs w:val="28"/>
        </w:rPr>
      </w:pPr>
      <w:bookmarkStart w:id="58" w:name="_Toc15492"/>
      <w:bookmarkStart w:id="59" w:name="_Toc65660341"/>
      <w:bookmarkStart w:id="60" w:name="_Toc523"/>
      <w:bookmarkStart w:id="61" w:name="_Toc13356"/>
      <w:bookmarkStart w:id="62" w:name="_Toc106034781"/>
      <w:r>
        <w:rPr>
          <w:rFonts w:hint="eastAsia" w:ascii="仿宋_GB2312" w:hAnsi="宋体" w:eastAsia="仿宋_GB2312"/>
          <w:b w:val="0"/>
          <w:bCs w:val="0"/>
          <w:color w:val="auto"/>
          <w:sz w:val="28"/>
          <w:szCs w:val="28"/>
        </w:rPr>
        <w:t>技术要求</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1、</w:t>
      </w:r>
      <w:r>
        <w:rPr>
          <w:rFonts w:hint="eastAsia" w:ascii="仿宋_GB2312" w:hAnsi="宋体" w:eastAsia="仿宋_GB2312"/>
          <w:bCs/>
          <w:color w:val="auto"/>
          <w:sz w:val="28"/>
          <w:szCs w:val="28"/>
        </w:rPr>
        <w:t xml:space="preserve">骨架采用304高强度不锈钢，视距板采用铝板，视距板面板贴3M反光膜，罐体为红色、锥体为白色。视距板厚度不低于1.0mm，宽度为10cm，间距为3-3.5cm。           </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2、</w:t>
      </w:r>
      <w:r>
        <w:rPr>
          <w:rFonts w:hint="eastAsia" w:ascii="仿宋_GB2312" w:hAnsi="宋体" w:eastAsia="仿宋_GB2312"/>
          <w:bCs/>
          <w:color w:val="auto"/>
          <w:sz w:val="28"/>
          <w:szCs w:val="28"/>
        </w:rPr>
        <w:t>标体重量不大于16kg。</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3、</w:t>
      </w:r>
      <w:r>
        <w:rPr>
          <w:rFonts w:hint="eastAsia" w:ascii="仿宋_GB2312" w:hAnsi="宋体" w:eastAsia="仿宋_GB2312"/>
          <w:bCs/>
          <w:color w:val="auto"/>
          <w:sz w:val="28"/>
          <w:szCs w:val="28"/>
        </w:rPr>
        <w:t>标体采用折叠式结构,外观要简洁、美观，方便存储及运输，操作简单方便，一人即可操作安装完成。</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4、</w:t>
      </w:r>
      <w:r>
        <w:rPr>
          <w:rFonts w:hint="eastAsia" w:ascii="仿宋_GB2312" w:hAnsi="宋体" w:eastAsia="仿宋_GB2312"/>
          <w:bCs/>
          <w:color w:val="auto"/>
          <w:sz w:val="28"/>
          <w:szCs w:val="28"/>
        </w:rPr>
        <w:t>灯座底盘采用国标304不锈钢，厚度大于3mm，与主骨架焊接，底盘230±2mm，节圆195±2mm，均布4--Ф18.5±2mm孔；标体脚高为20cm，标体脚加设防滑垫。</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5、</w:t>
      </w:r>
      <w:r>
        <w:rPr>
          <w:rFonts w:hint="eastAsia" w:ascii="仿宋_GB2312" w:hAnsi="宋体" w:eastAsia="仿宋_GB2312"/>
          <w:bCs/>
          <w:color w:val="auto"/>
          <w:sz w:val="28"/>
          <w:szCs w:val="28"/>
        </w:rPr>
        <w:t>各供应商所生产的标体应具有自己的专利技术，对</w:t>
      </w:r>
      <w:r>
        <w:rPr>
          <w:rFonts w:hint="eastAsia" w:ascii="仿宋_GB2312" w:hAnsi="宋体" w:eastAsia="仿宋_GB2312"/>
          <w:color w:val="auto"/>
          <w:sz w:val="28"/>
          <w:szCs w:val="28"/>
        </w:rPr>
        <w:t>成交供应商</w:t>
      </w:r>
      <w:r>
        <w:rPr>
          <w:rFonts w:hint="eastAsia" w:ascii="仿宋_GB2312" w:hAnsi="宋体" w:eastAsia="仿宋_GB2312"/>
          <w:bCs/>
          <w:color w:val="auto"/>
          <w:sz w:val="28"/>
          <w:szCs w:val="28"/>
        </w:rPr>
        <w:t>生产的各类标体有专利纠纷的，由成交供应商负全权责任，包括对甲方产生的一切经济损失和法律责任。</w:t>
      </w:r>
    </w:p>
    <w:p>
      <w:pPr>
        <w:numPr>
          <w:ilvl w:val="0"/>
          <w:numId w:val="13"/>
        </w:numP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br w:type="page"/>
      </w:r>
    </w:p>
    <w:p>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8"/>
      <w:bookmarkEnd w:id="59"/>
      <w:bookmarkEnd w:id="60"/>
      <w:bookmarkEnd w:id="61"/>
      <w:r>
        <w:rPr>
          <w:rFonts w:hint="eastAsia" w:ascii="方正小标宋_GBK" w:eastAsia="方正小标宋_GBK"/>
          <w:b w:val="0"/>
          <w:color w:val="auto"/>
          <w:sz w:val="36"/>
          <w:szCs w:val="30"/>
          <w:highlight w:val="none"/>
        </w:rPr>
        <w:t>商务需求</w:t>
      </w:r>
      <w:bookmarkEnd w:id="62"/>
    </w:p>
    <w:p>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3" w:name="_Toc13555"/>
      <w:bookmarkStart w:id="64" w:name="_Toc65660342"/>
      <w:bookmarkStart w:id="65" w:name="_Toc12935"/>
      <w:bookmarkStart w:id="66" w:name="_Toc17750"/>
      <w:bookmarkStart w:id="67" w:name="_Toc106034782"/>
      <w:bookmarkStart w:id="68"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交货时间</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交货</w:t>
      </w:r>
      <w:r>
        <w:rPr>
          <w:rFonts w:hint="eastAsia" w:ascii="方正仿宋_GBK" w:hAnsi="宋体" w:eastAsia="方正仿宋_GBK"/>
          <w:color w:val="auto"/>
          <w:sz w:val="24"/>
          <w:highlight w:val="none"/>
        </w:rPr>
        <w:t>地点及验收方式</w:t>
      </w:r>
      <w:bookmarkEnd w:id="63"/>
      <w:bookmarkEnd w:id="64"/>
      <w:bookmarkEnd w:id="65"/>
      <w:bookmarkEnd w:id="66"/>
      <w:bookmarkEnd w:id="67"/>
    </w:p>
    <w:p>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交货时间</w:t>
      </w:r>
      <w:r>
        <w:rPr>
          <w:rFonts w:hint="eastAsia" w:ascii="方正仿宋_GBK" w:hAnsi="宋体" w:eastAsia="方正仿宋_GBK"/>
          <w:color w:val="auto"/>
          <w:sz w:val="24"/>
          <w:szCs w:val="24"/>
          <w:highlight w:val="none"/>
        </w:rPr>
        <w:t>：合同签订后20个日历日内交货。</w:t>
      </w:r>
    </w:p>
    <w:p>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交货</w:t>
      </w:r>
      <w:r>
        <w:rPr>
          <w:rFonts w:hint="eastAsia" w:ascii="方正仿宋_GBK" w:hAnsi="宋体" w:eastAsia="方正仿宋_GBK"/>
          <w:color w:val="auto"/>
          <w:sz w:val="24"/>
          <w:szCs w:val="24"/>
          <w:highlight w:val="none"/>
        </w:rPr>
        <w:t>地点：</w:t>
      </w:r>
      <w:r>
        <w:rPr>
          <w:rFonts w:hint="eastAsia" w:ascii="方正仿宋_GBK" w:hAnsi="宋体" w:eastAsia="方正仿宋_GBK"/>
          <w:color w:val="auto"/>
          <w:sz w:val="24"/>
          <w:szCs w:val="24"/>
          <w:highlight w:val="none"/>
          <w:lang w:eastAsia="zh-CN"/>
        </w:rPr>
        <w:t>河口、三门子、</w:t>
      </w:r>
      <w:r>
        <w:rPr>
          <w:rFonts w:hint="eastAsia" w:ascii="方正仿宋_GBK" w:hAnsi="宋体" w:eastAsia="方正仿宋_GBK"/>
          <w:color w:val="auto"/>
          <w:sz w:val="24"/>
          <w:szCs w:val="24"/>
          <w:highlight w:val="none"/>
        </w:rPr>
        <w:t>白涛、</w:t>
      </w:r>
      <w:r>
        <w:rPr>
          <w:rFonts w:hint="eastAsia" w:ascii="方正仿宋_GBK" w:hAnsi="宋体" w:eastAsia="方正仿宋_GBK"/>
          <w:color w:val="auto"/>
          <w:sz w:val="24"/>
          <w:szCs w:val="24"/>
          <w:highlight w:val="none"/>
          <w:lang w:eastAsia="zh-CN"/>
        </w:rPr>
        <w:t>土坎</w:t>
      </w:r>
      <w:r>
        <w:rPr>
          <w:rFonts w:hint="eastAsia" w:ascii="方正仿宋_GBK" w:hAnsi="宋体" w:eastAsia="方正仿宋_GBK"/>
          <w:color w:val="auto"/>
          <w:sz w:val="24"/>
          <w:szCs w:val="24"/>
          <w:highlight w:val="none"/>
        </w:rPr>
        <w:t>航道基地</w:t>
      </w:r>
      <w:r>
        <w:rPr>
          <w:rFonts w:hint="eastAsia" w:ascii="方正仿宋_GBK" w:hAnsi="宋体" w:eastAsia="方正仿宋_GBK"/>
          <w:color w:val="auto"/>
          <w:sz w:val="24"/>
          <w:szCs w:val="24"/>
          <w:highlight w:val="none"/>
          <w:lang w:eastAsia="zh-CN"/>
        </w:rPr>
        <w:t>。</w:t>
      </w:r>
      <w:bookmarkStart w:id="69" w:name="_Toc16974"/>
      <w:bookmarkStart w:id="70" w:name="_Toc106034784"/>
      <w:bookmarkStart w:id="71" w:name="_Toc12184"/>
      <w:bookmarkStart w:id="72" w:name="_Toc65660344"/>
      <w:bookmarkStart w:id="73" w:name="_Toc122"/>
    </w:p>
    <w:p>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p>
    <w:p>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1、货物运至交货地点，供应商必须在使用单位人员在场情况下当面开箱，共同清点、检查货物质量，双方签字确认。</w:t>
      </w:r>
    </w:p>
    <w:p>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2、供应商应保证货物到达用户所在地完好无损，如有缺漏、损坏，由供应商负责调换、补齐或赔偿。</w:t>
      </w:r>
    </w:p>
    <w:p>
      <w:pPr>
        <w:pStyle w:val="3"/>
        <w:adjustRightInd w:val="0"/>
        <w:snapToGrid w:val="0"/>
        <w:spacing w:before="0" w:after="0" w:line="400" w:lineRule="exact"/>
        <w:ind w:firstLine="480" w:firstLineChars="200"/>
        <w:rPr>
          <w:rFonts w:hint="eastAsia" w:ascii="方正仿宋_GBK" w:hAnsi="宋体" w:eastAsia="方正仿宋_GBK"/>
          <w:color w:val="auto"/>
          <w:sz w:val="24"/>
          <w:lang w:eastAsia="zh-CN"/>
        </w:rPr>
      </w:pPr>
      <w:bookmarkStart w:id="74" w:name="_Toc65660343"/>
      <w:bookmarkStart w:id="75" w:name="_Toc24110"/>
      <w:bookmarkStart w:id="76" w:name="_Toc8103"/>
      <w:bookmarkStart w:id="77" w:name="_Toc1838"/>
      <w:bookmarkStart w:id="78" w:name="_Toc106034783"/>
      <w:r>
        <w:rPr>
          <w:rFonts w:hint="eastAsia" w:ascii="方正仿宋_GBK" w:hAnsi="宋体" w:eastAsia="方正仿宋_GBK"/>
          <w:color w:val="auto"/>
          <w:sz w:val="24"/>
        </w:rPr>
        <w:t>二、</w:t>
      </w:r>
      <w:bookmarkEnd w:id="74"/>
      <w:bookmarkEnd w:id="75"/>
      <w:bookmarkEnd w:id="76"/>
      <w:bookmarkEnd w:id="77"/>
      <w:bookmarkEnd w:id="78"/>
      <w:r>
        <w:rPr>
          <w:rFonts w:hint="eastAsia" w:ascii="方正仿宋_GBK" w:hAnsi="宋体" w:eastAsia="方正仿宋_GBK"/>
          <w:color w:val="auto"/>
          <w:sz w:val="24"/>
          <w:lang w:eastAsia="zh-CN"/>
        </w:rPr>
        <w:t>售后服务</w:t>
      </w:r>
    </w:p>
    <w:p>
      <w:pPr>
        <w:pStyle w:val="33"/>
        <w:spacing w:line="400" w:lineRule="exact"/>
        <w:ind w:left="0" w:leftChars="0" w:firstLine="720" w:firstLineChars="30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供应商应明确承诺：标体质保期为壹年，自安装调试并验收合格后壹年内，如因产品出现质量问题，24小时内上门提供免费维修或免费换新。</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三</w:t>
      </w:r>
      <w:r>
        <w:rPr>
          <w:rFonts w:hint="eastAsia" w:ascii="方正仿宋_GBK" w:hAnsi="宋体" w:eastAsia="方正仿宋_GBK"/>
          <w:color w:val="auto"/>
          <w:sz w:val="24"/>
          <w:highlight w:val="none"/>
        </w:rPr>
        <w:t>、报价要求</w:t>
      </w:r>
      <w:bookmarkEnd w:id="69"/>
      <w:bookmarkEnd w:id="70"/>
      <w:bookmarkEnd w:id="71"/>
      <w:bookmarkEnd w:id="72"/>
      <w:bookmarkEnd w:id="73"/>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报价包括项目清单所有内容，还应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9" w:name="_Toc7562"/>
      <w:bookmarkStart w:id="80" w:name="_Toc11000"/>
      <w:bookmarkStart w:id="81" w:name="_Toc106034785"/>
      <w:bookmarkStart w:id="82" w:name="_Toc9192"/>
      <w:bookmarkStart w:id="83" w:name="_Toc65660345"/>
      <w:r>
        <w:rPr>
          <w:rFonts w:hint="eastAsia" w:ascii="方正仿宋_GBK" w:hAnsi="宋体" w:eastAsia="方正仿宋_GBK"/>
          <w:color w:val="auto"/>
          <w:sz w:val="24"/>
          <w:highlight w:val="none"/>
          <w:lang w:val="en-US" w:eastAsia="zh-CN"/>
        </w:rPr>
        <w:t>四</w:t>
      </w:r>
      <w:r>
        <w:rPr>
          <w:rFonts w:hint="eastAsia" w:ascii="方正仿宋_GBK" w:hAnsi="宋体" w:eastAsia="方正仿宋_GBK"/>
          <w:color w:val="auto"/>
          <w:sz w:val="24"/>
          <w:highlight w:val="none"/>
        </w:rPr>
        <w:t>、付款方式</w:t>
      </w:r>
      <w:bookmarkEnd w:id="79"/>
      <w:bookmarkEnd w:id="80"/>
      <w:bookmarkEnd w:id="81"/>
      <w:bookmarkEnd w:id="82"/>
      <w:bookmarkEnd w:id="83"/>
    </w:p>
    <w:p>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4" w:name="_Toc65660346"/>
      <w:bookmarkStart w:id="85" w:name="_Toc24751"/>
      <w:bookmarkStart w:id="86" w:name="_Toc3786"/>
      <w:bookmarkStart w:id="87" w:name="_Toc106034786"/>
      <w:bookmarkStart w:id="88" w:name="_Toc7228"/>
      <w:r>
        <w:rPr>
          <w:rFonts w:hint="eastAsia" w:ascii="方正仿宋_GBK" w:hAnsi="方正仿宋_GBK" w:eastAsia="方正仿宋_GBK" w:cs="方正仿宋_GBK"/>
          <w:b w:val="0"/>
          <w:color w:val="auto"/>
          <w:kern w:val="0"/>
          <w:sz w:val="24"/>
          <w:szCs w:val="24"/>
          <w:highlight w:val="none"/>
          <w:lang w:val="en-US" w:eastAsia="zh-CN" w:bidi="ar-SA"/>
        </w:rPr>
        <w:t>验收合格后，供应商出具正式发票，甲方于10个工作日内一次付清所有费用。</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五、履约担保</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w:t>
      </w:r>
      <w:r>
        <w:rPr>
          <w:rFonts w:hint="eastAsia" w:ascii="方正仿宋_GBK" w:hAnsi="宋体" w:eastAsia="方正仿宋_GBK"/>
          <w:b w:val="0"/>
          <w:bCs/>
          <w:color w:val="auto"/>
          <w:sz w:val="24"/>
          <w:highlight w:val="none"/>
          <w:lang w:val="en-US" w:eastAsia="zh-CN"/>
        </w:rPr>
        <w:t>收到中标通知书后10个工作日内</w:t>
      </w:r>
      <w:r>
        <w:rPr>
          <w:rFonts w:hint="eastAsia" w:ascii="方正仿宋_GBK" w:hAnsi="宋体" w:eastAsia="方正仿宋_GBK"/>
          <w:b w:val="0"/>
          <w:bCs/>
          <w:color w:val="auto"/>
          <w:sz w:val="24"/>
          <w:highlight w:val="none"/>
          <w:lang w:val="en-US" w:eastAsia="zh-CN"/>
        </w:rPr>
        <w:t>，按成交金额的10%向采购人提交履约保证金或者提交履约保函。</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、知识产权</w:t>
      </w:r>
      <w:bookmarkEnd w:id="84"/>
      <w:bookmarkEnd w:id="85"/>
      <w:bookmarkEnd w:id="86"/>
      <w:bookmarkEnd w:id="87"/>
      <w:bookmarkEnd w:id="88"/>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89" w:name="_Toc65660347"/>
      <w:bookmarkStart w:id="90" w:name="_Toc6869"/>
      <w:bookmarkStart w:id="91" w:name="_Toc106034787"/>
      <w:bookmarkStart w:id="92" w:name="_Toc5555"/>
      <w:bookmarkStart w:id="93" w:name="_Toc6565"/>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、培训</w:t>
      </w:r>
      <w:bookmarkEnd w:id="89"/>
      <w:bookmarkEnd w:id="90"/>
      <w:bookmarkEnd w:id="91"/>
      <w:bookmarkEnd w:id="92"/>
      <w:bookmarkEnd w:id="93"/>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成交供应商须提供对设备的操作培训，使相关使用人员能够正常操作相关设备。</w:t>
      </w:r>
    </w:p>
    <w:p>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94" w:name="_Toc31910"/>
      <w:bookmarkStart w:id="95" w:name="_Toc25707"/>
      <w:bookmarkStart w:id="96" w:name="_Toc19427"/>
      <w:bookmarkStart w:id="97" w:name="_Toc108013105"/>
      <w:bookmarkStart w:id="98" w:name="_Toc18104"/>
      <w:bookmarkStart w:id="99" w:name="_Toc947"/>
      <w:bookmarkStart w:id="100" w:name="_Toc2954"/>
      <w:bookmarkStart w:id="101" w:name="_Toc466546918"/>
      <w:bookmarkStart w:id="102" w:name="_Toc21248"/>
      <w:bookmarkStart w:id="103" w:name="_Toc23902"/>
      <w:bookmarkStart w:id="104" w:name="_Toc65660348"/>
      <w:bookmarkStart w:id="105" w:name="_Toc31659"/>
      <w:bookmarkStart w:id="106" w:name="_Toc106034788"/>
      <w:r>
        <w:rPr>
          <w:rFonts w:hint="eastAsia" w:ascii="方正仿宋_GBK" w:hAnsi="方正仿宋_GBK" w:eastAsia="方正仿宋_GBK" w:cs="方正仿宋_GBK"/>
          <w:color w:val="auto"/>
          <w:sz w:val="24"/>
          <w:highlight w:val="none"/>
          <w:lang w:val="en-US" w:eastAsia="zh-CN"/>
        </w:rPr>
        <w:t>八</w:t>
      </w:r>
      <w:r>
        <w:rPr>
          <w:rFonts w:hint="eastAsia" w:ascii="方正仿宋_GBK" w:hAnsi="方正仿宋_GBK" w:eastAsia="方正仿宋_GBK" w:cs="方正仿宋_GBK"/>
          <w:color w:val="auto"/>
          <w:sz w:val="24"/>
          <w:highlight w:val="none"/>
        </w:rPr>
        <w:t>、项目风险管控</w:t>
      </w:r>
      <w:bookmarkEnd w:id="94"/>
      <w:bookmarkEnd w:id="95"/>
      <w:bookmarkEnd w:id="96"/>
      <w:bookmarkEnd w:id="97"/>
      <w:bookmarkEnd w:id="98"/>
      <w:bookmarkEnd w:id="99"/>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107"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100"/>
      <w:bookmarkEnd w:id="101"/>
      <w:bookmarkEnd w:id="107"/>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由于成交供应商原因导致项目超出约定工期的，每迟交一天,按1000元/日扣除成交供应商违约金。累计违约金上限为签约合同价的10%。</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十一</w:t>
      </w:r>
      <w:r>
        <w:rPr>
          <w:rFonts w:hint="eastAsia" w:ascii="方正仿宋_GBK" w:hAnsi="宋体" w:eastAsia="方正仿宋_GBK"/>
          <w:color w:val="auto"/>
          <w:sz w:val="24"/>
          <w:highlight w:val="none"/>
        </w:rPr>
        <w:t>、其他</w:t>
      </w:r>
      <w:bookmarkEnd w:id="102"/>
      <w:bookmarkEnd w:id="103"/>
      <w:bookmarkEnd w:id="104"/>
      <w:bookmarkEnd w:id="105"/>
      <w:bookmarkEnd w:id="106"/>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pPr>
        <w:snapToGrid w:val="0"/>
        <w:spacing w:line="400" w:lineRule="exact"/>
        <w:ind w:firstLine="540"/>
        <w:rPr>
          <w:rFonts w:hint="eastAsia" w:ascii="方正仿宋_GBK" w:eastAsia="方正仿宋_GBK"/>
          <w:color w:val="auto"/>
          <w:sz w:val="24"/>
          <w:szCs w:val="24"/>
          <w:highlight w:val="none"/>
        </w:rPr>
      </w:pP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108" w:name="_Toc65660349"/>
      <w:bookmarkStart w:id="109" w:name="_Toc24195"/>
      <w:bookmarkStart w:id="110" w:name="_Toc106034789"/>
      <w:bookmarkStart w:id="111" w:name="_Toc16123"/>
      <w:bookmarkStart w:id="112" w:name="_Toc31282"/>
      <w:r>
        <w:rPr>
          <w:rFonts w:hint="eastAsia" w:ascii="方正小标宋_GBK" w:eastAsia="方正小标宋_GBK"/>
          <w:b w:val="0"/>
          <w:color w:val="auto"/>
          <w:sz w:val="36"/>
          <w:szCs w:val="30"/>
          <w:highlight w:val="none"/>
        </w:rPr>
        <w:t>第四篇  采购程序、评定成交的标准、无效报价及采购终止</w:t>
      </w:r>
      <w:bookmarkEnd w:id="108"/>
      <w:bookmarkEnd w:id="109"/>
      <w:bookmarkEnd w:id="110"/>
      <w:bookmarkEnd w:id="111"/>
      <w:bookmarkEnd w:id="112"/>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3" w:name="_Toc65660350"/>
      <w:bookmarkStart w:id="114" w:name="_Toc106034790"/>
      <w:bookmarkStart w:id="115" w:name="_Toc9361"/>
      <w:bookmarkStart w:id="116" w:name="_Toc5167"/>
      <w:bookmarkStart w:id="117" w:name="_Toc27932"/>
      <w:bookmarkStart w:id="118" w:name="_Toc64732012"/>
      <w:r>
        <w:rPr>
          <w:rFonts w:hint="eastAsia" w:ascii="方正仿宋_GBK" w:hAnsi="宋体" w:eastAsia="方正仿宋_GBK"/>
          <w:color w:val="auto"/>
          <w:sz w:val="24"/>
          <w:highlight w:val="none"/>
        </w:rPr>
        <w:t>一、采购程序</w:t>
      </w:r>
      <w:bookmarkEnd w:id="113"/>
      <w:bookmarkEnd w:id="114"/>
      <w:bookmarkEnd w:id="115"/>
      <w:bookmarkEnd w:id="116"/>
      <w:bookmarkEnd w:id="117"/>
      <w:bookmarkEnd w:id="118"/>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19" w:name="_Toc5149"/>
      <w:bookmarkStart w:id="120" w:name="_Toc65660351"/>
      <w:bookmarkStart w:id="121" w:name="_Toc11713"/>
      <w:bookmarkStart w:id="122" w:name="_Toc30639"/>
      <w:bookmarkStart w:id="123" w:name="_Toc64732013"/>
      <w:bookmarkStart w:id="124" w:name="_Toc106034791"/>
      <w:r>
        <w:rPr>
          <w:rFonts w:hint="eastAsia" w:ascii="方正仿宋_GBK" w:hAnsi="宋体" w:eastAsia="方正仿宋_GBK"/>
          <w:color w:val="auto"/>
          <w:sz w:val="24"/>
          <w:highlight w:val="none"/>
        </w:rPr>
        <w:t>二、评定成交的标准</w:t>
      </w:r>
      <w:bookmarkEnd w:id="119"/>
      <w:bookmarkEnd w:id="120"/>
      <w:bookmarkEnd w:id="121"/>
      <w:bookmarkEnd w:id="122"/>
      <w:bookmarkEnd w:id="123"/>
      <w:bookmarkEnd w:id="124"/>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5" w:name="_Toc12644"/>
      <w:bookmarkStart w:id="126" w:name="_Toc65660352"/>
      <w:bookmarkStart w:id="127" w:name="_Toc29113"/>
      <w:bookmarkStart w:id="128" w:name="_Toc19473"/>
      <w:bookmarkStart w:id="129" w:name="_Toc106034792"/>
      <w:r>
        <w:rPr>
          <w:rFonts w:hint="eastAsia" w:ascii="方正仿宋_GBK" w:hAnsi="宋体" w:eastAsia="方正仿宋_GBK"/>
          <w:color w:val="auto"/>
          <w:sz w:val="24"/>
          <w:highlight w:val="none"/>
        </w:rPr>
        <w:t>三、无效</w:t>
      </w:r>
      <w:bookmarkEnd w:id="125"/>
      <w:bookmarkEnd w:id="126"/>
      <w:bookmarkEnd w:id="127"/>
      <w:r>
        <w:rPr>
          <w:rFonts w:hint="eastAsia" w:ascii="方正仿宋_GBK" w:hAnsi="宋体" w:eastAsia="方正仿宋_GBK"/>
          <w:color w:val="auto"/>
          <w:sz w:val="24"/>
          <w:highlight w:val="none"/>
        </w:rPr>
        <w:t>报价</w:t>
      </w:r>
      <w:bookmarkEnd w:id="128"/>
      <w:bookmarkEnd w:id="129"/>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0" w:name="_Toc65660353"/>
      <w:bookmarkStart w:id="131" w:name="_Toc29298"/>
      <w:bookmarkStart w:id="132" w:name="_Toc28422"/>
      <w:bookmarkStart w:id="133" w:name="_Toc22716"/>
      <w:bookmarkStart w:id="134" w:name="_Toc106034793"/>
      <w:r>
        <w:rPr>
          <w:rFonts w:hint="eastAsia" w:ascii="方正仿宋_GBK" w:hAnsi="宋体" w:eastAsia="方正仿宋_GBK"/>
          <w:color w:val="auto"/>
          <w:sz w:val="24"/>
          <w:highlight w:val="none"/>
        </w:rPr>
        <w:t>四、采购终止</w:t>
      </w:r>
      <w:bookmarkEnd w:id="130"/>
      <w:bookmarkEnd w:id="131"/>
      <w:bookmarkEnd w:id="132"/>
      <w:bookmarkEnd w:id="133"/>
      <w:bookmarkEnd w:id="134"/>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35" w:name="_Toc106034794"/>
      <w:bookmarkStart w:id="136" w:name="_Toc65660354"/>
      <w:bookmarkStart w:id="137" w:name="_Toc20055"/>
      <w:bookmarkStart w:id="138" w:name="_Toc8916"/>
      <w:bookmarkStart w:id="139" w:name="_Toc10768"/>
      <w:r>
        <w:rPr>
          <w:rFonts w:hint="eastAsia" w:ascii="方正小标宋_GBK" w:eastAsia="方正小标宋_GBK"/>
          <w:b w:val="0"/>
          <w:color w:val="auto"/>
          <w:sz w:val="36"/>
          <w:szCs w:val="30"/>
          <w:highlight w:val="none"/>
        </w:rPr>
        <w:t>第五篇  供应商须知</w:t>
      </w:r>
      <w:bookmarkEnd w:id="135"/>
      <w:bookmarkEnd w:id="136"/>
      <w:bookmarkEnd w:id="137"/>
      <w:bookmarkEnd w:id="138"/>
      <w:bookmarkEnd w:id="139"/>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0" w:name="_Toc16524"/>
      <w:bookmarkStart w:id="141" w:name="_Toc2864"/>
      <w:bookmarkStart w:id="142" w:name="_Toc106034795"/>
      <w:bookmarkStart w:id="143" w:name="_Toc65660355"/>
      <w:bookmarkStart w:id="144"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40"/>
      <w:bookmarkEnd w:id="141"/>
      <w:bookmarkEnd w:id="142"/>
      <w:bookmarkEnd w:id="143"/>
      <w:bookmarkEnd w:id="144"/>
    </w:p>
    <w:p>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5" w:name="_Toc31070"/>
      <w:bookmarkStart w:id="146" w:name="_Toc65660356"/>
      <w:bookmarkStart w:id="147" w:name="_Toc106034796"/>
      <w:bookmarkStart w:id="148" w:name="_Toc5915"/>
      <w:bookmarkStart w:id="149" w:name="_Toc31739"/>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45"/>
      <w:bookmarkEnd w:id="146"/>
      <w:bookmarkEnd w:id="147"/>
      <w:bookmarkEnd w:id="148"/>
      <w:bookmarkEnd w:id="149"/>
      <w:r>
        <w:rPr>
          <w:rFonts w:hint="eastAsia" w:ascii="方正仿宋_GBK" w:hAnsi="宋体" w:eastAsia="方正仿宋_GBK"/>
          <w:color w:val="auto"/>
          <w:sz w:val="24"/>
          <w:highlight w:val="none"/>
          <w:lang w:eastAsia="zh-CN"/>
        </w:rPr>
        <w:t>采购文件</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0" w:name="_Toc65660357"/>
      <w:bookmarkStart w:id="151" w:name="_Toc9532"/>
      <w:bookmarkStart w:id="152" w:name="_Toc3061"/>
      <w:bookmarkStart w:id="153" w:name="_Toc106034797"/>
      <w:bookmarkStart w:id="154" w:name="_Toc1922"/>
      <w:r>
        <w:rPr>
          <w:rFonts w:hint="eastAsia" w:ascii="方正仿宋_GBK" w:hAnsi="宋体" w:eastAsia="方正仿宋_GBK"/>
          <w:color w:val="auto"/>
          <w:sz w:val="24"/>
          <w:highlight w:val="none"/>
        </w:rPr>
        <w:t>三、报价要求</w:t>
      </w:r>
      <w:bookmarkEnd w:id="150"/>
      <w:bookmarkEnd w:id="151"/>
      <w:bookmarkEnd w:id="152"/>
      <w:bookmarkEnd w:id="153"/>
      <w:bookmarkEnd w:id="154"/>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5" w:name="_Toc14702"/>
      <w:bookmarkStart w:id="156" w:name="_Toc106034798"/>
      <w:bookmarkStart w:id="157" w:name="_Toc65660358"/>
      <w:bookmarkStart w:id="158" w:name="_Toc10172"/>
      <w:bookmarkStart w:id="159" w:name="_Toc6242"/>
      <w:r>
        <w:rPr>
          <w:rFonts w:hint="eastAsia" w:ascii="方正仿宋_GBK" w:hAnsi="宋体" w:eastAsia="方正仿宋_GBK"/>
          <w:color w:val="auto"/>
          <w:sz w:val="24"/>
          <w:highlight w:val="none"/>
        </w:rPr>
        <w:t>四、成交供应商的确定和变更</w:t>
      </w:r>
      <w:bookmarkEnd w:id="155"/>
      <w:bookmarkEnd w:id="156"/>
      <w:bookmarkEnd w:id="157"/>
      <w:bookmarkEnd w:id="158"/>
      <w:bookmarkEnd w:id="159"/>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0" w:name="_Toc65660359"/>
      <w:bookmarkStart w:id="161" w:name="_Toc10504"/>
      <w:bookmarkStart w:id="162" w:name="_Toc106034799"/>
      <w:bookmarkStart w:id="163" w:name="_Toc29821"/>
      <w:bookmarkStart w:id="164" w:name="_Toc1092"/>
      <w:r>
        <w:rPr>
          <w:rFonts w:hint="eastAsia" w:ascii="方正仿宋_GBK" w:hAnsi="宋体" w:eastAsia="方正仿宋_GBK"/>
          <w:color w:val="auto"/>
          <w:sz w:val="24"/>
          <w:highlight w:val="none"/>
        </w:rPr>
        <w:t>五、成交通知</w:t>
      </w:r>
      <w:bookmarkEnd w:id="160"/>
      <w:bookmarkEnd w:id="161"/>
      <w:bookmarkEnd w:id="162"/>
      <w:bookmarkEnd w:id="163"/>
      <w:bookmarkEnd w:id="164"/>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5" w:name="_Toc106034800"/>
      <w:bookmarkStart w:id="166" w:name="_Toc1010"/>
      <w:bookmarkStart w:id="167" w:name="_Toc30909"/>
      <w:bookmarkStart w:id="168" w:name="_Toc65660360"/>
      <w:bookmarkStart w:id="169" w:name="_Toc31082"/>
      <w:r>
        <w:rPr>
          <w:rFonts w:hint="eastAsia" w:ascii="方正仿宋_GBK" w:hAnsi="宋体" w:eastAsia="方正仿宋_GBK"/>
          <w:color w:val="auto"/>
          <w:sz w:val="24"/>
          <w:highlight w:val="none"/>
        </w:rPr>
        <w:t>六、关于质疑和投诉</w:t>
      </w:r>
      <w:bookmarkEnd w:id="165"/>
      <w:bookmarkEnd w:id="166"/>
      <w:bookmarkEnd w:id="167"/>
      <w:bookmarkEnd w:id="168"/>
      <w:bookmarkEnd w:id="169"/>
    </w:p>
    <w:p>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70" w:name="_Toc3127"/>
      <w:bookmarkStart w:id="171" w:name="_Toc65660361"/>
      <w:bookmarkStart w:id="172" w:name="_Toc106034801"/>
      <w:bookmarkStart w:id="173" w:name="_Toc23778"/>
      <w:bookmarkStart w:id="174" w:name="_Toc16648"/>
      <w:r>
        <w:rPr>
          <w:rFonts w:hint="eastAsia" w:ascii="方正仿宋_GBK" w:hAnsi="宋体" w:eastAsia="方正仿宋_GBK"/>
          <w:color w:val="auto"/>
          <w:sz w:val="24"/>
          <w:highlight w:val="none"/>
        </w:rPr>
        <w:t>七、签订合同</w:t>
      </w:r>
      <w:bookmarkEnd w:id="170"/>
      <w:bookmarkEnd w:id="171"/>
      <w:bookmarkEnd w:id="172"/>
      <w:bookmarkEnd w:id="173"/>
      <w:bookmarkEnd w:id="174"/>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75" w:name="_Toc77"/>
      <w:bookmarkStart w:id="176" w:name="_Toc106034802"/>
      <w:r>
        <w:rPr>
          <w:rFonts w:hint="eastAsia" w:ascii="方正仿宋_GBK" w:hAnsi="宋体" w:eastAsia="方正仿宋_GBK"/>
          <w:color w:val="auto"/>
          <w:sz w:val="24"/>
          <w:highlight w:val="none"/>
        </w:rPr>
        <w:t>八、项目验收</w:t>
      </w:r>
      <w:bookmarkEnd w:id="175"/>
      <w:bookmarkEnd w:id="176"/>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77" w:name="_Toc2438"/>
      <w:bookmarkStart w:id="178" w:name="_Toc106034803"/>
      <w:bookmarkStart w:id="179" w:name="_Toc65660362"/>
      <w:bookmarkStart w:id="180" w:name="_Toc32594"/>
      <w:bookmarkStart w:id="181" w:name="_Toc29513"/>
      <w:r>
        <w:rPr>
          <w:rFonts w:hint="eastAsia" w:ascii="方正仿宋_GBK" w:hAnsi="宋体" w:eastAsia="方正仿宋_GBK"/>
          <w:color w:val="auto"/>
          <w:sz w:val="24"/>
          <w:highlight w:val="none"/>
        </w:rPr>
        <w:t>九、采购代理服务费</w:t>
      </w:r>
      <w:bookmarkEnd w:id="177"/>
      <w:bookmarkEnd w:id="178"/>
      <w:bookmarkEnd w:id="179"/>
      <w:bookmarkEnd w:id="180"/>
      <w:bookmarkEnd w:id="181"/>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8"/>
    <w:p>
      <w:pPr>
        <w:pStyle w:val="3"/>
        <w:spacing w:before="0" w:after="0" w:line="360" w:lineRule="auto"/>
        <w:jc w:val="center"/>
        <w:rPr>
          <w:rFonts w:hint="eastAsia" w:ascii="方正小标宋_GBK" w:eastAsia="方正小标宋_GBK"/>
          <w:b w:val="0"/>
          <w:color w:val="auto"/>
          <w:sz w:val="36"/>
          <w:szCs w:val="30"/>
          <w:highlight w:val="none"/>
        </w:rPr>
      </w:pPr>
      <w:bookmarkStart w:id="182" w:name="_Toc12789059"/>
      <w:bookmarkStart w:id="183" w:name="_Toc11641055"/>
      <w:bookmarkStart w:id="184" w:name="_Toc10599"/>
      <w:bookmarkStart w:id="185" w:name="_Toc106034806"/>
      <w:bookmarkStart w:id="186" w:name="_Toc14861"/>
      <w:bookmarkStart w:id="187" w:name="_Toc65660365"/>
      <w:bookmarkStart w:id="188" w:name="_Toc28162"/>
      <w:r>
        <w:rPr>
          <w:rFonts w:hint="eastAsia" w:ascii="方正小标宋_GBK" w:eastAsia="方正小标宋_GBK"/>
          <w:b w:val="0"/>
          <w:color w:val="auto"/>
          <w:sz w:val="36"/>
          <w:szCs w:val="30"/>
          <w:highlight w:val="none"/>
        </w:rPr>
        <w:t xml:space="preserve">第六篇  </w:t>
      </w:r>
      <w:bookmarkEnd w:id="182"/>
      <w:bookmarkEnd w:id="183"/>
      <w:r>
        <w:rPr>
          <w:rFonts w:hint="eastAsia" w:ascii="方正小标宋_GBK" w:eastAsia="方正小标宋_GBK"/>
          <w:b w:val="0"/>
          <w:color w:val="auto"/>
          <w:sz w:val="36"/>
          <w:szCs w:val="30"/>
          <w:highlight w:val="none"/>
        </w:rPr>
        <w:t>合同草案条款</w:t>
      </w:r>
      <w:bookmarkEnd w:id="184"/>
      <w:bookmarkEnd w:id="185"/>
      <w:bookmarkEnd w:id="186"/>
      <w:bookmarkEnd w:id="187"/>
      <w:bookmarkEnd w:id="188"/>
    </w:p>
    <w:p>
      <w:pPr>
        <w:spacing w:line="400" w:lineRule="exact"/>
        <w:ind w:right="12" w:firstLine="480"/>
        <w:rPr>
          <w:rFonts w:hint="eastAsia" w:ascii="方正仿宋_GBK" w:hAnsi="仿宋" w:eastAsia="方正仿宋_GBK" w:cs="仿宋"/>
          <w:color w:val="auto"/>
          <w:sz w:val="24"/>
          <w:highlight w:val="none"/>
        </w:rPr>
      </w:pPr>
    </w:p>
    <w:p>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highlight w:val="none"/>
        </w:rPr>
      </w:pPr>
      <w:bookmarkStart w:id="189" w:name="_Toc148265480"/>
      <w:bookmarkStart w:id="190" w:name="_Toc303945820"/>
      <w:r>
        <w:rPr>
          <w:rFonts w:hint="eastAsia" w:ascii="方正仿宋_GBK" w:eastAsia="方正仿宋_GBK"/>
          <w:color w:val="auto"/>
          <w:sz w:val="24"/>
          <w:highlight w:val="none"/>
        </w:rPr>
        <w:t>附页：合同格式</w:t>
      </w:r>
      <w:bookmarkEnd w:id="189"/>
      <w:bookmarkEnd w:id="190"/>
    </w:p>
    <w:p>
      <w:pPr>
        <w:tabs>
          <w:tab w:val="left" w:pos="9000"/>
        </w:tabs>
        <w:spacing w:line="276" w:lineRule="auto"/>
        <w:jc w:val="center"/>
        <w:rPr>
          <w:color w:val="auto"/>
          <w:highlight w:val="none"/>
        </w:rPr>
      </w:pPr>
    </w:p>
    <w:p>
      <w:pPr>
        <w:snapToGrid w:val="0"/>
        <w:spacing w:line="440" w:lineRule="exact"/>
        <w:jc w:val="center"/>
        <w:rPr>
          <w:rFonts w:hint="eastAsia" w:ascii="方正仿宋_GBK" w:hAnsi="宋体" w:eastAsia="方正仿宋_GBK" w:cs="Arial"/>
          <w:color w:val="auto"/>
          <w:sz w:val="36"/>
        </w:rPr>
      </w:pPr>
      <w:r>
        <w:rPr>
          <w:rFonts w:hint="eastAsia" w:ascii="方正仿宋_GBK" w:hAnsi="宋体" w:eastAsia="方正仿宋_GBK" w:cs="Arial"/>
          <w:color w:val="auto"/>
          <w:sz w:val="36"/>
        </w:rPr>
        <w:t>重庆市政府采购货物购销合同</w:t>
      </w:r>
    </w:p>
    <w:p>
      <w:pPr>
        <w:jc w:val="center"/>
        <w:rPr>
          <w:rFonts w:hint="eastAsia" w:ascii="方正仿宋_GBK" w:hAnsi="宋体" w:eastAsia="方正仿宋_GBK" w:cs="Arial"/>
          <w:color w:val="auto"/>
          <w:sz w:val="24"/>
        </w:rPr>
      </w:pPr>
      <w:r>
        <w:rPr>
          <w:rFonts w:hint="eastAsia" w:ascii="方正仿宋_GBK" w:hAnsi="宋体" w:eastAsia="方正仿宋_GBK" w:cs="Arial"/>
          <w:color w:val="auto"/>
          <w:sz w:val="24"/>
        </w:rPr>
        <w:t xml:space="preserve">（项目编号： </w:t>
      </w:r>
      <w:r>
        <w:rPr>
          <w:rFonts w:hint="eastAsia" w:ascii="方正仿宋_GBK" w:hAnsi="宋体" w:eastAsia="方正仿宋_GBK" w:cs="Arial"/>
          <w:color w:val="auto"/>
          <w:sz w:val="24"/>
          <w:lang w:val="en-US" w:eastAsia="zh-CN"/>
        </w:rPr>
        <w:t xml:space="preserve">         </w:t>
      </w:r>
      <w:r>
        <w:rPr>
          <w:rFonts w:hint="eastAsia" w:ascii="方正仿宋_GBK" w:hAnsi="宋体" w:eastAsia="方正仿宋_GBK" w:cs="Arial"/>
          <w:color w:val="auto"/>
          <w:sz w:val="24"/>
        </w:rPr>
        <w:t>）</w:t>
      </w:r>
    </w:p>
    <w:p>
      <w:pPr>
        <w:spacing w:line="360" w:lineRule="auto"/>
        <w:rPr>
          <w:rFonts w:hint="eastAsia" w:ascii="宋体" w:hAnsi="宋体" w:cs="宋体"/>
          <w:color w:val="auto"/>
          <w:sz w:val="24"/>
          <w:szCs w:val="24"/>
        </w:rPr>
      </w:pPr>
      <w:r>
        <w:rPr>
          <w:rFonts w:hint="eastAsia" w:ascii="宋体" w:hAnsi="宋体" w:cs="宋体"/>
          <w:color w:val="auto"/>
          <w:sz w:val="24"/>
          <w:szCs w:val="24"/>
        </w:rPr>
        <w:t>供方：</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计量单位：_____________</w:t>
      </w:r>
    </w:p>
    <w:p>
      <w:pPr>
        <w:spacing w:line="360" w:lineRule="auto"/>
        <w:rPr>
          <w:rFonts w:hint="eastAsia" w:ascii="宋体" w:hAnsi="宋体" w:cs="宋体"/>
          <w:color w:val="auto"/>
          <w:sz w:val="24"/>
          <w:szCs w:val="24"/>
        </w:rPr>
      </w:pPr>
      <w:r>
        <w:rPr>
          <w:rFonts w:hint="eastAsia" w:ascii="宋体" w:hAnsi="宋体" w:cs="宋体"/>
          <w:color w:val="auto"/>
          <w:sz w:val="24"/>
          <w:szCs w:val="24"/>
        </w:rPr>
        <w:t>需方：</w:t>
      </w:r>
      <w:r>
        <w:rPr>
          <w:rFonts w:hint="eastAsia" w:ascii="宋体" w:hAnsi="宋体" w:cs="宋体"/>
          <w:color w:val="auto"/>
          <w:sz w:val="24"/>
          <w:szCs w:val="24"/>
          <w:u w:val="single"/>
        </w:rPr>
        <w:t xml:space="preserve">重庆市乌江航道管理处    </w:t>
      </w:r>
      <w:r>
        <w:rPr>
          <w:rFonts w:hint="eastAsia" w:ascii="宋体" w:hAnsi="宋体" w:cs="宋体"/>
          <w:color w:val="auto"/>
          <w:sz w:val="24"/>
          <w:szCs w:val="24"/>
        </w:rPr>
        <w:t xml:space="preserve">                计价单位：_____________</w:t>
      </w:r>
    </w:p>
    <w:p>
      <w:pPr>
        <w:spacing w:line="360" w:lineRule="auto"/>
        <w:rPr>
          <w:rFonts w:hint="eastAsia" w:ascii="宋体" w:hAnsi="宋体" w:cs="宋体"/>
          <w:color w:val="auto"/>
          <w:sz w:val="24"/>
          <w:szCs w:val="24"/>
        </w:rPr>
      </w:pPr>
      <w:r>
        <w:rPr>
          <w:rFonts w:hint="eastAsia" w:ascii="宋体" w:hAnsi="宋体" w:cs="宋体"/>
          <w:color w:val="auto"/>
          <w:sz w:val="24"/>
          <w:szCs w:val="24"/>
        </w:rPr>
        <w:t>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843"/>
        <w:gridCol w:w="803"/>
        <w:gridCol w:w="720"/>
        <w:gridCol w:w="320"/>
        <w:gridCol w:w="850"/>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商品名称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规格型号</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数量</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单价(元)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总价(元)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交货时间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hint="eastAsia" w:ascii="宋体" w:hAnsi="宋体" w:cs="宋体"/>
                <w:color w:val="auto"/>
                <w:sz w:val="24"/>
                <w:szCs w:val="20"/>
              </w:rPr>
              <w:t>锥形标体</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ascii="宋体" w:hAnsi="宋体" w:cs="宋体"/>
                <w:color w:val="auto"/>
                <w:sz w:val="24"/>
                <w:szCs w:val="20"/>
              </w:rPr>
              <w:t>H=1.2m,D=1.4m</w:t>
            </w:r>
          </w:p>
        </w:tc>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hint="eastAsia" w:ascii="宋体" w:hAnsi="宋体" w:cs="宋体"/>
                <w:color w:val="auto"/>
                <w:sz w:val="24"/>
                <w:szCs w:val="20"/>
                <w:lang w:val="en-US" w:eastAsia="zh-CN"/>
              </w:rPr>
              <w:t>35</w:t>
            </w:r>
            <w:r>
              <w:rPr>
                <w:rFonts w:hint="eastAsia" w:ascii="宋体" w:hAnsi="宋体" w:cs="宋体"/>
                <w:color w:val="auto"/>
                <w:sz w:val="24"/>
                <w:szCs w:val="20"/>
              </w:rPr>
              <w:t>套</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1"/>
                <w:szCs w:val="21"/>
                <w:lang w:val="en-US" w:eastAsia="zh-CN" w:bidi="ar-SA"/>
              </w:rPr>
            </w:pPr>
            <w:r>
              <w:rPr>
                <w:rFonts w:hint="eastAsia" w:ascii="宋体" w:hAnsi="宋体" w:cs="宋体"/>
                <w:color w:val="auto"/>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w:t>
            </w:r>
          </w:p>
        </w:tc>
        <w:tc>
          <w:tcPr>
            <w:tcW w:w="141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226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 w:val="24"/>
                <w:szCs w:val="20"/>
              </w:rPr>
              <w:t>河口、三门子、白涛、土坎航道基地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hint="eastAsia" w:ascii="宋体" w:hAnsi="宋体" w:cs="宋体"/>
                <w:color w:val="auto"/>
                <w:sz w:val="24"/>
                <w:szCs w:val="20"/>
              </w:rPr>
              <w:t>罐形标体</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ascii="宋体" w:hAnsi="宋体" w:cs="宋体"/>
                <w:color w:val="auto"/>
                <w:sz w:val="24"/>
                <w:szCs w:val="20"/>
              </w:rPr>
              <w:t>H=1.2m,D=1.0m</w:t>
            </w:r>
          </w:p>
        </w:tc>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0"/>
                <w:szCs w:val="20"/>
                <w:lang w:val="en-US" w:eastAsia="zh-CN" w:bidi="ar-SA"/>
              </w:rPr>
            </w:pPr>
            <w:r>
              <w:rPr>
                <w:rFonts w:hint="eastAsia" w:ascii="宋体" w:hAnsi="宋体" w:cs="宋体"/>
                <w:color w:val="auto"/>
                <w:sz w:val="24"/>
                <w:szCs w:val="20"/>
                <w:lang w:val="en-US" w:eastAsia="zh-CN"/>
              </w:rPr>
              <w:t>35</w:t>
            </w:r>
            <w:r>
              <w:rPr>
                <w:rFonts w:hint="eastAsia" w:ascii="宋体" w:hAnsi="宋体" w:cs="宋体"/>
                <w:color w:val="auto"/>
                <w:sz w:val="24"/>
                <w:szCs w:val="20"/>
              </w:rPr>
              <w:t>套</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2"/>
                <w:sz w:val="21"/>
                <w:szCs w:val="21"/>
                <w:lang w:val="en-US" w:eastAsia="zh-CN" w:bidi="ar-SA"/>
              </w:rPr>
            </w:pPr>
            <w:r>
              <w:rPr>
                <w:rFonts w:hint="eastAsia" w:ascii="宋体" w:hAnsi="宋体" w:cs="宋体"/>
                <w:color w:val="auto"/>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w:t>
            </w:r>
          </w:p>
        </w:tc>
        <w:tc>
          <w:tcPr>
            <w:tcW w:w="141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2268" w:type="dxa"/>
            <w:vMerge w:val="continue"/>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64"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合计人民币（小写）：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64"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合计人民币（大写）：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137920 \* CHINESENUM4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元整</w:t>
            </w:r>
            <w:r>
              <w:rPr>
                <w:rFonts w:hint="eastAsia" w:ascii="宋体" w:hAnsi="宋体" w:cs="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numPr>
                <w:ilvl w:val="0"/>
                <w:numId w:val="14"/>
              </w:numPr>
              <w:spacing w:line="360" w:lineRule="auto"/>
              <w:rPr>
                <w:rFonts w:hint="eastAsia" w:ascii="宋体" w:hAnsi="宋体" w:cs="宋体"/>
                <w:color w:val="auto"/>
                <w:sz w:val="24"/>
                <w:szCs w:val="24"/>
              </w:rPr>
            </w:pPr>
            <w:r>
              <w:rPr>
                <w:rFonts w:hint="eastAsia" w:ascii="宋体" w:hAnsi="宋体" w:cs="宋体"/>
                <w:color w:val="auto"/>
                <w:sz w:val="24"/>
                <w:szCs w:val="24"/>
              </w:rPr>
              <w:t>质量要求和技术标准。供方提供的商品必须是全新的，标体制作满足《中华人民共和国国家标准内河助航标志的主要尺寸》（GB-5864-93）的要求。</w:t>
            </w:r>
          </w:p>
          <w:p>
            <w:pPr>
              <w:numPr>
                <w:ilvl w:val="0"/>
                <w:numId w:val="14"/>
              </w:numPr>
              <w:spacing w:line="360" w:lineRule="auto"/>
              <w:rPr>
                <w:rFonts w:hint="eastAsia" w:ascii="宋体" w:hAnsi="宋体" w:cs="宋体"/>
                <w:color w:val="auto"/>
                <w:sz w:val="24"/>
                <w:szCs w:val="24"/>
              </w:rPr>
            </w:pPr>
            <w:r>
              <w:rPr>
                <w:rFonts w:hint="eastAsia" w:ascii="宋体" w:hAnsi="宋体" w:cs="宋体"/>
                <w:color w:val="auto"/>
                <w:sz w:val="24"/>
                <w:szCs w:val="24"/>
              </w:rPr>
              <w:t>国家有关技术标准，供方的质量保证及售后服务承诺如下：</w:t>
            </w:r>
          </w:p>
          <w:p>
            <w:pPr>
              <w:numPr>
                <w:ilvl w:val="1"/>
                <w:numId w:val="15"/>
              </w:numPr>
              <w:tabs>
                <w:tab w:val="left" w:pos="780"/>
              </w:tabs>
              <w:spacing w:line="360" w:lineRule="auto"/>
              <w:rPr>
                <w:rFonts w:hint="eastAsia" w:ascii="宋体" w:hAnsi="宋体" w:cs="宋体"/>
                <w:color w:val="auto"/>
                <w:sz w:val="24"/>
                <w:szCs w:val="24"/>
              </w:rPr>
            </w:pPr>
            <w:r>
              <w:rPr>
                <w:rFonts w:hint="eastAsia" w:ascii="宋体" w:hAnsi="宋体" w:cs="宋体"/>
                <w:color w:val="auto"/>
                <w:sz w:val="24"/>
                <w:szCs w:val="24"/>
              </w:rPr>
              <w:t>质保期限：货物交付后验收合格起1年。</w:t>
            </w:r>
          </w:p>
          <w:p>
            <w:pPr>
              <w:numPr>
                <w:ilvl w:val="1"/>
                <w:numId w:val="15"/>
              </w:numPr>
              <w:tabs>
                <w:tab w:val="left" w:pos="780"/>
              </w:tabs>
              <w:spacing w:line="360" w:lineRule="auto"/>
              <w:rPr>
                <w:rFonts w:hint="eastAsia" w:ascii="宋体" w:hAnsi="宋体" w:cs="宋体"/>
                <w:color w:val="auto"/>
                <w:sz w:val="24"/>
                <w:szCs w:val="24"/>
              </w:rPr>
            </w:pPr>
            <w:r>
              <w:rPr>
                <w:rFonts w:hint="eastAsia" w:ascii="宋体" w:hAnsi="宋体" w:cs="宋体"/>
                <w:color w:val="auto"/>
                <w:sz w:val="24"/>
                <w:szCs w:val="24"/>
              </w:rPr>
              <w:t>保修范围：所提供的货物。</w:t>
            </w:r>
          </w:p>
          <w:p>
            <w:pPr>
              <w:numPr>
                <w:ilvl w:val="1"/>
                <w:numId w:val="15"/>
              </w:numPr>
              <w:tabs>
                <w:tab w:val="left" w:pos="780"/>
              </w:tabs>
              <w:spacing w:line="360" w:lineRule="auto"/>
              <w:rPr>
                <w:rFonts w:hint="eastAsia" w:ascii="宋体" w:hAnsi="宋体" w:cs="宋体"/>
                <w:color w:val="auto"/>
                <w:sz w:val="24"/>
                <w:szCs w:val="24"/>
              </w:rPr>
            </w:pPr>
            <w:r>
              <w:rPr>
                <w:rFonts w:hint="eastAsia" w:ascii="宋体" w:hAnsi="宋体" w:cs="宋体"/>
                <w:color w:val="auto"/>
                <w:sz w:val="24"/>
                <w:szCs w:val="24"/>
              </w:rPr>
              <w:t>服务措施：自安装调试并验收合格后壹年内，如因产品出现质量问题，24小时内上门提供免费维修或免费换新。</w:t>
            </w:r>
          </w:p>
          <w:p>
            <w:pPr>
              <w:numPr>
                <w:ilvl w:val="1"/>
                <w:numId w:val="15"/>
              </w:numPr>
              <w:tabs>
                <w:tab w:val="left" w:pos="780"/>
              </w:tabs>
              <w:spacing w:line="360" w:lineRule="auto"/>
              <w:rPr>
                <w:rFonts w:hint="eastAsia" w:ascii="宋体" w:hAnsi="宋体" w:cs="宋体"/>
                <w:color w:val="auto"/>
                <w:sz w:val="24"/>
                <w:szCs w:val="24"/>
              </w:rPr>
            </w:pPr>
            <w:r>
              <w:rPr>
                <w:rFonts w:hint="eastAsia" w:ascii="宋体" w:hAnsi="宋体" w:cs="宋体"/>
                <w:color w:val="auto"/>
                <w:sz w:val="24"/>
                <w:szCs w:val="24"/>
              </w:rPr>
              <w:t>质保期后服务：收取实际成本材料费。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二、随机备品、附件、工具数量及供应方法：无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numPr>
                <w:ilvl w:val="0"/>
                <w:numId w:val="16"/>
              </w:numPr>
              <w:spacing w:line="360" w:lineRule="auto"/>
              <w:rPr>
                <w:rFonts w:hint="eastAsia" w:ascii="宋体" w:hAnsi="宋体" w:cs="宋体"/>
                <w:color w:val="auto"/>
                <w:sz w:val="24"/>
                <w:szCs w:val="24"/>
              </w:rPr>
            </w:pPr>
            <w:r>
              <w:rPr>
                <w:rFonts w:hint="eastAsia" w:ascii="宋体" w:hAnsi="宋体" w:cs="宋体"/>
                <w:color w:val="auto"/>
                <w:sz w:val="24"/>
                <w:szCs w:val="24"/>
              </w:rPr>
              <w:t>交提货方式：</w:t>
            </w:r>
          </w:p>
          <w:p>
            <w:pPr>
              <w:spacing w:line="360" w:lineRule="auto"/>
              <w:ind w:firstLine="465"/>
              <w:rPr>
                <w:rFonts w:hint="eastAsia" w:ascii="宋体" w:hAnsi="宋体" w:cs="宋体"/>
                <w:color w:val="auto"/>
                <w:sz w:val="24"/>
                <w:szCs w:val="24"/>
              </w:rPr>
            </w:pP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日前由供方负责送至河口、三门子、白涛、土坎航道基地。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四、验收标准、方法：</w:t>
            </w:r>
          </w:p>
          <w:p>
            <w:pPr>
              <w:snapToGrid w:val="0"/>
              <w:spacing w:line="440" w:lineRule="exact"/>
              <w:ind w:firstLine="480" w:firstLineChars="200"/>
              <w:rPr>
                <w:rFonts w:hint="eastAsia" w:ascii="宋体" w:hAnsi="宋体" w:cs="仿宋_GB2312"/>
                <w:color w:val="auto"/>
                <w:sz w:val="24"/>
                <w:szCs w:val="24"/>
              </w:rPr>
            </w:pPr>
            <w:r>
              <w:rPr>
                <w:rFonts w:hint="eastAsia" w:ascii="宋体" w:hAnsi="宋体" w:cs="仿宋_GB2312"/>
                <w:color w:val="auto"/>
                <w:sz w:val="24"/>
                <w:szCs w:val="24"/>
              </w:rPr>
              <w:t>1、货物到达现场安装调试后，供应商必须在使用单位人员在场情况下当面开箱，共同清点、检查安装质量，作出开箱记录，双方签字确认。</w:t>
            </w:r>
          </w:p>
          <w:p>
            <w:pPr>
              <w:snapToGrid w:val="0"/>
              <w:spacing w:line="440" w:lineRule="exact"/>
              <w:ind w:firstLine="540"/>
              <w:rPr>
                <w:rFonts w:hint="eastAsia" w:ascii="宋体" w:hAnsi="宋体" w:cs="仿宋_GB2312"/>
                <w:color w:val="auto"/>
                <w:sz w:val="24"/>
                <w:szCs w:val="24"/>
              </w:rPr>
            </w:pPr>
            <w:r>
              <w:rPr>
                <w:rFonts w:hint="eastAsia" w:ascii="宋体" w:hAnsi="宋体" w:cs="仿宋_GB2312"/>
                <w:color w:val="auto"/>
                <w:sz w:val="24"/>
                <w:szCs w:val="24"/>
              </w:rPr>
              <w:t>2、供应商应保证货物到达用户所在地完好无损，如有缺漏、损坏，由供应商负责调换、补齐或赔偿。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五、付款方式：</w:t>
            </w:r>
          </w:p>
          <w:p>
            <w:pPr>
              <w:spacing w:line="360" w:lineRule="auto"/>
              <w:ind w:firstLine="465"/>
              <w:rPr>
                <w:rFonts w:hint="eastAsia" w:ascii="宋体" w:hAnsi="宋体" w:cs="宋体"/>
                <w:color w:val="auto"/>
                <w:sz w:val="24"/>
                <w:szCs w:val="24"/>
              </w:rPr>
            </w:pPr>
            <w:r>
              <w:rPr>
                <w:rFonts w:hint="eastAsia" w:ascii="宋体" w:hAnsi="宋体" w:cs="宋体"/>
                <w:color w:val="auto"/>
                <w:sz w:val="24"/>
                <w:szCs w:val="24"/>
              </w:rPr>
              <w:t>货物验收合格后，供方提供正式发票，需方于10个工作日内一次付清所有费用。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numPr>
                <w:ilvl w:val="0"/>
                <w:numId w:val="17"/>
              </w:numPr>
              <w:spacing w:line="360" w:lineRule="auto"/>
              <w:rPr>
                <w:rFonts w:hint="eastAsia" w:ascii="宋体" w:hAnsi="宋体" w:cs="宋体"/>
                <w:color w:val="auto"/>
                <w:sz w:val="24"/>
                <w:szCs w:val="24"/>
              </w:rPr>
            </w:pPr>
            <w:r>
              <w:rPr>
                <w:rFonts w:hint="eastAsia" w:ascii="宋体" w:hAnsi="宋体" w:cs="宋体"/>
                <w:color w:val="auto"/>
                <w:sz w:val="24"/>
                <w:szCs w:val="24"/>
              </w:rPr>
              <w:t>违约责任：</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1、需方保证按合同规定，标体验收合格后，按时向供方付款。供方应按规定时间完成供货。</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2、供方如提供的产品</w:t>
            </w:r>
            <w:r>
              <w:rPr>
                <w:rFonts w:hint="eastAsia" w:ascii="宋体" w:hAnsi="宋体" w:cs="仿宋_GB2312"/>
                <w:color w:val="auto"/>
                <w:sz w:val="24"/>
                <w:szCs w:val="24"/>
              </w:rPr>
              <w:t>技术参数不符合要求或</w:t>
            </w:r>
            <w:r>
              <w:rPr>
                <w:rFonts w:hint="eastAsia" w:ascii="宋体" w:hAnsi="宋体" w:cs="宋体"/>
                <w:color w:val="auto"/>
                <w:sz w:val="24"/>
                <w:szCs w:val="24"/>
              </w:rPr>
              <w:t>质量不合格，需方有权拒付货款，并赔偿需方损失。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464"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七、其他约定事项：</w:t>
            </w:r>
          </w:p>
          <w:p>
            <w:pPr>
              <w:numPr>
                <w:ilvl w:val="0"/>
                <w:numId w:val="18"/>
              </w:numPr>
              <w:tabs>
                <w:tab w:val="left" w:pos="644"/>
                <w:tab w:val="left" w:pos="1620"/>
              </w:tabs>
              <w:spacing w:line="360" w:lineRule="auto"/>
              <w:rPr>
                <w:rFonts w:hint="eastAsia" w:ascii="宋体" w:hAnsi="宋体" w:cs="宋体"/>
                <w:color w:val="auto"/>
                <w:sz w:val="24"/>
                <w:szCs w:val="24"/>
              </w:rPr>
            </w:pPr>
            <w:r>
              <w:rPr>
                <w:rFonts w:hint="eastAsia" w:ascii="宋体" w:hAnsi="宋体" w:cs="宋体"/>
                <w:color w:val="auto"/>
                <w:sz w:val="24"/>
                <w:szCs w:val="24"/>
              </w:rPr>
              <w:t>采购公告及补遗，响应文件及承诺是本合同不可分割的部分。</w:t>
            </w:r>
          </w:p>
          <w:p>
            <w:pPr>
              <w:numPr>
                <w:ilvl w:val="0"/>
                <w:numId w:val="18"/>
              </w:numPr>
              <w:tabs>
                <w:tab w:val="left" w:pos="644"/>
                <w:tab w:val="left" w:pos="1620"/>
              </w:tabs>
              <w:spacing w:line="360" w:lineRule="auto"/>
              <w:rPr>
                <w:rFonts w:hint="eastAsia" w:ascii="宋体" w:hAnsi="宋体" w:cs="宋体"/>
                <w:color w:val="auto"/>
                <w:sz w:val="24"/>
                <w:szCs w:val="24"/>
              </w:rPr>
            </w:pPr>
            <w:r>
              <w:rPr>
                <w:rFonts w:hint="eastAsia" w:ascii="宋体" w:hAnsi="宋体" w:cs="宋体"/>
                <w:color w:val="auto"/>
                <w:sz w:val="24"/>
                <w:szCs w:val="24"/>
              </w:rPr>
              <w:t>本合同如发生争议可申请仲裁或提请诉讼。</w:t>
            </w:r>
          </w:p>
          <w:p>
            <w:pPr>
              <w:numPr>
                <w:ilvl w:val="0"/>
                <w:numId w:val="18"/>
              </w:numPr>
              <w:tabs>
                <w:tab w:val="left" w:pos="644"/>
                <w:tab w:val="left" w:pos="1620"/>
              </w:tabs>
              <w:spacing w:line="360" w:lineRule="auto"/>
              <w:rPr>
                <w:rFonts w:hint="eastAsia" w:ascii="宋体" w:hAnsi="宋体" w:cs="宋体"/>
                <w:color w:val="auto"/>
                <w:sz w:val="24"/>
                <w:szCs w:val="24"/>
              </w:rPr>
            </w:pPr>
            <w:r>
              <w:rPr>
                <w:rFonts w:hint="eastAsia" w:ascii="宋体" w:hAnsi="宋体" w:cs="宋体"/>
                <w:color w:val="auto"/>
                <w:sz w:val="24"/>
                <w:szCs w:val="24"/>
              </w:rPr>
              <w:t>本合同一式四份，双方各执二份，具同等法律效力。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460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需方：重庆市乌江航道管理处</w:t>
            </w:r>
          </w:p>
          <w:p>
            <w:pPr>
              <w:spacing w:line="360" w:lineRule="auto"/>
              <w:rPr>
                <w:rFonts w:hint="eastAsia" w:ascii="宋体" w:hAnsi="宋体" w:cs="宋体"/>
                <w:color w:val="auto"/>
                <w:sz w:val="24"/>
                <w:szCs w:val="24"/>
              </w:rPr>
            </w:pPr>
            <w:r>
              <w:rPr>
                <w:rFonts w:hint="eastAsia" w:ascii="宋体" w:hAnsi="宋体" w:cs="宋体"/>
                <w:color w:val="auto"/>
                <w:sz w:val="24"/>
                <w:szCs w:val="24"/>
              </w:rPr>
              <w:t>地址：</w:t>
            </w:r>
          </w:p>
          <w:p>
            <w:pPr>
              <w:spacing w:line="360" w:lineRule="auto"/>
              <w:rPr>
                <w:rFonts w:hint="eastAsia" w:ascii="宋体" w:hAnsi="宋体" w:cs="宋体"/>
                <w:color w:val="auto"/>
                <w:sz w:val="24"/>
                <w:szCs w:val="24"/>
              </w:rPr>
            </w:pPr>
          </w:p>
          <w:p>
            <w:pPr>
              <w:spacing w:line="360" w:lineRule="auto"/>
              <w:rPr>
                <w:rFonts w:hint="eastAsia" w:ascii="宋体" w:hAnsi="宋体" w:cs="宋体"/>
                <w:color w:val="auto"/>
                <w:sz w:val="24"/>
                <w:szCs w:val="24"/>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联系电话：</w:t>
            </w:r>
          </w:p>
          <w:p>
            <w:pPr>
              <w:spacing w:line="360" w:lineRule="auto"/>
              <w:rPr>
                <w:rFonts w:hint="eastAsia" w:ascii="宋体" w:hAnsi="宋体" w:cs="宋体"/>
                <w:color w:val="auto"/>
                <w:sz w:val="24"/>
                <w:szCs w:val="24"/>
              </w:rPr>
            </w:pPr>
            <w:r>
              <w:rPr>
                <w:rFonts w:hint="eastAsia" w:ascii="宋体" w:hAnsi="宋体" w:cs="宋体"/>
                <w:color w:val="auto"/>
                <w:sz w:val="24"/>
                <w:szCs w:val="24"/>
              </w:rPr>
              <w:t>传真：</w:t>
            </w:r>
          </w:p>
          <w:p>
            <w:pPr>
              <w:spacing w:line="360" w:lineRule="auto"/>
              <w:rPr>
                <w:rFonts w:hint="eastAsia" w:ascii="宋体" w:hAnsi="宋体" w:cs="宋体"/>
                <w:color w:val="auto"/>
                <w:sz w:val="24"/>
                <w:szCs w:val="24"/>
              </w:rPr>
            </w:pPr>
            <w:r>
              <w:rPr>
                <w:rFonts w:hint="eastAsia" w:ascii="宋体" w:hAnsi="宋体" w:cs="宋体"/>
                <w:color w:val="auto"/>
                <w:sz w:val="24"/>
                <w:szCs w:val="24"/>
              </w:rPr>
              <w:t>法定代表人：</w:t>
            </w:r>
          </w:p>
          <w:p>
            <w:pPr>
              <w:spacing w:line="360" w:lineRule="auto"/>
              <w:rPr>
                <w:rFonts w:hint="eastAsia" w:ascii="宋体" w:hAnsi="宋体" w:cs="宋体"/>
                <w:color w:val="auto"/>
                <w:sz w:val="24"/>
                <w:szCs w:val="24"/>
              </w:rPr>
            </w:pPr>
            <w:r>
              <w:rPr>
                <w:rFonts w:hint="eastAsia" w:ascii="宋体" w:hAnsi="宋体" w:cs="宋体"/>
                <w:color w:val="auto"/>
                <w:sz w:val="24"/>
                <w:szCs w:val="24"/>
              </w:rPr>
              <w:t>或授权代表：</w:t>
            </w:r>
          </w:p>
        </w:tc>
        <w:tc>
          <w:tcPr>
            <w:tcW w:w="485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szCs w:val="24"/>
              </w:rPr>
            </w:pPr>
            <w:r>
              <w:rPr>
                <w:rFonts w:hint="eastAsia" w:ascii="宋体" w:hAnsi="宋体" w:cs="宋体"/>
                <w:color w:val="auto"/>
                <w:sz w:val="24"/>
                <w:szCs w:val="24"/>
              </w:rPr>
              <w:t>供方：</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地址： </w:t>
            </w:r>
          </w:p>
          <w:p>
            <w:pPr>
              <w:spacing w:line="360" w:lineRule="auto"/>
              <w:rPr>
                <w:rFonts w:hint="eastAsia" w:ascii="宋体" w:hAnsi="宋体" w:cs="宋体"/>
                <w:color w:val="auto"/>
                <w:sz w:val="24"/>
                <w:szCs w:val="24"/>
              </w:rPr>
            </w:pPr>
            <w:r>
              <w:rPr>
                <w:rFonts w:hint="eastAsia" w:ascii="宋体" w:hAnsi="宋体" w:cs="宋体"/>
                <w:color w:val="auto"/>
                <w:sz w:val="24"/>
                <w:szCs w:val="24"/>
              </w:rPr>
              <w:t>电话：</w:t>
            </w:r>
          </w:p>
          <w:p>
            <w:pPr>
              <w:spacing w:line="360" w:lineRule="auto"/>
              <w:rPr>
                <w:rFonts w:hint="eastAsia" w:ascii="宋体" w:hAnsi="宋体" w:cs="宋体"/>
                <w:color w:val="auto"/>
                <w:sz w:val="24"/>
                <w:szCs w:val="24"/>
              </w:rPr>
            </w:pPr>
            <w:r>
              <w:rPr>
                <w:rFonts w:hint="eastAsia" w:ascii="宋体" w:hAnsi="宋体" w:cs="宋体"/>
                <w:color w:val="auto"/>
                <w:sz w:val="24"/>
                <w:szCs w:val="24"/>
              </w:rPr>
              <w:t>传真：</w:t>
            </w:r>
          </w:p>
          <w:p>
            <w:pPr>
              <w:spacing w:line="360" w:lineRule="auto"/>
              <w:rPr>
                <w:rFonts w:hint="eastAsia" w:ascii="宋体" w:hAnsi="宋体" w:cs="宋体"/>
                <w:color w:val="auto"/>
                <w:sz w:val="24"/>
                <w:szCs w:val="24"/>
              </w:rPr>
            </w:pPr>
            <w:r>
              <w:rPr>
                <w:rFonts w:hint="eastAsia" w:ascii="宋体" w:hAnsi="宋体" w:cs="宋体"/>
                <w:color w:val="auto"/>
                <w:sz w:val="24"/>
                <w:szCs w:val="24"/>
              </w:rPr>
              <w:t>开户银行：</w:t>
            </w:r>
          </w:p>
          <w:p>
            <w:pPr>
              <w:spacing w:line="360" w:lineRule="auto"/>
              <w:rPr>
                <w:rFonts w:hint="eastAsia" w:ascii="宋体" w:hAnsi="宋体" w:cs="宋体"/>
                <w:color w:val="auto"/>
                <w:sz w:val="24"/>
                <w:szCs w:val="24"/>
              </w:rPr>
            </w:pPr>
            <w:r>
              <w:rPr>
                <w:rFonts w:hint="eastAsia" w:ascii="宋体" w:hAnsi="宋体" w:cs="宋体"/>
                <w:color w:val="auto"/>
                <w:sz w:val="24"/>
                <w:szCs w:val="24"/>
              </w:rPr>
              <w:t>账号：</w:t>
            </w:r>
          </w:p>
          <w:p>
            <w:pPr>
              <w:spacing w:line="360" w:lineRule="auto"/>
              <w:rPr>
                <w:rFonts w:hint="eastAsia" w:ascii="宋体" w:hAnsi="宋体" w:cs="宋体"/>
                <w:color w:val="auto"/>
                <w:sz w:val="24"/>
                <w:szCs w:val="24"/>
              </w:rPr>
            </w:pPr>
            <w:r>
              <w:rPr>
                <w:rFonts w:hint="eastAsia" w:ascii="宋体" w:hAnsi="宋体" w:cs="宋体"/>
                <w:color w:val="auto"/>
                <w:sz w:val="24"/>
                <w:szCs w:val="24"/>
              </w:rPr>
              <w:t>法定代表人：</w:t>
            </w:r>
          </w:p>
          <w:p>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或授权代表：</w:t>
            </w:r>
          </w:p>
        </w:tc>
      </w:tr>
    </w:tbl>
    <w:p>
      <w:pPr>
        <w:spacing w:line="360" w:lineRule="auto"/>
        <w:ind w:right="-153"/>
        <w:rPr>
          <w:rFonts w:hint="eastAsia" w:ascii="宋体" w:hAnsi="宋体" w:cs="宋体"/>
          <w:color w:val="auto"/>
          <w:sz w:val="24"/>
          <w:szCs w:val="24"/>
        </w:rPr>
      </w:pPr>
    </w:p>
    <w:p>
      <w:pPr>
        <w:spacing w:line="360" w:lineRule="auto"/>
        <w:ind w:right="-153"/>
        <w:rPr>
          <w:rFonts w:ascii="宋体" w:hAnsi="宋体" w:cs="宋体"/>
          <w:color w:val="auto"/>
          <w:sz w:val="24"/>
          <w:szCs w:val="24"/>
        </w:rPr>
      </w:pPr>
      <w:r>
        <w:rPr>
          <w:rFonts w:hint="eastAsia" w:ascii="宋体" w:hAnsi="宋体" w:cs="宋体"/>
          <w:color w:val="auto"/>
          <w:sz w:val="24"/>
          <w:szCs w:val="24"/>
        </w:rPr>
        <w:t>签约时间：</w:t>
      </w:r>
      <w:r>
        <w:rPr>
          <w:rFonts w:hint="eastAsia" w:ascii="宋体" w:hAnsi="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签约地点：涪陵</w:t>
      </w:r>
    </w:p>
    <w:p>
      <w:pPr>
        <w:keepNext w:val="0"/>
        <w:keepLines w:val="0"/>
        <w:pageBreakBefore w:val="0"/>
        <w:widowControl w:val="0"/>
        <w:tabs>
          <w:tab w:val="left" w:pos="9000"/>
        </w:tabs>
        <w:kinsoku/>
        <w:wordWrap/>
        <w:overflowPunct/>
        <w:topLinePunct w:val="0"/>
        <w:autoSpaceDE/>
        <w:autoSpaceDN/>
        <w:bidi w:val="0"/>
        <w:adjustRightInd/>
        <w:snapToGrid/>
        <w:spacing w:line="500" w:lineRule="exact"/>
        <w:jc w:val="left"/>
        <w:textAlignment w:val="auto"/>
        <w:rPr>
          <w:rFonts w:hint="eastAsia"/>
          <w:color w:val="auto"/>
          <w:highlight w:val="none"/>
        </w:rPr>
      </w:pPr>
    </w:p>
    <w:p>
      <w:pPr>
        <w:keepNext w:val="0"/>
        <w:keepLines w:val="0"/>
        <w:pageBreakBefore w:val="0"/>
        <w:widowControl w:val="0"/>
        <w:tabs>
          <w:tab w:val="left" w:pos="9000"/>
        </w:tabs>
        <w:kinsoku/>
        <w:wordWrap/>
        <w:overflowPunct/>
        <w:topLinePunct w:val="0"/>
        <w:autoSpaceDE/>
        <w:autoSpaceDN/>
        <w:bidi w:val="0"/>
        <w:adjustRightInd/>
        <w:snapToGrid/>
        <w:spacing w:line="500" w:lineRule="exact"/>
        <w:jc w:val="center"/>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_GBK" w:eastAsia="方正小标宋_GBK"/>
          <w:b w:val="0"/>
          <w:color w:val="auto"/>
          <w:sz w:val="36"/>
          <w:szCs w:val="30"/>
          <w:highlight w:val="none"/>
        </w:rPr>
      </w:pPr>
      <w:bookmarkStart w:id="191" w:name="_Hlt41879464"/>
      <w:bookmarkEnd w:id="191"/>
      <w:bookmarkStart w:id="192" w:name="_Toc9538"/>
      <w:bookmarkStart w:id="193" w:name="_Toc12789072"/>
      <w:bookmarkStart w:id="194" w:name="_Toc65660378"/>
      <w:bookmarkStart w:id="195" w:name="_Toc106034807"/>
      <w:bookmarkStart w:id="196" w:name="_Toc18521"/>
      <w:bookmarkStart w:id="197" w:name="_Toc6968"/>
      <w:r>
        <w:rPr>
          <w:rFonts w:hint="eastAsia" w:ascii="方正小标宋_GBK" w:eastAsia="方正小标宋_GBK"/>
          <w:b w:val="0"/>
          <w:color w:val="auto"/>
          <w:sz w:val="36"/>
          <w:szCs w:val="30"/>
          <w:highlight w:val="none"/>
        </w:rPr>
        <w:br w:type="page"/>
      </w:r>
    </w:p>
    <w:p>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第七篇  响应文件格式要求</w:t>
      </w:r>
      <w:bookmarkEnd w:id="192"/>
      <w:bookmarkEnd w:id="193"/>
      <w:bookmarkEnd w:id="194"/>
      <w:bookmarkEnd w:id="195"/>
      <w:bookmarkEnd w:id="196"/>
      <w:bookmarkEnd w:id="197"/>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98" w:name="_Toc65660379"/>
      <w:bookmarkStart w:id="199" w:name="_Toc106034808"/>
      <w:bookmarkStart w:id="200" w:name="_Toc313008356"/>
      <w:bookmarkStart w:id="201" w:name="_Toc26343"/>
      <w:bookmarkStart w:id="202" w:name="_Toc313888360"/>
      <w:bookmarkStart w:id="203" w:name="_Toc30982"/>
      <w:bookmarkStart w:id="204" w:name="_Toc342913419"/>
      <w:bookmarkStart w:id="205" w:name="_Toc14244"/>
      <w:bookmarkStart w:id="206" w:name="_Toc12789073"/>
      <w:bookmarkStart w:id="207" w:name="_Toc283382454"/>
      <w:r>
        <w:rPr>
          <w:rFonts w:hint="eastAsia" w:ascii="方正仿宋_GBK" w:hAnsi="宋体" w:eastAsia="方正仿宋_GBK"/>
          <w:color w:val="auto"/>
          <w:sz w:val="24"/>
          <w:highlight w:val="none"/>
        </w:rPr>
        <w:t>一、经济部分</w:t>
      </w:r>
      <w:bookmarkEnd w:id="198"/>
      <w:bookmarkEnd w:id="199"/>
      <w:bookmarkEnd w:id="200"/>
      <w:bookmarkEnd w:id="201"/>
      <w:bookmarkEnd w:id="202"/>
      <w:bookmarkEnd w:id="203"/>
      <w:bookmarkEnd w:id="204"/>
      <w:bookmarkEnd w:id="205"/>
    </w:p>
    <w:bookmarkEnd w:id="206"/>
    <w:bookmarkEnd w:id="207"/>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208" w:name="_Toc14073"/>
      <w:bookmarkStart w:id="209" w:name="_Toc22655"/>
      <w:bookmarkStart w:id="210" w:name="_Toc26085"/>
      <w:bookmarkStart w:id="211" w:name="_Toc313888361"/>
      <w:bookmarkStart w:id="212" w:name="_Toc342913420"/>
      <w:bookmarkStart w:id="213" w:name="_Toc65660380"/>
      <w:bookmarkStart w:id="214" w:name="_Toc313008357"/>
      <w:bookmarkStart w:id="215" w:name="_Toc106034809"/>
      <w:r>
        <w:rPr>
          <w:rFonts w:hint="eastAsia" w:ascii="方正仿宋_GBK" w:hAnsi="宋体" w:eastAsia="方正仿宋_GBK"/>
          <w:color w:val="auto"/>
          <w:sz w:val="24"/>
          <w:highlight w:val="none"/>
        </w:rPr>
        <w:t>二、技术（质量）部分</w:t>
      </w:r>
      <w:bookmarkEnd w:id="208"/>
      <w:bookmarkEnd w:id="209"/>
      <w:bookmarkEnd w:id="210"/>
      <w:bookmarkEnd w:id="211"/>
      <w:bookmarkEnd w:id="212"/>
      <w:bookmarkEnd w:id="213"/>
      <w:bookmarkEnd w:id="214"/>
      <w:bookmarkEnd w:id="215"/>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16" w:name="_Toc32158"/>
      <w:bookmarkStart w:id="217" w:name="_Toc106034810"/>
      <w:bookmarkStart w:id="218" w:name="_Toc65660381"/>
      <w:bookmarkStart w:id="219" w:name="_Toc32339"/>
      <w:bookmarkStart w:id="220" w:name="_Toc27717"/>
      <w:bookmarkStart w:id="221" w:name="_Toc342913421"/>
      <w:bookmarkStart w:id="222" w:name="_Toc313888362"/>
      <w:bookmarkStart w:id="223" w:name="_Toc313008358"/>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16"/>
      <w:bookmarkEnd w:id="217"/>
      <w:bookmarkEnd w:id="218"/>
      <w:bookmarkEnd w:id="219"/>
      <w:bookmarkEnd w:id="220"/>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24" w:name="_Toc2082"/>
      <w:bookmarkStart w:id="225" w:name="_Toc20162"/>
      <w:bookmarkStart w:id="226" w:name="_Toc65660382"/>
      <w:bookmarkStart w:id="227" w:name="_Toc21793"/>
      <w:bookmarkStart w:id="228" w:name="_Toc106034811"/>
      <w:r>
        <w:rPr>
          <w:rFonts w:hint="eastAsia" w:ascii="方正仿宋_GBK" w:hAnsi="宋体" w:eastAsia="方正仿宋_GBK"/>
          <w:color w:val="auto"/>
          <w:sz w:val="24"/>
          <w:highlight w:val="none"/>
        </w:rPr>
        <w:t>四、</w:t>
      </w:r>
      <w:bookmarkEnd w:id="221"/>
      <w:bookmarkEnd w:id="222"/>
      <w:bookmarkEnd w:id="223"/>
      <w:r>
        <w:rPr>
          <w:rFonts w:hint="eastAsia" w:ascii="方正仿宋_GBK" w:hAnsi="宋体" w:eastAsia="方正仿宋_GBK"/>
          <w:color w:val="auto"/>
          <w:sz w:val="24"/>
          <w:highlight w:val="none"/>
        </w:rPr>
        <w:t>资格条件及其他</w:t>
      </w:r>
      <w:bookmarkEnd w:id="224"/>
      <w:bookmarkEnd w:id="225"/>
      <w:bookmarkEnd w:id="226"/>
      <w:bookmarkEnd w:id="227"/>
      <w:bookmarkEnd w:id="228"/>
      <w:bookmarkStart w:id="229" w:name="_Toc313008359"/>
      <w:bookmarkStart w:id="230" w:name="_Toc342913422"/>
      <w:bookmarkStart w:id="231" w:name="_Toc313888363"/>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32" w:name="_Toc2080"/>
      <w:bookmarkStart w:id="233" w:name="_Toc106034812"/>
      <w:bookmarkStart w:id="234" w:name="_Toc65660383"/>
      <w:bookmarkStart w:id="235" w:name="_Toc17010"/>
      <w:bookmarkStart w:id="236" w:name="_Toc15815"/>
      <w:r>
        <w:rPr>
          <w:rFonts w:hint="eastAsia" w:ascii="方正仿宋_GBK" w:hAnsi="宋体" w:eastAsia="方正仿宋_GBK"/>
          <w:color w:val="auto"/>
          <w:sz w:val="24"/>
          <w:highlight w:val="none"/>
        </w:rPr>
        <w:t>五、</w:t>
      </w:r>
      <w:bookmarkEnd w:id="229"/>
      <w:bookmarkEnd w:id="230"/>
      <w:bookmarkEnd w:id="231"/>
      <w:r>
        <w:rPr>
          <w:rFonts w:hint="eastAsia" w:ascii="方正仿宋_GBK" w:hAnsi="宋体" w:eastAsia="方正仿宋_GBK"/>
          <w:color w:val="auto"/>
          <w:sz w:val="24"/>
          <w:highlight w:val="none"/>
        </w:rPr>
        <w:t>其他资料</w:t>
      </w:r>
      <w:bookmarkEnd w:id="232"/>
      <w:bookmarkEnd w:id="233"/>
      <w:bookmarkEnd w:id="234"/>
      <w:bookmarkEnd w:id="235"/>
      <w:bookmarkEnd w:id="236"/>
    </w:p>
    <w:p>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highlight w:val="none"/>
        </w:rPr>
      </w:pP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p>
    <w:p>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1"/>
      <w:numFmt w:val="japaneseCounting"/>
      <w:lvlText w:val="%1、"/>
      <w:lvlJc w:val="left"/>
      <w:pPr>
        <w:tabs>
          <w:tab w:val="left" w:pos="390"/>
        </w:tabs>
        <w:ind w:left="390" w:hanging="39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4"/>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09"/>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E78CE89"/>
    <w:multiLevelType w:val="singleLevel"/>
    <w:tmpl w:val="1E78CE89"/>
    <w:lvl w:ilvl="0" w:tentative="0">
      <w:start w:val="2"/>
      <w:numFmt w:val="chineseCounting"/>
      <w:suff w:val="nothing"/>
      <w:lvlText w:val="%1、"/>
      <w:lvlJc w:val="left"/>
      <w:rPr>
        <w:rFonts w:hint="eastAsia"/>
      </w:rPr>
    </w:lvl>
  </w:abstractNum>
  <w:abstractNum w:abstractNumId="14">
    <w:nsid w:val="555C1708"/>
    <w:multiLevelType w:val="singleLevel"/>
    <w:tmpl w:val="555C1708"/>
    <w:lvl w:ilvl="0" w:tentative="0">
      <w:start w:val="3"/>
      <w:numFmt w:val="chineseCounting"/>
      <w:suff w:val="nothing"/>
      <w:lvlText w:val="%1、"/>
      <w:lvlJc w:val="left"/>
    </w:lvl>
  </w:abstractNum>
  <w:abstractNum w:abstractNumId="15">
    <w:nsid w:val="555C1783"/>
    <w:multiLevelType w:val="singleLevel"/>
    <w:tmpl w:val="555C1783"/>
    <w:lvl w:ilvl="0" w:tentative="0">
      <w:start w:val="6"/>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0"/>
  </w:num>
  <w:num w:numId="6">
    <w:abstractNumId w:val="12"/>
  </w:num>
  <w:num w:numId="7">
    <w:abstractNumId w:val="2"/>
  </w:num>
  <w:num w:numId="8">
    <w:abstractNumId w:val="5"/>
  </w:num>
  <w:num w:numId="9">
    <w:abstractNumId w:val="1"/>
  </w:num>
  <w:num w:numId="10">
    <w:abstractNumId w:val="11"/>
  </w:num>
  <w:num w:numId="11">
    <w:abstractNumId w:val="7"/>
  </w:num>
  <w:num w:numId="12">
    <w:abstractNumId w:val="8"/>
  </w:num>
  <w:num w:numId="13">
    <w:abstractNumId w:val="13"/>
  </w:num>
  <w:num w:numId="14">
    <w:abstractNumId w:val="3"/>
    <w:lvlOverride w:ilvl="0">
      <w:startOverride w:val="1"/>
    </w:lvlOverride>
  </w:num>
  <w:num w:numId="15">
    <w:abstractNumId w:val="3"/>
    <w:lvlOverride w:ilvl="1">
      <w:startOverride w:val="1"/>
    </w:lvlOverride>
  </w:num>
  <w:num w:numId="16">
    <w:abstractNumId w:val="14"/>
  </w:num>
  <w:num w:numId="17">
    <w:abstractNumId w:val="15"/>
  </w:num>
  <w:num w:numId="1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NTJhNmU0Njg0YzY2MjEyZmExYTE5NjNkMTliNGQifQ=="/>
  </w:docVars>
  <w:rsids>
    <w:rsidRoot w:val="6B4100ED"/>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A92009"/>
    <w:rsid w:val="129675E6"/>
    <w:rsid w:val="12D62551"/>
    <w:rsid w:val="12FD1B01"/>
    <w:rsid w:val="13763F01"/>
    <w:rsid w:val="14F05E88"/>
    <w:rsid w:val="15166C71"/>
    <w:rsid w:val="15C1696D"/>
    <w:rsid w:val="18CD17F5"/>
    <w:rsid w:val="1B586C8A"/>
    <w:rsid w:val="1B6E01C3"/>
    <w:rsid w:val="1B893826"/>
    <w:rsid w:val="1BA4182E"/>
    <w:rsid w:val="1BD27C4D"/>
    <w:rsid w:val="1C746C70"/>
    <w:rsid w:val="1DF1193F"/>
    <w:rsid w:val="1E85324A"/>
    <w:rsid w:val="1ED03CC7"/>
    <w:rsid w:val="1ED8781E"/>
    <w:rsid w:val="21E738ED"/>
    <w:rsid w:val="22511DC1"/>
    <w:rsid w:val="245B32B8"/>
    <w:rsid w:val="25F15DB5"/>
    <w:rsid w:val="266A7FA7"/>
    <w:rsid w:val="27973775"/>
    <w:rsid w:val="28356835"/>
    <w:rsid w:val="29560760"/>
    <w:rsid w:val="2B286BC5"/>
    <w:rsid w:val="2B54022C"/>
    <w:rsid w:val="2B8B67B8"/>
    <w:rsid w:val="2C2D2523"/>
    <w:rsid w:val="2D894CF1"/>
    <w:rsid w:val="2E6A2F43"/>
    <w:rsid w:val="2F57706B"/>
    <w:rsid w:val="3023022E"/>
    <w:rsid w:val="34833930"/>
    <w:rsid w:val="34B2624E"/>
    <w:rsid w:val="35B90999"/>
    <w:rsid w:val="36EA2EF3"/>
    <w:rsid w:val="3A9E5DDE"/>
    <w:rsid w:val="3B0D2CD2"/>
    <w:rsid w:val="3BA164F8"/>
    <w:rsid w:val="3BCB453B"/>
    <w:rsid w:val="3D396C7C"/>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51BB25F2"/>
    <w:rsid w:val="52F460A0"/>
    <w:rsid w:val="52F61984"/>
    <w:rsid w:val="531E68CD"/>
    <w:rsid w:val="534722A1"/>
    <w:rsid w:val="53AB142E"/>
    <w:rsid w:val="545C6AF1"/>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70052E70"/>
    <w:rsid w:val="72026C0C"/>
    <w:rsid w:val="721C3F61"/>
    <w:rsid w:val="731A30D6"/>
    <w:rsid w:val="73D2575F"/>
    <w:rsid w:val="741017A0"/>
    <w:rsid w:val="75123F8E"/>
    <w:rsid w:val="776668EA"/>
    <w:rsid w:val="789E5CA1"/>
    <w:rsid w:val="7904192A"/>
    <w:rsid w:val="795F1843"/>
    <w:rsid w:val="7A57740B"/>
    <w:rsid w:val="7BDE3C4E"/>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4"/>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76"/>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paragraph" w:customStyle="1" w:styleId="66">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autoRedefine/>
    <w:qFormat/>
    <w:uiPriority w:val="0"/>
    <w:rPr>
      <w:rFonts w:ascii="Arial" w:hAnsi="Arial" w:eastAsia="黑体"/>
      <w:b/>
      <w:kern w:val="2"/>
      <w:sz w:val="32"/>
    </w:rPr>
  </w:style>
  <w:style w:type="character" w:customStyle="1" w:styleId="68">
    <w:name w:val="标题 3 Char"/>
    <w:link w:val="4"/>
    <w:autoRedefine/>
    <w:qFormat/>
    <w:uiPriority w:val="0"/>
    <w:rPr>
      <w:rFonts w:eastAsia="宋体"/>
      <w:b/>
      <w:kern w:val="2"/>
      <w:sz w:val="32"/>
      <w:lang w:val="en-US" w:eastAsia="zh-CN"/>
    </w:rPr>
  </w:style>
  <w:style w:type="character" w:customStyle="1" w:styleId="69">
    <w:name w:val="批注文字 Char"/>
    <w:link w:val="19"/>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纯文本 Char"/>
    <w:link w:val="30"/>
    <w:autoRedefine/>
    <w:qFormat/>
    <w:uiPriority w:val="0"/>
    <w:rPr>
      <w:rFonts w:ascii="宋体" w:hAnsi="Courier New"/>
      <w:kern w:val="2"/>
      <w:sz w:val="21"/>
    </w:rPr>
  </w:style>
  <w:style w:type="character" w:customStyle="1" w:styleId="72">
    <w:name w:val="日期 Char"/>
    <w:link w:val="32"/>
    <w:autoRedefine/>
    <w:qFormat/>
    <w:uiPriority w:val="0"/>
    <w:rPr>
      <w:kern w:val="2"/>
      <w:sz w:val="28"/>
    </w:rPr>
  </w:style>
  <w:style w:type="character" w:customStyle="1" w:styleId="73">
    <w:name w:val="正文文本缩进 2 Char"/>
    <w:link w:val="33"/>
    <w:autoRedefine/>
    <w:qFormat/>
    <w:uiPriority w:val="0"/>
    <w:rPr>
      <w:kern w:val="2"/>
      <w:sz w:val="28"/>
    </w:rPr>
  </w:style>
  <w:style w:type="character" w:customStyle="1" w:styleId="74">
    <w:name w:val="脚注文本 Char"/>
    <w:link w:val="40"/>
    <w:autoRedefine/>
    <w:qFormat/>
    <w:uiPriority w:val="0"/>
    <w:rPr>
      <w:kern w:val="2"/>
      <w:sz w:val="18"/>
    </w:rPr>
  </w:style>
  <w:style w:type="character" w:customStyle="1" w:styleId="75">
    <w:name w:val="批注主题 Char"/>
    <w:link w:val="54"/>
    <w:autoRedefine/>
    <w:qFormat/>
    <w:uiPriority w:val="0"/>
  </w:style>
  <w:style w:type="character" w:customStyle="1" w:styleId="76">
    <w:name w:val="正文首行缩进 2 Char"/>
    <w:link w:val="56"/>
    <w:autoRedefine/>
    <w:qFormat/>
    <w:uiPriority w:val="0"/>
  </w:style>
  <w:style w:type="character" w:customStyle="1" w:styleId="77">
    <w:name w:val="content-white1"/>
    <w:autoRedefine/>
    <w:qFormat/>
    <w:uiPriority w:val="0"/>
    <w:rPr>
      <w:rFonts w:ascii="_x000B__x000C_" w:hAnsi="_x000B__x000C_"/>
      <w:color w:val="auto"/>
      <w:sz w:val="18"/>
      <w:u w:val="none"/>
    </w:rPr>
  </w:style>
  <w:style w:type="character" w:customStyle="1" w:styleId="78">
    <w:name w:val=" Char Char3"/>
    <w:autoRedefine/>
    <w:qFormat/>
    <w:uiPriority w:val="0"/>
    <w:rPr>
      <w:rFonts w:eastAsia="宋体"/>
      <w:kern w:val="2"/>
      <w:sz w:val="18"/>
      <w:lang w:val="en-US" w:eastAsia="zh-CN"/>
    </w:rPr>
  </w:style>
  <w:style w:type="character" w:customStyle="1" w:styleId="79">
    <w:name w:val="Table Text Char Char Char Char"/>
    <w:link w:val="80"/>
    <w:autoRedefine/>
    <w:qFormat/>
    <w:uiPriority w:val="0"/>
    <w:rPr>
      <w:rFonts w:ascii="Arial" w:hAnsi="Arial"/>
      <w:kern w:val="2"/>
      <w:sz w:val="18"/>
      <w:lang w:val="en-US" w:eastAsia="zh-CN" w:bidi="ar-SA"/>
    </w:rPr>
  </w:style>
  <w:style w:type="paragraph" w:customStyle="1" w:styleId="80">
    <w:name w:val="Table Text Char Char Char"/>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未命名11"/>
    <w:autoRedefine/>
    <w:qFormat/>
    <w:uiPriority w:val="0"/>
    <w:rPr>
      <w:color w:val="77FFFF"/>
      <w:sz w:val="24"/>
    </w:rPr>
  </w:style>
  <w:style w:type="character" w:customStyle="1" w:styleId="83">
    <w:name w:val="小 Char"/>
    <w:autoRedefine/>
    <w:qFormat/>
    <w:uiPriority w:val="0"/>
    <w:rPr>
      <w:rFonts w:ascii="宋体" w:hAnsi="Courier New" w:eastAsia="宋体"/>
      <w:kern w:val="2"/>
      <w:sz w:val="21"/>
      <w:lang w:val="en-US" w:eastAsia="zh-CN" w:bidi="ar-SA"/>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v151"/>
    <w:autoRedefine/>
    <w:qFormat/>
    <w:uiPriority w:val="0"/>
    <w:rPr>
      <w:sz w:val="18"/>
    </w:rPr>
  </w:style>
  <w:style w:type="character" w:customStyle="1" w:styleId="87">
    <w:name w:val=" Char Char2"/>
    <w:autoRedefine/>
    <w:qFormat/>
    <w:uiPriority w:val="0"/>
    <w:rPr>
      <w:rFonts w:eastAsia="宋体"/>
      <w:kern w:val="2"/>
      <w:sz w:val="18"/>
      <w:lang w:val="en-US" w:eastAsia="zh-CN"/>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 Char Char11"/>
    <w:autoRedefine/>
    <w:qFormat/>
    <w:uiPriority w:val="0"/>
    <w:rPr>
      <w:rFonts w:ascii="宋体"/>
      <w:kern w:val="2"/>
      <w:sz w:val="28"/>
    </w:rPr>
  </w:style>
  <w:style w:type="character" w:customStyle="1" w:styleId="92">
    <w:name w:val="样式 宋体"/>
    <w:autoRedefine/>
    <w:qFormat/>
    <w:uiPriority w:val="0"/>
    <w:rPr>
      <w:rFonts w:ascii="宋体" w:hAnsi="宋体" w:eastAsia="宋体"/>
      <w:sz w:val="28"/>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rowed11"/>
    <w:autoRedefine/>
    <w:qFormat/>
    <w:uiPriority w:val="0"/>
    <w:rPr>
      <w:rFonts w:hint="default" w:ascii="_x000B__x000C_" w:hAnsi="_x000B__x000C_"/>
      <w:sz w:val="24"/>
    </w:rPr>
  </w:style>
  <w:style w:type="character" w:customStyle="1" w:styleId="95">
    <w:name w:val="font1"/>
    <w:autoRedefine/>
    <w:qFormat/>
    <w:uiPriority w:val="0"/>
    <w:rPr>
      <w:color w:val="000000"/>
      <w:sz w:val="18"/>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 Char Char4"/>
    <w:autoRedefine/>
    <w:qFormat/>
    <w:uiPriority w:val="0"/>
    <w:rPr>
      <w:rFonts w:eastAsia="宋体"/>
      <w:b/>
      <w:kern w:val="2"/>
      <w:sz w:val="21"/>
      <w:lang w:val="en-US" w:eastAsia="zh-CN"/>
    </w:rPr>
  </w:style>
  <w:style w:type="character" w:customStyle="1" w:styleId="98">
    <w:name w:val="title_emph1"/>
    <w:autoRedefine/>
    <w:qFormat/>
    <w:uiPriority w:val="0"/>
    <w:rPr>
      <w:rFonts w:hint="default" w:ascii="Arial" w:hAnsi="Arial"/>
      <w:b/>
      <w:sz w:val="20"/>
    </w:rPr>
  </w:style>
  <w:style w:type="character" w:customStyle="1" w:styleId="99">
    <w:name w:val=" Char Char6"/>
    <w:autoRedefine/>
    <w:qFormat/>
    <w:uiPriority w:val="0"/>
    <w:rPr>
      <w:rFonts w:ascii="仿宋_GB2312" w:eastAsia="仿宋_GB2312"/>
      <w:kern w:val="2"/>
      <w:sz w:val="32"/>
    </w:rPr>
  </w:style>
  <w:style w:type="character" w:customStyle="1" w:styleId="100">
    <w:name w:val="top-det1"/>
    <w:autoRedefine/>
    <w:qFormat/>
    <w:uiPriority w:val="0"/>
    <w:rPr>
      <w:b/>
      <w:color w:val="000000"/>
    </w:rPr>
  </w:style>
  <w:style w:type="character" w:customStyle="1" w:styleId="101">
    <w:name w:val=" 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 Char Char"/>
    <w:autoRedefine/>
    <w:qFormat/>
    <w:uiPriority w:val="0"/>
    <w:rPr>
      <w:rFonts w:ascii="宋体" w:hAnsi="宋体" w:eastAsia="宋体"/>
      <w:kern w:val="2"/>
      <w:sz w:val="24"/>
      <w:lang w:val="en-US" w:eastAsia="zh-CN" w:bidi="ar-SA"/>
    </w:rPr>
  </w:style>
  <w:style w:type="paragraph" w:customStyle="1" w:styleId="105">
    <w:name w:val="IN Feature"/>
    <w:next w:val="10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autoRedefine/>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autoRedefine/>
    <w:qFormat/>
    <w:uiPriority w:val="0"/>
    <w:rPr>
      <w:rFonts w:ascii="Tahoma" w:hAnsi="Tahoma"/>
      <w:sz w:val="30"/>
    </w:rPr>
  </w:style>
  <w:style w:type="paragraph" w:customStyle="1" w:styleId="111">
    <w:name w:val="二级列表"/>
    <w:basedOn w:val="112"/>
    <w:next w:val="112"/>
    <w:autoRedefine/>
    <w:qFormat/>
    <w:uiPriority w:val="0"/>
    <w:pPr>
      <w:tabs>
        <w:tab w:val="left" w:pos="2120"/>
      </w:tabs>
      <w:ind w:firstLine="0" w:firstLineChars="0"/>
    </w:pPr>
    <w:rPr>
      <w:b/>
    </w:rPr>
  </w:style>
  <w:style w:type="paragraph" w:customStyle="1" w:styleId="112">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3">
    <w:name w:val="00"/>
    <w:basedOn w:val="1"/>
    <w:autoRedefine/>
    <w:qFormat/>
    <w:uiPriority w:val="0"/>
    <w:pPr>
      <w:autoSpaceDE w:val="0"/>
      <w:autoSpaceDN w:val="0"/>
      <w:adjustRightInd w:val="0"/>
      <w:jc w:val="left"/>
    </w:pPr>
    <w:rPr>
      <w:rFonts w:ascii="黑体" w:eastAsia="黑体"/>
      <w:b/>
      <w:kern w:val="0"/>
      <w:sz w:val="20"/>
    </w:rPr>
  </w:style>
  <w:style w:type="paragraph" w:customStyle="1" w:styleId="114">
    <w:name w:val="1.正文"/>
    <w:basedOn w:val="1"/>
    <w:autoRedefine/>
    <w:qFormat/>
    <w:uiPriority w:val="0"/>
    <w:pPr>
      <w:spacing w:line="360" w:lineRule="auto"/>
      <w:ind w:left="540" w:leftChars="225" w:firstLine="540" w:firstLineChars="225"/>
    </w:pPr>
    <w:rPr>
      <w:sz w:val="24"/>
    </w:rPr>
  </w:style>
  <w:style w:type="paragraph" w:customStyle="1" w:styleId="115">
    <w:name w:val="内容标题"/>
    <w:basedOn w:val="17"/>
    <w:autoRedefine/>
    <w:qFormat/>
    <w:uiPriority w:val="0"/>
    <w:rPr>
      <w:rFonts w:ascii="Tahoma" w:hAnsi="Tahoma"/>
      <w:sz w:val="24"/>
    </w:rPr>
  </w:style>
  <w:style w:type="paragraph" w:customStyle="1" w:styleId="11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autoRedefine/>
    <w:qFormat/>
    <w:uiPriority w:val="0"/>
    <w:pPr>
      <w:jc w:val="center"/>
    </w:pPr>
    <w:rPr>
      <w:b/>
      <w:bCs/>
    </w:rPr>
  </w:style>
  <w:style w:type="paragraph" w:customStyle="1" w:styleId="118">
    <w:name w:val="表格正文"/>
    <w:basedOn w:val="1"/>
    <w:autoRedefine/>
    <w:qFormat/>
    <w:uiPriority w:val="0"/>
    <w:rPr>
      <w:rFonts w:ascii="Calibri" w:hAnsi="Calibri" w:eastAsia="仿宋" w:cs="宋体"/>
      <w:sz w:val="24"/>
    </w:rPr>
  </w:style>
  <w:style w:type="paragraph" w:customStyle="1" w:styleId="119">
    <w:name w:val="正文1"/>
    <w:basedOn w:val="1"/>
    <w:autoRedefine/>
    <w:qFormat/>
    <w:uiPriority w:val="0"/>
    <w:pPr>
      <w:spacing w:line="300" w:lineRule="auto"/>
      <w:ind w:firstLine="200" w:firstLineChars="200"/>
    </w:pPr>
    <w:rPr>
      <w:sz w:val="24"/>
    </w:rPr>
  </w:style>
  <w:style w:type="paragraph" w:customStyle="1" w:styleId="12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autoRedefine/>
    <w:qFormat/>
    <w:uiPriority w:val="0"/>
    <w:pPr>
      <w:spacing w:before="240" w:beforeLines="0" w:beforeAutospacing="0" w:after="720" w:afterLines="0" w:afterAutospacing="0"/>
    </w:pPr>
    <w:rPr>
      <w:sz w:val="28"/>
    </w:rPr>
  </w:style>
  <w:style w:type="paragraph" w:customStyle="1" w:styleId="126">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autoRedefine/>
    <w:qFormat/>
    <w:uiPriority w:val="0"/>
    <w:rPr>
      <w:rFonts w:ascii="Tahoma" w:hAnsi="Tahoma"/>
      <w:sz w:val="24"/>
    </w:rPr>
  </w:style>
  <w:style w:type="paragraph" w:customStyle="1" w:styleId="129">
    <w:name w:val=" Char1"/>
    <w:basedOn w:val="1"/>
    <w:autoRedefine/>
    <w:qFormat/>
    <w:uiPriority w:val="0"/>
    <w:rPr>
      <w:sz w:val="21"/>
    </w:rPr>
  </w:style>
  <w:style w:type="paragraph" w:customStyle="1" w:styleId="13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autoRedefine/>
    <w:qFormat/>
    <w:uiPriority w:val="0"/>
    <w:pPr>
      <w:ind w:firstLine="480" w:firstLineChars="200"/>
    </w:pPr>
  </w:style>
  <w:style w:type="paragraph" w:customStyle="1" w:styleId="132">
    <w:name w:val="样式4"/>
    <w:basedOn w:val="5"/>
    <w:autoRedefine/>
    <w:qFormat/>
    <w:uiPriority w:val="0"/>
    <w:pPr>
      <w:adjustRightInd w:val="0"/>
      <w:snapToGrid w:val="0"/>
    </w:pPr>
  </w:style>
  <w:style w:type="paragraph" w:customStyle="1" w:styleId="133">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4">
    <w:name w:val="首行缩进 1"/>
    <w:basedOn w:val="1"/>
    <w:autoRedefine/>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autoRedefine/>
    <w:qFormat/>
    <w:uiPriority w:val="0"/>
    <w:pPr>
      <w:spacing w:line="360" w:lineRule="auto"/>
      <w:ind w:firstLine="420"/>
    </w:pPr>
    <w:rPr>
      <w:sz w:val="24"/>
    </w:rPr>
  </w:style>
  <w:style w:type="paragraph" w:customStyle="1" w:styleId="13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autoRedefine/>
    <w:qFormat/>
    <w:uiPriority w:val="0"/>
    <w:pPr>
      <w:spacing w:before="720" w:beforeLines="0" w:beforeAutospacing="0"/>
    </w:pPr>
  </w:style>
  <w:style w:type="paragraph" w:customStyle="1" w:styleId="14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autoRedefine/>
    <w:qFormat/>
    <w:uiPriority w:val="0"/>
    <w:rPr>
      <w:rFonts w:ascii="宋体" w:hAnsi="Courier New"/>
      <w:sz w:val="21"/>
    </w:rPr>
  </w:style>
  <w:style w:type="paragraph" w:customStyle="1" w:styleId="143">
    <w:name w:val="Table Contents"/>
    <w:basedOn w:val="22"/>
    <w:autoRedefine/>
    <w:qFormat/>
    <w:uiPriority w:val="0"/>
    <w:pPr>
      <w:suppressAutoHyphens/>
      <w:jc w:val="left"/>
    </w:pPr>
    <w:rPr>
      <w:rFonts w:ascii="Times New Roman" w:eastAsia="Times New Roman"/>
      <w:kern w:val="0"/>
      <w:sz w:val="24"/>
    </w:rPr>
  </w:style>
  <w:style w:type="paragraph" w:customStyle="1" w:styleId="144">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autoRedefine/>
    <w:qFormat/>
    <w:uiPriority w:val="0"/>
    <w:rPr>
      <w:rFonts w:ascii="宋体" w:hAnsi="Tahoma"/>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autoRedefine/>
    <w:qFormat/>
    <w:uiPriority w:val="0"/>
    <w:pPr>
      <w:ind w:left="840"/>
      <w:outlineLvl w:val="3"/>
    </w:pPr>
  </w:style>
  <w:style w:type="paragraph" w:customStyle="1" w:styleId="151">
    <w:name w:val="一级条标题"/>
    <w:basedOn w:val="152"/>
    <w:next w:val="153"/>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autoRedefine/>
    <w:qFormat/>
    <w:uiPriority w:val="0"/>
    <w:pPr>
      <w:spacing w:line="360" w:lineRule="auto"/>
    </w:pPr>
    <w:rPr>
      <w:rFonts w:eastAsia="黑体"/>
      <w:sz w:val="20"/>
    </w:rPr>
  </w:style>
  <w:style w:type="paragraph" w:customStyle="1" w:styleId="156">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7">
    <w:name w:val="表头文本"/>
    <w:autoRedefine/>
    <w:qFormat/>
    <w:uiPriority w:val="0"/>
    <w:pPr>
      <w:jc w:val="center"/>
    </w:pPr>
    <w:rPr>
      <w:rFonts w:ascii="Arial" w:hAnsi="Arial" w:eastAsia="宋体" w:cs="Times New Roman"/>
      <w:b/>
      <w:sz w:val="21"/>
      <w:lang w:val="en-US" w:eastAsia="zh-CN" w:bidi="ar-SA"/>
    </w:rPr>
  </w:style>
  <w:style w:type="paragraph" w:customStyle="1" w:styleId="158">
    <w:name w:val="_Style 157"/>
    <w:autoRedefine/>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autoRedefine/>
    <w:qFormat/>
    <w:uiPriority w:val="0"/>
    <w:pPr>
      <w:tabs>
        <w:tab w:val="left" w:pos="1050"/>
        <w:tab w:val="right" w:leader="dot" w:pos="8296"/>
      </w:tabs>
    </w:pPr>
    <w:rPr>
      <w:caps/>
      <w:spacing w:val="20"/>
      <w:sz w:val="24"/>
    </w:rPr>
  </w:style>
  <w:style w:type="paragraph" w:customStyle="1" w:styleId="168">
    <w:name w:val="样式 宋体 五号 行距: 单倍行距"/>
    <w:basedOn w:val="1"/>
    <w:autoRedefine/>
    <w:qFormat/>
    <w:uiPriority w:val="0"/>
    <w:pPr>
      <w:adjustRightInd w:val="0"/>
      <w:jc w:val="left"/>
    </w:pPr>
    <w:rPr>
      <w:rFonts w:ascii="宋体" w:hAnsi="宋体"/>
      <w:kern w:val="0"/>
      <w:sz w:val="21"/>
    </w:rPr>
  </w:style>
  <w:style w:type="paragraph" w:customStyle="1" w:styleId="169">
    <w:name w:val="图片文字"/>
    <w:basedOn w:val="1"/>
    <w:autoRedefine/>
    <w:qFormat/>
    <w:uiPriority w:val="0"/>
    <w:pPr>
      <w:spacing w:line="240" w:lineRule="atLeast"/>
      <w:jc w:val="center"/>
    </w:pPr>
    <w:rPr>
      <w:sz w:val="21"/>
    </w:rPr>
  </w:style>
  <w:style w:type="paragraph" w:customStyle="1" w:styleId="170">
    <w:name w:val="Char"/>
    <w:basedOn w:val="1"/>
    <w:autoRedefine/>
    <w:qFormat/>
    <w:uiPriority w:val="0"/>
    <w:pPr>
      <w:spacing w:line="240" w:lineRule="atLeast"/>
      <w:ind w:left="420" w:firstLine="420"/>
    </w:pPr>
    <w:rPr>
      <w:kern w:val="0"/>
      <w:sz w:val="21"/>
    </w:rPr>
  </w:style>
  <w:style w:type="paragraph" w:customStyle="1" w:styleId="171">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3">
    <w:name w:val=" Char"/>
    <w:basedOn w:val="1"/>
    <w:autoRedefine/>
    <w:qFormat/>
    <w:uiPriority w:val="0"/>
    <w:pPr>
      <w:spacing w:line="240" w:lineRule="atLeast"/>
      <w:ind w:left="420" w:firstLine="420"/>
    </w:pPr>
    <w:rPr>
      <w:kern w:val="0"/>
      <w:sz w:val="21"/>
    </w:rPr>
  </w:style>
  <w:style w:type="paragraph" w:customStyle="1" w:styleId="174">
    <w:name w:val=" Char Char Char"/>
    <w:basedOn w:val="1"/>
    <w:autoRedefine/>
    <w:qFormat/>
    <w:uiPriority w:val="0"/>
    <w:rPr>
      <w:rFonts w:ascii="Tahoma" w:hAnsi="Tahoma"/>
      <w:sz w:val="24"/>
    </w:rPr>
  </w:style>
  <w:style w:type="paragraph" w:customStyle="1" w:styleId="175">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autoRedefine/>
    <w:qFormat/>
    <w:uiPriority w:val="0"/>
    <w:pPr>
      <w:snapToGrid w:val="0"/>
      <w:spacing w:line="360" w:lineRule="auto"/>
      <w:ind w:firstLine="420"/>
    </w:pPr>
    <w:rPr>
      <w:sz w:val="24"/>
    </w:rPr>
  </w:style>
  <w:style w:type="paragraph" w:customStyle="1" w:styleId="177">
    <w:name w:val=" Char Char 字元 字元 字元 Char Char Char Char"/>
    <w:basedOn w:val="1"/>
    <w:autoRedefine/>
    <w:qFormat/>
    <w:uiPriority w:val="0"/>
    <w:pPr>
      <w:adjustRightInd w:val="0"/>
      <w:spacing w:line="360" w:lineRule="auto"/>
    </w:pPr>
    <w:rPr>
      <w:kern w:val="0"/>
      <w:sz w:val="24"/>
    </w:rPr>
  </w:style>
  <w:style w:type="paragraph" w:customStyle="1" w:styleId="178">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autoRedefine/>
    <w:qFormat/>
    <w:uiPriority w:val="0"/>
    <w:rPr>
      <w:sz w:val="21"/>
      <w:szCs w:val="24"/>
    </w:rPr>
  </w:style>
  <w:style w:type="paragraph" w:customStyle="1" w:styleId="182">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autoRedefine/>
    <w:qFormat/>
    <w:uiPriority w:val="0"/>
    <w:pPr>
      <w:adjustRightInd w:val="0"/>
      <w:snapToGrid w:val="0"/>
      <w:spacing w:line="440" w:lineRule="exact"/>
      <w:ind w:firstLine="567"/>
    </w:pPr>
    <w:rPr>
      <w:sz w:val="28"/>
    </w:rPr>
  </w:style>
  <w:style w:type="paragraph" w:customStyle="1" w:styleId="184">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autoRedefine/>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7">
    <w:name w:val="正文 + 三号"/>
    <w:basedOn w:val="1"/>
    <w:autoRedefine/>
    <w:qFormat/>
    <w:uiPriority w:val="0"/>
    <w:rPr>
      <w:sz w:val="21"/>
    </w:rPr>
  </w:style>
  <w:style w:type="paragraph" w:customStyle="1" w:styleId="188">
    <w:name w:val=" Char Char1 Char"/>
    <w:basedOn w:val="1"/>
    <w:autoRedefine/>
    <w:qFormat/>
    <w:uiPriority w:val="0"/>
    <w:rPr>
      <w:rFonts w:ascii="Tahoma" w:hAnsi="Tahoma"/>
      <w:sz w:val="24"/>
      <w:szCs w:val="24"/>
    </w:rPr>
  </w:style>
  <w:style w:type="paragraph" w:customStyle="1" w:styleId="189">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autoRedefine/>
    <w:qFormat/>
    <w:uiPriority w:val="0"/>
    <w:pPr>
      <w:spacing w:line="360" w:lineRule="auto"/>
    </w:pPr>
    <w:rPr>
      <w:rFonts w:eastAsia="黑体"/>
      <w:sz w:val="20"/>
    </w:rPr>
  </w:style>
  <w:style w:type="paragraph" w:customStyle="1" w:styleId="19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9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autoRedefine/>
    <w:qFormat/>
    <w:uiPriority w:val="0"/>
    <w:rPr>
      <w:rFonts w:ascii="仿宋_GB2312"/>
      <w:b/>
      <w:sz w:val="30"/>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7">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autoRedefine/>
    <w:qFormat/>
    <w:uiPriority w:val="0"/>
    <w:pPr>
      <w:widowControl/>
      <w:spacing w:line="300" w:lineRule="atLeast"/>
      <w:jc w:val="left"/>
    </w:pPr>
    <w:rPr>
      <w:rFonts w:ascii="宋体" w:hAnsi="宋体"/>
      <w:kern w:val="0"/>
      <w:sz w:val="18"/>
    </w:rPr>
  </w:style>
  <w:style w:type="paragraph" w:customStyle="1" w:styleId="221">
    <w:name w:val="文章正文"/>
    <w:basedOn w:val="1"/>
    <w:autoRedefine/>
    <w:qFormat/>
    <w:uiPriority w:val="0"/>
    <w:pPr>
      <w:ind w:firstLine="560" w:firstLineChars="200"/>
    </w:pPr>
    <w:rPr>
      <w:rFonts w:ascii="仿宋_GB2312" w:hAnsi="宋体" w:eastAsia="仿宋_GB2312"/>
      <w:color w:val="000000"/>
    </w:rPr>
  </w:style>
  <w:style w:type="paragraph" w:customStyle="1" w:styleId="22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autoRedefine/>
    <w:qFormat/>
    <w:uiPriority w:val="0"/>
    <w:rPr>
      <w:rFonts w:ascii="Tahoma" w:hAnsi="Tahoma"/>
      <w:sz w:val="24"/>
    </w:rPr>
  </w:style>
  <w:style w:type="paragraph" w:customStyle="1" w:styleId="229">
    <w:name w:val="编号正文"/>
    <w:basedOn w:val="198"/>
    <w:autoRedefine/>
    <w:qFormat/>
    <w:uiPriority w:val="0"/>
    <w:pPr>
      <w:snapToGrid/>
      <w:spacing w:line="360" w:lineRule="auto"/>
      <w:ind w:left="1407" w:hanging="1047"/>
      <w:jc w:val="left"/>
    </w:pPr>
    <w:rPr>
      <w:rFonts w:eastAsia="仿宋_GB2312"/>
    </w:rPr>
  </w:style>
  <w:style w:type="paragraph" w:customStyle="1" w:styleId="230">
    <w:name w:val="表格内文字"/>
    <w:basedOn w:val="30"/>
    <w:autoRedefine/>
    <w:qFormat/>
    <w:uiPriority w:val="0"/>
    <w:pPr>
      <w:adjustRightInd w:val="0"/>
    </w:pPr>
    <w:rPr>
      <w:color w:val="000000"/>
      <w:lang w:val="en-GB"/>
    </w:rPr>
  </w:style>
  <w:style w:type="paragraph" w:customStyle="1" w:styleId="231">
    <w:name w:val="样式 行距: 1.5 倍行距1"/>
    <w:basedOn w:val="1"/>
    <w:autoRedefine/>
    <w:qFormat/>
    <w:uiPriority w:val="0"/>
    <w:pPr>
      <w:snapToGrid w:val="0"/>
    </w:pPr>
    <w:rPr>
      <w:sz w:val="21"/>
    </w:rPr>
  </w:style>
  <w:style w:type="paragraph" w:customStyle="1" w:styleId="232">
    <w:name w:val=" Char Char Char Char Char Char Char"/>
    <w:basedOn w:val="1"/>
    <w:autoRedefine/>
    <w:qFormat/>
    <w:uiPriority w:val="0"/>
    <w:rPr>
      <w:rFonts w:ascii="Tahoma" w:hAnsi="Tahoma"/>
      <w:sz w:val="24"/>
    </w:rPr>
  </w:style>
  <w:style w:type="paragraph" w:customStyle="1" w:styleId="23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autoRedefine/>
    <w:qFormat/>
    <w:uiPriority w:val="0"/>
    <w:pPr>
      <w:tabs>
        <w:tab w:val="left" w:pos="360"/>
      </w:tabs>
    </w:pPr>
    <w:rPr>
      <w:sz w:val="24"/>
    </w:rPr>
  </w:style>
  <w:style w:type="paragraph" w:customStyle="1" w:styleId="23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39">
    <w:name w:val="无"/>
    <w:autoRedefine/>
    <w:qFormat/>
    <w:uiPriority w:val="0"/>
  </w:style>
  <w:style w:type="character" w:customStyle="1" w:styleId="240">
    <w:name w:val="font21"/>
    <w:basedOn w:val="58"/>
    <w:autoRedefine/>
    <w:qFormat/>
    <w:uiPriority w:val="0"/>
    <w:rPr>
      <w:rFonts w:hint="default" w:ascii="仿宋_GB2312" w:eastAsia="仿宋_GB2312" w:cs="仿宋_GB2312"/>
      <w:color w:val="000000"/>
      <w:sz w:val="22"/>
      <w:szCs w:val="22"/>
      <w:u w:val="none"/>
    </w:rPr>
  </w:style>
  <w:style w:type="character" w:customStyle="1" w:styleId="241">
    <w:name w:val="font31"/>
    <w:basedOn w:val="58"/>
    <w:autoRedefine/>
    <w:qFormat/>
    <w:uiPriority w:val="0"/>
    <w:rPr>
      <w:rFonts w:hint="default" w:ascii="仿宋_GB2312" w:eastAsia="仿宋_GB2312" w:cs="仿宋_GB2312"/>
      <w:b/>
      <w:bCs/>
      <w:color w:val="000000"/>
      <w:sz w:val="22"/>
      <w:szCs w:val="22"/>
      <w:u w:val="none"/>
    </w:rPr>
  </w:style>
  <w:style w:type="character" w:customStyle="1" w:styleId="242">
    <w:name w:val="font51"/>
    <w:basedOn w:val="58"/>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29;&#27700;&#25152;2024&#24180;&#36280;&#33337;&#19978;&#22697;&#26816;&#39564;&#21450;&#32500;&#20462;&#20445;&#20859;%20WJ2024004\&#37325;&#24198;&#24066;&#20044;&#27743;&#33322;&#36947;&#31649;&#29702;&#22788;&#20851;&#20110;&#24429;&#27700;&#25152;2024&#24180;&#36280;&#33337;&#19978;&#22697;&#26816;&#39564;&#21450;&#32500;&#20462;&#20445;&#20859;&#39033;&#30446;&#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重庆市乌江航道管理处关于彭水所2024年趸船上墩检验及维修保养项目限额以下比价采购文件.docx</Template>
  <Pages>33</Pages>
  <Words>11900</Words>
  <Characters>12438</Characters>
  <Lines>93</Lines>
  <Paragraphs>26</Paragraphs>
  <TotalTime>3</TotalTime>
  <ScaleCrop>false</ScaleCrop>
  <LinksUpToDate>false</LinksUpToDate>
  <CharactersWithSpaces>13629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2024-05-07T06:13:00Z</dcterms:created>
  <dc:creator>剪夏罗</dc:creator>
  <cp:lastModifiedBy>陈萌</cp:lastModifiedBy>
  <dcterms:modified xsi:type="dcterms:W3CDTF">2024-05-07T08:41:30Z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2BC2BDFB30E440A883BFB8CB63239B0F_13</vt:lpwstr>
  </property>
</Properties>
</file>