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521053056"/>
      <w:bookmarkStart w:id="1" w:name="_Toc1552"/>
      <w:bookmarkStart w:id="2" w:name="_Toc525047164"/>
      <w:bookmarkStart w:id="3" w:name="_Toc1733"/>
      <w:bookmarkStart w:id="4" w:name="_Toc10415"/>
      <w:bookmarkStart w:id="5" w:name="_Toc106034777"/>
      <w:bookmarkStart w:id="6" w:name="_Toc65660337"/>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firstLine="1440" w:firstLineChars="400"/>
        <w:rPr>
          <w:sz w:val="21"/>
        </w:rPr>
      </w:pPr>
      <w:r>
        <w:rPr>
          <w:rFonts w:hint="eastAsia" w:ascii="方正小标宋_GBK" w:hAnsi="宋体" w:eastAsia="方正小标宋_GBK"/>
          <w:sz w:val="36"/>
          <w:szCs w:val="36"/>
        </w:rPr>
        <w:t>项目名称：档案规范整理及移交市档案馆服务</w:t>
      </w:r>
    </w:p>
    <w:p>
      <w:pPr>
        <w:ind w:firstLine="960" w:firstLineChars="400"/>
        <w:rPr>
          <w:rFonts w:ascii="仿宋" w:hAnsi="仿宋" w:eastAsia="仿宋"/>
          <w:sz w:val="24"/>
        </w:rPr>
      </w:pPr>
    </w:p>
    <w:p>
      <w:pPr>
        <w:ind w:firstLine="1440" w:firstLineChars="40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二〇二四年三月十八</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24173"/>
      <w:bookmarkStart w:id="8" w:name="_Toc24817"/>
      <w:bookmarkStart w:id="9" w:name="_Toc15726"/>
      <w:bookmarkStart w:id="10" w:name="_Toc106034769"/>
      <w:bookmarkStart w:id="11" w:name="_Toc11641050"/>
      <w:bookmarkStart w:id="12" w:name="_Toc12789052"/>
      <w:bookmarkStart w:id="13"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根据工作需要，重庆市嘉陵江航道管理处对档案规范整理及移交进市档案馆服务项目进行限额以下比价采购。欢迎有资格的供应商前来参加报价。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7758"/>
      <w:bookmarkStart w:id="15" w:name="_Toc106034770"/>
      <w:bookmarkStart w:id="16" w:name="_Toc26091"/>
      <w:bookmarkStart w:id="17" w:name="_Toc317775175"/>
      <w:bookmarkStart w:id="18" w:name="_Toc65660330"/>
      <w:bookmarkStart w:id="19" w:name="_Toc18246"/>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bookmarkStart w:id="21" w:name="_Hlk344477914"/>
            <w:r>
              <w:rPr>
                <w:rFonts w:hint="eastAsia" w:ascii="方正仿宋_GBK" w:hAnsi="宋体" w:eastAsia="方正仿宋_GBK"/>
                <w:sz w:val="24"/>
                <w:szCs w:val="24"/>
              </w:rPr>
              <w:t>档案规范整理及移交进市档案馆服务</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22.8</w:t>
            </w:r>
            <w:r>
              <w:rPr>
                <w:rFonts w:hint="eastAsia" w:ascii="方正仿宋_GBK" w:hAnsi="宋体" w:eastAsia="方正仿宋_GBK"/>
                <w:sz w:val="21"/>
                <w:szCs w:val="21"/>
              </w:rPr>
              <w:t>万</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27028"/>
      <w:bookmarkStart w:id="23" w:name="_Toc65660331"/>
      <w:bookmarkStart w:id="24" w:name="_Toc106034771"/>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单位自筹资金。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64731996"/>
      <w:bookmarkStart w:id="30" w:name="_Toc13541"/>
      <w:bookmarkStart w:id="31" w:name="_Toc20867"/>
      <w:bookmarkStart w:id="32" w:name="_Toc18548"/>
      <w:bookmarkStart w:id="33" w:name="_Toc106034772"/>
      <w:bookmarkStart w:id="34" w:name="_Toc65660332"/>
      <w:r>
        <w:rPr>
          <w:rFonts w:hint="eastAsia" w:ascii="方正仿宋_GBK" w:hAnsi="宋体" w:eastAsia="方正仿宋_GBK"/>
          <w:sz w:val="24"/>
        </w:rPr>
        <w:t>三、</w:t>
      </w:r>
      <w:r>
        <w:rPr>
          <w:rFonts w:hint="eastAsia" w:ascii="方正仿宋_GBK" w:hAnsi="宋体" w:eastAsia="方正仿宋_GBK"/>
          <w:color w:val="000000" w:themeColor="text1"/>
          <w:sz w:val="24"/>
        </w:rPr>
        <w:t>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65660333"/>
      <w:bookmarkStart w:id="36" w:name="_Toc13903"/>
      <w:bookmarkStart w:id="37" w:name="_Toc106034773"/>
      <w:bookmarkStart w:id="38" w:name="_Toc1386"/>
      <w:bookmarkStart w:id="39" w:name="_Toc11908"/>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（二）本项目的特定资格要求：具有国家保密局颁发的国家秘密载体印刷资质证书乙级及以上资质，资质类别为涉密档案数字化加工。</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w:t>
      </w:r>
      <w:r>
        <w:rPr>
          <w:rFonts w:hint="eastAsia" w:ascii="方正仿宋_GBK" w:hAnsi="宋体" w:eastAsia="方正仿宋_GBK"/>
          <w:color w:val="000000" w:themeColor="text1"/>
          <w:sz w:val="24"/>
          <w:szCs w:val="24"/>
        </w:rPr>
        <w:t>供应商</w:t>
      </w:r>
      <w:r>
        <w:rPr>
          <w:rFonts w:hint="eastAsia" w:ascii="方正仿宋_GBK" w:hAnsi="宋体" w:eastAsia="方正仿宋_GBK"/>
          <w:sz w:val="24"/>
          <w:szCs w:val="24"/>
        </w:rPr>
        <w:t>，请在重庆市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w:t>
      </w:r>
      <w:r>
        <w:rPr>
          <w:rFonts w:hint="eastAsia" w:ascii="方正仿宋_GBK" w:hAnsi="宋体" w:eastAsia="方正仿宋_GBK"/>
          <w:color w:val="000000" w:themeColor="text1"/>
          <w:sz w:val="24"/>
          <w:szCs w:val="24"/>
        </w:rPr>
        <w:t>以及图纸、</w:t>
      </w:r>
      <w:r>
        <w:rPr>
          <w:rFonts w:hint="eastAsia" w:ascii="方正仿宋_GBK" w:hAnsi="宋体" w:eastAsia="方正仿宋_GBK"/>
          <w:sz w:val="24"/>
          <w:szCs w:val="24"/>
        </w:rPr>
        <w:t>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w:t>
      </w:r>
      <w:r>
        <w:rPr>
          <w:rFonts w:hint="eastAsia" w:ascii="方正仿宋_GBK" w:hAnsi="宋体" w:eastAsia="方正仿宋_GBK"/>
          <w:color w:val="000000" w:themeColor="text1"/>
          <w:sz w:val="24"/>
          <w:szCs w:val="24"/>
        </w:rPr>
        <w:t>响应</w:t>
      </w:r>
      <w:r>
        <w:rPr>
          <w:rFonts w:hint="eastAsia" w:ascii="方正仿宋_GBK" w:hAnsi="宋体" w:eastAsia="方正仿宋_GBK"/>
          <w:sz w:val="24"/>
          <w:szCs w:val="24"/>
        </w:rPr>
        <w:t>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w:t>
      </w:r>
      <w:r>
        <w:rPr>
          <w:rFonts w:hint="eastAsia" w:ascii="方正仿宋_GBK" w:hAnsi="宋体" w:eastAsia="方正仿宋_GBK"/>
          <w:color w:val="000000" w:themeColor="text1"/>
          <w:sz w:val="24"/>
          <w:szCs w:val="24"/>
        </w:rPr>
        <w:t>响应文</w:t>
      </w:r>
      <w:r>
        <w:rPr>
          <w:rFonts w:hint="eastAsia" w:ascii="方正仿宋_GBK" w:hAnsi="宋体" w:eastAsia="方正仿宋_GBK"/>
          <w:sz w:val="24"/>
          <w:szCs w:val="24"/>
        </w:rPr>
        <w:t>件截止时间：2024年</w:t>
      </w:r>
      <w:r>
        <w:rPr>
          <w:rFonts w:ascii="方正仿宋_GBK" w:hAnsi="宋体" w:eastAsia="方正仿宋_GBK"/>
          <w:sz w:val="24"/>
          <w:szCs w:val="24"/>
        </w:rPr>
        <w:t>3</w:t>
      </w:r>
      <w:r>
        <w:rPr>
          <w:rFonts w:hint="eastAsia" w:ascii="方正仿宋_GBK" w:hAnsi="宋体" w:eastAsia="方正仿宋_GBK"/>
          <w:sz w:val="24"/>
          <w:szCs w:val="24"/>
        </w:rPr>
        <w:t>月2</w:t>
      </w:r>
      <w:r>
        <w:rPr>
          <w:rFonts w:ascii="方正仿宋_GBK" w:hAnsi="宋体" w:eastAsia="方正仿宋_GBK"/>
          <w:sz w:val="24"/>
          <w:szCs w:val="24"/>
        </w:rPr>
        <w:t>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时30分至</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ascii="方正仿宋_GBK" w:hAnsi="宋体" w:eastAsia="方正仿宋_GBK"/>
          <w:sz w:val="24"/>
          <w:szCs w:val="24"/>
        </w:rPr>
        <w:t>3</w:t>
      </w:r>
      <w:r>
        <w:rPr>
          <w:rFonts w:hint="eastAsia" w:ascii="方正仿宋_GBK" w:hAnsi="宋体" w:eastAsia="方正仿宋_GBK"/>
          <w:sz w:val="24"/>
          <w:szCs w:val="24"/>
        </w:rPr>
        <w:t>月2</w:t>
      </w:r>
      <w:r>
        <w:rPr>
          <w:rFonts w:ascii="方正仿宋_GBK" w:hAnsi="宋体" w:eastAsia="方正仿宋_GBK"/>
          <w:sz w:val="24"/>
          <w:szCs w:val="24"/>
        </w:rPr>
        <w:t>1</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时。</w:t>
      </w:r>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6563"/>
      <w:bookmarkStart w:id="41" w:name="_Toc521053055"/>
      <w:bookmarkStart w:id="42" w:name="_Toc525047163"/>
      <w:bookmarkStart w:id="43" w:name="_Toc4728"/>
      <w:bookmarkStart w:id="44" w:name="_Toc65660336"/>
      <w:bookmarkStart w:id="45" w:name="_Toc16269"/>
      <w:bookmarkStart w:id="46" w:name="_Toc106034776"/>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sz w:val="24"/>
          <w:szCs w:val="24"/>
        </w:rPr>
        <w:t>（二）为采购项目提</w:t>
      </w:r>
      <w:r>
        <w:rPr>
          <w:rFonts w:hint="eastAsia" w:ascii="方正仿宋_GBK" w:hAnsi="宋体" w:eastAsia="方正仿宋_GBK"/>
          <w:color w:val="000000" w:themeColor="text1"/>
          <w:sz w:val="24"/>
          <w:szCs w:val="24"/>
        </w:rPr>
        <w:t>供整体设计、规范编制或者项目管理、监理、检测等服务的供应商，不得再</w:t>
      </w:r>
      <w:r>
        <w:rPr>
          <w:rFonts w:ascii="方正仿宋_GBK" w:hAnsi="宋体" w:eastAsia="方正仿宋_GBK"/>
          <w:color w:val="000000" w:themeColor="text1"/>
          <w:sz w:val="24"/>
          <w:szCs w:val="24"/>
        </w:rPr>
        <w:t>参加</w:t>
      </w:r>
      <w:r>
        <w:rPr>
          <w:rFonts w:hint="eastAsia" w:ascii="方正仿宋_GBK" w:hAnsi="宋体" w:eastAsia="方正仿宋_GBK"/>
          <w:color w:val="000000" w:themeColor="text1"/>
          <w:sz w:val="24"/>
          <w:szCs w:val="24"/>
        </w:rPr>
        <w:t>该采购</w:t>
      </w:r>
      <w:r>
        <w:rPr>
          <w:rFonts w:ascii="方正仿宋_GBK" w:hAnsi="宋体" w:eastAsia="方正仿宋_GBK"/>
          <w:color w:val="000000" w:themeColor="text1"/>
          <w:sz w:val="24"/>
          <w:szCs w:val="24"/>
        </w:rPr>
        <w:t>项目的</w:t>
      </w:r>
      <w:r>
        <w:rPr>
          <w:rFonts w:hint="eastAsia" w:ascii="方正仿宋_GBK" w:hAnsi="宋体" w:eastAsia="方正仿宋_GBK"/>
          <w:color w:val="000000" w:themeColor="text1"/>
          <w:sz w:val="24"/>
          <w:szCs w:val="24"/>
        </w:rPr>
        <w:t>其他</w:t>
      </w:r>
      <w:r>
        <w:rPr>
          <w:rFonts w:ascii="方正仿宋_GBK" w:hAnsi="宋体" w:eastAsia="方正仿宋_GBK"/>
          <w:color w:val="000000" w:themeColor="text1"/>
          <w:sz w:val="24"/>
          <w:szCs w:val="24"/>
        </w:rPr>
        <w:t>采购活动</w:t>
      </w:r>
      <w:r>
        <w:rPr>
          <w:rFonts w:hint="eastAsia" w:ascii="方正仿宋_GBK" w:hAnsi="宋体" w:eastAsia="方正仿宋_GBK"/>
          <w:color w:val="000000" w:themeColor="text1"/>
          <w:sz w:val="24"/>
          <w:szCs w:val="24"/>
        </w:rPr>
        <w:t>。</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联系人：邓老师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4516"/>
      <w:bookmarkStart w:id="48" w:name="_Toc65660338"/>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numPr>
          <w:ilvl w:val="0"/>
          <w:numId w:val="1"/>
        </w:numPr>
        <w:adjustRightInd w:val="0"/>
        <w:snapToGrid w:val="0"/>
        <w:spacing w:before="0" w:after="0" w:line="400" w:lineRule="exact"/>
        <w:rPr>
          <w:rFonts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pPr>
        <w:ind w:firstLine="480" w:firstLineChars="200"/>
      </w:pPr>
      <w:r>
        <w:rPr>
          <w:rFonts w:hint="eastAsia" w:ascii="方正仿宋_GBK" w:hAnsi="宋体" w:eastAsia="方正仿宋_GBK"/>
          <w:sz w:val="24"/>
          <w:szCs w:val="24"/>
        </w:rPr>
        <w:t>按照重庆市档案局相关标准、规范和要求，将嘉航处1960年档案留存以来，截止2023年底，所有文书档案、财务档案、科技档案、音像和实物档案进行规范化、标准化整理，移交市档案馆妥善保存并利用。</w:t>
      </w:r>
    </w:p>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rPr>
      </w:pPr>
      <w:r>
        <w:rPr>
          <w:rFonts w:hint="eastAsia" w:ascii="方正仿宋_GBK" w:hAnsi="宋体" w:eastAsia="方正仿宋_GBK"/>
          <w:sz w:val="24"/>
        </w:rPr>
        <w:t>（一）服务范围与工作内容</w:t>
      </w:r>
    </w:p>
    <w:p>
      <w:pPr>
        <w:pStyle w:val="2"/>
        <w:adjustRightInd w:val="0"/>
        <w:snapToGrid w:val="0"/>
        <w:spacing w:before="0" w:after="0" w:line="400" w:lineRule="exact"/>
        <w:ind w:firstLine="482" w:firstLineChars="200"/>
        <w:rPr>
          <w:rFonts w:hint="eastAsia" w:ascii="方正仿宋_GBK" w:hAnsi="宋体" w:eastAsia="方正仿宋_GBK"/>
          <w:sz w:val="24"/>
          <w:szCs w:val="24"/>
        </w:rPr>
      </w:pPr>
      <w:r>
        <w:rPr>
          <w:rFonts w:hint="eastAsia"/>
          <w:sz w:val="24"/>
          <w:szCs w:val="24"/>
        </w:rPr>
        <w:t>1</w:t>
      </w:r>
      <w:r>
        <w:rPr>
          <w:sz w:val="24"/>
          <w:szCs w:val="24"/>
        </w:rPr>
        <w:t>.</w:t>
      </w:r>
      <w:r>
        <w:rPr>
          <w:rFonts w:hint="eastAsia" w:ascii="方正仿宋_GBK" w:hAnsi="宋体" w:eastAsia="方正仿宋_GBK"/>
          <w:sz w:val="24"/>
          <w:szCs w:val="24"/>
        </w:rPr>
        <w:t>档案整理</w:t>
      </w:r>
    </w:p>
    <w:p>
      <w:pPr>
        <w:pStyle w:val="2"/>
        <w:adjustRightInd w:val="0"/>
        <w:snapToGrid w:val="0"/>
        <w:spacing w:before="0" w:after="0" w:line="400" w:lineRule="exact"/>
        <w:ind w:firstLine="480" w:firstLineChars="200"/>
        <w:rPr>
          <w:rFonts w:hint="eastAsia" w:ascii="方正仿宋_GBK" w:hAnsi="宋体" w:eastAsia="方正仿宋_GBK"/>
          <w:b w:val="0"/>
          <w:sz w:val="24"/>
          <w:szCs w:val="24"/>
          <w:lang w:eastAsia="zh-CN"/>
        </w:rPr>
      </w:pPr>
      <w:r>
        <w:rPr>
          <w:rFonts w:hint="eastAsia" w:ascii="方正仿宋_GBK" w:hAnsi="宋体" w:eastAsia="方正仿宋_GBK"/>
          <w:b w:val="0"/>
          <w:sz w:val="24"/>
          <w:szCs w:val="24"/>
        </w:rPr>
        <w:t>按照重庆市档案局颁布的档案归档规范要求，完成</w:t>
      </w:r>
      <w:r>
        <w:rPr>
          <w:rFonts w:hint="eastAsia" w:ascii="方正仿宋_GBK" w:hAnsi="宋体" w:eastAsia="方正仿宋_GBK"/>
          <w:b w:val="0"/>
          <w:sz w:val="24"/>
          <w:szCs w:val="24"/>
          <w:lang w:eastAsia="zh-CN"/>
        </w:rPr>
        <w:t>档案的</w:t>
      </w:r>
      <w:r>
        <w:rPr>
          <w:rFonts w:hint="eastAsia" w:ascii="方正仿宋_GBK" w:hAnsi="宋体" w:eastAsia="方正仿宋_GBK"/>
          <w:b w:val="0"/>
          <w:sz w:val="24"/>
          <w:szCs w:val="24"/>
        </w:rPr>
        <w:t>规范化整理并移交进市档案馆。</w:t>
      </w:r>
      <w:r>
        <w:rPr>
          <w:rFonts w:hint="eastAsia" w:ascii="方正仿宋_GBK" w:hAnsi="宋体" w:eastAsia="方正仿宋_GBK"/>
          <w:b w:val="0"/>
          <w:sz w:val="24"/>
          <w:szCs w:val="24"/>
          <w:lang w:eastAsia="zh-CN"/>
        </w:rPr>
        <w:t>档案分类和数量见下表：</w:t>
      </w:r>
    </w:p>
    <w:p/>
    <w:tbl>
      <w:tblPr>
        <w:tblStyle w:val="11"/>
        <w:tblW w:w="0" w:type="auto"/>
        <w:jc w:val="center"/>
        <w:tblLayout w:type="fixed"/>
        <w:tblCellMar>
          <w:top w:w="0" w:type="dxa"/>
          <w:left w:w="108" w:type="dxa"/>
          <w:bottom w:w="0" w:type="dxa"/>
          <w:right w:w="108" w:type="dxa"/>
        </w:tblCellMar>
      </w:tblPr>
      <w:tblGrid>
        <w:gridCol w:w="573"/>
        <w:gridCol w:w="1477"/>
        <w:gridCol w:w="2738"/>
        <w:gridCol w:w="1170"/>
        <w:gridCol w:w="660"/>
        <w:gridCol w:w="1120"/>
      </w:tblGrid>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400" w:lineRule="exact"/>
              <w:jc w:val="center"/>
              <w:rPr>
                <w:rFonts w:hint="eastAsia" w:ascii="方正仿宋_GBK" w:hAnsi="宋体" w:eastAsia="方正仿宋_GBK"/>
                <w:b/>
                <w:bCs/>
                <w:sz w:val="24"/>
                <w:szCs w:val="24"/>
              </w:rPr>
            </w:pPr>
            <w:r>
              <w:rPr>
                <w:rFonts w:hint="eastAsia" w:ascii="方正仿宋_GBK" w:hAnsi="宋体" w:eastAsia="方正仿宋_GBK"/>
                <w:b/>
                <w:bCs/>
                <w:sz w:val="24"/>
                <w:szCs w:val="24"/>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400" w:lineRule="exact"/>
              <w:jc w:val="center"/>
              <w:rPr>
                <w:rFonts w:hint="eastAsia" w:ascii="方正仿宋_GBK" w:hAnsi="宋体" w:eastAsia="方正仿宋_GBK"/>
                <w:b/>
                <w:bCs/>
                <w:sz w:val="24"/>
                <w:szCs w:val="24"/>
              </w:rPr>
            </w:pPr>
            <w:r>
              <w:rPr>
                <w:rFonts w:hint="eastAsia" w:ascii="方正仿宋_GBK" w:hAnsi="宋体" w:eastAsia="方正仿宋_GBK"/>
                <w:b/>
                <w:bCs/>
                <w:sz w:val="24"/>
                <w:szCs w:val="24"/>
              </w:rPr>
              <w:t>档案门类</w:t>
            </w:r>
          </w:p>
        </w:tc>
        <w:tc>
          <w:tcPr>
            <w:tcW w:w="27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400" w:lineRule="exact"/>
              <w:jc w:val="center"/>
              <w:rPr>
                <w:rFonts w:hint="eastAsia" w:ascii="方正仿宋_GBK" w:hAnsi="宋体" w:eastAsia="方正仿宋_GBK"/>
                <w:b/>
                <w:bCs/>
                <w:sz w:val="24"/>
                <w:szCs w:val="24"/>
              </w:rPr>
            </w:pPr>
            <w:r>
              <w:rPr>
                <w:rFonts w:hint="eastAsia" w:ascii="方正仿宋_GBK" w:hAnsi="宋体" w:eastAsia="方正仿宋_GBK"/>
                <w:b/>
                <w:bCs/>
                <w:sz w:val="24"/>
                <w:szCs w:val="24"/>
              </w:rPr>
              <w:t>项目</w:t>
            </w:r>
          </w:p>
        </w:tc>
        <w:tc>
          <w:tcPr>
            <w:tcW w:w="11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400" w:lineRule="exact"/>
              <w:jc w:val="center"/>
              <w:rPr>
                <w:rFonts w:hint="eastAsia" w:ascii="方正仿宋_GBK" w:hAnsi="宋体" w:eastAsia="方正仿宋_GBK"/>
                <w:b/>
                <w:bCs/>
                <w:sz w:val="24"/>
                <w:szCs w:val="24"/>
              </w:rPr>
            </w:pPr>
            <w:r>
              <w:rPr>
                <w:rFonts w:hint="eastAsia" w:ascii="方正仿宋_GBK" w:hAnsi="宋体" w:eastAsia="方正仿宋_GBK"/>
                <w:b/>
                <w:bCs/>
                <w:sz w:val="24"/>
                <w:szCs w:val="24"/>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400" w:lineRule="exact"/>
              <w:jc w:val="center"/>
              <w:rPr>
                <w:rFonts w:hint="eastAsia" w:ascii="方正仿宋_GBK" w:hAnsi="宋体" w:eastAsia="方正仿宋_GBK"/>
                <w:b/>
                <w:bCs/>
                <w:sz w:val="24"/>
                <w:szCs w:val="24"/>
              </w:rPr>
            </w:pPr>
            <w:r>
              <w:rPr>
                <w:rFonts w:hint="eastAsia" w:ascii="方正仿宋_GBK" w:hAnsi="宋体" w:eastAsia="方正仿宋_GBK"/>
                <w:b/>
                <w:bCs/>
                <w:sz w:val="24"/>
                <w:szCs w:val="24"/>
              </w:rPr>
              <w:t>单位</w:t>
            </w:r>
          </w:p>
        </w:tc>
        <w:tc>
          <w:tcPr>
            <w:tcW w:w="11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400" w:lineRule="exact"/>
              <w:jc w:val="center"/>
              <w:rPr>
                <w:rFonts w:hint="eastAsia" w:ascii="方正仿宋_GBK" w:hAnsi="宋体" w:eastAsia="方正仿宋_GBK"/>
                <w:b/>
                <w:bCs/>
                <w:sz w:val="24"/>
                <w:szCs w:val="24"/>
                <w:lang w:eastAsia="zh-CN"/>
              </w:rPr>
            </w:pPr>
            <w:r>
              <w:rPr>
                <w:rFonts w:hint="eastAsia" w:ascii="方正仿宋_GBK" w:hAnsi="宋体" w:eastAsia="方正仿宋_GBK"/>
                <w:b/>
                <w:bCs/>
                <w:sz w:val="24"/>
                <w:szCs w:val="24"/>
                <w:lang w:eastAsia="zh-CN"/>
              </w:rPr>
              <w:t>备注</w:t>
            </w: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文书档案</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1960-2023年档案整理</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8379</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合同</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362</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财务科文书</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1258</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4</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lang w:val="en-US" w:eastAsia="zh-CN"/>
              </w:rPr>
              <w:t>法规</w:t>
            </w:r>
            <w:r>
              <w:rPr>
                <w:rFonts w:hint="eastAsia" w:ascii="方正仿宋_GBK" w:hAnsi="宋体" w:eastAsia="方正仿宋_GBK"/>
                <w:sz w:val="24"/>
                <w:szCs w:val="24"/>
              </w:rPr>
              <w:t>科合同</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410</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5</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信号台老资料</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81</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6</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10490</w:t>
            </w:r>
          </w:p>
        </w:tc>
        <w:tc>
          <w:tcPr>
            <w:tcW w:w="66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7</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原文扫描A4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83920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页</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8</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档案盒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450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9</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财务档案</w:t>
            </w: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1994-2023年凭证</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1378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10</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1958-2023年账簿、报表、销毁清册等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407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11</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1635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12</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工资表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142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13</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工资表目录录入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11360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14</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决算报表、工资表扫描A3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16400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15</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凭证盒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1228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16</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账簿、报表盒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549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17</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科技档案</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应急救援中心档案整理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盒</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18</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安全生产科档案专项整理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盒</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19</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安全生产科档案养护整理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盒</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20</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勘测中心档案整理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62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盒</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21</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9600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22</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原文扫描A4（超过A4幅面则按A4的宽或高进行折合计算）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115200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23</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档案盒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384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24</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音像档案</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照片档案整理（不含冲洗）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25</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26</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照片扫描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27</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照片册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28</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实物档案</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实物档案整理（奖牌、奖状、奖旗等）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249"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29</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目录录入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r>
        <w:tblPrEx>
          <w:tblCellMar>
            <w:top w:w="0" w:type="dxa"/>
            <w:left w:w="108" w:type="dxa"/>
            <w:bottom w:w="0" w:type="dxa"/>
            <w:right w:w="108" w:type="dxa"/>
          </w:tblCellMar>
        </w:tblPrEx>
        <w:trPr>
          <w:trHeight w:val="46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数据存储</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移动硬盘（可自备）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ind w:firstLine="480" w:firstLineChars="200"/>
              <w:jc w:val="center"/>
              <w:rPr>
                <w:rFonts w:hint="eastAsia" w:ascii="方正仿宋_GBK" w:hAnsi="宋体" w:eastAsia="方正仿宋_GBK"/>
                <w:sz w:val="24"/>
                <w:szCs w:val="24"/>
              </w:rPr>
            </w:pPr>
          </w:p>
        </w:tc>
      </w:tr>
    </w:tbl>
    <w:p>
      <w:pPr>
        <w:pStyle w:val="2"/>
        <w:adjustRightInd w:val="0"/>
        <w:snapToGrid w:val="0"/>
        <w:spacing w:before="0" w:after="0" w:line="400" w:lineRule="exact"/>
        <w:ind w:firstLine="482" w:firstLineChars="200"/>
        <w:rPr>
          <w:rFonts w:hint="eastAsia" w:eastAsia="黑体"/>
          <w:sz w:val="24"/>
          <w:szCs w:val="24"/>
          <w:lang w:val="en-US" w:eastAsia="zh-CN"/>
        </w:rPr>
      </w:pPr>
      <w:r>
        <w:rPr>
          <w:rFonts w:hint="eastAsia"/>
          <w:sz w:val="24"/>
          <w:szCs w:val="24"/>
          <w:lang w:val="en-US" w:eastAsia="zh-CN"/>
        </w:rPr>
        <w:t xml:space="preserve"> 备注：以上清单内数量为预估量，可上下浮动10%，在此浮动范围内采购人不额外支付费用。</w:t>
      </w:r>
    </w:p>
    <w:p>
      <w:pPr>
        <w:pStyle w:val="2"/>
        <w:adjustRightInd w:val="0"/>
        <w:snapToGrid w:val="0"/>
        <w:spacing w:before="0" w:after="0" w:line="400" w:lineRule="exact"/>
        <w:ind w:firstLine="482" w:firstLineChars="200"/>
        <w:rPr>
          <w:rFonts w:ascii="方正仿宋_GBK" w:hAnsi="宋体" w:eastAsia="方正仿宋_GBK"/>
          <w:sz w:val="24"/>
          <w:szCs w:val="24"/>
        </w:rPr>
      </w:pPr>
      <w:r>
        <w:rPr>
          <w:rFonts w:hint="eastAsia"/>
          <w:sz w:val="24"/>
          <w:szCs w:val="24"/>
        </w:rPr>
        <w:t>2</w:t>
      </w:r>
      <w:r>
        <w:rPr>
          <w:sz w:val="24"/>
          <w:szCs w:val="24"/>
        </w:rPr>
        <w:t>.</w:t>
      </w:r>
      <w:r>
        <w:rPr>
          <w:rFonts w:hint="eastAsia" w:ascii="方正仿宋_GBK" w:hAnsi="宋体" w:eastAsia="方正仿宋_GBK"/>
          <w:sz w:val="24"/>
          <w:szCs w:val="24"/>
        </w:rPr>
        <w:t>档案扫描</w:t>
      </w:r>
    </w:p>
    <w:p>
      <w:pPr>
        <w:pStyle w:val="2"/>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根据要求在对档案数字化过程中完成文书档案、照片的规范化扫描、录入、数据挂接、备份等工作，达到利用数据的目标。</w:t>
      </w:r>
    </w:p>
    <w:p>
      <w:pPr>
        <w:pStyle w:val="2"/>
        <w:adjustRightInd w:val="0"/>
        <w:snapToGrid w:val="0"/>
        <w:spacing w:before="0" w:after="0" w:line="400" w:lineRule="exact"/>
        <w:ind w:firstLine="482" w:firstLineChars="200"/>
        <w:rPr>
          <w:rFonts w:ascii="方正仿宋_GBK" w:hAnsi="宋体" w:eastAsia="方正仿宋_GBK"/>
          <w:sz w:val="24"/>
          <w:szCs w:val="24"/>
        </w:rPr>
      </w:pPr>
      <w:r>
        <w:rPr>
          <w:rFonts w:hint="eastAsia"/>
          <w:sz w:val="24"/>
          <w:szCs w:val="24"/>
        </w:rPr>
        <w:t>3</w:t>
      </w:r>
      <w:r>
        <w:rPr>
          <w:sz w:val="24"/>
          <w:szCs w:val="24"/>
        </w:rPr>
        <w:t>.</w:t>
      </w:r>
      <w:r>
        <w:rPr>
          <w:rFonts w:hint="eastAsia" w:ascii="方正仿宋_GBK" w:hAnsi="宋体" w:eastAsia="方正仿宋_GBK"/>
          <w:sz w:val="24"/>
          <w:szCs w:val="24"/>
        </w:rPr>
        <w:t>档案著录</w:t>
      </w:r>
    </w:p>
    <w:p>
      <w:pPr>
        <w:pStyle w:val="2"/>
        <w:adjustRightInd w:val="0"/>
        <w:snapToGrid w:val="0"/>
        <w:spacing w:before="0" w:after="0" w:line="400" w:lineRule="exact"/>
        <w:ind w:firstLine="480" w:firstLineChars="200"/>
        <w:rPr>
          <w:rFonts w:ascii="方正仿宋_GBK" w:hAnsi="宋体" w:eastAsia="方正仿宋_GBK"/>
          <w:b w:val="0"/>
          <w:color w:val="000000" w:themeColor="text1"/>
          <w:sz w:val="24"/>
          <w:szCs w:val="24"/>
        </w:rPr>
      </w:pPr>
      <w:r>
        <w:rPr>
          <w:rFonts w:hint="eastAsia" w:ascii="方正仿宋_GBK" w:hAnsi="宋体" w:eastAsia="方正仿宋_GBK"/>
          <w:b w:val="0"/>
          <w:color w:val="000000" w:themeColor="text1"/>
          <w:sz w:val="24"/>
          <w:szCs w:val="24"/>
        </w:rPr>
        <w:t>对每份文件检索信息的采集，按文书档案著录规范要求，针对每份文书档案著录字段应包含:序号、档号、文号、责任者、题名、日期、页数、备注的字段采集等。</w:t>
      </w:r>
    </w:p>
    <w:p>
      <w:pPr>
        <w:pStyle w:val="2"/>
        <w:adjustRightInd w:val="0"/>
        <w:snapToGrid w:val="0"/>
        <w:spacing w:before="0" w:after="0" w:line="400" w:lineRule="exact"/>
        <w:ind w:firstLine="482" w:firstLineChars="200"/>
        <w:rPr>
          <w:rFonts w:ascii="方正仿宋_GBK" w:hAnsi="宋体" w:eastAsia="方正仿宋_GBK"/>
          <w:sz w:val="24"/>
          <w:szCs w:val="24"/>
        </w:rPr>
      </w:pPr>
      <w:r>
        <w:rPr>
          <w:rFonts w:hint="eastAsia"/>
          <w:sz w:val="24"/>
          <w:szCs w:val="24"/>
        </w:rPr>
        <w:t>4</w:t>
      </w:r>
      <w:r>
        <w:rPr>
          <w:sz w:val="24"/>
          <w:szCs w:val="24"/>
        </w:rPr>
        <w:t>.</w:t>
      </w:r>
      <w:r>
        <w:rPr>
          <w:rFonts w:hint="eastAsia" w:ascii="方正仿宋_GBK" w:hAnsi="宋体" w:eastAsia="方正仿宋_GBK"/>
          <w:sz w:val="24"/>
          <w:szCs w:val="24"/>
        </w:rPr>
        <w:t>档案管理系统</w:t>
      </w:r>
    </w:p>
    <w:p>
      <w:pPr>
        <w:pStyle w:val="2"/>
        <w:adjustRightInd w:val="0"/>
        <w:snapToGrid w:val="0"/>
        <w:spacing w:before="0" w:after="0" w:line="400" w:lineRule="exact"/>
        <w:ind w:firstLine="480" w:firstLineChars="200"/>
        <w:rPr>
          <w:rFonts w:hint="eastAsia" w:ascii="方正仿宋_GBK" w:hAnsi="宋体" w:eastAsia="方正仿宋_GBK"/>
          <w:b w:val="0"/>
          <w:sz w:val="24"/>
          <w:szCs w:val="24"/>
        </w:rPr>
      </w:pPr>
      <w:r>
        <w:rPr>
          <w:rFonts w:hint="eastAsia" w:ascii="方正仿宋_GBK" w:hAnsi="宋体" w:eastAsia="方正仿宋_GBK"/>
          <w:b w:val="0"/>
          <w:sz w:val="24"/>
          <w:szCs w:val="24"/>
        </w:rPr>
        <w:t>提供一套满足单位</w:t>
      </w:r>
      <w:r>
        <w:rPr>
          <w:rFonts w:hint="eastAsia" w:ascii="方正仿宋_GBK" w:hAnsi="宋体" w:eastAsia="方正仿宋_GBK"/>
          <w:b w:val="0"/>
          <w:color w:val="000000" w:themeColor="text1"/>
          <w:sz w:val="24"/>
          <w:szCs w:val="24"/>
        </w:rPr>
        <w:t>业务、财</w:t>
      </w:r>
      <w:r>
        <w:rPr>
          <w:rFonts w:hint="eastAsia" w:ascii="方正仿宋_GBK" w:hAnsi="宋体" w:eastAsia="方正仿宋_GBK"/>
          <w:b w:val="0"/>
          <w:sz w:val="24"/>
          <w:szCs w:val="24"/>
        </w:rPr>
        <w:t>务、文书档案、科技档案、声像、影像档案的管理需求的档案管理系统。</w:t>
      </w:r>
    </w:p>
    <w:p>
      <w:pPr>
        <w:pStyle w:val="2"/>
        <w:adjustRightInd w:val="0"/>
        <w:snapToGrid w:val="0"/>
        <w:spacing w:before="0" w:after="0" w:line="400" w:lineRule="exact"/>
        <w:ind w:firstLine="480" w:firstLineChars="200"/>
        <w:rPr>
          <w:rFonts w:hint="eastAsia" w:ascii="方正仿宋_GBK" w:hAnsi="宋体" w:eastAsia="方正仿宋_GBK"/>
          <w:b w:val="0"/>
          <w:sz w:val="24"/>
          <w:szCs w:val="24"/>
          <w:lang w:eastAsia="zh-CN"/>
        </w:rPr>
      </w:pPr>
      <w:r>
        <w:rPr>
          <w:rFonts w:hint="eastAsia" w:ascii="方正仿宋_GBK" w:hAnsi="宋体" w:eastAsia="方正仿宋_GBK"/>
          <w:b w:val="0"/>
          <w:sz w:val="24"/>
          <w:szCs w:val="24"/>
          <w:lang w:val="en-US" w:eastAsia="zh-CN"/>
        </w:rPr>
        <w:t>5、</w:t>
      </w:r>
      <w:r>
        <w:rPr>
          <w:rFonts w:hint="eastAsia" w:ascii="方正仿宋_GBK" w:hAnsi="宋体" w:eastAsia="方正仿宋_GBK"/>
          <w:b w:val="0"/>
          <w:sz w:val="24"/>
          <w:szCs w:val="24"/>
        </w:rPr>
        <w:t>档案</w:t>
      </w:r>
      <w:r>
        <w:rPr>
          <w:rFonts w:hint="eastAsia" w:ascii="方正仿宋_GBK" w:hAnsi="宋体" w:eastAsia="方正仿宋_GBK"/>
          <w:b w:val="0"/>
          <w:sz w:val="24"/>
          <w:szCs w:val="24"/>
          <w:lang w:eastAsia="zh-CN"/>
        </w:rPr>
        <w:t>移交市档案馆</w:t>
      </w:r>
    </w:p>
    <w:p>
      <w:pPr>
        <w:pStyle w:val="2"/>
        <w:adjustRightInd w:val="0"/>
        <w:snapToGrid w:val="0"/>
        <w:spacing w:before="0" w:after="0" w:line="400" w:lineRule="exact"/>
        <w:ind w:firstLine="480" w:firstLineChars="200"/>
        <w:rPr>
          <w:rFonts w:hint="eastAsia" w:ascii="方正仿宋_GBK" w:hAnsi="宋体" w:eastAsia="方正仿宋_GBK"/>
          <w:b w:val="0"/>
          <w:sz w:val="24"/>
          <w:szCs w:val="24"/>
          <w:lang w:val="en-US" w:eastAsia="zh-CN"/>
        </w:rPr>
      </w:pPr>
      <w:r>
        <w:rPr>
          <w:rFonts w:hint="eastAsia" w:ascii="方正仿宋_GBK" w:hAnsi="宋体" w:eastAsia="方正仿宋_GBK"/>
          <w:b w:val="0"/>
          <w:sz w:val="24"/>
          <w:szCs w:val="24"/>
          <w:lang w:val="en-US" w:eastAsia="zh-CN"/>
        </w:rPr>
        <w:t>将整理好的档案按要求移交市档案馆。</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eastAsia="zh-CN"/>
        </w:rPr>
        <w:t>二</w:t>
      </w:r>
      <w:r>
        <w:rPr>
          <w:rFonts w:hint="eastAsia" w:ascii="方正仿宋_GBK" w:hAnsi="宋体" w:eastAsia="方正仿宋_GBK"/>
          <w:sz w:val="24"/>
        </w:rPr>
        <w:t>）服务要求</w:t>
      </w:r>
    </w:p>
    <w:p>
      <w:pPr>
        <w:adjustRightInd w:val="0"/>
        <w:snapToGrid w:val="0"/>
        <w:spacing w:line="400" w:lineRule="exact"/>
        <w:ind w:firstLine="482" w:firstLineChars="200"/>
        <w:jc w:val="left"/>
        <w:rPr>
          <w:rFonts w:ascii="方正仿宋_GBK" w:hAnsi="宋体" w:eastAsia="方正仿宋_GBK"/>
          <w:b/>
          <w:sz w:val="24"/>
          <w:szCs w:val="24"/>
        </w:rPr>
      </w:pPr>
      <w:bookmarkStart w:id="55" w:name="_Toc344475116"/>
      <w:bookmarkStart w:id="56" w:name="_Toc106030881"/>
      <w:bookmarkStart w:id="57" w:name="_Toc76462326"/>
      <w:bookmarkStart w:id="58" w:name="_Toc313536013"/>
      <w:r>
        <w:rPr>
          <w:rFonts w:hint="eastAsia"/>
          <w:b/>
          <w:sz w:val="24"/>
          <w:szCs w:val="24"/>
        </w:rPr>
        <w:t>1</w:t>
      </w:r>
      <w:r>
        <w:rPr>
          <w:b/>
          <w:sz w:val="24"/>
          <w:szCs w:val="24"/>
        </w:rPr>
        <w:t>.</w:t>
      </w:r>
      <w:r>
        <w:rPr>
          <w:rFonts w:hint="eastAsia" w:ascii="方正仿宋_GBK" w:hAnsi="宋体" w:eastAsia="方正仿宋_GBK"/>
          <w:b/>
          <w:sz w:val="24"/>
          <w:szCs w:val="24"/>
        </w:rPr>
        <w:t>人员要求</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（1）项目负责人具有档案专业技术人员馆员（中级）及以上职称证书，应熟悉档案数字化工作，有相关项目负责人工作经验。（1.提供证书资质复印件；2.提供能证明其负责项目的有关证明材料）；</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sz w:val="24"/>
          <w:szCs w:val="24"/>
        </w:rPr>
        <w:t>（</w:t>
      </w:r>
      <w:r>
        <w:rPr>
          <w:rFonts w:hint="eastAsia" w:ascii="方正仿宋_GBK" w:hAnsi="宋体" w:eastAsia="方正仿宋_GBK"/>
          <w:sz w:val="24"/>
          <w:szCs w:val="24"/>
        </w:rPr>
        <w:t>2</w:t>
      </w:r>
      <w:r>
        <w:rPr>
          <w:rFonts w:hint="eastAsia"/>
          <w:sz w:val="24"/>
          <w:szCs w:val="24"/>
        </w:rPr>
        <w:t>）</w:t>
      </w:r>
      <w:r>
        <w:rPr>
          <w:rFonts w:hint="eastAsia" w:ascii="方正仿宋_GBK" w:hAnsi="宋体" w:eastAsia="方正仿宋_GBK"/>
          <w:sz w:val="24"/>
          <w:szCs w:val="24"/>
        </w:rPr>
        <w:t>项目团队成员应对档案数字化工作有着系统全面的了解，有相关工作经验；</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sz w:val="24"/>
          <w:szCs w:val="24"/>
        </w:rPr>
        <w:t>（</w:t>
      </w:r>
      <w:r>
        <w:rPr>
          <w:rFonts w:hint="eastAsia" w:ascii="方正仿宋_GBK" w:hAnsi="宋体" w:eastAsia="方正仿宋_GBK"/>
          <w:sz w:val="24"/>
          <w:szCs w:val="24"/>
        </w:rPr>
        <w:t>3</w:t>
      </w:r>
      <w:r>
        <w:rPr>
          <w:rFonts w:hint="eastAsia"/>
          <w:sz w:val="24"/>
          <w:szCs w:val="24"/>
        </w:rPr>
        <w:t>）</w:t>
      </w:r>
      <w:r>
        <w:rPr>
          <w:rFonts w:hint="eastAsia" w:ascii="方正仿宋_GBK" w:hAnsi="宋体" w:eastAsia="方正仿宋_GBK"/>
          <w:sz w:val="24"/>
          <w:szCs w:val="24"/>
        </w:rPr>
        <w:t>项目负责人及服务团队成员须与供应商项目响应文件提供内容一致，未取得采购人同意不得随意变更。</w:t>
      </w:r>
    </w:p>
    <w:p>
      <w:pPr>
        <w:adjustRightInd w:val="0"/>
        <w:snapToGrid w:val="0"/>
        <w:spacing w:line="40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2</w:t>
      </w:r>
      <w:r>
        <w:rPr>
          <w:rFonts w:ascii="方正仿宋_GBK" w:hAnsi="宋体" w:eastAsia="方正仿宋_GBK"/>
          <w:b/>
          <w:sz w:val="24"/>
          <w:szCs w:val="24"/>
        </w:rPr>
        <w:t>.</w:t>
      </w:r>
      <w:r>
        <w:rPr>
          <w:rFonts w:hint="eastAsia" w:ascii="方正仿宋_GBK" w:hAnsi="宋体" w:eastAsia="方正仿宋_GBK"/>
          <w:b/>
          <w:sz w:val="24"/>
          <w:szCs w:val="24"/>
        </w:rPr>
        <w:t>设备要求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参与本项目实施过程中的计算机、终端设备及其相关的专业设备等由供应商负责提供，必须保证其工作性能满足项目需要，并保障在工作过程中处于适用状态。</w:t>
      </w:r>
    </w:p>
    <w:p>
      <w:pPr>
        <w:adjustRightInd w:val="0"/>
        <w:snapToGrid w:val="0"/>
        <w:spacing w:line="40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3</w:t>
      </w:r>
      <w:r>
        <w:rPr>
          <w:rFonts w:ascii="方正仿宋_GBK" w:hAnsi="宋体" w:eastAsia="方正仿宋_GBK"/>
          <w:b/>
          <w:sz w:val="24"/>
          <w:szCs w:val="24"/>
        </w:rPr>
        <w:t>.</w:t>
      </w:r>
      <w:r>
        <w:rPr>
          <w:rFonts w:hint="eastAsia" w:ascii="方正仿宋_GBK" w:hAnsi="宋体" w:eastAsia="方正仿宋_GBK"/>
          <w:b/>
          <w:sz w:val="24"/>
          <w:szCs w:val="24"/>
        </w:rPr>
        <w:t>售后服务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供应商自完成本项目工作通过采购人验收之日起，提供为期1年的售后服务。</w:t>
      </w:r>
    </w:p>
    <w:p>
      <w:pPr>
        <w:adjustRightInd w:val="0"/>
        <w:snapToGrid w:val="0"/>
        <w:spacing w:line="400" w:lineRule="exact"/>
        <w:ind w:firstLine="480" w:firstLineChars="200"/>
        <w:jc w:val="left"/>
        <w:rPr>
          <w:rFonts w:ascii="方正仿宋_GBK" w:hAnsi="宋体" w:eastAsia="方正仿宋_GBK"/>
          <w:sz w:val="24"/>
          <w:szCs w:val="24"/>
        </w:rPr>
      </w:pPr>
    </w:p>
    <w:bookmarkEnd w:id="55"/>
    <w:bookmarkEnd w:id="56"/>
    <w:bookmarkEnd w:id="57"/>
    <w:bookmarkEnd w:id="58"/>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59" w:name="_Toc523"/>
      <w:bookmarkStart w:id="60" w:name="_Toc65660341"/>
      <w:bookmarkStart w:id="61" w:name="_Toc15492"/>
      <w:bookmarkStart w:id="62" w:name="_Toc13356"/>
      <w:bookmarkStart w:id="6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9"/>
      <w:bookmarkEnd w:id="60"/>
      <w:bookmarkEnd w:id="61"/>
      <w:bookmarkEnd w:id="62"/>
      <w:r>
        <w:rPr>
          <w:rFonts w:hint="eastAsia" w:ascii="方正小标宋_GBK" w:eastAsia="方正小标宋_GBK"/>
          <w:b w:val="0"/>
          <w:sz w:val="36"/>
          <w:szCs w:val="30"/>
        </w:rPr>
        <w:t>商务需求</w:t>
      </w:r>
      <w:bookmarkEnd w:id="63"/>
    </w:p>
    <w:p>
      <w:pPr>
        <w:pStyle w:val="2"/>
        <w:adjustRightInd w:val="0"/>
        <w:snapToGrid w:val="0"/>
        <w:spacing w:before="0" w:after="0" w:line="400" w:lineRule="exact"/>
        <w:ind w:firstLine="480" w:firstLineChars="200"/>
        <w:rPr>
          <w:rFonts w:ascii="方正仿宋_GBK" w:hAnsi="宋体" w:eastAsia="方正仿宋_GBK"/>
          <w:sz w:val="24"/>
        </w:rPr>
      </w:pPr>
      <w:bookmarkStart w:id="64" w:name="_Toc13555"/>
      <w:bookmarkStart w:id="65" w:name="_Toc106034782"/>
      <w:bookmarkStart w:id="66" w:name="_Toc12935"/>
      <w:bookmarkStart w:id="67" w:name="_Toc65660342"/>
      <w:bookmarkStart w:id="68" w:name="_Toc17750"/>
      <w:bookmarkStart w:id="69" w:name="_Toc342913389"/>
      <w:r>
        <w:rPr>
          <w:rFonts w:hint="eastAsia" w:ascii="方正仿宋_GBK" w:hAnsi="宋体" w:eastAsia="方正仿宋_GBK"/>
          <w:sz w:val="24"/>
        </w:rPr>
        <w:t>一、交货时间/服务期、地点及验收方式</w:t>
      </w:r>
      <w:bookmarkEnd w:id="64"/>
      <w:bookmarkEnd w:id="65"/>
      <w:bookmarkEnd w:id="66"/>
      <w:bookmarkEnd w:id="67"/>
      <w:bookmarkEnd w:id="68"/>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w:t>
      </w:r>
      <w:r>
        <w:rPr>
          <w:rFonts w:hint="eastAsia" w:ascii="方正仿宋_GBK" w:hAnsi="宋体" w:eastAsia="方正仿宋_GBK"/>
          <w:sz w:val="24"/>
          <w:szCs w:val="24"/>
          <w:lang w:val="en-US" w:eastAsia="zh-CN"/>
        </w:rPr>
        <w:t>180日历日</w:t>
      </w:r>
      <w:r>
        <w:rPr>
          <w:rFonts w:hint="eastAsia" w:ascii="方正仿宋_GBK" w:hAnsi="宋体" w:eastAsia="方正仿宋_GBK"/>
          <w:sz w:val="24"/>
          <w:szCs w:val="24"/>
        </w:rPr>
        <w:t>内完成所有工作，并通过采购人验收；</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（二）服务地点：重庆市嘉陵江航道管理处或指定的地点；</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（三）验收方式：完成采购文件要求的所有工作内容，符合相关要求，并通过采购人验收。</w:t>
      </w:r>
    </w:p>
    <w:p>
      <w:pPr>
        <w:pStyle w:val="2"/>
        <w:adjustRightInd w:val="0"/>
        <w:snapToGrid w:val="0"/>
        <w:spacing w:before="0" w:after="0" w:line="400" w:lineRule="exact"/>
        <w:ind w:firstLine="480" w:firstLineChars="200"/>
        <w:rPr>
          <w:rFonts w:ascii="方正仿宋_GBK" w:hAnsi="宋体" w:eastAsia="方正仿宋_GBK"/>
          <w:sz w:val="24"/>
        </w:rPr>
      </w:pPr>
      <w:bookmarkStart w:id="70" w:name="_Toc24110"/>
      <w:bookmarkStart w:id="71" w:name="_Toc65660343"/>
      <w:bookmarkStart w:id="72" w:name="_Toc8103"/>
      <w:bookmarkStart w:id="73" w:name="_Toc1838"/>
      <w:bookmarkStart w:id="74" w:name="_Toc106034783"/>
      <w:r>
        <w:rPr>
          <w:rFonts w:hint="eastAsia" w:ascii="方正仿宋_GBK" w:hAnsi="宋体" w:eastAsia="方正仿宋_GBK"/>
          <w:sz w:val="24"/>
        </w:rPr>
        <w:t>二、质量保证</w:t>
      </w:r>
      <w:bookmarkEnd w:id="70"/>
      <w:bookmarkEnd w:id="71"/>
      <w:bookmarkEnd w:id="72"/>
      <w:bookmarkEnd w:id="73"/>
      <w:bookmarkEnd w:id="74"/>
      <w:r>
        <w:rPr>
          <w:rFonts w:hint="eastAsia" w:ascii="方正仿宋_GBK" w:hAnsi="宋体" w:eastAsia="方正仿宋_GBK"/>
          <w:sz w:val="24"/>
        </w:rPr>
        <w:t>及售后服务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5" w:name="_Toc16974"/>
      <w:bookmarkStart w:id="76" w:name="_Toc122"/>
      <w:bookmarkStart w:id="77" w:name="_Toc106034784"/>
      <w:bookmarkStart w:id="78" w:name="_Toc65660344"/>
      <w:bookmarkStart w:id="79" w:name="_Toc12184"/>
      <w:r>
        <w:rPr>
          <w:rFonts w:hint="eastAsia" w:ascii="方正仿宋_GBK" w:hAnsi="宋体" w:eastAsia="方正仿宋_GBK"/>
          <w:sz w:val="24"/>
          <w:szCs w:val="24"/>
        </w:rPr>
        <w:t>产品质量保证</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供应商自完成本项目工作通过采购人验收之日起，提供为期1年的售后服务。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在质保期内发现不满足采购方质量要求或档案数字化数据有质量问题应无偿进行整改，如果采购方需要对本项目涉及的档案数据作应用环境、数据类型变化的，应无偿提供数据升级。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及时提供技术援助，解答采购方在使用中遇到的问题，及时为采购方提出解决问题的建议和操作方法。</w:t>
      </w:r>
    </w:p>
    <w:p>
      <w:pPr>
        <w:spacing w:line="400" w:lineRule="exact"/>
        <w:ind w:firstLine="480" w:firstLineChars="200"/>
        <w:rPr>
          <w:rFonts w:ascii="方正仿宋_GBK" w:hAnsi="宋体" w:eastAsia="方正仿宋_GBK"/>
          <w:b/>
          <w:sz w:val="24"/>
        </w:rPr>
      </w:pPr>
      <w:r>
        <w:rPr>
          <w:rFonts w:hint="eastAsia" w:ascii="方正仿宋_GBK" w:hAnsi="宋体" w:eastAsia="方正仿宋_GBK"/>
          <w:b/>
          <w:sz w:val="24"/>
        </w:rPr>
        <w:t>三、报价要求</w:t>
      </w:r>
      <w:bookmarkEnd w:id="75"/>
      <w:bookmarkEnd w:id="76"/>
      <w:bookmarkEnd w:id="77"/>
      <w:bookmarkEnd w:id="78"/>
      <w:bookmarkEnd w:id="7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（一）本项目最高限价</w:t>
      </w:r>
      <w:r>
        <w:rPr>
          <w:rFonts w:ascii="方正仿宋_GBK" w:hAnsi="宋体" w:eastAsia="方正仿宋_GBK"/>
          <w:sz w:val="24"/>
          <w:szCs w:val="24"/>
        </w:rPr>
        <w:t>22.8</w:t>
      </w:r>
      <w:r>
        <w:rPr>
          <w:rFonts w:hint="eastAsia" w:ascii="方正仿宋_GBK" w:hAnsi="宋体" w:eastAsia="方正仿宋_GBK"/>
          <w:sz w:val="24"/>
          <w:szCs w:val="24"/>
        </w:rPr>
        <w:t>万元人民币（大写：贰拾贰万捌仟元整）。供应商报价不得超过最高限价，否则视为无效响应，按资格审查不通过处理。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采取固定总价定价方式。报价包括完成本项目所需的服务费、人工费及提供服务所需的设备或货物购买（制造）费、辅材费、运输费、装卸费、安装调试费、培训费及项目采购评审费（如果有）、专家评审费（如果有）、各种应纳的税费及提供服务所需的其他一切费用等。因成交供应商自身原因造成漏报、少报和被考核扣除的，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80" w:name="_Toc11000"/>
      <w:bookmarkStart w:id="81" w:name="_Toc106034785"/>
      <w:bookmarkStart w:id="82" w:name="_Toc9192"/>
      <w:bookmarkStart w:id="83" w:name="_Toc7562"/>
      <w:bookmarkStart w:id="84" w:name="_Toc65660345"/>
      <w:r>
        <w:rPr>
          <w:rFonts w:hint="eastAsia" w:ascii="方正仿宋_GBK" w:hAnsi="宋体" w:eastAsia="方正仿宋_GBK"/>
          <w:sz w:val="24"/>
          <w:szCs w:val="24"/>
        </w:rPr>
        <w:t>四、付款方式</w:t>
      </w:r>
      <w:bookmarkEnd w:id="80"/>
      <w:bookmarkEnd w:id="81"/>
      <w:bookmarkEnd w:id="82"/>
      <w:bookmarkEnd w:id="83"/>
      <w:bookmarkEnd w:id="84"/>
    </w:p>
    <w:p>
      <w:pPr>
        <w:adjustRightInd w:val="0"/>
        <w:snapToGrid w:val="0"/>
        <w:spacing w:line="400" w:lineRule="exact"/>
        <w:ind w:firstLine="480" w:firstLineChars="200"/>
        <w:jc w:val="left"/>
        <w:rPr>
          <w:rFonts w:ascii="方正仿宋_GBK" w:hAnsi="宋体" w:eastAsia="方正仿宋_GBK"/>
          <w:sz w:val="24"/>
          <w:szCs w:val="24"/>
        </w:rPr>
      </w:pPr>
      <w:bookmarkStart w:id="85" w:name="_Toc65660346"/>
      <w:bookmarkStart w:id="86" w:name="_Toc3786"/>
      <w:bookmarkStart w:id="87" w:name="_Toc24751"/>
      <w:bookmarkStart w:id="88" w:name="_Toc7228"/>
      <w:bookmarkStart w:id="89" w:name="_Toc106034786"/>
      <w:r>
        <w:rPr>
          <w:rFonts w:hint="eastAsia" w:ascii="方正仿宋_GBK" w:hAnsi="宋体" w:eastAsia="方正仿宋_GBK"/>
          <w:sz w:val="24"/>
          <w:szCs w:val="24"/>
        </w:rPr>
        <w:t>付款分两次付清,第一次在项目合同签订后,供应商出具正式发票，采购方付给供应商总项目款的50%,第二次在采购人验收合格后，供应商出具正式发票，采购方付清剩余50%的款项。</w:t>
      </w:r>
      <w:bookmarkStart w:id="232" w:name="_GoBack"/>
      <w:bookmarkEnd w:id="232"/>
    </w:p>
    <w:p>
      <w:pPr>
        <w:adjustRightInd w:val="0"/>
        <w:snapToGrid w:val="0"/>
        <w:spacing w:line="40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五、知识产权</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采购人在中华人民共和国境内使用供应商提供的货物及服务时免受第三方提出的侵犯其专利权或其它知识产权的起诉。如果第三方提出侵权指控，中标人应承担由此而引起的一切法律责任和费用。</w:t>
      </w:r>
    </w:p>
    <w:p>
      <w:pPr>
        <w:adjustRightInd w:val="0"/>
        <w:snapToGrid w:val="0"/>
        <w:spacing w:line="40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六、培训</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供应商应提供对采购人的基本免费培训，使采购人能够正常开展工作。</w:t>
      </w:r>
    </w:p>
    <w:bookmarkEnd w:id="85"/>
    <w:bookmarkEnd w:id="86"/>
    <w:bookmarkEnd w:id="87"/>
    <w:bookmarkEnd w:id="88"/>
    <w:bookmarkEnd w:id="89"/>
    <w:p>
      <w:pPr>
        <w:pStyle w:val="2"/>
        <w:adjustRightInd w:val="0"/>
        <w:snapToGrid w:val="0"/>
        <w:spacing w:before="0" w:after="0" w:line="400" w:lineRule="exact"/>
        <w:ind w:firstLine="480" w:firstLineChars="200"/>
        <w:jc w:val="left"/>
        <w:rPr>
          <w:rFonts w:ascii="方正仿宋_GBK" w:hAnsi="宋体" w:eastAsia="方正仿宋_GBK"/>
          <w:b w:val="0"/>
          <w:sz w:val="24"/>
          <w:szCs w:val="24"/>
        </w:rPr>
      </w:pPr>
      <w:bookmarkStart w:id="90" w:name="_Toc18104"/>
      <w:bookmarkStart w:id="91" w:name="_Toc31910"/>
      <w:bookmarkStart w:id="92" w:name="_Toc25707"/>
      <w:bookmarkStart w:id="93" w:name="_Toc19427"/>
      <w:bookmarkStart w:id="94" w:name="_Toc947"/>
      <w:bookmarkStart w:id="95" w:name="_Toc108013105"/>
      <w:bookmarkStart w:id="96" w:name="_Toc2954"/>
      <w:bookmarkStart w:id="97" w:name="_Toc466546918"/>
      <w:bookmarkStart w:id="98" w:name="_Toc23902"/>
      <w:bookmarkStart w:id="99" w:name="_Toc65660348"/>
      <w:bookmarkStart w:id="100" w:name="_Toc21248"/>
      <w:bookmarkStart w:id="101" w:name="_Toc106034788"/>
      <w:bookmarkStart w:id="102" w:name="_Toc31659"/>
      <w:r>
        <w:rPr>
          <w:rFonts w:hint="eastAsia" w:ascii="方正仿宋_GBK" w:hAnsi="宋体" w:eastAsia="方正仿宋_GBK"/>
          <w:sz w:val="24"/>
          <w:szCs w:val="24"/>
        </w:rPr>
        <w:t>七、项目风险管控</w:t>
      </w:r>
      <w:bookmarkEnd w:id="90"/>
      <w:bookmarkEnd w:id="91"/>
      <w:bookmarkEnd w:id="92"/>
      <w:bookmarkEnd w:id="93"/>
      <w:bookmarkEnd w:id="94"/>
      <w:bookmarkEnd w:id="95"/>
    </w:p>
    <w:p>
      <w:pPr>
        <w:pStyle w:val="2"/>
        <w:adjustRightInd w:val="0"/>
        <w:snapToGrid w:val="0"/>
        <w:spacing w:before="0" w:after="0" w:line="400" w:lineRule="exact"/>
        <w:ind w:firstLine="480" w:firstLineChars="200"/>
        <w:jc w:val="left"/>
        <w:rPr>
          <w:rFonts w:ascii="方正仿宋_GBK" w:hAnsi="宋体" w:eastAsia="方正仿宋_GBK"/>
          <w:b w:val="0"/>
          <w:sz w:val="24"/>
          <w:szCs w:val="24"/>
        </w:rPr>
      </w:pPr>
      <w:r>
        <w:rPr>
          <w:rFonts w:hint="eastAsia" w:ascii="方正仿宋_GBK" w:hAnsi="宋体" w:eastAsia="方正仿宋_GBK"/>
          <w:b w:val="0"/>
          <w:sz w:val="24"/>
          <w:szCs w:val="24"/>
        </w:rPr>
        <w:t>本项目采购过程和合同履行过程中，如遇国家政策变化、实施环境变化、重大技术变化、预算项目调整等情况，按下列方式处置：</w:t>
      </w:r>
    </w:p>
    <w:p>
      <w:pPr>
        <w:pStyle w:val="2"/>
        <w:adjustRightInd w:val="0"/>
        <w:snapToGrid w:val="0"/>
        <w:spacing w:before="0" w:after="0" w:line="400" w:lineRule="exact"/>
        <w:ind w:firstLine="480" w:firstLineChars="200"/>
        <w:jc w:val="left"/>
        <w:rPr>
          <w:rFonts w:ascii="方正仿宋_GBK" w:hAnsi="宋体" w:eastAsia="方正仿宋_GBK"/>
          <w:b w:val="0"/>
          <w:sz w:val="24"/>
          <w:szCs w:val="24"/>
        </w:rPr>
      </w:pPr>
      <w:r>
        <w:rPr>
          <w:rFonts w:hint="eastAsia" w:ascii="方正仿宋_GBK" w:hAnsi="宋体" w:eastAsia="方正仿宋_GBK"/>
          <w:b w:val="0"/>
          <w:sz w:val="24"/>
          <w:szCs w:val="24"/>
        </w:rPr>
        <w:t>1.处于采购过程中的，如果相关变化将导致采购任务取消的，应当按照《政府采购法》第三十六条规定，取消采购任务，作废标处理；</w:t>
      </w:r>
    </w:p>
    <w:p>
      <w:pPr>
        <w:pStyle w:val="2"/>
        <w:adjustRightInd w:val="0"/>
        <w:snapToGrid w:val="0"/>
        <w:spacing w:before="0" w:after="0" w:line="400" w:lineRule="exact"/>
        <w:ind w:firstLine="480" w:firstLineChars="200"/>
        <w:jc w:val="left"/>
        <w:rPr>
          <w:rFonts w:ascii="方正仿宋_GBK" w:hAnsi="宋体" w:eastAsia="方正仿宋_GBK"/>
          <w:b w:val="0"/>
          <w:sz w:val="24"/>
          <w:szCs w:val="24"/>
        </w:rPr>
      </w:pPr>
      <w:r>
        <w:rPr>
          <w:rFonts w:hint="eastAsia" w:ascii="方正仿宋_GBK" w:hAnsi="宋体" w:eastAsia="方正仿宋_GBK"/>
          <w:b w:val="0"/>
          <w:sz w:val="24"/>
          <w:szCs w:val="24"/>
        </w:rPr>
        <w:t>2.已经采购完成，尚未签订合同的，如果相关变化导致不能实现合同目的，按不可抗力事件处理，取消采购任务，采购人与供应商不再签订合同；</w:t>
      </w:r>
    </w:p>
    <w:p>
      <w:pPr>
        <w:pStyle w:val="2"/>
        <w:adjustRightInd w:val="0"/>
        <w:snapToGrid w:val="0"/>
        <w:spacing w:before="0" w:after="0" w:line="400" w:lineRule="exact"/>
        <w:ind w:firstLine="480" w:firstLineChars="200"/>
        <w:jc w:val="left"/>
        <w:rPr>
          <w:rFonts w:ascii="方正仿宋_GBK" w:hAnsi="宋体" w:eastAsia="方正仿宋_GBK"/>
          <w:b w:val="0"/>
          <w:sz w:val="24"/>
          <w:szCs w:val="24"/>
        </w:rPr>
      </w:pPr>
      <w:r>
        <w:rPr>
          <w:rFonts w:hint="eastAsia" w:ascii="方正仿宋_GBK" w:hAnsi="宋体" w:eastAsia="方正仿宋_GBK"/>
          <w:b w:val="0"/>
          <w:sz w:val="24"/>
          <w:szCs w:val="24"/>
        </w:rPr>
        <w:t>3.合同已签订的，如果相关变化导致不能实现合同目的或合同价款等实质性条款变化，针对变化部分按不可抗力事件处理，采购人与供应商协商后解除合同或签订补充协议。</w:t>
      </w:r>
      <w:bookmarkEnd w:id="96"/>
      <w:bookmarkEnd w:id="97"/>
    </w:p>
    <w:p>
      <w:pPr>
        <w:pStyle w:val="2"/>
        <w:adjustRightInd w:val="0"/>
        <w:snapToGrid w:val="0"/>
        <w:spacing w:before="0" w:after="0" w:line="400" w:lineRule="exact"/>
        <w:ind w:firstLine="480" w:firstLineChars="200"/>
        <w:jc w:val="left"/>
        <w:rPr>
          <w:rFonts w:ascii="方正仿宋_GBK" w:hAnsi="方正仿宋_GBK" w:eastAsia="方正仿宋_GBK" w:cs="方正仿宋_GBK"/>
          <w:color w:val="000000" w:themeColor="text1"/>
          <w:sz w:val="24"/>
        </w:rPr>
      </w:pPr>
      <w:r>
        <w:rPr>
          <w:rFonts w:hint="eastAsia" w:ascii="方正仿宋_GBK" w:hAnsi="宋体" w:eastAsia="方正仿宋_GBK"/>
          <w:color w:val="000000" w:themeColor="text1"/>
          <w:sz w:val="24"/>
        </w:rPr>
        <w:t>八、</w:t>
      </w:r>
      <w:r>
        <w:rPr>
          <w:rFonts w:hint="eastAsia" w:ascii="方正仿宋_GBK" w:hAnsi="方正仿宋_GBK" w:eastAsia="方正仿宋_GBK" w:cs="方正仿宋_GBK"/>
          <w:color w:val="000000" w:themeColor="text1"/>
          <w:sz w:val="24"/>
        </w:rPr>
        <w:t>违约责任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（一）由于供应商的原因，未能按期完成服务的，每逾期一日，供应商须向采购人支付本合同总价款【百分之一】的违约金。供应商逾期完成服务工作超过【30】日的，采购人有权单方解除本合同。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（二）由于供应商的原因，提供服务不符合要求的，由供应商负责更正和修改，由此产生的费用由供应商承担，且非经采购人书面同意，供应商仍需按本合同约定的期限完成服务，提交相应的项目成果。</w:t>
      </w:r>
    </w:p>
    <w:p>
      <w:pPr>
        <w:spacing w:line="400" w:lineRule="exact"/>
        <w:ind w:firstLine="480"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rPr>
        <w:t>九、解决争议的方式</w:t>
      </w:r>
    </w:p>
    <w:p>
      <w:pPr>
        <w:pStyle w:val="2"/>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项目合同如发生争议由双方协商解决，协商不成向采购人所在地人民法院提起诉讼。</w:t>
      </w:r>
    </w:p>
    <w:p>
      <w:pPr>
        <w:pStyle w:val="2"/>
        <w:adjustRightInd w:val="0"/>
        <w:snapToGrid w:val="0"/>
        <w:spacing w:before="0" w:after="0"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十、其他</w:t>
      </w:r>
      <w:bookmarkEnd w:id="98"/>
      <w:bookmarkEnd w:id="99"/>
      <w:bookmarkEnd w:id="100"/>
      <w:bookmarkEnd w:id="101"/>
      <w:bookmarkEnd w:id="102"/>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3" w:name="_Toc16123"/>
      <w:bookmarkStart w:id="104" w:name="_Toc24195"/>
      <w:bookmarkStart w:id="105" w:name="_Toc65660349"/>
      <w:bookmarkStart w:id="106" w:name="_Toc106034789"/>
      <w:bookmarkStart w:id="107" w:name="_Toc31282"/>
      <w:r>
        <w:rPr>
          <w:rFonts w:hint="eastAsia" w:ascii="方正小标宋_GBK" w:eastAsia="方正小标宋_GBK"/>
          <w:b w:val="0"/>
          <w:sz w:val="36"/>
          <w:szCs w:val="30"/>
        </w:rPr>
        <w:t>第四篇  采购程序、评定成交的标准、无效报价及采购终止</w:t>
      </w:r>
      <w:bookmarkEnd w:id="103"/>
      <w:bookmarkEnd w:id="104"/>
      <w:bookmarkEnd w:id="105"/>
      <w:bookmarkEnd w:id="106"/>
      <w:bookmarkEnd w:id="107"/>
    </w:p>
    <w:p>
      <w:pPr>
        <w:pStyle w:val="2"/>
        <w:adjustRightInd w:val="0"/>
        <w:snapToGrid w:val="0"/>
        <w:spacing w:before="0" w:after="0" w:line="400" w:lineRule="exact"/>
        <w:ind w:firstLine="480" w:firstLineChars="200"/>
        <w:rPr>
          <w:rFonts w:ascii="方正仿宋_GBK" w:hAnsi="宋体" w:eastAsia="方正仿宋_GBK"/>
          <w:sz w:val="24"/>
        </w:rPr>
      </w:pPr>
      <w:bookmarkStart w:id="108" w:name="_Toc5167"/>
      <w:bookmarkStart w:id="109" w:name="_Toc65660350"/>
      <w:bookmarkStart w:id="110" w:name="_Toc27932"/>
      <w:bookmarkStart w:id="111" w:name="_Toc106034790"/>
      <w:bookmarkStart w:id="112" w:name="_Toc64732012"/>
      <w:bookmarkStart w:id="113" w:name="_Toc9361"/>
      <w:r>
        <w:rPr>
          <w:rFonts w:hint="eastAsia" w:ascii="方正仿宋_GBK" w:hAnsi="宋体" w:eastAsia="方正仿宋_GBK"/>
          <w:sz w:val="24"/>
        </w:rPr>
        <w:t>一、采购程序</w:t>
      </w:r>
      <w:bookmarkEnd w:id="108"/>
      <w:bookmarkEnd w:id="109"/>
      <w:bookmarkEnd w:id="110"/>
      <w:bookmarkEnd w:id="111"/>
      <w:bookmarkEnd w:id="112"/>
      <w:bookmarkEnd w:id="113"/>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6"/>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4" w:name="_Toc5149"/>
      <w:bookmarkStart w:id="115" w:name="_Toc106034791"/>
      <w:bookmarkStart w:id="116" w:name="_Toc11713"/>
      <w:bookmarkStart w:id="117" w:name="_Toc65660351"/>
      <w:bookmarkStart w:id="118" w:name="_Toc30639"/>
      <w:bookmarkStart w:id="119" w:name="_Toc64732013"/>
      <w:r>
        <w:rPr>
          <w:rFonts w:hint="eastAsia" w:ascii="方正仿宋_GBK" w:hAnsi="宋体" w:eastAsia="方正仿宋_GBK"/>
          <w:sz w:val="24"/>
        </w:rPr>
        <w:t>二、评定成交的标准</w:t>
      </w:r>
      <w:bookmarkEnd w:id="114"/>
      <w:bookmarkEnd w:id="115"/>
      <w:bookmarkEnd w:id="116"/>
      <w:bookmarkEnd w:id="117"/>
      <w:bookmarkEnd w:id="118"/>
      <w:bookmarkEnd w:id="119"/>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20" w:name="_Toc65660352"/>
      <w:bookmarkStart w:id="121" w:name="_Toc12644"/>
      <w:bookmarkStart w:id="122" w:name="_Toc29113"/>
      <w:bookmarkStart w:id="123" w:name="_Toc106034792"/>
      <w:bookmarkStart w:id="124" w:name="_Toc19473"/>
      <w:r>
        <w:rPr>
          <w:rFonts w:hint="eastAsia" w:ascii="方正仿宋_GBK" w:hAnsi="宋体" w:eastAsia="方正仿宋_GBK"/>
          <w:sz w:val="24"/>
        </w:rPr>
        <w:t>三、无效</w:t>
      </w:r>
      <w:bookmarkEnd w:id="120"/>
      <w:bookmarkEnd w:id="121"/>
      <w:bookmarkEnd w:id="122"/>
      <w:r>
        <w:rPr>
          <w:rFonts w:hint="eastAsia" w:ascii="方正仿宋_GBK" w:hAnsi="宋体" w:eastAsia="方正仿宋_GBK"/>
          <w:sz w:val="24"/>
        </w:rPr>
        <w:t>报价</w:t>
      </w:r>
      <w:bookmarkEnd w:id="123"/>
      <w:bookmarkEnd w:id="12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7"/>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（十一）法律、法规和采购文件规定的其他无效情形。 </w:t>
      </w:r>
    </w:p>
    <w:p>
      <w:pPr>
        <w:pStyle w:val="2"/>
        <w:adjustRightInd w:val="0"/>
        <w:snapToGrid w:val="0"/>
        <w:spacing w:before="0" w:after="0" w:line="400" w:lineRule="exact"/>
        <w:ind w:firstLine="480" w:firstLineChars="200"/>
        <w:rPr>
          <w:rFonts w:ascii="方正仿宋_GBK" w:hAnsi="宋体" w:eastAsia="方正仿宋_GBK"/>
          <w:sz w:val="24"/>
        </w:rPr>
      </w:pPr>
      <w:bookmarkStart w:id="125" w:name="_Toc29298"/>
      <w:bookmarkStart w:id="126" w:name="_Toc28422"/>
      <w:bookmarkStart w:id="127" w:name="_Toc22716"/>
      <w:bookmarkStart w:id="128" w:name="_Toc106034793"/>
      <w:bookmarkStart w:id="129" w:name="_Toc65660353"/>
      <w:r>
        <w:rPr>
          <w:rFonts w:hint="eastAsia" w:ascii="方正仿宋_GBK" w:hAnsi="宋体" w:eastAsia="方正仿宋_GBK"/>
          <w:sz w:val="24"/>
        </w:rPr>
        <w:t>四、采购终止</w:t>
      </w:r>
      <w:bookmarkEnd w:id="125"/>
      <w:bookmarkEnd w:id="126"/>
      <w:bookmarkEnd w:id="127"/>
      <w:bookmarkEnd w:id="128"/>
      <w:bookmarkEnd w:id="12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0" w:name="_Toc8916"/>
      <w:bookmarkStart w:id="131" w:name="_Toc10768"/>
      <w:bookmarkStart w:id="132" w:name="_Toc20055"/>
      <w:bookmarkStart w:id="133" w:name="_Toc65660354"/>
      <w:bookmarkStart w:id="134" w:name="_Toc106034794"/>
      <w:r>
        <w:rPr>
          <w:rFonts w:hint="eastAsia" w:ascii="方正小标宋_GBK" w:eastAsia="方正小标宋_GBK"/>
          <w:b w:val="0"/>
          <w:sz w:val="36"/>
          <w:szCs w:val="30"/>
        </w:rPr>
        <w:t>第五篇  供应商须知</w:t>
      </w:r>
      <w:bookmarkEnd w:id="130"/>
      <w:bookmarkEnd w:id="131"/>
      <w:bookmarkEnd w:id="132"/>
      <w:bookmarkEnd w:id="133"/>
      <w:bookmarkEnd w:id="134"/>
    </w:p>
    <w:p>
      <w:pPr>
        <w:pStyle w:val="2"/>
        <w:adjustRightInd w:val="0"/>
        <w:snapToGrid w:val="0"/>
        <w:spacing w:before="0" w:after="0" w:line="400" w:lineRule="exact"/>
        <w:ind w:firstLine="480" w:firstLineChars="200"/>
        <w:rPr>
          <w:rFonts w:ascii="方正仿宋_GBK" w:hAnsi="宋体" w:eastAsia="方正仿宋_GBK"/>
          <w:sz w:val="24"/>
        </w:rPr>
      </w:pPr>
      <w:bookmarkStart w:id="135" w:name="_Toc16524"/>
      <w:bookmarkStart w:id="136" w:name="_Toc2864"/>
      <w:bookmarkStart w:id="137" w:name="_Toc5290"/>
      <w:bookmarkStart w:id="138" w:name="_Toc106034795"/>
      <w:bookmarkStart w:id="139" w:name="_Toc65660355"/>
      <w:r>
        <w:rPr>
          <w:rFonts w:hint="eastAsia" w:ascii="方正仿宋_GBK" w:hAnsi="宋体" w:eastAsia="方正仿宋_GBK"/>
          <w:sz w:val="24"/>
        </w:rPr>
        <w:t>一、限额以下比价费用</w:t>
      </w:r>
      <w:bookmarkEnd w:id="135"/>
      <w:bookmarkEnd w:id="136"/>
      <w:bookmarkEnd w:id="137"/>
      <w:bookmarkEnd w:id="138"/>
      <w:bookmarkEnd w:id="139"/>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40" w:name="_Toc31739"/>
      <w:bookmarkStart w:id="141" w:name="_Toc31070"/>
      <w:bookmarkStart w:id="142" w:name="_Toc5915"/>
      <w:bookmarkStart w:id="143" w:name="_Toc106034796"/>
      <w:bookmarkStart w:id="144" w:name="_Toc65660356"/>
      <w:r>
        <w:rPr>
          <w:rFonts w:hint="eastAsia" w:ascii="方正仿宋_GBK" w:hAnsi="宋体" w:eastAsia="方正仿宋_GBK"/>
          <w:sz w:val="24"/>
        </w:rPr>
        <w:t>二、限额以下比价</w:t>
      </w:r>
      <w:bookmarkEnd w:id="140"/>
      <w:bookmarkEnd w:id="141"/>
      <w:bookmarkEnd w:id="142"/>
      <w:bookmarkEnd w:id="143"/>
      <w:bookmarkEnd w:id="144"/>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5" w:name="_Toc65660357"/>
      <w:bookmarkStart w:id="146" w:name="_Toc106034797"/>
      <w:bookmarkStart w:id="147" w:name="_Toc3061"/>
      <w:bookmarkStart w:id="148" w:name="_Toc9532"/>
      <w:bookmarkStart w:id="149" w:name="_Toc1922"/>
      <w:r>
        <w:rPr>
          <w:rFonts w:hint="eastAsia" w:ascii="方正仿宋_GBK" w:hAnsi="宋体" w:eastAsia="方正仿宋_GBK"/>
          <w:sz w:val="24"/>
        </w:rPr>
        <w:t>三、报价要求</w:t>
      </w:r>
      <w:bookmarkEnd w:id="145"/>
      <w:bookmarkEnd w:id="146"/>
      <w:bookmarkEnd w:id="147"/>
      <w:bookmarkEnd w:id="148"/>
      <w:bookmarkEnd w:id="149"/>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5"/>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50" w:name="_Toc65660358"/>
      <w:bookmarkStart w:id="151" w:name="_Toc10172"/>
      <w:bookmarkStart w:id="152" w:name="_Toc14702"/>
      <w:bookmarkStart w:id="153" w:name="_Toc106034798"/>
      <w:bookmarkStart w:id="154" w:name="_Toc6242"/>
      <w:r>
        <w:rPr>
          <w:rFonts w:hint="eastAsia" w:ascii="方正仿宋_GBK" w:hAnsi="宋体" w:eastAsia="方正仿宋_GBK"/>
          <w:sz w:val="24"/>
        </w:rPr>
        <w:t>四、成交供应商的确定和变更</w:t>
      </w:r>
      <w:bookmarkEnd w:id="150"/>
      <w:bookmarkEnd w:id="151"/>
      <w:bookmarkEnd w:id="152"/>
      <w:bookmarkEnd w:id="153"/>
      <w:bookmarkEnd w:id="15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5" w:name="_Toc1092"/>
      <w:bookmarkStart w:id="156" w:name="_Toc10504"/>
      <w:bookmarkStart w:id="157" w:name="_Toc29821"/>
      <w:bookmarkStart w:id="158" w:name="_Toc65660359"/>
      <w:bookmarkStart w:id="159" w:name="_Toc106034799"/>
      <w:r>
        <w:rPr>
          <w:rFonts w:hint="eastAsia" w:ascii="方正仿宋_GBK" w:hAnsi="宋体" w:eastAsia="方正仿宋_GBK"/>
          <w:sz w:val="24"/>
        </w:rPr>
        <w:t>五、成交通知</w:t>
      </w:r>
      <w:bookmarkEnd w:id="155"/>
      <w:bookmarkEnd w:id="156"/>
      <w:bookmarkEnd w:id="157"/>
      <w:bookmarkEnd w:id="158"/>
      <w:bookmarkEnd w:id="159"/>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60" w:name="_Toc31082"/>
      <w:bookmarkStart w:id="161" w:name="_Toc106034800"/>
      <w:bookmarkStart w:id="162" w:name="_Toc1010"/>
      <w:bookmarkStart w:id="163" w:name="_Toc30909"/>
      <w:bookmarkStart w:id="164" w:name="_Toc65660360"/>
      <w:r>
        <w:rPr>
          <w:rFonts w:hint="eastAsia" w:ascii="方正仿宋_GBK" w:hAnsi="宋体" w:eastAsia="方正仿宋_GBK"/>
          <w:sz w:val="24"/>
        </w:rPr>
        <w:t>六、关于质疑和投诉</w:t>
      </w:r>
      <w:bookmarkEnd w:id="160"/>
      <w:bookmarkEnd w:id="161"/>
      <w:bookmarkEnd w:id="162"/>
      <w:bookmarkEnd w:id="163"/>
      <w:bookmarkEnd w:id="16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5" w:name="_Toc65660361"/>
      <w:bookmarkStart w:id="166" w:name="_Toc16648"/>
      <w:bookmarkStart w:id="167" w:name="_Toc3127"/>
      <w:bookmarkStart w:id="168" w:name="_Toc106034801"/>
      <w:bookmarkStart w:id="169" w:name="_Toc23778"/>
      <w:r>
        <w:rPr>
          <w:rFonts w:hint="eastAsia" w:ascii="方正仿宋_GBK" w:hAnsi="宋体" w:eastAsia="方正仿宋_GBK"/>
          <w:sz w:val="24"/>
        </w:rPr>
        <w:t>七、签订合同</w:t>
      </w:r>
      <w:bookmarkEnd w:id="165"/>
      <w:bookmarkEnd w:id="166"/>
      <w:bookmarkEnd w:id="167"/>
      <w:bookmarkEnd w:id="168"/>
      <w:bookmarkEnd w:id="169"/>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70" w:name="_Toc106034802"/>
      <w:bookmarkStart w:id="171" w:name="_Toc77"/>
      <w:r>
        <w:rPr>
          <w:rFonts w:hint="eastAsia" w:ascii="方正仿宋_GBK" w:hAnsi="宋体" w:eastAsia="方正仿宋_GBK"/>
          <w:sz w:val="24"/>
        </w:rPr>
        <w:t>八、项目验收</w:t>
      </w:r>
      <w:bookmarkEnd w:id="170"/>
      <w:bookmarkEnd w:id="171"/>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72" w:name="_Toc29513"/>
      <w:bookmarkStart w:id="173" w:name="_Toc65660362"/>
      <w:bookmarkStart w:id="174" w:name="_Toc32594"/>
      <w:bookmarkStart w:id="175" w:name="_Toc2438"/>
      <w:bookmarkStart w:id="176" w:name="_Toc106034803"/>
      <w:r>
        <w:rPr>
          <w:rFonts w:hint="eastAsia" w:ascii="方正仿宋_GBK" w:hAnsi="宋体" w:eastAsia="方正仿宋_GBK"/>
          <w:sz w:val="24"/>
        </w:rPr>
        <w:t>九、采购代理服务费</w:t>
      </w:r>
      <w:bookmarkEnd w:id="172"/>
      <w:bookmarkEnd w:id="173"/>
      <w:bookmarkEnd w:id="174"/>
      <w:bookmarkEnd w:id="175"/>
      <w:bookmarkEnd w:id="176"/>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9"/>
    <w:p>
      <w:pPr>
        <w:pStyle w:val="2"/>
        <w:spacing w:before="0" w:after="0" w:line="360" w:lineRule="auto"/>
        <w:jc w:val="center"/>
        <w:rPr>
          <w:rFonts w:ascii="方正小标宋_GBK" w:eastAsia="方正小标宋_GBK"/>
          <w:b w:val="0"/>
          <w:sz w:val="36"/>
          <w:szCs w:val="30"/>
        </w:rPr>
      </w:pPr>
      <w:bookmarkStart w:id="177" w:name="_Toc11641055"/>
      <w:bookmarkStart w:id="178" w:name="_Toc12789059"/>
      <w:bookmarkStart w:id="179" w:name="_Toc65660365"/>
      <w:bookmarkStart w:id="180" w:name="_Toc14861"/>
      <w:bookmarkStart w:id="181" w:name="_Toc106034806"/>
      <w:bookmarkStart w:id="182" w:name="_Toc10599"/>
      <w:bookmarkStart w:id="183" w:name="_Toc28162"/>
      <w:r>
        <w:rPr>
          <w:rFonts w:hint="eastAsia" w:ascii="方正小标宋_GBK" w:eastAsia="方正小标宋_GBK"/>
          <w:b w:val="0"/>
          <w:sz w:val="36"/>
          <w:szCs w:val="30"/>
        </w:rPr>
        <w:t xml:space="preserve">第六篇  </w:t>
      </w:r>
      <w:bookmarkEnd w:id="177"/>
      <w:bookmarkEnd w:id="178"/>
      <w:r>
        <w:rPr>
          <w:rFonts w:hint="eastAsia" w:ascii="方正小标宋_GBK" w:eastAsia="方正小标宋_GBK"/>
          <w:b w:val="0"/>
          <w:sz w:val="36"/>
          <w:szCs w:val="30"/>
        </w:rPr>
        <w:t>合同草案条款</w:t>
      </w:r>
      <w:bookmarkEnd w:id="179"/>
      <w:bookmarkEnd w:id="180"/>
      <w:bookmarkEnd w:id="181"/>
      <w:bookmarkEnd w:id="182"/>
      <w:bookmarkEnd w:id="183"/>
    </w:p>
    <w:p>
      <w:pPr>
        <w:rPr>
          <w:rFonts w:ascii="方正仿宋_GBK" w:eastAsia="方正仿宋_GBK"/>
          <w:sz w:val="24"/>
        </w:rPr>
      </w:pPr>
      <w:bookmarkStart w:id="184" w:name="_Toc303945820"/>
      <w:bookmarkStart w:id="185" w:name="_Toc148265480"/>
      <w:r>
        <w:rPr>
          <w:rFonts w:hint="eastAsia" w:ascii="方正仿宋_GBK" w:eastAsia="方正仿宋_GBK"/>
          <w:sz w:val="24"/>
        </w:rPr>
        <w:t>附页：合同格式</w:t>
      </w:r>
      <w:bookmarkEnd w:id="184"/>
      <w:bookmarkEnd w:id="185"/>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6" w:name="_Hlt41879464"/>
      <w:bookmarkEnd w:id="186"/>
      <w:bookmarkStart w:id="187" w:name="_Toc18521"/>
      <w:bookmarkStart w:id="188" w:name="_Toc9538"/>
      <w:bookmarkStart w:id="189" w:name="_Toc106034807"/>
      <w:bookmarkStart w:id="190" w:name="_Toc12789072"/>
      <w:bookmarkStart w:id="191" w:name="_Toc65660378"/>
      <w:bookmarkStart w:id="192" w:name="_Toc6968"/>
      <w:r>
        <w:rPr>
          <w:rFonts w:hint="eastAsia" w:ascii="方正小标宋_GBK" w:eastAsia="方正小标宋_GBK"/>
          <w:b w:val="0"/>
          <w:sz w:val="36"/>
          <w:szCs w:val="30"/>
        </w:rPr>
        <w:t>第七篇  响应文件格式要求</w:t>
      </w:r>
      <w:bookmarkEnd w:id="187"/>
      <w:bookmarkEnd w:id="188"/>
      <w:bookmarkEnd w:id="189"/>
      <w:bookmarkEnd w:id="190"/>
      <w:bookmarkEnd w:id="191"/>
      <w:bookmarkEnd w:id="192"/>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3" w:name="_Toc65660379"/>
      <w:bookmarkStart w:id="194" w:name="_Toc30982"/>
      <w:bookmarkStart w:id="195" w:name="_Toc342913419"/>
      <w:bookmarkStart w:id="196" w:name="_Toc313008356"/>
      <w:bookmarkStart w:id="197" w:name="_Toc26343"/>
      <w:bookmarkStart w:id="198" w:name="_Toc106034808"/>
      <w:bookmarkStart w:id="199" w:name="_Toc313888360"/>
      <w:bookmarkStart w:id="200" w:name="_Toc14244"/>
      <w:bookmarkStart w:id="201" w:name="_Toc12789073"/>
      <w:bookmarkStart w:id="202" w:name="_Toc283382454"/>
      <w:r>
        <w:rPr>
          <w:rFonts w:hint="eastAsia" w:ascii="方正仿宋_GBK" w:hAnsi="宋体" w:eastAsia="方正仿宋_GBK"/>
          <w:sz w:val="24"/>
        </w:rPr>
        <w:t>一、经济部分</w:t>
      </w:r>
      <w:bookmarkEnd w:id="193"/>
      <w:bookmarkEnd w:id="194"/>
      <w:bookmarkEnd w:id="195"/>
      <w:bookmarkEnd w:id="196"/>
      <w:bookmarkEnd w:id="197"/>
      <w:bookmarkEnd w:id="198"/>
      <w:bookmarkEnd w:id="199"/>
      <w:bookmarkEnd w:id="200"/>
    </w:p>
    <w:bookmarkEnd w:id="201"/>
    <w:bookmarkEnd w:id="202"/>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3" w:name="_Toc26085"/>
      <w:bookmarkStart w:id="204" w:name="_Toc106034809"/>
      <w:bookmarkStart w:id="205" w:name="_Toc313888361"/>
      <w:bookmarkStart w:id="206" w:name="_Toc342913420"/>
      <w:bookmarkStart w:id="207" w:name="_Toc14073"/>
      <w:bookmarkStart w:id="208" w:name="_Toc313008357"/>
      <w:bookmarkStart w:id="209" w:name="_Toc65660380"/>
      <w:bookmarkStart w:id="210" w:name="_Toc22655"/>
      <w:r>
        <w:rPr>
          <w:rFonts w:hint="eastAsia" w:ascii="方正仿宋_GBK" w:hAnsi="宋体" w:eastAsia="方正仿宋_GBK"/>
          <w:sz w:val="24"/>
        </w:rPr>
        <w:t>二、技术（质量）部分</w:t>
      </w:r>
      <w:bookmarkEnd w:id="203"/>
      <w:bookmarkEnd w:id="204"/>
      <w:bookmarkEnd w:id="205"/>
      <w:bookmarkEnd w:id="206"/>
      <w:bookmarkEnd w:id="207"/>
      <w:bookmarkEnd w:id="208"/>
      <w:bookmarkEnd w:id="209"/>
      <w:bookmarkEnd w:id="21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1" w:name="_Toc32158"/>
      <w:bookmarkStart w:id="212" w:name="_Toc32339"/>
      <w:bookmarkStart w:id="213" w:name="_Toc106034810"/>
      <w:bookmarkStart w:id="214" w:name="_Toc65660381"/>
      <w:bookmarkStart w:id="215" w:name="_Toc27717"/>
      <w:bookmarkStart w:id="216" w:name="_Toc342913421"/>
      <w:bookmarkStart w:id="217" w:name="_Toc313008358"/>
      <w:bookmarkStart w:id="218" w:name="_Toc313888362"/>
      <w:r>
        <w:rPr>
          <w:rFonts w:hint="eastAsia" w:ascii="方正仿宋_GBK" w:hAnsi="宋体" w:eastAsia="方正仿宋_GBK"/>
          <w:sz w:val="24"/>
        </w:rPr>
        <w:t>三、商务服务部分</w:t>
      </w:r>
      <w:bookmarkEnd w:id="211"/>
      <w:bookmarkEnd w:id="212"/>
      <w:bookmarkEnd w:id="213"/>
      <w:bookmarkEnd w:id="214"/>
      <w:bookmarkEnd w:id="21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9" w:name="_Toc65660382"/>
      <w:bookmarkStart w:id="220" w:name="_Toc21793"/>
      <w:bookmarkStart w:id="221" w:name="_Toc20162"/>
      <w:bookmarkStart w:id="222" w:name="_Toc2082"/>
      <w:bookmarkStart w:id="223" w:name="_Toc106034811"/>
      <w:r>
        <w:rPr>
          <w:rFonts w:hint="eastAsia" w:ascii="方正仿宋_GBK" w:hAnsi="宋体" w:eastAsia="方正仿宋_GBK"/>
          <w:sz w:val="24"/>
        </w:rPr>
        <w:t>四、</w:t>
      </w:r>
      <w:bookmarkEnd w:id="216"/>
      <w:bookmarkEnd w:id="217"/>
      <w:bookmarkEnd w:id="218"/>
      <w:r>
        <w:rPr>
          <w:rFonts w:hint="eastAsia" w:ascii="方正仿宋_GBK" w:hAnsi="宋体" w:eastAsia="方正仿宋_GBK"/>
          <w:sz w:val="24"/>
        </w:rPr>
        <w:t>资格条件及其他</w:t>
      </w:r>
      <w:bookmarkEnd w:id="219"/>
      <w:bookmarkEnd w:id="220"/>
      <w:bookmarkEnd w:id="221"/>
      <w:bookmarkEnd w:id="222"/>
      <w:bookmarkEnd w:id="223"/>
      <w:bookmarkStart w:id="224" w:name="_Toc342913422"/>
      <w:bookmarkStart w:id="225" w:name="_Toc313888363"/>
      <w:bookmarkStart w:id="226"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7" w:name="_Toc65660383"/>
      <w:bookmarkStart w:id="228" w:name="_Toc106034812"/>
      <w:bookmarkStart w:id="229" w:name="_Toc17010"/>
      <w:bookmarkStart w:id="230" w:name="_Toc2080"/>
      <w:bookmarkStart w:id="231" w:name="_Toc15815"/>
      <w:r>
        <w:rPr>
          <w:rFonts w:hint="eastAsia" w:ascii="方正仿宋_GBK" w:hAnsi="宋体" w:eastAsia="方正仿宋_GBK"/>
          <w:sz w:val="24"/>
        </w:rPr>
        <w:t>五、</w:t>
      </w:r>
      <w:bookmarkEnd w:id="224"/>
      <w:bookmarkEnd w:id="225"/>
      <w:bookmarkEnd w:id="226"/>
      <w:r>
        <w:rPr>
          <w:rFonts w:hint="eastAsia" w:ascii="方正仿宋_GBK" w:hAnsi="宋体" w:eastAsia="方正仿宋_GBK"/>
          <w:sz w:val="24"/>
        </w:rPr>
        <w:t>其他资料</w:t>
      </w:r>
      <w:bookmarkEnd w:id="227"/>
      <w:bookmarkEnd w:id="228"/>
      <w:bookmarkEnd w:id="229"/>
      <w:bookmarkEnd w:id="230"/>
      <w:bookmarkEnd w:id="231"/>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- 8 -</w:t>
    </w:r>
    <w:r>
      <w:rPr>
        <w:rFonts w:ascii="宋体"/>
        <w:sz w:val="21"/>
        <w:szCs w:val="21"/>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A28DA"/>
    <w:multiLevelType w:val="multilevel"/>
    <w:tmpl w:val="126A28D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317E4"/>
    <w:rsid w:val="000954B0"/>
    <w:rsid w:val="000A7F88"/>
    <w:rsid w:val="000C3A94"/>
    <w:rsid w:val="00133717"/>
    <w:rsid w:val="00156C0C"/>
    <w:rsid w:val="001C5BC9"/>
    <w:rsid w:val="001F2BEF"/>
    <w:rsid w:val="002468D2"/>
    <w:rsid w:val="00273867"/>
    <w:rsid w:val="002D5223"/>
    <w:rsid w:val="00342A0C"/>
    <w:rsid w:val="00344F9B"/>
    <w:rsid w:val="003656AC"/>
    <w:rsid w:val="003902AE"/>
    <w:rsid w:val="0039535E"/>
    <w:rsid w:val="003F6205"/>
    <w:rsid w:val="004073BC"/>
    <w:rsid w:val="00410A57"/>
    <w:rsid w:val="00462D82"/>
    <w:rsid w:val="004C20B7"/>
    <w:rsid w:val="004C7A1D"/>
    <w:rsid w:val="004E2953"/>
    <w:rsid w:val="005A5EC5"/>
    <w:rsid w:val="005C4120"/>
    <w:rsid w:val="005D184E"/>
    <w:rsid w:val="005D43D7"/>
    <w:rsid w:val="00602B7F"/>
    <w:rsid w:val="00602E04"/>
    <w:rsid w:val="00677D07"/>
    <w:rsid w:val="00680FE0"/>
    <w:rsid w:val="00683EBF"/>
    <w:rsid w:val="006A2217"/>
    <w:rsid w:val="006C2132"/>
    <w:rsid w:val="006C54D6"/>
    <w:rsid w:val="006E57E8"/>
    <w:rsid w:val="00713809"/>
    <w:rsid w:val="007149BD"/>
    <w:rsid w:val="007219A7"/>
    <w:rsid w:val="00732599"/>
    <w:rsid w:val="00791F9D"/>
    <w:rsid w:val="008D4772"/>
    <w:rsid w:val="008D5631"/>
    <w:rsid w:val="00907A37"/>
    <w:rsid w:val="00937FDC"/>
    <w:rsid w:val="00946455"/>
    <w:rsid w:val="009D030A"/>
    <w:rsid w:val="00A06E2B"/>
    <w:rsid w:val="00A10D62"/>
    <w:rsid w:val="00AA0B86"/>
    <w:rsid w:val="00AA11B0"/>
    <w:rsid w:val="00AD5DCF"/>
    <w:rsid w:val="00AF2946"/>
    <w:rsid w:val="00B062C3"/>
    <w:rsid w:val="00B67DF0"/>
    <w:rsid w:val="00B90E9B"/>
    <w:rsid w:val="00BC78E0"/>
    <w:rsid w:val="00BF0FEF"/>
    <w:rsid w:val="00C14EF5"/>
    <w:rsid w:val="00C94284"/>
    <w:rsid w:val="00D03CF9"/>
    <w:rsid w:val="00D5775B"/>
    <w:rsid w:val="00D614DC"/>
    <w:rsid w:val="00DA4417"/>
    <w:rsid w:val="00DA4E2C"/>
    <w:rsid w:val="00DF69F5"/>
    <w:rsid w:val="00E101A1"/>
    <w:rsid w:val="00E304E9"/>
    <w:rsid w:val="00E32811"/>
    <w:rsid w:val="00E442D1"/>
    <w:rsid w:val="00E63F87"/>
    <w:rsid w:val="00ED241E"/>
    <w:rsid w:val="00EE487A"/>
    <w:rsid w:val="00F105D4"/>
    <w:rsid w:val="00F950CD"/>
    <w:rsid w:val="00FC3E81"/>
    <w:rsid w:val="00FC6A1D"/>
    <w:rsid w:val="00FF3A3E"/>
    <w:rsid w:val="023A506E"/>
    <w:rsid w:val="034710FA"/>
    <w:rsid w:val="057C7CCB"/>
    <w:rsid w:val="07891204"/>
    <w:rsid w:val="0C6B3101"/>
    <w:rsid w:val="0E7B1973"/>
    <w:rsid w:val="0F3C2F15"/>
    <w:rsid w:val="102309E9"/>
    <w:rsid w:val="11085B2E"/>
    <w:rsid w:val="1BAA37DF"/>
    <w:rsid w:val="207A7CB5"/>
    <w:rsid w:val="2C636D69"/>
    <w:rsid w:val="37F33CF7"/>
    <w:rsid w:val="3ABFDB2D"/>
    <w:rsid w:val="457A3FD9"/>
    <w:rsid w:val="52A872F0"/>
    <w:rsid w:val="57AF3639"/>
    <w:rsid w:val="6F2F61EB"/>
    <w:rsid w:val="79433E6E"/>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7"/>
    <w:autoRedefine/>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3"/>
    <w:autoRedefine/>
    <w:semiHidden/>
    <w:unhideWhenUsed/>
    <w:qFormat/>
    <w:uiPriority w:val="99"/>
    <w:pPr>
      <w:spacing w:after="120"/>
    </w:pPr>
  </w:style>
  <w:style w:type="paragraph" w:styleId="4">
    <w:name w:val="Body Text Indent"/>
    <w:basedOn w:val="1"/>
    <w:link w:val="18"/>
    <w:autoRedefine/>
    <w:qFormat/>
    <w:uiPriority w:val="0"/>
    <w:pPr>
      <w:spacing w:line="700" w:lineRule="exact"/>
      <w:ind w:left="960"/>
    </w:pPr>
    <w:rPr>
      <w:sz w:val="44"/>
    </w:rPr>
  </w:style>
  <w:style w:type="paragraph" w:styleId="5">
    <w:name w:val="Plain Text"/>
    <w:basedOn w:val="1"/>
    <w:link w:val="19"/>
    <w:autoRedefine/>
    <w:qFormat/>
    <w:uiPriority w:val="0"/>
    <w:rPr>
      <w:rFonts w:ascii="宋体" w:hAnsi="Courier New"/>
      <w:sz w:val="21"/>
    </w:rPr>
  </w:style>
  <w:style w:type="paragraph" w:styleId="6">
    <w:name w:val="Date"/>
    <w:basedOn w:val="1"/>
    <w:next w:val="1"/>
    <w:link w:val="20"/>
    <w:autoRedefine/>
    <w:qFormat/>
    <w:uiPriority w:val="0"/>
  </w:style>
  <w:style w:type="paragraph" w:styleId="7">
    <w:name w:val="Body Text Indent 2"/>
    <w:basedOn w:val="1"/>
    <w:link w:val="21"/>
    <w:autoRedefine/>
    <w:qFormat/>
    <w:uiPriority w:val="0"/>
    <w:pPr>
      <w:snapToGrid w:val="0"/>
      <w:spacing w:line="560" w:lineRule="atLeast"/>
      <w:ind w:firstLine="540"/>
    </w:pPr>
  </w:style>
  <w:style w:type="paragraph" w:styleId="8">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autoRedefine/>
    <w:qFormat/>
    <w:uiPriority w:val="0"/>
    <w:pPr>
      <w:spacing w:line="180" w:lineRule="auto"/>
      <w:jc w:val="center"/>
    </w:pPr>
    <w:rPr>
      <w:sz w:val="30"/>
    </w:rPr>
  </w:style>
  <w:style w:type="table" w:styleId="12">
    <w:name w:val="Table Grid"/>
    <w:basedOn w:val="11"/>
    <w:autoRedefine/>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semiHidden/>
    <w:qFormat/>
    <w:uiPriority w:val="99"/>
    <w:rPr>
      <w:sz w:val="18"/>
      <w:szCs w:val="18"/>
    </w:rPr>
  </w:style>
  <w:style w:type="character" w:customStyle="1" w:styleId="17">
    <w:name w:val="标题 2 字符"/>
    <w:basedOn w:val="13"/>
    <w:link w:val="2"/>
    <w:autoRedefine/>
    <w:qFormat/>
    <w:uiPriority w:val="0"/>
    <w:rPr>
      <w:rFonts w:ascii="Arial" w:hAnsi="Arial" w:eastAsia="黑体" w:cs="Times New Roman"/>
      <w:b/>
      <w:sz w:val="32"/>
      <w:szCs w:val="20"/>
    </w:rPr>
  </w:style>
  <w:style w:type="character" w:customStyle="1" w:styleId="18">
    <w:name w:val="正文文本缩进 字符"/>
    <w:basedOn w:val="13"/>
    <w:link w:val="4"/>
    <w:autoRedefine/>
    <w:qFormat/>
    <w:uiPriority w:val="0"/>
    <w:rPr>
      <w:rFonts w:ascii="Times New Roman" w:hAnsi="Times New Roman" w:eastAsia="宋体" w:cs="Times New Roman"/>
      <w:sz w:val="44"/>
      <w:szCs w:val="20"/>
    </w:rPr>
  </w:style>
  <w:style w:type="character" w:customStyle="1" w:styleId="19">
    <w:name w:val="纯文本 字符"/>
    <w:basedOn w:val="13"/>
    <w:link w:val="5"/>
    <w:autoRedefine/>
    <w:qFormat/>
    <w:uiPriority w:val="0"/>
    <w:rPr>
      <w:rFonts w:ascii="宋体" w:hAnsi="Courier New" w:eastAsia="宋体" w:cs="Times New Roman"/>
      <w:szCs w:val="20"/>
    </w:rPr>
  </w:style>
  <w:style w:type="character" w:customStyle="1" w:styleId="20">
    <w:name w:val="日期 字符"/>
    <w:basedOn w:val="13"/>
    <w:link w:val="6"/>
    <w:autoRedefine/>
    <w:qFormat/>
    <w:uiPriority w:val="0"/>
    <w:rPr>
      <w:rFonts w:ascii="Times New Roman" w:hAnsi="Times New Roman" w:eastAsia="宋体" w:cs="Times New Roman"/>
      <w:sz w:val="28"/>
      <w:szCs w:val="20"/>
    </w:rPr>
  </w:style>
  <w:style w:type="character" w:customStyle="1" w:styleId="21">
    <w:name w:val="正文文本缩进 2 字符"/>
    <w:basedOn w:val="13"/>
    <w:link w:val="7"/>
    <w:autoRedefine/>
    <w:qFormat/>
    <w:uiPriority w:val="0"/>
    <w:rPr>
      <w:rFonts w:ascii="Times New Roman" w:hAnsi="Times New Roman" w:eastAsia="宋体" w:cs="Times New Roman"/>
      <w:sz w:val="28"/>
      <w:szCs w:val="20"/>
    </w:rPr>
  </w:style>
  <w:style w:type="paragraph" w:customStyle="1" w:styleId="22">
    <w:name w:val="1"/>
    <w:basedOn w:val="1"/>
    <w:next w:val="5"/>
    <w:autoRedefine/>
    <w:qFormat/>
    <w:uiPriority w:val="0"/>
    <w:rPr>
      <w:rFonts w:ascii="宋体" w:hAnsi="Courier New"/>
      <w:sz w:val="21"/>
    </w:rPr>
  </w:style>
  <w:style w:type="character" w:customStyle="1" w:styleId="23">
    <w:name w:val="正文文本 字符"/>
    <w:basedOn w:val="13"/>
    <w:link w:val="3"/>
    <w:autoRedefine/>
    <w:semiHidden/>
    <w:qFormat/>
    <w:uiPriority w:val="99"/>
    <w:rPr>
      <w:kern w:val="2"/>
      <w:sz w:val="28"/>
    </w:rPr>
  </w:style>
  <w:style w:type="paragraph" w:customStyle="1" w:styleId="24">
    <w:name w:val="Heading3"/>
    <w:basedOn w:val="1"/>
    <w:next w:val="1"/>
    <w:autoRedefine/>
    <w:qFormat/>
    <w:uiPriority w:val="0"/>
    <w:pPr>
      <w:keepNext/>
      <w:keepLines/>
      <w:spacing w:before="260" w:after="260" w:line="412" w:lineRule="auto"/>
      <w:textAlignment w:val="baseline"/>
    </w:pPr>
    <w:rPr>
      <w:rFonts w:ascii="方正仿宋_GBK" w:hAnsi="宋体" w:eastAsia="方正仿宋_GBK" w:cs="宋体"/>
      <w:b/>
      <w:sz w:val="32"/>
      <w:szCs w:val="32"/>
    </w:rPr>
  </w:style>
  <w:style w:type="character" w:customStyle="1" w:styleId="25">
    <w:name w:val="15"/>
    <w:basedOn w:val="13"/>
    <w:autoRedefine/>
    <w:qFormat/>
    <w:uiPriority w:val="0"/>
    <w:rPr>
      <w:rFonts w:hint="default" w:ascii="Times New Roman" w:hAnsi="Times New Roman" w:eastAsia="宋体" w:cs="Times New Roman"/>
      <w:kern w:val="2"/>
      <w:sz w:val="28"/>
      <w:szCs w:val="28"/>
    </w:rPr>
  </w:style>
  <w:style w:type="paragraph" w:styleId="2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1872</Words>
  <Characters>10673</Characters>
  <Lines>88</Lines>
  <Paragraphs>25</Paragraphs>
  <TotalTime>19</TotalTime>
  <ScaleCrop>false</ScaleCrop>
  <LinksUpToDate>false</LinksUpToDate>
  <CharactersWithSpaces>12520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Mr.ko</cp:lastModifiedBy>
  <dcterms:modified xsi:type="dcterms:W3CDTF">2024-03-18T07:15:47Z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058319C8B81B42DEA2D0D79BF621594B_12</vt:lpwstr>
  </property>
</Properties>
</file>