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84"/>
          <w:szCs w:val="84"/>
        </w:rPr>
      </w:pP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重庆市嘉陵江航道管理处</w:t>
      </w:r>
    </w:p>
    <w:p>
      <w:pPr>
        <w:spacing w:line="1600" w:lineRule="exact"/>
        <w:jc w:val="center"/>
        <w:outlineLvl w:val="0"/>
        <w:rPr>
          <w:rFonts w:ascii="方正黑体_GBK" w:eastAsia="方正黑体_GBK"/>
          <w:sz w:val="84"/>
          <w:szCs w:val="84"/>
        </w:rPr>
      </w:pPr>
      <w:r>
        <w:rPr>
          <w:rFonts w:hint="eastAsia" w:ascii="方正黑体_GBK" w:eastAsia="方正黑体_GBK"/>
          <w:sz w:val="84"/>
          <w:szCs w:val="84"/>
        </w:rPr>
        <w:t>政府采购</w:t>
      </w:r>
    </w:p>
    <w:p>
      <w:pPr>
        <w:jc w:val="center"/>
        <w:rPr>
          <w:rFonts w:ascii="宋体" w:hAnsi="宋体"/>
          <w:sz w:val="84"/>
          <w:szCs w:val="84"/>
        </w:rPr>
      </w:pPr>
    </w:p>
    <w:p>
      <w:pPr>
        <w:spacing w:line="1600" w:lineRule="exact"/>
        <w:jc w:val="center"/>
        <w:outlineLvl w:val="0"/>
        <w:rPr>
          <w:rFonts w:ascii="方正黑体_GBK" w:hAnsi="宋体" w:eastAsia="方正黑体_GBK"/>
          <w:sz w:val="84"/>
          <w:szCs w:val="84"/>
        </w:rPr>
      </w:pPr>
      <w:r>
        <w:rPr>
          <w:rFonts w:hint="eastAsia" w:ascii="方正黑体_GBK" w:hAnsi="宋体" w:eastAsia="方正黑体_GBK"/>
          <w:sz w:val="84"/>
          <w:szCs w:val="84"/>
        </w:rPr>
        <w:t>限额以下比价采购文件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500" w:lineRule="exact"/>
        <w:ind w:left="3198" w:leftChars="628" w:hanging="1440" w:hangingChars="400"/>
        <w:jc w:val="left"/>
        <w:outlineLvl w:val="0"/>
        <w:rPr>
          <w:rFonts w:hint="eastAsia" w:ascii="方正小标宋_GBK" w:hAnsi="宋体" w:eastAsia="方正小标宋_GBK"/>
          <w:sz w:val="36"/>
          <w:szCs w:val="36"/>
          <w:lang w:eastAsia="zh-CN"/>
        </w:rPr>
      </w:pPr>
      <w:r>
        <w:rPr>
          <w:rFonts w:hint="eastAsia" w:ascii="方正小标宋_GBK" w:hAnsi="宋体" w:eastAsia="方正小标宋_GBK"/>
          <w:sz w:val="36"/>
          <w:szCs w:val="36"/>
        </w:rPr>
        <w:t>项目名称：化龙桥水上应急救援基地互联网专线及座机电话通讯服务</w:t>
      </w:r>
      <w:r>
        <w:rPr>
          <w:rFonts w:hint="eastAsia" w:ascii="方正小标宋_GBK" w:hAnsi="宋体" w:eastAsia="方正小标宋_GBK"/>
          <w:sz w:val="36"/>
          <w:szCs w:val="36"/>
          <w:lang w:eastAsia="zh-CN"/>
        </w:rPr>
        <w:t>（第二次）</w:t>
      </w:r>
    </w:p>
    <w:p>
      <w:pPr>
        <w:spacing w:line="500" w:lineRule="exact"/>
        <w:ind w:firstLine="1800" w:firstLineChars="500"/>
        <w:jc w:val="left"/>
        <w:outlineLvl w:val="0"/>
        <w:rPr>
          <w:rFonts w:ascii="方正小标宋_GBK" w:eastAsia="方正小标宋_GBK"/>
          <w:sz w:val="36"/>
          <w:szCs w:val="36"/>
        </w:rPr>
      </w:pPr>
      <w:r>
        <w:rPr>
          <w:rFonts w:hint="eastAsia" w:ascii="方正小标宋_GBK" w:eastAsia="方正小标宋_GBK"/>
          <w:sz w:val="36"/>
          <w:szCs w:val="36"/>
        </w:rPr>
        <w:t>采购人：重庆市嘉陵江航道管理处</w:t>
      </w: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500" w:lineRule="exact"/>
        <w:outlineLvl w:val="0"/>
        <w:rPr>
          <w:rFonts w:ascii="方正小标宋_GBK" w:eastAsia="方正小标宋_GBK"/>
          <w:sz w:val="36"/>
          <w:szCs w:val="36"/>
        </w:rPr>
      </w:pPr>
    </w:p>
    <w:p>
      <w:pPr>
        <w:spacing w:line="720" w:lineRule="exact"/>
        <w:jc w:val="center"/>
        <w:outlineLvl w:val="0"/>
        <w:rPr>
          <w:rFonts w:hint="eastAsia" w:ascii="方正黑体_GBK" w:hAnsi="宋体" w:eastAsia="方正小标宋_GBK"/>
          <w:sz w:val="48"/>
          <w:szCs w:val="32"/>
          <w:lang w:val="en-US" w:eastAsia="zh-CN"/>
        </w:rPr>
      </w:pPr>
      <w:r>
        <w:rPr>
          <w:rFonts w:hint="eastAsia" w:ascii="方正小标宋_GBK" w:hAnsi="宋体" w:eastAsia="方正小标宋_GBK"/>
          <w:sz w:val="36"/>
          <w:szCs w:val="36"/>
        </w:rPr>
        <w:t>二〇二三年十二月</w:t>
      </w:r>
      <w:r>
        <w:rPr>
          <w:rFonts w:hint="eastAsia" w:ascii="方正小标宋_GBK" w:hAnsi="宋体" w:eastAsia="方正小标宋_GBK"/>
          <w:sz w:val="36"/>
          <w:szCs w:val="36"/>
          <w:lang w:eastAsia="zh-CN"/>
        </w:rPr>
        <w:t>二十七日</w:t>
      </w:r>
    </w:p>
    <w:p>
      <w:pPr>
        <w:spacing w:line="480" w:lineRule="exact"/>
        <w:outlineLvl w:val="0"/>
        <w:rPr>
          <w:rFonts w:ascii="方正黑体_GBK" w:eastAsia="方正黑体_GBK"/>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pStyle w:val="2"/>
        <w:spacing w:before="0" w:after="0" w:line="360" w:lineRule="auto"/>
        <w:jc w:val="center"/>
        <w:rPr>
          <w:rFonts w:ascii="方正小标宋_GBK" w:eastAsia="方正小标宋_GBK"/>
          <w:b w:val="0"/>
          <w:sz w:val="36"/>
          <w:szCs w:val="30"/>
        </w:rPr>
      </w:pPr>
      <w:bookmarkStart w:id="0" w:name="_Toc11641050"/>
      <w:bookmarkStart w:id="1" w:name="_Toc65660329"/>
      <w:bookmarkStart w:id="2" w:name="_Toc12789052"/>
      <w:bookmarkStart w:id="3" w:name="_Toc24817"/>
      <w:bookmarkStart w:id="4" w:name="_Toc24173"/>
      <w:bookmarkStart w:id="5" w:name="_Toc106034769"/>
      <w:bookmarkStart w:id="6" w:name="_Toc15726"/>
      <w:r>
        <w:rPr>
          <w:rFonts w:hint="eastAsia" w:ascii="方正小标宋_GBK" w:eastAsia="方正小标宋_GBK"/>
          <w:b w:val="0"/>
          <w:sz w:val="36"/>
          <w:szCs w:val="30"/>
        </w:rPr>
        <w:t xml:space="preserve">第一篇  </w:t>
      </w:r>
      <w:r>
        <w:rPr>
          <w:rFonts w:hint="eastAsia" w:ascii="方正小标宋_GBK" w:eastAsia="方正小标宋_GBK" w:cs="Arial"/>
          <w:b w:val="0"/>
          <w:sz w:val="36"/>
        </w:rPr>
        <w:t>限额以下比价采购邀请书</w:t>
      </w:r>
      <w:bookmarkEnd w:id="0"/>
      <w:bookmarkEnd w:id="1"/>
      <w:bookmarkEnd w:id="2"/>
      <w:bookmarkEnd w:id="3"/>
      <w:bookmarkEnd w:id="4"/>
      <w:bookmarkEnd w:id="5"/>
      <w:bookmarkEnd w:id="6"/>
    </w:p>
    <w:p>
      <w:pPr>
        <w:spacing w:line="500" w:lineRule="exact"/>
        <w:ind w:firstLine="480" w:firstLineChars="200"/>
        <w:jc w:val="left"/>
        <w:outlineLvl w:val="0"/>
        <w:rPr>
          <w:rFonts w:ascii="方正仿宋_GBK" w:hAnsi="宋体" w:eastAsia="方正仿宋_GBK"/>
          <w:sz w:val="24"/>
          <w:szCs w:val="24"/>
        </w:rPr>
      </w:pPr>
      <w:r>
        <w:rPr>
          <w:rFonts w:hint="eastAsia" w:ascii="方正仿宋_GBK" w:hAnsi="宋体" w:eastAsia="方正仿宋_GBK"/>
          <w:sz w:val="24"/>
          <w:szCs w:val="24"/>
        </w:rPr>
        <w:t>重庆市嘉陵江航道管理处对化龙桥水上应急救援基地互联网专线及座机电话通讯服务项目进行限额以下比价采购，欢迎有资格的供应商前来参加报价。</w:t>
      </w:r>
    </w:p>
    <w:p>
      <w:pPr>
        <w:pStyle w:val="2"/>
        <w:adjustRightInd w:val="0"/>
        <w:snapToGrid w:val="0"/>
        <w:spacing w:before="0" w:after="0" w:line="400" w:lineRule="exact"/>
        <w:ind w:firstLine="480" w:firstLineChars="200"/>
        <w:rPr>
          <w:rFonts w:ascii="方正仿宋_GBK" w:hAnsi="宋体" w:eastAsia="方正仿宋_GBK"/>
          <w:sz w:val="24"/>
        </w:rPr>
      </w:pPr>
      <w:bookmarkStart w:id="7" w:name="_Toc313893526"/>
      <w:bookmarkStart w:id="8" w:name="_Toc106034770"/>
      <w:bookmarkStart w:id="9" w:name="_Toc18246"/>
      <w:bookmarkStart w:id="10" w:name="_Toc65660330"/>
      <w:bookmarkStart w:id="11" w:name="_Toc26091"/>
      <w:bookmarkStart w:id="12" w:name="_Toc317775175"/>
      <w:bookmarkStart w:id="13" w:name="_Toc7758"/>
      <w:r>
        <w:rPr>
          <w:rFonts w:hint="eastAsia" w:ascii="方正仿宋_GBK" w:hAnsi="宋体" w:eastAsia="方正仿宋_GBK"/>
          <w:sz w:val="24"/>
        </w:rPr>
        <w:t>一、比价内容</w:t>
      </w:r>
      <w:bookmarkEnd w:id="7"/>
      <w:bookmarkEnd w:id="8"/>
      <w:bookmarkEnd w:id="9"/>
      <w:bookmarkEnd w:id="10"/>
      <w:bookmarkEnd w:id="11"/>
      <w:bookmarkEnd w:id="12"/>
      <w:bookmarkEnd w:id="13"/>
    </w:p>
    <w:tbl>
      <w:tblPr>
        <w:tblStyle w:val="10"/>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2029"/>
        <w:gridCol w:w="2224"/>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915"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包号及名称</w:t>
            </w:r>
          </w:p>
        </w:tc>
        <w:tc>
          <w:tcPr>
            <w:tcW w:w="2029" w:type="dxa"/>
            <w:tcBorders>
              <w:top w:val="single" w:color="auto" w:sz="4" w:space="0"/>
              <w:left w:val="single" w:color="auto" w:sz="4" w:space="0"/>
              <w:right w:val="single" w:color="auto" w:sz="4" w:space="0"/>
            </w:tcBorders>
            <w:vAlign w:val="center"/>
          </w:tcPr>
          <w:p>
            <w:pPr>
              <w:widowControl/>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最高限价（</w:t>
            </w:r>
            <w:r>
              <w:rPr>
                <w:rFonts w:hint="eastAsia" w:ascii="方正仿宋_GBK" w:hAnsi="宋体" w:eastAsia="方正仿宋_GBK"/>
                <w:b/>
                <w:sz w:val="21"/>
                <w:szCs w:val="21"/>
              </w:rPr>
              <w:t>万元</w:t>
            </w:r>
            <w:r>
              <w:rPr>
                <w:rFonts w:hint="eastAsia" w:ascii="方正仿宋_GBK" w:hAnsi="宋体" w:eastAsia="方正仿宋_GBK" w:cs="宋体"/>
                <w:b/>
                <w:bCs/>
                <w:kern w:val="0"/>
                <w:sz w:val="21"/>
                <w:szCs w:val="24"/>
              </w:rPr>
              <w:t>）</w:t>
            </w:r>
          </w:p>
        </w:tc>
        <w:tc>
          <w:tcPr>
            <w:tcW w:w="2224" w:type="dxa"/>
            <w:tcBorders>
              <w:top w:val="single" w:color="auto" w:sz="4" w:space="0"/>
              <w:left w:val="single" w:color="auto" w:sz="4" w:space="0"/>
              <w:right w:val="single" w:color="auto" w:sz="4" w:space="0"/>
            </w:tcBorders>
            <w:vAlign w:val="center"/>
          </w:tcPr>
          <w:p>
            <w:pP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1779"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2915" w:type="dxa"/>
            <w:tcBorders>
              <w:top w:val="single" w:color="auto" w:sz="4" w:space="0"/>
              <w:left w:val="single" w:color="auto" w:sz="4" w:space="0"/>
              <w:bottom w:val="single" w:color="auto" w:sz="4" w:space="0"/>
              <w:right w:val="single" w:color="auto" w:sz="4" w:space="0"/>
            </w:tcBorders>
            <w:vAlign w:val="center"/>
          </w:tcPr>
          <w:p>
            <w:pPr>
              <w:widowControl/>
              <w:rPr>
                <w:rFonts w:hint="eastAsia" w:ascii="方正仿宋_GBK" w:hAnsi="宋体" w:eastAsia="方正仿宋_GBK"/>
                <w:sz w:val="24"/>
                <w:szCs w:val="24"/>
                <w:lang w:val="en-US" w:eastAsia="zh-CN"/>
              </w:rPr>
            </w:pPr>
            <w:bookmarkStart w:id="14" w:name="_Hlk344477914"/>
            <w:r>
              <w:rPr>
                <w:rFonts w:hint="eastAsia" w:ascii="方正仿宋_GBK" w:hAnsi="宋体" w:eastAsia="方正仿宋_GBK"/>
                <w:sz w:val="24"/>
                <w:szCs w:val="24"/>
              </w:rPr>
              <w:t>化龙桥水上应急救援基地互联网专线及座机电话通讯服务</w:t>
            </w:r>
            <w:r>
              <w:rPr>
                <w:rFonts w:hint="eastAsia" w:ascii="方正仿宋_GBK" w:hAnsi="宋体" w:eastAsia="方正仿宋_GBK"/>
                <w:sz w:val="24"/>
                <w:szCs w:val="24"/>
                <w:lang w:eastAsia="zh-CN"/>
              </w:rPr>
              <w:t>（第二次）</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sz w:val="24"/>
                <w:szCs w:val="24"/>
              </w:rPr>
            </w:pPr>
            <w:r>
              <w:rPr>
                <w:rFonts w:hint="eastAsia" w:ascii="方正仿宋_GBK" w:hAnsi="宋体" w:eastAsia="方正仿宋_GBK"/>
                <w:sz w:val="24"/>
                <w:szCs w:val="24"/>
              </w:rPr>
              <w:t>3.6</w:t>
            </w:r>
          </w:p>
        </w:tc>
        <w:tc>
          <w:tcPr>
            <w:tcW w:w="2224"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779"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b/>
                <w:sz w:val="21"/>
                <w:szCs w:val="21"/>
              </w:rPr>
            </w:pPr>
          </w:p>
        </w:tc>
      </w:tr>
      <w:bookmarkEnd w:id="14"/>
    </w:tbl>
    <w:p>
      <w:pPr>
        <w:pStyle w:val="2"/>
        <w:adjustRightInd w:val="0"/>
        <w:snapToGrid w:val="0"/>
        <w:spacing w:before="0" w:after="0" w:line="400" w:lineRule="exact"/>
        <w:ind w:firstLine="480" w:firstLineChars="200"/>
        <w:rPr>
          <w:rFonts w:ascii="方正仿宋_GBK" w:hAnsi="宋体" w:eastAsia="方正仿宋_GBK"/>
          <w:sz w:val="24"/>
        </w:rPr>
      </w:pPr>
      <w:bookmarkStart w:id="15" w:name="_Toc3256"/>
      <w:bookmarkStart w:id="16" w:name="_Toc106034771"/>
      <w:bookmarkStart w:id="17" w:name="_Toc65660331"/>
      <w:bookmarkStart w:id="18" w:name="_Toc4424"/>
      <w:bookmarkStart w:id="19" w:name="_Toc27028"/>
      <w:bookmarkStart w:id="20" w:name="_Toc373860293"/>
      <w:bookmarkStart w:id="21" w:name="_Toc317775178"/>
      <w:r>
        <w:rPr>
          <w:rFonts w:hint="eastAsia" w:ascii="方正仿宋_GBK" w:hAnsi="宋体" w:eastAsia="方正仿宋_GBK"/>
          <w:sz w:val="24"/>
        </w:rPr>
        <w:t>二、资金来源</w:t>
      </w:r>
      <w:bookmarkEnd w:id="15"/>
      <w:bookmarkEnd w:id="16"/>
      <w:bookmarkEnd w:id="17"/>
      <w:bookmarkEnd w:id="18"/>
      <w:bookmarkEnd w:id="19"/>
    </w:p>
    <w:p>
      <w:pPr>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财政预算资金。</w:t>
      </w:r>
    </w:p>
    <w:p>
      <w:pPr>
        <w:pStyle w:val="2"/>
        <w:adjustRightInd w:val="0"/>
        <w:snapToGrid w:val="0"/>
        <w:spacing w:before="0" w:after="0" w:line="400" w:lineRule="exact"/>
        <w:ind w:firstLine="480" w:firstLineChars="200"/>
        <w:rPr>
          <w:rFonts w:ascii="方正仿宋_GBK" w:hAnsi="宋体" w:eastAsia="方正仿宋_GBK"/>
          <w:sz w:val="24"/>
        </w:rPr>
      </w:pPr>
      <w:bookmarkStart w:id="22" w:name="_Toc13541"/>
      <w:bookmarkStart w:id="23" w:name="_Toc106034772"/>
      <w:bookmarkStart w:id="24" w:name="_Toc18548"/>
      <w:bookmarkStart w:id="25" w:name="_Toc20867"/>
      <w:bookmarkStart w:id="26" w:name="_Toc64731996"/>
      <w:bookmarkStart w:id="27" w:name="_Toc65660332"/>
      <w:r>
        <w:rPr>
          <w:rFonts w:hint="eastAsia" w:ascii="方正仿宋_GBK" w:hAnsi="宋体" w:eastAsia="方正仿宋_GBK"/>
          <w:sz w:val="24"/>
        </w:rPr>
        <w:t>三、供应商资格条件</w:t>
      </w:r>
      <w:bookmarkEnd w:id="22"/>
      <w:bookmarkEnd w:id="23"/>
      <w:bookmarkEnd w:id="24"/>
      <w:bookmarkEnd w:id="25"/>
      <w:bookmarkEnd w:id="26"/>
      <w:bookmarkEnd w:id="27"/>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（一）满足《中华人民共和国政府采购法》第二十二条规定；</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（二）本项目的特定资格要求：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无。</w:t>
      </w:r>
    </w:p>
    <w:p>
      <w:pPr>
        <w:pStyle w:val="2"/>
        <w:adjustRightInd w:val="0"/>
        <w:snapToGrid w:val="0"/>
        <w:spacing w:before="0" w:after="0" w:line="400" w:lineRule="exact"/>
        <w:ind w:firstLine="480" w:firstLineChars="200"/>
        <w:rPr>
          <w:rFonts w:ascii="方正仿宋_GBK" w:hAnsi="宋体" w:eastAsia="方正仿宋_GBK"/>
          <w:sz w:val="24"/>
        </w:rPr>
      </w:pPr>
      <w:bookmarkStart w:id="28" w:name="_Toc106034773"/>
      <w:bookmarkStart w:id="29" w:name="_Toc65660333"/>
      <w:bookmarkStart w:id="30" w:name="_Toc11908"/>
      <w:bookmarkStart w:id="31" w:name="_Toc1386"/>
      <w:bookmarkStart w:id="32" w:name="_Toc13903"/>
      <w:r>
        <w:rPr>
          <w:rFonts w:hint="eastAsia" w:ascii="方正仿宋_GBK" w:hAnsi="宋体" w:eastAsia="方正仿宋_GBK"/>
          <w:sz w:val="24"/>
        </w:rPr>
        <w:t>四、限额以下比价有关说明</w:t>
      </w:r>
      <w:bookmarkEnd w:id="20"/>
      <w:bookmarkEnd w:id="28"/>
      <w:bookmarkEnd w:id="29"/>
      <w:bookmarkEnd w:id="30"/>
      <w:bookmarkEnd w:id="31"/>
      <w:bookmarkEnd w:id="3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（一）凡有意参加比价的供应商，请在重庆市交通局官网上下载本项目采购文件以及图纸、澄清等报价前公布的所有项目资料，无论供应商下载与否，均视为已知晓所有实质性要求内容。</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（二）采购公告期限：自采购公告发布之日起三个工作日。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（三）递交响应文件地点：重庆市嘉陵江航道管理处4楼会议室（地址：重庆市渝中区华一路</w:t>
      </w:r>
      <w:r>
        <w:rPr>
          <w:rFonts w:ascii="方正仿宋_GBK" w:hAnsi="宋体" w:eastAsia="方正仿宋_GBK"/>
          <w:sz w:val="24"/>
          <w:szCs w:val="24"/>
        </w:rPr>
        <w:t>17</w:t>
      </w:r>
      <w:r>
        <w:rPr>
          <w:rFonts w:hint="eastAsia" w:ascii="方正仿宋_GBK" w:hAnsi="宋体" w:eastAsia="方正仿宋_GBK"/>
          <w:sz w:val="24"/>
          <w:szCs w:val="24"/>
        </w:rPr>
        <w:t>号）</w:t>
      </w:r>
    </w:p>
    <w:p>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sz w:val="24"/>
          <w:szCs w:val="24"/>
        </w:rPr>
        <w:t>（四）提交响应文件截止时间</w:t>
      </w:r>
      <w:r>
        <w:rPr>
          <w:rFonts w:hint="eastAsia" w:ascii="方正仿宋_GBK" w:hAnsi="宋体" w:eastAsia="方正仿宋_GBK"/>
          <w:color w:val="auto"/>
          <w:sz w:val="24"/>
          <w:szCs w:val="24"/>
        </w:rPr>
        <w:t>：202</w:t>
      </w:r>
      <w:r>
        <w:rPr>
          <w:rFonts w:hint="eastAsia" w:ascii="方正仿宋_GBK" w:hAnsi="宋体" w:eastAsia="方正仿宋_GBK"/>
          <w:color w:val="auto"/>
          <w:sz w:val="24"/>
          <w:szCs w:val="24"/>
          <w:lang w:val="en-US" w:eastAsia="zh-CN"/>
        </w:rPr>
        <w:t>4</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1</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14</w:t>
      </w:r>
      <w:r>
        <w:rPr>
          <w:rFonts w:hint="eastAsia" w:ascii="方正仿宋_GBK" w:hAnsi="宋体" w:eastAsia="方正仿宋_GBK"/>
          <w:color w:val="auto"/>
          <w:sz w:val="24"/>
          <w:szCs w:val="24"/>
        </w:rPr>
        <w:t>时</w:t>
      </w:r>
      <w:r>
        <w:rPr>
          <w:rFonts w:hint="eastAsia" w:ascii="方正仿宋_GBK" w:hAnsi="宋体" w:eastAsia="方正仿宋_GBK"/>
          <w:color w:val="auto"/>
          <w:sz w:val="24"/>
          <w:szCs w:val="24"/>
          <w:lang w:val="en-US" w:eastAsia="zh-CN"/>
        </w:rPr>
        <w:t>30</w:t>
      </w:r>
      <w:r>
        <w:rPr>
          <w:rFonts w:hint="eastAsia" w:ascii="方正仿宋_GBK" w:hAnsi="宋体" w:eastAsia="方正仿宋_GBK"/>
          <w:color w:val="auto"/>
          <w:sz w:val="24"/>
          <w:szCs w:val="24"/>
        </w:rPr>
        <w:t>至</w:t>
      </w:r>
      <w:r>
        <w:rPr>
          <w:rFonts w:hint="eastAsia" w:ascii="方正仿宋_GBK" w:hAnsi="宋体" w:eastAsia="方正仿宋_GBK"/>
          <w:color w:val="auto"/>
          <w:sz w:val="24"/>
          <w:szCs w:val="24"/>
          <w:lang w:val="en-US" w:eastAsia="zh-CN"/>
        </w:rPr>
        <w:t>15</w:t>
      </w:r>
      <w:r>
        <w:rPr>
          <w:rFonts w:hint="eastAsia" w:ascii="方正仿宋_GBK" w:hAnsi="宋体" w:eastAsia="方正仿宋_GBK"/>
          <w:color w:val="auto"/>
          <w:sz w:val="24"/>
          <w:szCs w:val="24"/>
        </w:rPr>
        <w:t>时。</w:t>
      </w:r>
    </w:p>
    <w:p>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（五）评审开始时间：202</w:t>
      </w:r>
      <w:r>
        <w:rPr>
          <w:rFonts w:hint="eastAsia" w:ascii="方正仿宋_GBK" w:hAnsi="宋体" w:eastAsia="方正仿宋_GBK"/>
          <w:color w:val="auto"/>
          <w:sz w:val="24"/>
          <w:szCs w:val="24"/>
          <w:lang w:val="en-US" w:eastAsia="zh-CN"/>
        </w:rPr>
        <w:t>4</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1</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15</w:t>
      </w:r>
      <w:r>
        <w:rPr>
          <w:rFonts w:hint="eastAsia" w:ascii="方正仿宋_GBK" w:hAnsi="宋体" w:eastAsia="方正仿宋_GBK"/>
          <w:color w:val="auto"/>
          <w:sz w:val="24"/>
          <w:szCs w:val="24"/>
        </w:rPr>
        <w:t>时。</w:t>
      </w:r>
      <w:bookmarkStart w:id="226" w:name="_GoBack"/>
      <w:bookmarkEnd w:id="226"/>
    </w:p>
    <w:bookmarkEnd w:id="21"/>
    <w:p>
      <w:pPr>
        <w:pStyle w:val="2"/>
        <w:adjustRightInd w:val="0"/>
        <w:snapToGrid w:val="0"/>
        <w:spacing w:before="0" w:after="0" w:line="400" w:lineRule="exact"/>
        <w:ind w:firstLine="480" w:firstLineChars="200"/>
        <w:rPr>
          <w:rFonts w:ascii="方正仿宋_GBK" w:hAnsi="宋体" w:eastAsia="方正仿宋_GBK"/>
          <w:sz w:val="24"/>
        </w:rPr>
      </w:pPr>
      <w:bookmarkStart w:id="33" w:name="_Toc4728"/>
      <w:bookmarkStart w:id="34" w:name="_Toc521053055"/>
      <w:bookmarkStart w:id="35" w:name="_Toc16269"/>
      <w:bookmarkStart w:id="36" w:name="_Toc65660336"/>
      <w:bookmarkStart w:id="37" w:name="_Toc525047163"/>
      <w:bookmarkStart w:id="38" w:name="_Toc6563"/>
      <w:bookmarkStart w:id="39" w:name="_Toc106034776"/>
      <w:r>
        <w:rPr>
          <w:rFonts w:hint="eastAsia" w:ascii="方正仿宋_GBK" w:hAnsi="宋体" w:eastAsia="方正仿宋_GBK"/>
          <w:sz w:val="24"/>
        </w:rPr>
        <w:t>五、其它有关规定</w:t>
      </w:r>
      <w:bookmarkEnd w:id="33"/>
      <w:bookmarkEnd w:id="34"/>
      <w:bookmarkEnd w:id="35"/>
      <w:bookmarkEnd w:id="36"/>
      <w:bookmarkEnd w:id="37"/>
      <w:bookmarkEnd w:id="38"/>
      <w:bookmarkEnd w:id="39"/>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（三）同一合同项（包）下为单一品目的货物采购中，同一品牌同一型号产品有多家供应商参加谈判，只能按照一家供应商计算。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（四）同一合同项（包）下的货物，制造商参与报价的，不得再委托代理商参与报价。</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（五）本项目的澄清文件（如果有）一律在重庆市交通局官网上发布，请各供应商注意下载；无论供应商下载或领取与否，均视同供应商已知晓本项目澄清文件（如果有）的内容。</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（七）限额以下比价费用：无论采购结果如何，供应商参与本项目比价的所有费用均应由供应商自行承担。</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
          <w:bCs/>
          <w:sz w:val="24"/>
          <w:szCs w:val="24"/>
        </w:rPr>
        <w:t>（八）</w:t>
      </w:r>
      <w:r>
        <w:rPr>
          <w:rFonts w:hint="eastAsia" w:ascii="方正仿宋_GBK" w:hAnsi="宋体" w:eastAsia="方正仿宋_GBK"/>
          <w:b/>
          <w:sz w:val="24"/>
          <w:szCs w:val="24"/>
        </w:rPr>
        <w:t>本项目不接受联合体参与报价，否则按无效处理。</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b/>
          <w:sz w:val="24"/>
          <w:szCs w:val="24"/>
        </w:rPr>
        <w:t>（九）</w:t>
      </w:r>
      <w:r>
        <w:rPr>
          <w:rFonts w:hint="eastAsia" w:ascii="方正仿宋_GBK" w:hAnsi="宋体" w:eastAsia="方正仿宋_GBK"/>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pPr>
        <w:pStyle w:val="2"/>
        <w:adjustRightInd w:val="0"/>
        <w:snapToGrid w:val="0"/>
        <w:spacing w:before="0" w:after="0" w:line="400" w:lineRule="exact"/>
        <w:ind w:firstLine="480" w:firstLineChars="200"/>
        <w:rPr>
          <w:rFonts w:ascii="方正仿宋_GBK" w:hAnsi="宋体" w:eastAsia="方正仿宋_GBK"/>
          <w:sz w:val="24"/>
        </w:rPr>
      </w:pPr>
      <w:bookmarkStart w:id="40" w:name="_Toc1733"/>
      <w:bookmarkStart w:id="41" w:name="_Toc525047164"/>
      <w:bookmarkStart w:id="42" w:name="_Toc1552"/>
      <w:bookmarkStart w:id="43" w:name="_Toc521053056"/>
      <w:bookmarkStart w:id="44" w:name="_Toc10415"/>
      <w:bookmarkStart w:id="45" w:name="_Toc106034777"/>
      <w:bookmarkStart w:id="46" w:name="_Toc65660337"/>
      <w:r>
        <w:rPr>
          <w:rFonts w:hint="eastAsia" w:ascii="方正仿宋_GBK" w:hAnsi="宋体" w:eastAsia="方正仿宋_GBK"/>
          <w:sz w:val="24"/>
        </w:rPr>
        <w:t>六、联系方式</w:t>
      </w:r>
      <w:bookmarkEnd w:id="40"/>
      <w:bookmarkEnd w:id="41"/>
      <w:bookmarkEnd w:id="42"/>
      <w:bookmarkEnd w:id="43"/>
      <w:bookmarkEnd w:id="44"/>
      <w:bookmarkEnd w:id="45"/>
      <w:bookmarkEnd w:id="46"/>
    </w:p>
    <w:p>
      <w:pPr>
        <w:snapToGrid w:val="0"/>
        <w:spacing w:line="400" w:lineRule="exact"/>
        <w:ind w:firstLine="480" w:firstLineChars="200"/>
        <w:outlineLvl w:val="2"/>
        <w:rPr>
          <w:rFonts w:ascii="方正仿宋_GBK" w:hAnsi="宋体" w:eastAsia="方正仿宋_GBK"/>
          <w:sz w:val="24"/>
          <w:szCs w:val="24"/>
        </w:rPr>
      </w:pPr>
      <w:r>
        <w:rPr>
          <w:rFonts w:hint="eastAsia" w:ascii="方正仿宋_GBK" w:hAnsi="宋体" w:eastAsia="方正仿宋_GBK"/>
          <w:sz w:val="24"/>
          <w:szCs w:val="24"/>
        </w:rPr>
        <w:t>采购人：重庆市嘉陵江航道管理处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联系人：李老师</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话：023-61966803</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传  真：023-81156227</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址：重庆市渝中区华一路1</w:t>
      </w:r>
      <w:r>
        <w:rPr>
          <w:rFonts w:ascii="方正仿宋_GBK" w:hAnsi="宋体" w:eastAsia="方正仿宋_GBK"/>
          <w:sz w:val="24"/>
          <w:szCs w:val="24"/>
        </w:rPr>
        <w:t>7</w:t>
      </w:r>
      <w:r>
        <w:rPr>
          <w:rFonts w:hint="eastAsia" w:ascii="方正仿宋_GBK" w:hAnsi="宋体" w:eastAsia="方正仿宋_GBK"/>
          <w:sz w:val="24"/>
          <w:szCs w:val="24"/>
        </w:rPr>
        <w:t>号</w:t>
      </w:r>
    </w:p>
    <w:p>
      <w:pPr>
        <w:snapToGrid w:val="0"/>
        <w:spacing w:line="380" w:lineRule="exact"/>
        <w:ind w:firstLine="480" w:firstLineChars="200"/>
        <w:rPr>
          <w:rFonts w:ascii="方正仿宋_GBK" w:hAnsi="宋体" w:eastAsia="方正仿宋_GBK"/>
          <w:sz w:val="24"/>
          <w:szCs w:val="24"/>
        </w:rPr>
        <w:sectPr>
          <w:pgSz w:w="11907" w:h="16840"/>
          <w:pgMar w:top="1134" w:right="1418" w:bottom="1134" w:left="1418"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47" w:name="_Toc1292"/>
      <w:bookmarkStart w:id="48" w:name="_Toc65660338"/>
      <w:bookmarkStart w:id="49" w:name="_Toc14516"/>
      <w:bookmarkStart w:id="50" w:name="_Toc106034778"/>
      <w:bookmarkStart w:id="51" w:name="_Toc11327"/>
      <w:bookmarkStart w:id="52" w:name="_Toc102227313"/>
      <w:r>
        <w:rPr>
          <w:rFonts w:hint="eastAsia" w:ascii="方正小标宋_GBK" w:eastAsia="方正小标宋_GBK"/>
          <w:b w:val="0"/>
          <w:sz w:val="36"/>
          <w:szCs w:val="30"/>
        </w:rPr>
        <w:t>第二篇  项目技术（质量）需求</w:t>
      </w:r>
      <w:bookmarkEnd w:id="47"/>
      <w:bookmarkEnd w:id="48"/>
      <w:bookmarkEnd w:id="49"/>
      <w:bookmarkEnd w:id="50"/>
      <w:bookmarkEnd w:id="51"/>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“※”标注的项目需求为符合性审查中的实质性要求，响应文件若不满足按无效响应处理。</w:t>
      </w:r>
    </w:p>
    <w:p>
      <w:pPr>
        <w:pStyle w:val="2"/>
        <w:adjustRightInd w:val="0"/>
        <w:snapToGrid w:val="0"/>
        <w:spacing w:before="0" w:after="0" w:line="400" w:lineRule="exact"/>
        <w:ind w:firstLine="480" w:firstLineChars="200"/>
        <w:rPr>
          <w:rFonts w:ascii="方正仿宋_GBK" w:hAnsi="宋体" w:eastAsia="方正仿宋_GBK"/>
          <w:sz w:val="24"/>
        </w:rPr>
      </w:pPr>
      <w:bookmarkStart w:id="53" w:name="_Toc106030879"/>
      <w:r>
        <w:rPr>
          <w:rFonts w:hint="eastAsia" w:ascii="方正仿宋_GBK" w:hAnsi="宋体" w:eastAsia="方正仿宋_GBK"/>
          <w:sz w:val="24"/>
        </w:rPr>
        <w:t>一、项目基本概况介绍</w:t>
      </w:r>
      <w:bookmarkEnd w:id="53"/>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268"/>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802" w:type="dxa"/>
            <w:vAlign w:val="center"/>
          </w:tcPr>
          <w:p>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包号及名称</w:t>
            </w:r>
          </w:p>
        </w:tc>
        <w:tc>
          <w:tcPr>
            <w:tcW w:w="2268" w:type="dxa"/>
            <w:vAlign w:val="center"/>
          </w:tcPr>
          <w:p>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数量/单位</w:t>
            </w:r>
          </w:p>
        </w:tc>
        <w:tc>
          <w:tcPr>
            <w:tcW w:w="4558" w:type="dxa"/>
            <w:vAlign w:val="center"/>
          </w:tcPr>
          <w:p>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802" w:type="dxa"/>
            <w:vAlign w:val="center"/>
          </w:tcPr>
          <w:p>
            <w:pPr>
              <w:spacing w:line="400" w:lineRule="exact"/>
              <w:jc w:val="left"/>
              <w:rPr>
                <w:rFonts w:ascii="方正仿宋_GBK" w:hAnsi="宋体" w:eastAsia="方正仿宋_GBK"/>
                <w:sz w:val="24"/>
                <w:szCs w:val="24"/>
              </w:rPr>
            </w:pPr>
            <w:r>
              <w:rPr>
                <w:rFonts w:hint="eastAsia" w:ascii="方正仿宋_GBK" w:hAnsi="宋体" w:eastAsia="方正仿宋_GBK"/>
                <w:sz w:val="24"/>
                <w:szCs w:val="24"/>
              </w:rPr>
              <w:t>化龙桥水上应急救援基地互联网专线及座机电话通讯服务</w:t>
            </w:r>
          </w:p>
        </w:tc>
        <w:tc>
          <w:tcPr>
            <w:tcW w:w="2268" w:type="dxa"/>
            <w:vAlign w:val="center"/>
          </w:tcPr>
          <w:p>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1项</w:t>
            </w:r>
          </w:p>
        </w:tc>
        <w:tc>
          <w:tcPr>
            <w:tcW w:w="4558" w:type="dxa"/>
            <w:vAlign w:val="center"/>
          </w:tcPr>
          <w:p>
            <w:pPr>
              <w:spacing w:line="400" w:lineRule="exact"/>
              <w:jc w:val="left"/>
              <w:rPr>
                <w:rFonts w:ascii="方正仿宋_GBK" w:hAnsi="宋体" w:eastAsia="方正仿宋_GBK"/>
                <w:sz w:val="24"/>
                <w:szCs w:val="24"/>
              </w:rPr>
            </w:pPr>
            <w:r>
              <w:rPr>
                <w:rFonts w:hint="eastAsia" w:ascii="方正仿宋_GBK" w:hAnsi="宋体" w:eastAsia="方正仿宋_GBK"/>
                <w:sz w:val="24"/>
                <w:szCs w:val="24"/>
              </w:rPr>
              <w:t>化龙桥水上应急救援基地互联网100M专线租用服务，6部</w:t>
            </w:r>
            <w:r>
              <w:rPr>
                <w:rFonts w:hint="eastAsia" w:ascii="方正仿宋_GBK" w:hAnsi="宋体" w:eastAsia="方正仿宋_GBK"/>
                <w:sz w:val="24"/>
                <w:szCs w:val="24"/>
                <w:lang w:eastAsia="zh-CN"/>
              </w:rPr>
              <w:t>座</w:t>
            </w:r>
            <w:r>
              <w:rPr>
                <w:rFonts w:hint="eastAsia" w:ascii="方正仿宋_GBK" w:hAnsi="宋体" w:eastAsia="方正仿宋_GBK"/>
                <w:sz w:val="24"/>
                <w:szCs w:val="24"/>
              </w:rPr>
              <w:t>机电话的接入服务</w:t>
            </w:r>
          </w:p>
        </w:tc>
      </w:tr>
    </w:tbl>
    <w:p>
      <w:pPr>
        <w:pStyle w:val="2"/>
        <w:adjustRightInd w:val="0"/>
        <w:snapToGrid w:val="0"/>
        <w:spacing w:before="0" w:after="0" w:line="400" w:lineRule="exact"/>
        <w:ind w:firstLine="480" w:firstLineChars="200"/>
        <w:rPr>
          <w:rFonts w:ascii="方正仿宋_GBK" w:hAnsi="宋体" w:eastAsia="方正仿宋_GBK"/>
          <w:sz w:val="24"/>
        </w:rPr>
      </w:pPr>
      <w:bookmarkStart w:id="54" w:name="_Toc106030880"/>
      <w:r>
        <w:rPr>
          <w:rFonts w:hint="eastAsia" w:ascii="方正仿宋_GBK" w:hAnsi="宋体" w:eastAsia="方正仿宋_GBK"/>
          <w:sz w:val="24"/>
        </w:rPr>
        <w:t>二、服务范围、要求及标准</w:t>
      </w:r>
      <w:bookmarkEnd w:id="54"/>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服务范围、要求及标准</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1.服务范围：本项目为化龙桥水上应急救援基地100M互联网专线接入租用，租用期一年。（注：互联网线路为专线，带固定</w:t>
      </w:r>
      <w:r>
        <w:rPr>
          <w:rFonts w:ascii="方正仿宋_GBK" w:hAnsi="宋体" w:eastAsia="方正仿宋_GBK"/>
          <w:sz w:val="24"/>
          <w:szCs w:val="24"/>
        </w:rPr>
        <w:t>IP</w:t>
      </w:r>
      <w:r>
        <w:rPr>
          <w:rFonts w:hint="eastAsia" w:ascii="方正仿宋_GBK" w:hAnsi="宋体" w:eastAsia="方正仿宋_GBK"/>
          <w:sz w:val="24"/>
          <w:szCs w:val="24"/>
        </w:rPr>
        <w:t>地址，租用期从线路安装调试完成之日开始计算）</w:t>
      </w:r>
    </w:p>
    <w:p>
      <w:pPr>
        <w:adjustRightInd w:val="0"/>
        <w:snapToGrid w:val="0"/>
        <w:spacing w:line="400" w:lineRule="exact"/>
        <w:ind w:firstLine="480" w:firstLineChars="200"/>
        <w:jc w:val="left"/>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、化龙桥水上应急救援基地接入6部座机电话（租用期从座机电话线路安装调试完成之日开始计算）。</w:t>
      </w:r>
    </w:p>
    <w:p>
      <w:pPr>
        <w:adjustRightInd w:val="0"/>
        <w:snapToGrid w:val="0"/>
        <w:spacing w:line="400" w:lineRule="exact"/>
        <w:ind w:firstLine="480" w:firstLineChars="200"/>
        <w:jc w:val="left"/>
        <w:rPr>
          <w:rFonts w:ascii="方正仿宋_GBK" w:hAnsi="宋体" w:eastAsia="方正仿宋_GBK"/>
          <w:sz w:val="24"/>
          <w:szCs w:val="24"/>
        </w:rPr>
      </w:pPr>
      <w:r>
        <w:rPr>
          <w:rFonts w:ascii="方正仿宋_GBK" w:hAnsi="宋体" w:eastAsia="方正仿宋_GBK"/>
          <w:sz w:val="24"/>
          <w:szCs w:val="24"/>
        </w:rPr>
        <w:t>3</w:t>
      </w:r>
      <w:r>
        <w:rPr>
          <w:rFonts w:hint="eastAsia" w:ascii="方正仿宋_GBK" w:hAnsi="宋体" w:eastAsia="方正仿宋_GBK"/>
          <w:sz w:val="24"/>
          <w:szCs w:val="24"/>
        </w:rPr>
        <w:t>、所有线路的安装、耗材、后期维护全部由中标单位负责。投标人应充分考虑项目中涉及的人工、材料等可能产生的费用，酌情报价。</w:t>
      </w:r>
    </w:p>
    <w:p>
      <w:pPr>
        <w:adjustRightInd w:val="0"/>
        <w:snapToGrid w:val="0"/>
        <w:spacing w:line="400" w:lineRule="exact"/>
        <w:ind w:firstLine="480" w:firstLineChars="200"/>
        <w:jc w:val="left"/>
        <w:rPr>
          <w:rFonts w:ascii="方正仿宋_GBK" w:hAnsi="宋体" w:eastAsia="方正仿宋_GBK"/>
          <w:sz w:val="24"/>
          <w:szCs w:val="24"/>
        </w:rPr>
      </w:pPr>
      <w:bookmarkStart w:id="55" w:name="_Toc313536013"/>
      <w:bookmarkStart w:id="56" w:name="_Toc344475116"/>
      <w:bookmarkStart w:id="57" w:name="_Toc76462326"/>
      <w:bookmarkStart w:id="58" w:name="_Toc106030881"/>
      <w:r>
        <w:rPr>
          <w:rFonts w:hint="eastAsia" w:ascii="方正仿宋_GBK" w:hAnsi="宋体" w:eastAsia="方正仿宋_GBK"/>
          <w:sz w:val="24"/>
          <w:szCs w:val="24"/>
        </w:rPr>
        <w:t>4. 服务标准：满足本服务要求。</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三、服务及质量</w:t>
      </w:r>
      <w:bookmarkEnd w:id="55"/>
      <w:bookmarkEnd w:id="56"/>
      <w:r>
        <w:rPr>
          <w:rFonts w:hint="eastAsia" w:ascii="方正仿宋_GBK" w:hAnsi="宋体" w:eastAsia="方正仿宋_GBK"/>
          <w:sz w:val="24"/>
        </w:rPr>
        <w:t>需求</w:t>
      </w:r>
      <w:bookmarkEnd w:id="57"/>
      <w:bookmarkEnd w:id="58"/>
    </w:p>
    <w:p>
      <w:pPr>
        <w:adjustRightInd w:val="0"/>
        <w:snapToGrid w:val="0"/>
        <w:spacing w:line="400" w:lineRule="exact"/>
        <w:ind w:firstLine="480" w:firstLineChars="200"/>
        <w:jc w:val="left"/>
        <w:rPr>
          <w:rFonts w:ascii="方正仿宋_GBK" w:hAnsi="宋体" w:eastAsia="方正仿宋_GBK"/>
          <w:sz w:val="24"/>
          <w:szCs w:val="24"/>
        </w:rPr>
      </w:pPr>
      <w:bookmarkStart w:id="59" w:name="_Toc480558624"/>
      <w:r>
        <w:rPr>
          <w:rFonts w:hint="eastAsia" w:ascii="方正仿宋_GBK" w:hAnsi="宋体" w:eastAsia="方正仿宋_GBK"/>
          <w:sz w:val="24"/>
          <w:szCs w:val="24"/>
        </w:rPr>
        <w:t>质量要求：达到国家有关现行规范要求。</w:t>
      </w:r>
    </w:p>
    <w:p>
      <w:pPr>
        <w:adjustRightInd w:val="0"/>
        <w:snapToGrid w:val="0"/>
        <w:spacing w:line="400" w:lineRule="exact"/>
        <w:ind w:firstLine="480" w:firstLineChars="200"/>
        <w:jc w:val="left"/>
        <w:rPr>
          <w:rFonts w:hint="eastAsia" w:ascii="方正仿宋_GBK" w:hAnsi="宋体" w:eastAsia="方正仿宋_GBK" w:cs="Times New Roman"/>
          <w:b/>
          <w:kern w:val="2"/>
          <w:sz w:val="24"/>
          <w:lang w:val="en-US" w:eastAsia="zh-CN" w:bidi="ar-SA"/>
        </w:rPr>
      </w:pPr>
      <w:r>
        <w:rPr>
          <w:rFonts w:hint="eastAsia" w:ascii="方正仿宋_GBK" w:hAnsi="宋体" w:eastAsia="方正仿宋_GBK" w:cs="Times New Roman"/>
          <w:b/>
          <w:kern w:val="2"/>
          <w:sz w:val="24"/>
          <w:lang w:val="en-US" w:eastAsia="zh-CN" w:bidi="ar-SA"/>
        </w:rPr>
        <w:t>四、现场踏勘</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有意向参与竞标的潜在投标人自行前往进行现场踏勘。联系人及联系电话：李老师</w:t>
      </w:r>
      <w:r>
        <w:rPr>
          <w:rFonts w:ascii="方正仿宋_GBK" w:hAnsi="宋体" w:eastAsia="方正仿宋_GBK"/>
          <w:sz w:val="24"/>
          <w:szCs w:val="24"/>
        </w:rPr>
        <w:t xml:space="preserve">    023-</w:t>
      </w:r>
      <w:r>
        <w:rPr>
          <w:rFonts w:hint="eastAsia" w:ascii="方正仿宋_GBK" w:hAnsi="宋体" w:eastAsia="方正仿宋_GBK"/>
          <w:sz w:val="24"/>
          <w:szCs w:val="24"/>
        </w:rPr>
        <w:t>61966803</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踏勘注意事项：</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1、潜在投标人踏勘现场发生的费用自理。</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2、除采购人的原因外，潜在投标人自行负责在踏勘现场中所发生的人员伤亡和财产损失。</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3、现场踏勘包括但不限于：测量、勘探、观察、对施工现场和对周边情况的了解等工作，踏勘现场所发生的费用由投标单位承担，而无论投标单位是否进行现场踏勘，均视为投标单位对施工现场各种情况及周边情况十分清楚，能对投标及后来的施工做出准确的判断。</w:t>
      </w:r>
    </w:p>
    <w:p/>
    <w:bookmarkEnd w:id="59"/>
    <w:p>
      <w:pPr>
        <w:pStyle w:val="2"/>
        <w:spacing w:before="0" w:after="0" w:line="360" w:lineRule="auto"/>
        <w:jc w:val="center"/>
        <w:rPr>
          <w:rFonts w:ascii="方正小标宋_GBK" w:eastAsia="方正小标宋_GBK"/>
          <w:b w:val="0"/>
          <w:sz w:val="36"/>
          <w:szCs w:val="30"/>
        </w:rPr>
      </w:pPr>
      <w:bookmarkStart w:id="60" w:name="_Toc523"/>
      <w:bookmarkStart w:id="61" w:name="_Toc15492"/>
      <w:bookmarkStart w:id="62" w:name="_Toc13356"/>
      <w:bookmarkStart w:id="63" w:name="_Toc65660341"/>
      <w:bookmarkStart w:id="64" w:name="_Toc106034781"/>
      <w:r>
        <w:rPr>
          <w:rFonts w:hint="eastAsia" w:ascii="方正小标宋_GBK" w:eastAsia="方正小标宋_GBK"/>
          <w:b w:val="0"/>
          <w:sz w:val="36"/>
          <w:szCs w:val="30"/>
        </w:rPr>
        <w:t xml:space="preserve">第三篇  </w:t>
      </w:r>
      <w:bookmarkEnd w:id="52"/>
      <w:r>
        <w:rPr>
          <w:rFonts w:hint="eastAsia" w:ascii="方正小标宋_GBK" w:eastAsia="方正小标宋_GBK"/>
          <w:b w:val="0"/>
          <w:sz w:val="36"/>
          <w:szCs w:val="30"/>
        </w:rPr>
        <w:t>项目</w:t>
      </w:r>
      <w:bookmarkEnd w:id="60"/>
      <w:bookmarkEnd w:id="61"/>
      <w:bookmarkEnd w:id="62"/>
      <w:bookmarkEnd w:id="63"/>
      <w:r>
        <w:rPr>
          <w:rFonts w:hint="eastAsia" w:ascii="方正小标宋_GBK" w:eastAsia="方正小标宋_GBK"/>
          <w:b w:val="0"/>
          <w:sz w:val="36"/>
          <w:szCs w:val="30"/>
        </w:rPr>
        <w:t>商务需求</w:t>
      </w:r>
      <w:bookmarkEnd w:id="64"/>
    </w:p>
    <w:p>
      <w:pPr>
        <w:pStyle w:val="2"/>
        <w:adjustRightInd w:val="0"/>
        <w:snapToGrid w:val="0"/>
        <w:spacing w:before="0" w:after="0" w:line="400" w:lineRule="exact"/>
        <w:ind w:firstLine="480" w:firstLineChars="200"/>
        <w:rPr>
          <w:rFonts w:ascii="方正仿宋_GBK" w:hAnsi="宋体" w:eastAsia="方正仿宋_GBK"/>
          <w:sz w:val="24"/>
        </w:rPr>
      </w:pPr>
      <w:bookmarkStart w:id="65" w:name="_Toc106034782"/>
      <w:bookmarkStart w:id="66" w:name="_Toc65660342"/>
      <w:bookmarkStart w:id="67" w:name="_Toc12935"/>
      <w:bookmarkStart w:id="68" w:name="_Toc17750"/>
      <w:bookmarkStart w:id="69" w:name="_Toc13555"/>
      <w:bookmarkStart w:id="70" w:name="_Toc342913389"/>
      <w:r>
        <w:rPr>
          <w:rFonts w:hint="eastAsia" w:ascii="方正仿宋_GBK" w:hAnsi="宋体" w:eastAsia="方正仿宋_GBK"/>
          <w:sz w:val="24"/>
        </w:rPr>
        <w:t>一、交货时间/服务期、地点及验收方式</w:t>
      </w:r>
      <w:bookmarkEnd w:id="65"/>
      <w:bookmarkEnd w:id="66"/>
      <w:bookmarkEnd w:id="67"/>
      <w:bookmarkEnd w:id="68"/>
      <w:bookmarkEnd w:id="69"/>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（一）服务期：1年，服务完成验收合格可续签一年。</w:t>
      </w:r>
    </w:p>
    <w:p>
      <w:pPr>
        <w:adjustRightInd w:val="0"/>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（二）服务地点：重庆市水上交通应急救援基地。</w:t>
      </w:r>
    </w:p>
    <w:p>
      <w:pPr>
        <w:pStyle w:val="2"/>
        <w:adjustRightInd w:val="0"/>
        <w:snapToGrid w:val="0"/>
        <w:spacing w:before="0" w:after="0" w:line="400" w:lineRule="exact"/>
        <w:ind w:firstLine="480" w:firstLineChars="200"/>
        <w:rPr>
          <w:rFonts w:ascii="方正仿宋_GBK" w:hAnsi="宋体" w:eastAsia="方正仿宋_GBK"/>
          <w:sz w:val="24"/>
        </w:rPr>
      </w:pPr>
      <w:bookmarkStart w:id="71" w:name="_Toc106034783"/>
      <w:bookmarkStart w:id="72" w:name="_Toc65660343"/>
      <w:bookmarkStart w:id="73" w:name="_Toc24110"/>
      <w:bookmarkStart w:id="74" w:name="_Toc1838"/>
      <w:bookmarkStart w:id="75" w:name="_Toc8103"/>
      <w:r>
        <w:rPr>
          <w:rFonts w:hint="eastAsia" w:ascii="方正仿宋_GBK" w:hAnsi="宋体" w:eastAsia="方正仿宋_GBK"/>
          <w:sz w:val="24"/>
        </w:rPr>
        <w:t>二、质量保证</w:t>
      </w:r>
      <w:bookmarkEnd w:id="71"/>
      <w:bookmarkEnd w:id="72"/>
      <w:bookmarkEnd w:id="73"/>
      <w:bookmarkEnd w:id="74"/>
      <w:bookmarkEnd w:id="75"/>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服务质量保证期：</w:t>
      </w:r>
      <w:bookmarkStart w:id="76" w:name="_Toc65660344"/>
      <w:bookmarkStart w:id="77" w:name="_Toc106034784"/>
      <w:bookmarkStart w:id="78" w:name="_Toc122"/>
      <w:bookmarkStart w:id="79" w:name="_Toc12184"/>
      <w:bookmarkStart w:id="80" w:name="_Toc16974"/>
      <w:r>
        <w:rPr>
          <w:rFonts w:hint="eastAsia" w:ascii="方正仿宋_GBK" w:hAnsi="宋体" w:eastAsia="方正仿宋_GBK"/>
          <w:sz w:val="24"/>
          <w:szCs w:val="24"/>
        </w:rPr>
        <w:t>在使用过程中遇到断网、网络不稳定等问题，成交供应商应在接到通知后</w:t>
      </w:r>
      <w:r>
        <w:rPr>
          <w:rFonts w:ascii="方正仿宋_GBK" w:hAnsi="宋体" w:eastAsia="方正仿宋_GBK"/>
          <w:sz w:val="24"/>
          <w:szCs w:val="24"/>
        </w:rPr>
        <w:t>24</w:t>
      </w:r>
      <w:r>
        <w:rPr>
          <w:rFonts w:hint="eastAsia" w:ascii="方正仿宋_GBK" w:hAnsi="宋体" w:eastAsia="方正仿宋_GBK"/>
          <w:sz w:val="24"/>
          <w:szCs w:val="24"/>
        </w:rPr>
        <w:t>小时内上门维修。</w:t>
      </w:r>
    </w:p>
    <w:p>
      <w:pPr>
        <w:spacing w:line="400" w:lineRule="exact"/>
        <w:ind w:firstLine="480" w:firstLineChars="200"/>
        <w:rPr>
          <w:rFonts w:ascii="方正仿宋_GBK" w:hAnsi="宋体" w:eastAsia="方正仿宋_GBK"/>
          <w:b/>
          <w:sz w:val="24"/>
        </w:rPr>
      </w:pPr>
      <w:r>
        <w:rPr>
          <w:rFonts w:hint="eastAsia" w:ascii="方正仿宋_GBK" w:hAnsi="宋体" w:eastAsia="方正仿宋_GBK"/>
          <w:b/>
          <w:sz w:val="24"/>
        </w:rPr>
        <w:t>三、报价要求</w:t>
      </w:r>
      <w:bookmarkEnd w:id="76"/>
      <w:bookmarkEnd w:id="77"/>
      <w:bookmarkEnd w:id="78"/>
      <w:bookmarkEnd w:id="79"/>
      <w:bookmarkEnd w:id="80"/>
    </w:p>
    <w:p>
      <w:pPr>
        <w:adjustRightInd w:val="0"/>
        <w:snapToGrid w:val="0"/>
        <w:spacing w:line="400" w:lineRule="exact"/>
        <w:ind w:firstLine="480" w:firstLineChars="200"/>
        <w:jc w:val="left"/>
        <w:rPr>
          <w:rFonts w:ascii="方正仿宋_GBK" w:hAnsi="宋体" w:eastAsia="方正仿宋_GBK"/>
          <w:sz w:val="24"/>
          <w:szCs w:val="24"/>
        </w:rPr>
      </w:pPr>
      <w:bookmarkStart w:id="81" w:name="_Toc65660345"/>
      <w:bookmarkStart w:id="82" w:name="_Toc106034785"/>
      <w:bookmarkStart w:id="83" w:name="_Toc7562"/>
      <w:bookmarkStart w:id="84" w:name="_Toc9192"/>
      <w:bookmarkStart w:id="85" w:name="_Toc11000"/>
      <w:r>
        <w:rPr>
          <w:rFonts w:hint="eastAsia" w:ascii="方正仿宋_GBK" w:hAnsi="宋体" w:eastAsia="方正仿宋_GBK"/>
          <w:sz w:val="24"/>
          <w:szCs w:val="24"/>
        </w:rPr>
        <w:t>本项目采取固定单价的报价方式，报价</w:t>
      </w:r>
      <w:r>
        <w:rPr>
          <w:rFonts w:hint="eastAsia" w:ascii="方正仿宋_GBK" w:hAnsi="宋体" w:eastAsia="方正仿宋_GBK" w:cs="宋体"/>
          <w:kern w:val="0"/>
          <w:sz w:val="24"/>
          <w:szCs w:val="24"/>
        </w:rPr>
        <w:t>须为人民币报价</w:t>
      </w:r>
      <w:r>
        <w:rPr>
          <w:rFonts w:hint="eastAsia" w:ascii="方正仿宋_GBK" w:hAnsi="宋体" w:eastAsia="方正仿宋_GBK"/>
          <w:sz w:val="24"/>
          <w:szCs w:val="24"/>
        </w:rPr>
        <w:t>，包括完成本项目所确定的范围和工作所需的全部费用</w:t>
      </w:r>
      <w:r>
        <w:rPr>
          <w:rFonts w:ascii="方正仿宋_GBK" w:hAnsi="宋体" w:eastAsia="方正仿宋_GBK"/>
          <w:sz w:val="24"/>
          <w:szCs w:val="24"/>
        </w:rPr>
        <w:t>。</w:t>
      </w:r>
      <w:r>
        <w:rPr>
          <w:rFonts w:hint="eastAsia" w:ascii="方正仿宋_GBK" w:hAnsi="宋体" w:eastAsia="方正仿宋_GBK"/>
          <w:sz w:val="24"/>
          <w:szCs w:val="24"/>
        </w:rPr>
        <w:t>因成交供应商自身原因造成漏报、少报皆由其自行承担责任，采购人不再补偿。</w:t>
      </w:r>
    </w:p>
    <w:p>
      <w:pPr>
        <w:adjustRightInd w:val="0"/>
        <w:snapToGrid w:val="0"/>
        <w:spacing w:line="400" w:lineRule="exact"/>
        <w:ind w:firstLine="480" w:firstLineChars="200"/>
        <w:jc w:val="left"/>
        <w:rPr>
          <w:rFonts w:ascii="方正仿宋_GBK" w:hAnsi="宋体" w:eastAsia="方正仿宋_GBK"/>
          <w:b/>
          <w:sz w:val="24"/>
          <w:szCs w:val="24"/>
        </w:rPr>
      </w:pPr>
      <w:r>
        <w:rPr>
          <w:rFonts w:hint="eastAsia" w:ascii="方正仿宋_GBK" w:hAnsi="宋体" w:eastAsia="方正仿宋_GBK"/>
          <w:b/>
          <w:sz w:val="24"/>
          <w:szCs w:val="24"/>
        </w:rPr>
        <w:t>四、付款方式</w:t>
      </w:r>
      <w:bookmarkEnd w:id="81"/>
      <w:bookmarkEnd w:id="82"/>
      <w:bookmarkEnd w:id="83"/>
      <w:bookmarkEnd w:id="84"/>
      <w:bookmarkEnd w:id="85"/>
    </w:p>
    <w:p>
      <w:pPr>
        <w:spacing w:line="560" w:lineRule="exact"/>
        <w:ind w:firstLine="480" w:firstLineChars="200"/>
        <w:rPr>
          <w:rFonts w:ascii="方正仿宋_GBK" w:hAnsi="宋体" w:eastAsia="方正仿宋_GBK"/>
          <w:sz w:val="24"/>
          <w:szCs w:val="24"/>
        </w:rPr>
      </w:pPr>
      <w:bookmarkStart w:id="86" w:name="OLE_LINK4"/>
      <w:bookmarkStart w:id="87" w:name="OLE_LINK3"/>
      <w:r>
        <w:rPr>
          <w:rFonts w:hint="eastAsia" w:ascii="方正仿宋_GBK" w:hAnsi="宋体" w:eastAsia="方正仿宋_GBK"/>
          <w:sz w:val="24"/>
          <w:szCs w:val="24"/>
        </w:rPr>
        <w:t>合同签订时甲乙双方具体商议。付款前，中标人应向采购人提供等额合法发票。</w:t>
      </w:r>
    </w:p>
    <w:bookmarkEnd w:id="86"/>
    <w:bookmarkEnd w:id="87"/>
    <w:p>
      <w:pPr>
        <w:pStyle w:val="2"/>
        <w:adjustRightInd w:val="0"/>
        <w:snapToGrid w:val="0"/>
        <w:spacing w:before="0" w:after="0" w:line="400" w:lineRule="exact"/>
        <w:ind w:firstLine="480" w:firstLineChars="200"/>
        <w:jc w:val="left"/>
        <w:rPr>
          <w:rFonts w:ascii="方正仿宋_GBK" w:hAnsi="方正仿宋_GBK" w:eastAsia="方正仿宋_GBK" w:cs="方正仿宋_GBK"/>
          <w:sz w:val="24"/>
        </w:rPr>
      </w:pPr>
      <w:bookmarkStart w:id="88" w:name="_Toc947"/>
      <w:bookmarkStart w:id="89" w:name="_Toc19427"/>
      <w:bookmarkStart w:id="90" w:name="_Toc25707"/>
      <w:bookmarkStart w:id="91" w:name="_Toc108013105"/>
      <w:bookmarkStart w:id="92" w:name="_Toc31910"/>
      <w:bookmarkStart w:id="93" w:name="_Toc18104"/>
      <w:bookmarkStart w:id="94" w:name="_Toc466546918"/>
      <w:bookmarkStart w:id="95" w:name="_Toc2954"/>
      <w:bookmarkStart w:id="96" w:name="_Toc21248"/>
      <w:bookmarkStart w:id="97" w:name="_Toc23902"/>
      <w:bookmarkStart w:id="98" w:name="_Toc31659"/>
      <w:bookmarkStart w:id="99" w:name="_Toc65660348"/>
      <w:bookmarkStart w:id="100" w:name="_Toc106034788"/>
      <w:r>
        <w:rPr>
          <w:rFonts w:hint="eastAsia" w:ascii="方正仿宋_GBK" w:hAnsi="方正仿宋_GBK" w:eastAsia="方正仿宋_GBK" w:cs="方正仿宋_GBK"/>
          <w:sz w:val="24"/>
        </w:rPr>
        <w:t>五、项目风险管控</w:t>
      </w:r>
      <w:bookmarkEnd w:id="88"/>
      <w:bookmarkEnd w:id="89"/>
      <w:bookmarkEnd w:id="90"/>
      <w:bookmarkEnd w:id="91"/>
      <w:bookmarkEnd w:id="92"/>
      <w:bookmarkEnd w:id="93"/>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本项目采购过程和合同履行过程中，如遇国家政策变化、实施环境变化、重大技术变化、预算项目调整等情况，按下列方式处置：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1.处于采购过程中的，如果相关变化将导致采购任务取消的，应当按照《中华人民共和国政府采购法》第三十六条规定，取消采购任务，作废标处理；</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2.采购已经完成，尚未签订合同的，如果相关变化导致不能实现合同目的，按不可抗力事件处理，取消采购任务，采购人与供应商不再签订合同；</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bookmarkStart w:id="101" w:name="_Toc6830"/>
      <w:r>
        <w:rPr>
          <w:rFonts w:hint="eastAsia" w:ascii="方正仿宋_GBK" w:hAnsi="方正仿宋_GBK" w:eastAsia="方正仿宋_GBK" w:cs="方正仿宋_GBK"/>
          <w:sz w:val="24"/>
          <w:szCs w:val="24"/>
        </w:rPr>
        <w:t>3.合同已签订的，如果相关变化导致不能实现合同目的或合同价款等实质性条款变化，针对变化部分按不可抗力事件处理，采购人与供应商协商后解除合同或签订补充协议。</w:t>
      </w:r>
      <w:bookmarkEnd w:id="94"/>
      <w:bookmarkEnd w:id="95"/>
      <w:bookmarkEnd w:id="101"/>
    </w:p>
    <w:p>
      <w:pPr>
        <w:pStyle w:val="2"/>
        <w:adjustRightInd w:val="0"/>
        <w:snapToGrid w:val="0"/>
        <w:spacing w:before="0" w:after="0" w:line="400" w:lineRule="exact"/>
        <w:ind w:firstLine="480" w:firstLineChars="200"/>
        <w:rPr>
          <w:rFonts w:ascii="方正仿宋_GBK" w:hAnsi="方正仿宋_GBK" w:eastAsia="方正仿宋_GBK" w:cs="方正仿宋_GBK"/>
          <w:sz w:val="24"/>
        </w:rPr>
      </w:pPr>
      <w:r>
        <w:rPr>
          <w:rFonts w:hint="eastAsia" w:ascii="方正仿宋_GBK" w:hAnsi="宋体" w:eastAsia="方正仿宋_GBK"/>
          <w:sz w:val="24"/>
        </w:rPr>
        <w:t>六、</w:t>
      </w:r>
      <w:r>
        <w:rPr>
          <w:rFonts w:hint="eastAsia" w:ascii="方正仿宋_GBK" w:hAnsi="方正仿宋_GBK" w:eastAsia="方正仿宋_GBK" w:cs="方正仿宋_GBK"/>
          <w:sz w:val="24"/>
        </w:rPr>
        <w:t>违约责任</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就当事人一方不履行合同义务或者履行合同义务不符合约定应当承担的责任进行约定。</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七、合同争议</w:t>
      </w:r>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项目执行中，如发生争议由双方协商解决，协商不成向甲方所在地具有管辖权人民法院提请诉讼。</w:t>
      </w:r>
    </w:p>
    <w:p>
      <w:pPr>
        <w:pStyle w:val="2"/>
        <w:adjustRightInd w:val="0"/>
        <w:snapToGrid w:val="0"/>
        <w:spacing w:before="0" w:after="0" w:line="400" w:lineRule="exact"/>
        <w:ind w:firstLine="480" w:firstLineChars="200"/>
        <w:rPr>
          <w:rFonts w:ascii="方正仿宋_GBK" w:hAnsi="宋体" w:eastAsia="方正仿宋_GBK"/>
          <w:sz w:val="24"/>
        </w:rPr>
      </w:pPr>
      <w:r>
        <w:rPr>
          <w:rFonts w:hint="eastAsia" w:ascii="方正仿宋_GBK" w:hAnsi="宋体" w:eastAsia="方正仿宋_GBK"/>
          <w:sz w:val="24"/>
        </w:rPr>
        <w:t>八、其他</w:t>
      </w:r>
      <w:bookmarkEnd w:id="96"/>
      <w:bookmarkEnd w:id="97"/>
      <w:bookmarkEnd w:id="98"/>
      <w:bookmarkEnd w:id="99"/>
      <w:bookmarkEnd w:id="100"/>
    </w:p>
    <w:p>
      <w:pPr>
        <w:adjustRightInd w:val="0"/>
        <w:snapToGrid w:val="0"/>
        <w:spacing w:line="4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其他未尽事宜由供需双方在采购合同中详细约定。</w:t>
      </w:r>
    </w:p>
    <w:p>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02" w:name="_Toc16123"/>
      <w:bookmarkStart w:id="103" w:name="_Toc31282"/>
      <w:bookmarkStart w:id="104" w:name="_Toc106034789"/>
      <w:bookmarkStart w:id="105" w:name="_Toc24195"/>
      <w:bookmarkStart w:id="106" w:name="_Toc65660349"/>
      <w:r>
        <w:rPr>
          <w:rFonts w:hint="eastAsia" w:ascii="方正小标宋_GBK" w:eastAsia="方正小标宋_GBK"/>
          <w:b w:val="0"/>
          <w:sz w:val="36"/>
          <w:szCs w:val="30"/>
        </w:rPr>
        <w:t>第四篇  采购程序、评定成交的标准、无效报价及采购终止</w:t>
      </w:r>
      <w:bookmarkEnd w:id="102"/>
      <w:bookmarkEnd w:id="103"/>
      <w:bookmarkEnd w:id="104"/>
      <w:bookmarkEnd w:id="105"/>
      <w:bookmarkEnd w:id="106"/>
    </w:p>
    <w:p>
      <w:pPr>
        <w:pStyle w:val="2"/>
        <w:adjustRightInd w:val="0"/>
        <w:snapToGrid w:val="0"/>
        <w:spacing w:before="0" w:after="0" w:line="400" w:lineRule="exact"/>
        <w:ind w:firstLine="480" w:firstLineChars="200"/>
        <w:rPr>
          <w:rFonts w:ascii="方正仿宋_GBK" w:hAnsi="宋体" w:eastAsia="方正仿宋_GBK"/>
          <w:sz w:val="24"/>
        </w:rPr>
      </w:pPr>
      <w:bookmarkStart w:id="107" w:name="_Toc64732012"/>
      <w:bookmarkStart w:id="108" w:name="_Toc5167"/>
      <w:bookmarkStart w:id="109" w:name="_Toc106034790"/>
      <w:bookmarkStart w:id="110" w:name="_Toc27932"/>
      <w:bookmarkStart w:id="111" w:name="_Toc9361"/>
      <w:bookmarkStart w:id="112" w:name="_Toc65660350"/>
      <w:r>
        <w:rPr>
          <w:rFonts w:hint="eastAsia" w:ascii="方正仿宋_GBK" w:hAnsi="宋体" w:eastAsia="方正仿宋_GBK"/>
          <w:sz w:val="24"/>
        </w:rPr>
        <w:t>一、采购程序</w:t>
      </w:r>
      <w:bookmarkEnd w:id="107"/>
      <w:bookmarkEnd w:id="108"/>
      <w:bookmarkEnd w:id="109"/>
      <w:bookmarkEnd w:id="110"/>
      <w:bookmarkEnd w:id="111"/>
      <w:bookmarkEnd w:id="112"/>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（一）比价按采购文件规定的时间和地点进行。供应商须有法定代表人（或其授权代表）或自然人参加并签到。</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（二）由本项目评审小组对各供应商的资格条件、实质性响应等进行审查。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1.资格性审查。依据法律法规和采购文件的规定，对响应文件中的资格证明材料等进行审查。资格性审查内容如下：</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rPr>
                <w:rFonts w:ascii="方正仿宋_GBK" w:hAnsi="仿宋" w:eastAsia="方正仿宋_GBK"/>
                <w:sz w:val="21"/>
                <w:szCs w:val="21"/>
              </w:rPr>
            </w:pPr>
            <w:r>
              <w:rPr>
                <w:rFonts w:hint="eastAsia" w:ascii="方正仿宋_GBK" w:hAnsi="仿宋" w:eastAsia="方正仿宋_GBK"/>
                <w:sz w:val="21"/>
                <w:szCs w:val="21"/>
              </w:rPr>
              <w:t>（一）</w:t>
            </w:r>
          </w:p>
        </w:tc>
        <w:tc>
          <w:tcPr>
            <w:tcW w:w="709" w:type="dxa"/>
            <w:vMerge w:val="restart"/>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《中华人民共和国政府采购法》第二十二条规定</w:t>
            </w: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 xml:space="preserve">1.供应商法人营业执照（副本）或事业单位法人证书（副本）或个体工商户营业执照或有效的自然人身份证明或社会团体法人登记证书（提供复印件）。 </w:t>
            </w:r>
          </w:p>
          <w:p>
            <w:pPr>
              <w:rPr>
                <w:rFonts w:ascii="方正仿宋_GBK" w:hAnsi="仿宋" w:eastAsia="方正仿宋_GBK"/>
                <w:sz w:val="21"/>
                <w:szCs w:val="21"/>
              </w:rPr>
            </w:pPr>
            <w:r>
              <w:rPr>
                <w:rFonts w:hint="eastAsia" w:ascii="方正仿宋_GBK" w:hAnsi="仿宋" w:eastAsia="方正仿宋_GBK"/>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5267" w:type="dxa"/>
            <w:vMerge w:val="restart"/>
            <w:vAlign w:val="center"/>
          </w:tcPr>
          <w:p>
            <w:pPr>
              <w:rPr>
                <w:rFonts w:ascii="方正仿宋_GBK" w:hAnsi="仿宋" w:eastAsia="方正仿宋_GBK"/>
                <w:b/>
                <w:sz w:val="21"/>
                <w:szCs w:val="21"/>
              </w:rPr>
            </w:pPr>
            <w:r>
              <w:rPr>
                <w:rFonts w:hint="eastAsia" w:ascii="方正仿宋_GBK" w:hAnsi="仿宋"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5267" w:type="dxa"/>
            <w:vMerge w:val="continue"/>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lang w:val="zh-CN"/>
              </w:rPr>
            </w:pPr>
          </w:p>
        </w:tc>
        <w:tc>
          <w:tcPr>
            <w:tcW w:w="2835" w:type="dxa"/>
            <w:vAlign w:val="center"/>
          </w:tcPr>
          <w:p>
            <w:pPr>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w:t>
            </w:r>
          </w:p>
        </w:tc>
        <w:tc>
          <w:tcPr>
            <w:tcW w:w="5267" w:type="dxa"/>
            <w:vMerge w:val="continue"/>
            <w:vAlign w:val="center"/>
          </w:tcPr>
          <w:p>
            <w:pPr>
              <w:rPr>
                <w:rFonts w:ascii="方正仿宋_GBK" w:hAnsi="仿宋" w:eastAsia="方正仿宋_GBK"/>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5267" w:type="dxa"/>
            <w:vAlign w:val="center"/>
          </w:tcPr>
          <w:p>
            <w:pPr>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rPr>
                <w:rFonts w:ascii="方正仿宋_GBK" w:hAnsi="仿宋" w:eastAsia="方正仿宋_GBK"/>
                <w:sz w:val="21"/>
                <w:szCs w:val="21"/>
              </w:rPr>
            </w:pPr>
          </w:p>
        </w:tc>
        <w:tc>
          <w:tcPr>
            <w:tcW w:w="709" w:type="dxa"/>
            <w:vMerge w:val="continue"/>
            <w:vAlign w:val="center"/>
          </w:tcPr>
          <w:p>
            <w:pPr>
              <w:rPr>
                <w:rFonts w:ascii="方正仿宋_GBK" w:hAnsi="仿宋" w:eastAsia="方正仿宋_GBK" w:cs="仿宋_GB2312"/>
                <w:sz w:val="21"/>
                <w:szCs w:val="21"/>
              </w:rPr>
            </w:pPr>
          </w:p>
        </w:tc>
        <w:tc>
          <w:tcPr>
            <w:tcW w:w="2835" w:type="dxa"/>
            <w:vAlign w:val="center"/>
          </w:tcPr>
          <w:p>
            <w:pPr>
              <w:rPr>
                <w:rFonts w:ascii="方正仿宋_GBK" w:hAnsi="仿宋" w:eastAsia="方正仿宋_GBK"/>
                <w:sz w:val="21"/>
                <w:szCs w:val="21"/>
              </w:rPr>
            </w:pPr>
            <w:r>
              <w:rPr>
                <w:rFonts w:hint="eastAsia" w:ascii="方正仿宋_GBK" w:hAnsi="仿宋" w:eastAsia="方正仿宋_GBK"/>
                <w:sz w:val="21"/>
                <w:szCs w:val="21"/>
              </w:rPr>
              <w:t>7.本项目的特定资格要求</w:t>
            </w:r>
          </w:p>
        </w:tc>
        <w:tc>
          <w:tcPr>
            <w:tcW w:w="5267" w:type="dxa"/>
            <w:vAlign w:val="center"/>
          </w:tcPr>
          <w:p>
            <w:pPr>
              <w:rPr>
                <w:rFonts w:ascii="方正仿宋_GBK" w:hAnsi="仿宋" w:eastAsia="方正仿宋_GBK"/>
                <w:sz w:val="21"/>
                <w:szCs w:val="21"/>
              </w:rPr>
            </w:pPr>
            <w:r>
              <w:rPr>
                <w:rFonts w:hint="eastAsia" w:ascii="方正仿宋_GBK" w:hAnsi="仿宋" w:eastAsia="方正仿宋_GBK"/>
                <w:sz w:val="21"/>
                <w:szCs w:val="21"/>
              </w:rPr>
              <w:t>按“第一篇三、供应商资格要求（二）本项目的特定资格要求”的要求提交</w:t>
            </w:r>
            <w:r>
              <w:rPr>
                <w:rFonts w:hint="eastAsia" w:ascii="方正仿宋_GBK" w:hAnsi="宋体" w:eastAsia="方正仿宋_GBK"/>
                <w:sz w:val="21"/>
                <w:szCs w:val="21"/>
              </w:rPr>
              <w:t>（如果有）</w:t>
            </w:r>
            <w:r>
              <w:rPr>
                <w:rFonts w:hint="eastAsia" w:ascii="方正仿宋_GBK" w:hAnsi="仿宋" w:eastAsia="方正仿宋_GBK"/>
                <w:sz w:val="21"/>
                <w:szCs w:val="21"/>
              </w:rPr>
              <w:t>。</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根据《</w:t>
      </w:r>
      <w:r>
        <w:rPr>
          <w:rFonts w:ascii="方正仿宋_GBK" w:hAnsi="宋体" w:eastAsia="方正仿宋_GBK" w:cs="宋体"/>
          <w:kern w:val="0"/>
          <w:sz w:val="24"/>
          <w:szCs w:val="24"/>
        </w:rPr>
        <w:t>中华人民共和国政府采购法实施条例</w:t>
      </w:r>
      <w:r>
        <w:rPr>
          <w:rFonts w:hint="eastAsia" w:ascii="方正仿宋_GBK" w:hAnsi="宋体" w:eastAsia="方正仿宋_GBK" w:cs="宋体"/>
          <w:kern w:val="0"/>
          <w:sz w:val="24"/>
          <w:szCs w:val="24"/>
        </w:rPr>
        <w:t>》第十九条“参加政府采购活动前三年内，在经营活动中没有重大违法记录”中“重大违法记录”</w:t>
      </w:r>
      <w:r>
        <w:rPr>
          <w:rFonts w:ascii="方正仿宋_GBK" w:hAnsi="宋体" w:eastAsia="方正仿宋_GBK" w:cs="宋体"/>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kern w:val="0"/>
          <w:sz w:val="24"/>
          <w:szCs w:val="24"/>
        </w:rPr>
        <w:t>行政处罚中“较大数额”的认定标准，按照“</w:t>
      </w:r>
      <w:r>
        <w:rPr>
          <w:rFonts w:ascii="方正仿宋_GBK" w:hAnsi="宋体" w:eastAsia="方正仿宋_GBK" w:cs="宋体"/>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kern w:val="0"/>
          <w:sz w:val="24"/>
          <w:szCs w:val="24"/>
        </w:rPr>
        <w:t>（财库〔2022〕3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p>
      <w:pPr>
        <w:snapToGrid w:val="0"/>
        <w:spacing w:line="400" w:lineRule="exact"/>
        <w:ind w:firstLine="480" w:firstLineChars="200"/>
        <w:rPr>
          <w:rFonts w:ascii="方正仿宋_GBK" w:hAnsi="宋体" w:eastAsia="方正仿宋_GBK"/>
          <w:sz w:val="24"/>
          <w:szCs w:val="24"/>
        </w:rPr>
      </w:pP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2694"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审查因素</w:t>
            </w:r>
          </w:p>
        </w:tc>
        <w:tc>
          <w:tcPr>
            <w:tcW w:w="6259" w:type="dxa"/>
            <w:vAlign w:val="center"/>
          </w:tcPr>
          <w:p>
            <w:pP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响应文件签署或盖章</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6259" w:type="dxa"/>
            <w:vAlign w:val="center"/>
          </w:tcPr>
          <w:p>
            <w:pPr>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法定代表人身份证明及授权委托书有效，符合采购文件规定的格式，签署或盖章齐全。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份数</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仿宋_GB2312"/>
                <w:sz w:val="21"/>
                <w:szCs w:val="21"/>
              </w:rPr>
              <w:t>响应文件</w:t>
            </w:r>
            <w:r>
              <w:rPr>
                <w:rFonts w:hint="eastAsia" w:ascii="方正仿宋_GBK" w:hAnsi="宋体" w:eastAsia="方正仿宋_GBK" w:cs="仿宋_GB2312"/>
                <w:sz w:val="21"/>
                <w:szCs w:val="21"/>
                <w:lang w:val="zh-CN"/>
              </w:rPr>
              <w:t>正、副本数量符合采购文件要求。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6259" w:type="dxa"/>
            <w:vAlign w:val="center"/>
          </w:tcPr>
          <w:p>
            <w:pPr>
              <w:pStyle w:val="5"/>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w:t>
            </w:r>
            <w:r>
              <w:rPr>
                <w:rFonts w:hint="eastAsia" w:ascii="方正仿宋_GBK" w:hAnsi="宋体" w:eastAsia="方正仿宋_GBK" w:cs="仿宋_GB2312"/>
                <w:sz w:val="21"/>
                <w:szCs w:val="21"/>
                <w:lang w:val="zh-CN"/>
              </w:rPr>
              <w:t>采购文件</w:t>
            </w:r>
            <w:r>
              <w:rPr>
                <w:rFonts w:hint="eastAsia" w:ascii="方正仿宋_GBK" w:hAnsi="宋体" w:eastAsia="方正仿宋_GBK" w:cs="宋体"/>
                <w:kern w:val="0"/>
                <w:sz w:val="21"/>
                <w:szCs w:val="21"/>
              </w:rPr>
              <w:t>第二篇、第三篇规定的内容进行实质性响应。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pPr>
              <w:rPr>
                <w:rFonts w:ascii="方正仿宋_GBK" w:hAnsi="宋体" w:eastAsia="方正仿宋_GBK" w:cs="宋体"/>
                <w:kern w:val="0"/>
                <w:sz w:val="21"/>
                <w:szCs w:val="21"/>
              </w:rPr>
            </w:pPr>
          </w:p>
        </w:tc>
        <w:tc>
          <w:tcPr>
            <w:tcW w:w="2694"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比价有效期</w:t>
            </w:r>
          </w:p>
        </w:tc>
        <w:tc>
          <w:tcPr>
            <w:tcW w:w="6259" w:type="dxa"/>
            <w:vAlign w:val="center"/>
          </w:tcPr>
          <w:p>
            <w:pPr>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响应文件及有关承诺文件有效期为提交响应文件截止时间起90天。</w:t>
            </w:r>
          </w:p>
        </w:tc>
      </w:tr>
    </w:tbl>
    <w:p>
      <w:pPr>
        <w:snapToGrid w:val="0"/>
        <w:spacing w:line="400" w:lineRule="exact"/>
        <w:ind w:firstLine="480" w:firstLineChars="200"/>
        <w:rPr>
          <w:rFonts w:ascii="方正仿宋_GBK" w:hAnsi="宋体" w:eastAsia="方正仿宋_GBK"/>
          <w:sz w:val="24"/>
          <w:szCs w:val="24"/>
        </w:rPr>
      </w:pP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（四）评审的依据为采购文件和响应文件（含有效的补充文件）。评审小组判断响应文件对采购文件的响应，仅基于响应文件本身而不靠外部证据。</w:t>
      </w:r>
    </w:p>
    <w:p>
      <w:pPr>
        <w:pStyle w:val="2"/>
        <w:adjustRightInd w:val="0"/>
        <w:snapToGrid w:val="0"/>
        <w:spacing w:before="0" w:after="0" w:line="400" w:lineRule="exact"/>
        <w:ind w:firstLine="480" w:firstLineChars="200"/>
        <w:rPr>
          <w:rFonts w:ascii="方正仿宋_GBK" w:hAnsi="宋体" w:eastAsia="方正仿宋_GBK"/>
          <w:sz w:val="24"/>
        </w:rPr>
      </w:pPr>
      <w:bookmarkStart w:id="113" w:name="_Toc106034791"/>
      <w:bookmarkStart w:id="114" w:name="_Toc30639"/>
      <w:bookmarkStart w:id="115" w:name="_Toc64732013"/>
      <w:bookmarkStart w:id="116" w:name="_Toc65660351"/>
      <w:bookmarkStart w:id="117" w:name="_Toc11713"/>
      <w:bookmarkStart w:id="118" w:name="_Toc5149"/>
      <w:r>
        <w:rPr>
          <w:rFonts w:hint="eastAsia" w:ascii="方正仿宋_GBK" w:hAnsi="宋体" w:eastAsia="方正仿宋_GBK"/>
          <w:sz w:val="24"/>
        </w:rPr>
        <w:t>二、评定成交的标准</w:t>
      </w:r>
      <w:bookmarkEnd w:id="113"/>
      <w:bookmarkEnd w:id="114"/>
      <w:bookmarkEnd w:id="115"/>
      <w:bookmarkEnd w:id="116"/>
      <w:bookmarkEnd w:id="117"/>
      <w:bookmarkEnd w:id="118"/>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评审小组将依照本采购文件相关规定对技术（质量）和服务均能满足实质性响应要求的供应商所提交的报价按照由低到高的顺序提出3名以上成交候选人，由报价最低的供应商确定为成交供应商，并编写结论意见。</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（二）若供应商的报价价格相同，按现场随机抽取的方式确定顺序排列。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（三）成交价格=成交供应商的报价。</w:t>
      </w:r>
    </w:p>
    <w:p>
      <w:pPr>
        <w:pStyle w:val="2"/>
        <w:adjustRightInd w:val="0"/>
        <w:snapToGrid w:val="0"/>
        <w:spacing w:before="0" w:after="0" w:line="400" w:lineRule="exact"/>
        <w:ind w:firstLine="480" w:firstLineChars="200"/>
        <w:rPr>
          <w:rFonts w:ascii="方正仿宋_GBK" w:hAnsi="宋体" w:eastAsia="方正仿宋_GBK"/>
          <w:sz w:val="24"/>
        </w:rPr>
      </w:pPr>
      <w:bookmarkStart w:id="119" w:name="_Toc12644"/>
      <w:bookmarkStart w:id="120" w:name="_Toc29113"/>
      <w:bookmarkStart w:id="121" w:name="_Toc65660352"/>
      <w:bookmarkStart w:id="122" w:name="_Toc106034792"/>
      <w:bookmarkStart w:id="123" w:name="_Toc19473"/>
      <w:r>
        <w:rPr>
          <w:rFonts w:hint="eastAsia" w:ascii="方正仿宋_GBK" w:hAnsi="宋体" w:eastAsia="方正仿宋_GBK"/>
          <w:sz w:val="24"/>
        </w:rPr>
        <w:t>三、无效</w:t>
      </w:r>
      <w:bookmarkEnd w:id="119"/>
      <w:bookmarkEnd w:id="120"/>
      <w:bookmarkEnd w:id="121"/>
      <w:r>
        <w:rPr>
          <w:rFonts w:hint="eastAsia" w:ascii="方正仿宋_GBK" w:hAnsi="宋体" w:eastAsia="方正仿宋_GBK"/>
          <w:sz w:val="24"/>
        </w:rPr>
        <w:t>报价</w:t>
      </w:r>
      <w:bookmarkEnd w:id="122"/>
      <w:bookmarkEnd w:id="12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（三）供应商的法定代表人（或其授权代表）或自然人未参加谈判的；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（六）供应商不接受评审小组修正后的价格的；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6"/>
        <w:spacing w:line="400" w:lineRule="exact"/>
        <w:rPr>
          <w:rFonts w:ascii="方正仿宋_GBK" w:hAnsi="宋体" w:eastAsia="方正仿宋_GBK"/>
          <w:sz w:val="24"/>
          <w:szCs w:val="24"/>
        </w:rPr>
      </w:pPr>
      <w:r>
        <w:rPr>
          <w:rFonts w:hint="eastAsia" w:ascii="方正仿宋_GBK" w:hAnsi="宋体" w:eastAsia="方正仿宋_GBK"/>
          <w:sz w:val="24"/>
          <w:szCs w:val="24"/>
        </w:rPr>
        <w:t>（十一）法律、法规和采购文件规定的其他无效情形。</w:t>
      </w:r>
    </w:p>
    <w:p>
      <w:pPr>
        <w:pStyle w:val="2"/>
        <w:adjustRightInd w:val="0"/>
        <w:snapToGrid w:val="0"/>
        <w:spacing w:before="0" w:after="0" w:line="400" w:lineRule="exact"/>
        <w:ind w:firstLine="480" w:firstLineChars="200"/>
        <w:rPr>
          <w:rFonts w:ascii="方正仿宋_GBK" w:hAnsi="宋体" w:eastAsia="方正仿宋_GBK"/>
          <w:sz w:val="24"/>
        </w:rPr>
      </w:pPr>
      <w:bookmarkStart w:id="124" w:name="_Toc29298"/>
      <w:bookmarkStart w:id="125" w:name="_Toc28422"/>
      <w:bookmarkStart w:id="126" w:name="_Toc106034793"/>
      <w:bookmarkStart w:id="127" w:name="_Toc65660353"/>
      <w:bookmarkStart w:id="128" w:name="_Toc22716"/>
      <w:r>
        <w:rPr>
          <w:rFonts w:hint="eastAsia" w:ascii="方正仿宋_GBK" w:hAnsi="宋体" w:eastAsia="方正仿宋_GBK"/>
          <w:sz w:val="24"/>
        </w:rPr>
        <w:t>四、采购终止</w:t>
      </w:r>
      <w:bookmarkEnd w:id="124"/>
      <w:bookmarkEnd w:id="125"/>
      <w:bookmarkEnd w:id="126"/>
      <w:bookmarkEnd w:id="127"/>
      <w:bookmarkEnd w:id="128"/>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出现下列情形之一的，采购人应当终止限额以下比价采购活动，发布项目终止公告并说明原因，重新开展采购活动：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（一）因情况变化，不再符合规定的限额以下比价采购方式适用情形的；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项目首次采购过程中，符合竞争要求的供应商或者报价未超过采购预算的供应商不足3家的。但重新采购的供应商仍然少于三个的，按照本采购文件规定的标准、程序开标和评标，经评审有有效供应商的，应当确定成交供应商。</w:t>
      </w:r>
    </w:p>
    <w:p>
      <w:pPr>
        <w:pStyle w:val="2"/>
        <w:spacing w:before="0" w:after="0" w:line="360" w:lineRule="auto"/>
        <w:jc w:val="center"/>
        <w:rPr>
          <w:rFonts w:ascii="方正小标宋_GBK" w:eastAsia="方正小标宋_GBK"/>
          <w:b w:val="0"/>
          <w:sz w:val="36"/>
          <w:szCs w:val="30"/>
        </w:rPr>
      </w:pPr>
      <w:r>
        <w:rPr>
          <w:rFonts w:ascii="方正仿宋_GBK" w:hAnsi="宋体" w:eastAsia="方正仿宋_GBK"/>
          <w:sz w:val="24"/>
          <w:szCs w:val="24"/>
        </w:rPr>
        <w:br w:type="page"/>
      </w:r>
      <w:bookmarkStart w:id="129" w:name="_Toc20055"/>
      <w:bookmarkStart w:id="130" w:name="_Toc8916"/>
      <w:bookmarkStart w:id="131" w:name="_Toc106034794"/>
      <w:bookmarkStart w:id="132" w:name="_Toc65660354"/>
      <w:bookmarkStart w:id="133" w:name="_Toc10768"/>
      <w:r>
        <w:rPr>
          <w:rFonts w:hint="eastAsia" w:ascii="方正小标宋_GBK" w:eastAsia="方正小标宋_GBK"/>
          <w:b w:val="0"/>
          <w:sz w:val="36"/>
          <w:szCs w:val="30"/>
        </w:rPr>
        <w:t>第五篇  供应商须知</w:t>
      </w:r>
      <w:bookmarkEnd w:id="129"/>
      <w:bookmarkEnd w:id="130"/>
      <w:bookmarkEnd w:id="131"/>
      <w:bookmarkEnd w:id="132"/>
      <w:bookmarkEnd w:id="133"/>
    </w:p>
    <w:p>
      <w:pPr>
        <w:pStyle w:val="2"/>
        <w:adjustRightInd w:val="0"/>
        <w:snapToGrid w:val="0"/>
        <w:spacing w:before="0" w:after="0" w:line="400" w:lineRule="exact"/>
        <w:ind w:firstLine="480" w:firstLineChars="200"/>
        <w:rPr>
          <w:rFonts w:ascii="方正仿宋_GBK" w:hAnsi="宋体" w:eastAsia="方正仿宋_GBK"/>
          <w:sz w:val="24"/>
        </w:rPr>
      </w:pPr>
      <w:bookmarkStart w:id="134" w:name="_Toc16524"/>
      <w:bookmarkStart w:id="135" w:name="_Toc5290"/>
      <w:bookmarkStart w:id="136" w:name="_Toc65660355"/>
      <w:bookmarkStart w:id="137" w:name="_Toc106034795"/>
      <w:bookmarkStart w:id="138" w:name="_Toc2864"/>
      <w:r>
        <w:rPr>
          <w:rFonts w:hint="eastAsia" w:ascii="方正仿宋_GBK" w:hAnsi="宋体" w:eastAsia="方正仿宋_GBK"/>
          <w:sz w:val="24"/>
        </w:rPr>
        <w:t>一、限额以下比价费用</w:t>
      </w:r>
      <w:bookmarkEnd w:id="134"/>
      <w:bookmarkEnd w:id="135"/>
      <w:bookmarkEnd w:id="136"/>
      <w:bookmarkEnd w:id="137"/>
      <w:bookmarkEnd w:id="138"/>
    </w:p>
    <w:p>
      <w:pPr>
        <w:pStyle w:val="21"/>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参与报价的供应商应承担其编制响应文件与递交响应文件所涉及的一切费用，不论比价结果如何，采购人在任何情况下无义务也无责任承担这些费用。</w:t>
      </w:r>
    </w:p>
    <w:p>
      <w:pPr>
        <w:pStyle w:val="2"/>
        <w:adjustRightInd w:val="0"/>
        <w:snapToGrid w:val="0"/>
        <w:spacing w:before="0" w:after="0" w:line="400" w:lineRule="exact"/>
        <w:ind w:firstLine="480" w:firstLineChars="200"/>
        <w:rPr>
          <w:rFonts w:ascii="方正仿宋_GBK" w:hAnsi="宋体" w:eastAsia="方正仿宋_GBK"/>
          <w:sz w:val="24"/>
        </w:rPr>
      </w:pPr>
      <w:bookmarkStart w:id="139" w:name="_Toc5915"/>
      <w:bookmarkStart w:id="140" w:name="_Toc31739"/>
      <w:bookmarkStart w:id="141" w:name="_Toc106034796"/>
      <w:bookmarkStart w:id="142" w:name="_Toc31070"/>
      <w:bookmarkStart w:id="143" w:name="_Toc65660356"/>
      <w:r>
        <w:rPr>
          <w:rFonts w:hint="eastAsia" w:ascii="方正仿宋_GBK" w:hAnsi="宋体" w:eastAsia="方正仿宋_GBK"/>
          <w:sz w:val="24"/>
        </w:rPr>
        <w:t>二、限额以下比价</w:t>
      </w:r>
      <w:bookmarkEnd w:id="139"/>
      <w:bookmarkEnd w:id="140"/>
      <w:bookmarkEnd w:id="141"/>
      <w:bookmarkEnd w:id="142"/>
      <w:bookmarkEnd w:id="143"/>
      <w:r>
        <w:rPr>
          <w:rFonts w:hint="eastAsia" w:ascii="方正仿宋_GBK" w:hAnsi="宋体" w:eastAsia="方正仿宋_GBK"/>
          <w:sz w:val="24"/>
        </w:rPr>
        <w:t>采购文件</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（一）采购文件由限额以下比价邀请书、项目技术（质量）需求、项目商务需求、采购程序、评定成交的标准、无效报价及采购终止、供应商须知、合同草案条款、响应文件格式要求七部分组成。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（二）采购人所作的一切有效的书面通知、修改及补充，都是采购文件不可分割的部分。</w:t>
      </w:r>
    </w:p>
    <w:p>
      <w:pPr>
        <w:pStyle w:val="2"/>
        <w:adjustRightInd w:val="0"/>
        <w:snapToGrid w:val="0"/>
        <w:spacing w:before="0" w:after="0" w:line="400" w:lineRule="exact"/>
        <w:ind w:firstLine="480" w:firstLineChars="200"/>
        <w:rPr>
          <w:rFonts w:ascii="方正仿宋_GBK" w:hAnsi="宋体" w:eastAsia="方正仿宋_GBK"/>
          <w:sz w:val="24"/>
        </w:rPr>
      </w:pPr>
      <w:bookmarkStart w:id="144" w:name="_Toc9532"/>
      <w:bookmarkStart w:id="145" w:name="_Toc106034797"/>
      <w:bookmarkStart w:id="146" w:name="_Toc65660357"/>
      <w:bookmarkStart w:id="147" w:name="_Toc3061"/>
      <w:bookmarkStart w:id="148" w:name="_Toc1922"/>
      <w:r>
        <w:rPr>
          <w:rFonts w:hint="eastAsia" w:ascii="方正仿宋_GBK" w:hAnsi="宋体" w:eastAsia="方正仿宋_GBK"/>
          <w:sz w:val="24"/>
        </w:rPr>
        <w:t>三、报价要求</w:t>
      </w:r>
      <w:bookmarkEnd w:id="144"/>
      <w:bookmarkEnd w:id="145"/>
      <w:bookmarkEnd w:id="146"/>
      <w:bookmarkEnd w:id="147"/>
      <w:bookmarkEnd w:id="148"/>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供应商应当按照采购文件的要求编制响应文件，并对采购文件提出的要求和条件作出实质性响应，响应文件原则上应装订成册提交。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ascii="方正仿宋_GBK" w:hAnsi="宋体" w:eastAsia="方正仿宋_GBK"/>
          <w:sz w:val="24"/>
          <w:szCs w:val="24"/>
        </w:rPr>
        <w:t>2</w:t>
      </w:r>
      <w:r>
        <w:rPr>
          <w:rFonts w:hint="eastAsia" w:ascii="方正仿宋_GBK" w:hAnsi="宋体" w:eastAsia="方正仿宋_GBK"/>
          <w:sz w:val="24"/>
          <w:szCs w:val="24"/>
        </w:rPr>
        <w:t>.报价有效期：响应文件及有关承诺文件有效期为提交响应文件截止时间起90天。</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1.响应文件正本一份，参加投标人无论是否中标，响应文件一概不退。</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在响应文件正本中，采购文件第七篇响应文件格式中规定签署、盖章的地方必须按其规定签署、盖章。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3.若供应商对响应文件的错处作必要修改，则应在修改处加盖供应商公章或由法定代表人（或其授权代表）或自然人</w:t>
      </w:r>
      <w:r>
        <w:rPr>
          <w:rFonts w:hint="eastAsia" w:ascii="方正仿宋_GBK" w:hAnsi="宋体" w:eastAsia="方正仿宋_GBK"/>
          <w:sz w:val="24"/>
          <w:szCs w:val="24"/>
        </w:rPr>
        <w:t>（供应商为自然人）签署</w:t>
      </w:r>
      <w:r>
        <w:rPr>
          <w:rFonts w:hint="eastAsia" w:ascii="方正仿宋_GBK" w:hAnsi="宋体" w:eastAsia="方正仿宋_GBK"/>
          <w:sz w:val="24"/>
        </w:rPr>
        <w:t>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4"/>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响应文件应密封送达报价地点，应在封套上注明采购项目名称、供应商名称。</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各供应商应当派1-2名代表参与报价，至少1人应为法定代表人（或其授权代表）或自然人（供应商为自然人）。</w:t>
      </w:r>
    </w:p>
    <w:p>
      <w:pPr>
        <w:pStyle w:val="2"/>
        <w:adjustRightInd w:val="0"/>
        <w:snapToGrid w:val="0"/>
        <w:spacing w:before="0" w:after="0" w:line="400" w:lineRule="exact"/>
        <w:ind w:firstLine="480" w:firstLineChars="200"/>
        <w:rPr>
          <w:rFonts w:ascii="方正仿宋_GBK" w:hAnsi="宋体" w:eastAsia="方正仿宋_GBK"/>
          <w:sz w:val="24"/>
        </w:rPr>
      </w:pPr>
      <w:bookmarkStart w:id="149" w:name="_Toc6242"/>
      <w:bookmarkStart w:id="150" w:name="_Toc10172"/>
      <w:bookmarkStart w:id="151" w:name="_Toc106034798"/>
      <w:bookmarkStart w:id="152" w:name="_Toc65660358"/>
      <w:bookmarkStart w:id="153" w:name="_Toc14702"/>
      <w:r>
        <w:rPr>
          <w:rFonts w:hint="eastAsia" w:ascii="方正仿宋_GBK" w:hAnsi="宋体" w:eastAsia="方正仿宋_GBK"/>
          <w:sz w:val="24"/>
        </w:rPr>
        <w:t>四、成交供应商的确定和变更</w:t>
      </w:r>
      <w:bookmarkEnd w:id="149"/>
      <w:bookmarkEnd w:id="150"/>
      <w:bookmarkEnd w:id="151"/>
      <w:bookmarkEnd w:id="152"/>
      <w:bookmarkEnd w:id="15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pPr>
        <w:pStyle w:val="2"/>
        <w:adjustRightInd w:val="0"/>
        <w:snapToGrid w:val="0"/>
        <w:spacing w:before="0" w:after="0" w:line="400" w:lineRule="exact"/>
        <w:ind w:firstLine="480" w:firstLineChars="200"/>
        <w:rPr>
          <w:rFonts w:ascii="方正仿宋_GBK" w:hAnsi="宋体" w:eastAsia="方正仿宋_GBK"/>
          <w:sz w:val="24"/>
        </w:rPr>
      </w:pPr>
      <w:bookmarkStart w:id="154" w:name="_Toc29821"/>
      <w:bookmarkStart w:id="155" w:name="_Toc1092"/>
      <w:bookmarkStart w:id="156" w:name="_Toc10504"/>
      <w:bookmarkStart w:id="157" w:name="_Toc65660359"/>
      <w:bookmarkStart w:id="158" w:name="_Toc106034799"/>
      <w:r>
        <w:rPr>
          <w:rFonts w:hint="eastAsia" w:ascii="方正仿宋_GBK" w:hAnsi="宋体" w:eastAsia="方正仿宋_GBK"/>
          <w:sz w:val="24"/>
        </w:rPr>
        <w:t>五、成交通知</w:t>
      </w:r>
      <w:bookmarkEnd w:id="154"/>
      <w:bookmarkEnd w:id="155"/>
      <w:bookmarkEnd w:id="156"/>
      <w:bookmarkEnd w:id="157"/>
      <w:bookmarkEnd w:id="15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（一）成交供应商确定后，将在重庆市交通局官网上发布成交结果公告。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（二）成交结果公告将作为签订合同的依据。</w:t>
      </w:r>
    </w:p>
    <w:p>
      <w:pPr>
        <w:pStyle w:val="2"/>
        <w:adjustRightInd w:val="0"/>
        <w:snapToGrid w:val="0"/>
        <w:spacing w:before="0" w:after="0" w:line="400" w:lineRule="exact"/>
        <w:ind w:firstLine="480" w:firstLineChars="200"/>
        <w:rPr>
          <w:rFonts w:ascii="方正仿宋_GBK" w:hAnsi="宋体" w:eastAsia="方正仿宋_GBK"/>
          <w:sz w:val="24"/>
        </w:rPr>
      </w:pPr>
      <w:bookmarkStart w:id="159" w:name="_Toc31082"/>
      <w:bookmarkStart w:id="160" w:name="_Toc106034800"/>
      <w:bookmarkStart w:id="161" w:name="_Toc65660360"/>
      <w:bookmarkStart w:id="162" w:name="_Toc1010"/>
      <w:bookmarkStart w:id="163" w:name="_Toc30909"/>
      <w:r>
        <w:rPr>
          <w:rFonts w:hint="eastAsia" w:ascii="方正仿宋_GBK" w:hAnsi="宋体" w:eastAsia="方正仿宋_GBK"/>
          <w:sz w:val="24"/>
        </w:rPr>
        <w:t>六、关于质疑和投诉</w:t>
      </w:r>
      <w:bookmarkEnd w:id="159"/>
      <w:bookmarkEnd w:id="160"/>
      <w:bookmarkEnd w:id="161"/>
      <w:bookmarkEnd w:id="162"/>
      <w:bookmarkEnd w:id="163"/>
    </w:p>
    <w:p>
      <w:pPr>
        <w:spacing w:line="400" w:lineRule="exact"/>
        <w:ind w:firstLine="360" w:firstLineChars="150"/>
        <w:outlineLvl w:val="2"/>
        <w:rPr>
          <w:rFonts w:ascii="方正仿宋_GBK" w:hAnsi="宋体" w:eastAsia="方正仿宋_GBK"/>
          <w:sz w:val="24"/>
          <w:szCs w:val="24"/>
        </w:rPr>
      </w:pPr>
      <w:r>
        <w:rPr>
          <w:rFonts w:hint="eastAsia" w:ascii="方正仿宋_GBK" w:hAnsi="宋体" w:eastAsia="方正仿宋_GBK"/>
          <w:sz w:val="24"/>
          <w:szCs w:val="24"/>
        </w:rPr>
        <w:t xml:space="preserve"> （一）质疑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供应商认为采购文件、采购过程和成交结果使自己的权益收到伤害的，可向采购人以书面形式提出质疑。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 xml:space="preserve">提出质疑的应当是参与所质疑项目采购活动的供应商。 </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1.质疑时限、内容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1.1供应商认为采购文件、采购过程、成交结果使自己的权益受到损害的，可以在知道或者应知其权益受到损害之日起7个工作日内，以书面形式向采购人提出质疑。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1.2供应商提出质疑应当提交质疑函和必要的证明材料，质疑函应当包括下列内容：</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1.2.1供应商的姓名或者名称、地址、邮编、联系人及联系电话；</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1.2.2</w:t>
      </w:r>
      <w:r>
        <w:rPr>
          <w:rFonts w:hint="eastAsia" w:ascii="方正仿宋_GBK" w:hAnsi="宋体" w:eastAsia="方正仿宋_GBK"/>
          <w:sz w:val="24"/>
          <w:szCs w:val="24"/>
        </w:rPr>
        <w:t>质疑项目的项目名称</w:t>
      </w:r>
      <w:r>
        <w:rPr>
          <w:rFonts w:hint="eastAsia" w:ascii="方正仿宋_GBK" w:hAnsi="仿宋" w:eastAsia="方正仿宋_GBK" w:cs="仿宋"/>
          <w:sz w:val="24"/>
        </w:rPr>
        <w:t>；</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1.2.3具体、明确的质疑事项和与质疑事项相关的请求；</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1.2.4事实依据；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1.2.5必要的法律依据；</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1.2.6提出质疑的日期；</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1.2.7营业执照（或事业单位法人证书，或个体工商户营业执照或有效的自然人身份证明）复印件；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1.2.8法定代表人授权委托书原件、法定代表人身份证复印件和其授权代表的身份证复印件（供应商为自然人的提供自然人身份证复印件）；</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2.质疑答复</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采购人应当在收到供应商的书面质疑后七个工作日内作出答复，并以书面形式通知质疑供应商和其他有关供应商。</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3.其他</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ascii="方正仿宋_GBK" w:hAnsi="仿宋" w:eastAsia="方正仿宋_GBK" w:cs="仿宋"/>
          <w:sz w:val="24"/>
        </w:rPr>
      </w:pPr>
      <w:r>
        <w:rPr>
          <w:rFonts w:hint="eastAsia" w:ascii="方正仿宋_GBK" w:hAnsi="仿宋" w:eastAsia="方正仿宋_GBK" w:cs="仿宋"/>
          <w:sz w:val="24"/>
        </w:rPr>
        <w:t>3.2质疑函范本可在财政部门户网站和中国政府采购网下载。</w:t>
      </w:r>
    </w:p>
    <w:p>
      <w:pPr>
        <w:pStyle w:val="2"/>
        <w:adjustRightInd w:val="0"/>
        <w:snapToGrid w:val="0"/>
        <w:spacing w:before="0" w:after="0" w:line="400" w:lineRule="exact"/>
        <w:ind w:firstLine="480" w:firstLineChars="200"/>
        <w:rPr>
          <w:rFonts w:ascii="方正仿宋_GBK" w:hAnsi="宋体" w:eastAsia="方正仿宋_GBK"/>
          <w:sz w:val="24"/>
        </w:rPr>
      </w:pPr>
      <w:bookmarkStart w:id="164" w:name="_Toc3127"/>
      <w:bookmarkStart w:id="165" w:name="_Toc106034801"/>
      <w:bookmarkStart w:id="166" w:name="_Toc23778"/>
      <w:bookmarkStart w:id="167" w:name="_Toc16648"/>
      <w:bookmarkStart w:id="168" w:name="_Toc65660361"/>
      <w:r>
        <w:rPr>
          <w:rFonts w:hint="eastAsia" w:ascii="方正仿宋_GBK" w:hAnsi="宋体" w:eastAsia="方正仿宋_GBK"/>
          <w:sz w:val="24"/>
        </w:rPr>
        <w:t>七、签订合同</w:t>
      </w:r>
      <w:bookmarkEnd w:id="164"/>
      <w:bookmarkEnd w:id="165"/>
      <w:bookmarkEnd w:id="166"/>
      <w:bookmarkEnd w:id="167"/>
      <w:bookmarkEnd w:id="16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方正仿宋_GBK" w:eastAsia="方正仿宋_GBK"/>
          <w:sz w:val="24"/>
        </w:rPr>
        <w:t>采购人原则上应在成交结果公告发出之日起二十日内和成交供应商签订政府采购合同，无正当理由不得拒绝或拖延合同签订</w:t>
      </w:r>
      <w:r>
        <w:rPr>
          <w:rFonts w:hint="eastAsia" w:ascii="方正仿宋_GBK" w:hAnsi="宋体" w:eastAsia="方正仿宋_GBK"/>
          <w:sz w:val="24"/>
          <w:szCs w:val="24"/>
        </w:rPr>
        <w:t>。所签订的合同不得对采购文件和供应商的响应文件作实质性修改。其他未尽事宜由采购人和成交供应商在采购合同中详细约定。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（二）采购文件、供应商的响应文件及澄清文件等，均为签订政府采购合同的依据。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pStyle w:val="2"/>
        <w:adjustRightInd w:val="0"/>
        <w:snapToGrid w:val="0"/>
        <w:spacing w:before="0" w:after="0" w:line="400" w:lineRule="exact"/>
        <w:ind w:firstLine="480" w:firstLineChars="200"/>
        <w:rPr>
          <w:rFonts w:ascii="方正仿宋_GBK" w:hAnsi="宋体" w:eastAsia="方正仿宋_GBK"/>
          <w:sz w:val="24"/>
        </w:rPr>
      </w:pPr>
      <w:bookmarkStart w:id="169" w:name="_Toc106034802"/>
      <w:bookmarkStart w:id="170" w:name="_Toc77"/>
      <w:r>
        <w:rPr>
          <w:rFonts w:hint="eastAsia" w:ascii="方正仿宋_GBK" w:hAnsi="宋体" w:eastAsia="方正仿宋_GBK"/>
          <w:sz w:val="24"/>
        </w:rPr>
        <w:t>八、项目验收</w:t>
      </w:r>
      <w:bookmarkEnd w:id="169"/>
      <w:bookmarkEnd w:id="170"/>
    </w:p>
    <w:p>
      <w:pPr>
        <w:spacing w:line="400" w:lineRule="exact"/>
        <w:ind w:firstLine="360" w:firstLineChars="150"/>
        <w:rPr>
          <w:rFonts w:ascii="方正仿宋_GBK" w:hAnsi="宋体" w:eastAsia="方正仿宋_GBK"/>
          <w:sz w:val="24"/>
          <w:szCs w:val="24"/>
        </w:rPr>
      </w:pPr>
      <w:r>
        <w:rPr>
          <w:rFonts w:hint="eastAsia" w:ascii="方正仿宋_GBK" w:hAnsi="方正仿宋_GBK" w:eastAsia="方正仿宋_GBK"/>
          <w:sz w:val="24"/>
        </w:rPr>
        <w:t>合同执行完毕，采购人原则上在收到验收申请后，应在7个工作日内组织履约情况验收，不得无故拖延或附加额外条件。</w:t>
      </w:r>
    </w:p>
    <w:p>
      <w:pPr>
        <w:spacing w:line="360" w:lineRule="auto"/>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bookmarkEnd w:id="70"/>
    <w:p>
      <w:pPr>
        <w:pStyle w:val="2"/>
        <w:spacing w:before="0" w:after="0" w:line="360" w:lineRule="auto"/>
        <w:jc w:val="center"/>
        <w:rPr>
          <w:rFonts w:ascii="方正小标宋_GBK" w:eastAsia="方正小标宋_GBK"/>
          <w:b w:val="0"/>
          <w:sz w:val="36"/>
          <w:szCs w:val="30"/>
        </w:rPr>
      </w:pPr>
      <w:bookmarkStart w:id="171" w:name="_Toc12789059"/>
      <w:bookmarkStart w:id="172" w:name="_Toc11641055"/>
      <w:bookmarkStart w:id="173" w:name="_Toc14861"/>
      <w:bookmarkStart w:id="174" w:name="_Toc65660365"/>
      <w:bookmarkStart w:id="175" w:name="_Toc106034806"/>
      <w:bookmarkStart w:id="176" w:name="_Toc10599"/>
      <w:bookmarkStart w:id="177" w:name="_Toc28162"/>
      <w:r>
        <w:rPr>
          <w:rFonts w:hint="eastAsia" w:ascii="方正小标宋_GBK" w:eastAsia="方正小标宋_GBK"/>
          <w:b w:val="0"/>
          <w:sz w:val="36"/>
          <w:szCs w:val="30"/>
        </w:rPr>
        <w:t xml:space="preserve">第六篇  </w:t>
      </w:r>
      <w:bookmarkEnd w:id="171"/>
      <w:bookmarkEnd w:id="172"/>
      <w:r>
        <w:rPr>
          <w:rFonts w:hint="eastAsia" w:ascii="方正小标宋_GBK" w:eastAsia="方正小标宋_GBK"/>
          <w:b w:val="0"/>
          <w:sz w:val="36"/>
          <w:szCs w:val="30"/>
        </w:rPr>
        <w:t>合同草案条款</w:t>
      </w:r>
      <w:bookmarkEnd w:id="173"/>
      <w:bookmarkEnd w:id="174"/>
      <w:bookmarkEnd w:id="175"/>
      <w:bookmarkEnd w:id="176"/>
      <w:bookmarkEnd w:id="177"/>
    </w:p>
    <w:p>
      <w:pPr>
        <w:rPr>
          <w:rFonts w:ascii="方正仿宋_GBK" w:eastAsia="方正仿宋_GBK"/>
          <w:color w:val="FF0000"/>
          <w:sz w:val="24"/>
        </w:rPr>
      </w:pPr>
      <w:bookmarkStart w:id="178" w:name="_Toc148265480"/>
      <w:bookmarkStart w:id="179" w:name="_Toc303945820"/>
      <w:r>
        <w:rPr>
          <w:rFonts w:hint="eastAsia" w:ascii="方正仿宋_GBK" w:eastAsia="方正仿宋_GBK"/>
          <w:color w:val="FF0000"/>
          <w:sz w:val="24"/>
        </w:rPr>
        <w:t>附页：合同格式</w:t>
      </w:r>
      <w:bookmarkEnd w:id="178"/>
      <w:bookmarkEnd w:id="179"/>
      <w:r>
        <w:rPr>
          <w:rFonts w:hint="eastAsia" w:ascii="方正仿宋_GBK" w:eastAsia="方正仿宋_GBK"/>
          <w:color w:val="FF0000"/>
          <w:sz w:val="24"/>
        </w:rPr>
        <w:t>（本合同格式非固定格式，成交双方可自行拟定采购合同格式）</w:t>
      </w:r>
    </w:p>
    <w:p>
      <w:pPr>
        <w:spacing w:line="500" w:lineRule="exact"/>
        <w:jc w:val="center"/>
        <w:rPr>
          <w:rFonts w:ascii="方正仿宋_GBK" w:eastAsia="方正仿宋_GBK"/>
          <w:b/>
          <w:sz w:val="44"/>
        </w:rPr>
      </w:pPr>
      <w:r>
        <w:rPr>
          <w:rFonts w:hint="eastAsia" w:ascii="方正仿宋_GBK" w:eastAsia="方正仿宋_GBK"/>
          <w:b/>
          <w:sz w:val="44"/>
        </w:rPr>
        <w:t>重庆市政府采购合同</w:t>
      </w:r>
    </w:p>
    <w:p>
      <w:pPr>
        <w:spacing w:line="500" w:lineRule="exact"/>
        <w:jc w:val="center"/>
        <w:outlineLvl w:val="1"/>
        <w:rPr>
          <w:rFonts w:ascii="方正仿宋_GBK" w:eastAsia="方正仿宋_GBK"/>
          <w:b/>
          <w:sz w:val="44"/>
        </w:rPr>
      </w:pPr>
      <w:r>
        <w:rPr>
          <w:rFonts w:hint="eastAsia" w:ascii="方正仿宋_GBK" w:eastAsia="方正仿宋_GBK"/>
          <w:b/>
          <w:sz w:val="44"/>
        </w:rPr>
        <w:t>（服务类）</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10"/>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项目名称</w:t>
            </w:r>
          </w:p>
        </w:tc>
        <w:tc>
          <w:tcPr>
            <w:tcW w:w="98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数量</w:t>
            </w:r>
          </w:p>
        </w:tc>
        <w:tc>
          <w:tcPr>
            <w:tcW w:w="1298" w:type="dxa"/>
            <w:gridSpan w:val="2"/>
            <w:vAlign w:val="center"/>
          </w:tcPr>
          <w:p>
            <w:pPr>
              <w:spacing w:line="240" w:lineRule="atLeast"/>
              <w:rPr>
                <w:rFonts w:ascii="方正仿宋_GBK" w:eastAsia="方正仿宋_GBK"/>
                <w:sz w:val="21"/>
                <w:szCs w:val="21"/>
              </w:rPr>
            </w:pPr>
            <w:r>
              <w:rPr>
                <w:rFonts w:hint="eastAsia" w:ascii="方正仿宋_GBK" w:eastAsia="方正仿宋_GBK"/>
                <w:sz w:val="21"/>
                <w:szCs w:val="21"/>
              </w:rPr>
              <w:t>综合单价</w:t>
            </w:r>
          </w:p>
        </w:tc>
        <w:tc>
          <w:tcPr>
            <w:tcW w:w="1134"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总价</w:t>
            </w:r>
          </w:p>
        </w:tc>
        <w:tc>
          <w:tcPr>
            <w:tcW w:w="1559"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服务时间/工期</w:t>
            </w:r>
          </w:p>
        </w:tc>
        <w:tc>
          <w:tcPr>
            <w:tcW w:w="1567" w:type="dxa"/>
            <w:vAlign w:val="center"/>
          </w:tcPr>
          <w:p>
            <w:pPr>
              <w:spacing w:line="240" w:lineRule="atLeast"/>
              <w:rPr>
                <w:rFonts w:ascii="方正仿宋_GBK" w:eastAsia="方正仿宋_GBK"/>
                <w:sz w:val="21"/>
                <w:szCs w:val="21"/>
              </w:rPr>
            </w:pPr>
            <w:r>
              <w:rPr>
                <w:rFonts w:hint="eastAsia" w:ascii="方正仿宋_GBK" w:eastAsia="方正仿宋_GBK"/>
                <w:sz w:val="21"/>
                <w:szCs w:val="21"/>
              </w:rPr>
              <w:t>服务/工程地点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240" w:lineRule="atLeast"/>
              <w:rPr>
                <w:rFonts w:ascii="方正仿宋_GBK" w:eastAsia="方正仿宋_GBK"/>
                <w:sz w:val="21"/>
                <w:szCs w:val="21"/>
              </w:rPr>
            </w:pPr>
          </w:p>
        </w:tc>
        <w:tc>
          <w:tcPr>
            <w:tcW w:w="984" w:type="dxa"/>
            <w:vAlign w:val="center"/>
          </w:tcPr>
          <w:p>
            <w:pPr>
              <w:spacing w:line="240" w:lineRule="atLeast"/>
              <w:rPr>
                <w:rFonts w:ascii="方正仿宋_GBK" w:eastAsia="方正仿宋_GBK"/>
                <w:sz w:val="21"/>
                <w:szCs w:val="21"/>
              </w:rPr>
            </w:pPr>
          </w:p>
        </w:tc>
        <w:tc>
          <w:tcPr>
            <w:tcW w:w="1298" w:type="dxa"/>
            <w:gridSpan w:val="2"/>
            <w:vAlign w:val="center"/>
          </w:tcPr>
          <w:p>
            <w:pPr>
              <w:spacing w:line="240" w:lineRule="atLeast"/>
              <w:rPr>
                <w:rFonts w:ascii="方正仿宋_GBK" w:eastAsia="方正仿宋_GBK"/>
                <w:sz w:val="21"/>
                <w:szCs w:val="21"/>
              </w:rPr>
            </w:pPr>
          </w:p>
        </w:tc>
        <w:tc>
          <w:tcPr>
            <w:tcW w:w="1134" w:type="dxa"/>
            <w:vAlign w:val="center"/>
          </w:tcPr>
          <w:p>
            <w:pPr>
              <w:spacing w:line="240" w:lineRule="atLeast"/>
              <w:rPr>
                <w:rFonts w:ascii="方正仿宋_GBK" w:eastAsia="方正仿宋_GBK"/>
                <w:sz w:val="21"/>
                <w:szCs w:val="21"/>
              </w:rPr>
            </w:pPr>
          </w:p>
        </w:tc>
        <w:tc>
          <w:tcPr>
            <w:tcW w:w="1559" w:type="dxa"/>
            <w:vAlign w:val="center"/>
          </w:tcPr>
          <w:p>
            <w:pPr>
              <w:spacing w:line="240" w:lineRule="atLeast"/>
              <w:rPr>
                <w:rFonts w:ascii="方正仿宋_GBK" w:eastAsia="方正仿宋_GBK"/>
                <w:sz w:val="21"/>
                <w:szCs w:val="21"/>
              </w:rPr>
            </w:pPr>
          </w:p>
        </w:tc>
        <w:tc>
          <w:tcPr>
            <w:tcW w:w="1567" w:type="dxa"/>
            <w:vAlign w:val="center"/>
          </w:tcPr>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pPr>
              <w:spacing w:line="240" w:lineRule="atLeast"/>
              <w:rPr>
                <w:rFonts w:ascii="方正仿宋_GBK" w:eastAsia="方正仿宋_GBK"/>
                <w:sz w:val="21"/>
                <w:szCs w:val="21"/>
              </w:rPr>
            </w:pPr>
            <w:r>
              <w:rPr>
                <w:rFonts w:hint="eastAsia" w:ascii="方正仿宋_GBK" w:eastAsia="方正仿宋_GBK"/>
                <w:sz w:val="21"/>
                <w:szCs w:val="21"/>
              </w:rPr>
              <w:t>一、项目内容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二、项目要求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三、验收方式：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9628" w:type="dxa"/>
            <w:gridSpan w:val="8"/>
          </w:tcPr>
          <w:p>
            <w:pPr>
              <w:rPr>
                <w:rFonts w:ascii="方正仿宋_GBK" w:eastAsia="方正仿宋_GBK"/>
                <w:sz w:val="21"/>
                <w:szCs w:val="21"/>
              </w:rPr>
            </w:pPr>
            <w:r>
              <w:rPr>
                <w:rFonts w:hint="eastAsia" w:ascii="方正仿宋_GBK" w:eastAsia="方正仿宋_GBK"/>
                <w:sz w:val="21"/>
                <w:szCs w:val="21"/>
              </w:rPr>
              <w:t>四、付款方式</w:t>
            </w:r>
            <w:r>
              <w:rPr>
                <w:rFonts w:ascii="方正仿宋_GBK" w:eastAsia="方正仿宋_GBK"/>
                <w:sz w:val="21"/>
                <w:szCs w:val="21"/>
              </w:rPr>
              <w:t>：</w:t>
            </w:r>
          </w:p>
          <w:p>
            <w:pPr>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五、违约责任：</w:t>
            </w:r>
          </w:p>
          <w:p>
            <w:pPr>
              <w:spacing w:line="240" w:lineRule="atLeast"/>
              <w:rPr>
                <w:rFonts w:ascii="方正仿宋_GBK"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六、其他约定事项：</w:t>
            </w:r>
          </w:p>
          <w:p>
            <w:pPr>
              <w:spacing w:line="240" w:lineRule="atLeast"/>
              <w:rPr>
                <w:rFonts w:ascii="方正仿宋_GBK" w:eastAsia="方正仿宋_GBK"/>
                <w:sz w:val="21"/>
                <w:szCs w:val="21"/>
              </w:rPr>
            </w:pPr>
            <w:r>
              <w:rPr>
                <w:rFonts w:hint="eastAsia" w:ascii="方正仿宋_GBK" w:eastAsia="方正仿宋_GBK"/>
                <w:sz w:val="21"/>
                <w:szCs w:val="21"/>
              </w:rPr>
              <w:t>1.采购文件及其澄清文件、响应文件和承诺是本合同不可分割的部分。</w:t>
            </w:r>
          </w:p>
          <w:p>
            <w:pPr>
              <w:spacing w:line="240" w:lineRule="atLeast"/>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pPr>
              <w:spacing w:line="240" w:lineRule="atLeast"/>
              <w:rPr>
                <w:rFonts w:ascii="方正仿宋_GBK" w:eastAsia="方正仿宋_GBK"/>
                <w:sz w:val="21"/>
                <w:szCs w:val="21"/>
              </w:rPr>
            </w:pPr>
            <w:r>
              <w:rPr>
                <w:rFonts w:hint="eastAsia" w:ascii="方正仿宋_GBK" w:eastAsia="方正仿宋_GBK"/>
                <w:sz w:val="21"/>
                <w:szCs w:val="21"/>
              </w:rPr>
              <w:t>3.本合同一式__份， 需方__份，供方__份，具同等法律效力。</w:t>
            </w:r>
          </w:p>
          <w:p>
            <w:pPr>
              <w:spacing w:line="240" w:lineRule="atLeast"/>
              <w:rPr>
                <w:rFonts w:ascii="方正仿宋_GBK" w:eastAsia="方正仿宋_GBK"/>
                <w:sz w:val="21"/>
                <w:szCs w:val="21"/>
              </w:rPr>
            </w:pPr>
            <w:r>
              <w:rPr>
                <w:rFonts w:hint="eastAsia" w:ascii="方正仿宋_GBK" w:eastAsia="方正仿宋_GBK"/>
                <w:sz w:val="21"/>
                <w:szCs w:val="21"/>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pPr>
              <w:spacing w:line="240" w:lineRule="atLeast"/>
              <w:rPr>
                <w:rFonts w:ascii="方正仿宋_GBK" w:eastAsia="方正仿宋_GBK"/>
                <w:sz w:val="21"/>
                <w:szCs w:val="21"/>
              </w:rPr>
            </w:pPr>
            <w:r>
              <w:rPr>
                <w:rFonts w:hint="eastAsia" w:ascii="方正仿宋_GBK" w:eastAsia="方正仿宋_GBK"/>
                <w:sz w:val="21"/>
                <w:szCs w:val="21"/>
              </w:rPr>
              <w:t>需方：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联系电话：</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tc>
        <w:tc>
          <w:tcPr>
            <w:tcW w:w="4984" w:type="dxa"/>
            <w:gridSpan w:val="5"/>
          </w:tcPr>
          <w:p>
            <w:pPr>
              <w:spacing w:line="240" w:lineRule="atLeast"/>
              <w:rPr>
                <w:rFonts w:ascii="方正仿宋_GBK" w:eastAsia="方正仿宋_GBK"/>
                <w:sz w:val="21"/>
                <w:szCs w:val="21"/>
              </w:rPr>
            </w:pPr>
            <w:r>
              <w:rPr>
                <w:rFonts w:hint="eastAsia" w:ascii="方正仿宋_GBK" w:eastAsia="方正仿宋_GBK"/>
                <w:sz w:val="21"/>
                <w:szCs w:val="21"/>
              </w:rPr>
              <w:t>供方：</w:t>
            </w:r>
          </w:p>
          <w:p>
            <w:pPr>
              <w:spacing w:line="240" w:lineRule="atLeast"/>
              <w:rPr>
                <w:rFonts w:ascii="方正仿宋_GBK" w:eastAsia="方正仿宋_GBK"/>
                <w:sz w:val="21"/>
                <w:szCs w:val="21"/>
              </w:rPr>
            </w:pPr>
            <w:r>
              <w:rPr>
                <w:rFonts w:hint="eastAsia" w:ascii="方正仿宋_GBK" w:eastAsia="方正仿宋_GBK"/>
                <w:sz w:val="21"/>
                <w:szCs w:val="21"/>
              </w:rPr>
              <w:t>地址：</w:t>
            </w:r>
          </w:p>
          <w:p>
            <w:pPr>
              <w:spacing w:line="240" w:lineRule="atLeast"/>
              <w:rPr>
                <w:rFonts w:ascii="方正仿宋_GBK" w:eastAsia="方正仿宋_GBK"/>
                <w:sz w:val="21"/>
                <w:szCs w:val="21"/>
              </w:rPr>
            </w:pPr>
            <w:r>
              <w:rPr>
                <w:rFonts w:hint="eastAsia" w:ascii="方正仿宋_GBK" w:eastAsia="方正仿宋_GBK"/>
                <w:sz w:val="21"/>
                <w:szCs w:val="21"/>
              </w:rPr>
              <w:t>电话：</w:t>
            </w:r>
          </w:p>
          <w:p>
            <w:pPr>
              <w:spacing w:line="240" w:lineRule="atLeast"/>
              <w:rPr>
                <w:rFonts w:ascii="方正仿宋_GBK" w:eastAsia="方正仿宋_GBK"/>
                <w:sz w:val="21"/>
                <w:szCs w:val="21"/>
              </w:rPr>
            </w:pPr>
            <w:r>
              <w:rPr>
                <w:rFonts w:hint="eastAsia" w:ascii="方正仿宋_GBK" w:eastAsia="方正仿宋_GBK"/>
                <w:sz w:val="21"/>
                <w:szCs w:val="21"/>
              </w:rPr>
              <w:t>传真：</w:t>
            </w:r>
          </w:p>
          <w:p>
            <w:pPr>
              <w:spacing w:line="240" w:lineRule="atLeast"/>
              <w:rPr>
                <w:rFonts w:ascii="方正仿宋_GBK" w:eastAsia="方正仿宋_GBK"/>
                <w:sz w:val="21"/>
                <w:szCs w:val="21"/>
              </w:rPr>
            </w:pPr>
            <w:r>
              <w:rPr>
                <w:rFonts w:hint="eastAsia" w:ascii="方正仿宋_GBK" w:eastAsia="方正仿宋_GBK"/>
                <w:sz w:val="21"/>
                <w:szCs w:val="21"/>
              </w:rPr>
              <w:t>开户银行：</w:t>
            </w:r>
          </w:p>
          <w:p>
            <w:pPr>
              <w:spacing w:line="240" w:lineRule="atLeast"/>
              <w:rPr>
                <w:rFonts w:ascii="方正仿宋_GBK" w:eastAsia="方正仿宋_GBK"/>
                <w:sz w:val="21"/>
                <w:szCs w:val="21"/>
              </w:rPr>
            </w:pPr>
            <w:r>
              <w:rPr>
                <w:rFonts w:hint="eastAsia" w:ascii="方正仿宋_GBK" w:eastAsia="方正仿宋_GBK"/>
                <w:sz w:val="21"/>
                <w:szCs w:val="21"/>
              </w:rPr>
              <w:t>账号：</w:t>
            </w:r>
          </w:p>
          <w:p>
            <w:pPr>
              <w:spacing w:line="240" w:lineRule="atLeast"/>
              <w:rPr>
                <w:rFonts w:ascii="方正仿宋_GBK" w:eastAsia="方正仿宋_GBK"/>
                <w:sz w:val="21"/>
                <w:szCs w:val="21"/>
              </w:rPr>
            </w:pPr>
            <w:r>
              <w:rPr>
                <w:rFonts w:hint="eastAsia" w:ascii="方正仿宋_GBK" w:eastAsia="方正仿宋_GBK"/>
                <w:sz w:val="21"/>
                <w:szCs w:val="21"/>
              </w:rPr>
              <w:t>授权代表：</w:t>
            </w:r>
          </w:p>
          <w:p>
            <w:pPr>
              <w:widowControl/>
              <w:spacing w:line="240" w:lineRule="atLeast"/>
              <w:jc w:val="left"/>
              <w:rPr>
                <w:rFonts w:ascii="方正仿宋_GBK" w:eastAsia="方正仿宋_GBK"/>
                <w:sz w:val="21"/>
                <w:szCs w:val="21"/>
              </w:rPr>
            </w:pPr>
            <w:r>
              <w:rPr>
                <w:rFonts w:hint="eastAsia" w:ascii="方正仿宋_GBK" w:eastAsia="方正仿宋_GBK"/>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pPr>
              <w:spacing w:line="240" w:lineRule="atLeast"/>
              <w:rPr>
                <w:rFonts w:ascii="方正仿宋_GBK" w:eastAsia="方正仿宋_GBK"/>
                <w:sz w:val="21"/>
                <w:szCs w:val="21"/>
              </w:rPr>
            </w:pPr>
            <w:r>
              <w:rPr>
                <w:rFonts w:hint="eastAsia" w:ascii="方正仿宋_GBK" w:eastAsia="方正仿宋_GBK"/>
                <w:sz w:val="21"/>
                <w:szCs w:val="21"/>
              </w:rPr>
              <w:t>备注：</w:t>
            </w:r>
          </w:p>
          <w:p>
            <w:pPr>
              <w:spacing w:line="240" w:lineRule="atLeast"/>
              <w:rPr>
                <w:rFonts w:ascii="方正仿宋_GBK" w:eastAsia="方正仿宋_GBK"/>
                <w:sz w:val="21"/>
                <w:szCs w:val="21"/>
              </w:rPr>
            </w:pPr>
          </w:p>
          <w:p>
            <w:pPr>
              <w:spacing w:line="240" w:lineRule="atLeast"/>
              <w:rPr>
                <w:rFonts w:ascii="方正仿宋_GBK" w:eastAsia="方正仿宋_GBK"/>
                <w:sz w:val="21"/>
                <w:szCs w:val="21"/>
              </w:rPr>
            </w:pPr>
          </w:p>
        </w:tc>
      </w:tr>
    </w:tbl>
    <w:p>
      <w:pPr>
        <w:rPr>
          <w:rFonts w:ascii="方正仿宋_GBK" w:eastAsia="方正仿宋_GBK"/>
          <w:sz w:val="24"/>
        </w:rPr>
      </w:pPr>
      <w:r>
        <w:rPr>
          <w:rFonts w:hint="eastAsia" w:ascii="方正仿宋_GBK" w:eastAsia="方正仿宋_GBK"/>
          <w:sz w:val="24"/>
        </w:rPr>
        <w:t>签约时间：           年   月   日      签约地点：</w:t>
      </w:r>
    </w:p>
    <w:p>
      <w:pPr>
        <w:tabs>
          <w:tab w:val="left" w:pos="9000"/>
        </w:tabs>
        <w:spacing w:line="276" w:lineRule="auto"/>
        <w:jc w:val="center"/>
        <w:rPr>
          <w:rFonts w:ascii="方正仿宋_GBK" w:eastAsia="方正仿宋_GBK"/>
          <w:sz w:val="21"/>
          <w:szCs w:val="21"/>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pStyle w:val="2"/>
        <w:spacing w:before="0" w:after="0" w:line="360" w:lineRule="auto"/>
        <w:jc w:val="center"/>
        <w:rPr>
          <w:rFonts w:ascii="方正小标宋_GBK" w:eastAsia="方正小标宋_GBK"/>
          <w:b w:val="0"/>
          <w:sz w:val="36"/>
          <w:szCs w:val="30"/>
        </w:rPr>
      </w:pPr>
      <w:bookmarkStart w:id="180" w:name="_Hlt41879464"/>
      <w:bookmarkEnd w:id="180"/>
      <w:bookmarkStart w:id="181" w:name="_Toc106034807"/>
      <w:bookmarkStart w:id="182" w:name="_Toc12789072"/>
      <w:bookmarkStart w:id="183" w:name="_Toc9538"/>
      <w:bookmarkStart w:id="184" w:name="_Toc18521"/>
      <w:bookmarkStart w:id="185" w:name="_Toc65660378"/>
      <w:bookmarkStart w:id="186" w:name="_Toc6968"/>
      <w:r>
        <w:rPr>
          <w:rFonts w:hint="eastAsia" w:ascii="方正小标宋_GBK" w:eastAsia="方正小标宋_GBK"/>
          <w:b w:val="0"/>
          <w:sz w:val="36"/>
          <w:szCs w:val="30"/>
        </w:rPr>
        <w:t>第七篇  响应文件格式要求</w:t>
      </w:r>
      <w:bookmarkEnd w:id="181"/>
      <w:bookmarkEnd w:id="182"/>
      <w:bookmarkEnd w:id="183"/>
      <w:bookmarkEnd w:id="184"/>
      <w:bookmarkEnd w:id="185"/>
      <w:bookmarkEnd w:id="186"/>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二、技术（质量）部分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（一）技术（质量）响应偏离表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（二）其他资料（格式自定）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（一）服务响应偏离表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（二）其它优惠服务承诺（格式自定）</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（四）基本资格条件承诺函（格式）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（五）特定资格条件证书或证明文件</w:t>
      </w:r>
    </w:p>
    <w:p>
      <w:pPr>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五、其他资料</w:t>
      </w:r>
    </w:p>
    <w:p>
      <w:pPr>
        <w:pStyle w:val="6"/>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187" w:name="_Toc65660379"/>
      <w:bookmarkStart w:id="188" w:name="_Toc313008356"/>
      <w:bookmarkStart w:id="189" w:name="_Toc14244"/>
      <w:bookmarkStart w:id="190" w:name="_Toc30982"/>
      <w:bookmarkStart w:id="191" w:name="_Toc26343"/>
      <w:bookmarkStart w:id="192" w:name="_Toc313888360"/>
      <w:bookmarkStart w:id="193" w:name="_Toc106034808"/>
      <w:bookmarkStart w:id="194" w:name="_Toc342913419"/>
      <w:bookmarkStart w:id="195" w:name="_Toc12789073"/>
      <w:bookmarkStart w:id="196" w:name="_Toc283382454"/>
      <w:r>
        <w:rPr>
          <w:rFonts w:hint="eastAsia" w:ascii="方正仿宋_GBK" w:hAnsi="宋体" w:eastAsia="方正仿宋_GBK"/>
          <w:sz w:val="24"/>
        </w:rPr>
        <w:t>一、经济部分</w:t>
      </w:r>
      <w:bookmarkEnd w:id="187"/>
      <w:bookmarkEnd w:id="188"/>
      <w:bookmarkEnd w:id="189"/>
      <w:bookmarkEnd w:id="190"/>
      <w:bookmarkEnd w:id="191"/>
      <w:bookmarkEnd w:id="192"/>
      <w:bookmarkEnd w:id="193"/>
      <w:bookmarkEnd w:id="194"/>
    </w:p>
    <w:bookmarkEnd w:id="195"/>
    <w:bookmarkEnd w:id="196"/>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560" w:firstLineChars="200"/>
        <w:jc w:val="center"/>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（采购人名称）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我方收到____________________________（项目名称）的限额以下比价通知书，经详细研究，决定参加该项目的报价。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1.愿意按照采购文件中的一切要求，提供本项目服务，报价为人民币大写：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元；人民币小写：</w:t>
      </w:r>
      <w:r>
        <w:rPr>
          <w:rFonts w:hint="eastAsia" w:ascii="方正仿宋_GBK" w:hAnsi="宋体" w:eastAsia="方正仿宋_GBK"/>
          <w:sz w:val="24"/>
          <w:szCs w:val="24"/>
          <w:u w:val="single"/>
        </w:rPr>
        <w:t xml:space="preserve">   </w:t>
      </w:r>
      <w:r>
        <w:rPr>
          <w:rFonts w:ascii="方正仿宋_GBK" w:hAnsi="宋体" w:eastAsia="方正仿宋_GBK"/>
          <w:sz w:val="24"/>
          <w:szCs w:val="24"/>
          <w:u w:val="single"/>
        </w:rPr>
        <w:t xml:space="preserve">   </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3.我方承诺：本次报价的有效期为提交响应文件截止时间起90天。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4.我方完全理解和接受贵方采购文件的一切规定和要求及评审办法。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5.在整个比价过程中，我方若有违规行为，接受按照《中华人民共和国政府采购法》和《限额以下比价通知书》之规定给予惩罚。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ascii="方正仿宋_GBK" w:hAnsi="宋体" w:eastAsia="方正仿宋_GBK"/>
          <w:sz w:val="24"/>
          <w:szCs w:val="24"/>
        </w:rPr>
        <w:t>7</w:t>
      </w:r>
      <w:r>
        <w:rPr>
          <w:rFonts w:hint="eastAsia" w:ascii="方正仿宋_GBK" w:hAnsi="宋体" w:eastAsia="方正仿宋_GBK"/>
          <w:sz w:val="24"/>
          <w:szCs w:val="24"/>
        </w:rPr>
        <w:t>.</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供应商（公章）或自然人签署：</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（二）明细报价表                           </w:t>
      </w:r>
    </w:p>
    <w:p>
      <w:pPr>
        <w:spacing w:line="400" w:lineRule="exact"/>
        <w:rPr>
          <w:rFonts w:ascii="方正仿宋_GBK" w:hAnsi="宋体" w:eastAsia="方正仿宋_GBK"/>
          <w:sz w:val="24"/>
          <w:szCs w:val="24"/>
          <w:u w:val="single"/>
        </w:rPr>
      </w:pPr>
      <w:r>
        <w:rPr>
          <w:rFonts w:hint="eastAsia" w:ascii="方正仿宋_GBK" w:hAnsi="宋体" w:eastAsia="方正仿宋_GBK"/>
          <w:sz w:val="24"/>
          <w:szCs w:val="24"/>
        </w:rPr>
        <w:t xml:space="preserve">项目名称（服务类）： </w:t>
      </w:r>
    </w:p>
    <w:tbl>
      <w:tblPr>
        <w:tblStyle w:val="10"/>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557"/>
        <w:gridCol w:w="3127"/>
        <w:gridCol w:w="1235"/>
        <w:gridCol w:w="123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939"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序号</w:t>
            </w:r>
          </w:p>
        </w:tc>
        <w:tc>
          <w:tcPr>
            <w:tcW w:w="155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名称</w:t>
            </w:r>
          </w:p>
        </w:tc>
        <w:tc>
          <w:tcPr>
            <w:tcW w:w="3127"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数量</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单价</w:t>
            </w:r>
          </w:p>
        </w:tc>
        <w:tc>
          <w:tcPr>
            <w:tcW w:w="1235" w:type="dxa"/>
            <w:vAlign w:val="center"/>
          </w:tcPr>
          <w:p>
            <w:pPr>
              <w:rPr>
                <w:rFonts w:ascii="方正仿宋_GBK" w:hAnsi="宋体" w:eastAsia="方正仿宋_GBK"/>
                <w:b/>
                <w:sz w:val="21"/>
                <w:szCs w:val="21"/>
              </w:rPr>
            </w:pPr>
            <w:r>
              <w:rPr>
                <w:rFonts w:hint="eastAsia" w:ascii="方正仿宋_GBK" w:hAnsi="宋体" w:eastAsia="方正仿宋_GBK"/>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557" w:type="dxa"/>
            <w:vAlign w:val="center"/>
          </w:tcPr>
          <w:p>
            <w:pPr>
              <w:rPr>
                <w:rFonts w:ascii="方正仿宋_GBK" w:hAnsi="宋体" w:eastAsia="方正仿宋_GBK"/>
                <w:sz w:val="21"/>
                <w:szCs w:val="21"/>
              </w:rPr>
            </w:pP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人工费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运输费</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其他费用</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3127" w:type="dxa"/>
          </w:tcPr>
          <w:p>
            <w:pPr>
              <w:rPr>
                <w:rFonts w:ascii="方正仿宋_GBK" w:hAnsi="宋体" w:eastAsia="方正仿宋_GBK"/>
                <w:sz w:val="21"/>
                <w:szCs w:val="21"/>
              </w:rPr>
            </w:pPr>
          </w:p>
        </w:tc>
        <w:tc>
          <w:tcPr>
            <w:tcW w:w="1235" w:type="dxa"/>
            <w:vAlign w:val="center"/>
          </w:tcPr>
          <w:p>
            <w:pPr>
              <w:rPr>
                <w:rFonts w:ascii="方正仿宋_GBK" w:hAnsi="宋体" w:eastAsia="方正仿宋_GBK"/>
                <w:sz w:val="21"/>
                <w:szCs w:val="21"/>
              </w:rPr>
            </w:pPr>
            <w:r>
              <w:rPr>
                <w:rFonts w:hint="eastAsia" w:ascii="方正仿宋_GBK" w:hAnsi="宋体" w:eastAsia="方正仿宋_GBK"/>
                <w:sz w:val="21"/>
                <w:szCs w:val="21"/>
              </w:rPr>
              <w:t>/</w:t>
            </w:r>
          </w:p>
        </w:tc>
        <w:tc>
          <w:tcPr>
            <w:tcW w:w="1235" w:type="dxa"/>
          </w:tcPr>
          <w:p>
            <w:pPr>
              <w:rPr>
                <w:rFonts w:ascii="方正仿宋_GBK" w:hAnsi="宋体" w:eastAsia="方正仿宋_GBK"/>
                <w:sz w:val="21"/>
                <w:szCs w:val="21"/>
              </w:rPr>
            </w:pPr>
          </w:p>
        </w:tc>
        <w:tc>
          <w:tcPr>
            <w:tcW w:w="1235" w:type="dxa"/>
          </w:tcPr>
          <w:p>
            <w:pPr>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939" w:type="dxa"/>
            <w:vAlign w:val="center"/>
          </w:tcPr>
          <w:p>
            <w:pPr>
              <w:pStyle w:val="3"/>
              <w:spacing w:line="240" w:lineRule="atLeast"/>
              <w:ind w:left="3920"/>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557" w:type="dxa"/>
            <w:vAlign w:val="center"/>
          </w:tcPr>
          <w:p>
            <w:pPr>
              <w:rPr>
                <w:rFonts w:ascii="方正仿宋_GBK" w:hAnsi="宋体" w:eastAsia="方正仿宋_GBK"/>
                <w:sz w:val="21"/>
                <w:szCs w:val="21"/>
              </w:rPr>
            </w:pPr>
            <w:r>
              <w:rPr>
                <w:rFonts w:hint="eastAsia" w:ascii="方正仿宋_GBK" w:hAnsi="宋体" w:eastAsia="方正仿宋_GBK"/>
                <w:sz w:val="21"/>
                <w:szCs w:val="21"/>
              </w:rPr>
              <w:t>总计</w:t>
            </w:r>
          </w:p>
        </w:tc>
        <w:tc>
          <w:tcPr>
            <w:tcW w:w="6832" w:type="dxa"/>
            <w:gridSpan w:val="4"/>
          </w:tcPr>
          <w:p>
            <w:pPr>
              <w:rPr>
                <w:rFonts w:ascii="方正仿宋_GBK" w:hAnsi="宋体" w:eastAsia="方正仿宋_GBK"/>
                <w:sz w:val="21"/>
                <w:szCs w:val="21"/>
              </w:rPr>
            </w:pPr>
          </w:p>
        </w:tc>
      </w:tr>
    </w:tbl>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注：1.供应商应完整填写本表。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p>
    <w:p>
      <w:pPr>
        <w:pStyle w:val="9"/>
        <w:spacing w:line="360" w:lineRule="auto"/>
        <w:rPr>
          <w:rFonts w:ascii="方正仿宋_GBK" w:hAnsi="宋体" w:eastAsia="方正仿宋_GBK"/>
          <w:sz w:val="24"/>
          <w:szCs w:val="24"/>
        </w:rPr>
      </w:pPr>
    </w:p>
    <w:p>
      <w:pPr>
        <w:pStyle w:val="9"/>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
    <w:p>
      <w:pPr>
        <w:spacing w:line="360" w:lineRule="auto"/>
      </w:pPr>
      <w:r>
        <w:rPr>
          <w:rFonts w:hint="eastAsia" w:ascii="方正仿宋_GBK" w:hAnsi="宋体" w:eastAsia="方正仿宋_GBK"/>
          <w:sz w:val="24"/>
          <w:szCs w:val="24"/>
        </w:rPr>
        <w:t xml:space="preserve">                                             供应商名称（公章）或自然人签署：</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0" w:firstLineChars="200"/>
        <w:rPr>
          <w:rFonts w:ascii="方正仿宋_GBK" w:hAnsi="宋体" w:eastAsia="方正仿宋_GBK"/>
          <w:sz w:val="24"/>
        </w:rPr>
      </w:pPr>
      <w:bookmarkStart w:id="197" w:name="_Toc22655"/>
      <w:bookmarkStart w:id="198" w:name="_Toc14073"/>
      <w:bookmarkStart w:id="199" w:name="_Toc313008357"/>
      <w:bookmarkStart w:id="200" w:name="_Toc342913420"/>
      <w:bookmarkStart w:id="201" w:name="_Toc313888361"/>
      <w:bookmarkStart w:id="202" w:name="_Toc65660380"/>
      <w:bookmarkStart w:id="203" w:name="_Toc26085"/>
      <w:bookmarkStart w:id="204" w:name="_Toc106034809"/>
      <w:r>
        <w:rPr>
          <w:rFonts w:hint="eastAsia" w:ascii="方正仿宋_GBK" w:hAnsi="宋体" w:eastAsia="方正仿宋_GBK"/>
          <w:sz w:val="24"/>
        </w:rPr>
        <w:t>二、技术（质量）部分</w:t>
      </w:r>
      <w:bookmarkEnd w:id="197"/>
      <w:bookmarkEnd w:id="198"/>
      <w:bookmarkEnd w:id="199"/>
      <w:bookmarkEnd w:id="200"/>
      <w:bookmarkEnd w:id="201"/>
      <w:bookmarkEnd w:id="202"/>
      <w:bookmarkEnd w:id="203"/>
      <w:bookmarkEnd w:id="204"/>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（一）技术（质量）响应偏离表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提醒：请注明技术参数或具体内容以及响应文件中技术参数或具体内容的位置（页码）</w:t>
            </w:r>
          </w:p>
        </w:tc>
        <w:tc>
          <w:tcPr>
            <w:tcW w:w="2212" w:type="dxa"/>
            <w:vAlign w:val="center"/>
          </w:tcPr>
          <w:p>
            <w:pPr>
              <w:tabs>
                <w:tab w:val="left" w:pos="6300"/>
              </w:tabs>
              <w:snapToGrid w:val="0"/>
              <w:outlineLvl w:val="0"/>
              <w:rPr>
                <w:rFonts w:ascii="方正仿宋_GBK" w:hAnsi="宋体" w:eastAsia="方正仿宋_GBK"/>
                <w:sz w:val="21"/>
                <w:szCs w:val="21"/>
              </w:rPr>
            </w:pPr>
            <w:r>
              <w:rPr>
                <w:rFonts w:hint="eastAsia" w:ascii="方正仿宋_GBK" w:hAnsi="仿宋" w:eastAsia="方正仿宋_GBK"/>
                <w:sz w:val="21"/>
                <w:szCs w:val="21"/>
              </w:rPr>
              <w:t>提醒：请注明响应情况与采购需求的差异情况：正偏离、负偏离或者无差异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outlineLvl w:val="0"/>
              <w:rPr>
                <w:rFonts w:ascii="方正仿宋_GBK" w:hAnsi="宋体" w:eastAsia="方正仿宋_GBK"/>
                <w:sz w:val="21"/>
                <w:szCs w:val="21"/>
              </w:rPr>
            </w:pPr>
          </w:p>
        </w:tc>
        <w:tc>
          <w:tcPr>
            <w:tcW w:w="2844" w:type="dxa"/>
            <w:vAlign w:val="center"/>
          </w:tcPr>
          <w:p>
            <w:pPr>
              <w:tabs>
                <w:tab w:val="left" w:pos="6300"/>
              </w:tabs>
              <w:snapToGrid w:val="0"/>
              <w:outlineLvl w:val="0"/>
              <w:rPr>
                <w:rFonts w:ascii="方正仿宋_GBK" w:hAnsi="宋体" w:eastAsia="方正仿宋_GBK"/>
                <w:sz w:val="21"/>
                <w:szCs w:val="21"/>
              </w:rPr>
            </w:pPr>
          </w:p>
        </w:tc>
        <w:tc>
          <w:tcPr>
            <w:tcW w:w="2952" w:type="dxa"/>
            <w:vAlign w:val="center"/>
          </w:tcPr>
          <w:p>
            <w:pPr>
              <w:tabs>
                <w:tab w:val="left" w:pos="6300"/>
              </w:tabs>
              <w:snapToGrid w:val="0"/>
              <w:outlineLvl w:val="0"/>
              <w:rPr>
                <w:rFonts w:ascii="方正仿宋_GBK" w:hAnsi="宋体" w:eastAsia="方正仿宋_GBK"/>
                <w:sz w:val="21"/>
                <w:szCs w:val="21"/>
              </w:rPr>
            </w:pPr>
          </w:p>
        </w:tc>
        <w:tc>
          <w:tcPr>
            <w:tcW w:w="2212" w:type="dxa"/>
            <w:vAlign w:val="center"/>
          </w:tcPr>
          <w:p>
            <w:pPr>
              <w:tabs>
                <w:tab w:val="left" w:pos="6300"/>
              </w:tabs>
              <w:snapToGrid w:val="0"/>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w:t>
      </w:r>
      <w:r>
        <w:rPr>
          <w:rFonts w:hint="eastAsia" w:ascii="方正仿宋_GBK" w:hAnsi="宋体" w:eastAsia="方正仿宋_GBK"/>
          <w:sz w:val="24"/>
          <w:szCs w:val="24"/>
        </w:rPr>
        <w:t>签署</w:t>
      </w:r>
      <w:r>
        <w:rPr>
          <w:rFonts w:hint="eastAsia" w:ascii="方正仿宋_GBK" w:hAnsi="宋体" w:eastAsia="方正仿宋_GBK"/>
          <w:sz w:val="24"/>
          <w:szCs w:val="28"/>
        </w:rPr>
        <w:t>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项目技术（质量）需求”中所列条款进行比较和响应；</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2.本表可扩展。</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br w:type="page"/>
      </w:r>
      <w:r>
        <w:rPr>
          <w:rFonts w:hint="eastAsia" w:ascii="方正仿宋_GBK" w:hAnsi="宋体" w:eastAsia="方正仿宋_GBK"/>
          <w:sz w:val="24"/>
          <w:szCs w:val="24"/>
        </w:rPr>
        <w:t>（二）其他资料（格式自定）</w:t>
      </w:r>
    </w:p>
    <w:p>
      <w:pPr>
        <w:tabs>
          <w:tab w:val="left" w:pos="6300"/>
        </w:tabs>
        <w:snapToGrid w:val="0"/>
        <w:spacing w:line="50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640" w:firstLineChars="200"/>
        <w:rPr>
          <w:rFonts w:ascii="方正仿宋_GBK" w:hAnsi="宋体" w:eastAsia="方正仿宋_GBK"/>
          <w:sz w:val="24"/>
        </w:rPr>
      </w:pPr>
      <w:r>
        <w:rPr>
          <w:rFonts w:ascii="方正仿宋_GBK" w:eastAsia="方正仿宋_GBK"/>
          <w:b w:val="0"/>
        </w:rPr>
        <w:br w:type="page"/>
      </w:r>
      <w:bookmarkStart w:id="205" w:name="_Toc65660381"/>
      <w:bookmarkStart w:id="206" w:name="_Toc32158"/>
      <w:bookmarkStart w:id="207" w:name="_Toc32339"/>
      <w:bookmarkStart w:id="208" w:name="_Toc27717"/>
      <w:bookmarkStart w:id="209" w:name="_Toc106034810"/>
      <w:bookmarkStart w:id="210" w:name="_Toc313888362"/>
      <w:bookmarkStart w:id="211" w:name="_Toc342913421"/>
      <w:bookmarkStart w:id="212" w:name="_Toc313008358"/>
      <w:r>
        <w:rPr>
          <w:rFonts w:hint="eastAsia" w:ascii="方正仿宋_GBK" w:hAnsi="宋体" w:eastAsia="方正仿宋_GBK"/>
          <w:sz w:val="24"/>
        </w:rPr>
        <w:t>三、商务服务部分</w:t>
      </w:r>
      <w:bookmarkEnd w:id="205"/>
      <w:bookmarkEnd w:id="206"/>
      <w:bookmarkEnd w:id="207"/>
      <w:bookmarkEnd w:id="208"/>
      <w:bookmarkEnd w:id="20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（一）商务服务响应偏离表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项目名称：</w:t>
      </w:r>
    </w:p>
    <w:tbl>
      <w:tblPr>
        <w:tblStyle w:val="10"/>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项目商务需求</w:t>
            </w:r>
          </w:p>
        </w:tc>
        <w:tc>
          <w:tcPr>
            <w:tcW w:w="2438"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提醒：请注明具体内容以及响应文件中具体内容的位置（页码）</w:t>
            </w:r>
          </w:p>
        </w:tc>
        <w:tc>
          <w:tcPr>
            <w:tcW w:w="2359" w:type="dxa"/>
            <w:vAlign w:val="center"/>
          </w:tcPr>
          <w:p>
            <w:pPr>
              <w:tabs>
                <w:tab w:val="left" w:pos="6300"/>
              </w:tabs>
              <w:snapToGrid w:val="0"/>
              <w:outlineLvl w:val="0"/>
              <w:rPr>
                <w:rFonts w:ascii="方正仿宋_GBK" w:hAnsi="宋体" w:eastAsia="方正仿宋_GBK"/>
                <w:sz w:val="21"/>
                <w:szCs w:val="24"/>
              </w:rPr>
            </w:pPr>
            <w:r>
              <w:rPr>
                <w:rFonts w:hint="eastAsia" w:ascii="方正仿宋_GBK" w:hAnsi="仿宋" w:eastAsia="方正仿宋_GBK"/>
                <w:sz w:val="21"/>
                <w:szCs w:val="21"/>
              </w:rPr>
              <w:t>提醒：请注明响应情况与商务需求的差异情况：正偏离、负偏离或者无差异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outlineLvl w:val="0"/>
              <w:rPr>
                <w:rFonts w:ascii="方正仿宋_GBK" w:hAnsi="宋体" w:eastAsia="方正仿宋_GBK"/>
                <w:sz w:val="21"/>
                <w:szCs w:val="24"/>
              </w:rPr>
            </w:pPr>
          </w:p>
        </w:tc>
        <w:tc>
          <w:tcPr>
            <w:tcW w:w="3184" w:type="dxa"/>
            <w:vAlign w:val="center"/>
          </w:tcPr>
          <w:p>
            <w:pPr>
              <w:tabs>
                <w:tab w:val="left" w:pos="6300"/>
              </w:tabs>
              <w:snapToGrid w:val="0"/>
              <w:outlineLvl w:val="0"/>
              <w:rPr>
                <w:rFonts w:ascii="方正仿宋_GBK" w:hAnsi="宋体" w:eastAsia="方正仿宋_GBK"/>
                <w:sz w:val="21"/>
                <w:szCs w:val="24"/>
              </w:rPr>
            </w:pPr>
          </w:p>
        </w:tc>
        <w:tc>
          <w:tcPr>
            <w:tcW w:w="2438" w:type="dxa"/>
            <w:vAlign w:val="center"/>
          </w:tcPr>
          <w:p>
            <w:pPr>
              <w:tabs>
                <w:tab w:val="left" w:pos="6300"/>
              </w:tabs>
              <w:snapToGrid w:val="0"/>
              <w:outlineLvl w:val="0"/>
              <w:rPr>
                <w:rFonts w:ascii="方正仿宋_GBK" w:hAnsi="宋体" w:eastAsia="方正仿宋_GBK"/>
                <w:sz w:val="21"/>
                <w:szCs w:val="24"/>
              </w:rPr>
            </w:pPr>
          </w:p>
        </w:tc>
        <w:tc>
          <w:tcPr>
            <w:tcW w:w="2359" w:type="dxa"/>
            <w:vAlign w:val="center"/>
          </w:tcPr>
          <w:p>
            <w:pPr>
              <w:tabs>
                <w:tab w:val="left" w:pos="6300"/>
              </w:tabs>
              <w:snapToGrid w:val="0"/>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 xml:space="preserve">供应商：                          </w:t>
      </w:r>
      <w:r>
        <w:rPr>
          <w:rFonts w:hint="eastAsia" w:ascii="方正仿宋_GBK" w:hAnsi="宋体" w:eastAsia="方正仿宋_GBK"/>
          <w:sz w:val="24"/>
          <w:szCs w:val="24"/>
        </w:rPr>
        <w:t>法定代表人（或其授权代表）或自然人</w:t>
      </w:r>
      <w:r>
        <w:rPr>
          <w:rFonts w:hint="eastAsia" w:ascii="方正仿宋_GBK" w:hAnsi="宋体" w:eastAsia="方正仿宋_GBK"/>
          <w:sz w:val="24"/>
          <w:szCs w:val="28"/>
        </w:rPr>
        <w:t>：</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（签署或盖章）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本表即为对本项目“第三篇  项目商务需求”中所列条款进行比较和响应；</w:t>
      </w: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rPr>
        <w:t>2.本表可扩展</w:t>
      </w:r>
      <w:r>
        <w:rPr>
          <w:rFonts w:hint="eastAsia" w:ascii="方正仿宋_GBK" w:hAnsi="宋体" w:eastAsia="方正仿宋_GBK"/>
          <w:sz w:val="24"/>
          <w:szCs w:val="24"/>
        </w:rPr>
        <w:t>。</w:t>
      </w:r>
    </w:p>
    <w:p>
      <w:pPr>
        <w:tabs>
          <w:tab w:val="left" w:pos="6300"/>
        </w:tabs>
        <w:snapToGrid w:val="0"/>
        <w:spacing w:line="480" w:lineRule="exact"/>
        <w:ind w:firstLine="480" w:firstLineChars="200"/>
        <w:rPr>
          <w:rFonts w:ascii="方正仿宋_GBK" w:hAnsi="宋体" w:eastAsia="方正仿宋_GBK"/>
          <w:sz w:val="24"/>
          <w:szCs w:val="24"/>
        </w:rPr>
      </w:pPr>
    </w:p>
    <w:p>
      <w:pPr>
        <w:tabs>
          <w:tab w:val="left" w:pos="6300"/>
        </w:tabs>
        <w:snapToGrid w:val="0"/>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br w:type="page"/>
      </w:r>
      <w:r>
        <w:rPr>
          <w:rFonts w:hint="eastAsia" w:ascii="方正仿宋_GBK" w:hAnsi="宋体" w:eastAsia="方正仿宋_GBK"/>
          <w:sz w:val="24"/>
          <w:szCs w:val="24"/>
        </w:rPr>
        <w:t>（二）其它优惠服务承诺（格式自定）</w:t>
      </w:r>
    </w:p>
    <w:p>
      <w:pPr>
        <w:tabs>
          <w:tab w:val="left" w:pos="6300"/>
        </w:tabs>
        <w:snapToGrid w:val="0"/>
        <w:spacing w:line="480" w:lineRule="exact"/>
        <w:ind w:firstLine="480" w:firstLineChars="200"/>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13" w:name="_Toc21793"/>
      <w:bookmarkStart w:id="214" w:name="_Toc106034811"/>
      <w:bookmarkStart w:id="215" w:name="_Toc20162"/>
      <w:bookmarkStart w:id="216" w:name="_Toc2082"/>
      <w:bookmarkStart w:id="217" w:name="_Toc65660382"/>
      <w:r>
        <w:rPr>
          <w:rFonts w:hint="eastAsia" w:ascii="方正仿宋_GBK" w:hAnsi="宋体" w:eastAsia="方正仿宋_GBK"/>
          <w:sz w:val="24"/>
        </w:rPr>
        <w:t>四、</w:t>
      </w:r>
      <w:bookmarkEnd w:id="210"/>
      <w:bookmarkEnd w:id="211"/>
      <w:bookmarkEnd w:id="212"/>
      <w:r>
        <w:rPr>
          <w:rFonts w:hint="eastAsia" w:ascii="方正仿宋_GBK" w:hAnsi="宋体" w:eastAsia="方正仿宋_GBK"/>
          <w:sz w:val="24"/>
        </w:rPr>
        <w:t>资格条件及其他</w:t>
      </w:r>
      <w:bookmarkEnd w:id="213"/>
      <w:bookmarkEnd w:id="214"/>
      <w:bookmarkEnd w:id="215"/>
      <w:bookmarkEnd w:id="216"/>
      <w:bookmarkEnd w:id="217"/>
      <w:bookmarkStart w:id="218" w:name="_Toc313888363"/>
      <w:bookmarkStart w:id="219" w:name="_Toc342913422"/>
      <w:bookmarkStart w:id="220" w:name="_Toc31300835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采购人名称</w:t>
      </w:r>
      <w:r>
        <w:rPr>
          <w:rFonts w:hint="eastAsia" w:ascii="方正仿宋_GBK" w:hAnsi="宋体" w:eastAsia="方正仿宋_GBK"/>
          <w:sz w:val="24"/>
        </w:rPr>
        <w:t>）：</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tabs>
          <w:tab w:val="left" w:pos="6300"/>
        </w:tabs>
        <w:snapToGrid w:val="0"/>
        <w:spacing w:line="500" w:lineRule="exact"/>
        <w:ind w:firstLine="570"/>
        <w:rPr>
          <w:rFonts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widowControl/>
        <w:spacing w:line="400" w:lineRule="exact"/>
        <w:ind w:firstLine="560" w:firstLineChars="200"/>
        <w:jc w:val="left"/>
        <w:rPr>
          <w:rFonts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w:t>
      </w:r>
      <w:r>
        <w:rPr>
          <w:rFonts w:hint="eastAsia" w:ascii="方正仿宋_GBK" w:hAnsi="宋体" w:eastAsia="方正仿宋_GBK"/>
          <w:sz w:val="24"/>
          <w:szCs w:val="24"/>
          <w:u w:val="single"/>
        </w:rPr>
        <w:t>采购人名称</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（签署或盖章）                                （签署或盖章）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1.若为法定代表人办理并签署响应文件的，不提供此文件。</w:t>
      </w:r>
    </w:p>
    <w:p>
      <w:pPr>
        <w:tabs>
          <w:tab w:val="left" w:pos="6300"/>
        </w:tabs>
        <w:snapToGrid w:val="0"/>
        <w:spacing w:line="400" w:lineRule="exact"/>
        <w:ind w:firstLine="573"/>
        <w:rPr>
          <w:rFonts w:ascii="方正仿宋_GBK" w:hAnsi="仿宋" w:eastAsia="方正仿宋_GBK"/>
          <w:sz w:val="24"/>
        </w:rPr>
      </w:pPr>
      <w:r>
        <w:rPr>
          <w:rFonts w:hint="eastAsia" w:ascii="方正仿宋_GBK" w:hAnsi="仿宋" w:eastAsia="方正仿宋_GBK"/>
          <w:sz w:val="24"/>
        </w:rPr>
        <w:t>2.若为联合体参与的，法定代表人授权委托书由联合体主办方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widowControl/>
        <w:spacing w:line="400" w:lineRule="exact"/>
        <w:ind w:firstLine="560" w:firstLineChars="200"/>
        <w:jc w:val="left"/>
        <w:rPr>
          <w:rFonts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0" w:firstLineChars="200"/>
        <w:jc w:val="center"/>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（采购人名称）：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我方对以上承诺负全部法律责任。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特此承诺。</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jc w:val="right"/>
        <w:rPr>
          <w:rFonts w:ascii="方正仿宋_GBK" w:hAnsi="仿宋" w:eastAsia="方正仿宋_GBK"/>
          <w:sz w:val="24"/>
        </w:rPr>
      </w:pPr>
      <w:r>
        <w:rPr>
          <w:rFonts w:hint="eastAsia" w:ascii="方正仿宋_GBK" w:hAnsi="仿宋" w:eastAsia="方正仿宋_GBK"/>
          <w:sz w:val="24"/>
        </w:rPr>
        <w:t>（供应商公章）</w:t>
      </w:r>
    </w:p>
    <w:p>
      <w:pPr>
        <w:widowControl/>
        <w:spacing w:line="400" w:lineRule="exact"/>
        <w:ind w:firstLine="7920" w:firstLineChars="3300"/>
        <w:jc w:val="left"/>
        <w:rPr>
          <w:rFonts w:ascii="方正仿宋_GBK" w:hAnsi="宋体" w:eastAsia="方正仿宋_GBK"/>
          <w:sz w:val="24"/>
          <w:szCs w:val="24"/>
        </w:rPr>
      </w:pPr>
      <w:r>
        <w:rPr>
          <w:rFonts w:hint="eastAsia" w:ascii="方正仿宋_GBK" w:hAnsi="仿宋" w:eastAsia="方正仿宋_GBK"/>
          <w:sz w:val="24"/>
        </w:rPr>
        <w:t>年   月   日</w:t>
      </w:r>
    </w:p>
    <w:p>
      <w:pPr>
        <w:widowControl/>
        <w:spacing w:line="400" w:lineRule="exact"/>
        <w:ind w:firstLine="560" w:firstLineChars="200"/>
        <w:jc w:val="left"/>
        <w:rPr>
          <w:rFonts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（五）特定资格条件证书或证明文件</w:t>
      </w:r>
    </w:p>
    <w:p>
      <w:pPr>
        <w:widowControl/>
        <w:spacing w:line="400" w:lineRule="exact"/>
        <w:ind w:firstLine="480" w:firstLineChars="200"/>
        <w:jc w:val="left"/>
        <w:rPr>
          <w:rFonts w:ascii="方正仿宋_GBK" w:hAnsi="宋体" w:eastAsia="方正仿宋_GBK"/>
          <w:sz w:val="24"/>
          <w:szCs w:val="24"/>
        </w:rPr>
      </w:pPr>
    </w:p>
    <w:p>
      <w:pPr>
        <w:pStyle w:val="2"/>
        <w:adjustRightInd w:val="0"/>
        <w:snapToGrid w:val="0"/>
        <w:spacing w:before="0" w:after="0" w:line="400" w:lineRule="exact"/>
        <w:ind w:firstLine="480" w:firstLineChars="200"/>
        <w:rPr>
          <w:rFonts w:ascii="方正仿宋_GBK" w:hAnsi="宋体" w:eastAsia="方正仿宋_GBK"/>
          <w:sz w:val="24"/>
        </w:rPr>
      </w:pPr>
      <w:r>
        <w:rPr>
          <w:rFonts w:ascii="方正仿宋_GBK" w:hAnsi="宋体" w:eastAsia="方正仿宋_GBK"/>
          <w:sz w:val="24"/>
          <w:szCs w:val="24"/>
        </w:rPr>
        <w:br w:type="page"/>
      </w:r>
      <w:bookmarkStart w:id="221" w:name="_Toc65660383"/>
      <w:bookmarkStart w:id="222" w:name="_Toc15815"/>
      <w:bookmarkStart w:id="223" w:name="_Toc106034812"/>
      <w:bookmarkStart w:id="224" w:name="_Toc2080"/>
      <w:bookmarkStart w:id="225" w:name="_Toc17010"/>
      <w:r>
        <w:rPr>
          <w:rFonts w:hint="eastAsia" w:ascii="方正仿宋_GBK" w:hAnsi="宋体" w:eastAsia="方正仿宋_GBK"/>
          <w:sz w:val="24"/>
        </w:rPr>
        <w:t>五、</w:t>
      </w:r>
      <w:bookmarkEnd w:id="218"/>
      <w:bookmarkEnd w:id="219"/>
      <w:bookmarkEnd w:id="220"/>
      <w:r>
        <w:rPr>
          <w:rFonts w:hint="eastAsia" w:ascii="方正仿宋_GBK" w:hAnsi="宋体" w:eastAsia="方正仿宋_GBK"/>
          <w:sz w:val="24"/>
        </w:rPr>
        <w:t>其他资料</w:t>
      </w:r>
      <w:bookmarkEnd w:id="221"/>
      <w:bookmarkEnd w:id="222"/>
      <w:bookmarkEnd w:id="223"/>
      <w:bookmarkEnd w:id="224"/>
      <w:bookmarkEnd w:id="225"/>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（一）联合体协议或分包意向协议（格式自定）</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3"/>
        <w:rFonts w:ascii="宋体"/>
        <w:sz w:val="21"/>
        <w:szCs w:val="21"/>
      </w:rPr>
    </w:pPr>
    <w:r>
      <w:rPr>
        <w:rFonts w:ascii="宋体"/>
        <w:sz w:val="21"/>
        <w:szCs w:val="21"/>
      </w:rPr>
      <w:fldChar w:fldCharType="begin"/>
    </w:r>
    <w:r>
      <w:rPr>
        <w:rStyle w:val="13"/>
        <w:rFonts w:ascii="宋体"/>
        <w:sz w:val="21"/>
        <w:szCs w:val="21"/>
      </w:rPr>
      <w:instrText xml:space="preserve">PAGE  </w:instrText>
    </w:r>
    <w:r>
      <w:rPr>
        <w:rFonts w:ascii="宋体"/>
        <w:sz w:val="21"/>
        <w:szCs w:val="21"/>
      </w:rPr>
      <w:fldChar w:fldCharType="separate"/>
    </w:r>
    <w:r>
      <w:rPr>
        <w:rStyle w:val="13"/>
        <w:rFonts w:ascii="宋体"/>
        <w:sz w:val="21"/>
        <w:szCs w:val="21"/>
      </w:rPr>
      <w:t>- 5 -</w:t>
    </w:r>
    <w:r>
      <w:rPr>
        <w:rFonts w:ascii="宋体"/>
        <w:sz w:val="21"/>
        <w:szCs w:val="21"/>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p>
  <w:p>
    <w:pPr>
      <w:pStyle w:val="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sz w:val="21"/>
        <w:szCs w:val="21"/>
      </w:rPr>
    </w:pPr>
    <w:r>
      <w:rPr>
        <w:rFonts w:ascii="宋体" w:hAnsi="宋体"/>
        <w:sz w:val="21"/>
        <w:szCs w:val="21"/>
      </w:rPr>
      <w:fldChar w:fldCharType="begin"/>
    </w:r>
    <w:r>
      <w:rPr>
        <w:rStyle w:val="13"/>
        <w:rFonts w:ascii="宋体" w:hAnsi="宋体"/>
        <w:sz w:val="21"/>
        <w:szCs w:val="21"/>
      </w:rPr>
      <w:instrText xml:space="preserve"> PAGE </w:instrText>
    </w:r>
    <w:r>
      <w:rPr>
        <w:rFonts w:ascii="宋体" w:hAnsi="宋体"/>
        <w:sz w:val="21"/>
        <w:szCs w:val="21"/>
      </w:rPr>
      <w:fldChar w:fldCharType="separate"/>
    </w:r>
    <w:r>
      <w:rPr>
        <w:rStyle w:val="13"/>
        <w:rFonts w:ascii="宋体" w:hAnsi="宋体"/>
        <w:sz w:val="21"/>
        <w:szCs w:val="21"/>
      </w:rPr>
      <w:t>- 13 -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liYjA2YWQ0ZGJiNzFiNmUwNmMzOTUxZDk4ODFkMmIifQ=="/>
  </w:docVars>
  <w:rsids>
    <w:rsidRoot w:val="009D030A"/>
    <w:rsid w:val="00003A0C"/>
    <w:rsid w:val="000170C4"/>
    <w:rsid w:val="000335E8"/>
    <w:rsid w:val="00033927"/>
    <w:rsid w:val="00073962"/>
    <w:rsid w:val="00080835"/>
    <w:rsid w:val="00081DEA"/>
    <w:rsid w:val="00092459"/>
    <w:rsid w:val="000954B0"/>
    <w:rsid w:val="000D01AE"/>
    <w:rsid w:val="000D0421"/>
    <w:rsid w:val="000D210B"/>
    <w:rsid w:val="000D35D1"/>
    <w:rsid w:val="000F2C02"/>
    <w:rsid w:val="000F6756"/>
    <w:rsid w:val="001103E7"/>
    <w:rsid w:val="001122BC"/>
    <w:rsid w:val="00130855"/>
    <w:rsid w:val="001423E6"/>
    <w:rsid w:val="00146231"/>
    <w:rsid w:val="00160834"/>
    <w:rsid w:val="00174190"/>
    <w:rsid w:val="0019241C"/>
    <w:rsid w:val="0019273B"/>
    <w:rsid w:val="00193A19"/>
    <w:rsid w:val="00197522"/>
    <w:rsid w:val="001B2979"/>
    <w:rsid w:val="001C0F70"/>
    <w:rsid w:val="001E6280"/>
    <w:rsid w:val="001E7FF6"/>
    <w:rsid w:val="00205952"/>
    <w:rsid w:val="00207841"/>
    <w:rsid w:val="002337E5"/>
    <w:rsid w:val="00241C1A"/>
    <w:rsid w:val="002432FE"/>
    <w:rsid w:val="00272F4E"/>
    <w:rsid w:val="00275408"/>
    <w:rsid w:val="002A6014"/>
    <w:rsid w:val="002C5B3C"/>
    <w:rsid w:val="002D2FD0"/>
    <w:rsid w:val="002D5223"/>
    <w:rsid w:val="002D6E7D"/>
    <w:rsid w:val="002E54CE"/>
    <w:rsid w:val="002E61DD"/>
    <w:rsid w:val="00302D58"/>
    <w:rsid w:val="00303107"/>
    <w:rsid w:val="00305E86"/>
    <w:rsid w:val="003105F8"/>
    <w:rsid w:val="003171C8"/>
    <w:rsid w:val="00320550"/>
    <w:rsid w:val="00332567"/>
    <w:rsid w:val="00334F6E"/>
    <w:rsid w:val="00350305"/>
    <w:rsid w:val="00354EF9"/>
    <w:rsid w:val="00370574"/>
    <w:rsid w:val="00371D29"/>
    <w:rsid w:val="00373814"/>
    <w:rsid w:val="00377B36"/>
    <w:rsid w:val="003874C3"/>
    <w:rsid w:val="003929C6"/>
    <w:rsid w:val="003A26F3"/>
    <w:rsid w:val="003B06D7"/>
    <w:rsid w:val="003B7405"/>
    <w:rsid w:val="003C1CB3"/>
    <w:rsid w:val="003C56C1"/>
    <w:rsid w:val="003D00C0"/>
    <w:rsid w:val="003D2E7C"/>
    <w:rsid w:val="003D3E65"/>
    <w:rsid w:val="003E1888"/>
    <w:rsid w:val="003F5E61"/>
    <w:rsid w:val="004077F9"/>
    <w:rsid w:val="00414623"/>
    <w:rsid w:val="00421158"/>
    <w:rsid w:val="00430FFF"/>
    <w:rsid w:val="0043276E"/>
    <w:rsid w:val="00435FE1"/>
    <w:rsid w:val="00444325"/>
    <w:rsid w:val="00450898"/>
    <w:rsid w:val="00481B90"/>
    <w:rsid w:val="004D5B2A"/>
    <w:rsid w:val="004F57A8"/>
    <w:rsid w:val="00526FCC"/>
    <w:rsid w:val="0053140F"/>
    <w:rsid w:val="00531A51"/>
    <w:rsid w:val="00541E4F"/>
    <w:rsid w:val="00543FA3"/>
    <w:rsid w:val="00553500"/>
    <w:rsid w:val="005656A2"/>
    <w:rsid w:val="00586ADA"/>
    <w:rsid w:val="00587472"/>
    <w:rsid w:val="005A224E"/>
    <w:rsid w:val="005C65B2"/>
    <w:rsid w:val="00602A0B"/>
    <w:rsid w:val="006225F6"/>
    <w:rsid w:val="00625C7A"/>
    <w:rsid w:val="00636720"/>
    <w:rsid w:val="006424E2"/>
    <w:rsid w:val="006731E0"/>
    <w:rsid w:val="00674F83"/>
    <w:rsid w:val="00687D52"/>
    <w:rsid w:val="00695E01"/>
    <w:rsid w:val="006C007C"/>
    <w:rsid w:val="006D32B7"/>
    <w:rsid w:val="0070559E"/>
    <w:rsid w:val="00713809"/>
    <w:rsid w:val="007162FD"/>
    <w:rsid w:val="007479D2"/>
    <w:rsid w:val="00775AA3"/>
    <w:rsid w:val="007B56F9"/>
    <w:rsid w:val="007B572F"/>
    <w:rsid w:val="007D68EE"/>
    <w:rsid w:val="007E7318"/>
    <w:rsid w:val="007F2175"/>
    <w:rsid w:val="007F2992"/>
    <w:rsid w:val="00825E3D"/>
    <w:rsid w:val="00834257"/>
    <w:rsid w:val="00835150"/>
    <w:rsid w:val="00841870"/>
    <w:rsid w:val="00844391"/>
    <w:rsid w:val="00890E0D"/>
    <w:rsid w:val="008B28A2"/>
    <w:rsid w:val="008E01DA"/>
    <w:rsid w:val="009056A0"/>
    <w:rsid w:val="00946455"/>
    <w:rsid w:val="00965E2D"/>
    <w:rsid w:val="0098596F"/>
    <w:rsid w:val="0098650F"/>
    <w:rsid w:val="009900ED"/>
    <w:rsid w:val="00993A55"/>
    <w:rsid w:val="009A3FBA"/>
    <w:rsid w:val="009A4360"/>
    <w:rsid w:val="009A47D8"/>
    <w:rsid w:val="009B362E"/>
    <w:rsid w:val="009B3E8C"/>
    <w:rsid w:val="009C18D9"/>
    <w:rsid w:val="009C69F9"/>
    <w:rsid w:val="009C7C7E"/>
    <w:rsid w:val="009D030A"/>
    <w:rsid w:val="009D0B1C"/>
    <w:rsid w:val="009E69FE"/>
    <w:rsid w:val="00A13016"/>
    <w:rsid w:val="00A226EE"/>
    <w:rsid w:val="00A2430E"/>
    <w:rsid w:val="00A379B1"/>
    <w:rsid w:val="00A432CB"/>
    <w:rsid w:val="00A73284"/>
    <w:rsid w:val="00A771B5"/>
    <w:rsid w:val="00A77E0A"/>
    <w:rsid w:val="00A8165D"/>
    <w:rsid w:val="00AA143D"/>
    <w:rsid w:val="00AA3FC7"/>
    <w:rsid w:val="00AA67CA"/>
    <w:rsid w:val="00AC024C"/>
    <w:rsid w:val="00B00817"/>
    <w:rsid w:val="00B01845"/>
    <w:rsid w:val="00B062C3"/>
    <w:rsid w:val="00B22A7A"/>
    <w:rsid w:val="00B22FF9"/>
    <w:rsid w:val="00B36EFF"/>
    <w:rsid w:val="00B41C71"/>
    <w:rsid w:val="00B43AD2"/>
    <w:rsid w:val="00B84172"/>
    <w:rsid w:val="00B96714"/>
    <w:rsid w:val="00BB7E25"/>
    <w:rsid w:val="00BC6E6D"/>
    <w:rsid w:val="00C055DE"/>
    <w:rsid w:val="00C06FA5"/>
    <w:rsid w:val="00C12897"/>
    <w:rsid w:val="00C235BB"/>
    <w:rsid w:val="00C237BB"/>
    <w:rsid w:val="00C27BE9"/>
    <w:rsid w:val="00C330EE"/>
    <w:rsid w:val="00C47930"/>
    <w:rsid w:val="00C604F1"/>
    <w:rsid w:val="00CA532D"/>
    <w:rsid w:val="00CC619D"/>
    <w:rsid w:val="00CD2DE1"/>
    <w:rsid w:val="00CD34D9"/>
    <w:rsid w:val="00CF3199"/>
    <w:rsid w:val="00D055A0"/>
    <w:rsid w:val="00D208AD"/>
    <w:rsid w:val="00D312F5"/>
    <w:rsid w:val="00D44DC1"/>
    <w:rsid w:val="00D4745B"/>
    <w:rsid w:val="00D51C82"/>
    <w:rsid w:val="00D5775B"/>
    <w:rsid w:val="00D57CFD"/>
    <w:rsid w:val="00D74D20"/>
    <w:rsid w:val="00D966D2"/>
    <w:rsid w:val="00DA514E"/>
    <w:rsid w:val="00DF69F5"/>
    <w:rsid w:val="00E007A2"/>
    <w:rsid w:val="00E01447"/>
    <w:rsid w:val="00E02FA4"/>
    <w:rsid w:val="00E051C3"/>
    <w:rsid w:val="00E23F8B"/>
    <w:rsid w:val="00E4458A"/>
    <w:rsid w:val="00E72069"/>
    <w:rsid w:val="00E91FB8"/>
    <w:rsid w:val="00EA0CB3"/>
    <w:rsid w:val="00EA56F1"/>
    <w:rsid w:val="00EB36B3"/>
    <w:rsid w:val="00EB693B"/>
    <w:rsid w:val="00ED2CBC"/>
    <w:rsid w:val="00ED6AF6"/>
    <w:rsid w:val="00F105D4"/>
    <w:rsid w:val="00F22D0F"/>
    <w:rsid w:val="00F25C70"/>
    <w:rsid w:val="00F26644"/>
    <w:rsid w:val="00F458AC"/>
    <w:rsid w:val="00F54E9B"/>
    <w:rsid w:val="00F62170"/>
    <w:rsid w:val="00F75742"/>
    <w:rsid w:val="00F960D5"/>
    <w:rsid w:val="00FB673F"/>
    <w:rsid w:val="00FC2082"/>
    <w:rsid w:val="00FD475B"/>
    <w:rsid w:val="038A4806"/>
    <w:rsid w:val="138A175B"/>
    <w:rsid w:val="1C9F0A51"/>
    <w:rsid w:val="1CFF6D16"/>
    <w:rsid w:val="1DC54B54"/>
    <w:rsid w:val="2AB25CD3"/>
    <w:rsid w:val="2DCE076A"/>
    <w:rsid w:val="2DE03AC3"/>
    <w:rsid w:val="32362B27"/>
    <w:rsid w:val="35572FB7"/>
    <w:rsid w:val="373B74D3"/>
    <w:rsid w:val="3CFA7789"/>
    <w:rsid w:val="41153CE3"/>
    <w:rsid w:val="433A7A62"/>
    <w:rsid w:val="48AA6325"/>
    <w:rsid w:val="50882ECE"/>
    <w:rsid w:val="5AAC0012"/>
    <w:rsid w:val="62AA295C"/>
    <w:rsid w:val="670E1907"/>
    <w:rsid w:val="6F4A3C62"/>
    <w:rsid w:val="7E7F0292"/>
    <w:rsid w:val="DAFDD9A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16"/>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link w:val="17"/>
    <w:qFormat/>
    <w:uiPriority w:val="0"/>
    <w:pPr>
      <w:spacing w:line="700" w:lineRule="exact"/>
      <w:ind w:left="960"/>
    </w:pPr>
    <w:rPr>
      <w:sz w:val="44"/>
    </w:rPr>
  </w:style>
  <w:style w:type="paragraph" w:styleId="4">
    <w:name w:val="Plain Text"/>
    <w:basedOn w:val="1"/>
    <w:link w:val="18"/>
    <w:qFormat/>
    <w:uiPriority w:val="0"/>
    <w:rPr>
      <w:rFonts w:ascii="宋体" w:hAnsi="Courier New"/>
      <w:sz w:val="21"/>
    </w:rPr>
  </w:style>
  <w:style w:type="paragraph" w:styleId="5">
    <w:name w:val="Date"/>
    <w:basedOn w:val="1"/>
    <w:next w:val="1"/>
    <w:link w:val="19"/>
    <w:qFormat/>
    <w:uiPriority w:val="0"/>
  </w:style>
  <w:style w:type="paragraph" w:styleId="6">
    <w:name w:val="Body Text Indent 2"/>
    <w:basedOn w:val="1"/>
    <w:link w:val="20"/>
    <w:qFormat/>
    <w:uiPriority w:val="0"/>
    <w:pPr>
      <w:snapToGrid w:val="0"/>
      <w:spacing w:line="560" w:lineRule="atLeast"/>
      <w:ind w:firstLine="540"/>
    </w:pPr>
  </w:style>
  <w:style w:type="paragraph" w:styleId="7">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qFormat/>
    <w:uiPriority w:val="0"/>
    <w:pPr>
      <w:spacing w:line="180" w:lineRule="auto"/>
      <w:jc w:val="center"/>
    </w:pPr>
    <w:rPr>
      <w:sz w:val="30"/>
    </w:rPr>
  </w:style>
  <w:style w:type="table" w:styleId="11">
    <w:name w:val="Table Grid"/>
    <w:basedOn w:val="10"/>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0"/>
  </w:style>
  <w:style w:type="character" w:customStyle="1" w:styleId="14">
    <w:name w:val="页眉 Char"/>
    <w:basedOn w:val="12"/>
    <w:link w:val="8"/>
    <w:semiHidden/>
    <w:qFormat/>
    <w:uiPriority w:val="99"/>
    <w:rPr>
      <w:sz w:val="18"/>
      <w:szCs w:val="18"/>
    </w:rPr>
  </w:style>
  <w:style w:type="character" w:customStyle="1" w:styleId="15">
    <w:name w:val="页脚 Char"/>
    <w:basedOn w:val="12"/>
    <w:link w:val="7"/>
    <w:semiHidden/>
    <w:qFormat/>
    <w:uiPriority w:val="99"/>
    <w:rPr>
      <w:sz w:val="18"/>
      <w:szCs w:val="18"/>
    </w:rPr>
  </w:style>
  <w:style w:type="character" w:customStyle="1" w:styleId="16">
    <w:name w:val="标题 2 Char"/>
    <w:basedOn w:val="12"/>
    <w:link w:val="2"/>
    <w:qFormat/>
    <w:uiPriority w:val="0"/>
    <w:rPr>
      <w:rFonts w:ascii="Arial" w:hAnsi="Arial" w:eastAsia="黑体" w:cs="Times New Roman"/>
      <w:b/>
      <w:sz w:val="32"/>
      <w:szCs w:val="20"/>
    </w:rPr>
  </w:style>
  <w:style w:type="character" w:customStyle="1" w:styleId="17">
    <w:name w:val="正文文本缩进 Char"/>
    <w:basedOn w:val="12"/>
    <w:link w:val="3"/>
    <w:qFormat/>
    <w:uiPriority w:val="0"/>
    <w:rPr>
      <w:rFonts w:ascii="Times New Roman" w:hAnsi="Times New Roman" w:eastAsia="宋体" w:cs="Times New Roman"/>
      <w:sz w:val="44"/>
      <w:szCs w:val="20"/>
    </w:rPr>
  </w:style>
  <w:style w:type="character" w:customStyle="1" w:styleId="18">
    <w:name w:val="纯文本 Char"/>
    <w:basedOn w:val="12"/>
    <w:link w:val="4"/>
    <w:qFormat/>
    <w:uiPriority w:val="0"/>
    <w:rPr>
      <w:rFonts w:ascii="宋体" w:hAnsi="Courier New" w:eastAsia="宋体" w:cs="Times New Roman"/>
      <w:szCs w:val="20"/>
    </w:rPr>
  </w:style>
  <w:style w:type="character" w:customStyle="1" w:styleId="19">
    <w:name w:val="日期 Char"/>
    <w:basedOn w:val="12"/>
    <w:link w:val="5"/>
    <w:qFormat/>
    <w:uiPriority w:val="0"/>
    <w:rPr>
      <w:rFonts w:ascii="Times New Roman" w:hAnsi="Times New Roman" w:eastAsia="宋体" w:cs="Times New Roman"/>
      <w:sz w:val="28"/>
      <w:szCs w:val="20"/>
    </w:rPr>
  </w:style>
  <w:style w:type="character" w:customStyle="1" w:styleId="20">
    <w:name w:val="正文文本缩进 2 Char"/>
    <w:basedOn w:val="12"/>
    <w:link w:val="6"/>
    <w:qFormat/>
    <w:uiPriority w:val="0"/>
    <w:rPr>
      <w:rFonts w:ascii="Times New Roman" w:hAnsi="Times New Roman" w:eastAsia="宋体" w:cs="Times New Roman"/>
      <w:sz w:val="28"/>
      <w:szCs w:val="20"/>
    </w:rPr>
  </w:style>
  <w:style w:type="paragraph" w:customStyle="1" w:styleId="21">
    <w:name w:val="1"/>
    <w:basedOn w:val="1"/>
    <w:next w:val="4"/>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27</Pages>
  <Words>1661</Words>
  <Characters>9473</Characters>
  <Lines>78</Lines>
  <Paragraphs>22</Paragraphs>
  <TotalTime>453</TotalTime>
  <ScaleCrop>false</ScaleCrop>
  <LinksUpToDate>false</LinksUpToDate>
  <CharactersWithSpaces>11112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2023-11-10T13:34:00Z</dcterms:created>
  <dc:creator>微软用户</dc:creator>
  <cp:lastModifiedBy>Mr.ko</cp:lastModifiedBy>
  <dcterms:modified xsi:type="dcterms:W3CDTF">2023-12-27T07:31:57Z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D0115AE42AF6422298A7C8586BB7F645_13</vt:lpwstr>
  </property>
</Properties>
</file>