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3198" w:leftChars="628" w:hanging="1440" w:hangingChars="40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w:t>
      </w:r>
      <w:r>
        <w:rPr>
          <w:rFonts w:hint="default" w:ascii="方正小标宋_GBK" w:hAnsi="宋体" w:eastAsia="方正小标宋_GBK"/>
          <w:sz w:val="36"/>
          <w:szCs w:val="36"/>
        </w:rPr>
        <w:t>嘉陵江</w:t>
      </w:r>
      <w:r>
        <w:rPr>
          <w:rFonts w:hint="eastAsia" w:ascii="方正小标宋_GBK" w:hAnsi="宋体" w:eastAsia="方正小标宋_GBK"/>
          <w:sz w:val="36"/>
          <w:szCs w:val="36"/>
        </w:rPr>
        <w:t>狗足湾</w:t>
      </w:r>
      <w:r>
        <w:rPr>
          <w:rFonts w:hint="default" w:ascii="方正小标宋_GBK" w:hAnsi="宋体" w:eastAsia="方正小标宋_GBK"/>
          <w:sz w:val="36"/>
          <w:szCs w:val="36"/>
        </w:rPr>
        <w:t>3#</w:t>
      </w:r>
      <w:r>
        <w:rPr>
          <w:rFonts w:hint="eastAsia" w:ascii="方正小标宋_GBK" w:hAnsi="宋体" w:eastAsia="方正小标宋_GBK"/>
          <w:sz w:val="36"/>
          <w:szCs w:val="36"/>
        </w:rPr>
        <w:t>顺坝</w:t>
      </w:r>
      <w:r>
        <w:rPr>
          <w:rFonts w:hint="default" w:ascii="方正小标宋_GBK" w:hAnsi="宋体" w:eastAsia="方正小标宋_GBK"/>
          <w:sz w:val="36"/>
          <w:szCs w:val="36"/>
        </w:rPr>
        <w:t>修复</w:t>
      </w:r>
      <w:r>
        <w:rPr>
          <w:rFonts w:hint="eastAsia" w:ascii="方正小标宋_GBK" w:hAnsi="宋体" w:eastAsia="方正小标宋_GBK"/>
          <w:sz w:val="36"/>
          <w:szCs w:val="36"/>
        </w:rPr>
        <w:t>服务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hint="eastAsia" w:ascii="方正黑体_GBK" w:hAnsi="宋体" w:eastAsia="方正小标宋_GBK"/>
          <w:sz w:val="48"/>
          <w:szCs w:val="32"/>
          <w:lang w:val="en-US" w:eastAsia="zh-CN"/>
        </w:rPr>
      </w:pPr>
      <w:r>
        <w:rPr>
          <w:rFonts w:hint="eastAsia" w:ascii="方正小标宋_GBK" w:hAnsi="宋体" w:eastAsia="方正小标宋_GBK"/>
          <w:sz w:val="36"/>
          <w:szCs w:val="36"/>
        </w:rPr>
        <w:t>二〇二三年十</w:t>
      </w:r>
      <w:r>
        <w:rPr>
          <w:rFonts w:hint="eastAsia" w:ascii="方正小标宋_GBK" w:hAnsi="宋体" w:eastAsia="方正小标宋_GBK"/>
          <w:sz w:val="36"/>
          <w:szCs w:val="36"/>
          <w:lang w:val="en-US" w:eastAsia="zh-CN"/>
        </w:rPr>
        <w:t>二</w:t>
      </w:r>
      <w:r>
        <w:rPr>
          <w:rFonts w:hint="eastAsia" w:ascii="方正小标宋_GBK" w:hAnsi="宋体" w:eastAsia="方正小标宋_GBK"/>
          <w:sz w:val="36"/>
          <w:szCs w:val="36"/>
        </w:rPr>
        <w:t>月</w:t>
      </w:r>
      <w:r>
        <w:rPr>
          <w:rFonts w:hint="eastAsia" w:ascii="方正小标宋_GBK" w:hAnsi="宋体" w:eastAsia="方正小标宋_GBK"/>
          <w:sz w:val="36"/>
          <w:szCs w:val="36"/>
          <w:lang w:eastAsia="zh-CN"/>
        </w:rPr>
        <w:t>十九日</w:t>
      </w:r>
      <w:bookmarkStart w:id="226" w:name="_GoBack"/>
      <w:bookmarkEnd w:id="226"/>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12789052"/>
      <w:bookmarkStart w:id="1" w:name="_Toc11641050"/>
      <w:bookmarkStart w:id="2" w:name="_Toc15726"/>
      <w:bookmarkStart w:id="3" w:name="_Toc65660329"/>
      <w:bookmarkStart w:id="4" w:name="_Toc106034769"/>
      <w:bookmarkStart w:id="5" w:name="_Toc24817"/>
      <w:bookmarkStart w:id="6"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重庆市嘉陵江航道管理处对狗足湾顺坝水毁维修服务进行限额以下比价采购，欢迎有资格的供应商前来参加报价。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7" w:name="_Toc317775175"/>
      <w:bookmarkStart w:id="8" w:name="_Toc18246"/>
      <w:bookmarkStart w:id="9" w:name="_Toc7758"/>
      <w:bookmarkStart w:id="10" w:name="_Toc106034770"/>
      <w:bookmarkStart w:id="11" w:name="_Toc65660330"/>
      <w:bookmarkStart w:id="12" w:name="_Toc26091"/>
      <w:bookmarkStart w:id="13" w:name="_Toc31389352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2029"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b/>
                <w:sz w:val="21"/>
                <w:szCs w:val="21"/>
              </w:rPr>
              <w:t>万元</w:t>
            </w:r>
            <w:r>
              <w:rPr>
                <w:rFonts w:hint="eastAsia" w:ascii="方正仿宋_GBK" w:hAnsi="宋体" w:eastAsia="方正仿宋_GBK" w:cs="宋体"/>
                <w:b/>
                <w:bCs/>
                <w:kern w:val="0"/>
                <w:sz w:val="21"/>
                <w:szCs w:val="24"/>
              </w:rPr>
              <w:t>）</w:t>
            </w:r>
          </w:p>
        </w:tc>
        <w:tc>
          <w:tcPr>
            <w:tcW w:w="222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779"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pPr>
              <w:widowControl/>
              <w:rPr>
                <w:rFonts w:hint="eastAsia" w:ascii="方正仿宋_GBK" w:hAnsi="宋体" w:eastAsia="方正仿宋_GBK"/>
                <w:sz w:val="24"/>
                <w:szCs w:val="24"/>
              </w:rPr>
            </w:pPr>
            <w:bookmarkStart w:id="14" w:name="_Hlk344477914"/>
            <w:r>
              <w:rPr>
                <w:rFonts w:hint="eastAsia" w:ascii="方正仿宋_GBK" w:hAnsi="宋体" w:eastAsia="方正仿宋_GBK"/>
                <w:sz w:val="24"/>
                <w:szCs w:val="24"/>
              </w:rPr>
              <w:t>嘉陵江狗足湾3#顺坝修复服务</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sz w:val="24"/>
                <w:szCs w:val="24"/>
                <w:lang w:val="en-US"/>
              </w:rPr>
            </w:pPr>
            <w:r>
              <w:rPr>
                <w:rFonts w:hint="eastAsia" w:ascii="方正仿宋_GBK" w:hAnsi="宋体" w:eastAsia="方正仿宋_GBK"/>
                <w:sz w:val="24"/>
                <w:szCs w:val="24"/>
                <w:lang w:val="en-US" w:eastAsia="zh-CN"/>
              </w:rPr>
              <w:t>20.5745</w:t>
            </w:r>
          </w:p>
        </w:tc>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77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sz w:val="21"/>
                <w:szCs w:val="21"/>
              </w:rPr>
            </w:pPr>
          </w:p>
        </w:tc>
      </w:tr>
      <w:bookmarkEnd w:id="14"/>
    </w:tbl>
    <w:p>
      <w:pPr>
        <w:pStyle w:val="2"/>
        <w:adjustRightInd w:val="0"/>
        <w:snapToGrid w:val="0"/>
        <w:spacing w:before="0" w:after="0" w:line="400" w:lineRule="exact"/>
        <w:ind w:firstLine="480" w:firstLineChars="200"/>
        <w:rPr>
          <w:rFonts w:ascii="方正仿宋_GBK" w:hAnsi="宋体" w:eastAsia="方正仿宋_GBK"/>
          <w:sz w:val="24"/>
        </w:rPr>
      </w:pPr>
      <w:bookmarkStart w:id="15" w:name="_Toc27028"/>
      <w:bookmarkStart w:id="16" w:name="_Toc106034771"/>
      <w:bookmarkStart w:id="17" w:name="_Toc4424"/>
      <w:bookmarkStart w:id="18" w:name="_Toc3256"/>
      <w:bookmarkStart w:id="19" w:name="_Toc6566033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2" w:name="_Toc64731996"/>
      <w:bookmarkStart w:id="23" w:name="_Toc65660332"/>
      <w:bookmarkStart w:id="24" w:name="_Toc20867"/>
      <w:bookmarkStart w:id="25" w:name="_Toc18548"/>
      <w:bookmarkStart w:id="26" w:name="_Toc106034772"/>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供应商须具有有效的港口与航道项目施工总承包三级及以上资质或航道专业承包三级及以上资质。</w:t>
      </w:r>
    </w:p>
    <w:p>
      <w:pPr>
        <w:pStyle w:val="2"/>
        <w:adjustRightInd w:val="0"/>
        <w:snapToGrid w:val="0"/>
        <w:spacing w:before="0" w:after="0" w:line="400" w:lineRule="exact"/>
        <w:ind w:firstLine="480" w:firstLineChars="200"/>
        <w:rPr>
          <w:rFonts w:ascii="方正仿宋_GBK" w:hAnsi="宋体" w:eastAsia="方正仿宋_GBK"/>
          <w:sz w:val="24"/>
        </w:rPr>
      </w:pPr>
      <w:bookmarkStart w:id="28" w:name="_Toc1386"/>
      <w:bookmarkStart w:id="29" w:name="_Toc106034773"/>
      <w:bookmarkStart w:id="30" w:name="_Toc65660333"/>
      <w:bookmarkStart w:id="31" w:name="_Toc13903"/>
      <w:bookmarkStart w:id="32" w:name="_Toc11908"/>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w:t>
      </w:r>
      <w:r>
        <w:rPr>
          <w:rFonts w:ascii="方正仿宋_GBK" w:hAnsi="宋体" w:eastAsia="方正仿宋_GBK"/>
          <w:sz w:val="24"/>
          <w:szCs w:val="24"/>
        </w:rPr>
        <w:t>17</w:t>
      </w:r>
      <w:r>
        <w:rPr>
          <w:rFonts w:hint="eastAsia" w:ascii="方正仿宋_GBK" w:hAnsi="宋体" w:eastAsia="方正仿宋_GBK"/>
          <w:sz w:val="24"/>
          <w:szCs w:val="24"/>
        </w:rPr>
        <w:t>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（四）提交响应文件截止时间：2023年1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时3</w:t>
      </w:r>
      <w:r>
        <w:rPr>
          <w:rFonts w:ascii="方正仿宋_GBK" w:hAnsi="宋体" w:eastAsia="方正仿宋_GBK"/>
          <w:sz w:val="24"/>
          <w:szCs w:val="24"/>
        </w:rPr>
        <w:t>0</w:t>
      </w:r>
      <w:r>
        <w:rPr>
          <w:rFonts w:hint="eastAsia" w:ascii="方正仿宋_GBK" w:hAnsi="宋体" w:eastAsia="方正仿宋_GBK"/>
          <w:sz w:val="24"/>
          <w:szCs w:val="24"/>
        </w:rPr>
        <w:t>至</w:t>
      </w:r>
      <w:r>
        <w:rPr>
          <w:rFonts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（五）评审开始时间：2023年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日北京时间</w:t>
      </w:r>
      <w:r>
        <w:rPr>
          <w:rFonts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时。</w:t>
      </w:r>
    </w:p>
    <w:bookmarkEnd w:id="21"/>
    <w:p>
      <w:pPr>
        <w:pStyle w:val="2"/>
        <w:adjustRightInd w:val="0"/>
        <w:snapToGrid w:val="0"/>
        <w:spacing w:before="0" w:after="0" w:line="400" w:lineRule="exact"/>
        <w:ind w:firstLine="480" w:firstLineChars="200"/>
        <w:rPr>
          <w:rFonts w:ascii="方正仿宋_GBK" w:hAnsi="宋体" w:eastAsia="方正仿宋_GBK"/>
          <w:sz w:val="24"/>
        </w:rPr>
      </w:pPr>
      <w:bookmarkStart w:id="33" w:name="_Toc4728"/>
      <w:bookmarkStart w:id="34" w:name="_Toc16269"/>
      <w:bookmarkStart w:id="35" w:name="_Toc6563"/>
      <w:bookmarkStart w:id="36" w:name="_Toc525047163"/>
      <w:bookmarkStart w:id="37" w:name="_Toc65660336"/>
      <w:bookmarkStart w:id="38" w:name="_Toc521053055"/>
      <w:bookmarkStart w:id="39" w:name="_Toc10603477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sz w:val="24"/>
          <w:szCs w:val="24"/>
        </w:rPr>
        <w:t>（九）</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40" w:name="_Toc1552"/>
      <w:bookmarkStart w:id="41" w:name="_Toc525047164"/>
      <w:bookmarkStart w:id="42" w:name="_Toc1733"/>
      <w:bookmarkStart w:id="43" w:name="_Toc10415"/>
      <w:bookmarkStart w:id="44" w:name="_Toc65660337"/>
      <w:bookmarkStart w:id="45" w:name="_Toc521053056"/>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蒋</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w:t>
      </w:r>
      <w:r>
        <w:rPr>
          <w:rFonts w:ascii="方正仿宋_GBK" w:hAnsi="宋体" w:eastAsia="方正仿宋_GBK"/>
          <w:sz w:val="24"/>
          <w:szCs w:val="24"/>
        </w:rPr>
        <w:t>7</w:t>
      </w:r>
      <w:r>
        <w:rPr>
          <w:rFonts w:hint="eastAsia" w:ascii="方正仿宋_GBK" w:hAnsi="宋体" w:eastAsia="方正仿宋_GBK"/>
          <w:sz w:val="24"/>
          <w:szCs w:val="24"/>
        </w:rPr>
        <w:t>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06034778"/>
      <w:bookmarkStart w:id="48" w:name="_Toc65660338"/>
      <w:bookmarkStart w:id="49" w:name="_Toc14516"/>
      <w:bookmarkStart w:id="50" w:name="_Toc11327"/>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“※”标注的项目需求为符合性审查中的实质性要求，响应文件若不满足按无效响应处理。</w:t>
      </w:r>
    </w:p>
    <w:p>
      <w:pPr>
        <w:pStyle w:val="2"/>
        <w:numPr>
          <w:ilvl w:val="0"/>
          <w:numId w:val="1"/>
        </w:numPr>
        <w:adjustRightInd w:val="0"/>
        <w:snapToGrid w:val="0"/>
        <w:spacing w:before="0" w:after="0" w:line="400" w:lineRule="exact"/>
        <w:ind w:firstLine="480" w:firstLineChars="200"/>
        <w:rPr>
          <w:rFonts w:hint="eastAsia" w:ascii="方正仿宋_GBK" w:hAnsi="宋体" w:eastAsia="方正仿宋_GBK"/>
          <w:sz w:val="24"/>
        </w:rPr>
      </w:pPr>
      <w:bookmarkStart w:id="53" w:name="_Toc106030879"/>
      <w:r>
        <w:rPr>
          <w:rFonts w:hint="eastAsia" w:ascii="方正仿宋_GBK" w:hAnsi="宋体" w:eastAsia="方正仿宋_GBK"/>
          <w:sz w:val="24"/>
        </w:rPr>
        <w:t>项目基本概况介绍</w:t>
      </w:r>
      <w:bookmarkEnd w:id="53"/>
    </w:p>
    <w:p>
      <w:pPr>
        <w:spacing w:line="240" w:lineRule="auto"/>
        <w:ind w:firstLine="480" w:firstLineChars="200"/>
      </w:pPr>
      <w:r>
        <w:rPr>
          <w:rFonts w:hint="eastAsia" w:ascii="方正仿宋_GBK" w:hAnsi="宋体" w:eastAsia="方正仿宋_GBK"/>
          <w:sz w:val="24"/>
          <w:szCs w:val="24"/>
        </w:rPr>
        <w:t>狗足湾滩为枯水浅滩，同时又属中枯水急弯险滩，该滩距河口约59km，该滩两岸地形陡峻，由两个连续急弯组成，河岸异常弯曲，多石咀、碛咀和礁石，成犬牙交错状</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在嘉陵江二期工程</w:t>
      </w:r>
      <w:r>
        <w:rPr>
          <w:rFonts w:hint="eastAsia" w:ascii="方正仿宋_GBK" w:hAnsi="宋体" w:eastAsia="方正仿宋_GBK"/>
          <w:sz w:val="24"/>
          <w:szCs w:val="24"/>
          <w:lang w:val="en-US" w:eastAsia="zh-CN"/>
        </w:rPr>
        <w:t>修建三条丁顺坝。</w:t>
      </w:r>
      <w:r>
        <w:rPr>
          <w:rFonts w:hint="eastAsia" w:ascii="方正仿宋_GBK" w:hAnsi="宋体" w:eastAsia="方正仿宋_GBK"/>
          <w:sz w:val="24"/>
          <w:szCs w:val="24"/>
        </w:rPr>
        <w:t>为满足饮用水源和环保相关要求，我处于2016年拆除了狗足湾3#顺坝部分坝体。目前，相关取水口已经取消，有必要尽快恢复狗足湾3#顺坝拆除部分坝体，发挥整治建筑物应有功效。嘉陵江狗足湾3#顺坝修复服务主要</w:t>
      </w:r>
      <w:r>
        <w:rPr>
          <w:rFonts w:hint="eastAsia" w:ascii="方正仿宋_GBK" w:hAnsi="宋体" w:eastAsia="方正仿宋_GBK"/>
          <w:sz w:val="24"/>
          <w:szCs w:val="24"/>
          <w:lang w:val="en-US" w:eastAsia="zh-CN"/>
        </w:rPr>
        <w:t>内容</w:t>
      </w:r>
      <w:r>
        <w:rPr>
          <w:rFonts w:hint="eastAsia" w:ascii="方正仿宋_GBK" w:hAnsi="宋体" w:eastAsia="方正仿宋_GBK"/>
          <w:sz w:val="24"/>
          <w:szCs w:val="24"/>
        </w:rPr>
        <w:t>包括抛石坝体</w:t>
      </w:r>
      <w:r>
        <w:rPr>
          <w:rFonts w:hint="eastAsia" w:ascii="方正仿宋_GBK" w:hAnsi="宋体" w:eastAsia="方正仿宋_GBK"/>
          <w:sz w:val="24"/>
          <w:szCs w:val="24"/>
          <w:lang w:val="en-US" w:eastAsia="zh-CN"/>
        </w:rPr>
        <w:t>590.1</w:t>
      </w:r>
      <w:r>
        <w:rPr>
          <w:rFonts w:hint="eastAsia" w:ascii="方正仿宋_GBK" w:hAnsi="宋体" w:eastAsia="方正仿宋_GBK"/>
          <w:sz w:val="24"/>
          <w:szCs w:val="24"/>
        </w:rPr>
        <w:t>m³</w:t>
      </w:r>
      <w:r>
        <w:rPr>
          <w:rFonts w:hint="eastAsia" w:ascii="方正仿宋_GBK" w:hAnsi="宋体" w:eastAsia="方正仿宋_GBK"/>
          <w:sz w:val="24"/>
          <w:szCs w:val="24"/>
          <w:lang w:eastAsia="zh-CN"/>
        </w:rPr>
        <w:t>、</w:t>
      </w:r>
      <w:r>
        <w:rPr>
          <w:rFonts w:hint="eastAsia" w:ascii="方正仿宋_GBK" w:hAnsi="宋体" w:eastAsia="方正仿宋_GBK"/>
          <w:sz w:val="24"/>
          <w:szCs w:val="24"/>
        </w:rPr>
        <w:t>块石混凝土</w:t>
      </w:r>
      <w:r>
        <w:rPr>
          <w:rFonts w:hint="eastAsia" w:ascii="方正仿宋_GBK" w:hAnsi="宋体" w:eastAsia="方正仿宋_GBK"/>
          <w:sz w:val="24"/>
          <w:szCs w:val="24"/>
          <w:lang w:val="en-US" w:eastAsia="zh-CN"/>
        </w:rPr>
        <w:t>37.5</w:t>
      </w:r>
      <w:r>
        <w:rPr>
          <w:rFonts w:hint="eastAsia" w:ascii="方正仿宋_GBK" w:hAnsi="宋体" w:eastAsia="方正仿宋_GBK"/>
          <w:sz w:val="24"/>
          <w:szCs w:val="24"/>
        </w:rPr>
        <w:t>m³</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抛石护底</w:t>
      </w:r>
      <w:r>
        <w:rPr>
          <w:rFonts w:hint="eastAsia" w:ascii="方正仿宋_GBK" w:hAnsi="宋体" w:eastAsia="方正仿宋_GBK"/>
          <w:sz w:val="24"/>
          <w:szCs w:val="24"/>
          <w:lang w:val="en-US" w:eastAsia="zh-CN"/>
        </w:rPr>
        <w:t>256.2</w:t>
      </w:r>
      <w:r>
        <w:rPr>
          <w:rFonts w:hint="eastAsia" w:ascii="方正仿宋_GBK" w:hAnsi="宋体" w:eastAsia="方正仿宋_GBK"/>
          <w:sz w:val="24"/>
          <w:szCs w:val="24"/>
        </w:rPr>
        <w:t>m³等。</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545"/>
        <w:gridCol w:w="5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80"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545"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5703"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80" w:type="dxa"/>
            <w:vAlign w:val="center"/>
          </w:tcPr>
          <w:p>
            <w:pPr>
              <w:spacing w:line="240" w:lineRule="auto"/>
              <w:jc w:val="left"/>
              <w:rPr>
                <w:rFonts w:ascii="方正仿宋_GBK" w:hAnsi="宋体" w:eastAsia="方正仿宋_GBK"/>
                <w:sz w:val="24"/>
                <w:szCs w:val="24"/>
              </w:rPr>
            </w:pPr>
            <w:r>
              <w:rPr>
                <w:rFonts w:hint="eastAsia" w:ascii="方正仿宋_GBK" w:hAnsi="宋体" w:eastAsia="方正仿宋_GBK"/>
                <w:sz w:val="24"/>
                <w:szCs w:val="24"/>
              </w:rPr>
              <w:t>嘉陵江狗足湾3#顺坝修复服务</w:t>
            </w:r>
          </w:p>
        </w:tc>
        <w:tc>
          <w:tcPr>
            <w:tcW w:w="1545"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5703" w:type="dxa"/>
            <w:vAlign w:val="center"/>
          </w:tcPr>
          <w:p>
            <w:pPr>
              <w:spacing w:line="400" w:lineRule="exact"/>
              <w:jc w:val="both"/>
              <w:rPr>
                <w:rFonts w:ascii="方正仿宋_GBK" w:hAnsi="宋体" w:eastAsia="方正仿宋_GBK"/>
                <w:sz w:val="24"/>
                <w:szCs w:val="24"/>
              </w:rPr>
            </w:pPr>
            <w:r>
              <w:rPr>
                <w:rFonts w:hint="eastAsia" w:ascii="方正仿宋_GBK" w:hAnsi="宋体" w:eastAsia="方正仿宋_GBK"/>
                <w:sz w:val="24"/>
                <w:szCs w:val="24"/>
              </w:rPr>
              <w:t>本项目顺坝</w:t>
            </w:r>
            <w:r>
              <w:rPr>
                <w:rFonts w:hint="default" w:ascii="方正仿宋_GBK" w:hAnsi="宋体" w:eastAsia="方正仿宋_GBK"/>
                <w:sz w:val="24"/>
                <w:szCs w:val="24"/>
              </w:rPr>
              <w:t>修复</w:t>
            </w:r>
            <w:r>
              <w:rPr>
                <w:rFonts w:hint="eastAsia" w:ascii="方正仿宋_GBK" w:hAnsi="宋体" w:eastAsia="方正仿宋_GBK"/>
                <w:sz w:val="24"/>
                <w:szCs w:val="24"/>
              </w:rPr>
              <w:t>服务</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为维持原整治建筑物设计功能，修复整治参数与原施工图设计基本一致</w:t>
            </w:r>
            <w:r>
              <w:rPr>
                <w:rFonts w:hint="eastAsia" w:ascii="方正仿宋_GBK" w:hAnsi="宋体" w:eastAsia="方正仿宋_GBK"/>
                <w:sz w:val="24"/>
                <w:szCs w:val="24"/>
                <w:lang w:eastAsia="zh-CN"/>
              </w:rPr>
              <w:t>。</w:t>
            </w: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spacing w:line="40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rPr>
        <w:t>1.服务范围：</w:t>
      </w:r>
      <w:r>
        <w:rPr>
          <w:rFonts w:hint="eastAsia" w:ascii="方正仿宋_GBK" w:hAnsi="宋体" w:eastAsia="方正仿宋_GBK"/>
          <w:sz w:val="24"/>
          <w:szCs w:val="24"/>
          <w:lang w:val="en-US" w:eastAsia="zh-CN"/>
        </w:rPr>
        <w:t>嘉陵江狗足湾3#顺坝</w:t>
      </w:r>
      <w:r>
        <w:rPr>
          <w:rFonts w:hint="eastAsia" w:ascii="方正仿宋_GBK" w:hAnsi="宋体" w:eastAsia="方正仿宋_GBK"/>
          <w:sz w:val="24"/>
          <w:szCs w:val="24"/>
        </w:rPr>
        <w:t>。</w:t>
      </w:r>
    </w:p>
    <w:p>
      <w:pPr>
        <w:spacing w:line="40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rPr>
        <w:t>2.服务要求：</w:t>
      </w:r>
    </w:p>
    <w:p>
      <w:pPr>
        <w:spacing w:line="400" w:lineRule="exact"/>
        <w:ind w:firstLine="480" w:firstLineChars="200"/>
        <w:jc w:val="both"/>
        <w:rPr>
          <w:rFonts w:hint="default" w:ascii="方正仿宋_GBK" w:hAnsi="宋体" w:eastAsia="方正仿宋_GBK"/>
          <w:sz w:val="24"/>
          <w:szCs w:val="24"/>
          <w:lang w:val="en-US" w:eastAsia="zh-CN"/>
        </w:rPr>
      </w:pPr>
      <w:bookmarkStart w:id="55" w:name="_Toc344475116"/>
      <w:bookmarkStart w:id="56" w:name="_Toc313536013"/>
      <w:bookmarkStart w:id="57" w:name="_Toc76462326"/>
      <w:bookmarkStart w:id="58" w:name="_Toc106030881"/>
      <w:r>
        <w:rPr>
          <w:rFonts w:hint="eastAsia" w:ascii="方正仿宋_GBK" w:hAnsi="宋体" w:eastAsia="方正仿宋_GBK"/>
          <w:sz w:val="24"/>
          <w:szCs w:val="24"/>
          <w:lang w:val="en-US" w:eastAsia="zh-CN"/>
        </w:rPr>
        <w:t>2.1</w:t>
      </w:r>
      <w:r>
        <w:rPr>
          <w:rFonts w:hint="eastAsia" w:ascii="方正仿宋_GBK" w:hAnsi="宋体" w:eastAsia="方正仿宋_GBK"/>
          <w:sz w:val="24"/>
          <w:szCs w:val="24"/>
        </w:rPr>
        <w:t>修复整治参数与原施工图设计基本一致</w:t>
      </w:r>
      <w:r>
        <w:rPr>
          <w:rFonts w:hint="eastAsia" w:ascii="方正仿宋_GBK" w:hAnsi="宋体" w:eastAsia="方正仿宋_GBK"/>
          <w:sz w:val="24"/>
          <w:szCs w:val="24"/>
          <w:lang w:val="en-US" w:eastAsia="zh-CN"/>
        </w:rPr>
        <w:t>。</w:t>
      </w:r>
    </w:p>
    <w:p>
      <w:pPr>
        <w:spacing w:line="40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有关技术规范、标准：</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（1）《航道养护技术规范》(JTS/T320-2021)；</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（2）《航道整治工程施工规范》（JTS224-2016）；</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（3）《航道工程设计规范》（JTS181-2016）；</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（4）《水运工程混凝土施工规范》（JTS202-2011）；</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（5）《水运工程质量检验标准》（JTS257-2008）；</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（6）《防波堤与护岸设计规范》（JTJ154-2018）；</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（7）交通运输部《水运建设工程概算预算编制规定》（JTS116-2019）。</w:t>
      </w:r>
    </w:p>
    <w:p>
      <w:pPr>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2.3施工安全措施</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（1）施工单位应遵守《安全生产法》、《水运工程施工安全防护技术规范》（JTS205-1-2008）、《中华人民共和国内河避碰规则》等有关规定。</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（2）施工单位应设置专门的安全管理机构，配置专职管理人员，并建立健全安全保证体系。健全各种安全规章制度，并加强检查。建立相应的安全卫生辅助设施及医疗救护措施。</w:t>
      </w:r>
    </w:p>
    <w:p>
      <w:pPr>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2.4环境保护措施</w:t>
      </w:r>
    </w:p>
    <w:p>
      <w:pPr>
        <w:adjustRightInd w:val="0"/>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针对性的制定相应的环境保护措施，必须搞好环境保护工作。施工过程中，必须制定可行的措施，坚持抓好环保保护，严格控制三废“废气、废水、废渣”的排放，减少对生态环境的不利影响。</w:t>
      </w:r>
    </w:p>
    <w:p>
      <w:pPr>
        <w:pStyle w:val="2"/>
        <w:adjustRightInd w:val="0"/>
        <w:snapToGrid w:val="0"/>
        <w:spacing w:before="0" w:after="0" w:line="400" w:lineRule="exac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三、服务及质量</w:t>
      </w:r>
      <w:bookmarkEnd w:id="55"/>
      <w:bookmarkEnd w:id="56"/>
      <w:r>
        <w:rPr>
          <w:rFonts w:hint="eastAsia" w:ascii="方正仿宋_GBK" w:hAnsi="宋体" w:eastAsia="方正仿宋_GBK"/>
          <w:sz w:val="24"/>
          <w:lang w:val="en-US" w:eastAsia="zh-CN"/>
        </w:rPr>
        <w:t>需求</w:t>
      </w:r>
      <w:bookmarkEnd w:id="57"/>
      <w:bookmarkEnd w:id="58"/>
    </w:p>
    <w:p>
      <w:pPr>
        <w:adjustRightInd w:val="0"/>
        <w:snapToGrid w:val="0"/>
        <w:spacing w:line="400" w:lineRule="exact"/>
        <w:ind w:firstLine="480" w:firstLineChars="200"/>
        <w:jc w:val="left"/>
        <w:rPr>
          <w:rFonts w:hint="eastAsia" w:ascii="方正仿宋_GBK" w:hAnsi="宋体" w:eastAsia="方正仿宋_GBK"/>
          <w:sz w:val="24"/>
          <w:szCs w:val="24"/>
        </w:rPr>
      </w:pPr>
      <w:bookmarkStart w:id="59" w:name="_Toc480558624"/>
      <w:r>
        <w:rPr>
          <w:rFonts w:hint="eastAsia" w:ascii="方正仿宋_GBK" w:hAnsi="宋体" w:eastAsia="方正仿宋_GBK"/>
          <w:sz w:val="24"/>
          <w:szCs w:val="24"/>
        </w:rPr>
        <w:t>1.质量要求：</w:t>
      </w:r>
      <w:r>
        <w:rPr>
          <w:rFonts w:hint="eastAsia" w:ascii="方正仿宋_GBK" w:hAnsi="宋体" w:eastAsia="方正仿宋_GBK"/>
          <w:sz w:val="24"/>
          <w:szCs w:val="24"/>
          <w:lang w:val="en-US" w:eastAsia="zh-CN"/>
        </w:rPr>
        <w:t>达到国家现行有关施工质量验收规范要求。</w:t>
      </w:r>
    </w:p>
    <w:bookmarkEnd w:id="59"/>
    <w:p>
      <w:pPr>
        <w:adjustRightInd w:val="0"/>
        <w:snapToGrid w:val="0"/>
        <w:spacing w:line="400" w:lineRule="exact"/>
        <w:ind w:firstLine="480" w:firstLineChars="200"/>
        <w:jc w:val="left"/>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四、服务工程量清单</w:t>
      </w:r>
    </w:p>
    <w:tbl>
      <w:tblPr>
        <w:tblStyle w:val="10"/>
        <w:tblpPr w:leftFromText="180" w:rightFromText="180" w:vertAnchor="text" w:horzAnchor="page" w:tblpX="1725" w:tblpY="460"/>
        <w:tblOverlap w:val="never"/>
        <w:tblW w:w="8588" w:type="dxa"/>
        <w:tblInd w:w="0" w:type="dxa"/>
        <w:tblLayout w:type="fixed"/>
        <w:tblCellMar>
          <w:top w:w="0" w:type="dxa"/>
          <w:left w:w="108" w:type="dxa"/>
          <w:bottom w:w="0" w:type="dxa"/>
          <w:right w:w="108" w:type="dxa"/>
        </w:tblCellMar>
      </w:tblPr>
      <w:tblGrid>
        <w:gridCol w:w="828"/>
        <w:gridCol w:w="4485"/>
        <w:gridCol w:w="1605"/>
        <w:gridCol w:w="1670"/>
      </w:tblGrid>
      <w:tr>
        <w:tblPrEx>
          <w:tblCellMar>
            <w:top w:w="0" w:type="dxa"/>
            <w:left w:w="108" w:type="dxa"/>
            <w:bottom w:w="0" w:type="dxa"/>
            <w:right w:w="108" w:type="dxa"/>
          </w:tblCellMar>
        </w:tblPrEx>
        <w:trPr>
          <w:trHeight w:val="384"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序号</w:t>
            </w:r>
          </w:p>
        </w:tc>
        <w:tc>
          <w:tcPr>
            <w:tcW w:w="4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分部分项工程名称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工程数量</w:t>
            </w:r>
          </w:p>
        </w:tc>
      </w:tr>
      <w:tr>
        <w:tblPrEx>
          <w:tblCellMar>
            <w:top w:w="0" w:type="dxa"/>
            <w:left w:w="108" w:type="dxa"/>
            <w:bottom w:w="0" w:type="dxa"/>
            <w:right w:w="108" w:type="dxa"/>
          </w:tblCellMar>
        </w:tblPrEx>
        <w:trPr>
          <w:trHeight w:val="388"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p>
        </w:tc>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p>
        </w:tc>
      </w:tr>
      <w:tr>
        <w:tblPrEx>
          <w:tblCellMar>
            <w:top w:w="0" w:type="dxa"/>
            <w:left w:w="108" w:type="dxa"/>
            <w:bottom w:w="0" w:type="dxa"/>
            <w:right w:w="108" w:type="dxa"/>
          </w:tblCellMar>
        </w:tblPrEx>
        <w:trPr>
          <w:trHeight w:val="38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机械抛筑坝 水上铁驳运输 基本运距5km以内</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立方米</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590.1</w:t>
            </w:r>
          </w:p>
        </w:tc>
      </w:tr>
      <w:tr>
        <w:tblPrEx>
          <w:tblCellMar>
            <w:top w:w="0" w:type="dxa"/>
            <w:left w:w="108" w:type="dxa"/>
            <w:bottom w:w="0" w:type="dxa"/>
            <w:right w:w="108" w:type="dxa"/>
          </w:tblCellMar>
        </w:tblPrEx>
        <w:trPr>
          <w:trHeight w:val="53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平整坝面</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平方米</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100</w:t>
            </w:r>
          </w:p>
        </w:tc>
      </w:tr>
      <w:tr>
        <w:tblPrEx>
          <w:tblCellMar>
            <w:top w:w="0" w:type="dxa"/>
            <w:left w:w="108" w:type="dxa"/>
            <w:bottom w:w="0" w:type="dxa"/>
            <w:right w:w="108" w:type="dxa"/>
          </w:tblCellMar>
        </w:tblPrEx>
        <w:trPr>
          <w:trHeight w:val="585"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块石混凝土坝面</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立方米</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37.5</w:t>
            </w:r>
          </w:p>
        </w:tc>
      </w:tr>
      <w:tr>
        <w:tblPrEx>
          <w:tblCellMar>
            <w:top w:w="0" w:type="dxa"/>
            <w:left w:w="108" w:type="dxa"/>
            <w:bottom w:w="0" w:type="dxa"/>
            <w:right w:w="108" w:type="dxa"/>
          </w:tblCellMar>
        </w:tblPrEx>
        <w:trPr>
          <w:trHeight w:val="61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抛压载块石护底</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立方米</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256.2</w:t>
            </w:r>
          </w:p>
        </w:tc>
      </w:tr>
    </w:tbl>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65660341"/>
      <w:bookmarkStart w:id="62" w:name="_Toc13356"/>
      <w:bookmarkStart w:id="63" w:name="_Toc523"/>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106034782"/>
      <w:bookmarkStart w:id="66" w:name="_Toc13555"/>
      <w:bookmarkStart w:id="67" w:name="_Toc17750"/>
      <w:bookmarkStart w:id="68" w:name="_Toc12935"/>
      <w:bookmarkStart w:id="69" w:name="_Toc6566034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（一）服务期：合同签定后</w:t>
      </w:r>
      <w:r>
        <w:rPr>
          <w:rFonts w:hint="default" w:ascii="方正仿宋_GBK" w:hAnsi="宋体" w:eastAsia="方正仿宋_GBK"/>
          <w:sz w:val="24"/>
          <w:szCs w:val="24"/>
        </w:rPr>
        <w:t>9</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天内完成。</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w:t>
      </w:r>
      <w:r>
        <w:rPr>
          <w:rFonts w:hint="eastAsia" w:ascii="方正仿宋_GBK" w:hAnsi="宋体" w:eastAsia="方正仿宋_GBK"/>
          <w:sz w:val="24"/>
          <w:szCs w:val="24"/>
          <w:lang w:val="en-US" w:eastAsia="zh-CN"/>
        </w:rPr>
        <w:t>重庆市北碚区狗足湾</w:t>
      </w:r>
      <w:r>
        <w:rPr>
          <w:rFonts w:hint="eastAsia" w:ascii="方正仿宋_GBK" w:hAnsi="宋体" w:eastAsia="方正仿宋_GBK"/>
          <w:sz w:val="24"/>
          <w:szCs w:val="24"/>
        </w:rPr>
        <w:t>。</w:t>
      </w:r>
    </w:p>
    <w:p>
      <w:pPr>
        <w:ind w:firstLine="480" w:firstLineChars="200"/>
        <w:rPr>
          <w:rFonts w:hint="default" w:ascii="方正仿宋_GBK" w:hAnsi="宋体" w:eastAsia="方正仿宋_GBK"/>
          <w:sz w:val="24"/>
          <w:szCs w:val="24"/>
        </w:rPr>
      </w:pPr>
      <w:r>
        <w:rPr>
          <w:rFonts w:hint="eastAsia" w:ascii="方正仿宋_GBK" w:hAnsi="宋体" w:eastAsia="方正仿宋_GBK"/>
          <w:sz w:val="24"/>
          <w:szCs w:val="24"/>
        </w:rPr>
        <w:t>（三）验收方式：</w:t>
      </w:r>
      <w:r>
        <w:rPr>
          <w:rFonts w:hint="eastAsia" w:ascii="方正仿宋_GBK" w:hAnsi="宋体" w:eastAsia="方正仿宋_GBK"/>
          <w:sz w:val="24"/>
          <w:szCs w:val="24"/>
          <w:lang w:val="en-US" w:eastAsia="zh-CN"/>
        </w:rPr>
        <w:t>本项目为</w:t>
      </w:r>
      <w:r>
        <w:rPr>
          <w:rFonts w:hint="eastAsia" w:ascii="方正仿宋_GBK" w:hAnsi="宋体" w:eastAsia="方正仿宋_GBK"/>
          <w:sz w:val="24"/>
          <w:szCs w:val="24"/>
        </w:rPr>
        <w:t>嘉陵江狗足湾3#顺坝修复服务</w:t>
      </w:r>
      <w:r>
        <w:rPr>
          <w:rFonts w:hint="eastAsia" w:ascii="方正仿宋_GBK" w:hAnsi="宋体" w:eastAsia="方正仿宋_GBK"/>
          <w:sz w:val="24"/>
          <w:szCs w:val="24"/>
          <w:lang w:val="en-US" w:eastAsia="zh-CN"/>
        </w:rPr>
        <w:t>，投标人需按项目具体改造要求完成相关工作，采购人参照项目技术需求进行专家验收，专家咨询费由中标供应商承担。</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24110"/>
      <w:bookmarkStart w:id="72" w:name="_Toc106034783"/>
      <w:bookmarkStart w:id="73" w:name="_Toc65660343"/>
      <w:bookmarkStart w:id="74" w:name="_Toc1838"/>
      <w:bookmarkStart w:id="75" w:name="_Toc810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（一）服务质量保证期：</w:t>
      </w:r>
      <w:r>
        <w:rPr>
          <w:rFonts w:hint="eastAsia" w:ascii="方正仿宋_GBK" w:hAnsi="宋体" w:eastAsia="方正仿宋_GBK"/>
          <w:sz w:val="24"/>
          <w:szCs w:val="24"/>
          <w:lang w:eastAsia="zh-CN"/>
        </w:rPr>
        <w:t>一年</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122"/>
      <w:bookmarkStart w:id="77" w:name="_Toc16974"/>
      <w:bookmarkStart w:id="78" w:name="_Toc12184"/>
      <w:bookmarkStart w:id="79" w:name="_Toc106034784"/>
      <w:bookmarkStart w:id="80" w:name="_Toc6566034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bookmarkStart w:id="81" w:name="_Toc106034785"/>
      <w:bookmarkStart w:id="82" w:name="_Toc9192"/>
      <w:bookmarkStart w:id="83" w:name="_Toc7562"/>
      <w:bookmarkStart w:id="84" w:name="_Toc65660345"/>
      <w:bookmarkStart w:id="85" w:name="_Toc11000"/>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pPr>
        <w:spacing w:line="560" w:lineRule="exact"/>
        <w:ind w:firstLine="480" w:firstLineChars="200"/>
        <w:rPr>
          <w:rFonts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项目验收合格后，供应商提交付款资料审核通过后，采购人一次性全额支付合同款项。</w:t>
      </w:r>
    </w:p>
    <w:bookmarkEnd w:id="86"/>
    <w:bookmarkEnd w:id="87"/>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88" w:name="_Toc25707"/>
      <w:bookmarkStart w:id="89" w:name="_Toc18104"/>
      <w:bookmarkStart w:id="90" w:name="_Toc19427"/>
      <w:bookmarkStart w:id="91" w:name="_Toc947"/>
      <w:bookmarkStart w:id="92" w:name="_Toc108013105"/>
      <w:bookmarkStart w:id="93" w:name="_Toc31910"/>
      <w:bookmarkStart w:id="94" w:name="_Toc466546918"/>
      <w:bookmarkStart w:id="95" w:name="_Toc2954"/>
      <w:bookmarkStart w:id="96" w:name="_Toc65660348"/>
      <w:bookmarkStart w:id="97" w:name="_Toc31659"/>
      <w:bookmarkStart w:id="98" w:name="_Toc23902"/>
      <w:bookmarkStart w:id="99" w:name="_Toc21248"/>
      <w:bookmarkStart w:id="100" w:name="_Toc106034788"/>
      <w:r>
        <w:rPr>
          <w:rFonts w:hint="eastAsia" w:ascii="方正仿宋_GBK" w:hAnsi="方正仿宋_GBK" w:eastAsia="方正仿宋_GBK" w:cs="方正仿宋_GBK"/>
          <w:sz w:val="24"/>
        </w:rPr>
        <w:t>五、项目风险管控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六、</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16123"/>
      <w:bookmarkStart w:id="103" w:name="_Toc106034789"/>
      <w:bookmarkStart w:id="104" w:name="_Toc24195"/>
      <w:bookmarkStart w:id="105" w:name="_Toc31282"/>
      <w:bookmarkStart w:id="106" w:name="_Toc65660349"/>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0" w:firstLineChars="200"/>
        <w:rPr>
          <w:rFonts w:ascii="方正仿宋_GBK" w:hAnsi="宋体" w:eastAsia="方正仿宋_GBK"/>
          <w:sz w:val="24"/>
        </w:rPr>
      </w:pPr>
      <w:bookmarkStart w:id="107" w:name="_Toc106034790"/>
      <w:bookmarkStart w:id="108" w:name="_Toc65660350"/>
      <w:bookmarkStart w:id="109" w:name="_Toc27932"/>
      <w:bookmarkStart w:id="110" w:name="_Toc64732012"/>
      <w:bookmarkStart w:id="111" w:name="_Toc9361"/>
      <w:bookmarkStart w:id="112" w:name="_Toc5167"/>
      <w:r>
        <w:rPr>
          <w:rFonts w:hint="eastAsia" w:ascii="方正仿宋_GBK" w:hAnsi="宋体" w:eastAsia="方正仿宋_GBK"/>
          <w:sz w:val="24"/>
        </w:rPr>
        <w:t>一、采购程序</w:t>
      </w:r>
      <w:bookmarkEnd w:id="107"/>
      <w:bookmarkEnd w:id="108"/>
      <w:bookmarkEnd w:id="109"/>
      <w:bookmarkEnd w:id="110"/>
      <w:bookmarkEnd w:id="111"/>
      <w:bookmarkEnd w:id="11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sz w:val="24"/>
          <w:szCs w:val="24"/>
        </w:rPr>
      </w:pP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sz w:val="24"/>
          <w:szCs w:val="24"/>
        </w:rPr>
      </w:pP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3" w:name="_Toc65660351"/>
      <w:bookmarkStart w:id="114" w:name="_Toc106034791"/>
      <w:bookmarkStart w:id="115" w:name="_Toc64732013"/>
      <w:bookmarkStart w:id="116" w:name="_Toc5149"/>
      <w:bookmarkStart w:id="117" w:name="_Toc30639"/>
      <w:bookmarkStart w:id="118" w:name="_Toc11713"/>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19" w:name="_Toc29113"/>
      <w:bookmarkStart w:id="120" w:name="_Toc65660352"/>
      <w:bookmarkStart w:id="121" w:name="_Toc12644"/>
      <w:bookmarkStart w:id="122" w:name="_Toc19473"/>
      <w:bookmarkStart w:id="123" w:name="_Toc106034792"/>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29298"/>
      <w:bookmarkStart w:id="125" w:name="_Toc106034793"/>
      <w:bookmarkStart w:id="126" w:name="_Toc65660353"/>
      <w:bookmarkStart w:id="127" w:name="_Toc28422"/>
      <w:bookmarkStart w:id="128" w:name="_Toc22716"/>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10768"/>
      <w:bookmarkStart w:id="131" w:name="_Toc106034794"/>
      <w:bookmarkStart w:id="132" w:name="_Toc8916"/>
      <w:bookmarkStart w:id="133" w:name="_Toc65660354"/>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5290"/>
      <w:bookmarkStart w:id="135" w:name="_Toc2864"/>
      <w:bookmarkStart w:id="136" w:name="_Toc16524"/>
      <w:bookmarkStart w:id="137" w:name="_Toc106034795"/>
      <w:bookmarkStart w:id="138" w:name="_Toc65660355"/>
      <w:r>
        <w:rPr>
          <w:rFonts w:hint="eastAsia" w:ascii="方正仿宋_GBK" w:hAnsi="宋体" w:eastAsia="方正仿宋_GBK"/>
          <w:sz w:val="24"/>
        </w:rPr>
        <w:t>一、限额以下比价费用</w:t>
      </w:r>
      <w:bookmarkEnd w:id="134"/>
      <w:bookmarkEnd w:id="135"/>
      <w:bookmarkEnd w:id="136"/>
      <w:bookmarkEnd w:id="137"/>
      <w:bookmarkEnd w:id="138"/>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31739"/>
      <w:bookmarkStart w:id="140" w:name="_Toc31070"/>
      <w:bookmarkStart w:id="141" w:name="_Toc65660356"/>
      <w:bookmarkStart w:id="142" w:name="_Toc106034796"/>
      <w:bookmarkStart w:id="143" w:name="_Toc5915"/>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106034797"/>
      <w:bookmarkStart w:id="145" w:name="_Toc1922"/>
      <w:bookmarkStart w:id="146" w:name="_Toc65660357"/>
      <w:bookmarkStart w:id="147" w:name="_Toc9532"/>
      <w:bookmarkStart w:id="148" w:name="_Toc3061"/>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14702"/>
      <w:bookmarkStart w:id="150" w:name="_Toc10172"/>
      <w:bookmarkStart w:id="151" w:name="_Toc6242"/>
      <w:bookmarkStart w:id="152" w:name="_Toc106034798"/>
      <w:bookmarkStart w:id="153" w:name="_Toc65660358"/>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106034799"/>
      <w:bookmarkStart w:id="155" w:name="_Toc1092"/>
      <w:bookmarkStart w:id="156" w:name="_Toc65660359"/>
      <w:bookmarkStart w:id="157" w:name="_Toc29821"/>
      <w:bookmarkStart w:id="158" w:name="_Toc10504"/>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65660360"/>
      <w:bookmarkStart w:id="160" w:name="_Toc31082"/>
      <w:bookmarkStart w:id="161" w:name="_Toc1010"/>
      <w:bookmarkStart w:id="162" w:name="_Toc30909"/>
      <w:bookmarkStart w:id="163" w:name="_Toc106034800"/>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106034801"/>
      <w:bookmarkStart w:id="165" w:name="_Toc65660361"/>
      <w:bookmarkStart w:id="166" w:name="_Toc3127"/>
      <w:bookmarkStart w:id="167" w:name="_Toc16648"/>
      <w:bookmarkStart w:id="168" w:name="_Toc23778"/>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77"/>
      <w:bookmarkStart w:id="170" w:name="_Toc106034802"/>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71" w:name="_Toc11641055"/>
      <w:bookmarkStart w:id="172" w:name="_Toc12789059"/>
      <w:bookmarkStart w:id="173" w:name="_Toc10599"/>
      <w:bookmarkStart w:id="174" w:name="_Toc28162"/>
      <w:bookmarkStart w:id="175" w:name="_Toc65660365"/>
      <w:bookmarkStart w:id="176" w:name="_Toc14861"/>
      <w:bookmarkStart w:id="177" w:name="_Toc106034806"/>
      <w:r>
        <w:rPr>
          <w:rFonts w:hint="eastAsia" w:ascii="方正小标宋_GBK" w:eastAsia="方正小标宋_GBK"/>
          <w:b w:val="0"/>
          <w:sz w:val="36"/>
          <w:szCs w:val="30"/>
        </w:rPr>
        <w:t xml:space="preserve">第六篇  </w:t>
      </w:r>
      <w:bookmarkEnd w:id="171"/>
      <w:bookmarkEnd w:id="172"/>
      <w:r>
        <w:rPr>
          <w:rFonts w:hint="eastAsia" w:ascii="方正小标宋_GBK" w:eastAsia="方正小标宋_GBK"/>
          <w:b w:val="0"/>
          <w:sz w:val="36"/>
          <w:szCs w:val="30"/>
        </w:rPr>
        <w:t>合同草案条款</w:t>
      </w:r>
      <w:bookmarkEnd w:id="173"/>
      <w:bookmarkEnd w:id="174"/>
      <w:bookmarkEnd w:id="175"/>
      <w:bookmarkEnd w:id="176"/>
      <w:bookmarkEnd w:id="177"/>
    </w:p>
    <w:p>
      <w:pPr>
        <w:rPr>
          <w:rFonts w:ascii="方正仿宋_GBK" w:eastAsia="方正仿宋_GBK"/>
          <w:color w:val="FF0000"/>
          <w:sz w:val="24"/>
        </w:rPr>
      </w:pPr>
      <w:bookmarkStart w:id="178" w:name="_Toc303945820"/>
      <w:bookmarkStart w:id="179" w:name="_Toc148265480"/>
      <w:r>
        <w:rPr>
          <w:rFonts w:hint="eastAsia" w:ascii="方正仿宋_GBK" w:eastAsia="方正仿宋_GBK"/>
          <w:color w:val="FF0000"/>
          <w:sz w:val="24"/>
        </w:rPr>
        <w:t>附页：合同格式</w:t>
      </w:r>
      <w:bookmarkEnd w:id="178"/>
      <w:bookmarkEnd w:id="179"/>
      <w:r>
        <w:rPr>
          <w:rFonts w:hint="eastAsia" w:ascii="方正仿宋_GBK" w:eastAsia="方正仿宋_GBK"/>
          <w:color w:val="FF0000"/>
          <w:sz w:val="24"/>
        </w:rPr>
        <w:t>（本合同格式非固定格式，成交双方可自行拟定采购合同格式）</w:t>
      </w:r>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0" w:name="_Hlt41879464"/>
      <w:bookmarkEnd w:id="180"/>
      <w:bookmarkStart w:id="181" w:name="_Toc12789072"/>
      <w:bookmarkStart w:id="182" w:name="_Toc18521"/>
      <w:bookmarkStart w:id="183" w:name="_Toc65660378"/>
      <w:bookmarkStart w:id="184" w:name="_Toc9538"/>
      <w:bookmarkStart w:id="185" w:name="_Toc106034807"/>
      <w:bookmarkStart w:id="186" w:name="_Toc6968"/>
      <w:r>
        <w:rPr>
          <w:rFonts w:hint="eastAsia" w:ascii="方正小标宋_GBK" w:eastAsia="方正小标宋_GBK"/>
          <w:b w:val="0"/>
          <w:sz w:val="36"/>
          <w:szCs w:val="30"/>
        </w:rPr>
        <w:t>第七篇  响应文件格式要求</w:t>
      </w:r>
      <w:bookmarkEnd w:id="181"/>
      <w:bookmarkEnd w:id="182"/>
      <w:bookmarkEnd w:id="183"/>
      <w:bookmarkEnd w:id="184"/>
      <w:bookmarkEnd w:id="185"/>
      <w:bookmarkEnd w:id="186"/>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87" w:name="_Toc26343"/>
      <w:bookmarkStart w:id="188" w:name="_Toc30982"/>
      <w:bookmarkStart w:id="189" w:name="_Toc65660379"/>
      <w:bookmarkStart w:id="190" w:name="_Toc14244"/>
      <w:bookmarkStart w:id="191" w:name="_Toc313888360"/>
      <w:bookmarkStart w:id="192" w:name="_Toc342913419"/>
      <w:bookmarkStart w:id="193" w:name="_Toc106034808"/>
      <w:bookmarkStart w:id="194" w:name="_Toc313008356"/>
      <w:bookmarkStart w:id="195" w:name="_Toc12789073"/>
      <w:bookmarkStart w:id="196" w:name="_Toc283382454"/>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p>
    <w:bookmarkEnd w:id="195"/>
    <w:bookmarkEnd w:id="19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7" w:name="_Toc313008357"/>
      <w:bookmarkStart w:id="198" w:name="_Toc26085"/>
      <w:bookmarkStart w:id="199" w:name="_Toc342913420"/>
      <w:bookmarkStart w:id="200" w:name="_Toc14073"/>
      <w:bookmarkStart w:id="201" w:name="_Toc106034809"/>
      <w:bookmarkStart w:id="202" w:name="_Toc22655"/>
      <w:bookmarkStart w:id="203" w:name="_Toc313888361"/>
      <w:bookmarkStart w:id="204" w:name="_Toc65660380"/>
      <w:r>
        <w:rPr>
          <w:rFonts w:hint="eastAsia" w:ascii="方正仿宋_GBK" w:hAnsi="宋体" w:eastAsia="方正仿宋_GBK"/>
          <w:sz w:val="24"/>
        </w:rPr>
        <w:t>二、技术（质量）部分</w:t>
      </w:r>
      <w:bookmarkEnd w:id="197"/>
      <w:bookmarkEnd w:id="198"/>
      <w:bookmarkEnd w:id="199"/>
      <w:bookmarkEnd w:id="200"/>
      <w:bookmarkEnd w:id="201"/>
      <w:bookmarkEnd w:id="202"/>
      <w:bookmarkEnd w:id="203"/>
      <w:bookmarkEnd w:id="20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5" w:name="_Toc106034810"/>
      <w:bookmarkStart w:id="206" w:name="_Toc32339"/>
      <w:bookmarkStart w:id="207" w:name="_Toc32158"/>
      <w:bookmarkStart w:id="208" w:name="_Toc65660381"/>
      <w:bookmarkStart w:id="209" w:name="_Toc27717"/>
      <w:bookmarkStart w:id="210" w:name="_Toc313888362"/>
      <w:bookmarkStart w:id="211" w:name="_Toc313008358"/>
      <w:bookmarkStart w:id="212" w:name="_Toc342913421"/>
      <w:r>
        <w:rPr>
          <w:rFonts w:hint="eastAsia" w:ascii="方正仿宋_GBK" w:hAnsi="宋体" w:eastAsia="方正仿宋_GBK"/>
          <w:sz w:val="24"/>
        </w:rPr>
        <w:t>三、商务服务部分</w:t>
      </w:r>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3" w:name="_Toc21793"/>
      <w:bookmarkStart w:id="214" w:name="_Toc2082"/>
      <w:bookmarkStart w:id="215" w:name="_Toc106034811"/>
      <w:bookmarkStart w:id="216" w:name="_Toc65660382"/>
      <w:bookmarkStart w:id="217" w:name="_Toc20162"/>
      <w:r>
        <w:rPr>
          <w:rFonts w:hint="eastAsia" w:ascii="方正仿宋_GBK" w:hAnsi="宋体" w:eastAsia="方正仿宋_GBK"/>
          <w:sz w:val="24"/>
        </w:rPr>
        <w:t>四、</w:t>
      </w:r>
      <w:bookmarkEnd w:id="210"/>
      <w:bookmarkEnd w:id="211"/>
      <w:bookmarkEnd w:id="212"/>
      <w:r>
        <w:rPr>
          <w:rFonts w:hint="eastAsia" w:ascii="方正仿宋_GBK" w:hAnsi="宋体" w:eastAsia="方正仿宋_GBK"/>
          <w:sz w:val="24"/>
        </w:rPr>
        <w:t>资格条件及其他</w:t>
      </w:r>
      <w:bookmarkEnd w:id="213"/>
      <w:bookmarkEnd w:id="214"/>
      <w:bookmarkEnd w:id="215"/>
      <w:bookmarkEnd w:id="216"/>
      <w:bookmarkEnd w:id="217"/>
      <w:bookmarkStart w:id="218" w:name="_Toc313008359"/>
      <w:bookmarkStart w:id="219" w:name="_Toc342913422"/>
      <w:bookmarkStart w:id="220"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1" w:name="_Toc106034812"/>
      <w:bookmarkStart w:id="222" w:name="_Toc2080"/>
      <w:bookmarkStart w:id="223" w:name="_Toc15815"/>
      <w:bookmarkStart w:id="224" w:name="_Toc17010"/>
      <w:bookmarkStart w:id="225" w:name="_Toc65660383"/>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- 11 -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67FDB"/>
    <w:multiLevelType w:val="singleLevel"/>
    <w:tmpl w:val="D6E67F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170C4"/>
    <w:rsid w:val="000335E8"/>
    <w:rsid w:val="00080835"/>
    <w:rsid w:val="000954B0"/>
    <w:rsid w:val="0019241C"/>
    <w:rsid w:val="001B2979"/>
    <w:rsid w:val="001C0F70"/>
    <w:rsid w:val="00207841"/>
    <w:rsid w:val="00241C1A"/>
    <w:rsid w:val="00275408"/>
    <w:rsid w:val="002D2FD0"/>
    <w:rsid w:val="002D5223"/>
    <w:rsid w:val="002E61DD"/>
    <w:rsid w:val="003105F8"/>
    <w:rsid w:val="003171C8"/>
    <w:rsid w:val="00320550"/>
    <w:rsid w:val="00332567"/>
    <w:rsid w:val="00334F6E"/>
    <w:rsid w:val="00450898"/>
    <w:rsid w:val="00481B90"/>
    <w:rsid w:val="00541E4F"/>
    <w:rsid w:val="005656A2"/>
    <w:rsid w:val="005C65B2"/>
    <w:rsid w:val="006424E2"/>
    <w:rsid w:val="006731E0"/>
    <w:rsid w:val="0070559E"/>
    <w:rsid w:val="00713809"/>
    <w:rsid w:val="007162FD"/>
    <w:rsid w:val="007B572F"/>
    <w:rsid w:val="007E7318"/>
    <w:rsid w:val="007F2992"/>
    <w:rsid w:val="00841870"/>
    <w:rsid w:val="00844391"/>
    <w:rsid w:val="008E01DA"/>
    <w:rsid w:val="00946455"/>
    <w:rsid w:val="00965E2D"/>
    <w:rsid w:val="009A4360"/>
    <w:rsid w:val="009C18D9"/>
    <w:rsid w:val="009D030A"/>
    <w:rsid w:val="00A379B1"/>
    <w:rsid w:val="00A77E0A"/>
    <w:rsid w:val="00AA143D"/>
    <w:rsid w:val="00AA67CA"/>
    <w:rsid w:val="00B01845"/>
    <w:rsid w:val="00B062C3"/>
    <w:rsid w:val="00B43AD2"/>
    <w:rsid w:val="00C237BB"/>
    <w:rsid w:val="00C330EE"/>
    <w:rsid w:val="00CA532D"/>
    <w:rsid w:val="00D312F5"/>
    <w:rsid w:val="00D51C82"/>
    <w:rsid w:val="00D5775B"/>
    <w:rsid w:val="00D57CFD"/>
    <w:rsid w:val="00D966D2"/>
    <w:rsid w:val="00DF69F5"/>
    <w:rsid w:val="00EA0CB3"/>
    <w:rsid w:val="00F105D4"/>
    <w:rsid w:val="00F25C70"/>
    <w:rsid w:val="00F54E9B"/>
    <w:rsid w:val="00FC2082"/>
    <w:rsid w:val="038A4806"/>
    <w:rsid w:val="0BCE4606"/>
    <w:rsid w:val="138A175B"/>
    <w:rsid w:val="17033CFE"/>
    <w:rsid w:val="18D5320F"/>
    <w:rsid w:val="1C9F0A51"/>
    <w:rsid w:val="1CFF6D16"/>
    <w:rsid w:val="1DC54B54"/>
    <w:rsid w:val="23E30BEA"/>
    <w:rsid w:val="2AB25CD3"/>
    <w:rsid w:val="2DCE076A"/>
    <w:rsid w:val="2DE03AC3"/>
    <w:rsid w:val="2F772127"/>
    <w:rsid w:val="2F9566F2"/>
    <w:rsid w:val="32362B27"/>
    <w:rsid w:val="33E312C1"/>
    <w:rsid w:val="34FD36E3"/>
    <w:rsid w:val="35572FB7"/>
    <w:rsid w:val="3B6037B2"/>
    <w:rsid w:val="3CFA7789"/>
    <w:rsid w:val="41153CE3"/>
    <w:rsid w:val="48AA6325"/>
    <w:rsid w:val="4A8D525B"/>
    <w:rsid w:val="4DAC1F1A"/>
    <w:rsid w:val="4F754A92"/>
    <w:rsid w:val="50882ECE"/>
    <w:rsid w:val="554027C1"/>
    <w:rsid w:val="56ED7603"/>
    <w:rsid w:val="5AAC0012"/>
    <w:rsid w:val="60A56859"/>
    <w:rsid w:val="62AA295C"/>
    <w:rsid w:val="658E1FB1"/>
    <w:rsid w:val="670E1907"/>
    <w:rsid w:val="6A5A382C"/>
    <w:rsid w:val="6F4A3C62"/>
    <w:rsid w:val="706128AC"/>
    <w:rsid w:val="755E6A28"/>
    <w:rsid w:val="7E7F0292"/>
    <w:rsid w:val="7FFDCADA"/>
    <w:rsid w:val="D3FF8D3F"/>
    <w:rsid w:val="DAFDD9AA"/>
    <w:rsid w:val="FFEF04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5"/>
    <w:autoRedefine/>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autoRedefine/>
    <w:qFormat/>
    <w:uiPriority w:val="0"/>
    <w:pPr>
      <w:spacing w:line="700" w:lineRule="exact"/>
      <w:ind w:left="960"/>
    </w:pPr>
    <w:rPr>
      <w:sz w:val="44"/>
    </w:rPr>
  </w:style>
  <w:style w:type="paragraph" w:styleId="4">
    <w:name w:val="Plain Text"/>
    <w:basedOn w:val="1"/>
    <w:link w:val="17"/>
    <w:autoRedefine/>
    <w:qFormat/>
    <w:uiPriority w:val="0"/>
    <w:rPr>
      <w:rFonts w:ascii="宋体" w:hAnsi="Courier New"/>
      <w:sz w:val="21"/>
    </w:rPr>
  </w:style>
  <w:style w:type="paragraph" w:styleId="5">
    <w:name w:val="Date"/>
    <w:basedOn w:val="1"/>
    <w:next w:val="1"/>
    <w:link w:val="18"/>
    <w:autoRedefine/>
    <w:qFormat/>
    <w:uiPriority w:val="0"/>
  </w:style>
  <w:style w:type="paragraph" w:styleId="6">
    <w:name w:val="Body Text Indent 2"/>
    <w:basedOn w:val="1"/>
    <w:link w:val="19"/>
    <w:autoRedefine/>
    <w:qFormat/>
    <w:uiPriority w:val="0"/>
    <w:pPr>
      <w:snapToGrid w:val="0"/>
      <w:spacing w:line="560" w:lineRule="atLeast"/>
      <w:ind w:firstLine="540"/>
    </w:pPr>
  </w:style>
  <w:style w:type="paragraph" w:styleId="7">
    <w:name w:val="footer"/>
    <w:basedOn w:val="1"/>
    <w:link w:val="14"/>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character" w:styleId="12">
    <w:name w:val="page number"/>
    <w:autoRedefine/>
    <w:qFormat/>
    <w:uiPriority w:val="0"/>
  </w:style>
  <w:style w:type="character" w:customStyle="1" w:styleId="13">
    <w:name w:val="页眉 字符"/>
    <w:basedOn w:val="11"/>
    <w:link w:val="8"/>
    <w:autoRedefine/>
    <w:semiHidden/>
    <w:qFormat/>
    <w:uiPriority w:val="99"/>
    <w:rPr>
      <w:sz w:val="18"/>
      <w:szCs w:val="18"/>
    </w:rPr>
  </w:style>
  <w:style w:type="character" w:customStyle="1" w:styleId="14">
    <w:name w:val="页脚 字符"/>
    <w:basedOn w:val="11"/>
    <w:link w:val="7"/>
    <w:semiHidden/>
    <w:qFormat/>
    <w:uiPriority w:val="99"/>
    <w:rPr>
      <w:sz w:val="18"/>
      <w:szCs w:val="18"/>
    </w:rPr>
  </w:style>
  <w:style w:type="character" w:customStyle="1" w:styleId="15">
    <w:name w:val="标题 2 字符"/>
    <w:basedOn w:val="11"/>
    <w:link w:val="2"/>
    <w:autoRedefine/>
    <w:qFormat/>
    <w:uiPriority w:val="0"/>
    <w:rPr>
      <w:rFonts w:ascii="Arial" w:hAnsi="Arial" w:eastAsia="黑体" w:cs="Times New Roman"/>
      <w:b/>
      <w:sz w:val="32"/>
      <w:szCs w:val="20"/>
    </w:rPr>
  </w:style>
  <w:style w:type="character" w:customStyle="1" w:styleId="16">
    <w:name w:val="正文文本缩进 字符"/>
    <w:basedOn w:val="11"/>
    <w:link w:val="3"/>
    <w:qFormat/>
    <w:uiPriority w:val="0"/>
    <w:rPr>
      <w:rFonts w:ascii="Times New Roman" w:hAnsi="Times New Roman" w:eastAsia="宋体" w:cs="Times New Roman"/>
      <w:sz w:val="44"/>
      <w:szCs w:val="20"/>
    </w:rPr>
  </w:style>
  <w:style w:type="character" w:customStyle="1" w:styleId="17">
    <w:name w:val="纯文本 字符"/>
    <w:basedOn w:val="11"/>
    <w:link w:val="4"/>
    <w:autoRedefine/>
    <w:qFormat/>
    <w:uiPriority w:val="0"/>
    <w:rPr>
      <w:rFonts w:ascii="宋体" w:hAnsi="Courier New" w:eastAsia="宋体" w:cs="Times New Roman"/>
      <w:szCs w:val="20"/>
    </w:rPr>
  </w:style>
  <w:style w:type="character" w:customStyle="1" w:styleId="18">
    <w:name w:val="日期 字符"/>
    <w:basedOn w:val="11"/>
    <w:link w:val="5"/>
    <w:qFormat/>
    <w:uiPriority w:val="0"/>
    <w:rPr>
      <w:rFonts w:ascii="Times New Roman" w:hAnsi="Times New Roman" w:eastAsia="宋体" w:cs="Times New Roman"/>
      <w:sz w:val="28"/>
      <w:szCs w:val="20"/>
    </w:rPr>
  </w:style>
  <w:style w:type="character" w:customStyle="1" w:styleId="19">
    <w:name w:val="正文文本缩进 2 字符"/>
    <w:basedOn w:val="11"/>
    <w:link w:val="6"/>
    <w:autoRedefine/>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25</Pages>
  <Words>1691</Words>
  <Characters>9640</Characters>
  <Lines>80</Lines>
  <Paragraphs>22</Paragraphs>
  <TotalTime>11</TotalTime>
  <ScaleCrop>false</ScaleCrop>
  <LinksUpToDate>false</LinksUpToDate>
  <CharactersWithSpaces>11309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2023-11-10T21:34:00Z</dcterms:created>
  <dc:creator>微软用户</dc:creator>
  <cp:lastModifiedBy>Mr.ko</cp:lastModifiedBy>
  <dcterms:modified xsi:type="dcterms:W3CDTF">2023-12-18T03:36:37Z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D0115AE42AF6422298A7C8586BB7F645_13</vt:lpwstr>
  </property>
</Properties>
</file>