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采购执行编号：WJ2023012</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江口信号台房屋维修改造项目（第二次）</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二〇二三年八月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- 8 -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四、采购终止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- 19 -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"_Toc29255" </w:instrText>
      </w:r>
      <w:r>
        <w:fldChar w:fldCharType="separate"/>
      </w:r>
      <w:r>
        <w:rPr>
          <w:rFonts w:hint="eastAsia" w:ascii="宋体" w:hAnsi="宋体" w:cs="宋体"/>
        </w:rPr>
        <w:t>一、经济部分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_Toc29255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"_Toc2056" </w:instrText>
      </w:r>
      <w:r>
        <w:fldChar w:fldCharType="separate"/>
      </w:r>
      <w:r>
        <w:rPr>
          <w:rFonts w:hint="eastAsia" w:ascii="宋体" w:hAnsi="宋体" w:cs="宋体"/>
        </w:rPr>
        <w:t>二、技术（质量）部分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_Toc2056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"_Toc4302" </w:instrText>
      </w:r>
      <w:r>
        <w:fldChar w:fldCharType="separate"/>
      </w:r>
      <w:r>
        <w:rPr>
          <w:rFonts w:hint="eastAsia" w:ascii="宋体" w:hAnsi="宋体" w:cs="宋体"/>
        </w:rPr>
        <w:t>三、服务部分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_Toc4302 \h </w:instrText>
      </w:r>
      <w:r>
        <w:rPr>
          <w:rFonts w:hint="eastAsia" w:ascii="宋体" w:hAnsi="宋体" w:cs="宋体"/>
        </w:rPr>
        <w:fldChar w:fldCharType="separate"/>
      </w:r>
      <w:r>
        <w:rPr>
          <w:rFonts w:hint="eastAsia" w:ascii="宋体" w:hAnsi="宋体" w:cs="宋体"/>
        </w:rPr>
        <w:t>- 23 -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"_Toc10446" </w:instrText>
      </w:r>
      <w:r>
        <w:fldChar w:fldCharType="separate"/>
      </w:r>
      <w:r>
        <w:rPr>
          <w:rFonts w:hint="eastAsia" w:ascii="宋体" w:hAnsi="宋体" w:cs="宋体"/>
        </w:rPr>
        <w:t>四、资格条件及其他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_Toc10446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"_Toc22659" </w:instrText>
      </w:r>
      <w:r>
        <w:fldChar w:fldCharType="separate"/>
      </w:r>
      <w:r>
        <w:rPr>
          <w:rFonts w:hint="eastAsia" w:ascii="宋体" w:hAnsi="宋体" w:cs="宋体"/>
        </w:rPr>
        <w:t>五、其他资料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_Toc22659 \h </w:instrText>
      </w:r>
      <w:r>
        <w:rPr>
          <w:rFonts w:hint="eastAsia" w:ascii="宋体" w:hAnsi="宋体" w:cs="宋体"/>
        </w:rPr>
        <w:fldChar w:fldCharType="separate"/>
      </w:r>
      <w:r>
        <w:rPr>
          <w:rFonts w:hint="eastAsia" w:ascii="宋体" w:hAnsi="宋体" w:cs="宋体"/>
        </w:rPr>
        <w:t>- 30 -</w:t>
      </w:r>
      <w:r>
        <w:rPr>
          <w:rFonts w:hint="eastAsia" w:ascii="宋体" w:hAnsi="宋体" w:cs="宋体"/>
        </w:rPr>
        <w:fldChar w:fldCharType="end"/>
      </w:r>
      <w:r>
        <w:rPr>
          <w:rFonts w:hint="eastAsia" w:ascii="宋体" w:hAnsi="宋体" w:cs="宋体"/>
        </w:rPr>
        <w:fldChar w:fldCharType="end"/>
      </w: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24817"/>
      <w:bookmarkStart w:id="1" w:name="_Toc65660329"/>
      <w:bookmarkStart w:id="2" w:name="_Toc24173"/>
      <w:bookmarkStart w:id="3" w:name="_Toc32513"/>
      <w:bookmarkStart w:id="4" w:name="_Toc12789052"/>
      <w:bookmarkStart w:id="5" w:name="_Toc11641050"/>
      <w:bookmarkStart w:id="6" w:name="_Toc106034769"/>
      <w:bookmarkStart w:id="7" w:name="_Toc15726"/>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江口信号台房屋维修改造项目（第二次）</w:t>
      </w:r>
      <w:r>
        <w:rPr>
          <w:rFonts w:hint="eastAsia" w:ascii="宋体" w:hAnsi="宋体" w:cs="宋体"/>
          <w:sz w:val="24"/>
          <w:szCs w:val="24"/>
        </w:rPr>
        <w:t>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20852"/>
      <w:bookmarkStart w:id="9" w:name="_Toc317775175"/>
      <w:bookmarkStart w:id="10" w:name="_Toc18246"/>
      <w:bookmarkStart w:id="11" w:name="_Toc65660330"/>
      <w:bookmarkStart w:id="12" w:name="_Toc26091"/>
      <w:bookmarkStart w:id="13" w:name="_Toc106034770"/>
      <w:bookmarkStart w:id="14" w:name="_Toc313893526"/>
      <w:bookmarkStart w:id="15" w:name="_Toc7758"/>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江口信号台房屋维修改造项目（第二次）</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12.8175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27028"/>
      <w:bookmarkStart w:id="18" w:name="_Toc21243"/>
      <w:bookmarkStart w:id="19" w:name="_Toc106034771"/>
      <w:bookmarkStart w:id="20" w:name="_Toc65660331"/>
      <w:bookmarkStart w:id="21" w:name="_Toc4424"/>
      <w:bookmarkStart w:id="22" w:name="_Toc3256"/>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财政预算资金，采购预算12.8175万元。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8548"/>
      <w:bookmarkStart w:id="26" w:name="_Toc16182"/>
      <w:bookmarkStart w:id="27" w:name="_Toc13541"/>
      <w:bookmarkStart w:id="28" w:name="_Toc65660332"/>
      <w:bookmarkStart w:id="29" w:name="_Toc106034772"/>
      <w:bookmarkStart w:id="30" w:name="_Toc20867"/>
      <w:bookmarkStart w:id="31" w:name="_Toc64731996"/>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ascii="宋体" w:hAnsi="宋体" w:cs="宋体"/>
          <w:sz w:val="24"/>
          <w:szCs w:val="24"/>
        </w:rPr>
      </w:pPr>
      <w:r>
        <w:rPr>
          <w:rFonts w:hint="eastAsia" w:ascii="宋体" w:hAnsi="宋体" w:cs="宋体"/>
          <w:sz w:val="24"/>
          <w:szCs w:val="24"/>
        </w:rPr>
        <w:t>（二）本项目的特定资格要求：供应商具有建设行政主管部门颁发的建筑工程施工总承包三级及以上，或建筑装饰装修施工专业承包二级及以上资质。</w:t>
      </w:r>
    </w:p>
    <w:p>
      <w:pPr>
        <w:pStyle w:val="4"/>
        <w:adjustRightInd w:val="0"/>
        <w:snapToGrid w:val="0"/>
        <w:spacing w:before="0" w:after="0" w:line="400" w:lineRule="exact"/>
        <w:ind w:firstLine="482" w:firstLineChars="200"/>
        <w:rPr>
          <w:rFonts w:ascii="宋体" w:hAnsi="宋体" w:eastAsia="宋体" w:cs="宋体"/>
          <w:sz w:val="24"/>
        </w:rPr>
      </w:pPr>
      <w:bookmarkStart w:id="32" w:name="_Toc11908"/>
      <w:bookmarkStart w:id="33" w:name="_Toc21956"/>
      <w:bookmarkStart w:id="34" w:name="_Toc106034773"/>
      <w:bookmarkStart w:id="35" w:name="_Toc13903"/>
      <w:bookmarkStart w:id="36" w:name="_Toc1386"/>
      <w:bookmarkStart w:id="37" w:name="_Toc6566033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1.自询价通知书发布之日起三个工作日（2023年8月</w:t>
      </w:r>
      <w:r>
        <w:rPr>
          <w:rFonts w:hint="eastAsia" w:ascii="宋体" w:hAnsi="宋体" w:cs="宋体"/>
          <w:sz w:val="24"/>
          <w:szCs w:val="24"/>
          <w:lang w:val="en-US" w:eastAsia="zh-CN"/>
        </w:rPr>
        <w:t>8</w:t>
      </w:r>
      <w:r>
        <w:rPr>
          <w:rFonts w:hint="eastAsia" w:ascii="宋体" w:hAnsi="宋体" w:cs="宋体"/>
          <w:sz w:val="24"/>
          <w:szCs w:val="24"/>
        </w:rPr>
        <w:t>日-8月</w:t>
      </w:r>
      <w:r>
        <w:rPr>
          <w:rFonts w:hint="eastAsia" w:ascii="宋体" w:hAnsi="宋体" w:cs="宋体"/>
          <w:sz w:val="24"/>
          <w:szCs w:val="24"/>
          <w:lang w:val="en-US" w:eastAsia="zh-CN"/>
        </w:rPr>
        <w:t>10</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（五）递交响应文件开始时间：2023年8月</w:t>
      </w:r>
      <w:r>
        <w:rPr>
          <w:rFonts w:hint="eastAsia" w:ascii="宋体" w:hAnsi="宋体" w:cs="宋体"/>
          <w:sz w:val="24"/>
          <w:szCs w:val="24"/>
          <w:lang w:val="en-US" w:eastAsia="zh-CN"/>
        </w:rPr>
        <w:t>11</w:t>
      </w:r>
      <w:r>
        <w:rPr>
          <w:rFonts w:hint="eastAsia" w:ascii="宋体" w:hAnsi="宋体" w:cs="宋体"/>
          <w:sz w:val="24"/>
          <w:szCs w:val="24"/>
        </w:rPr>
        <w:t>日北京时间09:00时。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8月</w:t>
      </w:r>
      <w:r>
        <w:rPr>
          <w:rFonts w:hint="eastAsia" w:ascii="宋体" w:hAnsi="宋体" w:cs="宋体"/>
          <w:sz w:val="24"/>
          <w:szCs w:val="24"/>
          <w:lang w:val="en-US" w:eastAsia="zh-CN"/>
        </w:rPr>
        <w:t>11</w:t>
      </w:r>
      <w:r>
        <w:rPr>
          <w:rFonts w:hint="eastAsia" w:ascii="宋体" w:hAnsi="宋体" w:cs="宋体"/>
          <w:sz w:val="24"/>
          <w:szCs w:val="24"/>
        </w:rPr>
        <w:t>日北京时间9:30时。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sz w:val="24"/>
        </w:rPr>
      </w:pPr>
      <w:bookmarkStart w:id="38" w:name="_Toc6563"/>
      <w:bookmarkStart w:id="39" w:name="_Toc521053055"/>
      <w:bookmarkStart w:id="40" w:name="_Toc16269"/>
      <w:bookmarkStart w:id="41" w:name="_Toc525047163"/>
      <w:bookmarkStart w:id="42" w:name="_Toc65660336"/>
      <w:bookmarkStart w:id="43" w:name="_Toc4728"/>
      <w:bookmarkStart w:id="44" w:name="_Toc106034776"/>
      <w:r>
        <w:rPr>
          <w:rFonts w:hint="eastAsia" w:ascii="宋体" w:hAnsi="宋体" w:cs="宋体"/>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1733"/>
      <w:bookmarkStart w:id="46" w:name="_Toc65660337"/>
      <w:bookmarkStart w:id="47" w:name="_Toc525047164"/>
      <w:bookmarkStart w:id="48" w:name="_Toc10415"/>
      <w:bookmarkStart w:id="49" w:name="_Toc1552"/>
      <w:bookmarkStart w:id="50" w:name="_Toc106034777"/>
      <w:bookmarkStart w:id="51" w:name="_Toc521053056"/>
      <w:r>
        <w:rPr>
          <w:rFonts w:hint="eastAsia" w:ascii="宋体" w:hAnsi="宋体" w:cs="宋体"/>
          <w:b/>
          <w:sz w:val="24"/>
        </w:rPr>
        <w:t>六、现场踏勘</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本次项目内容为江口信号台房屋维修改造，有意向参与竞标的潜在供应商可在开标前自行踏勘现场，了解施工条件及环境。</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踏勘地点：江口信号台。</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联系人及联系电话：谢老师    023-77764700</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踏勘注意事项：</w:t>
      </w:r>
    </w:p>
    <w:p>
      <w:pPr>
        <w:adjustRightInd w:val="0"/>
        <w:snapToGrid w:val="0"/>
        <w:spacing w:line="400" w:lineRule="exact"/>
        <w:ind w:firstLine="480" w:firstLineChars="200"/>
        <w:rPr>
          <w:rFonts w:ascii="宋体" w:hAnsi="宋体" w:cs="宋体"/>
          <w:sz w:val="24"/>
          <w:szCs w:val="24"/>
        </w:rPr>
      </w:pPr>
      <w:bookmarkStart w:id="52" w:name="_Toc14150"/>
      <w:r>
        <w:rPr>
          <w:rFonts w:hint="eastAsia" w:ascii="宋体" w:hAnsi="宋体" w:cs="宋体"/>
          <w:sz w:val="24"/>
          <w:szCs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szCs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5978"/>
      <w:bookmarkStart w:id="54" w:name="_Toc1292"/>
      <w:bookmarkStart w:id="55" w:name="_Toc14516"/>
      <w:bookmarkStart w:id="56" w:name="_Toc106034778"/>
      <w:bookmarkStart w:id="57" w:name="_Toc11327"/>
      <w:bookmarkStart w:id="58" w:name="_Toc65660338"/>
      <w:bookmarkStart w:id="59" w:name="_Toc102227313"/>
      <w:r>
        <w:rPr>
          <w:rFonts w:hint="eastAsia" w:ascii="宋体" w:hAnsi="宋体" w:eastAsia="宋体" w:cs="宋体"/>
          <w:b w:val="0"/>
          <w:sz w:val="36"/>
          <w:szCs w:val="30"/>
        </w:rPr>
        <w:t xml:space="preserve"> 询价项目服务需求</w:t>
      </w:r>
      <w:bookmarkEnd w:id="53"/>
      <w:bookmarkEnd w:id="54"/>
      <w:bookmarkEnd w:id="55"/>
      <w:bookmarkEnd w:id="56"/>
      <w:bookmarkEnd w:id="57"/>
      <w:bookmarkEnd w:id="58"/>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pStyle w:val="2"/>
      </w:pPr>
    </w:p>
    <w:tbl>
      <w:tblPr>
        <w:tblStyle w:val="58"/>
        <w:tblW w:w="8877" w:type="dxa"/>
        <w:tblInd w:w="93" w:type="dxa"/>
        <w:tblLayout w:type="fixed"/>
        <w:tblCellMar>
          <w:top w:w="0" w:type="dxa"/>
          <w:left w:w="108" w:type="dxa"/>
          <w:bottom w:w="0" w:type="dxa"/>
          <w:right w:w="108" w:type="dxa"/>
        </w:tblCellMar>
      </w:tblPr>
      <w:tblGrid>
        <w:gridCol w:w="490"/>
        <w:gridCol w:w="3772"/>
        <w:gridCol w:w="763"/>
        <w:gridCol w:w="1100"/>
        <w:gridCol w:w="2752"/>
      </w:tblGrid>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序号</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项   目</w:t>
            </w:r>
          </w:p>
        </w:tc>
        <w:tc>
          <w:tcPr>
            <w:tcW w:w="763"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单位</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工程量</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备注</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平层及顶层（不含工作平台）值班室、宿舍、楼梯、厕所、厨房、走廊地板砖拆除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室内栏杆、厨房设施、水电管线拆除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值班室及职工用房（3间）天棚、墙面、入户走廊墙面、栏杆、顶棚及平层至顶层楼梯及平台墙裙（高0.8m）竹纤维集成墙板</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213.7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值班室及职工用房（3间）入户走廊，平层至顶层楼梯（含梯带内侧及表面）及平台地板砖（600*600）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104.8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两层厨房及厕所防滑地砖（300*300）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0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两层厨房及厕所墙砖（200*300）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高2.5m，含原墙面处理</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两层厕所、厕所铝合金扣板吊顶（300*300）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10.6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含浴霸、排风、照明（三合一）</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两层厕所防水</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14.9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地面及墙（高1.8m）</w:t>
            </w:r>
          </w:p>
        </w:tc>
      </w:tr>
      <w:tr>
        <w:tblPrEx>
          <w:tblCellMar>
            <w:top w:w="0" w:type="dxa"/>
            <w:left w:w="108" w:type="dxa"/>
            <w:bottom w:w="0" w:type="dxa"/>
            <w:right w:w="108" w:type="dxa"/>
          </w:tblCellMar>
        </w:tblPrEx>
        <w:trPr>
          <w:trHeight w:val="2002"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厨柜</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砖砌贴墙砖，含不锈钢冷热龙头、给、排水及五金配件、不锈钢洗碗池（单）。台板厚度: 15mm，台面材质: 石英石， 搁板、隔板，实木门扇，1组抽屉以甲方要求为准。</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两层蹲式便盆及冲水箱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两层原门窗拆除</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27.7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含弃渣外运（人工及车运）、处置</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值班室钛合金玻璃推拉门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100系列,含成套配件</w:t>
            </w:r>
          </w:p>
        </w:tc>
      </w:tr>
      <w:tr>
        <w:tblPrEx>
          <w:tblCellMar>
            <w:top w:w="0" w:type="dxa"/>
            <w:left w:w="108" w:type="dxa"/>
            <w:bottom w:w="0" w:type="dxa"/>
            <w:right w:w="108" w:type="dxa"/>
          </w:tblCellMar>
        </w:tblPrEx>
        <w:trPr>
          <w:trHeight w:val="1199"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铝合金推拉窗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15.0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90系列，含成套配件中空玻璃，规格：6+9a+6每扇加装一扇金刚砂纱窗</w:t>
            </w:r>
          </w:p>
        </w:tc>
      </w:tr>
      <w:tr>
        <w:tblPrEx>
          <w:tblCellMar>
            <w:top w:w="0" w:type="dxa"/>
            <w:left w:w="108" w:type="dxa"/>
            <w:bottom w:w="0" w:type="dxa"/>
            <w:right w:w="108" w:type="dxa"/>
          </w:tblCellMar>
        </w:tblPrEx>
        <w:trPr>
          <w:trHeight w:val="438"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金刚砂纱窗</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7.5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90系列，含成套配件</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单扇钢质防盗门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6.0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单扇铝卫生间门</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樘</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品牌成品套装门，含配件、门套，门洞修补</w:t>
            </w:r>
          </w:p>
        </w:tc>
      </w:tr>
      <w:tr>
        <w:tblPrEx>
          <w:tblCellMar>
            <w:top w:w="0" w:type="dxa"/>
            <w:left w:w="108" w:type="dxa"/>
            <w:bottom w:w="0" w:type="dxa"/>
            <w:right w:w="108" w:type="dxa"/>
          </w:tblCellMar>
        </w:tblPrEx>
        <w:trPr>
          <w:trHeight w:val="931"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顶层外挑屋檐立面墙砖拆除、抹灰（1:2水泥砂浆）、外墙涂料（红色），底板清理、外墙涂料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31.4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396"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平层外挑檐底板清理、外墙涂料</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11.7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含悬吊施工设备</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19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楼梯平台封墙（厚120mm）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m3</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0.1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室内铝合金栏杆（高0.8m）</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7.2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70系列，圆管</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21</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楼梯间墙面、顶棚乳胶漆</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145.3 </w:t>
            </w:r>
          </w:p>
        </w:tc>
        <w:tc>
          <w:tcPr>
            <w:tcW w:w="275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全部楼梯间，品牌漆，含脚手架、墙面清理、修补</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22</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房间吸顶灯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4.0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23</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走廊间、楼梯灯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3.0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LED，规格按甲方要求</w:t>
            </w:r>
          </w:p>
        </w:tc>
      </w:tr>
      <w:tr>
        <w:tblPrEx>
          <w:tblCellMar>
            <w:top w:w="0" w:type="dxa"/>
            <w:left w:w="108" w:type="dxa"/>
            <w:bottom w:w="0" w:type="dxa"/>
            <w:right w:w="108" w:type="dxa"/>
          </w:tblCellMar>
        </w:tblPrEx>
        <w:trPr>
          <w:trHeight w:val="6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24</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厕所灯</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浴霸、排风、照明（三合一）</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25</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厨房灯（300*300）</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盏</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LED</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26</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开关插座</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项</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27</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配电箱</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个</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28</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两层水电管线材料及安装</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m2</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115.4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5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29</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抽油烟机</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2.0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r>
        <w:tblPrEx>
          <w:tblCellMar>
            <w:top w:w="0" w:type="dxa"/>
            <w:left w:w="108" w:type="dxa"/>
            <w:bottom w:w="0" w:type="dxa"/>
            <w:right w:w="108" w:type="dxa"/>
          </w:tblCellMar>
        </w:tblPrEx>
        <w:trPr>
          <w:trHeight w:val="463" w:hRule="atLeast"/>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30</w:t>
            </w:r>
          </w:p>
        </w:tc>
        <w:tc>
          <w:tcPr>
            <w:tcW w:w="3772" w:type="dxa"/>
            <w:tcBorders>
              <w:top w:val="single" w:color="000000" w:sz="4" w:space="0"/>
              <w:left w:val="single" w:color="000000" w:sz="4" w:space="0"/>
              <w:bottom w:val="single" w:color="000000" w:sz="4" w:space="0"/>
              <w:right w:val="single" w:color="000000" w:sz="4" w:space="0"/>
            </w:tcBorders>
            <w:vAlign w:val="center"/>
          </w:tcPr>
          <w:p>
            <w:pPr>
              <w:pStyle w:val="2"/>
              <w:ind w:left="0"/>
              <w:rPr>
                <w:rFonts w:eastAsia="宋体"/>
              </w:rPr>
            </w:pPr>
            <w:r>
              <w:rPr>
                <w:rFonts w:hint="eastAsia" w:eastAsia="宋体"/>
              </w:rPr>
              <w:t>热水器（含喷淋）</w:t>
            </w:r>
          </w:p>
        </w:tc>
        <w:tc>
          <w:tcPr>
            <w:tcW w:w="763"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套</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pStyle w:val="2"/>
              <w:ind w:left="0"/>
              <w:rPr>
                <w:rFonts w:eastAsia="宋体"/>
              </w:rPr>
            </w:pPr>
            <w:r>
              <w:rPr>
                <w:rFonts w:hint="eastAsia" w:eastAsia="宋体"/>
              </w:rPr>
              <w:t xml:space="preserve">1.0 </w:t>
            </w:r>
          </w:p>
        </w:tc>
        <w:tc>
          <w:tcPr>
            <w:tcW w:w="2752" w:type="dxa"/>
            <w:tcBorders>
              <w:top w:val="single" w:color="000000" w:sz="4" w:space="0"/>
              <w:left w:val="single" w:color="000000" w:sz="4" w:space="0"/>
              <w:bottom w:val="single" w:color="000000" w:sz="4" w:space="0"/>
              <w:right w:val="single" w:color="000000" w:sz="4" w:space="0"/>
            </w:tcBorders>
            <w:noWrap/>
            <w:vAlign w:val="bottom"/>
          </w:tcPr>
          <w:p>
            <w:pPr>
              <w:pStyle w:val="2"/>
              <w:ind w:left="0"/>
              <w:rPr>
                <w:rFonts w:eastAsia="宋体"/>
              </w:rPr>
            </w:pPr>
            <w:r>
              <w:rPr>
                <w:rFonts w:hint="eastAsia" w:eastAsia="宋体"/>
              </w:rPr>
              <w:t>品牌，按甲方要求</w:t>
            </w:r>
          </w:p>
        </w:tc>
      </w:tr>
    </w:tbl>
    <w:p>
      <w:pPr>
        <w:pStyle w:val="2"/>
        <w:ind w:left="0"/>
        <w:rPr>
          <w:rFonts w:eastAsia="宋体"/>
        </w:rPr>
      </w:pPr>
    </w:p>
    <w:p>
      <w:pPr>
        <w:pStyle w:val="2"/>
        <w:ind w:left="0"/>
        <w:rPr>
          <w:rFonts w:eastAsia="宋体"/>
        </w:rPr>
      </w:pPr>
      <w:r>
        <w:rPr>
          <w:rFonts w:hint="eastAsia" w:eastAsia="宋体"/>
        </w:rPr>
        <w:t>说明：1、上工程量为估计量，以供应商现场踏勘时量取的实际工程量为准；2、本项目施工涉及临空作业（高约30米）。</w:t>
      </w:r>
    </w:p>
    <w:p>
      <w:pPr>
        <w:snapToGrid w:val="0"/>
        <w:spacing w:line="380" w:lineRule="exact"/>
        <w:rPr>
          <w:rFonts w:ascii="宋体" w:hAnsi="宋体" w:cs="宋体"/>
          <w:b/>
          <w:bCs/>
          <w:sz w:val="24"/>
          <w:szCs w:val="24"/>
        </w:rPr>
      </w:pPr>
      <w:r>
        <w:rPr>
          <w:rFonts w:hint="eastAsia" w:ascii="宋体" w:hAnsi="宋体" w:cs="宋体"/>
          <w:b/>
          <w:bCs/>
          <w:sz w:val="24"/>
          <w:szCs w:val="24"/>
        </w:rPr>
        <w:t>二、技术要求</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施工所用材料需报采购人同意方可采购进场施工。</w:t>
      </w:r>
    </w:p>
    <w:p>
      <w:pPr>
        <w:snapToGrid w:val="0"/>
        <w:spacing w:line="380" w:lineRule="exact"/>
        <w:ind w:firstLine="480" w:firstLineChars="200"/>
        <w:rPr>
          <w:rFonts w:ascii="宋体" w:hAnsi="宋体" w:cs="宋体"/>
          <w:sz w:val="24"/>
          <w:szCs w:val="24"/>
        </w:rPr>
      </w:pPr>
    </w:p>
    <w:p>
      <w:pPr>
        <w:snapToGrid w:val="0"/>
        <w:spacing w:line="380" w:lineRule="exact"/>
        <w:ind w:firstLine="480" w:firstLineChars="20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snapToGrid w:val="0"/>
        <w:spacing w:line="400" w:lineRule="exact"/>
        <w:ind w:firstLine="360" w:firstLineChars="15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65660341"/>
      <w:bookmarkStart w:id="61" w:name="_Toc523"/>
      <w:bookmarkStart w:id="62" w:name="_Toc13356"/>
      <w:bookmarkStart w:id="63" w:name="_Toc15492"/>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询价项目服务</w:t>
      </w:r>
      <w:bookmarkEnd w:id="60"/>
      <w:bookmarkEnd w:id="61"/>
      <w:bookmarkEnd w:id="62"/>
      <w:bookmarkEnd w:id="63"/>
      <w:r>
        <w:rPr>
          <w:rFonts w:hint="eastAsia" w:ascii="宋体" w:hAnsi="宋体" w:eastAsia="宋体" w:cs="宋体"/>
          <w:b w:val="0"/>
          <w:sz w:val="36"/>
          <w:szCs w:val="30"/>
        </w:rPr>
        <w:t>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2935"/>
      <w:bookmarkStart w:id="67" w:name="_Toc65660342"/>
      <w:bookmarkStart w:id="68" w:name="_Toc106034782"/>
      <w:bookmarkStart w:id="69" w:name="_Toc13555"/>
      <w:bookmarkStart w:id="70" w:name="_Toc17750"/>
      <w:bookmarkStart w:id="71" w:name="_Toc17573"/>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合同签订后50个日历日交付使用。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江口信号台。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3.1本项目为交钥匙工程，承包人须负责完成江口信号台房屋维修改造，发包人参照询价项目内容及要求进行验收。</w:t>
      </w:r>
    </w:p>
    <w:p>
      <w:pPr>
        <w:spacing w:line="400" w:lineRule="exact"/>
        <w:ind w:firstLine="480" w:firstLineChars="200"/>
        <w:rPr>
          <w:rFonts w:ascii="宋体" w:hAnsi="宋体" w:cs="宋体"/>
          <w:sz w:val="24"/>
          <w:szCs w:val="24"/>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p>
    <w:p>
      <w:pPr>
        <w:spacing w:line="400" w:lineRule="exact"/>
        <w:ind w:firstLine="480" w:firstLineChars="200"/>
        <w:rPr>
          <w:rFonts w:ascii="宋体" w:hAnsi="宋体" w:cs="宋体"/>
          <w:sz w:val="24"/>
          <w:szCs w:val="24"/>
        </w:rPr>
      </w:pPr>
      <w:r>
        <w:rPr>
          <w:rFonts w:hint="eastAsia" w:ascii="宋体" w:hAnsi="宋体" w:cs="宋体"/>
          <w:sz w:val="24"/>
          <w:szCs w:val="24"/>
        </w:rPr>
        <w:t>3.3验收合格后供应商在应在30天内办理结算手续，逾期给发包方造成的损失由供应商承担。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bookmarkStart w:id="73" w:name="_Toc32532"/>
      <w:bookmarkStart w:id="74" w:name="_Toc1838"/>
      <w:bookmarkStart w:id="75" w:name="_Toc8103"/>
      <w:bookmarkStart w:id="76" w:name="_Toc24110"/>
      <w:bookmarkStart w:id="77" w:name="_Toc106034783"/>
      <w:bookmarkStart w:id="78" w:name="_Toc65660343"/>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2.1质量要求：达到国家现行船舶有关施工质量验收规范要求，并达到合格标准。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12184"/>
      <w:bookmarkStart w:id="80" w:name="_Toc65660344"/>
      <w:bookmarkStart w:id="81" w:name="_Toc106034784"/>
      <w:bookmarkStart w:id="82" w:name="_Toc16974"/>
      <w:bookmarkStart w:id="83" w:name="_Toc122"/>
      <w:bookmarkStart w:id="84" w:name="_Toc2291"/>
      <w:r>
        <w:rPr>
          <w:rFonts w:hint="eastAsia" w:ascii="宋体" w:hAnsi="宋体" w:eastAsia="宋体" w:cs="宋体"/>
          <w:sz w:val="24"/>
        </w:rPr>
        <w:t>三、报价要求</w:t>
      </w:r>
      <w:bookmarkEnd w:id="79"/>
      <w:bookmarkEnd w:id="80"/>
      <w:bookmarkEnd w:id="81"/>
      <w:bookmarkEnd w:id="82"/>
      <w:bookmarkEnd w:id="83"/>
      <w:bookmarkEnd w:id="84"/>
    </w:p>
    <w:p>
      <w:pPr>
        <w:spacing w:line="400" w:lineRule="exact"/>
        <w:ind w:firstLine="480" w:firstLineChars="200"/>
        <w:rPr>
          <w:rFonts w:ascii="宋体" w:hAnsi="宋体" w:cs="宋体"/>
          <w:sz w:val="24"/>
          <w:szCs w:val="24"/>
        </w:rPr>
      </w:pPr>
      <w:r>
        <w:rPr>
          <w:rFonts w:hint="eastAsia" w:ascii="宋体" w:hAnsi="宋体" w:cs="宋体"/>
          <w:sz w:val="24"/>
          <w:szCs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bookmarkStart w:id="85" w:name="_Toc65660345"/>
      <w:bookmarkStart w:id="86" w:name="_Toc9192"/>
      <w:bookmarkStart w:id="87" w:name="_Toc7562"/>
      <w:bookmarkStart w:id="88" w:name="_Toc11000"/>
      <w:bookmarkStart w:id="89" w:name="_Toc106034785"/>
      <w:bookmarkStart w:id="90" w:name="_Toc12607"/>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 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24751"/>
      <w:bookmarkStart w:id="92" w:name="_Toc3786"/>
      <w:bookmarkStart w:id="93" w:name="_Toc106034786"/>
      <w:bookmarkStart w:id="94" w:name="_Toc65660346"/>
      <w:bookmarkStart w:id="95" w:name="_Toc7228"/>
      <w:r>
        <w:rPr>
          <w:rFonts w:hint="eastAsia" w:ascii="宋体" w:hAnsi="宋体" w:cs="宋体"/>
          <w:b/>
          <w:sz w:val="24"/>
        </w:rPr>
        <w:t>五、履约担保</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1.履约担保形式：转账或者保函。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2.金额：合同金额的10%。</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3.提交方式：成交供应商应在公告发布后10个日历日，按成交金额的10%向采购人提交履约保证金或者提交履约保函。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4.退还方式：项目验收合格后10个工作日内一次性无息退还。</w:t>
      </w:r>
    </w:p>
    <w:p>
      <w:pPr>
        <w:ind w:firstLine="480"/>
        <w:rPr>
          <w:rFonts w:ascii="宋体" w:hAnsi="宋体" w:cs="宋体"/>
          <w:b/>
          <w:sz w:val="24"/>
        </w:rPr>
      </w:pPr>
      <w:r>
        <w:rPr>
          <w:rFonts w:hint="eastAsia" w:ascii="宋体" w:hAnsi="宋体" w:cs="宋体"/>
          <w:b/>
          <w:sz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5"/>
        </w:numPr>
        <w:ind w:firstLine="480"/>
        <w:rPr>
          <w:rFonts w:ascii="宋体" w:hAnsi="宋体" w:cs="宋体"/>
          <w:b/>
          <w:sz w:val="24"/>
        </w:rPr>
      </w:pPr>
      <w:r>
        <w:rPr>
          <w:rFonts w:hint="eastAsia" w:ascii="宋体" w:hAnsi="宋体" w:cs="宋体"/>
          <w:b/>
          <w:sz w:val="24"/>
        </w:rPr>
        <w:t>工期违约责任</w:t>
      </w:r>
    </w:p>
    <w:p>
      <w:pPr>
        <w:ind w:firstLine="480" w:firstLineChars="200"/>
        <w:rPr>
          <w:rFonts w:ascii="宋体" w:hAnsi="宋体" w:cs="宋体"/>
          <w:b/>
          <w:sz w:val="24"/>
        </w:rPr>
      </w:pPr>
      <w:r>
        <w:rPr>
          <w:rFonts w:hint="eastAsia" w:ascii="宋体" w:hAnsi="宋体" w:cs="宋体"/>
          <w:sz w:val="24"/>
        </w:rPr>
        <w:t>由于成交供应商原因导致项目超出约定工期的，每迟交一天,按1000元/日扣除成交供应商违约金。累计违约金上限为签约合同价的10%。</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31282"/>
      <w:bookmarkStart w:id="97" w:name="_Toc24195"/>
      <w:bookmarkStart w:id="98" w:name="_Toc65660349"/>
      <w:bookmarkStart w:id="99" w:name="_Toc16123"/>
      <w:bookmarkStart w:id="100" w:name="_Toc21075"/>
      <w:bookmarkStart w:id="101" w:name="_Toc106034789"/>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5167"/>
      <w:bookmarkStart w:id="103" w:name="_Toc65660350"/>
      <w:bookmarkStart w:id="104" w:name="_Toc9361"/>
      <w:bookmarkStart w:id="105" w:name="_Toc7704"/>
      <w:bookmarkStart w:id="106" w:name="_Toc27932"/>
      <w:bookmarkStart w:id="107" w:name="_Toc64732012"/>
      <w:bookmarkStart w:id="108" w:name="_Toc10603479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106034791"/>
      <w:bookmarkStart w:id="110" w:name="_Toc64732013"/>
      <w:bookmarkStart w:id="111" w:name="_Toc5149"/>
      <w:bookmarkStart w:id="112" w:name="_Toc65660351"/>
      <w:bookmarkStart w:id="113" w:name="_Toc30639"/>
      <w:bookmarkStart w:id="114" w:name="_Toc11713"/>
      <w:bookmarkStart w:id="115" w:name="_Toc30455"/>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65660352"/>
      <w:bookmarkStart w:id="117" w:name="_Toc29113"/>
      <w:bookmarkStart w:id="118" w:name="_Toc12644"/>
      <w:bookmarkStart w:id="119" w:name="_Toc106034792"/>
      <w:bookmarkStart w:id="120" w:name="_Toc19473"/>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28422"/>
      <w:bookmarkStart w:id="122" w:name="_Toc29298"/>
      <w:bookmarkStart w:id="123" w:name="_Toc106034793"/>
      <w:bookmarkStart w:id="124" w:name="_Toc22716"/>
      <w:bookmarkStart w:id="125" w:name="_Toc7231"/>
      <w:bookmarkStart w:id="126" w:name="_Toc65660353"/>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65660354"/>
      <w:bookmarkStart w:id="128" w:name="_Toc8916"/>
      <w:bookmarkStart w:id="129" w:name="_Toc10768"/>
      <w:bookmarkStart w:id="130" w:name="_Toc20055"/>
      <w:bookmarkStart w:id="131" w:name="_Toc12137"/>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106034795"/>
      <w:bookmarkStart w:id="134" w:name="_Toc2864"/>
      <w:bookmarkStart w:id="135" w:name="_Toc5290"/>
      <w:bookmarkStart w:id="136" w:name="_Toc29913"/>
      <w:bookmarkStart w:id="137" w:name="_Toc16524"/>
      <w:bookmarkStart w:id="138" w:name="_Toc65660355"/>
      <w:r>
        <w:rPr>
          <w:rFonts w:hint="eastAsia" w:ascii="宋体" w:hAnsi="宋体" w:eastAsia="宋体" w:cs="宋体"/>
          <w:sz w:val="24"/>
        </w:rPr>
        <w:t>一、询价费用</w:t>
      </w:r>
      <w:bookmarkEnd w:id="133"/>
      <w:bookmarkEnd w:id="134"/>
      <w:bookmarkEnd w:id="135"/>
      <w:bookmarkEnd w:id="136"/>
      <w:bookmarkEnd w:id="137"/>
      <w:bookmarkEnd w:id="138"/>
    </w:p>
    <w:p>
      <w:pPr>
        <w:pStyle w:val="142"/>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20467"/>
      <w:bookmarkStart w:id="140" w:name="_Toc106034796"/>
      <w:bookmarkStart w:id="141" w:name="_Toc5915"/>
      <w:bookmarkStart w:id="142" w:name="_Toc31739"/>
      <w:bookmarkStart w:id="143" w:name="_Toc31070"/>
      <w:bookmarkStart w:id="144" w:name="_Toc65660356"/>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9532"/>
      <w:bookmarkStart w:id="146" w:name="_Toc106034797"/>
      <w:bookmarkStart w:id="147" w:name="_Toc3061"/>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6034798"/>
      <w:bookmarkStart w:id="152" w:name="_Toc14702"/>
      <w:bookmarkStart w:id="153" w:name="_Toc10172"/>
      <w:bookmarkStart w:id="154" w:name="_Toc65660358"/>
      <w:bookmarkStart w:id="155" w:name="_Toc6242"/>
      <w:bookmarkStart w:id="156" w:name="_Toc599"/>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10504"/>
      <w:bookmarkStart w:id="158" w:name="_Toc1092"/>
      <w:bookmarkStart w:id="159" w:name="_Toc15182"/>
      <w:bookmarkStart w:id="160" w:name="_Toc29821"/>
      <w:bookmarkStart w:id="161" w:name="_Toc106034799"/>
      <w:bookmarkStart w:id="162" w:name="_Toc65660359"/>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1010"/>
      <w:bookmarkStart w:id="164" w:name="_Toc106034800"/>
      <w:bookmarkStart w:id="165" w:name="_Toc31082"/>
      <w:bookmarkStart w:id="166" w:name="_Toc30909"/>
      <w:bookmarkStart w:id="167" w:name="_Toc65660360"/>
      <w:bookmarkStart w:id="168" w:name="_Toc10765"/>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w:t>
      </w:r>
      <w:r>
        <w:rPr>
          <w:rFonts w:hint="eastAsia" w:ascii="宋体" w:hAnsi="宋体" w:cs="宋体"/>
          <w:sz w:val="24"/>
          <w:lang w:eastAsia="zh-CN"/>
        </w:rPr>
        <w:t>受到</w:t>
      </w:r>
      <w:bookmarkStart w:id="246" w:name="_GoBack"/>
      <w:bookmarkEnd w:id="246"/>
      <w:r>
        <w:rPr>
          <w:rFonts w:hint="eastAsia" w:ascii="宋体" w:hAnsi="宋体" w:cs="宋体"/>
          <w:sz w:val="24"/>
        </w:rPr>
        <w:t>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65660361"/>
      <w:bookmarkStart w:id="170" w:name="_Toc16648"/>
      <w:bookmarkStart w:id="171" w:name="_Toc23778"/>
      <w:bookmarkStart w:id="172" w:name="_Toc3127"/>
      <w:bookmarkStart w:id="173" w:name="_Toc11093"/>
      <w:bookmarkStart w:id="174" w:name="_Toc106034801"/>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06034802"/>
      <w:bookmarkStart w:id="176" w:name="_Toc12192"/>
      <w:bookmarkStart w:id="177" w:name="_Toc77"/>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106034803"/>
      <w:bookmarkStart w:id="179" w:name="_Toc29513"/>
      <w:bookmarkStart w:id="180" w:name="_Toc30790"/>
      <w:bookmarkStart w:id="181" w:name="_Toc65660362"/>
      <w:bookmarkStart w:id="182" w:name="_Toc2438"/>
      <w:bookmarkStart w:id="183" w:name="_Toc32594"/>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szCs w:val="24"/>
        </w:rPr>
      </w:pPr>
      <w:r>
        <w:rPr>
          <w:rFonts w:hint="eastAsia" w:ascii="宋体" w:hAnsi="宋体" w:cs="宋体"/>
          <w:sz w:val="24"/>
        </w:rPr>
        <w:t>（一）供应商成交后向采购代理机构缴纳</w:t>
      </w:r>
      <w:r>
        <w:rPr>
          <w:rFonts w:hint="eastAsia" w:ascii="宋体" w:hAnsi="宋体" w:cs="宋体"/>
          <w:sz w:val="24"/>
          <w:szCs w:val="24"/>
        </w:rPr>
        <w:t>采购</w:t>
      </w:r>
      <w:r>
        <w:rPr>
          <w:rFonts w:hint="eastAsia" w:ascii="宋体" w:hAnsi="宋体" w:cs="宋体"/>
          <w:sz w:val="24"/>
        </w:rPr>
        <w:t>代理服务费，</w:t>
      </w:r>
      <w:r>
        <w:rPr>
          <w:rFonts w:hint="eastAsia" w:ascii="宋体" w:hAnsi="宋体" w:cs="宋体"/>
          <w:sz w:val="24"/>
          <w:szCs w:val="24"/>
        </w:rPr>
        <w:t>采购</w:t>
      </w:r>
      <w:r>
        <w:rPr>
          <w:rFonts w:hint="eastAsia" w:ascii="宋体" w:hAnsi="宋体" w:cs="宋体"/>
          <w:sz w:val="24"/>
        </w:rPr>
        <w:t>代理服务费的收取标准按照以下标准执行:按照计划价格〔2002〕1980号文件下浮36%计取，但不低于2700元。</w:t>
      </w: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2789059"/>
      <w:bookmarkStart w:id="185" w:name="_Toc11641055"/>
      <w:bookmarkStart w:id="186" w:name="_Toc65660365"/>
      <w:bookmarkStart w:id="187" w:name="_Toc106034806"/>
      <w:bookmarkStart w:id="188" w:name="_Toc5101"/>
      <w:bookmarkStart w:id="189" w:name="_Toc10599"/>
      <w:bookmarkStart w:id="190" w:name="_Toc28162"/>
      <w:bookmarkStart w:id="191" w:name="_Toc14861"/>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303945820"/>
      <w:bookmarkStart w:id="193" w:name="_Toc14826548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65660378"/>
      <w:bookmarkStart w:id="196" w:name="_Toc9538"/>
      <w:bookmarkStart w:id="197" w:name="_Toc18521"/>
      <w:bookmarkStart w:id="198" w:name="_Toc106034807"/>
      <w:bookmarkStart w:id="199" w:name="_Toc12789072"/>
      <w:bookmarkStart w:id="200" w:name="_Toc6968"/>
      <w:bookmarkStart w:id="201" w:name="_Toc15775"/>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313008356"/>
      <w:bookmarkStart w:id="203" w:name="_Toc14244"/>
      <w:bookmarkStart w:id="204" w:name="_Toc313888360"/>
      <w:bookmarkStart w:id="205" w:name="_Toc106034808"/>
      <w:bookmarkStart w:id="206" w:name="_Toc65660379"/>
      <w:bookmarkStart w:id="207" w:name="_Toc26343"/>
      <w:bookmarkStart w:id="208" w:name="_Toc342913419"/>
      <w:bookmarkStart w:id="209" w:name="_Toc30982"/>
      <w:bookmarkStart w:id="210" w:name="_Toc29255"/>
      <w:bookmarkStart w:id="211" w:name="_Toc12789073"/>
      <w:bookmarkStart w:id="212" w:name="_Toc283382454"/>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65660380"/>
      <w:bookmarkStart w:id="214" w:name="_Toc313888361"/>
      <w:bookmarkStart w:id="215" w:name="_Toc106034809"/>
      <w:bookmarkStart w:id="216" w:name="_Toc14073"/>
      <w:bookmarkStart w:id="217" w:name="_Toc26085"/>
      <w:bookmarkStart w:id="218" w:name="_Toc22655"/>
      <w:bookmarkStart w:id="219" w:name="_Toc313008357"/>
      <w:bookmarkStart w:id="220" w:name="_Toc2056"/>
      <w:bookmarkStart w:id="221" w:name="_Toc342913420"/>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4302"/>
      <w:bookmarkStart w:id="223" w:name="_Toc32339"/>
      <w:bookmarkStart w:id="224" w:name="_Toc65660381"/>
      <w:bookmarkStart w:id="225" w:name="_Toc32158"/>
      <w:bookmarkStart w:id="226" w:name="_Toc27717"/>
      <w:bookmarkStart w:id="227" w:name="_Toc106034810"/>
      <w:bookmarkStart w:id="228" w:name="_Toc313008358"/>
      <w:bookmarkStart w:id="229" w:name="_Toc313888362"/>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2082"/>
      <w:bookmarkStart w:id="232" w:name="_Toc21793"/>
      <w:bookmarkStart w:id="233" w:name="_Toc65660382"/>
      <w:bookmarkStart w:id="234" w:name="_Toc106034811"/>
      <w:bookmarkStart w:id="235" w:name="_Toc10446"/>
      <w:bookmarkStart w:id="236" w:name="_Toc20162"/>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13888363"/>
      <w:bookmarkStart w:id="238" w:name="_Toc313008359"/>
      <w:bookmarkStart w:id="239" w:name="_Toc342913422"/>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2080"/>
      <w:bookmarkStart w:id="241" w:name="_Toc65660383"/>
      <w:bookmarkStart w:id="242" w:name="_Toc17010"/>
      <w:bookmarkStart w:id="243" w:name="_Toc15815"/>
      <w:bookmarkStart w:id="244" w:name="_Toc22659"/>
      <w:bookmarkStart w:id="245" w:name="_Toc106034812"/>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- 21 -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C6DCF"/>
    <w:multiLevelType w:val="singleLevel"/>
    <w:tmpl w:val="D6FC6DCF"/>
    <w:lvl w:ilvl="0" w:tentative="0">
      <w:start w:val="7"/>
      <w:numFmt w:val="chineseCounting"/>
      <w:suff w:val="nothing"/>
      <w:lvlText w:val="%1、"/>
      <w:lvlJc w:val="left"/>
      <w:rPr>
        <w:rFonts w:hint="eastAsia"/>
      </w:rPr>
    </w:lvl>
  </w:abstractNum>
  <w:abstractNum w:abstractNumId="1">
    <w:nsid w:val="EC197D93"/>
    <w:multiLevelType w:val="singleLevel"/>
    <w:tmpl w:val="EC197D93"/>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7C58C4"/>
    <w:multiLevelType w:val="singleLevel"/>
    <w:tmpl w:val="627C58C4"/>
    <w:lvl w:ilvl="0" w:tentative="0">
      <w:start w:val="2"/>
      <w:numFmt w:val="chineseCounting"/>
      <w:suff w:val="space"/>
      <w:lvlText w:val="第%1篇"/>
      <w:lvlJc w:val="left"/>
      <w:rPr>
        <w:rFonts w:hint="eastAsia"/>
      </w:r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7"/>
  </w:num>
  <w:num w:numId="12">
    <w:abstractNumId w:val="9"/>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6C7234EF"/>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0A8A"/>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8CA"/>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1677"/>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EA0672E"/>
    <w:rsid w:val="0F0D5446"/>
    <w:rsid w:val="10211A16"/>
    <w:rsid w:val="107752B0"/>
    <w:rsid w:val="11031288"/>
    <w:rsid w:val="11A92009"/>
    <w:rsid w:val="128F643E"/>
    <w:rsid w:val="12D62551"/>
    <w:rsid w:val="13257202"/>
    <w:rsid w:val="142F3385"/>
    <w:rsid w:val="14A85F1C"/>
    <w:rsid w:val="14AC2AF2"/>
    <w:rsid w:val="171A1B1E"/>
    <w:rsid w:val="17300027"/>
    <w:rsid w:val="1B6E01C3"/>
    <w:rsid w:val="1BA4182E"/>
    <w:rsid w:val="1BEF2D2A"/>
    <w:rsid w:val="1C746C70"/>
    <w:rsid w:val="1C975F69"/>
    <w:rsid w:val="1D593844"/>
    <w:rsid w:val="1DF1193F"/>
    <w:rsid w:val="1ED03CC7"/>
    <w:rsid w:val="1FCA5A5B"/>
    <w:rsid w:val="1FF57210"/>
    <w:rsid w:val="200563F1"/>
    <w:rsid w:val="21E738ED"/>
    <w:rsid w:val="23205257"/>
    <w:rsid w:val="232C638A"/>
    <w:rsid w:val="245B32B8"/>
    <w:rsid w:val="251A4103"/>
    <w:rsid w:val="25462371"/>
    <w:rsid w:val="25E40D26"/>
    <w:rsid w:val="25F15DB5"/>
    <w:rsid w:val="266A7FA7"/>
    <w:rsid w:val="27224BBC"/>
    <w:rsid w:val="2758220F"/>
    <w:rsid w:val="291E7E47"/>
    <w:rsid w:val="296B6E95"/>
    <w:rsid w:val="2B286BC5"/>
    <w:rsid w:val="2C2D2523"/>
    <w:rsid w:val="2D2C7FCB"/>
    <w:rsid w:val="2F57706B"/>
    <w:rsid w:val="2FB74F2F"/>
    <w:rsid w:val="30D6128D"/>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401B6436"/>
    <w:rsid w:val="40B51316"/>
    <w:rsid w:val="414C48A8"/>
    <w:rsid w:val="417B6E99"/>
    <w:rsid w:val="41A84C78"/>
    <w:rsid w:val="41C95286"/>
    <w:rsid w:val="4311195E"/>
    <w:rsid w:val="44600D78"/>
    <w:rsid w:val="446366DB"/>
    <w:rsid w:val="44637395"/>
    <w:rsid w:val="45036F69"/>
    <w:rsid w:val="456837CB"/>
    <w:rsid w:val="45C21C56"/>
    <w:rsid w:val="461F6313"/>
    <w:rsid w:val="47A24B4A"/>
    <w:rsid w:val="48CF29DD"/>
    <w:rsid w:val="48F038D6"/>
    <w:rsid w:val="4A0C2326"/>
    <w:rsid w:val="4AB71F04"/>
    <w:rsid w:val="4D141842"/>
    <w:rsid w:val="4D6F2A8C"/>
    <w:rsid w:val="4E3F2D9E"/>
    <w:rsid w:val="518B5691"/>
    <w:rsid w:val="51BB25F2"/>
    <w:rsid w:val="52EA461C"/>
    <w:rsid w:val="52F460A0"/>
    <w:rsid w:val="531E68CD"/>
    <w:rsid w:val="54443AA7"/>
    <w:rsid w:val="545C6AF1"/>
    <w:rsid w:val="54DC3669"/>
    <w:rsid w:val="57B974E6"/>
    <w:rsid w:val="58D152BD"/>
    <w:rsid w:val="59244AC5"/>
    <w:rsid w:val="59D9651C"/>
    <w:rsid w:val="5B1A64ED"/>
    <w:rsid w:val="5BA5225B"/>
    <w:rsid w:val="5BD75000"/>
    <w:rsid w:val="5C182A2D"/>
    <w:rsid w:val="5C713B4F"/>
    <w:rsid w:val="5CEB3CAF"/>
    <w:rsid w:val="5D1B313B"/>
    <w:rsid w:val="5E161133"/>
    <w:rsid w:val="5E5B78C3"/>
    <w:rsid w:val="5E910B3F"/>
    <w:rsid w:val="62BE4E4E"/>
    <w:rsid w:val="63453EF9"/>
    <w:rsid w:val="65F92715"/>
    <w:rsid w:val="666A0BEA"/>
    <w:rsid w:val="66EA1075"/>
    <w:rsid w:val="67917EEF"/>
    <w:rsid w:val="69106A53"/>
    <w:rsid w:val="69735438"/>
    <w:rsid w:val="69E52920"/>
    <w:rsid w:val="6AE82164"/>
    <w:rsid w:val="6BA51A80"/>
    <w:rsid w:val="6C6306A9"/>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20"/>
    <w:qFormat/>
    <w:uiPriority w:val="0"/>
    <w:rPr>
      <w:sz w:val="24"/>
    </w:rPr>
  </w:style>
  <w:style w:type="character" w:customStyle="1" w:styleId="70">
    <w:name w:val="正文文本缩进 字符"/>
    <w:link w:val="24"/>
    <w:qFormat/>
    <w:uiPriority w:val="0"/>
    <w:rPr>
      <w:kern w:val="2"/>
      <w:sz w:val="44"/>
    </w:rPr>
  </w:style>
  <w:style w:type="character" w:customStyle="1" w:styleId="71">
    <w:name w:val="纯文本 字符"/>
    <w:link w:val="31"/>
    <w:qFormat/>
    <w:uiPriority w:val="0"/>
    <w:rPr>
      <w:rFonts w:ascii="宋体" w:hAnsi="Courier New"/>
      <w:kern w:val="2"/>
      <w:sz w:val="21"/>
    </w:rPr>
  </w:style>
  <w:style w:type="character" w:customStyle="1" w:styleId="72">
    <w:name w:val="日期 字符"/>
    <w:link w:val="33"/>
    <w:qFormat/>
    <w:uiPriority w:val="0"/>
    <w:rPr>
      <w:kern w:val="2"/>
      <w:sz w:val="28"/>
    </w:rPr>
  </w:style>
  <w:style w:type="character" w:customStyle="1" w:styleId="73">
    <w:name w:val="正文文本缩进 2 字符"/>
    <w:link w:val="34"/>
    <w:qFormat/>
    <w:uiPriority w:val="0"/>
    <w:rPr>
      <w:kern w:val="2"/>
      <w:sz w:val="28"/>
    </w:rPr>
  </w:style>
  <w:style w:type="character" w:customStyle="1" w:styleId="74">
    <w:name w:val="脚注文本 字符"/>
    <w:link w:val="41"/>
    <w:qFormat/>
    <w:uiPriority w:val="0"/>
    <w:rPr>
      <w:kern w:val="2"/>
      <w:sz w:val="18"/>
    </w:rPr>
  </w:style>
  <w:style w:type="character" w:customStyle="1" w:styleId="75">
    <w:name w:val="批注主题 字符"/>
    <w:link w:val="55"/>
    <w:qFormat/>
    <w:uiPriority w:val="0"/>
  </w:style>
  <w:style w:type="character" w:customStyle="1" w:styleId="76">
    <w:name w:val="正文首行缩进 2 字符"/>
    <w:link w:val="57"/>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8"/>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2">
    <w:name w:val="正文字缩2字"/>
    <w:basedOn w:val="1"/>
    <w:qFormat/>
    <w:uiPriority w:val="0"/>
    <w:pPr>
      <w:spacing w:before="60" w:after="6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4"/>
    <w:next w:val="1"/>
    <w:qFormat/>
    <w:uiPriority w:val="0"/>
    <w:pPr>
      <w:spacing w:before="240" w:after="720"/>
    </w:pPr>
    <w:rPr>
      <w:sz w:val="28"/>
    </w:rPr>
  </w:style>
  <w:style w:type="paragraph" w:customStyle="1" w:styleId="1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7">
    <w:name w:val="没有缩进（为图形使用）"/>
    <w:basedOn w:val="1"/>
    <w:qFormat/>
    <w:uiPriority w:val="0"/>
    <w:pPr>
      <w:spacing w:before="120" w:after="120" w:line="360" w:lineRule="auto"/>
    </w:pPr>
    <w:rPr>
      <w:sz w:val="24"/>
    </w:rPr>
  </w:style>
  <w:style w:type="paragraph" w:customStyle="1" w:styleId="128">
    <w:name w:val="Char1 Char Char Char1"/>
    <w:basedOn w:val="1"/>
    <w:qFormat/>
    <w:uiPriority w:val="0"/>
    <w:rPr>
      <w:rFonts w:ascii="Tahoma" w:hAnsi="Tahoma"/>
      <w:sz w:val="24"/>
    </w:rPr>
  </w:style>
  <w:style w:type="paragraph" w:customStyle="1" w:styleId="129">
    <w:name w:val="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6"/>
    <w:qFormat/>
    <w:uiPriority w:val="0"/>
    <w:pPr>
      <w:ind w:firstLine="480" w:firstLineChars="200"/>
    </w:pPr>
  </w:style>
  <w:style w:type="paragraph" w:customStyle="1" w:styleId="132">
    <w:name w:val="样式4"/>
    <w:basedOn w:val="6"/>
    <w:qFormat/>
    <w:uiPriority w:val="0"/>
    <w:pPr>
      <w:adjustRightInd w:val="0"/>
      <w:snapToGrid w:val="0"/>
    </w:pPr>
  </w:style>
  <w:style w:type="paragraph" w:customStyle="1" w:styleId="133">
    <w:name w:val="正文文本缩进 21"/>
    <w:basedOn w:val="1"/>
    <w:qFormat/>
    <w:uiPriority w:val="0"/>
    <w:pPr>
      <w:adjustRightInd w:val="0"/>
      <w:spacing w:before="120"/>
      <w:ind w:firstLine="420"/>
      <w:textAlignment w:val="baseline"/>
    </w:pPr>
    <w:rPr>
      <w:sz w:val="24"/>
    </w:rPr>
  </w:style>
  <w:style w:type="paragraph" w:customStyle="1" w:styleId="134">
    <w:name w:val="首行缩进 1"/>
    <w:basedOn w:val="1"/>
    <w:qFormat/>
    <w:uiPriority w:val="0"/>
    <w:pPr>
      <w:spacing w:after="12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9">
    <w:name w:val="Title - Revision"/>
    <w:basedOn w:val="54"/>
    <w:qFormat/>
    <w:uiPriority w:val="0"/>
    <w:pPr>
      <w:spacing w:before="720"/>
    </w:pPr>
  </w:style>
  <w:style w:type="paragraph" w:customStyle="1" w:styleId="140">
    <w:name w:val="文本框样式1"/>
    <w:basedOn w:val="1"/>
    <w:qFormat/>
    <w:uiPriority w:val="0"/>
    <w:pPr>
      <w:adjustRightInd w:val="0"/>
      <w:snapToGrid w:val="0"/>
      <w:spacing w:before="6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1"/>
    <w:qFormat/>
    <w:uiPriority w:val="0"/>
    <w:rPr>
      <w:rFonts w:ascii="宋体" w:hAnsi="Courier New"/>
      <w:sz w:val="21"/>
    </w:rPr>
  </w:style>
  <w:style w:type="paragraph" w:customStyle="1" w:styleId="143">
    <w:name w:val="Table Contents"/>
    <w:basedOn w:val="23"/>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Char Char Char Char Char Char Char"/>
    <w:basedOn w:val="18"/>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6"/>
    <w:qFormat/>
    <w:uiPriority w:val="0"/>
    <w:pPr>
      <w:tabs>
        <w:tab w:val="left" w:pos="720"/>
      </w:tabs>
      <w:spacing w:before="500" w:after="26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numId w:val="0"/>
      </w:numPr>
      <w:spacing w:before="0" w:beforeLines="0" w:after="0" w:afterLines="0"/>
      <w:ind w:left="525"/>
      <w:outlineLvl w:val="2"/>
    </w:pPr>
    <w:rPr>
      <w:sz w:val="21"/>
    </w:rPr>
  </w:style>
  <w:style w:type="paragraph" w:customStyle="1" w:styleId="152">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6"/>
    <w:qFormat/>
    <w:uiPriority w:val="0"/>
    <w:pPr>
      <w:numPr>
        <w:ilvl w:val="0"/>
        <w:numId w:val="5"/>
      </w:numPr>
      <w:spacing w:before="56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Char2"/>
    <w:basedOn w:val="1"/>
    <w:qFormat/>
    <w:uiPriority w:val="0"/>
    <w:pPr>
      <w:spacing w:line="240" w:lineRule="atLeast"/>
      <w:ind w:left="420" w:firstLine="420"/>
    </w:pPr>
    <w:rPr>
      <w:kern w:val="0"/>
      <w:sz w:val="21"/>
    </w:rPr>
  </w:style>
  <w:style w:type="paragraph" w:customStyle="1" w:styleId="174">
    <w:name w:val="Char Char Char"/>
    <w:basedOn w:val="1"/>
    <w:qFormat/>
    <w:uiPriority w:val="0"/>
    <w:rPr>
      <w:rFonts w:ascii="Tahoma" w:hAnsi="Tahoma"/>
      <w:sz w:val="24"/>
    </w:rPr>
  </w:style>
  <w:style w:type="paragraph" w:customStyle="1" w:styleId="17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9">
    <w:name w:val="列表项目"/>
    <w:basedOn w:val="1"/>
    <w:qFormat/>
    <w:uiPriority w:val="0"/>
    <w:pPr>
      <w:tabs>
        <w:tab w:val="left" w:pos="42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1">
    <w:name w:val="Char Char14 Char Char"/>
    <w:basedOn w:val="1"/>
    <w:qFormat/>
    <w:uiPriority w:val="0"/>
    <w:rPr>
      <w:sz w:val="21"/>
      <w:szCs w:val="24"/>
    </w:rPr>
  </w:style>
  <w:style w:type="paragraph" w:customStyle="1" w:styleId="182">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3">
    <w:name w:val="可研正文"/>
    <w:basedOn w:val="23"/>
    <w:qFormat/>
    <w:uiPriority w:val="0"/>
    <w:pPr>
      <w:adjustRightInd w:val="0"/>
      <w:snapToGrid w:val="0"/>
      <w:spacing w:line="440" w:lineRule="exact"/>
      <w:ind w:firstLine="567"/>
    </w:pPr>
    <w:rPr>
      <w:sz w:val="28"/>
    </w:rPr>
  </w:style>
  <w:style w:type="paragraph" w:customStyle="1" w:styleId="18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7"/>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正文文本 21"/>
    <w:basedOn w:val="1"/>
    <w:qFormat/>
    <w:uiPriority w:val="0"/>
    <w:pPr>
      <w:adjustRightInd w:val="0"/>
      <w:spacing w:before="120" w:line="360" w:lineRule="auto"/>
      <w:ind w:firstLine="480"/>
      <w:textAlignment w:val="baseline"/>
    </w:pPr>
    <w:rPr>
      <w:sz w:val="24"/>
    </w:rPr>
  </w:style>
  <w:style w:type="paragraph" w:customStyle="1" w:styleId="192">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5"/>
    <w:qFormat/>
    <w:uiPriority w:val="0"/>
    <w:pPr>
      <w:numPr>
        <w:ilvl w:val="2"/>
        <w:numId w:val="11"/>
      </w:numPr>
      <w:tabs>
        <w:tab w:val="left" w:pos="709"/>
        <w:tab w:val="left" w:pos="1620"/>
      </w:tabs>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after="12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Char Char Char Char Char"/>
    <w:basedOn w:val="1"/>
    <w:qFormat/>
    <w:uiPriority w:val="0"/>
    <w:pPr>
      <w:tabs>
        <w:tab w:val="left" w:pos="425"/>
      </w:tabs>
      <w:ind w:left="1620" w:hanging="360"/>
    </w:pPr>
    <w:rPr>
      <w:rFonts w:ascii="Tahoma" w:hAnsi="Tahoma"/>
      <w:sz w:val="24"/>
    </w:rPr>
  </w:style>
  <w:style w:type="paragraph" w:customStyle="1" w:styleId="22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after="6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1"/>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Char Char Char Char Char Char Char1"/>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after="4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qFormat/>
    <w:uiPriority w:val="0"/>
    <w:pPr>
      <w:spacing w:before="60" w:after="60" w:line="360" w:lineRule="auto"/>
      <w:ind w:left="0" w:firstLine="482"/>
    </w:pPr>
    <w:rPr>
      <w:rFonts w:ascii="Arial" w:hAnsi="Arial"/>
      <w:sz w:val="24"/>
    </w:rPr>
  </w:style>
  <w:style w:type="character" w:customStyle="1" w:styleId="239">
    <w:name w:val="font21"/>
    <w:basedOn w:val="59"/>
    <w:qFormat/>
    <w:uiPriority w:val="0"/>
    <w:rPr>
      <w:rFonts w:hint="eastAsia" w:ascii="宋体" w:hAnsi="宋体" w:eastAsia="宋体" w:cs="宋体"/>
      <w:color w:val="000000"/>
      <w:sz w:val="22"/>
      <w:szCs w:val="22"/>
      <w:u w:val="none"/>
    </w:rPr>
  </w:style>
  <w:style w:type="character" w:customStyle="1" w:styleId="240">
    <w:name w:val="font61"/>
    <w:basedOn w:val="59"/>
    <w:qFormat/>
    <w:uiPriority w:val="0"/>
    <w:rPr>
      <w:rFonts w:hint="eastAsia" w:ascii="宋体" w:hAnsi="宋体" w:eastAsia="宋体" w:cs="宋体"/>
      <w:color w:val="000000"/>
      <w:sz w:val="22"/>
      <w:szCs w:val="22"/>
      <w:u w:val="none"/>
      <w:vertAlign w:val="superscript"/>
    </w:rPr>
  </w:style>
  <w:style w:type="character" w:customStyle="1" w:styleId="241">
    <w:name w:val="font01"/>
    <w:basedOn w:val="59"/>
    <w:qFormat/>
    <w:uiPriority w:val="0"/>
    <w:rPr>
      <w:rFonts w:hint="eastAsia" w:ascii="宋体" w:hAnsi="宋体" w:eastAsia="宋体" w:cs="宋体"/>
      <w:color w:val="000000"/>
      <w:sz w:val="22"/>
      <w:szCs w:val="22"/>
      <w:u w:val="none"/>
    </w:rPr>
  </w:style>
  <w:style w:type="character" w:customStyle="1" w:styleId="242">
    <w:name w:val="font31"/>
    <w:basedOn w:val="59"/>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19979;&#21322;&#24180;&#20044;&#27743;&#38505;&#28393;&#33322;&#27573;&#27827;&#24202;&#22320;&#24418;&#22270;&#27979;&#37327;&#39033;&#30446;7.3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2023年下半年乌江险滩航段河床地形图测量项目7.31</Template>
  <Pages>34</Pages>
  <Words>12576</Words>
  <Characters>13332</Characters>
  <Lines>122</Lines>
  <Paragraphs>34</Paragraphs>
  <TotalTime>8</TotalTime>
  <ScaleCrop>false</ScaleCrop>
  <LinksUpToDate>false</LinksUpToDate>
  <CharactersWithSpaces>14514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2023-07-31T15:53:00Z</dcterms:created>
  <dc:creator>陈萌</dc:creator>
  <cp:lastModifiedBy>jtj</cp:lastModifiedBy>
  <dcterms:modified xsi:type="dcterms:W3CDTF">2024-12-03T07:53:35Z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9B206F897314492B955C651E9862DBE3_11</vt:lpwstr>
  </property>
</Properties>
</file>