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280" w:firstLineChars="100"/>
        <w:jc w:val="both"/>
        <w:rPr>
          <w:rFonts w:hint="eastAsia" w:ascii="宋体" w:hAnsi="宋体" w:eastAsia="宋体" w:cs="宋体"/>
        </w:rPr>
      </w:pPr>
    </w:p>
    <w:p>
      <w:pPr>
        <w:spacing w:line="1600" w:lineRule="exact"/>
        <w:jc w:val="center"/>
        <w:outlineLvl w:val="0"/>
        <w:rPr>
          <w:rFonts w:hint="eastAsia" w:ascii="宋体" w:hAnsi="宋体" w:eastAsia="宋体" w:cs="宋体"/>
          <w:sz w:val="100"/>
        </w:rPr>
      </w:pPr>
      <w:r>
        <w:rPr>
          <w:rFonts w:hint="eastAsia" w:ascii="宋体" w:hAnsi="宋体" w:eastAsia="宋体" w:cs="宋体"/>
          <w:sz w:val="100"/>
        </w:rPr>
        <w:t>政府采购</w:t>
      </w:r>
    </w:p>
    <w:p>
      <w:pPr>
        <w:jc w:val="center"/>
        <w:rPr>
          <w:rFonts w:hint="eastAsia" w:ascii="宋体" w:hAnsi="宋体" w:eastAsia="宋体" w:cs="宋体"/>
        </w:rPr>
      </w:pPr>
    </w:p>
    <w:p>
      <w:pPr>
        <w:spacing w:line="1600" w:lineRule="exact"/>
        <w:jc w:val="center"/>
        <w:outlineLvl w:val="0"/>
        <w:rPr>
          <w:rFonts w:hint="eastAsia" w:ascii="宋体" w:hAnsi="宋体" w:eastAsia="宋体" w:cs="宋体"/>
          <w:sz w:val="130"/>
          <w:szCs w:val="130"/>
        </w:rPr>
      </w:pPr>
      <w:r>
        <w:rPr>
          <w:rFonts w:hint="eastAsia" w:ascii="宋体" w:hAnsi="宋体" w:eastAsia="宋体" w:cs="宋体"/>
          <w:sz w:val="130"/>
          <w:szCs w:val="130"/>
        </w:rPr>
        <w:t>询价通知书</w:t>
      </w:r>
    </w:p>
    <w:p>
      <w:pPr>
        <w:spacing w:line="700" w:lineRule="exact"/>
        <w:jc w:val="center"/>
        <w:rPr>
          <w:rFonts w:hint="eastAsia" w:ascii="宋体" w:hAnsi="宋体" w:eastAsia="宋体" w:cs="宋体"/>
          <w:sz w:val="32"/>
          <w:lang w:eastAsia="zh-CN"/>
        </w:rPr>
      </w:pPr>
      <w:r>
        <w:rPr>
          <w:rFonts w:hint="eastAsia" w:ascii="宋体" w:hAnsi="宋体" w:eastAsia="宋体" w:cs="宋体"/>
          <w:sz w:val="72"/>
          <w:szCs w:val="72"/>
          <w:lang w:val="en-US" w:eastAsia="zh-CN"/>
        </w:rPr>
        <w:t xml:space="preserve"> </w:t>
      </w:r>
    </w:p>
    <w:p>
      <w:pPr>
        <w:spacing w:line="700" w:lineRule="exact"/>
        <w:jc w:val="center"/>
        <w:rPr>
          <w:rFonts w:hint="eastAsia" w:ascii="宋体" w:hAnsi="宋体" w:eastAsia="宋体" w:cs="宋体"/>
          <w:sz w:val="32"/>
        </w:rPr>
      </w:pPr>
    </w:p>
    <w:p>
      <w:pPr>
        <w:spacing w:line="700" w:lineRule="exact"/>
        <w:jc w:val="center"/>
        <w:rPr>
          <w:rFonts w:hint="eastAsia" w:ascii="宋体" w:hAnsi="宋体" w:eastAsia="宋体" w:cs="宋体"/>
          <w:sz w:val="32"/>
        </w:rPr>
      </w:pPr>
    </w:p>
    <w:p>
      <w:pPr>
        <w:spacing w:line="500" w:lineRule="exact"/>
        <w:ind w:firstLine="2340" w:firstLineChars="650"/>
        <w:outlineLvl w:val="0"/>
        <w:rPr>
          <w:rFonts w:hint="eastAsia" w:ascii="宋体" w:hAnsi="宋体" w:eastAsia="宋体" w:cs="宋体"/>
          <w:sz w:val="36"/>
          <w:szCs w:val="36"/>
        </w:rPr>
      </w:pPr>
      <w:r>
        <w:rPr>
          <w:rFonts w:hint="eastAsia" w:ascii="宋体" w:hAnsi="宋体" w:eastAsia="宋体" w:cs="宋体"/>
          <w:sz w:val="36"/>
          <w:szCs w:val="36"/>
          <w:lang w:val="en-US" w:eastAsia="zh-CN"/>
        </w:rPr>
        <w:t xml:space="preserve"> </w:t>
      </w:r>
      <w:r>
        <w:rPr>
          <w:rFonts w:hint="eastAsia" w:ascii="宋体" w:hAnsi="宋体" w:eastAsia="宋体" w:cs="宋体"/>
          <w:sz w:val="36"/>
          <w:szCs w:val="36"/>
        </w:rPr>
        <w:t xml:space="preserve"> </w:t>
      </w:r>
    </w:p>
    <w:p>
      <w:pPr>
        <w:spacing w:line="500" w:lineRule="exact"/>
        <w:ind w:firstLine="2340" w:firstLineChars="650"/>
        <w:outlineLvl w:val="0"/>
        <w:rPr>
          <w:rFonts w:hint="eastAsia" w:ascii="宋体" w:hAnsi="宋体" w:eastAsia="宋体" w:cs="宋体"/>
          <w:b w:val="0"/>
          <w:bCs w:val="0"/>
          <w:sz w:val="36"/>
          <w:szCs w:val="36"/>
          <w:lang w:val="en-US" w:eastAsia="zh-CN"/>
        </w:rPr>
      </w:pPr>
      <w:r>
        <w:rPr>
          <w:rFonts w:hint="eastAsia" w:ascii="宋体" w:hAnsi="宋体" w:eastAsia="宋体" w:cs="宋体"/>
          <w:sz w:val="36"/>
          <w:szCs w:val="36"/>
        </w:rPr>
        <w:t>采购执行编号：</w:t>
      </w:r>
      <w:r>
        <w:rPr>
          <w:rFonts w:hint="eastAsia" w:ascii="宋体" w:hAnsi="宋体" w:eastAsia="宋体" w:cs="宋体"/>
          <w:b w:val="0"/>
          <w:bCs w:val="0"/>
          <w:sz w:val="36"/>
          <w:szCs w:val="36"/>
          <w:lang w:val="en-US" w:eastAsia="zh-CN"/>
        </w:rPr>
        <w:t>WJ2023008</w:t>
      </w:r>
    </w:p>
    <w:p>
      <w:pPr>
        <w:spacing w:line="500" w:lineRule="exact"/>
        <w:ind w:firstLine="2340" w:firstLineChars="650"/>
        <w:outlineLvl w:val="0"/>
        <w:rPr>
          <w:rFonts w:hint="eastAsia" w:ascii="宋体" w:hAnsi="宋体" w:eastAsia="宋体" w:cs="宋体"/>
          <w:sz w:val="36"/>
          <w:szCs w:val="36"/>
          <w:lang w:eastAsia="zh-CN"/>
        </w:rPr>
      </w:pPr>
      <w:r>
        <w:rPr>
          <w:rFonts w:hint="eastAsia" w:ascii="宋体" w:hAnsi="宋体" w:eastAsia="宋体" w:cs="宋体"/>
          <w:sz w:val="36"/>
          <w:szCs w:val="36"/>
        </w:rPr>
        <w:t>询价项目名称：</w:t>
      </w:r>
      <w:r>
        <w:rPr>
          <w:rFonts w:hint="eastAsia" w:ascii="宋体" w:hAnsi="宋体" w:eastAsia="宋体" w:cs="宋体"/>
          <w:sz w:val="36"/>
          <w:szCs w:val="36"/>
          <w:lang w:eastAsia="zh-CN"/>
        </w:rPr>
        <w:t>乌江老君滩、葫芦碛滩航道维护性疏浚设计（第二次）</w:t>
      </w:r>
    </w:p>
    <w:p>
      <w:pPr>
        <w:spacing w:line="700" w:lineRule="exact"/>
        <w:jc w:val="center"/>
        <w:rPr>
          <w:rFonts w:hint="eastAsia" w:ascii="宋体" w:hAnsi="宋体" w:eastAsia="宋体" w:cs="宋体"/>
          <w:b/>
          <w:sz w:val="36"/>
          <w:szCs w:val="36"/>
        </w:rPr>
      </w:pPr>
    </w:p>
    <w:p>
      <w:pPr>
        <w:spacing w:line="700" w:lineRule="exact"/>
        <w:jc w:val="center"/>
        <w:rPr>
          <w:rFonts w:hint="eastAsia" w:ascii="宋体" w:hAnsi="宋体" w:eastAsia="宋体" w:cs="宋体"/>
          <w:b/>
          <w:sz w:val="36"/>
          <w:szCs w:val="36"/>
        </w:rPr>
      </w:pPr>
    </w:p>
    <w:p>
      <w:pPr>
        <w:spacing w:line="700" w:lineRule="exact"/>
        <w:jc w:val="center"/>
        <w:rPr>
          <w:rFonts w:hint="eastAsia" w:ascii="宋体" w:hAnsi="宋体" w:eastAsia="宋体" w:cs="宋体"/>
          <w:b/>
          <w:sz w:val="36"/>
          <w:szCs w:val="36"/>
        </w:rPr>
      </w:pPr>
    </w:p>
    <w:p>
      <w:pPr>
        <w:spacing w:line="700" w:lineRule="exact"/>
        <w:rPr>
          <w:rFonts w:hint="eastAsia" w:ascii="宋体" w:hAnsi="宋体" w:eastAsia="宋体" w:cs="宋体"/>
          <w:b/>
          <w:sz w:val="36"/>
          <w:szCs w:val="36"/>
        </w:rPr>
      </w:pPr>
    </w:p>
    <w:p>
      <w:pPr>
        <w:spacing w:line="700" w:lineRule="exact"/>
        <w:rPr>
          <w:rFonts w:hint="eastAsia" w:ascii="宋体" w:hAnsi="宋体" w:eastAsia="宋体" w:cs="宋体"/>
          <w:b/>
          <w:sz w:val="36"/>
          <w:szCs w:val="36"/>
        </w:rPr>
      </w:pPr>
    </w:p>
    <w:p>
      <w:pPr>
        <w:spacing w:line="500" w:lineRule="exact"/>
        <w:jc w:val="center"/>
        <w:outlineLvl w:val="0"/>
        <w:rPr>
          <w:rFonts w:hint="eastAsia" w:ascii="宋体" w:hAnsi="宋体" w:eastAsia="宋体" w:cs="宋体"/>
          <w:sz w:val="36"/>
          <w:szCs w:val="36"/>
          <w:lang w:val="en-US" w:eastAsia="zh-CN"/>
        </w:rPr>
      </w:pPr>
      <w:r>
        <w:rPr>
          <w:rFonts w:hint="eastAsia" w:ascii="宋体" w:hAnsi="宋体" w:eastAsia="宋体" w:cs="宋体"/>
          <w:sz w:val="36"/>
          <w:szCs w:val="36"/>
        </w:rPr>
        <w:t>采购人：</w:t>
      </w:r>
      <w:r>
        <w:rPr>
          <w:rFonts w:hint="eastAsia" w:ascii="宋体" w:hAnsi="宋体" w:eastAsia="宋体" w:cs="宋体"/>
          <w:sz w:val="36"/>
          <w:szCs w:val="36"/>
          <w:lang w:val="en-US" w:eastAsia="zh-CN"/>
        </w:rPr>
        <w:t>重庆市乌江航道管理处</w:t>
      </w:r>
    </w:p>
    <w:p>
      <w:pPr>
        <w:spacing w:line="500" w:lineRule="exact"/>
        <w:jc w:val="center"/>
        <w:outlineLvl w:val="0"/>
        <w:rPr>
          <w:rFonts w:hint="eastAsia" w:ascii="宋体" w:hAnsi="宋体" w:eastAsia="宋体" w:cs="宋体"/>
          <w:sz w:val="36"/>
          <w:szCs w:val="36"/>
          <w:lang w:val="en-US" w:eastAsia="zh-CN"/>
        </w:rPr>
      </w:pPr>
      <w:r>
        <w:rPr>
          <w:rFonts w:hint="eastAsia" w:ascii="宋体" w:hAnsi="宋体" w:eastAsia="宋体" w:cs="宋体"/>
          <w:sz w:val="36"/>
          <w:szCs w:val="36"/>
        </w:rPr>
        <w:t>采购代理机构：</w:t>
      </w:r>
      <w:r>
        <w:rPr>
          <w:rFonts w:hint="eastAsia" w:ascii="宋体" w:hAnsi="宋体" w:eastAsia="宋体" w:cs="宋体"/>
          <w:sz w:val="36"/>
          <w:szCs w:val="36"/>
          <w:lang w:val="en-US" w:eastAsia="zh-CN"/>
        </w:rPr>
        <w:t>重庆华大工程管理有限公司</w:t>
      </w:r>
    </w:p>
    <w:p>
      <w:pPr>
        <w:spacing w:line="720" w:lineRule="exact"/>
        <w:jc w:val="center"/>
        <w:outlineLvl w:val="0"/>
        <w:rPr>
          <w:rFonts w:hint="eastAsia" w:ascii="宋体" w:hAnsi="宋体" w:eastAsia="宋体" w:cs="宋体"/>
          <w:sz w:val="48"/>
          <w:szCs w:val="32"/>
        </w:rPr>
      </w:pPr>
      <w:r>
        <w:rPr>
          <w:rFonts w:hint="eastAsia" w:ascii="宋体" w:hAnsi="宋体" w:eastAsia="宋体" w:cs="宋体"/>
          <w:sz w:val="36"/>
          <w:szCs w:val="36"/>
        </w:rPr>
        <w:t>二〇二</w:t>
      </w:r>
      <w:r>
        <w:rPr>
          <w:rFonts w:hint="eastAsia" w:ascii="宋体" w:hAnsi="宋体" w:eastAsia="宋体" w:cs="宋体"/>
          <w:sz w:val="36"/>
          <w:szCs w:val="36"/>
          <w:lang w:val="en-US" w:eastAsia="zh-CN"/>
        </w:rPr>
        <w:t>三</w:t>
      </w:r>
      <w:r>
        <w:rPr>
          <w:rFonts w:hint="eastAsia" w:ascii="宋体" w:hAnsi="宋体" w:eastAsia="宋体" w:cs="宋体"/>
          <w:sz w:val="36"/>
          <w:szCs w:val="36"/>
        </w:rPr>
        <w:t>年</w:t>
      </w:r>
      <w:r>
        <w:rPr>
          <w:rFonts w:hint="eastAsia" w:ascii="宋体" w:hAnsi="宋体" w:eastAsia="宋体" w:cs="宋体"/>
          <w:sz w:val="36"/>
          <w:szCs w:val="36"/>
          <w:lang w:val="en-US" w:eastAsia="zh-CN"/>
        </w:rPr>
        <w:t>五</w:t>
      </w:r>
      <w:r>
        <w:rPr>
          <w:rFonts w:hint="eastAsia" w:ascii="宋体" w:hAnsi="宋体" w:eastAsia="宋体" w:cs="宋体"/>
          <w:sz w:val="36"/>
          <w:szCs w:val="36"/>
        </w:rPr>
        <w:t>月</w:t>
      </w:r>
    </w:p>
    <w:p>
      <w:pPr>
        <w:spacing w:line="480" w:lineRule="exact"/>
        <w:outlineLvl w:val="0"/>
        <w:rPr>
          <w:rFonts w:hint="eastAsia" w:ascii="宋体" w:hAnsi="宋体" w:eastAsia="宋体" w:cs="宋体"/>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pPr>
        <w:spacing w:line="480" w:lineRule="exact"/>
        <w:jc w:val="center"/>
        <w:outlineLvl w:val="0"/>
        <w:rPr>
          <w:rFonts w:hint="eastAsia" w:ascii="宋体" w:hAnsi="宋体" w:eastAsia="宋体" w:cs="宋体"/>
          <w:sz w:val="44"/>
          <w:szCs w:val="28"/>
        </w:rPr>
      </w:pPr>
      <w:r>
        <w:rPr>
          <w:rFonts w:hint="eastAsia" w:ascii="宋体" w:hAnsi="宋体" w:eastAsia="宋体" w:cs="宋体"/>
          <w:sz w:val="44"/>
          <w:szCs w:val="28"/>
        </w:rPr>
        <w:t>目   录</w:t>
      </w:r>
    </w:p>
    <w:p>
      <w:pPr>
        <w:pStyle w:val="46"/>
        <w:tabs>
          <w:tab w:val="right" w:leader="hyphen" w:pos="9412"/>
        </w:tabs>
        <w:rPr>
          <w:rFonts w:hint="eastAsia" w:ascii="宋体" w:hAnsi="宋体" w:eastAsia="宋体" w:cs="宋体"/>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TOC \o "1-3" \h \z </w:instrText>
      </w:r>
      <w:r>
        <w:rPr>
          <w:rFonts w:hint="eastAsia" w:ascii="宋体" w:hAnsi="宋体" w:eastAsia="宋体" w:cs="宋体"/>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_Toc32513 </w:instrText>
      </w:r>
      <w:r>
        <w:rPr>
          <w:rFonts w:hint="eastAsia" w:ascii="宋体" w:hAnsi="宋体" w:eastAsia="宋体" w:cs="宋体"/>
          <w:szCs w:val="21"/>
        </w:rPr>
        <w:fldChar w:fldCharType="separate"/>
      </w:r>
      <w:r>
        <w:rPr>
          <w:rFonts w:hint="eastAsia" w:ascii="宋体" w:hAnsi="宋体" w:eastAsia="宋体" w:cs="宋体"/>
          <w:szCs w:val="30"/>
        </w:rPr>
        <w:t xml:space="preserve">第一篇  </w:t>
      </w:r>
      <w:r>
        <w:rPr>
          <w:rFonts w:hint="eastAsia" w:ascii="宋体" w:hAnsi="宋体" w:eastAsia="宋体" w:cs="宋体"/>
        </w:rPr>
        <w:t>询价采购邀请书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_Toc32513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_Toc20852 </w:instrText>
      </w:r>
      <w:r>
        <w:rPr>
          <w:rFonts w:hint="eastAsia" w:ascii="宋体" w:hAnsi="宋体" w:eastAsia="宋体" w:cs="宋体"/>
          <w:szCs w:val="21"/>
        </w:rPr>
        <w:fldChar w:fldCharType="separate"/>
      </w:r>
      <w:r>
        <w:rPr>
          <w:rFonts w:hint="eastAsia" w:ascii="宋体" w:hAnsi="宋体" w:eastAsia="宋体" w:cs="宋体"/>
        </w:rPr>
        <w:t>一、询价内容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_Toc20852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_Toc21243 </w:instrText>
      </w:r>
      <w:r>
        <w:rPr>
          <w:rFonts w:hint="eastAsia" w:ascii="宋体" w:hAnsi="宋体" w:eastAsia="宋体" w:cs="宋体"/>
          <w:szCs w:val="21"/>
        </w:rPr>
        <w:fldChar w:fldCharType="separate"/>
      </w:r>
      <w:r>
        <w:rPr>
          <w:rFonts w:hint="eastAsia" w:ascii="宋体" w:hAnsi="宋体" w:eastAsia="宋体" w:cs="宋体"/>
        </w:rPr>
        <w:t>二、资金来源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_Toc21243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_Toc16182 </w:instrText>
      </w:r>
      <w:r>
        <w:rPr>
          <w:rFonts w:hint="eastAsia" w:ascii="宋体" w:hAnsi="宋体" w:eastAsia="宋体" w:cs="宋体"/>
          <w:szCs w:val="21"/>
        </w:rPr>
        <w:fldChar w:fldCharType="separate"/>
      </w:r>
      <w:r>
        <w:rPr>
          <w:rFonts w:hint="eastAsia" w:ascii="宋体" w:hAnsi="宋体" w:eastAsia="宋体" w:cs="宋体"/>
        </w:rPr>
        <w:t>三、供应商资格条件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_Toc16182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_Toc21956 </w:instrText>
      </w:r>
      <w:r>
        <w:rPr>
          <w:rFonts w:hint="eastAsia" w:ascii="宋体" w:hAnsi="宋体" w:eastAsia="宋体" w:cs="宋体"/>
          <w:szCs w:val="21"/>
        </w:rPr>
        <w:fldChar w:fldCharType="separate"/>
      </w:r>
      <w:r>
        <w:rPr>
          <w:rFonts w:hint="eastAsia" w:ascii="宋体" w:hAnsi="宋体" w:eastAsia="宋体" w:cs="宋体"/>
        </w:rPr>
        <w:t>四、询价有关说明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_Toc21956 \h </w:instrText>
      </w:r>
      <w:r>
        <w:rPr>
          <w:rFonts w:hint="eastAsia" w:ascii="宋体" w:hAnsi="宋体" w:eastAsia="宋体" w:cs="宋体"/>
        </w:rPr>
        <w:fldChar w:fldCharType="separate"/>
      </w:r>
      <w:r>
        <w:rPr>
          <w:rFonts w:hint="eastAsia" w:ascii="宋体" w:hAnsi="宋体" w:eastAsia="宋体" w:cs="宋体"/>
        </w:rPr>
        <w:t>- 2 -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_Toc14150 </w:instrText>
      </w:r>
      <w:r>
        <w:rPr>
          <w:rFonts w:hint="eastAsia" w:ascii="宋体" w:hAnsi="宋体" w:eastAsia="宋体" w:cs="宋体"/>
          <w:szCs w:val="21"/>
        </w:rPr>
        <w:fldChar w:fldCharType="separate"/>
      </w:r>
      <w:r>
        <w:rPr>
          <w:rFonts w:hint="eastAsia" w:ascii="宋体" w:hAnsi="宋体" w:eastAsia="宋体" w:cs="宋体"/>
          <w:lang w:val="en-US" w:eastAsia="zh-CN"/>
        </w:rPr>
        <w:t>七</w:t>
      </w:r>
      <w:r>
        <w:rPr>
          <w:rFonts w:hint="eastAsia" w:ascii="宋体" w:hAnsi="宋体" w:eastAsia="宋体" w:cs="宋体"/>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_Toc14150 \h </w:instrText>
      </w:r>
      <w:r>
        <w:rPr>
          <w:rFonts w:hint="eastAsia" w:ascii="宋体" w:hAnsi="宋体" w:eastAsia="宋体" w:cs="宋体"/>
        </w:rPr>
        <w:fldChar w:fldCharType="separate"/>
      </w:r>
      <w:r>
        <w:rPr>
          <w:rFonts w:hint="eastAsia" w:ascii="宋体" w:hAnsi="宋体" w:eastAsia="宋体" w:cs="宋体"/>
        </w:rPr>
        <w:t>- 4 -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_Toc15978 </w:instrText>
      </w:r>
      <w:r>
        <w:rPr>
          <w:rFonts w:hint="eastAsia" w:ascii="宋体" w:hAnsi="宋体" w:eastAsia="宋体" w:cs="宋体"/>
          <w:szCs w:val="21"/>
        </w:rPr>
        <w:fldChar w:fldCharType="separate"/>
      </w:r>
      <w:r>
        <w:rPr>
          <w:rFonts w:hint="eastAsia" w:ascii="宋体" w:hAnsi="宋体" w:eastAsia="宋体" w:cs="宋体"/>
          <w:szCs w:val="30"/>
        </w:rPr>
        <w:t>第二篇  询价项目技术（质量）需求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_Toc15978 \h </w:instrText>
      </w:r>
      <w:r>
        <w:rPr>
          <w:rFonts w:hint="eastAsia" w:ascii="宋体" w:hAnsi="宋体" w:eastAsia="宋体" w:cs="宋体"/>
        </w:rPr>
        <w:fldChar w:fldCharType="separate"/>
      </w:r>
      <w:r>
        <w:rPr>
          <w:rFonts w:hint="eastAsia" w:ascii="宋体" w:hAnsi="宋体" w:eastAsia="宋体" w:cs="宋体"/>
        </w:rPr>
        <w:t>- 5 -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_Toc5236 </w:instrText>
      </w:r>
      <w:r>
        <w:rPr>
          <w:rFonts w:hint="eastAsia" w:ascii="宋体" w:hAnsi="宋体" w:eastAsia="宋体" w:cs="宋体"/>
          <w:szCs w:val="21"/>
        </w:rPr>
        <w:fldChar w:fldCharType="separate"/>
      </w:r>
      <w:r>
        <w:rPr>
          <w:rFonts w:hint="eastAsia" w:ascii="宋体" w:hAnsi="宋体" w:eastAsia="宋体" w:cs="宋体"/>
          <w:szCs w:val="30"/>
        </w:rPr>
        <w:t>第三篇  询价项目服务需求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_Toc5236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_Toc17573 </w:instrText>
      </w:r>
      <w:r>
        <w:rPr>
          <w:rFonts w:hint="eastAsia" w:ascii="宋体" w:hAnsi="宋体" w:eastAsia="宋体" w:cs="宋体"/>
          <w:szCs w:val="21"/>
        </w:rPr>
        <w:fldChar w:fldCharType="separate"/>
      </w:r>
      <w:r>
        <w:rPr>
          <w:rFonts w:hint="eastAsia" w:ascii="宋体" w:hAnsi="宋体" w:eastAsia="宋体" w:cs="宋体"/>
        </w:rPr>
        <w:t>一、</w:t>
      </w:r>
      <w:r>
        <w:rPr>
          <w:rFonts w:hint="eastAsia" w:ascii="宋体" w:hAnsi="宋体" w:eastAsia="宋体" w:cs="宋体"/>
          <w:lang w:val="en-US" w:eastAsia="zh-CN"/>
        </w:rPr>
        <w:t>项目工期</w:t>
      </w:r>
      <w:r>
        <w:rPr>
          <w:rFonts w:hint="eastAsia" w:ascii="宋体" w:hAnsi="宋体" w:eastAsia="宋体" w:cs="宋体"/>
        </w:rPr>
        <w:t>、地点及验收方式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_Toc17573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_Toc32532 </w:instrText>
      </w:r>
      <w:r>
        <w:rPr>
          <w:rFonts w:hint="eastAsia" w:ascii="宋体" w:hAnsi="宋体" w:eastAsia="宋体" w:cs="宋体"/>
          <w:szCs w:val="21"/>
        </w:rPr>
        <w:fldChar w:fldCharType="separate"/>
      </w:r>
      <w:r>
        <w:rPr>
          <w:rFonts w:hint="eastAsia" w:ascii="宋体" w:hAnsi="宋体" w:eastAsia="宋体" w:cs="宋体"/>
        </w:rPr>
        <w:t>二、质量要求、质量保修期及缺陷责任期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_Toc32532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_Toc2291 </w:instrText>
      </w:r>
      <w:r>
        <w:rPr>
          <w:rFonts w:hint="eastAsia" w:ascii="宋体" w:hAnsi="宋体" w:eastAsia="宋体" w:cs="宋体"/>
          <w:szCs w:val="21"/>
        </w:rPr>
        <w:fldChar w:fldCharType="separate"/>
      </w:r>
      <w:r>
        <w:rPr>
          <w:rFonts w:hint="eastAsia" w:ascii="宋体" w:hAnsi="宋体" w:eastAsia="宋体" w:cs="宋体"/>
        </w:rPr>
        <w:t>三、报价要求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_Toc2291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_Toc12607 </w:instrText>
      </w:r>
      <w:r>
        <w:rPr>
          <w:rFonts w:hint="eastAsia" w:ascii="宋体" w:hAnsi="宋体" w:eastAsia="宋体" w:cs="宋体"/>
          <w:szCs w:val="21"/>
        </w:rPr>
        <w:fldChar w:fldCharType="separate"/>
      </w:r>
      <w:r>
        <w:rPr>
          <w:rFonts w:hint="eastAsia" w:ascii="宋体" w:hAnsi="宋体" w:eastAsia="宋体" w:cs="宋体"/>
        </w:rPr>
        <w:t>四、付款方式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_Toc12607 \h </w:instrText>
      </w:r>
      <w:r>
        <w:rPr>
          <w:rFonts w:hint="eastAsia" w:ascii="宋体" w:hAnsi="宋体" w:eastAsia="宋体" w:cs="宋体"/>
        </w:rPr>
        <w:fldChar w:fldCharType="separate"/>
      </w:r>
      <w:r>
        <w:rPr>
          <w:rFonts w:hint="eastAsia" w:ascii="宋体" w:hAnsi="宋体" w:eastAsia="宋体" w:cs="宋体"/>
        </w:rPr>
        <w:t>- 6 -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_Toc21075 </w:instrText>
      </w:r>
      <w:r>
        <w:rPr>
          <w:rFonts w:hint="eastAsia" w:ascii="宋体" w:hAnsi="宋体" w:eastAsia="宋体" w:cs="宋体"/>
          <w:szCs w:val="21"/>
        </w:rPr>
        <w:fldChar w:fldCharType="separate"/>
      </w:r>
      <w:r>
        <w:rPr>
          <w:rFonts w:hint="eastAsia" w:ascii="宋体" w:hAnsi="宋体" w:eastAsia="宋体" w:cs="宋体"/>
          <w:szCs w:val="30"/>
        </w:rPr>
        <w:t>第四篇  采购程序、评定成交的标准、无效报价及采购终止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_Toc21075 \h </w:instrText>
      </w:r>
      <w:r>
        <w:rPr>
          <w:rFonts w:hint="eastAsia" w:ascii="宋体" w:hAnsi="宋体" w:eastAsia="宋体" w:cs="宋体"/>
        </w:rPr>
        <w:fldChar w:fldCharType="separate"/>
      </w:r>
      <w:r>
        <w:rPr>
          <w:rFonts w:hint="eastAsia" w:ascii="宋体" w:hAnsi="宋体" w:eastAsia="宋体" w:cs="宋体"/>
        </w:rPr>
        <w:t>- 7 -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_Toc7704 </w:instrText>
      </w:r>
      <w:r>
        <w:rPr>
          <w:rFonts w:hint="eastAsia" w:ascii="宋体" w:hAnsi="宋体" w:eastAsia="宋体" w:cs="宋体"/>
          <w:szCs w:val="21"/>
        </w:rPr>
        <w:fldChar w:fldCharType="separate"/>
      </w:r>
      <w:r>
        <w:rPr>
          <w:rFonts w:hint="eastAsia" w:ascii="宋体" w:hAnsi="宋体" w:eastAsia="宋体" w:cs="宋体"/>
        </w:rPr>
        <w:t>一、采购程序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_Toc7704 \h </w:instrText>
      </w:r>
      <w:r>
        <w:rPr>
          <w:rFonts w:hint="eastAsia" w:ascii="宋体" w:hAnsi="宋体" w:eastAsia="宋体" w:cs="宋体"/>
        </w:rPr>
        <w:fldChar w:fldCharType="separate"/>
      </w:r>
      <w:r>
        <w:rPr>
          <w:rFonts w:hint="eastAsia" w:ascii="宋体" w:hAnsi="宋体" w:eastAsia="宋体" w:cs="宋体"/>
        </w:rPr>
        <w:t>- 7 -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_Toc30455 </w:instrText>
      </w:r>
      <w:r>
        <w:rPr>
          <w:rFonts w:hint="eastAsia" w:ascii="宋体" w:hAnsi="宋体" w:eastAsia="宋体" w:cs="宋体"/>
          <w:szCs w:val="21"/>
        </w:rPr>
        <w:fldChar w:fldCharType="separate"/>
      </w:r>
      <w:r>
        <w:rPr>
          <w:rFonts w:hint="eastAsia" w:ascii="宋体" w:hAnsi="宋体" w:eastAsia="宋体" w:cs="宋体"/>
        </w:rPr>
        <w:t>二、评定成交的标准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_Toc30455 \h </w:instrText>
      </w:r>
      <w:r>
        <w:rPr>
          <w:rFonts w:hint="eastAsia" w:ascii="宋体" w:hAnsi="宋体" w:eastAsia="宋体" w:cs="宋体"/>
        </w:rPr>
        <w:fldChar w:fldCharType="separate"/>
      </w:r>
      <w:r>
        <w:rPr>
          <w:rFonts w:hint="eastAsia" w:ascii="宋体" w:hAnsi="宋体" w:eastAsia="宋体" w:cs="宋体"/>
        </w:rPr>
        <w:t>- 8 -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_Toc7231 </w:instrText>
      </w:r>
      <w:r>
        <w:rPr>
          <w:rFonts w:hint="eastAsia" w:ascii="宋体" w:hAnsi="宋体" w:eastAsia="宋体" w:cs="宋体"/>
          <w:szCs w:val="21"/>
        </w:rPr>
        <w:fldChar w:fldCharType="separate"/>
      </w:r>
      <w:r>
        <w:rPr>
          <w:rFonts w:hint="eastAsia" w:ascii="宋体" w:hAnsi="宋体" w:eastAsia="宋体" w:cs="宋体"/>
        </w:rPr>
        <w:t>四、采购终止</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_Toc7231 \h </w:instrText>
      </w:r>
      <w:r>
        <w:rPr>
          <w:rFonts w:hint="eastAsia" w:ascii="宋体" w:hAnsi="宋体" w:eastAsia="宋体" w:cs="宋体"/>
        </w:rPr>
        <w:fldChar w:fldCharType="separate"/>
      </w:r>
      <w:r>
        <w:rPr>
          <w:rFonts w:hint="eastAsia" w:ascii="宋体" w:hAnsi="宋体" w:eastAsia="宋体" w:cs="宋体"/>
        </w:rPr>
        <w:t>- 9 -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_Toc12137 </w:instrText>
      </w:r>
      <w:r>
        <w:rPr>
          <w:rFonts w:hint="eastAsia" w:ascii="宋体" w:hAnsi="宋体" w:eastAsia="宋体" w:cs="宋体"/>
          <w:szCs w:val="21"/>
        </w:rPr>
        <w:fldChar w:fldCharType="separate"/>
      </w:r>
      <w:r>
        <w:rPr>
          <w:rFonts w:hint="eastAsia" w:ascii="宋体" w:hAnsi="宋体" w:eastAsia="宋体" w:cs="宋体"/>
          <w:szCs w:val="30"/>
        </w:rPr>
        <w:t>第五篇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_Toc12137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_Toc29913 </w:instrText>
      </w:r>
      <w:r>
        <w:rPr>
          <w:rFonts w:hint="eastAsia" w:ascii="宋体" w:hAnsi="宋体" w:eastAsia="宋体" w:cs="宋体"/>
          <w:szCs w:val="21"/>
        </w:rPr>
        <w:fldChar w:fldCharType="separate"/>
      </w:r>
      <w:r>
        <w:rPr>
          <w:rFonts w:hint="eastAsia" w:ascii="宋体" w:hAnsi="宋体" w:eastAsia="宋体" w:cs="宋体"/>
        </w:rPr>
        <w:t>一、询价费用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_Toc29913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_Toc20467 </w:instrText>
      </w:r>
      <w:r>
        <w:rPr>
          <w:rFonts w:hint="eastAsia" w:ascii="宋体" w:hAnsi="宋体" w:eastAsia="宋体" w:cs="宋体"/>
          <w:szCs w:val="21"/>
        </w:rPr>
        <w:fldChar w:fldCharType="separate"/>
      </w:r>
      <w:r>
        <w:rPr>
          <w:rFonts w:hint="eastAsia" w:ascii="宋体" w:hAnsi="宋体" w:eastAsia="宋体" w:cs="宋体"/>
        </w:rPr>
        <w:t>二、询价通知书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_Toc20467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_Toc979 </w:instrText>
      </w:r>
      <w:r>
        <w:rPr>
          <w:rFonts w:hint="eastAsia" w:ascii="宋体" w:hAnsi="宋体" w:eastAsia="宋体" w:cs="宋体"/>
          <w:szCs w:val="21"/>
        </w:rPr>
        <w:fldChar w:fldCharType="separate"/>
      </w:r>
      <w:r>
        <w:rPr>
          <w:rFonts w:hint="eastAsia" w:ascii="宋体" w:hAnsi="宋体" w:eastAsia="宋体" w:cs="宋体"/>
        </w:rPr>
        <w:t>三、报价要求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_Toc979 \h </w:instrText>
      </w:r>
      <w:r>
        <w:rPr>
          <w:rFonts w:hint="eastAsia" w:ascii="宋体" w:hAnsi="宋体" w:eastAsia="宋体" w:cs="宋体"/>
        </w:rPr>
        <w:fldChar w:fldCharType="separate"/>
      </w:r>
      <w:r>
        <w:rPr>
          <w:rFonts w:hint="eastAsia" w:ascii="宋体" w:hAnsi="宋体" w:eastAsia="宋体" w:cs="宋体"/>
        </w:rPr>
        <w:t>- 10 -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_Toc599 </w:instrText>
      </w:r>
      <w:r>
        <w:rPr>
          <w:rFonts w:hint="eastAsia" w:ascii="宋体" w:hAnsi="宋体" w:eastAsia="宋体" w:cs="宋体"/>
          <w:szCs w:val="21"/>
        </w:rPr>
        <w:fldChar w:fldCharType="separate"/>
      </w:r>
      <w:r>
        <w:rPr>
          <w:rFonts w:hint="eastAsia" w:ascii="宋体" w:hAnsi="宋体" w:eastAsia="宋体" w:cs="宋体"/>
        </w:rPr>
        <w:t>四、成交供应商的确定和变更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_Toc599 \h </w:instrText>
      </w:r>
      <w:r>
        <w:rPr>
          <w:rFonts w:hint="eastAsia" w:ascii="宋体" w:hAnsi="宋体" w:eastAsia="宋体" w:cs="宋体"/>
        </w:rPr>
        <w:fldChar w:fldCharType="separate"/>
      </w:r>
      <w:r>
        <w:rPr>
          <w:rFonts w:hint="eastAsia" w:ascii="宋体" w:hAnsi="宋体" w:eastAsia="宋体" w:cs="宋体"/>
        </w:rPr>
        <w:t>- 11 -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_Toc15182 </w:instrText>
      </w:r>
      <w:r>
        <w:rPr>
          <w:rFonts w:hint="eastAsia" w:ascii="宋体" w:hAnsi="宋体" w:eastAsia="宋体" w:cs="宋体"/>
          <w:szCs w:val="21"/>
        </w:rPr>
        <w:fldChar w:fldCharType="separate"/>
      </w:r>
      <w:r>
        <w:rPr>
          <w:rFonts w:hint="eastAsia" w:ascii="宋体" w:hAnsi="宋体" w:eastAsia="宋体" w:cs="宋体"/>
        </w:rPr>
        <w:t>五、成交通知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_Toc15182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_Toc10765 </w:instrText>
      </w:r>
      <w:r>
        <w:rPr>
          <w:rFonts w:hint="eastAsia" w:ascii="宋体" w:hAnsi="宋体" w:eastAsia="宋体" w:cs="宋体"/>
          <w:szCs w:val="21"/>
        </w:rPr>
        <w:fldChar w:fldCharType="separate"/>
      </w:r>
      <w:r>
        <w:rPr>
          <w:rFonts w:hint="eastAsia" w:ascii="宋体" w:hAnsi="宋体" w:eastAsia="宋体" w:cs="宋体"/>
        </w:rPr>
        <w:t>六、关于质疑和投诉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_Toc10765 \h </w:instrText>
      </w:r>
      <w:r>
        <w:rPr>
          <w:rFonts w:hint="eastAsia" w:ascii="宋体" w:hAnsi="宋体" w:eastAsia="宋体" w:cs="宋体"/>
        </w:rPr>
        <w:fldChar w:fldCharType="separate"/>
      </w:r>
      <w:r>
        <w:rPr>
          <w:rFonts w:hint="eastAsia" w:ascii="宋体" w:hAnsi="宋体" w:eastAsia="宋体" w:cs="宋体"/>
        </w:rPr>
        <w:t>- 12 -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_Toc11093 </w:instrText>
      </w:r>
      <w:r>
        <w:rPr>
          <w:rFonts w:hint="eastAsia" w:ascii="宋体" w:hAnsi="宋体" w:eastAsia="宋体" w:cs="宋体"/>
          <w:szCs w:val="21"/>
        </w:rPr>
        <w:fldChar w:fldCharType="separate"/>
      </w:r>
      <w:r>
        <w:rPr>
          <w:rFonts w:hint="eastAsia" w:ascii="宋体" w:hAnsi="宋体" w:eastAsia="宋体" w:cs="宋体"/>
        </w:rPr>
        <w:t>七、签订合同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_Toc11093 \h </w:instrText>
      </w:r>
      <w:r>
        <w:rPr>
          <w:rFonts w:hint="eastAsia" w:ascii="宋体" w:hAnsi="宋体" w:eastAsia="宋体" w:cs="宋体"/>
        </w:rPr>
        <w:fldChar w:fldCharType="separate"/>
      </w:r>
      <w:r>
        <w:rPr>
          <w:rFonts w:hint="eastAsia" w:ascii="宋体" w:hAnsi="宋体" w:eastAsia="宋体" w:cs="宋体"/>
        </w:rPr>
        <w:t>- 13 -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_Toc12192 </w:instrText>
      </w:r>
      <w:r>
        <w:rPr>
          <w:rFonts w:hint="eastAsia" w:ascii="宋体" w:hAnsi="宋体" w:eastAsia="宋体" w:cs="宋体"/>
          <w:szCs w:val="21"/>
        </w:rPr>
        <w:fldChar w:fldCharType="separate"/>
      </w:r>
      <w:r>
        <w:rPr>
          <w:rFonts w:hint="eastAsia" w:ascii="宋体" w:hAnsi="宋体" w:eastAsia="宋体" w:cs="宋体"/>
        </w:rPr>
        <w:t>八、项目验收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_Toc12192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_Toc30790 </w:instrText>
      </w:r>
      <w:r>
        <w:rPr>
          <w:rFonts w:hint="eastAsia" w:ascii="宋体" w:hAnsi="宋体" w:eastAsia="宋体" w:cs="宋体"/>
          <w:szCs w:val="21"/>
        </w:rPr>
        <w:fldChar w:fldCharType="separate"/>
      </w:r>
      <w:r>
        <w:rPr>
          <w:rFonts w:hint="eastAsia" w:ascii="宋体" w:hAnsi="宋体" w:eastAsia="宋体" w:cs="宋体"/>
        </w:rPr>
        <w:t>九、采购代理服务费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_Toc30790 \h </w:instrText>
      </w:r>
      <w:r>
        <w:rPr>
          <w:rFonts w:hint="eastAsia" w:ascii="宋体" w:hAnsi="宋体" w:eastAsia="宋体" w:cs="宋体"/>
        </w:rPr>
        <w:fldChar w:fldCharType="separate"/>
      </w:r>
      <w:r>
        <w:rPr>
          <w:rFonts w:hint="eastAsia" w:ascii="宋体" w:hAnsi="宋体" w:eastAsia="宋体" w:cs="宋体"/>
        </w:rPr>
        <w:t>- 14 -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_Toc5101 </w:instrText>
      </w:r>
      <w:r>
        <w:rPr>
          <w:rFonts w:hint="eastAsia" w:ascii="宋体" w:hAnsi="宋体" w:eastAsia="宋体" w:cs="宋体"/>
          <w:szCs w:val="21"/>
        </w:rPr>
        <w:fldChar w:fldCharType="separate"/>
      </w:r>
      <w:r>
        <w:rPr>
          <w:rFonts w:hint="eastAsia" w:ascii="宋体" w:hAnsi="宋体" w:eastAsia="宋体" w:cs="宋体"/>
          <w:szCs w:val="30"/>
        </w:rPr>
        <w:t>第六篇  合同草案条款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_Toc5101 \h </w:instrText>
      </w:r>
      <w:r>
        <w:rPr>
          <w:rFonts w:hint="eastAsia" w:ascii="宋体" w:hAnsi="宋体" w:eastAsia="宋体" w:cs="宋体"/>
        </w:rPr>
        <w:fldChar w:fldCharType="separate"/>
      </w:r>
      <w:r>
        <w:rPr>
          <w:rFonts w:hint="eastAsia" w:ascii="宋体" w:hAnsi="宋体" w:eastAsia="宋体" w:cs="宋体"/>
        </w:rPr>
        <w:t>- 15 -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_Toc15775 </w:instrText>
      </w:r>
      <w:r>
        <w:rPr>
          <w:rFonts w:hint="eastAsia" w:ascii="宋体" w:hAnsi="宋体" w:eastAsia="宋体" w:cs="宋体"/>
          <w:szCs w:val="21"/>
        </w:rPr>
        <w:fldChar w:fldCharType="separate"/>
      </w:r>
      <w:r>
        <w:rPr>
          <w:rFonts w:hint="eastAsia" w:ascii="宋体" w:hAnsi="宋体" w:eastAsia="宋体" w:cs="宋体"/>
          <w:szCs w:val="30"/>
        </w:rPr>
        <w:t>第七篇  响应文件格式要求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_Toc15775 \h </w:instrText>
      </w:r>
      <w:r>
        <w:rPr>
          <w:rFonts w:hint="eastAsia" w:ascii="宋体" w:hAnsi="宋体" w:eastAsia="宋体" w:cs="宋体"/>
        </w:rPr>
        <w:fldChar w:fldCharType="separate"/>
      </w:r>
      <w:r>
        <w:rPr>
          <w:rFonts w:hint="eastAsia" w:ascii="宋体" w:hAnsi="宋体" w:eastAsia="宋体" w:cs="宋体"/>
        </w:rPr>
        <w:t>- 19 -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_Toc29255 </w:instrText>
      </w:r>
      <w:r>
        <w:rPr>
          <w:rFonts w:hint="eastAsia" w:ascii="宋体" w:hAnsi="宋体" w:eastAsia="宋体" w:cs="宋体"/>
          <w:szCs w:val="21"/>
        </w:rPr>
        <w:fldChar w:fldCharType="separate"/>
      </w:r>
      <w:r>
        <w:rPr>
          <w:rFonts w:hint="eastAsia" w:ascii="宋体" w:hAnsi="宋体" w:eastAsia="宋体" w:cs="宋体"/>
        </w:rPr>
        <w:t>一、经济部分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_Toc29255 \h </w:instrText>
      </w:r>
      <w:r>
        <w:rPr>
          <w:rFonts w:hint="eastAsia" w:ascii="宋体" w:hAnsi="宋体" w:eastAsia="宋体" w:cs="宋体"/>
        </w:rPr>
        <w:fldChar w:fldCharType="separate"/>
      </w:r>
      <w:r>
        <w:rPr>
          <w:rFonts w:hint="eastAsia" w:ascii="宋体" w:hAnsi="宋体" w:eastAsia="宋体" w:cs="宋体"/>
        </w:rPr>
        <w:t>- 20 -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_Toc2056 </w:instrText>
      </w:r>
      <w:r>
        <w:rPr>
          <w:rFonts w:hint="eastAsia" w:ascii="宋体" w:hAnsi="宋体" w:eastAsia="宋体" w:cs="宋体"/>
          <w:szCs w:val="21"/>
        </w:rPr>
        <w:fldChar w:fldCharType="separate"/>
      </w:r>
      <w:r>
        <w:rPr>
          <w:rFonts w:hint="eastAsia" w:ascii="宋体" w:hAnsi="宋体" w:eastAsia="宋体" w:cs="宋体"/>
        </w:rPr>
        <w:t>二、技术（质量）部分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_Toc2056 \h </w:instrText>
      </w:r>
      <w:r>
        <w:rPr>
          <w:rFonts w:hint="eastAsia" w:ascii="宋体" w:hAnsi="宋体" w:eastAsia="宋体" w:cs="宋体"/>
        </w:rPr>
        <w:fldChar w:fldCharType="separate"/>
      </w:r>
      <w:r>
        <w:rPr>
          <w:rFonts w:hint="eastAsia" w:ascii="宋体" w:hAnsi="宋体" w:eastAsia="宋体" w:cs="宋体"/>
        </w:rPr>
        <w:t>- 21 -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_Toc4302 </w:instrText>
      </w:r>
      <w:r>
        <w:rPr>
          <w:rFonts w:hint="eastAsia" w:ascii="宋体" w:hAnsi="宋体" w:eastAsia="宋体" w:cs="宋体"/>
          <w:szCs w:val="21"/>
        </w:rPr>
        <w:fldChar w:fldCharType="separate"/>
      </w:r>
      <w:r>
        <w:rPr>
          <w:rFonts w:hint="eastAsia" w:ascii="宋体" w:hAnsi="宋体" w:eastAsia="宋体" w:cs="宋体"/>
        </w:rPr>
        <w:t>三、服务部分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_Toc4302 \h </w:instrText>
      </w:r>
      <w:r>
        <w:rPr>
          <w:rFonts w:hint="eastAsia" w:ascii="宋体" w:hAnsi="宋体" w:eastAsia="宋体" w:cs="宋体"/>
        </w:rPr>
        <w:fldChar w:fldCharType="separate"/>
      </w:r>
      <w:r>
        <w:rPr>
          <w:rFonts w:hint="eastAsia" w:ascii="宋体" w:hAnsi="宋体" w:eastAsia="宋体" w:cs="宋体"/>
        </w:rPr>
        <w:t>- 23 -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_Toc10446 </w:instrText>
      </w:r>
      <w:r>
        <w:rPr>
          <w:rFonts w:hint="eastAsia" w:ascii="宋体" w:hAnsi="宋体" w:eastAsia="宋体" w:cs="宋体"/>
          <w:szCs w:val="21"/>
        </w:rPr>
        <w:fldChar w:fldCharType="separate"/>
      </w:r>
      <w:r>
        <w:rPr>
          <w:rFonts w:hint="eastAsia" w:ascii="宋体" w:hAnsi="宋体" w:eastAsia="宋体" w:cs="宋体"/>
        </w:rPr>
        <w:t>四、资格条件及其他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_Toc10446 \h </w:instrText>
      </w:r>
      <w:r>
        <w:rPr>
          <w:rFonts w:hint="eastAsia" w:ascii="宋体" w:hAnsi="宋体" w:eastAsia="宋体" w:cs="宋体"/>
        </w:rPr>
        <w:fldChar w:fldCharType="separate"/>
      </w:r>
      <w:r>
        <w:rPr>
          <w:rFonts w:hint="eastAsia" w:ascii="宋体" w:hAnsi="宋体" w:eastAsia="宋体" w:cs="宋体"/>
        </w:rPr>
        <w:t>- 25 -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hyphen" w:pos="9412"/>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_Toc22659 </w:instrText>
      </w:r>
      <w:r>
        <w:rPr>
          <w:rFonts w:hint="eastAsia" w:ascii="宋体" w:hAnsi="宋体" w:eastAsia="宋体" w:cs="宋体"/>
          <w:szCs w:val="21"/>
        </w:rPr>
        <w:fldChar w:fldCharType="separate"/>
      </w:r>
      <w:r>
        <w:rPr>
          <w:rFonts w:hint="eastAsia" w:ascii="宋体" w:hAnsi="宋体" w:eastAsia="宋体" w:cs="宋体"/>
        </w:rPr>
        <w:t>五、其他资料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_Toc22659 \h </w:instrText>
      </w:r>
      <w:r>
        <w:rPr>
          <w:rFonts w:hint="eastAsia" w:ascii="宋体" w:hAnsi="宋体" w:eastAsia="宋体" w:cs="宋体"/>
        </w:rPr>
        <w:fldChar w:fldCharType="separate"/>
      </w:r>
      <w:r>
        <w:rPr>
          <w:rFonts w:hint="eastAsia" w:ascii="宋体" w:hAnsi="宋体" w:eastAsia="宋体" w:cs="宋体"/>
        </w:rPr>
        <w:t>- 30 -</w:t>
      </w:r>
      <w:r>
        <w:rPr>
          <w:rFonts w:hint="eastAsia" w:ascii="宋体" w:hAnsi="宋体" w:eastAsia="宋体" w:cs="宋体"/>
        </w:rPr>
        <w:fldChar w:fldCharType="end"/>
      </w:r>
      <w:r>
        <w:rPr>
          <w:rFonts w:hint="eastAsia" w:ascii="宋体" w:hAnsi="宋体" w:eastAsia="宋体" w:cs="宋体"/>
          <w:szCs w:val="21"/>
        </w:rPr>
        <w:fldChar w:fldCharType="end"/>
      </w:r>
    </w:p>
    <w:p>
      <w:pPr>
        <w:pStyle w:val="46"/>
        <w:tabs>
          <w:tab w:val="right" w:leader="dot" w:pos="9402"/>
        </w:tabs>
        <w:spacing w:line="480" w:lineRule="exact"/>
        <w:ind w:left="560"/>
        <w:rPr>
          <w:rFonts w:hint="eastAsia" w:ascii="宋体" w:hAnsi="宋体" w:eastAsia="宋体" w:cs="宋体"/>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宋体" w:hAnsi="宋体" w:eastAsia="宋体" w:cs="宋体"/>
          <w:szCs w:val="21"/>
        </w:rPr>
        <w:fldChar w:fldCharType="end"/>
      </w:r>
    </w:p>
    <w:p>
      <w:pPr>
        <w:pStyle w:val="4"/>
        <w:spacing w:before="0" w:after="0" w:line="360" w:lineRule="auto"/>
        <w:jc w:val="center"/>
        <w:rPr>
          <w:rFonts w:hint="eastAsia" w:ascii="宋体" w:hAnsi="宋体" w:eastAsia="宋体" w:cs="宋体"/>
          <w:b w:val="0"/>
          <w:sz w:val="36"/>
          <w:szCs w:val="30"/>
        </w:rPr>
      </w:pPr>
      <w:bookmarkStart w:id="0" w:name="_Toc106034769"/>
      <w:bookmarkStart w:id="1" w:name="_Toc12789052"/>
      <w:bookmarkStart w:id="2" w:name="_Toc11641050"/>
      <w:bookmarkStart w:id="3" w:name="_Toc15726"/>
      <w:bookmarkStart w:id="4" w:name="_Toc24173"/>
      <w:bookmarkStart w:id="5" w:name="_Toc32513"/>
      <w:bookmarkStart w:id="6" w:name="_Toc65660329"/>
      <w:bookmarkStart w:id="7" w:name="_Toc24817"/>
      <w:r>
        <w:rPr>
          <w:rFonts w:hint="eastAsia" w:ascii="宋体" w:hAnsi="宋体" w:eastAsia="宋体" w:cs="宋体"/>
          <w:b w:val="0"/>
          <w:sz w:val="36"/>
          <w:szCs w:val="30"/>
        </w:rPr>
        <w:t xml:space="preserve">第一篇  </w:t>
      </w:r>
      <w:r>
        <w:rPr>
          <w:rFonts w:hint="eastAsia" w:ascii="宋体" w:hAnsi="宋体" w:eastAsia="宋体" w:cs="宋体"/>
          <w:b w:val="0"/>
          <w:sz w:val="36"/>
        </w:rPr>
        <w:t>询价采购邀请书</w:t>
      </w:r>
      <w:bookmarkEnd w:id="0"/>
      <w:bookmarkEnd w:id="1"/>
      <w:bookmarkEnd w:id="2"/>
      <w:bookmarkEnd w:id="3"/>
      <w:bookmarkEnd w:id="4"/>
      <w:bookmarkEnd w:id="5"/>
      <w:bookmarkEnd w:id="6"/>
      <w:bookmarkEnd w:id="7"/>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重庆华大工程管理有限公司</w:t>
      </w:r>
      <w:r>
        <w:rPr>
          <w:rFonts w:hint="eastAsia" w:ascii="宋体" w:hAnsi="宋体" w:eastAsia="宋体" w:cs="宋体"/>
          <w:sz w:val="24"/>
          <w:szCs w:val="24"/>
        </w:rPr>
        <w:t>（以下简称：采购代理机构）接受</w:t>
      </w:r>
      <w:r>
        <w:rPr>
          <w:rFonts w:hint="eastAsia" w:ascii="宋体" w:hAnsi="宋体" w:eastAsia="宋体" w:cs="宋体"/>
          <w:sz w:val="24"/>
          <w:szCs w:val="24"/>
          <w:lang w:val="en-US" w:eastAsia="zh-CN"/>
        </w:rPr>
        <w:t>重庆市乌江航道管理处</w:t>
      </w:r>
      <w:r>
        <w:rPr>
          <w:rFonts w:hint="eastAsia" w:ascii="宋体" w:hAnsi="宋体" w:eastAsia="宋体" w:cs="宋体"/>
          <w:sz w:val="24"/>
          <w:szCs w:val="24"/>
        </w:rPr>
        <w:t>（以下简称：采购人）的委托，对</w:t>
      </w:r>
      <w:r>
        <w:rPr>
          <w:rFonts w:hint="eastAsia" w:ascii="宋体" w:hAnsi="宋体" w:eastAsia="宋体" w:cs="宋体"/>
          <w:sz w:val="24"/>
          <w:szCs w:val="24"/>
          <w:lang w:eastAsia="zh-CN"/>
        </w:rPr>
        <w:t>乌江老君滩、葫芦碛滩航道维护性疏浚设计（第二次）</w:t>
      </w:r>
      <w:r>
        <w:rPr>
          <w:rFonts w:hint="eastAsia" w:ascii="宋体" w:hAnsi="宋体" w:eastAsia="宋体" w:cs="宋体"/>
          <w:sz w:val="24"/>
          <w:szCs w:val="24"/>
        </w:rPr>
        <w:t>项目进行询价采购。欢迎有资格的供应商前来参加报价。</w:t>
      </w:r>
    </w:p>
    <w:p>
      <w:pPr>
        <w:pStyle w:val="4"/>
        <w:adjustRightInd w:val="0"/>
        <w:snapToGrid w:val="0"/>
        <w:spacing w:before="0" w:after="0" w:line="400" w:lineRule="exact"/>
        <w:ind w:firstLine="482" w:firstLineChars="200"/>
        <w:rPr>
          <w:rFonts w:hint="eastAsia" w:ascii="宋体" w:hAnsi="宋体" w:eastAsia="宋体" w:cs="宋体"/>
          <w:sz w:val="24"/>
        </w:rPr>
      </w:pPr>
      <w:bookmarkStart w:id="8" w:name="_Toc65660330"/>
      <w:bookmarkStart w:id="9" w:name="_Toc313893526"/>
      <w:bookmarkStart w:id="10" w:name="_Toc18246"/>
      <w:bookmarkStart w:id="11" w:name="_Toc106034770"/>
      <w:bookmarkStart w:id="12" w:name="_Toc317775175"/>
      <w:bookmarkStart w:id="13" w:name="_Toc20852"/>
      <w:bookmarkStart w:id="14" w:name="_Toc26091"/>
      <w:bookmarkStart w:id="15" w:name="_Toc7758"/>
      <w:r>
        <w:rPr>
          <w:rFonts w:hint="eastAsia" w:ascii="宋体" w:hAnsi="宋体" w:eastAsia="宋体" w:cs="宋体"/>
          <w:sz w:val="24"/>
        </w:rPr>
        <w:t>一、询价内容</w:t>
      </w:r>
      <w:bookmarkEnd w:id="8"/>
      <w:bookmarkEnd w:id="9"/>
      <w:bookmarkEnd w:id="10"/>
      <w:bookmarkEnd w:id="11"/>
      <w:bookmarkEnd w:id="12"/>
      <w:bookmarkEnd w:id="13"/>
      <w:bookmarkEnd w:id="14"/>
      <w:bookmarkEnd w:id="15"/>
    </w:p>
    <w:tbl>
      <w:tblPr>
        <w:tblStyle w:val="58"/>
        <w:tblW w:w="42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1"/>
        <w:gridCol w:w="1669"/>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088"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包号及名称</w:t>
            </w:r>
          </w:p>
        </w:tc>
        <w:tc>
          <w:tcPr>
            <w:tcW w:w="1059" w:type="pc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最高限价（万元）</w:t>
            </w:r>
          </w:p>
        </w:tc>
        <w:tc>
          <w:tcPr>
            <w:tcW w:w="1851" w:type="pc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kern w:val="0"/>
                <w:sz w:val="21"/>
                <w:szCs w:val="24"/>
              </w:rPr>
            </w:pPr>
            <w:r>
              <w:rPr>
                <w:rFonts w:hint="eastAsia" w:ascii="宋体" w:hAnsi="宋体" w:eastAsia="宋体" w:cs="宋体"/>
                <w:b/>
                <w:bCs/>
                <w:kern w:val="0"/>
                <w:sz w:val="21"/>
                <w:szCs w:val="24"/>
              </w:rPr>
              <w:t>成交供应商数量（名）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08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4"/>
                <w:lang w:eastAsia="zh-CN"/>
              </w:rPr>
            </w:pPr>
            <w:bookmarkStart w:id="16" w:name="_Hlk344477914"/>
            <w:r>
              <w:rPr>
                <w:rFonts w:hint="eastAsia" w:ascii="宋体" w:hAnsi="宋体" w:eastAsia="宋体" w:cs="宋体"/>
                <w:kern w:val="0"/>
                <w:sz w:val="21"/>
                <w:szCs w:val="24"/>
                <w:lang w:eastAsia="zh-CN"/>
              </w:rPr>
              <w:t>乌江老君滩、葫芦碛滩航道维护性疏浚设计（第二次）</w:t>
            </w:r>
          </w:p>
        </w:tc>
        <w:tc>
          <w:tcPr>
            <w:tcW w:w="105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85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r>
      <w:bookmarkEnd w:id="16"/>
    </w:tbl>
    <w:p>
      <w:pPr>
        <w:pStyle w:val="4"/>
        <w:adjustRightInd w:val="0"/>
        <w:snapToGrid w:val="0"/>
        <w:spacing w:before="0" w:after="0" w:line="400" w:lineRule="exact"/>
        <w:ind w:firstLine="482" w:firstLineChars="200"/>
        <w:rPr>
          <w:rFonts w:hint="eastAsia" w:ascii="宋体" w:hAnsi="宋体" w:eastAsia="宋体" w:cs="宋体"/>
          <w:sz w:val="24"/>
        </w:rPr>
      </w:pPr>
      <w:bookmarkStart w:id="17" w:name="_Toc27028"/>
      <w:bookmarkStart w:id="18" w:name="_Toc21243"/>
      <w:bookmarkStart w:id="19" w:name="_Toc4424"/>
      <w:bookmarkStart w:id="20" w:name="_Toc65660331"/>
      <w:bookmarkStart w:id="21" w:name="_Toc3256"/>
      <w:bookmarkStart w:id="22" w:name="_Toc106034771"/>
      <w:bookmarkStart w:id="23" w:name="_Toc373860293"/>
      <w:bookmarkStart w:id="24" w:name="_Toc317775178"/>
      <w:r>
        <w:rPr>
          <w:rFonts w:hint="eastAsia" w:ascii="宋体" w:hAnsi="宋体" w:eastAsia="宋体" w:cs="宋体"/>
          <w:sz w:val="24"/>
        </w:rPr>
        <w:t>二、资金来源</w:t>
      </w:r>
      <w:bookmarkEnd w:id="17"/>
      <w:bookmarkEnd w:id="18"/>
      <w:bookmarkEnd w:id="19"/>
      <w:bookmarkEnd w:id="20"/>
      <w:bookmarkEnd w:id="21"/>
      <w:bookmarkEnd w:id="22"/>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财政预算资金，采购预算</w:t>
      </w:r>
      <w:r>
        <w:rPr>
          <w:rFonts w:hint="eastAsia" w:ascii="宋体" w:hAnsi="宋体" w:eastAsia="宋体" w:cs="宋体"/>
          <w:sz w:val="24"/>
          <w:szCs w:val="24"/>
          <w:lang w:val="en-US" w:eastAsia="zh-CN"/>
        </w:rPr>
        <w:t>13</w:t>
      </w:r>
      <w:r>
        <w:rPr>
          <w:rFonts w:hint="eastAsia" w:ascii="宋体" w:hAnsi="宋体" w:eastAsia="宋体" w:cs="宋体"/>
          <w:sz w:val="24"/>
          <w:szCs w:val="24"/>
        </w:rPr>
        <w:t>万元。</w:t>
      </w:r>
    </w:p>
    <w:p>
      <w:pPr>
        <w:pStyle w:val="4"/>
        <w:adjustRightInd w:val="0"/>
        <w:snapToGrid w:val="0"/>
        <w:spacing w:before="0" w:after="0" w:line="400" w:lineRule="exact"/>
        <w:ind w:firstLine="482" w:firstLineChars="200"/>
        <w:rPr>
          <w:rFonts w:hint="eastAsia" w:ascii="宋体" w:hAnsi="宋体" w:eastAsia="宋体" w:cs="宋体"/>
          <w:sz w:val="24"/>
        </w:rPr>
      </w:pPr>
      <w:bookmarkStart w:id="25" w:name="_Toc16182"/>
      <w:bookmarkStart w:id="26" w:name="_Toc20867"/>
      <w:bookmarkStart w:id="27" w:name="_Toc64731996"/>
      <w:bookmarkStart w:id="28" w:name="_Toc13541"/>
      <w:bookmarkStart w:id="29" w:name="_Toc18548"/>
      <w:bookmarkStart w:id="30" w:name="_Toc65660332"/>
      <w:bookmarkStart w:id="31" w:name="_Toc106034772"/>
      <w:r>
        <w:rPr>
          <w:rFonts w:hint="eastAsia" w:ascii="宋体" w:hAnsi="宋体" w:eastAsia="宋体" w:cs="宋体"/>
          <w:sz w:val="24"/>
        </w:rPr>
        <w:t>三、供应商资格条件</w:t>
      </w:r>
      <w:bookmarkEnd w:id="25"/>
      <w:bookmarkEnd w:id="26"/>
      <w:bookmarkEnd w:id="27"/>
      <w:bookmarkEnd w:id="28"/>
      <w:bookmarkEnd w:id="29"/>
      <w:bookmarkEnd w:id="30"/>
      <w:bookmarkEnd w:id="31"/>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（一）满足《中华人民共和国政府采购法》第二十二条规定；</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）本项目的特定资格要求：</w:t>
      </w:r>
      <w:r>
        <w:rPr>
          <w:rFonts w:hint="eastAsia" w:ascii="宋体" w:hAnsi="宋体" w:eastAsia="宋体" w:cs="宋体"/>
          <w:sz w:val="24"/>
          <w:szCs w:val="24"/>
          <w:u w:val="single"/>
          <w:lang w:val="en-US" w:eastAsia="zh-CN"/>
        </w:rPr>
        <w:t>供应商具有工程设计综合甲级资质或者</w:t>
      </w:r>
      <w:r>
        <w:rPr>
          <w:rFonts w:hint="eastAsia" w:ascii="宋体" w:hAnsi="宋体" w:eastAsia="宋体" w:cs="宋体"/>
          <w:sz w:val="24"/>
          <w:szCs w:val="24"/>
          <w:u w:val="single"/>
        </w:rPr>
        <w:t>水</w:t>
      </w:r>
      <w:r>
        <w:rPr>
          <w:rFonts w:hint="eastAsia" w:ascii="宋体" w:hAnsi="宋体" w:eastAsia="宋体" w:cs="宋体"/>
          <w:sz w:val="24"/>
          <w:szCs w:val="24"/>
          <w:u w:val="single"/>
          <w:lang w:val="en-US" w:eastAsia="zh-CN"/>
        </w:rPr>
        <w:t>运工程（航道工程）专业乙级及以上资质。（提供资质证书复印件）</w:t>
      </w:r>
    </w:p>
    <w:p>
      <w:pPr>
        <w:pStyle w:val="4"/>
        <w:adjustRightInd w:val="0"/>
        <w:snapToGrid w:val="0"/>
        <w:spacing w:before="0" w:after="0" w:line="400" w:lineRule="exact"/>
        <w:ind w:firstLine="482" w:firstLineChars="200"/>
        <w:rPr>
          <w:rFonts w:hint="eastAsia" w:ascii="宋体" w:hAnsi="宋体" w:eastAsia="宋体" w:cs="宋体"/>
          <w:sz w:val="24"/>
        </w:rPr>
      </w:pPr>
      <w:bookmarkStart w:id="32" w:name="_Toc106034773"/>
      <w:bookmarkStart w:id="33" w:name="_Toc13903"/>
      <w:bookmarkStart w:id="34" w:name="_Toc21956"/>
      <w:bookmarkStart w:id="35" w:name="_Toc1386"/>
      <w:bookmarkStart w:id="36" w:name="_Toc65660333"/>
      <w:bookmarkStart w:id="37" w:name="_Toc11908"/>
      <w:r>
        <w:rPr>
          <w:rFonts w:hint="eastAsia" w:ascii="宋体" w:hAnsi="宋体" w:eastAsia="宋体" w:cs="宋体"/>
          <w:sz w:val="24"/>
        </w:rPr>
        <w:t>四、询价有关说明</w:t>
      </w:r>
      <w:bookmarkEnd w:id="23"/>
      <w:bookmarkEnd w:id="32"/>
      <w:bookmarkEnd w:id="33"/>
      <w:bookmarkEnd w:id="34"/>
      <w:bookmarkEnd w:id="35"/>
      <w:bookmarkEnd w:id="36"/>
      <w:bookmarkEnd w:id="37"/>
    </w:p>
    <w:p>
      <w:pPr>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（一）供应商应通过重庆市政府采购网（</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HYPERLINK "http://www.cqgp.gov.cn"</w:instrText>
      </w:r>
      <w:r>
        <w:rPr>
          <w:rFonts w:hint="eastAsia" w:ascii="宋体" w:hAnsi="宋体" w:eastAsia="宋体" w:cs="宋体"/>
          <w:sz w:val="24"/>
          <w:szCs w:val="24"/>
        </w:rPr>
        <w:fldChar w:fldCharType="separate"/>
      </w:r>
      <w:r>
        <w:rPr>
          <w:rFonts w:hint="eastAsia" w:ascii="宋体" w:hAnsi="宋体" w:eastAsia="宋体" w:cs="宋体"/>
          <w:sz w:val="24"/>
          <w:szCs w:val="24"/>
        </w:rPr>
        <w:t>www.ccgp-chongqing.gov.cn</w:t>
      </w:r>
      <w:r>
        <w:rPr>
          <w:rFonts w:hint="eastAsia" w:ascii="宋体" w:hAnsi="宋体" w:eastAsia="宋体" w:cs="宋体"/>
          <w:sz w:val="24"/>
          <w:szCs w:val="24"/>
        </w:rPr>
        <w:fldChar w:fldCharType="end"/>
      </w:r>
      <w:r>
        <w:rPr>
          <w:rFonts w:hint="eastAsia" w:ascii="宋体" w:hAnsi="宋体" w:eastAsia="宋体" w:cs="宋体"/>
          <w:sz w:val="24"/>
          <w:szCs w:val="24"/>
        </w:rPr>
        <w:t>）登记加入“重庆市政府采购供应商库”。</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（二）凡有意参加询价的供应商，请到重庆华大工程管理有限公司领取本项目询价通知书以及图纸、补遗文件等开标前公布的所有项目资料，无论供应商领取或下载与否，均视为已知晓所有询价内容。</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（三）询价通知书公告期限：</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1.自询价通知书发布之日起三个工作日（2023年</w:t>
      </w: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月</w:t>
      </w:r>
      <w:r>
        <w:rPr>
          <w:rFonts w:hint="eastAsia" w:ascii="宋体" w:hAnsi="宋体" w:cs="宋体"/>
          <w:sz w:val="24"/>
          <w:szCs w:val="24"/>
          <w:lang w:val="en-US" w:eastAsia="zh-CN"/>
        </w:rPr>
        <w:t>5</w:t>
      </w:r>
      <w:r>
        <w:rPr>
          <w:rFonts w:hint="eastAsia" w:ascii="宋体" w:hAnsi="宋体" w:eastAsia="宋体" w:cs="宋体"/>
          <w:sz w:val="24"/>
          <w:szCs w:val="24"/>
        </w:rPr>
        <w:t>日</w:t>
      </w:r>
      <w:r>
        <w:rPr>
          <w:rFonts w:hint="eastAsia" w:ascii="宋体" w:hAnsi="宋体" w:eastAsia="宋体" w:cs="宋体"/>
          <w:sz w:val="24"/>
          <w:szCs w:val="24"/>
          <w:lang w:val="en-US" w:eastAsia="zh-CN"/>
        </w:rPr>
        <w:t>-6月7日17:30</w:t>
      </w:r>
      <w:r>
        <w:rPr>
          <w:rFonts w:hint="eastAsia" w:ascii="宋体" w:hAnsi="宋体" w:eastAsia="宋体" w:cs="宋体"/>
          <w:sz w:val="24"/>
          <w:szCs w:val="24"/>
        </w:rPr>
        <w:t>）。</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2.报名方式：</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（1）在询价通知书公告期限内到重庆华大工程管理有限公司报名并领取采购文件。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方式一：将《发售登记表》递交现场报名。</w:t>
      </w:r>
    </w:p>
    <w:p>
      <w:pPr>
        <w:spacing w:line="360" w:lineRule="exact"/>
        <w:ind w:firstLine="480" w:firstLineChars="200"/>
        <w:rPr>
          <w:rFonts w:hint="eastAsia" w:ascii="宋体" w:hAnsi="宋体" w:eastAsia="宋体" w:cs="宋体"/>
        </w:rPr>
      </w:pPr>
      <w:r>
        <w:rPr>
          <w:rFonts w:hint="eastAsia" w:ascii="宋体" w:hAnsi="宋体" w:eastAsia="宋体" w:cs="宋体"/>
          <w:sz w:val="24"/>
          <w:szCs w:val="24"/>
        </w:rPr>
        <w:t>方式二：将《发售登记表》盖章后发送至526225547@qq.com。</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（2）供应商须满足以下两种要求，其响应文件才被接受：</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1、按时递交了响应文件；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2、按时报名签到；</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（3）本询价文件规定的时间为北京时间。</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（4）超过询价截止时间、不按本询价文件规定密封的响应文件，或不按询价文件规定提交有效足额询价保证金的供应商，均视为不响应谈判文件要求，为无效响应。</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3.询价通知书售价：人民币500元/包。</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提交方式：现金或微信或转账。</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转账信息：</w:t>
      </w:r>
    </w:p>
    <w:p>
      <w:pPr>
        <w:pStyle w:val="56"/>
        <w:rPr>
          <w:rFonts w:hint="eastAsia" w:ascii="宋体" w:hAnsi="宋体" w:eastAsia="宋体" w:cs="宋体"/>
          <w:szCs w:val="24"/>
        </w:rPr>
      </w:pPr>
      <w:r>
        <w:rPr>
          <w:rFonts w:hint="eastAsia" w:ascii="宋体" w:hAnsi="宋体" w:eastAsia="宋体" w:cs="宋体"/>
          <w:szCs w:val="24"/>
        </w:rPr>
        <w:t>1、单位名称：重庆华大工程管理有限公司</w:t>
      </w:r>
    </w:p>
    <w:p>
      <w:pPr>
        <w:pStyle w:val="56"/>
        <w:rPr>
          <w:rFonts w:hint="eastAsia" w:ascii="宋体" w:hAnsi="宋体" w:eastAsia="宋体" w:cs="宋体"/>
          <w:szCs w:val="24"/>
        </w:rPr>
      </w:pPr>
      <w:r>
        <w:rPr>
          <w:rFonts w:hint="eastAsia" w:ascii="宋体" w:hAnsi="宋体" w:eastAsia="宋体" w:cs="宋体"/>
          <w:szCs w:val="24"/>
        </w:rPr>
        <w:t>2、单位开户行及账号：中国工商银行股份有限公司重庆枳城支行      3100234409000002238</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（四）询价地点：重庆华大工程管理有限公司（涪陵区新城区建筑大厦3楼）。</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（五）递交响应文件开始时间：2023年</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09</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（六）递交响应文件截止时间及开标时间：2023年 </w:t>
      </w:r>
      <w:r>
        <w:rPr>
          <w:rFonts w:hint="eastAsia" w:ascii="宋体" w:hAnsi="宋体" w:eastAsia="宋体" w:cs="宋体"/>
          <w:sz w:val="24"/>
          <w:szCs w:val="24"/>
          <w:lang w:val="en-US" w:eastAsia="zh-CN"/>
        </w:rPr>
        <w:t>6</w:t>
      </w:r>
      <w:r>
        <w:rPr>
          <w:rFonts w:hint="eastAsia" w:ascii="宋体" w:hAnsi="宋体" w:eastAsia="宋体" w:cs="宋体"/>
          <w:sz w:val="24"/>
          <w:szCs w:val="24"/>
        </w:rPr>
        <w:t>月</w:t>
      </w:r>
      <w:r>
        <w:rPr>
          <w:rFonts w:hint="eastAsia" w:ascii="宋体" w:hAnsi="宋体" w:cs="宋体"/>
          <w:sz w:val="24"/>
          <w:szCs w:val="24"/>
          <w:lang w:val="en-US" w:eastAsia="zh-CN"/>
        </w:rPr>
        <w:t>12</w:t>
      </w:r>
      <w:r>
        <w:rPr>
          <w:rFonts w:hint="eastAsia" w:ascii="宋体" w:hAnsi="宋体" w:eastAsia="宋体" w:cs="宋体"/>
          <w:sz w:val="24"/>
          <w:szCs w:val="24"/>
        </w:rPr>
        <w:t>日北京时间</w:t>
      </w:r>
      <w:r>
        <w:rPr>
          <w:rFonts w:hint="eastAsia" w:ascii="宋体" w:hAnsi="宋体" w:cs="宋体"/>
          <w:sz w:val="24"/>
          <w:szCs w:val="24"/>
          <w:lang w:val="en-US" w:eastAsia="zh-CN"/>
        </w:rPr>
        <w:t>10</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0时。</w:t>
      </w:r>
    </w:p>
    <w:p>
      <w:pPr>
        <w:spacing w:line="3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（七）递交响应文件及开标地点：同询价地点。</w:t>
      </w:r>
    </w:p>
    <w:bookmarkEnd w:id="24"/>
    <w:p>
      <w:pPr>
        <w:ind w:firstLine="480"/>
        <w:rPr>
          <w:rFonts w:hint="eastAsia" w:ascii="宋体" w:hAnsi="宋体" w:eastAsia="宋体" w:cs="宋体"/>
          <w:sz w:val="24"/>
        </w:rPr>
      </w:pPr>
      <w:bookmarkStart w:id="38" w:name="_Toc65660336"/>
      <w:bookmarkStart w:id="39" w:name="_Toc6563"/>
      <w:bookmarkStart w:id="40" w:name="_Toc525047163"/>
      <w:bookmarkStart w:id="41" w:name="_Toc521053055"/>
      <w:bookmarkStart w:id="42" w:name="_Toc16269"/>
      <w:bookmarkStart w:id="43" w:name="_Toc4728"/>
      <w:bookmarkStart w:id="44" w:name="_Toc106034776"/>
      <w:r>
        <w:rPr>
          <w:rFonts w:hint="eastAsia" w:ascii="宋体" w:hAnsi="宋体" w:eastAsia="宋体" w:cs="宋体"/>
          <w:sz w:val="24"/>
          <w:lang w:val="en-US" w:eastAsia="zh-CN"/>
        </w:rPr>
        <w:t>五</w:t>
      </w:r>
      <w:r>
        <w:rPr>
          <w:rFonts w:hint="eastAsia" w:ascii="宋体" w:hAnsi="宋体" w:eastAsia="宋体" w:cs="宋体"/>
          <w:sz w:val="24"/>
        </w:rPr>
        <w:t>、其它有关规定</w:t>
      </w:r>
      <w:bookmarkEnd w:id="38"/>
      <w:bookmarkEnd w:id="39"/>
      <w:bookmarkEnd w:id="40"/>
      <w:bookmarkEnd w:id="41"/>
      <w:bookmarkEnd w:id="42"/>
      <w:bookmarkEnd w:id="43"/>
      <w:bookmarkEnd w:id="44"/>
      <w:bookmarkStart w:id="246" w:name="_GoBack"/>
      <w:bookmarkEnd w:id="246"/>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（一）单位负责人为同一人或者存在直接控股、管理关系的不同供应商，不得参加同一合同项（包）下的政府采购活动，否则均为无效报价。</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（二）为采购项目提供整体设计、规范编制或者项目管理、监理、检测等服务的供应商，不得再参加该采购项目的其他采购活动。</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（三）同一合同项（包）下的货物，制造商参与报价的，不得再委托代理商参与报价。</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本项目的澄清文件（如果有）一律在重庆重庆市交通局网站（https://jtj.cq.gov.cn）上发布，请各供应商注意下载或到采购代理机构处领取；无论供应商下载或领取与否，均视同供应商已知晓本项目澄清文件（如果有）的内容。</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（五）超过响应文件截止时间递交的响应文件，恕不接收。</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（六）询价费用：无论询价结果如何，供应商参与本项目询价的所有费用均应由供应商自行承担。</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b w:val="0"/>
          <w:bCs w:val="0"/>
          <w:sz w:val="24"/>
          <w:szCs w:val="24"/>
        </w:rPr>
        <w:t>（七）</w:t>
      </w:r>
      <w:r>
        <w:rPr>
          <w:rFonts w:hint="eastAsia" w:ascii="宋体" w:hAnsi="宋体" w:eastAsia="宋体" w:cs="宋体"/>
          <w:b w:val="0"/>
          <w:i w:val="0"/>
          <w:iCs w:val="0"/>
          <w:sz w:val="24"/>
          <w:szCs w:val="24"/>
        </w:rPr>
        <w:t>本项目不接受联合体参与报价，否则按无效处理</w:t>
      </w:r>
      <w:r>
        <w:rPr>
          <w:rFonts w:hint="eastAsia" w:ascii="宋体" w:hAnsi="宋体" w:eastAsia="宋体" w:cs="宋体"/>
          <w:b w:val="0"/>
          <w:sz w:val="24"/>
          <w:szCs w:val="24"/>
        </w:rPr>
        <w:t>。</w:t>
      </w:r>
    </w:p>
    <w:p>
      <w:pPr>
        <w:snapToGrid w:val="0"/>
        <w:spacing w:line="400" w:lineRule="exact"/>
        <w:ind w:firstLine="360" w:firstLineChars="150"/>
        <w:rPr>
          <w:rFonts w:hint="eastAsia" w:ascii="宋体" w:hAnsi="宋体" w:eastAsia="宋体" w:cs="宋体"/>
          <w:b w:val="0"/>
          <w:sz w:val="24"/>
          <w:szCs w:val="24"/>
        </w:rPr>
      </w:pPr>
      <w:r>
        <w:rPr>
          <w:rFonts w:hint="eastAsia" w:ascii="宋体" w:hAnsi="宋体" w:eastAsia="宋体" w:cs="宋体"/>
          <w:b w:val="0"/>
          <w:sz w:val="24"/>
          <w:szCs w:val="24"/>
        </w:rPr>
        <w:t>（八）本项目</w:t>
      </w:r>
      <w:r>
        <w:rPr>
          <w:rFonts w:hint="eastAsia" w:ascii="宋体" w:hAnsi="宋体" w:eastAsia="宋体" w:cs="宋体"/>
          <w:b w:val="0"/>
          <w:sz w:val="24"/>
          <w:szCs w:val="24"/>
          <w:lang w:eastAsia="zh-CN"/>
        </w:rPr>
        <w:t>不</w:t>
      </w:r>
      <w:r>
        <w:rPr>
          <w:rFonts w:hint="eastAsia" w:ascii="宋体" w:hAnsi="宋体" w:eastAsia="宋体" w:cs="宋体"/>
          <w:b w:val="0"/>
          <w:sz w:val="24"/>
          <w:szCs w:val="24"/>
        </w:rPr>
        <w:t>接受合同分包</w:t>
      </w:r>
      <w:r>
        <w:rPr>
          <w:rFonts w:hint="eastAsia" w:ascii="宋体" w:hAnsi="宋体" w:eastAsia="宋体" w:cs="宋体"/>
          <w:b w:val="0"/>
          <w:i w:val="0"/>
          <w:iCs w:val="0"/>
          <w:sz w:val="24"/>
          <w:szCs w:val="24"/>
        </w:rPr>
        <w:t>，否则按无效处理</w:t>
      </w:r>
      <w:r>
        <w:rPr>
          <w:rFonts w:hint="eastAsia" w:ascii="宋体" w:hAnsi="宋体" w:eastAsia="宋体" w:cs="宋体"/>
          <w:b w:val="0"/>
          <w:sz w:val="24"/>
          <w:szCs w:val="24"/>
        </w:rPr>
        <w:t>。</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bCs/>
          <w:sz w:val="24"/>
          <w:szCs w:val="24"/>
        </w:rPr>
        <w:t>（九）</w:t>
      </w:r>
      <w:r>
        <w:rPr>
          <w:rFonts w:hint="eastAsia" w:ascii="宋体" w:hAnsi="宋体" w:eastAsia="宋体" w:cs="宋体"/>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adjustRightInd w:val="0"/>
        <w:snapToGrid w:val="0"/>
        <w:spacing w:before="0" w:after="0" w:line="400" w:lineRule="exact"/>
        <w:ind w:firstLine="482" w:firstLineChars="200"/>
        <w:rPr>
          <w:rFonts w:hint="eastAsia" w:ascii="宋体" w:hAnsi="宋体" w:eastAsia="宋体" w:cs="宋体"/>
          <w:b/>
          <w:sz w:val="24"/>
          <w:lang w:val="en-US" w:eastAsia="zh-CN"/>
        </w:rPr>
      </w:pPr>
      <w:bookmarkStart w:id="45" w:name="_Toc65660337"/>
      <w:bookmarkStart w:id="46" w:name="_Toc521053056"/>
      <w:bookmarkStart w:id="47" w:name="_Toc106034777"/>
      <w:bookmarkStart w:id="48" w:name="_Toc10415"/>
      <w:bookmarkStart w:id="49" w:name="_Toc1552"/>
      <w:bookmarkStart w:id="50" w:name="_Toc1733"/>
      <w:bookmarkStart w:id="51" w:name="_Toc525047164"/>
      <w:r>
        <w:rPr>
          <w:rFonts w:hint="eastAsia" w:ascii="宋体" w:hAnsi="宋体" w:eastAsia="宋体" w:cs="宋体"/>
          <w:b/>
          <w:sz w:val="24"/>
          <w:lang w:val="en-US" w:eastAsia="zh-CN"/>
        </w:rPr>
        <w:t>六、现场踏勘</w:t>
      </w:r>
    </w:p>
    <w:p>
      <w:pPr>
        <w:adjustRightInd w:val="0"/>
        <w:snapToGrid w:val="0"/>
        <w:spacing w:before="0" w:after="0" w:line="400" w:lineRule="exact"/>
        <w:ind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有意向参与竞标的潜在投标人自行前往施工现场进行现场踏勘。</w:t>
      </w:r>
    </w:p>
    <w:p>
      <w:pPr>
        <w:adjustRightInd w:val="0"/>
        <w:snapToGrid w:val="0"/>
        <w:spacing w:before="0" w:after="0" w:line="400" w:lineRule="exact"/>
        <w:ind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联系人及联系电话：代老师    023-72300403</w:t>
      </w:r>
    </w:p>
    <w:p>
      <w:pPr>
        <w:adjustRightInd w:val="0"/>
        <w:snapToGrid w:val="0"/>
        <w:spacing w:before="0" w:after="0" w:line="400" w:lineRule="exact"/>
        <w:ind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踏勘注意事项：</w:t>
      </w:r>
    </w:p>
    <w:p>
      <w:pPr>
        <w:adjustRightInd w:val="0"/>
        <w:snapToGrid w:val="0"/>
        <w:spacing w:before="0" w:after="0" w:line="400" w:lineRule="exact"/>
        <w:ind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(1)潜在投标人踏勘现场发生的费用自理。</w:t>
      </w:r>
    </w:p>
    <w:p>
      <w:pPr>
        <w:adjustRightInd w:val="0"/>
        <w:snapToGrid w:val="0"/>
        <w:spacing w:before="0" w:after="0" w:line="400" w:lineRule="exact"/>
        <w:ind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(2)除采购人的原因外，潜在投标人自行负责在踏勘现场中所发生的人员伤亡和财产损失。</w:t>
      </w:r>
    </w:p>
    <w:p>
      <w:pPr>
        <w:adjustRightInd w:val="0"/>
        <w:snapToGrid w:val="0"/>
        <w:spacing w:before="0" w:after="0" w:line="400" w:lineRule="exact"/>
        <w:ind w:firstLine="480" w:firstLineChars="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现场踏勘包括但不限于：测量、勘探、观察、对施工现场和对周边情况的了解等工作，踏勘现场所发生的费用由投标单位承担，而无论投标单位是否进行现场踏勘，均视为投标单位对施工现场各种情况及周边情况十分清楚，能对本项工作做出准确的判断。</w:t>
      </w:r>
    </w:p>
    <w:p>
      <w:pPr>
        <w:pStyle w:val="4"/>
        <w:adjustRightInd w:val="0"/>
        <w:snapToGrid w:val="0"/>
        <w:spacing w:before="0" w:after="0" w:line="400" w:lineRule="exact"/>
        <w:ind w:firstLine="482" w:firstLineChars="200"/>
        <w:rPr>
          <w:rFonts w:hint="eastAsia" w:ascii="宋体" w:hAnsi="宋体" w:eastAsia="宋体" w:cs="宋体"/>
          <w:sz w:val="24"/>
          <w:lang w:val="en-US" w:eastAsia="zh-CN"/>
        </w:rPr>
      </w:pPr>
    </w:p>
    <w:p>
      <w:pPr>
        <w:pStyle w:val="4"/>
        <w:adjustRightInd w:val="0"/>
        <w:snapToGrid w:val="0"/>
        <w:spacing w:before="0" w:after="0" w:line="400" w:lineRule="exact"/>
        <w:ind w:firstLine="482" w:firstLineChars="200"/>
        <w:rPr>
          <w:rFonts w:hint="eastAsia" w:ascii="宋体" w:hAnsi="宋体" w:eastAsia="宋体" w:cs="宋体"/>
          <w:sz w:val="24"/>
        </w:rPr>
      </w:pPr>
      <w:bookmarkStart w:id="52" w:name="_Toc14150"/>
      <w:r>
        <w:rPr>
          <w:rFonts w:hint="eastAsia" w:ascii="宋体" w:hAnsi="宋体" w:eastAsia="宋体" w:cs="宋体"/>
          <w:sz w:val="24"/>
          <w:lang w:val="en-US" w:eastAsia="zh-CN"/>
        </w:rPr>
        <w:t>七</w:t>
      </w:r>
      <w:r>
        <w:rPr>
          <w:rFonts w:hint="eastAsia" w:ascii="宋体" w:hAnsi="宋体" w:eastAsia="宋体" w:cs="宋体"/>
          <w:sz w:val="24"/>
        </w:rPr>
        <w:t>、联系方式</w:t>
      </w:r>
      <w:bookmarkEnd w:id="45"/>
      <w:bookmarkEnd w:id="46"/>
      <w:bookmarkEnd w:id="47"/>
      <w:bookmarkEnd w:id="48"/>
      <w:bookmarkEnd w:id="49"/>
      <w:bookmarkEnd w:id="50"/>
      <w:bookmarkEnd w:id="51"/>
      <w:bookmarkEnd w:id="52"/>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（一）采购人：重庆市乌江航道管理处</w:t>
      </w:r>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联系人：王老师</w:t>
      </w:r>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话：023-72300403</w:t>
      </w:r>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地  址：重庆市涪陵区顺江大道望江路99号</w:t>
      </w:r>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（二）采购代理机构：重庆华大工程管理有限公司</w:t>
      </w:r>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联系人：陈老师</w:t>
      </w:r>
    </w:p>
    <w:p>
      <w:pPr>
        <w:snapToGrid w:val="0"/>
        <w:spacing w:line="3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电  话：13618390331</w:t>
      </w:r>
    </w:p>
    <w:p>
      <w:pPr>
        <w:snapToGrid w:val="0"/>
        <w:spacing w:line="380" w:lineRule="exact"/>
        <w:ind w:firstLine="480" w:firstLineChars="200"/>
        <w:rPr>
          <w:rFonts w:hint="eastAsia" w:ascii="宋体" w:hAnsi="宋体" w:eastAsia="宋体" w:cs="宋体"/>
          <w:sz w:val="24"/>
          <w:szCs w:val="24"/>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sz w:val="24"/>
          <w:szCs w:val="24"/>
        </w:rPr>
        <w:t>地  址：重庆市涪陵区新城区建筑业大厦3楼</w:t>
      </w:r>
    </w:p>
    <w:p>
      <w:pPr>
        <w:pStyle w:val="4"/>
        <w:numPr>
          <w:ilvl w:val="0"/>
          <w:numId w:val="13"/>
        </w:numPr>
        <w:spacing w:before="0" w:after="0" w:line="360" w:lineRule="auto"/>
        <w:jc w:val="center"/>
        <w:rPr>
          <w:rFonts w:hint="eastAsia" w:ascii="宋体" w:hAnsi="宋体" w:eastAsia="宋体" w:cs="宋体"/>
          <w:b w:val="0"/>
          <w:sz w:val="36"/>
          <w:szCs w:val="30"/>
        </w:rPr>
      </w:pPr>
      <w:bookmarkStart w:id="53" w:name="_Toc65660338"/>
      <w:bookmarkStart w:id="54" w:name="_Toc1292"/>
      <w:bookmarkStart w:id="55" w:name="_Toc106034778"/>
      <w:bookmarkStart w:id="56" w:name="_Toc11327"/>
      <w:bookmarkStart w:id="57" w:name="_Toc15978"/>
      <w:bookmarkStart w:id="58" w:name="_Toc14516"/>
      <w:bookmarkStart w:id="59" w:name="_Toc102227313"/>
      <w:r>
        <w:rPr>
          <w:rFonts w:hint="eastAsia" w:ascii="宋体" w:hAnsi="宋体" w:eastAsia="宋体" w:cs="宋体"/>
          <w:b w:val="0"/>
          <w:sz w:val="36"/>
          <w:szCs w:val="30"/>
        </w:rPr>
        <w:t xml:space="preserve"> 询价项目</w:t>
      </w:r>
      <w:r>
        <w:rPr>
          <w:rFonts w:hint="eastAsia" w:ascii="宋体" w:hAnsi="宋体" w:eastAsia="宋体" w:cs="宋体"/>
          <w:b w:val="0"/>
          <w:sz w:val="36"/>
          <w:szCs w:val="30"/>
          <w:lang w:val="en-US" w:eastAsia="zh-CN"/>
        </w:rPr>
        <w:t>服务</w:t>
      </w:r>
      <w:r>
        <w:rPr>
          <w:rFonts w:hint="eastAsia" w:ascii="宋体" w:hAnsi="宋体" w:eastAsia="宋体" w:cs="宋体"/>
          <w:b w:val="0"/>
          <w:sz w:val="36"/>
          <w:szCs w:val="30"/>
        </w:rPr>
        <w:t>需求</w:t>
      </w:r>
      <w:bookmarkEnd w:id="53"/>
      <w:bookmarkEnd w:id="54"/>
      <w:bookmarkEnd w:id="55"/>
      <w:bookmarkEnd w:id="56"/>
      <w:bookmarkEnd w:id="57"/>
      <w:bookmarkEnd w:id="58"/>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项目概况</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本项目为老君滩、葫芦碛滩航道维护性疏浚施工图设计，该设计项目应满足相关标准规范的要求</w:t>
      </w:r>
      <w:r>
        <w:rPr>
          <w:rFonts w:hint="eastAsia" w:ascii="宋体" w:hAnsi="宋体" w:eastAsia="宋体" w:cs="宋体"/>
          <w:sz w:val="28"/>
          <w:szCs w:val="28"/>
          <w:lang w:eastAsia="zh-CN"/>
        </w:rPr>
        <w:t>，</w:t>
      </w:r>
      <w:r>
        <w:rPr>
          <w:rFonts w:hint="eastAsia" w:ascii="宋体" w:hAnsi="宋体" w:eastAsia="宋体" w:cs="宋体"/>
          <w:sz w:val="28"/>
          <w:szCs w:val="28"/>
        </w:rPr>
        <w:t>老君滩</w:t>
      </w:r>
      <w:r>
        <w:rPr>
          <w:rFonts w:hint="eastAsia" w:ascii="宋体" w:hAnsi="宋体" w:eastAsia="宋体" w:cs="宋体"/>
          <w:sz w:val="28"/>
          <w:szCs w:val="28"/>
          <w:lang w:eastAsia="zh-CN"/>
        </w:rPr>
        <w:t>设计</w:t>
      </w:r>
      <w:r>
        <w:rPr>
          <w:rFonts w:hint="eastAsia" w:ascii="宋体" w:hAnsi="宋体" w:eastAsia="宋体" w:cs="宋体"/>
          <w:sz w:val="28"/>
          <w:szCs w:val="28"/>
        </w:rPr>
        <w:t>航道</w:t>
      </w:r>
      <w:r>
        <w:rPr>
          <w:rFonts w:hint="eastAsia" w:ascii="宋体" w:hAnsi="宋体" w:eastAsia="宋体" w:cs="宋体"/>
          <w:sz w:val="28"/>
          <w:szCs w:val="28"/>
          <w:lang w:eastAsia="zh-CN"/>
        </w:rPr>
        <w:t>尺度：</w:t>
      </w:r>
      <w:r>
        <w:rPr>
          <w:rFonts w:hint="eastAsia" w:ascii="宋体" w:hAnsi="宋体" w:eastAsia="宋体" w:cs="宋体"/>
          <w:sz w:val="28"/>
          <w:szCs w:val="28"/>
        </w:rPr>
        <w:t>2.7m×45m×480m</w:t>
      </w:r>
      <w:r>
        <w:rPr>
          <w:rFonts w:hint="eastAsia" w:ascii="宋体" w:hAnsi="宋体" w:eastAsia="宋体" w:cs="宋体"/>
          <w:sz w:val="28"/>
          <w:szCs w:val="28"/>
          <w:lang w:eastAsia="zh-CN"/>
        </w:rPr>
        <w:t>；</w:t>
      </w:r>
      <w:r>
        <w:rPr>
          <w:rFonts w:hint="eastAsia" w:ascii="宋体" w:hAnsi="宋体" w:eastAsia="宋体" w:cs="宋体"/>
          <w:sz w:val="28"/>
          <w:szCs w:val="28"/>
        </w:rPr>
        <w:t>葫芦碛滩</w:t>
      </w:r>
      <w:r>
        <w:rPr>
          <w:rFonts w:hint="eastAsia" w:ascii="宋体" w:hAnsi="宋体" w:eastAsia="宋体" w:cs="宋体"/>
          <w:sz w:val="28"/>
          <w:szCs w:val="28"/>
          <w:lang w:eastAsia="zh-CN"/>
        </w:rPr>
        <w:t>设计</w:t>
      </w:r>
      <w:r>
        <w:rPr>
          <w:rFonts w:hint="eastAsia" w:ascii="宋体" w:hAnsi="宋体" w:eastAsia="宋体" w:cs="宋体"/>
          <w:sz w:val="28"/>
          <w:szCs w:val="28"/>
        </w:rPr>
        <w:t>航道</w:t>
      </w:r>
      <w:r>
        <w:rPr>
          <w:rFonts w:hint="eastAsia" w:ascii="宋体" w:hAnsi="宋体" w:eastAsia="宋体" w:cs="宋体"/>
          <w:sz w:val="28"/>
          <w:szCs w:val="28"/>
          <w:lang w:eastAsia="zh-CN"/>
        </w:rPr>
        <w:t>尺度：2.2m×40m×330m。</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设计工作内容</w:t>
      </w:r>
    </w:p>
    <w:tbl>
      <w:tblPr>
        <w:tblStyle w:val="5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3202"/>
        <w:gridCol w:w="404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noWrap w:val="0"/>
            <w:vAlign w:val="top"/>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序号</w:t>
            </w:r>
          </w:p>
        </w:tc>
        <w:tc>
          <w:tcPr>
            <w:tcW w:w="1663" w:type="pct"/>
            <w:noWrap w:val="0"/>
            <w:vAlign w:val="top"/>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设计阶段</w:t>
            </w:r>
          </w:p>
        </w:tc>
        <w:tc>
          <w:tcPr>
            <w:tcW w:w="2098" w:type="pct"/>
            <w:noWrap w:val="0"/>
            <w:vAlign w:val="top"/>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工作内容</w:t>
            </w:r>
          </w:p>
        </w:tc>
        <w:tc>
          <w:tcPr>
            <w:tcW w:w="677" w:type="pct"/>
            <w:noWrap w:val="0"/>
            <w:vAlign w:val="top"/>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562" w:type="pct"/>
            <w:noWrap w:val="0"/>
            <w:vAlign w:val="center"/>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p>
        </w:tc>
        <w:tc>
          <w:tcPr>
            <w:tcW w:w="1663" w:type="pct"/>
            <w:noWrap w:val="0"/>
            <w:vAlign w:val="center"/>
          </w:tcPr>
          <w:p>
            <w:pPr>
              <w:spacing w:line="560" w:lineRule="exact"/>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乌江老君滩、葫芦碛滩航道维护性疏浚设计（第二次）</w:t>
            </w:r>
          </w:p>
        </w:tc>
        <w:tc>
          <w:tcPr>
            <w:tcW w:w="2098" w:type="pct"/>
            <w:noWrap w:val="0"/>
            <w:vAlign w:val="center"/>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施工图设计、工程量清单</w:t>
            </w:r>
          </w:p>
        </w:tc>
        <w:tc>
          <w:tcPr>
            <w:tcW w:w="677" w:type="pct"/>
            <w:noWrap w:val="0"/>
            <w:vAlign w:val="center"/>
          </w:tcPr>
          <w:p>
            <w:pPr>
              <w:spacing w:line="560" w:lineRule="exact"/>
              <w:ind w:firstLine="560" w:firstLineChars="20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562" w:type="pct"/>
            <w:noWrap w:val="0"/>
            <w:vAlign w:val="center"/>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p>
        </w:tc>
        <w:tc>
          <w:tcPr>
            <w:tcW w:w="1663" w:type="pct"/>
            <w:noWrap w:val="0"/>
            <w:vAlign w:val="center"/>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预算编制</w:t>
            </w:r>
          </w:p>
        </w:tc>
        <w:tc>
          <w:tcPr>
            <w:tcW w:w="2098" w:type="pct"/>
            <w:noWrap w:val="0"/>
            <w:vAlign w:val="center"/>
          </w:tcPr>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总投资预算（含施工图预算、招标控制价、专家审查费、审计费、监理费等）</w:t>
            </w:r>
          </w:p>
        </w:tc>
        <w:tc>
          <w:tcPr>
            <w:tcW w:w="677" w:type="pct"/>
            <w:noWrap w:val="0"/>
            <w:vAlign w:val="center"/>
          </w:tcPr>
          <w:p>
            <w:pPr>
              <w:spacing w:line="560" w:lineRule="exact"/>
              <w:ind w:firstLine="560" w:firstLineChars="200"/>
              <w:rPr>
                <w:rFonts w:hint="eastAsia" w:ascii="宋体" w:hAnsi="宋体" w:eastAsia="宋体" w:cs="宋体"/>
                <w:sz w:val="28"/>
                <w:szCs w:val="28"/>
              </w:rPr>
            </w:pPr>
          </w:p>
        </w:tc>
      </w:tr>
    </w:tbl>
    <w:p>
      <w:pPr>
        <w:numPr>
          <w:ilvl w:val="0"/>
          <w:numId w:val="0"/>
        </w:numPr>
        <w:jc w:val="left"/>
        <w:rPr>
          <w:rFonts w:hint="eastAsia" w:ascii="宋体" w:hAnsi="宋体" w:eastAsia="宋体" w:cs="宋体"/>
        </w:rPr>
      </w:pPr>
      <w:r>
        <w:rPr>
          <w:rFonts w:hint="eastAsia" w:ascii="宋体" w:hAnsi="宋体" w:eastAsia="宋体" w:cs="宋体"/>
          <w:sz w:val="28"/>
          <w:szCs w:val="28"/>
        </w:rPr>
        <w:t>中标供应商须对项目要求的内容进行设计，设计成果包括：设计方案、清单、预算等。设计完成后将电子版及纸质版交采购人，后期施工期间成交供应商须进行设计交底，并提供设计答疑等服务。</w:t>
      </w:r>
    </w:p>
    <w:p>
      <w:pPr>
        <w:pStyle w:val="4"/>
        <w:adjustRightInd w:val="0"/>
        <w:ind w:firstLine="482" w:firstLineChars="200"/>
        <w:rPr>
          <w:rFonts w:hint="eastAsia" w:ascii="宋体" w:hAnsi="宋体" w:eastAsia="宋体" w:cs="宋体"/>
          <w:sz w:val="24"/>
          <w:szCs w:val="24"/>
        </w:rPr>
      </w:pPr>
    </w:p>
    <w:p>
      <w:pPr>
        <w:snapToGrid w:val="0"/>
        <w:spacing w:line="400" w:lineRule="exact"/>
        <w:ind w:firstLine="360" w:firstLineChars="150"/>
        <w:rPr>
          <w:rFonts w:hint="eastAsia" w:ascii="宋体" w:hAnsi="宋体" w:eastAsia="宋体" w:cs="宋体"/>
          <w:sz w:val="24"/>
          <w:szCs w:val="24"/>
        </w:rPr>
      </w:pPr>
    </w:p>
    <w:p>
      <w:pPr>
        <w:snapToGrid w:val="0"/>
        <w:spacing w:line="400" w:lineRule="exact"/>
        <w:ind w:firstLine="360" w:firstLineChars="150"/>
        <w:rPr>
          <w:rFonts w:hint="eastAsia" w:ascii="宋体" w:hAnsi="宋体" w:eastAsia="宋体" w:cs="宋体"/>
          <w:sz w:val="24"/>
          <w:szCs w:val="24"/>
        </w:rPr>
      </w:pPr>
    </w:p>
    <w:p>
      <w:pPr>
        <w:snapToGrid w:val="0"/>
        <w:spacing w:line="400" w:lineRule="exact"/>
        <w:ind w:firstLine="360" w:firstLineChars="150"/>
        <w:rPr>
          <w:rFonts w:hint="eastAsia" w:ascii="宋体" w:hAnsi="宋体" w:eastAsia="宋体" w:cs="宋体"/>
          <w:sz w:val="24"/>
          <w:szCs w:val="24"/>
        </w:rPr>
      </w:pPr>
    </w:p>
    <w:p>
      <w:pPr>
        <w:snapToGrid w:val="0"/>
        <w:spacing w:line="400" w:lineRule="exact"/>
        <w:ind w:firstLine="360" w:firstLineChars="150"/>
        <w:rPr>
          <w:rFonts w:hint="eastAsia" w:ascii="宋体" w:hAnsi="宋体" w:eastAsia="宋体" w:cs="宋体"/>
          <w:sz w:val="24"/>
          <w:szCs w:val="24"/>
        </w:rPr>
      </w:pPr>
    </w:p>
    <w:p>
      <w:pPr>
        <w:pStyle w:val="4"/>
        <w:spacing w:before="0" w:after="0"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br w:type="page"/>
      </w:r>
      <w:bookmarkStart w:id="60" w:name="_Toc65660341"/>
      <w:bookmarkStart w:id="61" w:name="_Toc13356"/>
      <w:bookmarkStart w:id="62" w:name="_Toc15492"/>
      <w:bookmarkStart w:id="63" w:name="_Toc523"/>
      <w:bookmarkStart w:id="64" w:name="_Toc5236"/>
      <w:bookmarkStart w:id="65" w:name="_Toc106034781"/>
      <w:r>
        <w:rPr>
          <w:rFonts w:hint="eastAsia" w:ascii="宋体" w:hAnsi="宋体" w:eastAsia="宋体" w:cs="宋体"/>
          <w:b w:val="0"/>
          <w:sz w:val="36"/>
          <w:szCs w:val="30"/>
        </w:rPr>
        <w:t xml:space="preserve">第三篇  </w:t>
      </w:r>
      <w:bookmarkEnd w:id="59"/>
      <w:r>
        <w:rPr>
          <w:rFonts w:hint="eastAsia" w:ascii="宋体" w:hAnsi="宋体" w:eastAsia="宋体" w:cs="宋体"/>
          <w:b w:val="0"/>
          <w:sz w:val="36"/>
          <w:szCs w:val="30"/>
        </w:rPr>
        <w:t>询价项目服务</w:t>
      </w:r>
      <w:bookmarkEnd w:id="60"/>
      <w:bookmarkEnd w:id="61"/>
      <w:bookmarkEnd w:id="62"/>
      <w:bookmarkEnd w:id="63"/>
      <w:r>
        <w:rPr>
          <w:rFonts w:hint="eastAsia" w:ascii="宋体" w:hAnsi="宋体" w:eastAsia="宋体" w:cs="宋体"/>
          <w:b w:val="0"/>
          <w:sz w:val="36"/>
          <w:szCs w:val="30"/>
        </w:rPr>
        <w:t>需求</w:t>
      </w:r>
      <w:bookmarkEnd w:id="64"/>
      <w:bookmarkEnd w:id="65"/>
    </w:p>
    <w:p>
      <w:pPr>
        <w:pStyle w:val="4"/>
        <w:adjustRightInd w:val="0"/>
        <w:snapToGrid w:val="0"/>
        <w:spacing w:before="0" w:after="0" w:line="400" w:lineRule="exact"/>
        <w:ind w:firstLine="482" w:firstLineChars="200"/>
        <w:rPr>
          <w:rFonts w:hint="eastAsia" w:ascii="宋体" w:hAnsi="宋体" w:eastAsia="宋体" w:cs="宋体"/>
          <w:sz w:val="24"/>
        </w:rPr>
      </w:pPr>
      <w:bookmarkStart w:id="66" w:name="_Toc13555"/>
      <w:bookmarkStart w:id="67" w:name="_Toc17573"/>
      <w:bookmarkStart w:id="68" w:name="_Toc65660342"/>
      <w:bookmarkStart w:id="69" w:name="_Toc17750"/>
      <w:bookmarkStart w:id="70" w:name="_Toc12935"/>
      <w:bookmarkStart w:id="71" w:name="_Toc106034782"/>
      <w:bookmarkStart w:id="72" w:name="_Toc342913389"/>
      <w:r>
        <w:rPr>
          <w:rFonts w:hint="eastAsia" w:ascii="宋体" w:hAnsi="宋体" w:eastAsia="宋体" w:cs="宋体"/>
          <w:sz w:val="24"/>
        </w:rPr>
        <w:t>一、</w:t>
      </w:r>
      <w:r>
        <w:rPr>
          <w:rFonts w:hint="eastAsia" w:ascii="宋体" w:hAnsi="宋体" w:eastAsia="宋体" w:cs="宋体"/>
          <w:sz w:val="24"/>
          <w:lang w:val="en-US" w:eastAsia="zh-CN"/>
        </w:rPr>
        <w:t>项目工期</w:t>
      </w:r>
      <w:r>
        <w:rPr>
          <w:rFonts w:hint="eastAsia" w:ascii="宋体" w:hAnsi="宋体" w:eastAsia="宋体" w:cs="宋体"/>
          <w:sz w:val="24"/>
        </w:rPr>
        <w:t>、地点及验收方式</w:t>
      </w:r>
      <w:bookmarkEnd w:id="66"/>
      <w:bookmarkEnd w:id="67"/>
      <w:bookmarkEnd w:id="68"/>
      <w:bookmarkEnd w:id="69"/>
      <w:bookmarkEnd w:id="70"/>
      <w:bookmarkEnd w:id="71"/>
    </w:p>
    <w:p>
      <w:pPr>
        <w:pStyle w:val="34"/>
        <w:spacing w:line="400" w:lineRule="exact"/>
        <w:ind w:firstLine="360" w:firstLineChars="150"/>
        <w:outlineLvl w:val="2"/>
        <w:rPr>
          <w:rFonts w:hint="eastAsia"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项目工期</w:t>
      </w:r>
    </w:p>
    <w:p>
      <w:pPr>
        <w:pStyle w:val="34"/>
        <w:tabs>
          <w:tab w:val="left" w:pos="4905"/>
        </w:tabs>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本项目服务期自合同签订之日起</w:t>
      </w:r>
      <w:r>
        <w:rPr>
          <w:rFonts w:hint="eastAsia" w:ascii="宋体" w:hAnsi="宋体" w:eastAsia="宋体" w:cs="宋体"/>
          <w:sz w:val="24"/>
          <w:szCs w:val="24"/>
          <w:lang w:val="en-US" w:eastAsia="zh-CN"/>
        </w:rPr>
        <w:t>2</w:t>
      </w:r>
      <w:r>
        <w:rPr>
          <w:rFonts w:hint="eastAsia" w:ascii="宋体" w:hAnsi="宋体" w:eastAsia="宋体" w:cs="宋体"/>
          <w:sz w:val="24"/>
          <w:szCs w:val="24"/>
        </w:rPr>
        <w:t>0日历天内实施完成并提交成果资料。</w:t>
      </w:r>
    </w:p>
    <w:p>
      <w:pPr>
        <w:pStyle w:val="34"/>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（二）</w:t>
      </w:r>
      <w:r>
        <w:rPr>
          <w:rFonts w:hint="eastAsia" w:ascii="宋体" w:hAnsi="宋体" w:eastAsia="宋体" w:cs="宋体"/>
          <w:sz w:val="24"/>
          <w:szCs w:val="24"/>
          <w:lang w:val="en-US" w:eastAsia="zh-CN"/>
        </w:rPr>
        <w:t>实施</w:t>
      </w:r>
      <w:r>
        <w:rPr>
          <w:rFonts w:hint="eastAsia" w:ascii="宋体" w:hAnsi="宋体" w:eastAsia="宋体" w:cs="宋体"/>
          <w:sz w:val="24"/>
          <w:szCs w:val="24"/>
        </w:rPr>
        <w:t>地点</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乌江老君滩、葫芦碛滩。</w:t>
      </w:r>
    </w:p>
    <w:p>
      <w:pPr>
        <w:pStyle w:val="34"/>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（三）验收方式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bCs w:val="0"/>
          <w:sz w:val="24"/>
          <w:szCs w:val="24"/>
        </w:rPr>
        <w:t>采购人按照项目标准进行验收</w:t>
      </w:r>
      <w:r>
        <w:rPr>
          <w:rFonts w:hint="eastAsia" w:ascii="宋体" w:hAnsi="宋体" w:eastAsia="宋体" w:cs="宋体"/>
          <w:bCs w:val="0"/>
          <w:sz w:val="24"/>
          <w:szCs w:val="24"/>
          <w:lang w:eastAsia="zh-CN"/>
        </w:rPr>
        <w:t>，并通过专家评审</w:t>
      </w:r>
      <w:r>
        <w:rPr>
          <w:rFonts w:hint="eastAsia" w:ascii="宋体" w:hAnsi="宋体" w:eastAsia="宋体" w:cs="宋体"/>
          <w:bCs w:val="0"/>
          <w:sz w:val="24"/>
          <w:szCs w:val="24"/>
        </w:rPr>
        <w:t>。</w:t>
      </w:r>
    </w:p>
    <w:p>
      <w:pPr>
        <w:pStyle w:val="4"/>
        <w:adjustRightInd w:val="0"/>
        <w:snapToGrid w:val="0"/>
        <w:spacing w:before="0" w:after="0" w:line="400" w:lineRule="exact"/>
        <w:ind w:firstLine="482" w:firstLineChars="200"/>
        <w:rPr>
          <w:rFonts w:hint="eastAsia" w:ascii="宋体" w:hAnsi="宋体" w:eastAsia="宋体" w:cs="宋体"/>
          <w:sz w:val="24"/>
          <w:lang w:val="en-US" w:eastAsia="zh-CN"/>
        </w:rPr>
      </w:pPr>
      <w:bookmarkStart w:id="73" w:name="_Toc106034783"/>
      <w:bookmarkStart w:id="74" w:name="_Toc24110"/>
      <w:bookmarkStart w:id="75" w:name="_Toc8103"/>
      <w:bookmarkStart w:id="76" w:name="_Toc32532"/>
      <w:bookmarkStart w:id="77" w:name="_Toc1838"/>
      <w:bookmarkStart w:id="78" w:name="_Toc65660343"/>
      <w:r>
        <w:rPr>
          <w:rFonts w:hint="eastAsia" w:ascii="宋体" w:hAnsi="宋体" w:eastAsia="宋体" w:cs="宋体"/>
          <w:sz w:val="24"/>
        </w:rPr>
        <w:t>二、</w:t>
      </w:r>
      <w:bookmarkEnd w:id="73"/>
      <w:bookmarkEnd w:id="74"/>
      <w:bookmarkEnd w:id="75"/>
      <w:bookmarkEnd w:id="76"/>
      <w:bookmarkEnd w:id="77"/>
      <w:bookmarkEnd w:id="78"/>
      <w:r>
        <w:rPr>
          <w:rFonts w:hint="eastAsia" w:ascii="宋体" w:hAnsi="宋体" w:eastAsia="宋体" w:cs="宋体"/>
          <w:sz w:val="24"/>
          <w:lang w:val="en-US" w:eastAsia="zh-CN"/>
        </w:rPr>
        <w:t>质量要求</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kern w:val="2"/>
          <w:sz w:val="24"/>
          <w:szCs w:val="24"/>
          <w:lang w:val="en-US" w:eastAsia="zh-CN"/>
        </w:rPr>
        <w:t>符合现行国家规范、强制性标准及采购人要求</w:t>
      </w:r>
      <w:r>
        <w:rPr>
          <w:rFonts w:hint="eastAsia" w:ascii="宋体" w:hAnsi="宋体" w:eastAsia="宋体" w:cs="宋体"/>
          <w:bCs w:val="0"/>
          <w:sz w:val="24"/>
          <w:szCs w:val="24"/>
        </w:rPr>
        <w:t>。</w:t>
      </w:r>
    </w:p>
    <w:p>
      <w:pPr>
        <w:pStyle w:val="4"/>
        <w:adjustRightInd w:val="0"/>
        <w:snapToGrid w:val="0"/>
        <w:spacing w:before="0" w:after="0" w:line="400" w:lineRule="exact"/>
        <w:ind w:firstLine="482" w:firstLineChars="200"/>
        <w:rPr>
          <w:rFonts w:hint="eastAsia" w:ascii="宋体" w:hAnsi="宋体" w:eastAsia="宋体" w:cs="宋体"/>
          <w:sz w:val="24"/>
        </w:rPr>
      </w:pPr>
      <w:bookmarkStart w:id="79" w:name="_Toc2291"/>
      <w:bookmarkStart w:id="80" w:name="_Toc12184"/>
      <w:bookmarkStart w:id="81" w:name="_Toc65660344"/>
      <w:bookmarkStart w:id="82" w:name="_Toc122"/>
      <w:bookmarkStart w:id="83" w:name="_Toc16974"/>
      <w:bookmarkStart w:id="84" w:name="_Toc106034784"/>
      <w:r>
        <w:rPr>
          <w:rFonts w:hint="eastAsia" w:ascii="宋体" w:hAnsi="宋体" w:eastAsia="宋体" w:cs="宋体"/>
          <w:sz w:val="24"/>
        </w:rPr>
        <w:t>三、报价要求</w:t>
      </w:r>
      <w:bookmarkEnd w:id="79"/>
      <w:bookmarkEnd w:id="80"/>
      <w:bookmarkEnd w:id="81"/>
      <w:bookmarkEnd w:id="82"/>
      <w:bookmarkEnd w:id="83"/>
      <w:bookmarkEnd w:id="84"/>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本次报价采用总费用报价，参加报价的单位应根据本项目的工作范围和内容，参照国家有关规定自主报价。报价应包括完成报价文件所确定的范围和工作所需的全部费用。</w:t>
      </w:r>
    </w:p>
    <w:p>
      <w:pPr>
        <w:pStyle w:val="4"/>
        <w:adjustRightInd w:val="0"/>
        <w:snapToGrid w:val="0"/>
        <w:spacing w:before="0" w:after="0" w:line="400" w:lineRule="exact"/>
        <w:ind w:firstLine="482" w:firstLineChars="200"/>
        <w:rPr>
          <w:rFonts w:hint="eastAsia" w:ascii="宋体" w:hAnsi="宋体" w:eastAsia="宋体" w:cs="宋体"/>
          <w:sz w:val="24"/>
        </w:rPr>
      </w:pPr>
      <w:bookmarkStart w:id="85" w:name="_Toc106034785"/>
      <w:bookmarkStart w:id="86" w:name="_Toc9192"/>
      <w:bookmarkStart w:id="87" w:name="_Toc12607"/>
      <w:bookmarkStart w:id="88" w:name="_Toc65660345"/>
      <w:bookmarkStart w:id="89" w:name="_Toc7562"/>
      <w:bookmarkStart w:id="90" w:name="_Toc11000"/>
      <w:r>
        <w:rPr>
          <w:rFonts w:hint="eastAsia" w:ascii="宋体" w:hAnsi="宋体" w:eastAsia="宋体" w:cs="宋体"/>
          <w:sz w:val="24"/>
        </w:rPr>
        <w:t>四、付款方式</w:t>
      </w:r>
      <w:bookmarkEnd w:id="85"/>
      <w:bookmarkEnd w:id="86"/>
      <w:bookmarkEnd w:id="87"/>
      <w:bookmarkEnd w:id="88"/>
      <w:bookmarkEnd w:id="89"/>
      <w:bookmarkEnd w:id="90"/>
    </w:p>
    <w:p>
      <w:pPr>
        <w:snapToGrid w:val="0"/>
        <w:spacing w:line="400" w:lineRule="exact"/>
        <w:ind w:firstLine="480" w:firstLineChars="200"/>
        <w:rPr>
          <w:rFonts w:hint="eastAsia" w:ascii="宋体" w:hAnsi="宋体" w:eastAsia="宋体" w:cs="宋体"/>
          <w:i w:val="0"/>
          <w:iCs w:val="0"/>
          <w:kern w:val="2"/>
          <w:sz w:val="24"/>
          <w:szCs w:val="24"/>
        </w:rPr>
      </w:pPr>
      <w:r>
        <w:rPr>
          <w:rFonts w:hint="eastAsia" w:ascii="宋体" w:hAnsi="宋体" w:eastAsia="宋体" w:cs="宋体"/>
          <w:i w:val="0"/>
          <w:iCs w:val="0"/>
          <w:kern w:val="2"/>
          <w:sz w:val="24"/>
          <w:szCs w:val="24"/>
        </w:rPr>
        <w:t>项目完成经采购人验收合格后，成交供应商提供正式发票，采购人于10个工作日内一次付清所有费用。</w:t>
      </w:r>
    </w:p>
    <w:p>
      <w:pPr>
        <w:ind w:firstLine="480"/>
        <w:rPr>
          <w:rFonts w:hint="eastAsia" w:ascii="宋体" w:hAnsi="宋体" w:eastAsia="宋体" w:cs="宋体"/>
          <w:b/>
          <w:kern w:val="2"/>
          <w:sz w:val="24"/>
          <w:lang w:val="en-US" w:eastAsia="zh-CN" w:bidi="ar-SA"/>
        </w:rPr>
      </w:pPr>
      <w:bookmarkStart w:id="91" w:name="_Toc24751"/>
      <w:bookmarkStart w:id="92" w:name="_Toc7228"/>
      <w:bookmarkStart w:id="93" w:name="_Toc65660346"/>
      <w:bookmarkStart w:id="94" w:name="_Toc3786"/>
      <w:bookmarkStart w:id="95" w:name="_Toc106034786"/>
      <w:r>
        <w:rPr>
          <w:rFonts w:hint="eastAsia" w:ascii="宋体" w:hAnsi="宋体" w:eastAsia="宋体" w:cs="宋体"/>
          <w:b/>
          <w:kern w:val="2"/>
          <w:sz w:val="24"/>
          <w:lang w:val="en-US" w:eastAsia="zh-CN" w:bidi="ar-SA"/>
        </w:rPr>
        <w:t>五、履约担保</w:t>
      </w:r>
    </w:p>
    <w:p>
      <w:pPr>
        <w:snapToGrid w:val="0"/>
        <w:spacing w:line="400" w:lineRule="exact"/>
        <w:ind w:firstLine="480" w:firstLineChars="200"/>
        <w:rPr>
          <w:rFonts w:hint="eastAsia" w:ascii="宋体" w:hAnsi="宋体" w:eastAsia="宋体" w:cs="宋体"/>
          <w:i w:val="0"/>
          <w:iCs w:val="0"/>
          <w:kern w:val="2"/>
          <w:sz w:val="24"/>
          <w:szCs w:val="24"/>
          <w:lang w:val="en-US" w:eastAsia="zh-CN"/>
        </w:rPr>
      </w:pPr>
      <w:r>
        <w:rPr>
          <w:rFonts w:hint="eastAsia" w:ascii="宋体" w:hAnsi="宋体" w:eastAsia="宋体" w:cs="宋体"/>
          <w:i w:val="0"/>
          <w:iCs w:val="0"/>
          <w:kern w:val="2"/>
          <w:sz w:val="24"/>
          <w:szCs w:val="24"/>
          <w:lang w:val="en-US" w:eastAsia="zh-CN"/>
        </w:rPr>
        <w:t>1.履约担保形式：转账或者保函。</w:t>
      </w:r>
    </w:p>
    <w:p>
      <w:pPr>
        <w:snapToGrid w:val="0"/>
        <w:spacing w:line="400" w:lineRule="exact"/>
        <w:ind w:firstLine="480" w:firstLineChars="200"/>
        <w:rPr>
          <w:rFonts w:hint="eastAsia" w:ascii="宋体" w:hAnsi="宋体" w:eastAsia="宋体" w:cs="宋体"/>
          <w:i w:val="0"/>
          <w:iCs w:val="0"/>
          <w:kern w:val="2"/>
          <w:sz w:val="24"/>
          <w:szCs w:val="24"/>
          <w:lang w:val="en-US" w:eastAsia="zh-CN"/>
        </w:rPr>
      </w:pPr>
      <w:r>
        <w:rPr>
          <w:rFonts w:hint="eastAsia" w:ascii="宋体" w:hAnsi="宋体" w:eastAsia="宋体" w:cs="宋体"/>
          <w:i w:val="0"/>
          <w:iCs w:val="0"/>
          <w:kern w:val="2"/>
          <w:sz w:val="24"/>
          <w:szCs w:val="24"/>
          <w:lang w:val="en-US" w:eastAsia="zh-CN"/>
        </w:rPr>
        <w:t>2.金额：合同金额的10%。</w:t>
      </w:r>
    </w:p>
    <w:p>
      <w:pPr>
        <w:snapToGrid w:val="0"/>
        <w:spacing w:line="400" w:lineRule="exact"/>
        <w:ind w:firstLine="480" w:firstLineChars="200"/>
        <w:rPr>
          <w:rFonts w:hint="eastAsia" w:ascii="宋体" w:hAnsi="宋体" w:eastAsia="宋体" w:cs="宋体"/>
          <w:i w:val="0"/>
          <w:iCs w:val="0"/>
          <w:kern w:val="2"/>
          <w:sz w:val="24"/>
          <w:szCs w:val="24"/>
          <w:lang w:val="en-US" w:eastAsia="zh-CN"/>
        </w:rPr>
      </w:pPr>
      <w:r>
        <w:rPr>
          <w:rFonts w:hint="eastAsia" w:ascii="宋体" w:hAnsi="宋体" w:eastAsia="宋体" w:cs="宋体"/>
          <w:i w:val="0"/>
          <w:iCs w:val="0"/>
          <w:kern w:val="2"/>
          <w:sz w:val="24"/>
          <w:szCs w:val="24"/>
          <w:lang w:val="en-US" w:eastAsia="zh-CN"/>
        </w:rPr>
        <w:t>3.提交方式：成交供应商应在公告发布后10个日历日，按成交金额的10%向采购人提交履约保证金或者提交履约保函。</w:t>
      </w:r>
    </w:p>
    <w:p>
      <w:pPr>
        <w:snapToGrid w:val="0"/>
        <w:spacing w:line="400" w:lineRule="exact"/>
        <w:ind w:firstLine="480" w:firstLineChars="200"/>
        <w:rPr>
          <w:rFonts w:hint="eastAsia" w:ascii="宋体" w:hAnsi="宋体" w:eastAsia="宋体" w:cs="宋体"/>
          <w:i w:val="0"/>
          <w:iCs w:val="0"/>
          <w:kern w:val="2"/>
          <w:sz w:val="24"/>
          <w:szCs w:val="24"/>
          <w:lang w:val="en-US" w:eastAsia="zh-CN"/>
        </w:rPr>
      </w:pPr>
      <w:r>
        <w:rPr>
          <w:rFonts w:hint="eastAsia" w:ascii="宋体" w:hAnsi="宋体" w:eastAsia="宋体" w:cs="宋体"/>
          <w:i w:val="0"/>
          <w:iCs w:val="0"/>
          <w:kern w:val="2"/>
          <w:sz w:val="24"/>
          <w:szCs w:val="24"/>
          <w:lang w:val="en-US" w:eastAsia="zh-CN"/>
        </w:rPr>
        <w:t>4.退还方式：项目验收合格后10个工作日内一次性无息退还。</w:t>
      </w:r>
    </w:p>
    <w:p>
      <w:pPr>
        <w:ind w:firstLine="480"/>
        <w:rPr>
          <w:rFonts w:hint="eastAsia" w:ascii="宋体" w:hAnsi="宋体" w:eastAsia="宋体" w:cs="宋体"/>
          <w:b/>
          <w:sz w:val="24"/>
        </w:rPr>
      </w:pPr>
      <w:r>
        <w:rPr>
          <w:rFonts w:hint="eastAsia" w:ascii="宋体" w:hAnsi="宋体" w:eastAsia="宋体" w:cs="宋体"/>
          <w:b/>
          <w:sz w:val="24"/>
          <w:lang w:eastAsia="zh-CN"/>
        </w:rPr>
        <w:t>六</w:t>
      </w:r>
      <w:r>
        <w:rPr>
          <w:rFonts w:hint="eastAsia" w:ascii="宋体" w:hAnsi="宋体" w:eastAsia="宋体" w:cs="宋体"/>
          <w:b/>
          <w:sz w:val="24"/>
        </w:rPr>
        <w:t>、知识产权</w:t>
      </w:r>
      <w:bookmarkEnd w:id="91"/>
      <w:bookmarkEnd w:id="92"/>
      <w:bookmarkEnd w:id="93"/>
      <w:bookmarkEnd w:id="94"/>
      <w:bookmarkEnd w:id="95"/>
    </w:p>
    <w:p>
      <w:pPr>
        <w:snapToGrid w:val="0"/>
        <w:spacing w:line="400" w:lineRule="exact"/>
        <w:ind w:firstLine="540"/>
        <w:rPr>
          <w:rFonts w:hint="eastAsia" w:ascii="宋体" w:hAnsi="宋体" w:eastAsia="宋体" w:cs="宋体"/>
          <w:sz w:val="24"/>
          <w:szCs w:val="24"/>
        </w:rPr>
      </w:pPr>
      <w:r>
        <w:rPr>
          <w:rFonts w:hint="eastAsia" w:ascii="宋体" w:hAnsi="宋体" w:eastAsia="宋体" w:cs="宋体"/>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hint="eastAsia" w:ascii="宋体" w:hAnsi="宋体" w:eastAsia="宋体" w:cs="宋体"/>
          <w:sz w:val="24"/>
          <w:szCs w:val="24"/>
        </w:rPr>
      </w:pPr>
      <w:r>
        <w:rPr>
          <w:rFonts w:hint="eastAsia" w:ascii="宋体" w:hAnsi="宋体" w:eastAsia="宋体" w:cs="宋体"/>
          <w:sz w:val="24"/>
          <w:szCs w:val="24"/>
        </w:rPr>
        <w:t>注：以上要求均为实质性要求</w:t>
      </w:r>
    </w:p>
    <w:p>
      <w:pPr>
        <w:snapToGrid w:val="0"/>
        <w:spacing w:line="400" w:lineRule="exact"/>
        <w:ind w:firstLine="540"/>
        <w:rPr>
          <w:rFonts w:hint="eastAsia" w:ascii="宋体" w:hAnsi="宋体" w:eastAsia="宋体" w:cs="宋体"/>
          <w:sz w:val="24"/>
          <w:szCs w:val="24"/>
        </w:rPr>
      </w:pPr>
    </w:p>
    <w:p>
      <w:pPr>
        <w:pStyle w:val="4"/>
        <w:spacing w:before="0" w:after="0" w:line="360" w:lineRule="auto"/>
        <w:jc w:val="center"/>
        <w:rPr>
          <w:rFonts w:hint="eastAsia" w:ascii="宋体" w:hAnsi="宋体" w:eastAsia="宋体" w:cs="宋体"/>
          <w:b w:val="0"/>
          <w:sz w:val="36"/>
          <w:szCs w:val="30"/>
        </w:rPr>
      </w:pPr>
      <w:r>
        <w:rPr>
          <w:rFonts w:hint="eastAsia" w:ascii="宋体" w:hAnsi="宋体" w:eastAsia="宋体" w:cs="宋体"/>
          <w:b w:val="0"/>
          <w:sz w:val="36"/>
          <w:szCs w:val="30"/>
        </w:rPr>
        <w:br w:type="page"/>
      </w:r>
      <w:bookmarkStart w:id="96" w:name="_Toc31282"/>
      <w:bookmarkStart w:id="97" w:name="_Toc106034789"/>
      <w:bookmarkStart w:id="98" w:name="_Toc24195"/>
      <w:bookmarkStart w:id="99" w:name="_Toc65660349"/>
      <w:bookmarkStart w:id="100" w:name="_Toc21075"/>
      <w:bookmarkStart w:id="101" w:name="_Toc16123"/>
      <w:r>
        <w:rPr>
          <w:rFonts w:hint="eastAsia" w:ascii="宋体" w:hAnsi="宋体" w:eastAsia="宋体" w:cs="宋体"/>
          <w:b w:val="0"/>
          <w:sz w:val="36"/>
          <w:szCs w:val="30"/>
        </w:rPr>
        <w:t>第四篇  采购程序、评定成交的标准、无效报价及采购终止</w:t>
      </w:r>
      <w:bookmarkEnd w:id="96"/>
      <w:bookmarkEnd w:id="97"/>
      <w:bookmarkEnd w:id="98"/>
      <w:bookmarkEnd w:id="99"/>
      <w:bookmarkEnd w:id="100"/>
      <w:bookmarkEnd w:id="101"/>
    </w:p>
    <w:p>
      <w:pPr>
        <w:pStyle w:val="4"/>
        <w:adjustRightInd w:val="0"/>
        <w:snapToGrid w:val="0"/>
        <w:spacing w:before="0" w:after="0" w:line="400" w:lineRule="exact"/>
        <w:ind w:firstLine="482" w:firstLineChars="200"/>
        <w:rPr>
          <w:rFonts w:hint="eastAsia" w:ascii="宋体" w:hAnsi="宋体" w:eastAsia="宋体" w:cs="宋体"/>
          <w:sz w:val="24"/>
        </w:rPr>
      </w:pPr>
      <w:bookmarkStart w:id="102" w:name="_Toc64732012"/>
      <w:bookmarkStart w:id="103" w:name="_Toc106034790"/>
      <w:bookmarkStart w:id="104" w:name="_Toc27932"/>
      <w:bookmarkStart w:id="105" w:name="_Toc9361"/>
      <w:bookmarkStart w:id="106" w:name="_Toc7704"/>
      <w:bookmarkStart w:id="107" w:name="_Toc65660350"/>
      <w:bookmarkStart w:id="108" w:name="_Toc5167"/>
      <w:r>
        <w:rPr>
          <w:rFonts w:hint="eastAsia" w:ascii="宋体" w:hAnsi="宋体" w:eastAsia="宋体" w:cs="宋体"/>
          <w:sz w:val="24"/>
        </w:rPr>
        <w:t>一、采购程序</w:t>
      </w:r>
      <w:bookmarkEnd w:id="102"/>
      <w:bookmarkEnd w:id="103"/>
      <w:bookmarkEnd w:id="104"/>
      <w:bookmarkEnd w:id="105"/>
      <w:bookmarkEnd w:id="106"/>
      <w:bookmarkEnd w:id="107"/>
      <w:bookmarkEnd w:id="108"/>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（一）询价按询价通知书规定的时间和地点进行。</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（二）由本项目询价小组对各供应商的资格条件、实质性响应等进行审查。 </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1.资格性审查。依据法律法规和询价通知书的规定，对响应文件中的资格证明材料、保证金等进行审查。资格性审查内容如下：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709" w:type="dxa"/>
            <w:vMerge w:val="restart"/>
            <w:noWrap w:val="0"/>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《中华人民共和国政府采购法》第二十二条规定</w:t>
            </w:r>
          </w:p>
        </w:tc>
        <w:tc>
          <w:tcPr>
            <w:tcW w:w="283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1.具有独立承担民事责任的能力</w:t>
            </w:r>
          </w:p>
        </w:tc>
        <w:tc>
          <w:tcPr>
            <w:tcW w:w="526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 xml:space="preserve">1.供应商法人营业执照（副本）或事业单位法人证书（副本）或个体工商户营业执照或有效的自然人身份证明或社会团体法人登记证书（提供复印件）。 </w:t>
            </w:r>
          </w:p>
          <w:p>
            <w:pPr>
              <w:rPr>
                <w:rFonts w:hint="eastAsia" w:ascii="宋体" w:hAnsi="宋体" w:eastAsia="宋体" w:cs="宋体"/>
                <w:sz w:val="21"/>
                <w:szCs w:val="21"/>
              </w:rPr>
            </w:pPr>
            <w:r>
              <w:rPr>
                <w:rFonts w:hint="eastAsia" w:ascii="宋体" w:hAnsi="宋体" w:eastAsia="宋体" w:cs="宋体"/>
                <w:sz w:val="21"/>
                <w:szCs w:val="21"/>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宋体" w:hAnsi="宋体" w:eastAsia="宋体" w:cs="宋体"/>
                <w:sz w:val="21"/>
                <w:szCs w:val="21"/>
              </w:rPr>
            </w:pPr>
          </w:p>
        </w:tc>
        <w:tc>
          <w:tcPr>
            <w:tcW w:w="709" w:type="dxa"/>
            <w:vMerge w:val="continue"/>
            <w:noWrap w:val="0"/>
            <w:vAlign w:val="center"/>
          </w:tcPr>
          <w:p>
            <w:pPr>
              <w:rPr>
                <w:rFonts w:hint="eastAsia" w:ascii="宋体" w:hAnsi="宋体" w:eastAsia="宋体" w:cs="宋体"/>
                <w:sz w:val="21"/>
                <w:szCs w:val="21"/>
                <w:lang w:val="zh-CN"/>
              </w:rPr>
            </w:pPr>
          </w:p>
        </w:tc>
        <w:tc>
          <w:tcPr>
            <w:tcW w:w="2835" w:type="dxa"/>
            <w:noWrap w:val="0"/>
            <w:vAlign w:val="center"/>
          </w:tcPr>
          <w:p>
            <w:pPr>
              <w:rPr>
                <w:rFonts w:hint="eastAsia" w:ascii="宋体" w:hAnsi="宋体" w:eastAsia="宋体" w:cs="宋体"/>
                <w:sz w:val="21"/>
                <w:szCs w:val="21"/>
              </w:rPr>
            </w:pPr>
            <w:r>
              <w:rPr>
                <w:rFonts w:hint="eastAsia" w:ascii="宋体" w:hAnsi="宋体" w:eastAsia="宋体" w:cs="宋体"/>
                <w:sz w:val="21"/>
                <w:szCs w:val="21"/>
                <w:lang w:val="zh-CN"/>
              </w:rPr>
              <w:t>2.</w:t>
            </w:r>
            <w:r>
              <w:rPr>
                <w:rFonts w:hint="eastAsia" w:ascii="宋体" w:hAnsi="宋体" w:eastAsia="宋体" w:cs="宋体"/>
                <w:sz w:val="21"/>
                <w:szCs w:val="21"/>
              </w:rPr>
              <w:t>具有良好的商业信誉和健全的财务会计制度</w:t>
            </w:r>
          </w:p>
        </w:tc>
        <w:tc>
          <w:tcPr>
            <w:tcW w:w="5267" w:type="dxa"/>
            <w:vMerge w:val="restart"/>
            <w:noWrap w:val="0"/>
            <w:vAlign w:val="center"/>
          </w:tcPr>
          <w:p>
            <w:pPr>
              <w:rPr>
                <w:rFonts w:hint="eastAsia" w:ascii="宋体" w:hAnsi="宋体" w:eastAsia="宋体" w:cs="宋体"/>
                <w:b/>
                <w:sz w:val="21"/>
                <w:szCs w:val="21"/>
              </w:rPr>
            </w:pPr>
            <w:r>
              <w:rPr>
                <w:rFonts w:hint="eastAsia" w:ascii="宋体" w:hAnsi="宋体" w:eastAsia="宋体" w:cs="宋体"/>
                <w:sz w:val="21"/>
                <w:szCs w:val="21"/>
              </w:rPr>
              <w:t>供应商提供“基本资格条件承诺函”（格式详见第七篇）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Merge w:val="continue"/>
            <w:noWrap w:val="0"/>
            <w:vAlign w:val="center"/>
          </w:tcPr>
          <w:p>
            <w:pPr>
              <w:jc w:val="center"/>
              <w:rPr>
                <w:rFonts w:hint="eastAsia" w:ascii="宋体" w:hAnsi="宋体" w:eastAsia="宋体" w:cs="宋体"/>
                <w:sz w:val="21"/>
                <w:szCs w:val="21"/>
              </w:rPr>
            </w:pPr>
          </w:p>
        </w:tc>
        <w:tc>
          <w:tcPr>
            <w:tcW w:w="709" w:type="dxa"/>
            <w:vMerge w:val="continue"/>
            <w:noWrap w:val="0"/>
            <w:vAlign w:val="center"/>
          </w:tcPr>
          <w:p>
            <w:pPr>
              <w:rPr>
                <w:rFonts w:hint="eastAsia" w:ascii="宋体" w:hAnsi="宋体" w:eastAsia="宋体" w:cs="宋体"/>
                <w:sz w:val="21"/>
                <w:szCs w:val="21"/>
                <w:lang w:val="zh-CN"/>
              </w:rPr>
            </w:pPr>
          </w:p>
        </w:tc>
        <w:tc>
          <w:tcPr>
            <w:tcW w:w="2835" w:type="dxa"/>
            <w:noWrap w:val="0"/>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3.具有履行合同所必需的设备和专业技术能力</w:t>
            </w:r>
          </w:p>
        </w:tc>
        <w:tc>
          <w:tcPr>
            <w:tcW w:w="5267" w:type="dxa"/>
            <w:vMerge w:val="continue"/>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宋体" w:hAnsi="宋体" w:eastAsia="宋体" w:cs="宋体"/>
                <w:sz w:val="21"/>
                <w:szCs w:val="21"/>
              </w:rPr>
            </w:pPr>
          </w:p>
        </w:tc>
        <w:tc>
          <w:tcPr>
            <w:tcW w:w="709" w:type="dxa"/>
            <w:vMerge w:val="continue"/>
            <w:noWrap w:val="0"/>
            <w:vAlign w:val="center"/>
          </w:tcPr>
          <w:p>
            <w:pPr>
              <w:rPr>
                <w:rFonts w:hint="eastAsia" w:ascii="宋体" w:hAnsi="宋体" w:eastAsia="宋体" w:cs="宋体"/>
                <w:sz w:val="21"/>
                <w:szCs w:val="21"/>
                <w:lang w:val="zh-CN"/>
              </w:rPr>
            </w:pPr>
          </w:p>
        </w:tc>
        <w:tc>
          <w:tcPr>
            <w:tcW w:w="2835" w:type="dxa"/>
            <w:noWrap w:val="0"/>
            <w:vAlign w:val="center"/>
          </w:tcPr>
          <w:p>
            <w:pPr>
              <w:rPr>
                <w:rFonts w:hint="eastAsia" w:ascii="宋体" w:hAnsi="宋体" w:eastAsia="宋体" w:cs="宋体"/>
                <w:sz w:val="21"/>
                <w:szCs w:val="21"/>
                <w:lang w:val="zh-CN"/>
              </w:rPr>
            </w:pPr>
            <w:r>
              <w:rPr>
                <w:rFonts w:hint="eastAsia" w:ascii="宋体" w:hAnsi="宋体" w:eastAsia="宋体" w:cs="宋体"/>
                <w:sz w:val="21"/>
                <w:szCs w:val="21"/>
                <w:lang w:val="zh-CN"/>
              </w:rPr>
              <w:t>4.有依法缴纳税收和社会保障金的良好记录</w:t>
            </w:r>
          </w:p>
        </w:tc>
        <w:tc>
          <w:tcPr>
            <w:tcW w:w="5267" w:type="dxa"/>
            <w:vMerge w:val="continue"/>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pPr>
              <w:jc w:val="center"/>
              <w:rPr>
                <w:rFonts w:hint="eastAsia" w:ascii="宋体" w:hAnsi="宋体" w:eastAsia="宋体" w:cs="宋体"/>
                <w:sz w:val="21"/>
                <w:szCs w:val="21"/>
              </w:rPr>
            </w:pPr>
          </w:p>
        </w:tc>
        <w:tc>
          <w:tcPr>
            <w:tcW w:w="709" w:type="dxa"/>
            <w:vMerge w:val="continue"/>
            <w:noWrap w:val="0"/>
            <w:vAlign w:val="center"/>
          </w:tcPr>
          <w:p>
            <w:pPr>
              <w:rPr>
                <w:rFonts w:hint="eastAsia" w:ascii="宋体" w:hAnsi="宋体" w:eastAsia="宋体" w:cs="宋体"/>
                <w:sz w:val="21"/>
                <w:szCs w:val="21"/>
                <w:lang w:val="zh-CN"/>
              </w:rPr>
            </w:pPr>
          </w:p>
        </w:tc>
        <w:tc>
          <w:tcPr>
            <w:tcW w:w="2835" w:type="dxa"/>
            <w:noWrap w:val="0"/>
            <w:vAlign w:val="center"/>
          </w:tcPr>
          <w:p>
            <w:pPr>
              <w:rPr>
                <w:rFonts w:hint="eastAsia" w:ascii="宋体" w:hAnsi="宋体" w:eastAsia="宋体" w:cs="宋体"/>
                <w:sz w:val="21"/>
                <w:szCs w:val="21"/>
                <w:lang w:val="zh-CN"/>
              </w:rPr>
            </w:pPr>
            <w:r>
              <w:rPr>
                <w:rFonts w:hint="eastAsia" w:ascii="宋体" w:hAnsi="宋体" w:eastAsia="宋体" w:cs="宋体"/>
                <w:sz w:val="21"/>
                <w:szCs w:val="21"/>
              </w:rPr>
              <w:t>5.参加政府采购活动前三年内，在经营活动中没有重大违法记录</w:t>
            </w:r>
          </w:p>
        </w:tc>
        <w:tc>
          <w:tcPr>
            <w:tcW w:w="5267" w:type="dxa"/>
            <w:vMerge w:val="continue"/>
            <w:noWrap w:val="0"/>
            <w:vAlign w:val="center"/>
          </w:tcPr>
          <w:p>
            <w:pPr>
              <w:rPr>
                <w:rFonts w:hint="eastAsia" w:ascii="宋体" w:hAnsi="宋体" w:eastAsia="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宋体" w:hAnsi="宋体" w:eastAsia="宋体" w:cs="宋体"/>
                <w:sz w:val="21"/>
                <w:szCs w:val="21"/>
              </w:rPr>
            </w:pPr>
          </w:p>
        </w:tc>
        <w:tc>
          <w:tcPr>
            <w:tcW w:w="709" w:type="dxa"/>
            <w:vMerge w:val="continue"/>
            <w:noWrap w:val="0"/>
            <w:vAlign w:val="center"/>
          </w:tcPr>
          <w:p>
            <w:pPr>
              <w:rPr>
                <w:rFonts w:hint="eastAsia" w:ascii="宋体" w:hAnsi="宋体" w:eastAsia="宋体" w:cs="宋体"/>
                <w:sz w:val="21"/>
                <w:szCs w:val="21"/>
              </w:rPr>
            </w:pPr>
          </w:p>
        </w:tc>
        <w:tc>
          <w:tcPr>
            <w:tcW w:w="283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6.法律、行政法规规定的其他条件</w:t>
            </w:r>
          </w:p>
        </w:tc>
        <w:tc>
          <w:tcPr>
            <w:tcW w:w="5267" w:type="dxa"/>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pPr>
              <w:jc w:val="center"/>
              <w:rPr>
                <w:rFonts w:hint="eastAsia" w:ascii="宋体" w:hAnsi="宋体" w:eastAsia="宋体" w:cs="宋体"/>
                <w:sz w:val="21"/>
                <w:szCs w:val="21"/>
              </w:rPr>
            </w:pPr>
          </w:p>
        </w:tc>
        <w:tc>
          <w:tcPr>
            <w:tcW w:w="709" w:type="dxa"/>
            <w:vMerge w:val="continue"/>
            <w:noWrap w:val="0"/>
            <w:vAlign w:val="center"/>
          </w:tcPr>
          <w:p>
            <w:pPr>
              <w:rPr>
                <w:rFonts w:hint="eastAsia" w:ascii="宋体" w:hAnsi="宋体" w:eastAsia="宋体" w:cs="宋体"/>
                <w:sz w:val="21"/>
                <w:szCs w:val="21"/>
              </w:rPr>
            </w:pPr>
          </w:p>
        </w:tc>
        <w:tc>
          <w:tcPr>
            <w:tcW w:w="2835"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7.本项目的特定资格要求</w:t>
            </w:r>
          </w:p>
        </w:tc>
        <w:tc>
          <w:tcPr>
            <w:tcW w:w="5267"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按“第一篇三、供应商资格要求（三）本项目的特定资格要求”的要求提交（如果有）。</w:t>
            </w:r>
          </w:p>
        </w:tc>
      </w:tr>
    </w:tbl>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注：</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1</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2</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以联合体形式参与询价的，共同联合协议中应确定主办方（主体），</w:t>
      </w:r>
      <w:r>
        <w:rPr>
          <w:rFonts w:hint="eastAsia" w:ascii="宋体" w:hAnsi="宋体" w:eastAsia="宋体" w:cs="宋体"/>
          <w:sz w:val="24"/>
        </w:rPr>
        <w:t>代表联合体进行报价和澄清。</w:t>
      </w:r>
      <w:r>
        <w:rPr>
          <w:rFonts w:hint="eastAsia" w:ascii="宋体" w:hAnsi="宋体" w:eastAsia="宋体" w:cs="宋体"/>
          <w:kern w:val="0"/>
          <w:sz w:val="24"/>
          <w:szCs w:val="24"/>
        </w:rPr>
        <w:t>联合体各方均应满足供应商资格要求（详见“第一篇”）。</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eq \o\ac(○,</w:instrText>
      </w:r>
      <w:r>
        <w:rPr>
          <w:rFonts w:hint="eastAsia" w:ascii="宋体" w:hAnsi="宋体" w:eastAsia="宋体" w:cs="宋体"/>
          <w:kern w:val="0"/>
          <w:position w:val="3"/>
          <w:sz w:val="16"/>
          <w:szCs w:val="24"/>
        </w:rPr>
        <w:instrText xml:space="preserve">3</w:instrText>
      </w:r>
      <w:r>
        <w:rPr>
          <w:rFonts w:hint="eastAsia" w:ascii="宋体" w:hAnsi="宋体" w:eastAsia="宋体" w:cs="宋体"/>
          <w:kern w:val="0"/>
          <w:sz w:val="24"/>
          <w:szCs w:val="24"/>
        </w:rPr>
        <w:instrText xml:space="preserve">)</w:instrText>
      </w:r>
      <w:r>
        <w:rPr>
          <w:rFonts w:hint="eastAsia" w:ascii="宋体" w:hAnsi="宋体" w:eastAsia="宋体" w:cs="宋体"/>
          <w:kern w:val="0"/>
          <w:sz w:val="24"/>
          <w:szCs w:val="24"/>
        </w:rPr>
        <w:fldChar w:fldCharType="end"/>
      </w:r>
      <w:r>
        <w:rPr>
          <w:rFonts w:hint="eastAsia" w:ascii="宋体" w:hAnsi="宋体" w:eastAsia="宋体" w:cs="宋体"/>
          <w:sz w:val="24"/>
        </w:rPr>
        <w:t>以联合体形式参加本项目的，联合体各方均为中小企业的，联合体视同中小企业（其中，联合体各方均为小微企业的，联合体视同小微企业</w:t>
      </w:r>
      <w:r>
        <w:rPr>
          <w:rFonts w:hint="eastAsia" w:ascii="宋体" w:hAnsi="宋体" w:eastAsia="宋体" w:cs="宋体"/>
          <w:kern w:val="0"/>
          <w:sz w:val="24"/>
          <w:szCs w:val="24"/>
        </w:rPr>
        <w:t>）。</w:t>
      </w:r>
    </w:p>
    <w:p>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序号</w:t>
            </w:r>
          </w:p>
        </w:tc>
        <w:tc>
          <w:tcPr>
            <w:tcW w:w="2694" w:type="dxa"/>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审查因素</w:t>
            </w:r>
          </w:p>
        </w:tc>
        <w:tc>
          <w:tcPr>
            <w:tcW w:w="6259" w:type="dxa"/>
            <w:noWrap w:val="0"/>
            <w:vAlign w:val="center"/>
          </w:tcPr>
          <w:p>
            <w:pPr>
              <w:jc w:val="center"/>
              <w:rPr>
                <w:rFonts w:hint="eastAsia" w:ascii="宋体" w:hAnsi="宋体" w:eastAsia="宋体" w:cs="宋体"/>
                <w:b/>
                <w:kern w:val="0"/>
                <w:sz w:val="21"/>
                <w:szCs w:val="21"/>
              </w:rPr>
            </w:pPr>
            <w:r>
              <w:rPr>
                <w:rFonts w:hint="eastAsia" w:ascii="宋体" w:hAnsi="宋体" w:eastAsia="宋体" w:cs="宋体"/>
                <w:b/>
                <w:kern w:val="0"/>
                <w:sz w:val="21"/>
                <w:szCs w:val="21"/>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c>
          <w:tcPr>
            <w:tcW w:w="2694" w:type="dxa"/>
            <w:noWrap w:val="0"/>
            <w:vAlign w:val="center"/>
          </w:tcPr>
          <w:p>
            <w:pPr>
              <w:rPr>
                <w:rFonts w:hint="eastAsia" w:ascii="宋体" w:hAnsi="宋体" w:eastAsia="宋体" w:cs="宋体"/>
                <w:kern w:val="0"/>
                <w:sz w:val="21"/>
                <w:szCs w:val="21"/>
              </w:rPr>
            </w:pPr>
            <w:r>
              <w:rPr>
                <w:rFonts w:hint="eastAsia" w:ascii="宋体" w:hAnsi="宋体" w:eastAsia="宋体" w:cs="宋体"/>
                <w:sz w:val="21"/>
                <w:szCs w:val="21"/>
              </w:rPr>
              <w:t>响应文件签署或盖章</w:t>
            </w:r>
          </w:p>
        </w:tc>
        <w:tc>
          <w:tcPr>
            <w:tcW w:w="6259" w:type="dxa"/>
            <w:noWrap w:val="0"/>
            <w:vAlign w:val="center"/>
          </w:tcPr>
          <w:p>
            <w:pPr>
              <w:rPr>
                <w:rFonts w:hint="eastAsia" w:ascii="宋体" w:hAnsi="宋体" w:eastAsia="宋体" w:cs="宋体"/>
                <w:kern w:val="0"/>
                <w:sz w:val="21"/>
                <w:szCs w:val="21"/>
              </w:rPr>
            </w:pPr>
            <w:r>
              <w:rPr>
                <w:rFonts w:hint="eastAsia" w:ascii="宋体" w:hAnsi="宋体" w:eastAsia="宋体" w:cs="宋体"/>
                <w:sz w:val="21"/>
                <w:szCs w:val="21"/>
              </w:rPr>
              <w:t>按“第七篇响应文件格式要求”要求签署或盖章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jc w:val="center"/>
              <w:rPr>
                <w:rFonts w:hint="eastAsia" w:ascii="宋体" w:hAnsi="宋体" w:eastAsia="宋体" w:cs="宋体"/>
                <w:kern w:val="0"/>
                <w:sz w:val="21"/>
                <w:szCs w:val="21"/>
              </w:rPr>
            </w:pPr>
          </w:p>
        </w:tc>
        <w:tc>
          <w:tcPr>
            <w:tcW w:w="2694"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w:t>
            </w:r>
          </w:p>
        </w:tc>
        <w:tc>
          <w:tcPr>
            <w:tcW w:w="6259" w:type="dxa"/>
            <w:noWrap w:val="0"/>
            <w:vAlign w:val="center"/>
          </w:tcPr>
          <w:p>
            <w:pPr>
              <w:rPr>
                <w:rFonts w:hint="eastAsia" w:ascii="宋体" w:hAnsi="宋体" w:eastAsia="宋体" w:cs="宋体"/>
                <w:sz w:val="21"/>
                <w:szCs w:val="21"/>
              </w:rPr>
            </w:pPr>
            <w:r>
              <w:rPr>
                <w:rFonts w:hint="eastAsia" w:ascii="宋体" w:hAnsi="宋体" w:eastAsia="宋体" w:cs="宋体"/>
                <w:sz w:val="21"/>
                <w:szCs w:val="21"/>
              </w:rPr>
              <w:t>法定代表人身份证明及授权委托书有效，符合询价通知书规定的格式，签署或盖章齐全。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jc w:val="center"/>
              <w:rPr>
                <w:rFonts w:hint="eastAsia" w:ascii="宋体" w:hAnsi="宋体" w:eastAsia="宋体" w:cs="宋体"/>
                <w:kern w:val="0"/>
                <w:sz w:val="21"/>
                <w:szCs w:val="21"/>
              </w:rPr>
            </w:pPr>
          </w:p>
        </w:tc>
        <w:tc>
          <w:tcPr>
            <w:tcW w:w="2694" w:type="dxa"/>
            <w:noWrap w:val="0"/>
            <w:vAlign w:val="center"/>
          </w:tcPr>
          <w:p>
            <w:pPr>
              <w:rPr>
                <w:rFonts w:hint="eastAsia" w:ascii="宋体" w:hAnsi="宋体" w:eastAsia="宋体" w:cs="宋体"/>
                <w:sz w:val="21"/>
                <w:szCs w:val="21"/>
                <w:lang w:val="zh-CN"/>
              </w:rPr>
            </w:pPr>
            <w:r>
              <w:rPr>
                <w:rFonts w:hint="eastAsia" w:ascii="宋体" w:hAnsi="宋体" w:eastAsia="宋体" w:cs="宋体"/>
                <w:sz w:val="21"/>
                <w:szCs w:val="21"/>
              </w:rPr>
              <w:t>响应</w:t>
            </w:r>
            <w:r>
              <w:rPr>
                <w:rFonts w:hint="eastAsia" w:ascii="宋体" w:hAnsi="宋体" w:eastAsia="宋体" w:cs="宋体"/>
                <w:sz w:val="21"/>
                <w:szCs w:val="21"/>
                <w:lang w:val="zh-CN"/>
              </w:rPr>
              <w:t>方案</w:t>
            </w:r>
          </w:p>
        </w:tc>
        <w:tc>
          <w:tcPr>
            <w:tcW w:w="6259" w:type="dxa"/>
            <w:noWrap w:val="0"/>
            <w:vAlign w:val="center"/>
          </w:tcPr>
          <w:p>
            <w:pPr>
              <w:rPr>
                <w:rFonts w:hint="eastAsia" w:ascii="宋体" w:hAnsi="宋体" w:eastAsia="宋体" w:cs="宋体"/>
                <w:kern w:val="0"/>
                <w:sz w:val="21"/>
                <w:szCs w:val="21"/>
              </w:rPr>
            </w:pPr>
            <w:r>
              <w:rPr>
                <w:rFonts w:hint="eastAsia" w:ascii="宋体" w:hAnsi="宋体" w:eastAsia="宋体" w:cs="宋体"/>
                <w:sz w:val="21"/>
                <w:szCs w:val="21"/>
                <w:lang w:val="zh-CN"/>
              </w:rPr>
              <w:t>只能有一个</w:t>
            </w:r>
            <w:r>
              <w:rPr>
                <w:rFonts w:hint="eastAsia" w:ascii="宋体" w:hAnsi="宋体" w:eastAsia="宋体" w:cs="宋体"/>
                <w:sz w:val="21"/>
                <w:szCs w:val="21"/>
              </w:rPr>
              <w:t>响应</w:t>
            </w:r>
            <w:r>
              <w:rPr>
                <w:rFonts w:hint="eastAsia" w:ascii="宋体" w:hAnsi="宋体" w:eastAsia="宋体" w:cs="宋体"/>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pPr>
              <w:jc w:val="center"/>
              <w:rPr>
                <w:rFonts w:hint="eastAsia" w:ascii="宋体" w:hAnsi="宋体" w:eastAsia="宋体" w:cs="宋体"/>
                <w:kern w:val="0"/>
                <w:sz w:val="21"/>
                <w:szCs w:val="21"/>
              </w:rPr>
            </w:pPr>
          </w:p>
        </w:tc>
        <w:tc>
          <w:tcPr>
            <w:tcW w:w="2694" w:type="dxa"/>
            <w:noWrap w:val="0"/>
            <w:vAlign w:val="center"/>
          </w:tcPr>
          <w:p>
            <w:pPr>
              <w:rPr>
                <w:rFonts w:hint="eastAsia" w:ascii="宋体" w:hAnsi="宋体" w:eastAsia="宋体" w:cs="宋体"/>
                <w:sz w:val="21"/>
                <w:szCs w:val="21"/>
                <w:lang w:val="zh-CN"/>
              </w:rPr>
            </w:pPr>
            <w:r>
              <w:rPr>
                <w:rFonts w:hint="eastAsia" w:ascii="宋体" w:hAnsi="宋体" w:eastAsia="宋体" w:cs="宋体"/>
                <w:sz w:val="21"/>
                <w:szCs w:val="21"/>
              </w:rPr>
              <w:t>报价唯一</w:t>
            </w:r>
          </w:p>
        </w:tc>
        <w:tc>
          <w:tcPr>
            <w:tcW w:w="6259" w:type="dxa"/>
            <w:noWrap w:val="0"/>
            <w:vAlign w:val="center"/>
          </w:tcPr>
          <w:p>
            <w:pPr>
              <w:rPr>
                <w:rFonts w:hint="eastAsia" w:ascii="宋体" w:hAnsi="宋体" w:eastAsia="宋体" w:cs="宋体"/>
                <w:kern w:val="0"/>
                <w:sz w:val="21"/>
                <w:szCs w:val="21"/>
              </w:rPr>
            </w:pPr>
            <w:r>
              <w:rPr>
                <w:rFonts w:hint="eastAsia" w:ascii="宋体" w:hAnsi="宋体" w:eastAsia="宋体" w:cs="宋体"/>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c>
          <w:tcPr>
            <w:tcW w:w="2694" w:type="dxa"/>
            <w:noWrap w:val="0"/>
            <w:vAlign w:val="center"/>
          </w:tcPr>
          <w:p>
            <w:pPr>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份数</w:t>
            </w:r>
          </w:p>
        </w:tc>
        <w:tc>
          <w:tcPr>
            <w:tcW w:w="6259" w:type="dxa"/>
            <w:noWrap w:val="0"/>
            <w:vAlign w:val="center"/>
          </w:tcPr>
          <w:p>
            <w:pPr>
              <w:rPr>
                <w:rFonts w:hint="eastAsia" w:ascii="宋体" w:hAnsi="宋体" w:eastAsia="宋体" w:cs="宋体"/>
                <w:kern w:val="0"/>
                <w:sz w:val="21"/>
                <w:szCs w:val="21"/>
              </w:rPr>
            </w:pPr>
            <w:r>
              <w:rPr>
                <w:rFonts w:hint="eastAsia" w:ascii="宋体" w:hAnsi="宋体" w:eastAsia="宋体" w:cs="宋体"/>
                <w:sz w:val="21"/>
                <w:szCs w:val="21"/>
              </w:rPr>
              <w:t>响应文件</w:t>
            </w:r>
            <w:r>
              <w:rPr>
                <w:rFonts w:hint="eastAsia" w:ascii="宋体" w:hAnsi="宋体" w:eastAsia="宋体" w:cs="宋体"/>
                <w:sz w:val="21"/>
                <w:szCs w:val="21"/>
                <w:lang w:val="zh-CN"/>
              </w:rPr>
              <w:t>正、副本数量（含电子文档）符合</w:t>
            </w:r>
            <w:r>
              <w:rPr>
                <w:rFonts w:hint="eastAsia" w:ascii="宋体" w:hAnsi="宋体" w:eastAsia="宋体" w:cs="宋体"/>
                <w:sz w:val="21"/>
                <w:szCs w:val="21"/>
              </w:rPr>
              <w:t>询价通知书</w:t>
            </w:r>
            <w:r>
              <w:rPr>
                <w:rFonts w:hint="eastAsia" w:ascii="宋体" w:hAnsi="宋体" w:eastAsia="宋体" w:cs="宋体"/>
                <w:sz w:val="21"/>
                <w:szCs w:val="21"/>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pPr>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c>
          <w:tcPr>
            <w:tcW w:w="269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响应文件内容</w:t>
            </w:r>
          </w:p>
        </w:tc>
        <w:tc>
          <w:tcPr>
            <w:tcW w:w="6259" w:type="dxa"/>
            <w:noWrap w:val="0"/>
            <w:vAlign w:val="center"/>
          </w:tcPr>
          <w:p>
            <w:pPr>
              <w:pStyle w:val="33"/>
              <w:rPr>
                <w:rFonts w:hint="eastAsia" w:ascii="宋体" w:hAnsi="宋体" w:eastAsia="宋体" w:cs="宋体"/>
                <w:kern w:val="0"/>
                <w:sz w:val="21"/>
                <w:szCs w:val="21"/>
              </w:rPr>
            </w:pPr>
            <w:r>
              <w:rPr>
                <w:rFonts w:hint="eastAsia" w:ascii="宋体" w:hAnsi="宋体" w:eastAsia="宋体" w:cs="宋体"/>
                <w:kern w:val="0"/>
                <w:sz w:val="21"/>
                <w:szCs w:val="21"/>
              </w:rPr>
              <w:t>对询价通知书第二篇、第三篇规定的询价内容进行实质性响应。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jc w:val="center"/>
              <w:rPr>
                <w:rFonts w:hint="eastAsia" w:ascii="宋体" w:hAnsi="宋体" w:eastAsia="宋体" w:cs="宋体"/>
                <w:kern w:val="0"/>
                <w:sz w:val="21"/>
                <w:szCs w:val="21"/>
              </w:rPr>
            </w:pPr>
          </w:p>
        </w:tc>
        <w:tc>
          <w:tcPr>
            <w:tcW w:w="2694"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询价有效期</w:t>
            </w:r>
          </w:p>
        </w:tc>
        <w:tc>
          <w:tcPr>
            <w:tcW w:w="6259" w:type="dxa"/>
            <w:noWrap w:val="0"/>
            <w:vAlign w:val="center"/>
          </w:tcPr>
          <w:p>
            <w:pPr>
              <w:rPr>
                <w:rFonts w:hint="eastAsia" w:ascii="宋体" w:hAnsi="宋体" w:eastAsia="宋体" w:cs="宋体"/>
                <w:kern w:val="0"/>
                <w:sz w:val="21"/>
                <w:szCs w:val="21"/>
              </w:rPr>
            </w:pPr>
            <w:r>
              <w:rPr>
                <w:rFonts w:hint="eastAsia" w:ascii="宋体" w:hAnsi="宋体" w:eastAsia="宋体" w:cs="宋体"/>
                <w:kern w:val="0"/>
                <w:sz w:val="21"/>
                <w:szCs w:val="21"/>
              </w:rPr>
              <w:t>响应文件及有关承诺文件有效期为提交响应文件截止时间起90天。</w:t>
            </w:r>
          </w:p>
        </w:tc>
      </w:tr>
    </w:tbl>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（四）评审的依据为询价通知书和响应文件（含有效的补充文件）。询价小组判断响应文件对询价通知书的响应，仅基于响应文件本身而不靠外部证据。</w:t>
      </w:r>
    </w:p>
    <w:p>
      <w:pPr>
        <w:pStyle w:val="4"/>
        <w:adjustRightInd w:val="0"/>
        <w:snapToGrid w:val="0"/>
        <w:spacing w:before="0" w:after="0" w:line="400" w:lineRule="exact"/>
        <w:ind w:firstLine="482" w:firstLineChars="200"/>
        <w:rPr>
          <w:rFonts w:hint="eastAsia" w:ascii="宋体" w:hAnsi="宋体" w:eastAsia="宋体" w:cs="宋体"/>
          <w:sz w:val="24"/>
        </w:rPr>
      </w:pPr>
      <w:bookmarkStart w:id="109" w:name="_Toc64732013"/>
      <w:bookmarkStart w:id="110" w:name="_Toc106034791"/>
      <w:bookmarkStart w:id="111" w:name="_Toc65660351"/>
      <w:bookmarkStart w:id="112" w:name="_Toc5149"/>
      <w:bookmarkStart w:id="113" w:name="_Toc30455"/>
      <w:bookmarkStart w:id="114" w:name="_Toc30639"/>
      <w:bookmarkStart w:id="115" w:name="_Toc11713"/>
      <w:r>
        <w:rPr>
          <w:rFonts w:hint="eastAsia" w:ascii="宋体" w:hAnsi="宋体" w:eastAsia="宋体" w:cs="宋体"/>
          <w:sz w:val="24"/>
        </w:rPr>
        <w:t>二、评定成交的标准</w:t>
      </w:r>
      <w:bookmarkEnd w:id="109"/>
      <w:bookmarkEnd w:id="110"/>
      <w:bookmarkEnd w:id="111"/>
      <w:bookmarkEnd w:id="112"/>
      <w:bookmarkEnd w:id="113"/>
      <w:bookmarkEnd w:id="114"/>
      <w:bookmarkEnd w:id="115"/>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（一）询价小组将依照本询价通知书相关规定对技术（质量）和服务均能满足实质性响应要求的供应商的价格按照由低到高的顺序提出3名以上成交候选人，并编写评审报告。</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（二）若供应商的报价价格相同，按技术（质量）的优劣顺序排列；以上都相同的，按服务条款的优劣顺序排列。</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（三）成交价格=成交供应商的报价。</w:t>
      </w:r>
    </w:p>
    <w:p>
      <w:pPr>
        <w:ind w:firstLine="480"/>
        <w:rPr>
          <w:rFonts w:hint="eastAsia" w:ascii="宋体" w:hAnsi="宋体" w:eastAsia="宋体" w:cs="宋体"/>
          <w:sz w:val="24"/>
        </w:rPr>
      </w:pPr>
      <w:bookmarkStart w:id="116" w:name="_Toc65660352"/>
      <w:bookmarkStart w:id="117" w:name="_Toc12644"/>
      <w:bookmarkStart w:id="118" w:name="_Toc29113"/>
      <w:bookmarkStart w:id="119" w:name="_Toc106034792"/>
      <w:bookmarkStart w:id="120" w:name="_Toc19473"/>
      <w:r>
        <w:rPr>
          <w:rFonts w:hint="eastAsia" w:ascii="宋体" w:hAnsi="宋体" w:eastAsia="宋体" w:cs="宋体"/>
          <w:sz w:val="24"/>
        </w:rPr>
        <w:t>三、无效</w:t>
      </w:r>
      <w:bookmarkEnd w:id="116"/>
      <w:bookmarkEnd w:id="117"/>
      <w:bookmarkEnd w:id="118"/>
      <w:r>
        <w:rPr>
          <w:rFonts w:hint="eastAsia" w:ascii="宋体" w:hAnsi="宋体" w:eastAsia="宋体" w:cs="宋体"/>
          <w:sz w:val="24"/>
        </w:rPr>
        <w:t>报价</w:t>
      </w:r>
      <w:bookmarkEnd w:id="119"/>
      <w:bookmarkEnd w:id="120"/>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供应商发生以下条款情况之一者，视为无效报价：</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（一）供应商不符合规定的资格条件的；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（二）供应商未通过实质性响应审查的；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（三）供应商未在保证金到账截止时间前足额交纳所参与包保证金的；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（四）供应商所提交的响应文件未按“第七篇响应文件格式要求”要求签署或盖章的；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（五）供应商的报价超过采购预算或最高限价的；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（六）供应商不接受询价小组修正后的价格的；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（七）单位负责人为同一人或者存在直接控股、管理关系的不同供应商，参加同一合同项（包）报价的；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（八）为采购项目提供整体设计、规范编制或者项目管理、监理、检测等服务的供应商再参加该采购项目的其他采购活动的；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（九）同一合同项（包）下的货物，制造商参与报价，再委托代理商参与报价的；</w:t>
      </w:r>
    </w:p>
    <w:p>
      <w:pPr>
        <w:pStyle w:val="34"/>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（十）供应商响应文件内容有与国家现行法律法规相违背的内容，或附有采购人无法接受条件的；</w:t>
      </w:r>
    </w:p>
    <w:p>
      <w:pPr>
        <w:pStyle w:val="34"/>
        <w:spacing w:line="400" w:lineRule="exact"/>
        <w:rPr>
          <w:rFonts w:hint="eastAsia" w:ascii="宋体" w:hAnsi="宋体" w:eastAsia="宋体" w:cs="宋体"/>
          <w:sz w:val="24"/>
          <w:szCs w:val="24"/>
        </w:rPr>
      </w:pPr>
      <w:r>
        <w:rPr>
          <w:rFonts w:hint="eastAsia" w:ascii="宋体" w:hAnsi="宋体" w:eastAsia="宋体" w:cs="宋体"/>
          <w:sz w:val="24"/>
          <w:szCs w:val="24"/>
        </w:rPr>
        <w:t>（十一）法律、法规和询价通知书规定的其他无效情形。</w:t>
      </w:r>
    </w:p>
    <w:p>
      <w:pPr>
        <w:pStyle w:val="4"/>
        <w:adjustRightInd w:val="0"/>
        <w:snapToGrid w:val="0"/>
        <w:spacing w:before="0" w:after="0" w:line="400" w:lineRule="exact"/>
        <w:ind w:firstLine="482" w:firstLineChars="200"/>
        <w:rPr>
          <w:rFonts w:hint="eastAsia" w:ascii="宋体" w:hAnsi="宋体" w:eastAsia="宋体" w:cs="宋体"/>
          <w:sz w:val="24"/>
        </w:rPr>
      </w:pPr>
      <w:bookmarkStart w:id="121" w:name="_Toc7231"/>
      <w:bookmarkStart w:id="122" w:name="_Toc106034793"/>
      <w:bookmarkStart w:id="123" w:name="_Toc28422"/>
      <w:bookmarkStart w:id="124" w:name="_Toc22716"/>
      <w:bookmarkStart w:id="125" w:name="_Toc29298"/>
      <w:bookmarkStart w:id="126" w:name="_Toc65660353"/>
      <w:r>
        <w:rPr>
          <w:rFonts w:hint="eastAsia" w:ascii="宋体" w:hAnsi="宋体" w:eastAsia="宋体" w:cs="宋体"/>
          <w:sz w:val="24"/>
        </w:rPr>
        <w:t>四、采购终止</w:t>
      </w:r>
      <w:bookmarkEnd w:id="121"/>
      <w:bookmarkEnd w:id="122"/>
      <w:bookmarkEnd w:id="123"/>
      <w:bookmarkEnd w:id="124"/>
      <w:bookmarkEnd w:id="125"/>
      <w:bookmarkEnd w:id="126"/>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出现下列情形之一的，采购人或者采购代理机构应当终止询价采购活动，发布项目终止公告并说明原因，重新开展采购活动：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（一）因情况变化，不再符合规定的询价采购方式适用情形的；</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（二）出现影响采购公正的违法、违规行为的；</w:t>
      </w:r>
    </w:p>
    <w:p>
      <w:pPr>
        <w:snapToGrid w:val="0"/>
        <w:spacing w:line="4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（三）在采购过程中符合竞争要求的供应商或者报价未超过采购预算的供应商不足3家的。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若项目第一次招标失败，第二次等后续招标则不足3家可以继续开标</w:t>
      </w:r>
      <w:r>
        <w:rPr>
          <w:rFonts w:hint="eastAsia" w:ascii="宋体" w:hAnsi="宋体" w:eastAsia="宋体" w:cs="宋体"/>
          <w:sz w:val="24"/>
          <w:szCs w:val="24"/>
          <w:lang w:eastAsia="zh-CN"/>
        </w:rPr>
        <w:t>）</w:t>
      </w:r>
    </w:p>
    <w:p>
      <w:pPr>
        <w:pStyle w:val="4"/>
        <w:spacing w:before="0" w:after="0" w:line="360" w:lineRule="auto"/>
        <w:jc w:val="center"/>
        <w:rPr>
          <w:rFonts w:hint="eastAsia" w:ascii="宋体" w:hAnsi="宋体" w:eastAsia="宋体" w:cs="宋体"/>
          <w:b w:val="0"/>
          <w:sz w:val="36"/>
          <w:szCs w:val="30"/>
        </w:rPr>
      </w:pPr>
      <w:r>
        <w:rPr>
          <w:rFonts w:hint="eastAsia" w:ascii="宋体" w:hAnsi="宋体" w:eastAsia="宋体" w:cs="宋体"/>
          <w:sz w:val="24"/>
          <w:szCs w:val="24"/>
        </w:rPr>
        <w:br w:type="page"/>
      </w:r>
      <w:bookmarkStart w:id="127" w:name="_Toc20055"/>
      <w:bookmarkStart w:id="128" w:name="_Toc12137"/>
      <w:bookmarkStart w:id="129" w:name="_Toc10768"/>
      <w:bookmarkStart w:id="130" w:name="_Toc65660354"/>
      <w:bookmarkStart w:id="131" w:name="_Toc8916"/>
      <w:bookmarkStart w:id="132" w:name="_Toc106034794"/>
      <w:r>
        <w:rPr>
          <w:rFonts w:hint="eastAsia" w:ascii="宋体" w:hAnsi="宋体" w:eastAsia="宋体" w:cs="宋体"/>
          <w:b w:val="0"/>
          <w:sz w:val="36"/>
          <w:szCs w:val="30"/>
        </w:rPr>
        <w:t>第五篇  供应商须知</w:t>
      </w:r>
      <w:bookmarkEnd w:id="127"/>
      <w:bookmarkEnd w:id="128"/>
      <w:bookmarkEnd w:id="129"/>
      <w:bookmarkEnd w:id="130"/>
      <w:bookmarkEnd w:id="131"/>
      <w:bookmarkEnd w:id="132"/>
    </w:p>
    <w:p>
      <w:pPr>
        <w:pStyle w:val="4"/>
        <w:adjustRightInd w:val="0"/>
        <w:snapToGrid w:val="0"/>
        <w:spacing w:before="0" w:after="0" w:line="400" w:lineRule="exact"/>
        <w:ind w:firstLine="482" w:firstLineChars="200"/>
        <w:rPr>
          <w:rFonts w:hint="eastAsia" w:ascii="宋体" w:hAnsi="宋体" w:eastAsia="宋体" w:cs="宋体"/>
          <w:sz w:val="24"/>
        </w:rPr>
      </w:pPr>
      <w:bookmarkStart w:id="133" w:name="_Toc16524"/>
      <w:bookmarkStart w:id="134" w:name="_Toc65660355"/>
      <w:bookmarkStart w:id="135" w:name="_Toc2864"/>
      <w:bookmarkStart w:id="136" w:name="_Toc106034795"/>
      <w:bookmarkStart w:id="137" w:name="_Toc5290"/>
      <w:bookmarkStart w:id="138" w:name="_Toc29913"/>
      <w:r>
        <w:rPr>
          <w:rFonts w:hint="eastAsia" w:ascii="宋体" w:hAnsi="宋体" w:eastAsia="宋体" w:cs="宋体"/>
          <w:sz w:val="24"/>
        </w:rPr>
        <w:t>一、询价费用</w:t>
      </w:r>
      <w:bookmarkEnd w:id="133"/>
      <w:bookmarkEnd w:id="134"/>
      <w:bookmarkEnd w:id="135"/>
      <w:bookmarkEnd w:id="136"/>
      <w:bookmarkEnd w:id="137"/>
      <w:bookmarkEnd w:id="138"/>
    </w:p>
    <w:p>
      <w:pPr>
        <w:pStyle w:val="142"/>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参与报价的供应商应承担其编制响应文件与递交响应文件所涉及的一切费用，不论询价结果如何，采购人和采购代理机构在任何情况下无义务也无责任承担这些费用。</w:t>
      </w:r>
    </w:p>
    <w:p>
      <w:pPr>
        <w:pStyle w:val="4"/>
        <w:adjustRightInd w:val="0"/>
        <w:snapToGrid w:val="0"/>
        <w:spacing w:before="0" w:after="0" w:line="400" w:lineRule="exact"/>
        <w:ind w:firstLine="482" w:firstLineChars="200"/>
        <w:rPr>
          <w:rFonts w:hint="eastAsia" w:ascii="宋体" w:hAnsi="宋体" w:eastAsia="宋体" w:cs="宋体"/>
          <w:sz w:val="24"/>
        </w:rPr>
      </w:pPr>
      <w:bookmarkStart w:id="139" w:name="_Toc65660356"/>
      <w:bookmarkStart w:id="140" w:name="_Toc5915"/>
      <w:bookmarkStart w:id="141" w:name="_Toc31739"/>
      <w:bookmarkStart w:id="142" w:name="_Toc106034796"/>
      <w:bookmarkStart w:id="143" w:name="_Toc20467"/>
      <w:bookmarkStart w:id="144" w:name="_Toc31070"/>
      <w:r>
        <w:rPr>
          <w:rFonts w:hint="eastAsia" w:ascii="宋体" w:hAnsi="宋体" w:eastAsia="宋体" w:cs="宋体"/>
          <w:sz w:val="24"/>
        </w:rPr>
        <w:t>二、询价通知书</w:t>
      </w:r>
      <w:bookmarkEnd w:id="139"/>
      <w:bookmarkEnd w:id="140"/>
      <w:bookmarkEnd w:id="141"/>
      <w:bookmarkEnd w:id="142"/>
      <w:bookmarkEnd w:id="143"/>
      <w:bookmarkEnd w:id="144"/>
      <w:r>
        <w:rPr>
          <w:rFonts w:hint="eastAsia" w:ascii="宋体" w:hAnsi="宋体" w:eastAsia="宋体" w:cs="宋体"/>
          <w:sz w:val="24"/>
        </w:rPr>
        <w:tab/>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（一）询价通知书由询价采购邀请书、询价项目技术（质量）需求、询价项目服务需求、采购程序、评定成交的标准、无效报价及采购终止、供应商须知、合同草案条款、响应文件格式要求七部分组成。</w:t>
      </w:r>
    </w:p>
    <w:p>
      <w:pPr>
        <w:snapToGrid w:val="0"/>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（二）采购人（或采购代理机构）所作的一切有效的书面通知、修改及补充，都是询价通知书不可分割的部分。</w:t>
      </w:r>
    </w:p>
    <w:p>
      <w:pPr>
        <w:pStyle w:val="4"/>
        <w:adjustRightInd w:val="0"/>
        <w:snapToGrid w:val="0"/>
        <w:spacing w:before="0" w:after="0" w:line="400" w:lineRule="exact"/>
        <w:ind w:firstLine="482" w:firstLineChars="200"/>
        <w:rPr>
          <w:rFonts w:hint="eastAsia" w:ascii="宋体" w:hAnsi="宋体" w:eastAsia="宋体" w:cs="宋体"/>
          <w:sz w:val="24"/>
        </w:rPr>
      </w:pPr>
      <w:bookmarkStart w:id="145" w:name="_Toc3061"/>
      <w:bookmarkStart w:id="146" w:name="_Toc9532"/>
      <w:bookmarkStart w:id="147" w:name="_Toc106034797"/>
      <w:bookmarkStart w:id="148" w:name="_Toc979"/>
      <w:bookmarkStart w:id="149" w:name="_Toc65660357"/>
      <w:bookmarkStart w:id="150" w:name="_Toc1922"/>
      <w:r>
        <w:rPr>
          <w:rFonts w:hint="eastAsia" w:ascii="宋体" w:hAnsi="宋体" w:eastAsia="宋体" w:cs="宋体"/>
          <w:sz w:val="24"/>
        </w:rPr>
        <w:t>三、报价要求</w:t>
      </w:r>
      <w:bookmarkEnd w:id="145"/>
      <w:bookmarkEnd w:id="146"/>
      <w:bookmarkEnd w:id="147"/>
      <w:bookmarkEnd w:id="148"/>
      <w:bookmarkEnd w:id="149"/>
      <w:bookmarkEnd w:id="150"/>
    </w:p>
    <w:p>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（一）响应文件</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供应商应当按照询价通知书的要求编制响应文件，并对询价通知书提出的要求和条件作出实质性响应，响应文件原则上采用软面订本。</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1.响应文件组成</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2.联合体</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2.1两个以上供应商可以组成一个联合体，以一个供应商的身份参与报价。</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2.2以联合体形式参加报价的，联合体各方均应</w:t>
      </w:r>
      <w:r>
        <w:rPr>
          <w:rFonts w:hint="eastAsia" w:ascii="宋体" w:hAnsi="宋体" w:eastAsia="宋体" w:cs="宋体"/>
          <w:kern w:val="0"/>
          <w:sz w:val="24"/>
          <w:szCs w:val="24"/>
        </w:rPr>
        <w:t>满足供应商资格要求（详见“第一篇”）</w:t>
      </w:r>
      <w:r>
        <w:rPr>
          <w:rFonts w:hint="eastAsia" w:ascii="宋体" w:hAnsi="宋体" w:eastAsia="宋体" w:cs="宋体"/>
          <w:sz w:val="24"/>
        </w:rPr>
        <w:t>。联合体中有同类资质的供应商按照联合体分工承担相同工作的，应当按照资质等级较低的供应商确定资质等级。</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2.4以联合体形式参加政府采购活动的，联合体各方不得再单独参加或者与其他供应商另外组成联合体参加同一合同项下的政府采购活动。</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2.5联合体业绩计算，按照共同联合协议分工认定。</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2.7以联合体报价的，共同联合协议中应确定主办方（主体），代表联合体进行报价和澄清。法定代表人授权委托书由联合体主办方（主体）出具。联合体各方均应满足供应商资格要求（详见“第一篇”）。</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3.报价有效期：响应文件及有关承诺文件有效期为提交响应文件截止时间起90天。</w:t>
      </w:r>
    </w:p>
    <w:p>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（二）保证金：</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1.供应商提交保证金金额和方式详见“</w:t>
      </w:r>
      <w:r>
        <w:rPr>
          <w:rFonts w:hint="eastAsia" w:ascii="宋体" w:hAnsi="宋体" w:eastAsia="宋体" w:cs="宋体"/>
          <w:b/>
          <w:sz w:val="24"/>
          <w:szCs w:val="24"/>
          <w:u w:val="single"/>
        </w:rPr>
        <w:t>第一篇  保证金”</w:t>
      </w:r>
      <w:r>
        <w:rPr>
          <w:rFonts w:hint="eastAsia" w:ascii="宋体" w:hAnsi="宋体" w:eastAsia="宋体" w:cs="宋体"/>
          <w:sz w:val="24"/>
          <w:szCs w:val="24"/>
        </w:rPr>
        <w:t>；</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2.发生以下情况之一者，保证金不予退还：</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2.1供应商在提交响应文件截止时间后撤回响应文件的；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2.2供应商在响应文件中提供虚假材料的；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2.3除因不可抗力或询价通知书认可的情形以外，成交供应商不与采购人签订合同的；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2.4供应商与采购人、其他供应商或者采购代理机构恶意串通的；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rPr>
        <w:t>保证金的有效期限在</w:t>
      </w:r>
      <w:r>
        <w:rPr>
          <w:rFonts w:hint="eastAsia" w:ascii="宋体" w:hAnsi="宋体" w:eastAsia="宋体" w:cs="宋体"/>
          <w:sz w:val="24"/>
          <w:szCs w:val="24"/>
        </w:rPr>
        <w:t>报价有效期</w:t>
      </w:r>
      <w:r>
        <w:rPr>
          <w:rFonts w:hint="eastAsia" w:ascii="宋体" w:hAnsi="宋体" w:eastAsia="宋体" w:cs="宋体"/>
          <w:sz w:val="24"/>
        </w:rPr>
        <w:t>过后三十天继续有效。</w:t>
      </w:r>
    </w:p>
    <w:p>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（三）修正错误</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若供应商所递交的响应文件或报价中的价格出现大写金额和小写金额不一致的错误，以大写金额修正为准。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询价小组或采购人按上述修正错误的原则及方法修正供应商的报价，供应商同意并签署确认后，修正后的报价对供应商具有约束作用。如果供应商不接受修正后的价格，将视为无效报价。</w:t>
      </w:r>
    </w:p>
    <w:p>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（四）提交响应文件的份数和签署</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1.响应文件一式</w:t>
      </w:r>
      <w:r>
        <w:rPr>
          <w:rFonts w:hint="eastAsia" w:ascii="宋体" w:hAnsi="宋体" w:eastAsia="宋体" w:cs="宋体"/>
          <w:sz w:val="24"/>
          <w:szCs w:val="24"/>
          <w:lang w:val="en-US" w:eastAsia="zh-CN"/>
        </w:rPr>
        <w:t>三</w:t>
      </w:r>
      <w:r>
        <w:rPr>
          <w:rFonts w:hint="eastAsia" w:ascii="宋体" w:hAnsi="宋体" w:eastAsia="宋体" w:cs="宋体"/>
          <w:sz w:val="24"/>
          <w:szCs w:val="24"/>
        </w:rPr>
        <w:t>份，其中正本一份，副本二份；副本可为正本的复印件，应与正本一致，如出现不一致情况以正本为准。</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2.</w:t>
      </w:r>
      <w:r>
        <w:rPr>
          <w:rFonts w:hint="eastAsia" w:ascii="宋体" w:hAnsi="宋体" w:eastAsia="宋体" w:cs="宋体"/>
          <w:sz w:val="24"/>
        </w:rPr>
        <w:t>在响应文件正本中，询价通知书第七篇响应文件格式中规定签署、盖章的地方必须按其规定签署、盖章。</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3.若供应商对响应文件的错处作必要修改，则应在修改处加盖供应商公章或由法定代表人（或其授权代表）或自然人</w:t>
      </w:r>
      <w:r>
        <w:rPr>
          <w:rFonts w:hint="eastAsia" w:ascii="宋体" w:hAnsi="宋体" w:eastAsia="宋体" w:cs="宋体"/>
          <w:sz w:val="24"/>
          <w:szCs w:val="24"/>
        </w:rPr>
        <w:t>（供应商为自然人）签署</w:t>
      </w:r>
      <w:r>
        <w:rPr>
          <w:rFonts w:hint="eastAsia" w:ascii="宋体" w:hAnsi="宋体" w:eastAsia="宋体" w:cs="宋体"/>
          <w:sz w:val="24"/>
        </w:rPr>
        <w:t>确认。</w:t>
      </w:r>
    </w:p>
    <w:p>
      <w:pPr>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4.电报、电话、传真形式的响应文件概不接受。</w:t>
      </w:r>
    </w:p>
    <w:p>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（五）响应文件的递交</w:t>
      </w:r>
    </w:p>
    <w:p>
      <w:pPr>
        <w:pStyle w:val="31"/>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响应文件的正本、副本以及电子文档均应密封送达报价地点，应在封套上注明询价项目名称、供应商名称。若正本、副本以及电子文档分别进行密封的，还应在封套上注明“正本”、“副本”、“电子文档”字样。</w:t>
      </w:r>
    </w:p>
    <w:p>
      <w:pPr>
        <w:snapToGrid w:val="0"/>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（六）响应文件语言：简体中文</w:t>
      </w:r>
    </w:p>
    <w:p>
      <w:pPr>
        <w:pStyle w:val="4"/>
        <w:adjustRightInd w:val="0"/>
        <w:snapToGrid w:val="0"/>
        <w:spacing w:before="0" w:after="0" w:line="400" w:lineRule="exact"/>
        <w:ind w:firstLine="482" w:firstLineChars="200"/>
        <w:rPr>
          <w:rFonts w:hint="eastAsia" w:ascii="宋体" w:hAnsi="宋体" w:eastAsia="宋体" w:cs="宋体"/>
          <w:sz w:val="24"/>
        </w:rPr>
      </w:pPr>
      <w:bookmarkStart w:id="151" w:name="_Toc599"/>
      <w:bookmarkStart w:id="152" w:name="_Toc6242"/>
      <w:bookmarkStart w:id="153" w:name="_Toc10172"/>
      <w:bookmarkStart w:id="154" w:name="_Toc106034798"/>
      <w:bookmarkStart w:id="155" w:name="_Toc14702"/>
      <w:bookmarkStart w:id="156" w:name="_Toc65660358"/>
      <w:r>
        <w:rPr>
          <w:rFonts w:hint="eastAsia" w:ascii="宋体" w:hAnsi="宋体" w:eastAsia="宋体" w:cs="宋体"/>
          <w:sz w:val="24"/>
        </w:rPr>
        <w:t>四、成交供应商的确定和变更</w:t>
      </w:r>
      <w:bookmarkEnd w:id="151"/>
      <w:bookmarkEnd w:id="152"/>
      <w:bookmarkEnd w:id="153"/>
      <w:bookmarkEnd w:id="154"/>
      <w:bookmarkEnd w:id="155"/>
      <w:bookmarkEnd w:id="156"/>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（二）成交供应商的变更</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2.成交供应商无充分理由放弃成交的，采购人将向同级财政部门报告，财政部门将根据相关法律法规的规定进行处理。</w:t>
      </w:r>
    </w:p>
    <w:p>
      <w:pPr>
        <w:pStyle w:val="4"/>
        <w:adjustRightInd w:val="0"/>
        <w:snapToGrid w:val="0"/>
        <w:spacing w:before="0" w:after="0" w:line="400" w:lineRule="exact"/>
        <w:ind w:firstLine="482" w:firstLineChars="200"/>
        <w:rPr>
          <w:rFonts w:hint="eastAsia" w:ascii="宋体" w:hAnsi="宋体" w:eastAsia="宋体" w:cs="宋体"/>
          <w:sz w:val="24"/>
        </w:rPr>
      </w:pPr>
      <w:bookmarkStart w:id="157" w:name="_Toc10504"/>
      <w:bookmarkStart w:id="158" w:name="_Toc15182"/>
      <w:bookmarkStart w:id="159" w:name="_Toc106034799"/>
      <w:bookmarkStart w:id="160" w:name="_Toc65660359"/>
      <w:bookmarkStart w:id="161" w:name="_Toc29821"/>
      <w:bookmarkStart w:id="162" w:name="_Toc1092"/>
      <w:r>
        <w:rPr>
          <w:rFonts w:hint="eastAsia" w:ascii="宋体" w:hAnsi="宋体" w:eastAsia="宋体" w:cs="宋体"/>
          <w:sz w:val="24"/>
        </w:rPr>
        <w:t>五、成交通知</w:t>
      </w:r>
      <w:bookmarkEnd w:id="157"/>
      <w:bookmarkEnd w:id="158"/>
      <w:bookmarkEnd w:id="159"/>
      <w:bookmarkEnd w:id="160"/>
      <w:bookmarkEnd w:id="161"/>
      <w:bookmarkEnd w:id="162"/>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（一）成交供应商确定后，采购代理机构将在重庆市交通局网站上发布成交结果公告。</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（二）结果公告发出同时，采购代理机构将以书面形式发出《成交通知书》。《成交通知书》一经发出即发生法律效力。</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（三）《成交通知书》将作为签订合同的依据。</w:t>
      </w:r>
    </w:p>
    <w:p>
      <w:pPr>
        <w:pStyle w:val="4"/>
        <w:adjustRightInd w:val="0"/>
        <w:snapToGrid w:val="0"/>
        <w:spacing w:before="0" w:after="0" w:line="400" w:lineRule="exact"/>
        <w:ind w:firstLine="482" w:firstLineChars="200"/>
        <w:rPr>
          <w:rFonts w:hint="eastAsia" w:ascii="宋体" w:hAnsi="宋体" w:eastAsia="宋体" w:cs="宋体"/>
          <w:sz w:val="24"/>
        </w:rPr>
      </w:pPr>
      <w:bookmarkStart w:id="163" w:name="_Toc31082"/>
      <w:bookmarkStart w:id="164" w:name="_Toc10765"/>
      <w:bookmarkStart w:id="165" w:name="_Toc65660360"/>
      <w:bookmarkStart w:id="166" w:name="_Toc106034800"/>
      <w:bookmarkStart w:id="167" w:name="_Toc30909"/>
      <w:bookmarkStart w:id="168" w:name="_Toc1010"/>
      <w:r>
        <w:rPr>
          <w:rFonts w:hint="eastAsia" w:ascii="宋体" w:hAnsi="宋体" w:eastAsia="宋体" w:cs="宋体"/>
          <w:sz w:val="24"/>
        </w:rPr>
        <w:t>六、关于质疑和投诉</w:t>
      </w:r>
      <w:bookmarkEnd w:id="163"/>
      <w:bookmarkEnd w:id="164"/>
      <w:bookmarkEnd w:id="165"/>
      <w:bookmarkEnd w:id="166"/>
      <w:bookmarkEnd w:id="167"/>
      <w:bookmarkEnd w:id="168"/>
    </w:p>
    <w:p>
      <w:pPr>
        <w:spacing w:line="400" w:lineRule="exact"/>
        <w:ind w:firstLine="360" w:firstLineChars="150"/>
        <w:outlineLvl w:val="2"/>
        <w:rPr>
          <w:rFonts w:hint="eastAsia" w:ascii="宋体" w:hAnsi="宋体" w:eastAsia="宋体" w:cs="宋体"/>
          <w:sz w:val="24"/>
          <w:szCs w:val="24"/>
        </w:rPr>
      </w:pPr>
      <w:r>
        <w:rPr>
          <w:rFonts w:hint="eastAsia" w:ascii="宋体" w:hAnsi="宋体" w:eastAsia="宋体" w:cs="宋体"/>
          <w:sz w:val="24"/>
          <w:szCs w:val="24"/>
        </w:rPr>
        <w:t xml:space="preserve"> （一）质疑</w:t>
      </w:r>
    </w:p>
    <w:p>
      <w:pPr>
        <w:spacing w:line="400" w:lineRule="exact"/>
        <w:ind w:right="12" w:firstLine="480"/>
        <w:rPr>
          <w:rFonts w:hint="eastAsia" w:ascii="宋体" w:hAnsi="宋体" w:eastAsia="宋体" w:cs="宋体"/>
          <w:sz w:val="24"/>
        </w:rPr>
      </w:pPr>
      <w:r>
        <w:rPr>
          <w:rFonts w:hint="eastAsia" w:ascii="宋体" w:hAnsi="宋体" w:eastAsia="宋体" w:cs="宋体"/>
          <w:sz w:val="24"/>
        </w:rPr>
        <w:t>供应商认为采购文件、采购过程和成交结果使自己的权益收到伤害的，可向采购人或采购代理机构以书面形式提出质疑。</w:t>
      </w:r>
    </w:p>
    <w:p>
      <w:pPr>
        <w:spacing w:line="400" w:lineRule="exact"/>
        <w:ind w:right="12" w:firstLine="480"/>
        <w:rPr>
          <w:rFonts w:hint="eastAsia" w:ascii="宋体" w:hAnsi="宋体" w:eastAsia="宋体" w:cs="宋体"/>
          <w:sz w:val="24"/>
        </w:rPr>
      </w:pPr>
      <w:r>
        <w:rPr>
          <w:rFonts w:hint="eastAsia" w:ascii="宋体" w:hAnsi="宋体" w:eastAsia="宋体" w:cs="宋体"/>
          <w:sz w:val="24"/>
        </w:rPr>
        <w:t xml:space="preserve">提出质疑的应当是参与所质疑项目采购活动的供应商。 </w:t>
      </w:r>
    </w:p>
    <w:p>
      <w:pPr>
        <w:spacing w:line="400" w:lineRule="exact"/>
        <w:ind w:right="12" w:firstLine="480"/>
        <w:rPr>
          <w:rFonts w:hint="eastAsia" w:ascii="宋体" w:hAnsi="宋体" w:eastAsia="宋体" w:cs="宋体"/>
          <w:sz w:val="24"/>
        </w:rPr>
      </w:pPr>
      <w:r>
        <w:rPr>
          <w:rFonts w:hint="eastAsia" w:ascii="宋体" w:hAnsi="宋体" w:eastAsia="宋体" w:cs="宋体"/>
          <w:sz w:val="24"/>
        </w:rPr>
        <w:t>1.质疑时限、内容</w:t>
      </w:r>
    </w:p>
    <w:p>
      <w:pPr>
        <w:spacing w:line="400" w:lineRule="exact"/>
        <w:ind w:right="12" w:firstLine="480"/>
        <w:rPr>
          <w:rFonts w:hint="eastAsia" w:ascii="宋体" w:hAnsi="宋体" w:eastAsia="宋体" w:cs="宋体"/>
          <w:sz w:val="24"/>
        </w:rPr>
      </w:pPr>
      <w:r>
        <w:rPr>
          <w:rFonts w:hint="eastAsia" w:ascii="宋体" w:hAnsi="宋体" w:eastAsia="宋体" w:cs="宋体"/>
          <w:sz w:val="24"/>
        </w:rPr>
        <w:t>1.1供应商认为采购文件、采购过程、成交结果使自己的权益受到损害的，可以在知道或者应知其权益受到损害之日起7个工作日内，以书面形式向采购人、采购代理机构提出质疑。</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1.2供应商提出质疑应当提交质疑函和必要的证明材料，质疑函应当包括下列内容：</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1.2.1供应商的姓名或者名称、地址、邮编、联系人及联系电话；</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1.2.2</w:t>
      </w:r>
      <w:r>
        <w:rPr>
          <w:rFonts w:hint="eastAsia" w:ascii="宋体" w:hAnsi="宋体" w:eastAsia="宋体" w:cs="宋体"/>
          <w:sz w:val="24"/>
          <w:szCs w:val="24"/>
        </w:rPr>
        <w:t>质疑项目的项目名称、项目号以及采购执行编号</w:t>
      </w:r>
      <w:r>
        <w:rPr>
          <w:rFonts w:hint="eastAsia" w:ascii="宋体" w:hAnsi="宋体" w:eastAsia="宋体" w:cs="宋体"/>
          <w:sz w:val="24"/>
        </w:rPr>
        <w:t>；</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1.2.3具体、明确的质疑事项和与质疑事项相关的请求；</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1.2.4事实依据；</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1.2.5必要的法律依据；</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1.2.6提出质疑的日期；</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1.2.7营业执照（或事业单位法人证书，或个体工商户营业执照或有效的自然人身份证明）复印件；</w:t>
      </w:r>
    </w:p>
    <w:p>
      <w:pPr>
        <w:spacing w:line="400" w:lineRule="exact"/>
        <w:ind w:right="12" w:firstLine="480"/>
        <w:rPr>
          <w:rFonts w:hint="eastAsia" w:ascii="宋体" w:hAnsi="宋体" w:eastAsia="宋体" w:cs="宋体"/>
          <w:sz w:val="24"/>
        </w:rPr>
      </w:pPr>
      <w:r>
        <w:rPr>
          <w:rFonts w:hint="eastAsia" w:ascii="宋体" w:hAnsi="宋体" w:eastAsia="宋体" w:cs="宋体"/>
          <w:sz w:val="24"/>
        </w:rPr>
        <w:t>1.2.8法定代表人授权委托书原件、法定代表人身份证复印件和其授权代表的身份证复印件（供应商为自然人的提供自然人身份证复印件）；</w:t>
      </w:r>
    </w:p>
    <w:p>
      <w:pPr>
        <w:spacing w:line="400" w:lineRule="exact"/>
        <w:ind w:right="12" w:firstLine="480"/>
        <w:rPr>
          <w:rFonts w:hint="eastAsia" w:ascii="宋体" w:hAnsi="宋体" w:eastAsia="宋体" w:cs="宋体"/>
          <w:sz w:val="24"/>
        </w:rPr>
      </w:pPr>
      <w:r>
        <w:rPr>
          <w:rFonts w:hint="eastAsia" w:ascii="宋体" w:hAnsi="宋体" w:eastAsia="宋体" w:cs="宋体"/>
          <w:sz w:val="24"/>
        </w:rPr>
        <w:t>1.3供应商为自然人的，质疑函应当由本人签字；供应商为法人或者其他组织的，质疑函应当由法定代表人、主要负责人，或者其授权代表签字或者盖章，并加盖公章。</w:t>
      </w:r>
    </w:p>
    <w:p>
      <w:pPr>
        <w:spacing w:line="400" w:lineRule="exact"/>
        <w:ind w:right="12" w:firstLine="480"/>
        <w:rPr>
          <w:rFonts w:hint="eastAsia" w:ascii="宋体" w:hAnsi="宋体" w:eastAsia="宋体" w:cs="宋体"/>
          <w:sz w:val="24"/>
        </w:rPr>
      </w:pPr>
      <w:r>
        <w:rPr>
          <w:rFonts w:hint="eastAsia" w:ascii="宋体" w:hAnsi="宋体" w:eastAsia="宋体" w:cs="宋体"/>
          <w:sz w:val="24"/>
        </w:rPr>
        <w:t>2.质疑答复</w:t>
      </w:r>
    </w:p>
    <w:p>
      <w:pPr>
        <w:spacing w:line="400" w:lineRule="exact"/>
        <w:ind w:right="12" w:firstLine="480"/>
        <w:rPr>
          <w:rFonts w:hint="eastAsia" w:ascii="宋体" w:hAnsi="宋体" w:eastAsia="宋体" w:cs="宋体"/>
          <w:sz w:val="24"/>
        </w:rPr>
      </w:pPr>
      <w:r>
        <w:rPr>
          <w:rFonts w:hint="eastAsia" w:ascii="宋体" w:hAnsi="宋体" w:eastAsia="宋体" w:cs="宋体"/>
          <w:sz w:val="24"/>
        </w:rPr>
        <w:t>采购人、采购代理机构应当在收到供应商的书面质疑后七个工作日内作出答复，并以书面形式通知质疑供应商和其他有关供应商。</w:t>
      </w:r>
    </w:p>
    <w:p>
      <w:pPr>
        <w:spacing w:line="400" w:lineRule="exact"/>
        <w:ind w:right="12" w:firstLine="480"/>
        <w:rPr>
          <w:rFonts w:hint="eastAsia" w:ascii="宋体" w:hAnsi="宋体" w:eastAsia="宋体" w:cs="宋体"/>
          <w:sz w:val="24"/>
        </w:rPr>
      </w:pPr>
      <w:r>
        <w:rPr>
          <w:rFonts w:hint="eastAsia" w:ascii="宋体" w:hAnsi="宋体" w:eastAsia="宋体" w:cs="宋体"/>
          <w:sz w:val="24"/>
        </w:rPr>
        <w:t>3.其他</w:t>
      </w:r>
    </w:p>
    <w:p>
      <w:pPr>
        <w:spacing w:line="400" w:lineRule="exact"/>
        <w:ind w:right="12" w:firstLine="480"/>
        <w:rPr>
          <w:rFonts w:hint="eastAsia" w:ascii="宋体" w:hAnsi="宋体" w:eastAsia="宋体" w:cs="宋体"/>
          <w:sz w:val="24"/>
        </w:rPr>
      </w:pPr>
      <w:r>
        <w:rPr>
          <w:rFonts w:hint="eastAsia" w:ascii="宋体" w:hAnsi="宋体" w:eastAsia="宋体" w:cs="宋体"/>
          <w:sz w:val="24"/>
        </w:rPr>
        <w:t>3.1供应商应按照《政府采购质疑和投诉办法》（财政部令第94号）及相关法律法规要求，在法定质疑期内一次性提出针对同一采购程序环节的质疑。</w:t>
      </w:r>
    </w:p>
    <w:p>
      <w:pPr>
        <w:spacing w:line="400" w:lineRule="exact"/>
        <w:ind w:right="12" w:firstLine="480"/>
        <w:rPr>
          <w:rFonts w:hint="eastAsia" w:ascii="宋体" w:hAnsi="宋体" w:eastAsia="宋体" w:cs="宋体"/>
          <w:sz w:val="24"/>
        </w:rPr>
      </w:pPr>
      <w:r>
        <w:rPr>
          <w:rFonts w:hint="eastAsia" w:ascii="宋体" w:hAnsi="宋体" w:eastAsia="宋体" w:cs="宋体"/>
          <w:sz w:val="24"/>
        </w:rPr>
        <w:t>3.2质疑函范本可在财政部门户网站和中国政府采购网下载。</w:t>
      </w:r>
    </w:p>
    <w:p>
      <w:pPr>
        <w:spacing w:line="400" w:lineRule="exact"/>
        <w:ind w:right="12" w:firstLine="480"/>
        <w:outlineLvl w:val="2"/>
        <w:rPr>
          <w:rFonts w:hint="eastAsia" w:ascii="宋体" w:hAnsi="宋体" w:eastAsia="宋体" w:cs="宋体"/>
          <w:sz w:val="24"/>
        </w:rPr>
      </w:pPr>
      <w:r>
        <w:rPr>
          <w:rFonts w:hint="eastAsia" w:ascii="宋体" w:hAnsi="宋体" w:eastAsia="宋体" w:cs="宋体"/>
          <w:sz w:val="24"/>
        </w:rPr>
        <w:t>（二）投诉</w:t>
      </w:r>
    </w:p>
    <w:p>
      <w:pPr>
        <w:spacing w:line="400" w:lineRule="exact"/>
        <w:ind w:right="12" w:firstLine="480"/>
        <w:rPr>
          <w:rFonts w:hint="eastAsia" w:ascii="宋体" w:hAnsi="宋体" w:eastAsia="宋体" w:cs="宋体"/>
          <w:sz w:val="24"/>
        </w:rPr>
      </w:pPr>
      <w:r>
        <w:rPr>
          <w:rFonts w:hint="eastAsia" w:ascii="宋体" w:hAnsi="宋体" w:eastAsia="宋体" w:cs="宋体"/>
          <w:sz w:val="24"/>
        </w:rPr>
        <w:t>1.供应商对采购人、采购代理机构的答复不满意，或者采购人、采购代理机构未在规定时间内作出答复的，可以在答复期满后15个工作日内按照相关法律法规向财政部门提起投诉。</w:t>
      </w:r>
    </w:p>
    <w:p>
      <w:pPr>
        <w:spacing w:line="400" w:lineRule="exact"/>
        <w:ind w:right="12" w:firstLine="480"/>
        <w:rPr>
          <w:rFonts w:hint="eastAsia" w:ascii="宋体" w:hAnsi="宋体" w:eastAsia="宋体" w:cs="宋体"/>
          <w:sz w:val="24"/>
        </w:rPr>
      </w:pPr>
      <w:r>
        <w:rPr>
          <w:rFonts w:hint="eastAsia" w:ascii="宋体" w:hAnsi="宋体" w:eastAsia="宋体" w:cs="宋体"/>
          <w:sz w:val="24"/>
        </w:rPr>
        <w:t>2.供应商应按照《政府采购质疑和投诉办法》（财政部令第94号）及相关法律法规要求递交投诉书和必要的证明材料。投诉书范本可在财政部门户网站和中国政府采购网下载。</w:t>
      </w:r>
    </w:p>
    <w:p>
      <w:pPr>
        <w:spacing w:line="400" w:lineRule="exact"/>
        <w:ind w:right="12" w:firstLine="480"/>
        <w:rPr>
          <w:rFonts w:hint="eastAsia" w:ascii="宋体" w:hAnsi="宋体" w:eastAsia="宋体" w:cs="宋体"/>
          <w:sz w:val="24"/>
        </w:rPr>
      </w:pPr>
      <w:r>
        <w:rPr>
          <w:rFonts w:hint="eastAsia" w:ascii="宋体" w:hAnsi="宋体" w:eastAsia="宋体" w:cs="宋体"/>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4.在确定受理投诉后，财政部门自受理投诉之日起30个工作日内（需要检验、检测、鉴定、专家评审以及需要投诉人补正材料的，所需时间不计算在投诉处理期限内）对投诉事项做出处理决定。</w:t>
      </w:r>
    </w:p>
    <w:p>
      <w:pPr>
        <w:pStyle w:val="4"/>
        <w:adjustRightInd w:val="0"/>
        <w:snapToGrid w:val="0"/>
        <w:spacing w:before="0" w:after="0" w:line="400" w:lineRule="exact"/>
        <w:ind w:firstLine="482" w:firstLineChars="200"/>
        <w:rPr>
          <w:rFonts w:hint="eastAsia" w:ascii="宋体" w:hAnsi="宋体" w:eastAsia="宋体" w:cs="宋体"/>
          <w:sz w:val="24"/>
        </w:rPr>
      </w:pPr>
      <w:bookmarkStart w:id="169" w:name="_Toc16648"/>
      <w:bookmarkStart w:id="170" w:name="_Toc65660361"/>
      <w:bookmarkStart w:id="171" w:name="_Toc106034801"/>
      <w:bookmarkStart w:id="172" w:name="_Toc23778"/>
      <w:bookmarkStart w:id="173" w:name="_Toc3127"/>
      <w:bookmarkStart w:id="174" w:name="_Toc11093"/>
      <w:r>
        <w:rPr>
          <w:rFonts w:hint="eastAsia" w:ascii="宋体" w:hAnsi="宋体" w:eastAsia="宋体" w:cs="宋体"/>
          <w:sz w:val="24"/>
        </w:rPr>
        <w:t>七、签订合同</w:t>
      </w:r>
      <w:bookmarkEnd w:id="169"/>
      <w:bookmarkEnd w:id="170"/>
      <w:bookmarkEnd w:id="171"/>
      <w:bookmarkEnd w:id="172"/>
      <w:bookmarkEnd w:id="173"/>
      <w:bookmarkEnd w:id="174"/>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（一）</w:t>
      </w:r>
      <w:r>
        <w:rPr>
          <w:rFonts w:hint="eastAsia" w:ascii="宋体" w:hAnsi="宋体" w:eastAsia="宋体" w:cs="宋体"/>
          <w:sz w:val="24"/>
        </w:rPr>
        <w:t>采购人原则上应在成交通知书发出之日起二十日内和成交供应商签订政府采购合同，无正当理由不得拒绝或拖延合同签订</w:t>
      </w:r>
      <w:r>
        <w:rPr>
          <w:rFonts w:hint="eastAsia" w:ascii="宋体" w:hAnsi="宋体" w:eastAsia="宋体" w:cs="宋体"/>
          <w:sz w:val="24"/>
          <w:szCs w:val="24"/>
        </w:rPr>
        <w:t>。所签订的合同不得对询价通知书和供应商的响应文件作实质性修改。其他未尽事宜由采购人和成交供应商在采购合同中详细约定。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）询价通知书、供应商的响应文件及澄清文件等，均为签订政府采购合同的依据。</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）合同生效条款由供需双方约定，法律、行政法规规定应当办理批准、登记等手续后生效的合同，依照其规定。</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四</w:t>
      </w:r>
      <w:r>
        <w:rPr>
          <w:rFonts w:hint="eastAsia" w:ascii="宋体" w:hAnsi="宋体" w:eastAsia="宋体" w:cs="宋体"/>
          <w:sz w:val="24"/>
          <w:szCs w:val="24"/>
        </w:rPr>
        <w:t>）合同原则上应按照《重庆市政府采购合同》签订，相关单位要求适用合同通用格式版本的，应按其要求另行签订其他合同。</w:t>
      </w:r>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五</w:t>
      </w:r>
      <w:r>
        <w:rPr>
          <w:rFonts w:hint="eastAsia" w:ascii="宋体" w:hAnsi="宋体" w:eastAsia="宋体" w:cs="宋体"/>
          <w:sz w:val="24"/>
          <w:szCs w:val="24"/>
        </w:rPr>
        <w:t>）采购人要求成交供应商提供履约保证金的，应当在询价通知书中予以约定。成交供应商履约完毕后，采购人根据采购文件规定无息退还其履约保证金。</w:t>
      </w:r>
    </w:p>
    <w:p>
      <w:pPr>
        <w:pStyle w:val="4"/>
        <w:adjustRightInd w:val="0"/>
        <w:snapToGrid w:val="0"/>
        <w:spacing w:before="0" w:after="0" w:line="400" w:lineRule="exact"/>
        <w:ind w:firstLine="482" w:firstLineChars="200"/>
        <w:rPr>
          <w:rFonts w:hint="eastAsia" w:ascii="宋体" w:hAnsi="宋体" w:eastAsia="宋体" w:cs="宋体"/>
          <w:sz w:val="24"/>
        </w:rPr>
      </w:pPr>
      <w:bookmarkStart w:id="175" w:name="_Toc77"/>
      <w:bookmarkStart w:id="176" w:name="_Toc12192"/>
      <w:bookmarkStart w:id="177" w:name="_Toc106034802"/>
      <w:r>
        <w:rPr>
          <w:rFonts w:hint="eastAsia" w:ascii="宋体" w:hAnsi="宋体" w:eastAsia="宋体" w:cs="宋体"/>
          <w:sz w:val="24"/>
        </w:rPr>
        <w:t>八、项目验收</w:t>
      </w:r>
      <w:bookmarkEnd w:id="175"/>
      <w:bookmarkEnd w:id="176"/>
      <w:bookmarkEnd w:id="177"/>
    </w:p>
    <w:p>
      <w:pPr>
        <w:spacing w:line="400" w:lineRule="exact"/>
        <w:ind w:firstLine="360" w:firstLineChars="150"/>
        <w:rPr>
          <w:rFonts w:hint="eastAsia" w:ascii="宋体" w:hAnsi="宋体" w:eastAsia="宋体" w:cs="宋体"/>
          <w:sz w:val="24"/>
          <w:szCs w:val="24"/>
        </w:rPr>
      </w:pPr>
      <w:r>
        <w:rPr>
          <w:rFonts w:hint="eastAsia" w:ascii="宋体" w:hAnsi="宋体" w:eastAsia="宋体" w:cs="宋体"/>
          <w:sz w:val="24"/>
        </w:rPr>
        <w:t>合同执行完毕，采购人或采购代理机构原则上应在7个工作日内组织履约情况验收，不得无故拖延或附加额外条件。</w:t>
      </w:r>
    </w:p>
    <w:p>
      <w:pPr>
        <w:pStyle w:val="4"/>
        <w:adjustRightInd w:val="0"/>
        <w:snapToGrid w:val="0"/>
        <w:spacing w:before="0" w:after="0" w:line="400" w:lineRule="exact"/>
        <w:ind w:firstLine="482" w:firstLineChars="200"/>
        <w:rPr>
          <w:rFonts w:hint="eastAsia" w:ascii="宋体" w:hAnsi="宋体" w:eastAsia="宋体" w:cs="宋体"/>
          <w:sz w:val="24"/>
        </w:rPr>
      </w:pPr>
      <w:bookmarkStart w:id="178" w:name="_Toc106034803"/>
      <w:bookmarkStart w:id="179" w:name="_Toc2438"/>
      <w:bookmarkStart w:id="180" w:name="_Toc65660362"/>
      <w:bookmarkStart w:id="181" w:name="_Toc30790"/>
      <w:bookmarkStart w:id="182" w:name="_Toc32594"/>
      <w:bookmarkStart w:id="183" w:name="_Toc29513"/>
      <w:r>
        <w:rPr>
          <w:rFonts w:hint="eastAsia" w:ascii="宋体" w:hAnsi="宋体" w:eastAsia="宋体" w:cs="宋体"/>
          <w:sz w:val="24"/>
        </w:rPr>
        <w:t>九、采购代理服务费</w:t>
      </w:r>
      <w:bookmarkEnd w:id="178"/>
      <w:bookmarkEnd w:id="179"/>
      <w:bookmarkEnd w:id="180"/>
      <w:bookmarkEnd w:id="181"/>
      <w:bookmarkEnd w:id="182"/>
      <w:bookmarkEnd w:id="183"/>
    </w:p>
    <w:p>
      <w:pPr>
        <w:snapToGrid/>
        <w:spacing w:line="400" w:lineRule="exact"/>
        <w:ind w:firstLine="480" w:firstLineChars="200"/>
        <w:rPr>
          <w:rFonts w:hint="eastAsia" w:ascii="宋体" w:hAnsi="宋体" w:eastAsia="宋体" w:cs="宋体"/>
          <w:sz w:val="24"/>
          <w:szCs w:val="24"/>
        </w:rPr>
      </w:pPr>
      <w:r>
        <w:rPr>
          <w:rFonts w:hint="eastAsia" w:ascii="宋体" w:hAnsi="宋体" w:eastAsia="宋体" w:cs="宋体"/>
          <w:sz w:val="24"/>
        </w:rPr>
        <w:t>（一）供应商成交后向采购代理机构缴纳</w:t>
      </w:r>
      <w:r>
        <w:rPr>
          <w:rFonts w:hint="eastAsia" w:ascii="宋体" w:hAnsi="宋体" w:eastAsia="宋体" w:cs="宋体"/>
          <w:sz w:val="24"/>
          <w:szCs w:val="24"/>
        </w:rPr>
        <w:t>采购</w:t>
      </w:r>
      <w:r>
        <w:rPr>
          <w:rFonts w:hint="eastAsia" w:ascii="宋体" w:hAnsi="宋体" w:eastAsia="宋体" w:cs="宋体"/>
          <w:sz w:val="24"/>
        </w:rPr>
        <w:t>代理服务费，</w:t>
      </w:r>
      <w:r>
        <w:rPr>
          <w:rFonts w:hint="eastAsia" w:ascii="宋体" w:hAnsi="宋体" w:eastAsia="宋体" w:cs="宋体"/>
          <w:sz w:val="24"/>
          <w:szCs w:val="24"/>
        </w:rPr>
        <w:t>采购</w:t>
      </w:r>
      <w:r>
        <w:rPr>
          <w:rFonts w:hint="eastAsia" w:ascii="宋体" w:hAnsi="宋体" w:eastAsia="宋体" w:cs="宋体"/>
          <w:sz w:val="24"/>
        </w:rPr>
        <w:t>代理服务费的收取标准按照以下标准执行:</w:t>
      </w:r>
      <w:r>
        <w:rPr>
          <w:rFonts w:hint="eastAsia" w:ascii="宋体" w:hAnsi="宋体" w:eastAsia="宋体" w:cs="宋体"/>
          <w:sz w:val="24"/>
          <w:lang w:val="en-US" w:eastAsia="zh-CN"/>
        </w:rPr>
        <w:t>2700元。</w:t>
      </w:r>
    </w:p>
    <w:p>
      <w:pPr>
        <w:spacing w:line="400" w:lineRule="exact"/>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sectPr>
          <w:pgSz w:w="11907" w:h="16840"/>
          <w:pgMar w:top="1134" w:right="1191" w:bottom="1134" w:left="1304" w:header="964" w:footer="992" w:gutter="0"/>
          <w:pgNumType w:fmt="numberInDash"/>
          <w:cols w:space="720" w:num="1"/>
          <w:docGrid w:linePitch="312" w:charSpace="0"/>
        </w:sectPr>
      </w:pPr>
    </w:p>
    <w:bookmarkEnd w:id="72"/>
    <w:p>
      <w:pPr>
        <w:pStyle w:val="4"/>
        <w:spacing w:before="0" w:after="0" w:line="360" w:lineRule="auto"/>
        <w:jc w:val="center"/>
        <w:rPr>
          <w:rFonts w:hint="eastAsia" w:ascii="宋体" w:hAnsi="宋体" w:eastAsia="宋体" w:cs="宋体"/>
          <w:b w:val="0"/>
          <w:sz w:val="36"/>
          <w:szCs w:val="30"/>
        </w:rPr>
      </w:pPr>
      <w:bookmarkStart w:id="184" w:name="_Toc11641055"/>
      <w:bookmarkStart w:id="185" w:name="_Toc12789059"/>
      <w:bookmarkStart w:id="186" w:name="_Toc14861"/>
      <w:bookmarkStart w:id="187" w:name="_Toc5101"/>
      <w:bookmarkStart w:id="188" w:name="_Toc106034806"/>
      <w:bookmarkStart w:id="189" w:name="_Toc10599"/>
      <w:bookmarkStart w:id="190" w:name="_Toc28162"/>
      <w:bookmarkStart w:id="191" w:name="_Toc65660365"/>
      <w:r>
        <w:rPr>
          <w:rFonts w:hint="eastAsia" w:ascii="宋体" w:hAnsi="宋体" w:eastAsia="宋体" w:cs="宋体"/>
          <w:b w:val="0"/>
          <w:sz w:val="36"/>
          <w:szCs w:val="30"/>
        </w:rPr>
        <w:t xml:space="preserve">第六篇  </w:t>
      </w:r>
      <w:bookmarkEnd w:id="184"/>
      <w:bookmarkEnd w:id="185"/>
      <w:r>
        <w:rPr>
          <w:rFonts w:hint="eastAsia" w:ascii="宋体" w:hAnsi="宋体" w:eastAsia="宋体" w:cs="宋体"/>
          <w:b w:val="0"/>
          <w:sz w:val="36"/>
          <w:szCs w:val="30"/>
        </w:rPr>
        <w:t>合同草案条款</w:t>
      </w:r>
      <w:bookmarkEnd w:id="186"/>
      <w:bookmarkEnd w:id="187"/>
      <w:bookmarkEnd w:id="188"/>
      <w:bookmarkEnd w:id="189"/>
      <w:bookmarkEnd w:id="190"/>
      <w:bookmarkEnd w:id="191"/>
    </w:p>
    <w:p>
      <w:pPr>
        <w:spacing w:line="400" w:lineRule="exact"/>
        <w:ind w:right="12" w:firstLine="480"/>
        <w:rPr>
          <w:rFonts w:hint="eastAsia" w:ascii="宋体" w:hAnsi="宋体" w:eastAsia="宋体" w:cs="宋体"/>
          <w:sz w:val="24"/>
        </w:rPr>
      </w:pPr>
    </w:p>
    <w:p>
      <w:pPr>
        <w:spacing w:line="400" w:lineRule="exact"/>
        <w:ind w:right="12" w:firstLine="480"/>
        <w:rPr>
          <w:rFonts w:hint="eastAsia" w:ascii="宋体" w:hAnsi="宋体" w:eastAsia="宋体" w:cs="宋体"/>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pPr>
        <w:rPr>
          <w:rFonts w:hint="eastAsia" w:ascii="宋体" w:hAnsi="宋体" w:eastAsia="宋体" w:cs="宋体"/>
          <w:sz w:val="24"/>
        </w:rPr>
      </w:pPr>
      <w:bookmarkStart w:id="192" w:name="_Toc148265480"/>
      <w:bookmarkStart w:id="193" w:name="_Toc303945820"/>
      <w:r>
        <w:rPr>
          <w:rFonts w:hint="eastAsia" w:ascii="宋体" w:hAnsi="宋体" w:eastAsia="宋体" w:cs="宋体"/>
          <w:sz w:val="24"/>
        </w:rPr>
        <w:t>附页：合同格式</w:t>
      </w:r>
      <w:bookmarkEnd w:id="192"/>
      <w:bookmarkEnd w:id="193"/>
    </w:p>
    <w:p>
      <w:pPr>
        <w:tabs>
          <w:tab w:val="left" w:pos="9000"/>
        </w:tabs>
        <w:spacing w:line="276" w:lineRule="auto"/>
        <w:jc w:val="center"/>
        <w:rPr>
          <w:rFonts w:hint="eastAsia" w:ascii="宋体" w:hAnsi="宋体" w:eastAsia="宋体" w:cs="宋体"/>
        </w:rPr>
      </w:pPr>
    </w:p>
    <w:p>
      <w:pPr>
        <w:tabs>
          <w:tab w:val="left" w:pos="9000"/>
        </w:tabs>
        <w:spacing w:line="276" w:lineRule="auto"/>
        <w:jc w:val="center"/>
        <w:rPr>
          <w:rFonts w:hint="eastAsia" w:ascii="宋体" w:hAnsi="宋体" w:eastAsia="宋体" w:cs="宋体"/>
        </w:rPr>
      </w:pPr>
    </w:p>
    <w:p>
      <w:pPr>
        <w:spacing w:line="500" w:lineRule="exact"/>
        <w:jc w:val="center"/>
        <w:outlineLvl w:val="1"/>
        <w:rPr>
          <w:rFonts w:hint="eastAsia" w:ascii="宋体" w:hAnsi="宋体" w:eastAsia="宋体" w:cs="宋体"/>
          <w:b/>
          <w:sz w:val="44"/>
        </w:rPr>
      </w:pPr>
      <w:r>
        <w:rPr>
          <w:rFonts w:hint="eastAsia" w:ascii="宋体" w:hAnsi="宋体" w:eastAsia="宋体" w:cs="宋体"/>
          <w:b/>
          <w:sz w:val="44"/>
        </w:rPr>
        <w:t>重庆市政府采购购销合同</w:t>
      </w:r>
    </w:p>
    <w:p>
      <w:pPr>
        <w:spacing w:line="500" w:lineRule="exact"/>
        <w:jc w:val="center"/>
        <w:outlineLvl w:val="1"/>
        <w:rPr>
          <w:rFonts w:hint="eastAsia" w:ascii="宋体" w:hAnsi="宋体" w:eastAsia="宋体" w:cs="宋体"/>
          <w:sz w:val="36"/>
          <w:szCs w:val="36"/>
        </w:rPr>
      </w:pPr>
      <w:r>
        <w:rPr>
          <w:rFonts w:hint="eastAsia" w:ascii="宋体" w:hAnsi="宋体" w:eastAsia="宋体" w:cs="宋体"/>
          <w:sz w:val="36"/>
          <w:szCs w:val="36"/>
        </w:rPr>
        <w:t>（询价）</w:t>
      </w:r>
    </w:p>
    <w:p>
      <w:pPr>
        <w:spacing w:line="500" w:lineRule="exact"/>
        <w:jc w:val="center"/>
        <w:outlineLvl w:val="1"/>
        <w:rPr>
          <w:rFonts w:hint="eastAsia" w:ascii="宋体" w:hAnsi="宋体" w:eastAsia="宋体" w:cs="宋体"/>
        </w:rPr>
      </w:pPr>
      <w:r>
        <w:rPr>
          <w:rFonts w:hint="eastAsia" w:ascii="宋体" w:hAnsi="宋体" w:eastAsia="宋体" w:cs="宋体"/>
        </w:rPr>
        <w:t>（项目号：     ）</w:t>
      </w:r>
    </w:p>
    <w:p>
      <w:pPr>
        <w:spacing w:line="500" w:lineRule="exact"/>
        <w:rPr>
          <w:rFonts w:hint="eastAsia" w:ascii="宋体" w:hAnsi="宋体" w:eastAsia="宋体" w:cs="宋体"/>
          <w:sz w:val="24"/>
        </w:rPr>
      </w:pPr>
      <w:r>
        <w:rPr>
          <w:rFonts w:hint="eastAsia" w:ascii="宋体" w:hAnsi="宋体" w:eastAsia="宋体" w:cs="宋体"/>
          <w:sz w:val="24"/>
        </w:rPr>
        <w:t>甲方（需方）：___________________________      计价单位：____________</w:t>
      </w:r>
    </w:p>
    <w:p>
      <w:pPr>
        <w:spacing w:line="500" w:lineRule="exact"/>
        <w:rPr>
          <w:rFonts w:hint="eastAsia" w:ascii="宋体" w:hAnsi="宋体" w:eastAsia="宋体" w:cs="宋体"/>
          <w:sz w:val="24"/>
        </w:rPr>
      </w:pPr>
      <w:r>
        <w:rPr>
          <w:rFonts w:hint="eastAsia" w:ascii="宋体" w:hAnsi="宋体" w:eastAsia="宋体" w:cs="宋体"/>
          <w:sz w:val="24"/>
        </w:rPr>
        <w:t>乙方（供方）：___________________________      计量单位：_____________</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经双方协商一致，达成以下购销合同：</w:t>
      </w:r>
    </w:p>
    <w:tbl>
      <w:tblPr>
        <w:tblStyle w:val="5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商品名称</w:t>
            </w:r>
          </w:p>
        </w:tc>
        <w:tc>
          <w:tcPr>
            <w:tcW w:w="1741"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规格型号</w:t>
            </w:r>
          </w:p>
        </w:tc>
        <w:tc>
          <w:tcPr>
            <w:tcW w:w="984"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数量</w:t>
            </w:r>
          </w:p>
        </w:tc>
        <w:tc>
          <w:tcPr>
            <w:tcW w:w="873"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单价</w:t>
            </w:r>
          </w:p>
        </w:tc>
        <w:tc>
          <w:tcPr>
            <w:tcW w:w="899"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总价</w:t>
            </w:r>
          </w:p>
        </w:tc>
        <w:tc>
          <w:tcPr>
            <w:tcW w:w="1575"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交货时间</w:t>
            </w:r>
          </w:p>
        </w:tc>
        <w:tc>
          <w:tcPr>
            <w:tcW w:w="2211" w:type="dxa"/>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宋体" w:hAnsi="宋体" w:eastAsia="宋体" w:cs="宋体"/>
                <w:sz w:val="24"/>
              </w:rPr>
            </w:pPr>
          </w:p>
        </w:tc>
        <w:tc>
          <w:tcPr>
            <w:tcW w:w="1741" w:type="dxa"/>
            <w:noWrap w:val="0"/>
            <w:vAlign w:val="center"/>
          </w:tcPr>
          <w:p>
            <w:pPr>
              <w:spacing w:line="500" w:lineRule="exact"/>
              <w:jc w:val="center"/>
              <w:rPr>
                <w:rFonts w:hint="eastAsia" w:ascii="宋体" w:hAnsi="宋体" w:eastAsia="宋体" w:cs="宋体"/>
                <w:sz w:val="24"/>
              </w:rPr>
            </w:pPr>
          </w:p>
        </w:tc>
        <w:tc>
          <w:tcPr>
            <w:tcW w:w="984" w:type="dxa"/>
            <w:noWrap w:val="0"/>
            <w:vAlign w:val="center"/>
          </w:tcPr>
          <w:p>
            <w:pPr>
              <w:spacing w:line="500" w:lineRule="exact"/>
              <w:jc w:val="center"/>
              <w:rPr>
                <w:rFonts w:hint="eastAsia" w:ascii="宋体" w:hAnsi="宋体" w:eastAsia="宋体" w:cs="宋体"/>
                <w:sz w:val="24"/>
              </w:rPr>
            </w:pPr>
          </w:p>
        </w:tc>
        <w:tc>
          <w:tcPr>
            <w:tcW w:w="873" w:type="dxa"/>
            <w:noWrap w:val="0"/>
            <w:vAlign w:val="center"/>
          </w:tcPr>
          <w:p>
            <w:pPr>
              <w:spacing w:line="500" w:lineRule="exact"/>
              <w:jc w:val="center"/>
              <w:rPr>
                <w:rFonts w:hint="eastAsia" w:ascii="宋体" w:hAnsi="宋体" w:eastAsia="宋体" w:cs="宋体"/>
                <w:sz w:val="24"/>
              </w:rPr>
            </w:pPr>
          </w:p>
        </w:tc>
        <w:tc>
          <w:tcPr>
            <w:tcW w:w="899" w:type="dxa"/>
            <w:noWrap w:val="0"/>
            <w:vAlign w:val="center"/>
          </w:tcPr>
          <w:p>
            <w:pPr>
              <w:spacing w:line="500" w:lineRule="exact"/>
              <w:jc w:val="center"/>
              <w:rPr>
                <w:rFonts w:hint="eastAsia" w:ascii="宋体" w:hAnsi="宋体" w:eastAsia="宋体" w:cs="宋体"/>
                <w:sz w:val="24"/>
              </w:rPr>
            </w:pPr>
          </w:p>
        </w:tc>
        <w:tc>
          <w:tcPr>
            <w:tcW w:w="1575" w:type="dxa"/>
            <w:noWrap w:val="0"/>
            <w:vAlign w:val="center"/>
          </w:tcPr>
          <w:p>
            <w:pPr>
              <w:spacing w:line="500" w:lineRule="exact"/>
              <w:jc w:val="center"/>
              <w:rPr>
                <w:rFonts w:hint="eastAsia" w:ascii="宋体" w:hAnsi="宋体" w:eastAsia="宋体" w:cs="宋体"/>
                <w:sz w:val="24"/>
              </w:rPr>
            </w:pPr>
          </w:p>
        </w:tc>
        <w:tc>
          <w:tcPr>
            <w:tcW w:w="2211" w:type="dxa"/>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宋体" w:hAnsi="宋体" w:eastAsia="宋体" w:cs="宋体"/>
                <w:sz w:val="24"/>
              </w:rPr>
            </w:pPr>
          </w:p>
        </w:tc>
        <w:tc>
          <w:tcPr>
            <w:tcW w:w="1741" w:type="dxa"/>
            <w:noWrap w:val="0"/>
            <w:vAlign w:val="center"/>
          </w:tcPr>
          <w:p>
            <w:pPr>
              <w:spacing w:line="500" w:lineRule="exact"/>
              <w:jc w:val="center"/>
              <w:rPr>
                <w:rFonts w:hint="eastAsia" w:ascii="宋体" w:hAnsi="宋体" w:eastAsia="宋体" w:cs="宋体"/>
                <w:sz w:val="24"/>
              </w:rPr>
            </w:pPr>
          </w:p>
        </w:tc>
        <w:tc>
          <w:tcPr>
            <w:tcW w:w="984" w:type="dxa"/>
            <w:noWrap w:val="0"/>
            <w:vAlign w:val="center"/>
          </w:tcPr>
          <w:p>
            <w:pPr>
              <w:spacing w:line="500" w:lineRule="exact"/>
              <w:jc w:val="center"/>
              <w:rPr>
                <w:rFonts w:hint="eastAsia" w:ascii="宋体" w:hAnsi="宋体" w:eastAsia="宋体" w:cs="宋体"/>
                <w:sz w:val="24"/>
              </w:rPr>
            </w:pPr>
          </w:p>
        </w:tc>
        <w:tc>
          <w:tcPr>
            <w:tcW w:w="873" w:type="dxa"/>
            <w:noWrap w:val="0"/>
            <w:vAlign w:val="center"/>
          </w:tcPr>
          <w:p>
            <w:pPr>
              <w:spacing w:line="500" w:lineRule="exact"/>
              <w:jc w:val="center"/>
              <w:rPr>
                <w:rFonts w:hint="eastAsia" w:ascii="宋体" w:hAnsi="宋体" w:eastAsia="宋体" w:cs="宋体"/>
                <w:sz w:val="24"/>
              </w:rPr>
            </w:pPr>
          </w:p>
        </w:tc>
        <w:tc>
          <w:tcPr>
            <w:tcW w:w="899" w:type="dxa"/>
            <w:noWrap w:val="0"/>
            <w:vAlign w:val="center"/>
          </w:tcPr>
          <w:p>
            <w:pPr>
              <w:spacing w:line="500" w:lineRule="exact"/>
              <w:jc w:val="center"/>
              <w:rPr>
                <w:rFonts w:hint="eastAsia" w:ascii="宋体" w:hAnsi="宋体" w:eastAsia="宋体" w:cs="宋体"/>
                <w:sz w:val="24"/>
              </w:rPr>
            </w:pPr>
          </w:p>
        </w:tc>
        <w:tc>
          <w:tcPr>
            <w:tcW w:w="1575" w:type="dxa"/>
            <w:noWrap w:val="0"/>
            <w:vAlign w:val="center"/>
          </w:tcPr>
          <w:p>
            <w:pPr>
              <w:spacing w:line="500" w:lineRule="exact"/>
              <w:jc w:val="center"/>
              <w:rPr>
                <w:rFonts w:hint="eastAsia" w:ascii="宋体" w:hAnsi="宋体" w:eastAsia="宋体" w:cs="宋体"/>
                <w:sz w:val="24"/>
              </w:rPr>
            </w:pPr>
          </w:p>
        </w:tc>
        <w:tc>
          <w:tcPr>
            <w:tcW w:w="2211" w:type="dxa"/>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宋体" w:hAnsi="宋体" w:eastAsia="宋体" w:cs="宋体"/>
                <w:sz w:val="24"/>
              </w:rPr>
            </w:pPr>
          </w:p>
        </w:tc>
        <w:tc>
          <w:tcPr>
            <w:tcW w:w="1741" w:type="dxa"/>
            <w:noWrap w:val="0"/>
            <w:vAlign w:val="center"/>
          </w:tcPr>
          <w:p>
            <w:pPr>
              <w:spacing w:line="500" w:lineRule="exact"/>
              <w:jc w:val="center"/>
              <w:rPr>
                <w:rFonts w:hint="eastAsia" w:ascii="宋体" w:hAnsi="宋体" w:eastAsia="宋体" w:cs="宋体"/>
                <w:sz w:val="24"/>
              </w:rPr>
            </w:pPr>
          </w:p>
        </w:tc>
        <w:tc>
          <w:tcPr>
            <w:tcW w:w="984" w:type="dxa"/>
            <w:noWrap w:val="0"/>
            <w:vAlign w:val="center"/>
          </w:tcPr>
          <w:p>
            <w:pPr>
              <w:spacing w:line="500" w:lineRule="exact"/>
              <w:jc w:val="center"/>
              <w:rPr>
                <w:rFonts w:hint="eastAsia" w:ascii="宋体" w:hAnsi="宋体" w:eastAsia="宋体" w:cs="宋体"/>
                <w:sz w:val="24"/>
              </w:rPr>
            </w:pPr>
          </w:p>
        </w:tc>
        <w:tc>
          <w:tcPr>
            <w:tcW w:w="873" w:type="dxa"/>
            <w:noWrap w:val="0"/>
            <w:vAlign w:val="center"/>
          </w:tcPr>
          <w:p>
            <w:pPr>
              <w:spacing w:line="500" w:lineRule="exact"/>
              <w:jc w:val="center"/>
              <w:rPr>
                <w:rFonts w:hint="eastAsia" w:ascii="宋体" w:hAnsi="宋体" w:eastAsia="宋体" w:cs="宋体"/>
                <w:sz w:val="24"/>
              </w:rPr>
            </w:pPr>
          </w:p>
        </w:tc>
        <w:tc>
          <w:tcPr>
            <w:tcW w:w="899" w:type="dxa"/>
            <w:noWrap w:val="0"/>
            <w:vAlign w:val="center"/>
          </w:tcPr>
          <w:p>
            <w:pPr>
              <w:spacing w:line="500" w:lineRule="exact"/>
              <w:jc w:val="center"/>
              <w:rPr>
                <w:rFonts w:hint="eastAsia" w:ascii="宋体" w:hAnsi="宋体" w:eastAsia="宋体" w:cs="宋体"/>
                <w:sz w:val="24"/>
              </w:rPr>
            </w:pPr>
          </w:p>
        </w:tc>
        <w:tc>
          <w:tcPr>
            <w:tcW w:w="1575" w:type="dxa"/>
            <w:noWrap w:val="0"/>
            <w:vAlign w:val="center"/>
          </w:tcPr>
          <w:p>
            <w:pPr>
              <w:spacing w:line="500" w:lineRule="exact"/>
              <w:jc w:val="center"/>
              <w:rPr>
                <w:rFonts w:hint="eastAsia" w:ascii="宋体" w:hAnsi="宋体" w:eastAsia="宋体" w:cs="宋体"/>
                <w:sz w:val="24"/>
              </w:rPr>
            </w:pPr>
          </w:p>
        </w:tc>
        <w:tc>
          <w:tcPr>
            <w:tcW w:w="2211" w:type="dxa"/>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宋体" w:hAnsi="宋体" w:eastAsia="宋体" w:cs="宋体"/>
                <w:sz w:val="24"/>
              </w:rPr>
            </w:pPr>
          </w:p>
        </w:tc>
        <w:tc>
          <w:tcPr>
            <w:tcW w:w="1741" w:type="dxa"/>
            <w:noWrap w:val="0"/>
            <w:vAlign w:val="center"/>
          </w:tcPr>
          <w:p>
            <w:pPr>
              <w:spacing w:line="500" w:lineRule="exact"/>
              <w:jc w:val="center"/>
              <w:rPr>
                <w:rFonts w:hint="eastAsia" w:ascii="宋体" w:hAnsi="宋体" w:eastAsia="宋体" w:cs="宋体"/>
                <w:sz w:val="24"/>
              </w:rPr>
            </w:pPr>
          </w:p>
        </w:tc>
        <w:tc>
          <w:tcPr>
            <w:tcW w:w="984" w:type="dxa"/>
            <w:noWrap w:val="0"/>
            <w:vAlign w:val="center"/>
          </w:tcPr>
          <w:p>
            <w:pPr>
              <w:spacing w:line="500" w:lineRule="exact"/>
              <w:jc w:val="center"/>
              <w:rPr>
                <w:rFonts w:hint="eastAsia" w:ascii="宋体" w:hAnsi="宋体" w:eastAsia="宋体" w:cs="宋体"/>
                <w:sz w:val="24"/>
              </w:rPr>
            </w:pPr>
          </w:p>
        </w:tc>
        <w:tc>
          <w:tcPr>
            <w:tcW w:w="873" w:type="dxa"/>
            <w:noWrap w:val="0"/>
            <w:vAlign w:val="center"/>
          </w:tcPr>
          <w:p>
            <w:pPr>
              <w:spacing w:line="500" w:lineRule="exact"/>
              <w:jc w:val="center"/>
              <w:rPr>
                <w:rFonts w:hint="eastAsia" w:ascii="宋体" w:hAnsi="宋体" w:eastAsia="宋体" w:cs="宋体"/>
                <w:sz w:val="24"/>
              </w:rPr>
            </w:pPr>
          </w:p>
        </w:tc>
        <w:tc>
          <w:tcPr>
            <w:tcW w:w="899" w:type="dxa"/>
            <w:noWrap w:val="0"/>
            <w:vAlign w:val="center"/>
          </w:tcPr>
          <w:p>
            <w:pPr>
              <w:spacing w:line="500" w:lineRule="exact"/>
              <w:jc w:val="center"/>
              <w:rPr>
                <w:rFonts w:hint="eastAsia" w:ascii="宋体" w:hAnsi="宋体" w:eastAsia="宋体" w:cs="宋体"/>
                <w:sz w:val="24"/>
              </w:rPr>
            </w:pPr>
          </w:p>
        </w:tc>
        <w:tc>
          <w:tcPr>
            <w:tcW w:w="1575" w:type="dxa"/>
            <w:noWrap w:val="0"/>
            <w:vAlign w:val="center"/>
          </w:tcPr>
          <w:p>
            <w:pPr>
              <w:spacing w:line="500" w:lineRule="exact"/>
              <w:jc w:val="center"/>
              <w:rPr>
                <w:rFonts w:hint="eastAsia" w:ascii="宋体" w:hAnsi="宋体" w:eastAsia="宋体" w:cs="宋体"/>
                <w:sz w:val="24"/>
              </w:rPr>
            </w:pPr>
          </w:p>
        </w:tc>
        <w:tc>
          <w:tcPr>
            <w:tcW w:w="2211" w:type="dxa"/>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宋体" w:hAnsi="宋体" w:eastAsia="宋体" w:cs="宋体"/>
                <w:sz w:val="24"/>
              </w:rPr>
            </w:pPr>
          </w:p>
        </w:tc>
        <w:tc>
          <w:tcPr>
            <w:tcW w:w="1741" w:type="dxa"/>
            <w:noWrap w:val="0"/>
            <w:vAlign w:val="center"/>
          </w:tcPr>
          <w:p>
            <w:pPr>
              <w:spacing w:line="500" w:lineRule="exact"/>
              <w:jc w:val="center"/>
              <w:rPr>
                <w:rFonts w:hint="eastAsia" w:ascii="宋体" w:hAnsi="宋体" w:eastAsia="宋体" w:cs="宋体"/>
                <w:sz w:val="24"/>
              </w:rPr>
            </w:pPr>
          </w:p>
        </w:tc>
        <w:tc>
          <w:tcPr>
            <w:tcW w:w="984" w:type="dxa"/>
            <w:noWrap w:val="0"/>
            <w:vAlign w:val="center"/>
          </w:tcPr>
          <w:p>
            <w:pPr>
              <w:spacing w:line="500" w:lineRule="exact"/>
              <w:jc w:val="center"/>
              <w:rPr>
                <w:rFonts w:hint="eastAsia" w:ascii="宋体" w:hAnsi="宋体" w:eastAsia="宋体" w:cs="宋体"/>
                <w:sz w:val="24"/>
              </w:rPr>
            </w:pPr>
          </w:p>
        </w:tc>
        <w:tc>
          <w:tcPr>
            <w:tcW w:w="873" w:type="dxa"/>
            <w:noWrap w:val="0"/>
            <w:vAlign w:val="center"/>
          </w:tcPr>
          <w:p>
            <w:pPr>
              <w:spacing w:line="500" w:lineRule="exact"/>
              <w:jc w:val="center"/>
              <w:rPr>
                <w:rFonts w:hint="eastAsia" w:ascii="宋体" w:hAnsi="宋体" w:eastAsia="宋体" w:cs="宋体"/>
                <w:sz w:val="24"/>
              </w:rPr>
            </w:pPr>
          </w:p>
        </w:tc>
        <w:tc>
          <w:tcPr>
            <w:tcW w:w="899" w:type="dxa"/>
            <w:noWrap w:val="0"/>
            <w:vAlign w:val="center"/>
          </w:tcPr>
          <w:p>
            <w:pPr>
              <w:spacing w:line="500" w:lineRule="exact"/>
              <w:jc w:val="center"/>
              <w:rPr>
                <w:rFonts w:hint="eastAsia" w:ascii="宋体" w:hAnsi="宋体" w:eastAsia="宋体" w:cs="宋体"/>
                <w:sz w:val="24"/>
              </w:rPr>
            </w:pPr>
          </w:p>
        </w:tc>
        <w:tc>
          <w:tcPr>
            <w:tcW w:w="1575" w:type="dxa"/>
            <w:noWrap w:val="0"/>
            <w:vAlign w:val="center"/>
          </w:tcPr>
          <w:p>
            <w:pPr>
              <w:spacing w:line="500" w:lineRule="exact"/>
              <w:jc w:val="center"/>
              <w:rPr>
                <w:rFonts w:hint="eastAsia" w:ascii="宋体" w:hAnsi="宋体" w:eastAsia="宋体" w:cs="宋体"/>
                <w:sz w:val="24"/>
              </w:rPr>
            </w:pPr>
          </w:p>
        </w:tc>
        <w:tc>
          <w:tcPr>
            <w:tcW w:w="2211" w:type="dxa"/>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宋体" w:hAnsi="宋体" w:eastAsia="宋体" w:cs="宋体"/>
                <w:sz w:val="24"/>
              </w:rPr>
            </w:pPr>
          </w:p>
        </w:tc>
        <w:tc>
          <w:tcPr>
            <w:tcW w:w="1741" w:type="dxa"/>
            <w:noWrap w:val="0"/>
            <w:vAlign w:val="center"/>
          </w:tcPr>
          <w:p>
            <w:pPr>
              <w:spacing w:line="500" w:lineRule="exact"/>
              <w:jc w:val="center"/>
              <w:rPr>
                <w:rFonts w:hint="eastAsia" w:ascii="宋体" w:hAnsi="宋体" w:eastAsia="宋体" w:cs="宋体"/>
                <w:sz w:val="24"/>
              </w:rPr>
            </w:pPr>
          </w:p>
        </w:tc>
        <w:tc>
          <w:tcPr>
            <w:tcW w:w="984" w:type="dxa"/>
            <w:noWrap w:val="0"/>
            <w:vAlign w:val="center"/>
          </w:tcPr>
          <w:p>
            <w:pPr>
              <w:spacing w:line="500" w:lineRule="exact"/>
              <w:jc w:val="center"/>
              <w:rPr>
                <w:rFonts w:hint="eastAsia" w:ascii="宋体" w:hAnsi="宋体" w:eastAsia="宋体" w:cs="宋体"/>
                <w:sz w:val="24"/>
              </w:rPr>
            </w:pPr>
          </w:p>
        </w:tc>
        <w:tc>
          <w:tcPr>
            <w:tcW w:w="873" w:type="dxa"/>
            <w:noWrap w:val="0"/>
            <w:vAlign w:val="center"/>
          </w:tcPr>
          <w:p>
            <w:pPr>
              <w:spacing w:line="500" w:lineRule="exact"/>
              <w:jc w:val="center"/>
              <w:rPr>
                <w:rFonts w:hint="eastAsia" w:ascii="宋体" w:hAnsi="宋体" w:eastAsia="宋体" w:cs="宋体"/>
                <w:sz w:val="24"/>
              </w:rPr>
            </w:pPr>
          </w:p>
        </w:tc>
        <w:tc>
          <w:tcPr>
            <w:tcW w:w="899" w:type="dxa"/>
            <w:noWrap w:val="0"/>
            <w:vAlign w:val="center"/>
          </w:tcPr>
          <w:p>
            <w:pPr>
              <w:spacing w:line="500" w:lineRule="exact"/>
              <w:jc w:val="center"/>
              <w:rPr>
                <w:rFonts w:hint="eastAsia" w:ascii="宋体" w:hAnsi="宋体" w:eastAsia="宋体" w:cs="宋体"/>
                <w:sz w:val="24"/>
              </w:rPr>
            </w:pPr>
          </w:p>
        </w:tc>
        <w:tc>
          <w:tcPr>
            <w:tcW w:w="1575" w:type="dxa"/>
            <w:noWrap w:val="0"/>
            <w:vAlign w:val="center"/>
          </w:tcPr>
          <w:p>
            <w:pPr>
              <w:spacing w:line="500" w:lineRule="exact"/>
              <w:jc w:val="center"/>
              <w:rPr>
                <w:rFonts w:hint="eastAsia" w:ascii="宋体" w:hAnsi="宋体" w:eastAsia="宋体" w:cs="宋体"/>
                <w:sz w:val="24"/>
              </w:rPr>
            </w:pPr>
          </w:p>
        </w:tc>
        <w:tc>
          <w:tcPr>
            <w:tcW w:w="2211" w:type="dxa"/>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pPr>
              <w:spacing w:line="500" w:lineRule="exact"/>
              <w:jc w:val="center"/>
              <w:rPr>
                <w:rFonts w:hint="eastAsia" w:ascii="宋体" w:hAnsi="宋体" w:eastAsia="宋体" w:cs="宋体"/>
                <w:sz w:val="24"/>
              </w:rPr>
            </w:pPr>
          </w:p>
        </w:tc>
        <w:tc>
          <w:tcPr>
            <w:tcW w:w="1741" w:type="dxa"/>
            <w:tcBorders>
              <w:bottom w:val="single" w:color="auto" w:sz="4" w:space="0"/>
            </w:tcBorders>
            <w:noWrap w:val="0"/>
            <w:vAlign w:val="center"/>
          </w:tcPr>
          <w:p>
            <w:pPr>
              <w:spacing w:line="500" w:lineRule="exact"/>
              <w:jc w:val="center"/>
              <w:rPr>
                <w:rFonts w:hint="eastAsia" w:ascii="宋体" w:hAnsi="宋体" w:eastAsia="宋体" w:cs="宋体"/>
                <w:sz w:val="24"/>
              </w:rPr>
            </w:pPr>
          </w:p>
        </w:tc>
        <w:tc>
          <w:tcPr>
            <w:tcW w:w="984" w:type="dxa"/>
            <w:tcBorders>
              <w:bottom w:val="single" w:color="auto" w:sz="4" w:space="0"/>
            </w:tcBorders>
            <w:noWrap w:val="0"/>
            <w:vAlign w:val="center"/>
          </w:tcPr>
          <w:p>
            <w:pPr>
              <w:spacing w:line="500" w:lineRule="exact"/>
              <w:jc w:val="center"/>
              <w:rPr>
                <w:rFonts w:hint="eastAsia" w:ascii="宋体" w:hAnsi="宋体" w:eastAsia="宋体" w:cs="宋体"/>
                <w:sz w:val="24"/>
              </w:rPr>
            </w:pPr>
          </w:p>
        </w:tc>
        <w:tc>
          <w:tcPr>
            <w:tcW w:w="873" w:type="dxa"/>
            <w:tcBorders>
              <w:bottom w:val="single" w:color="auto" w:sz="4" w:space="0"/>
            </w:tcBorders>
            <w:noWrap w:val="0"/>
            <w:vAlign w:val="center"/>
          </w:tcPr>
          <w:p>
            <w:pPr>
              <w:spacing w:line="500" w:lineRule="exact"/>
              <w:jc w:val="center"/>
              <w:rPr>
                <w:rFonts w:hint="eastAsia" w:ascii="宋体" w:hAnsi="宋体" w:eastAsia="宋体" w:cs="宋体"/>
                <w:sz w:val="24"/>
              </w:rPr>
            </w:pPr>
          </w:p>
        </w:tc>
        <w:tc>
          <w:tcPr>
            <w:tcW w:w="899" w:type="dxa"/>
            <w:tcBorders>
              <w:bottom w:val="single" w:color="auto" w:sz="4" w:space="0"/>
            </w:tcBorders>
            <w:noWrap w:val="0"/>
            <w:vAlign w:val="center"/>
          </w:tcPr>
          <w:p>
            <w:pPr>
              <w:spacing w:line="500" w:lineRule="exact"/>
              <w:jc w:val="center"/>
              <w:rPr>
                <w:rFonts w:hint="eastAsia" w:ascii="宋体" w:hAnsi="宋体" w:eastAsia="宋体" w:cs="宋体"/>
                <w:sz w:val="24"/>
              </w:rPr>
            </w:pPr>
          </w:p>
        </w:tc>
        <w:tc>
          <w:tcPr>
            <w:tcW w:w="1575" w:type="dxa"/>
            <w:tcBorders>
              <w:bottom w:val="single" w:color="auto" w:sz="4" w:space="0"/>
            </w:tcBorders>
            <w:noWrap w:val="0"/>
            <w:vAlign w:val="center"/>
          </w:tcPr>
          <w:p>
            <w:pPr>
              <w:spacing w:line="500" w:lineRule="exact"/>
              <w:jc w:val="center"/>
              <w:rPr>
                <w:rFonts w:hint="eastAsia" w:ascii="宋体" w:hAnsi="宋体" w:eastAsia="宋体" w:cs="宋体"/>
                <w:sz w:val="24"/>
              </w:rPr>
            </w:pPr>
          </w:p>
        </w:tc>
        <w:tc>
          <w:tcPr>
            <w:tcW w:w="2211" w:type="dxa"/>
            <w:tcBorders>
              <w:bottom w:val="single" w:color="auto" w:sz="4" w:space="0"/>
            </w:tcBorders>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pPr>
              <w:spacing w:line="500" w:lineRule="exact"/>
              <w:jc w:val="center"/>
              <w:rPr>
                <w:rFonts w:hint="eastAsia" w:ascii="宋体" w:hAnsi="宋体" w:eastAsia="宋体" w:cs="宋体"/>
                <w:sz w:val="24"/>
              </w:rPr>
            </w:pPr>
          </w:p>
        </w:tc>
        <w:tc>
          <w:tcPr>
            <w:tcW w:w="1741" w:type="dxa"/>
            <w:noWrap w:val="0"/>
            <w:vAlign w:val="center"/>
          </w:tcPr>
          <w:p>
            <w:pPr>
              <w:spacing w:line="500" w:lineRule="exact"/>
              <w:jc w:val="center"/>
              <w:rPr>
                <w:rFonts w:hint="eastAsia" w:ascii="宋体" w:hAnsi="宋体" w:eastAsia="宋体" w:cs="宋体"/>
                <w:sz w:val="24"/>
              </w:rPr>
            </w:pPr>
          </w:p>
        </w:tc>
        <w:tc>
          <w:tcPr>
            <w:tcW w:w="984" w:type="dxa"/>
            <w:noWrap w:val="0"/>
            <w:vAlign w:val="center"/>
          </w:tcPr>
          <w:p>
            <w:pPr>
              <w:spacing w:line="500" w:lineRule="exact"/>
              <w:jc w:val="center"/>
              <w:rPr>
                <w:rFonts w:hint="eastAsia" w:ascii="宋体" w:hAnsi="宋体" w:eastAsia="宋体" w:cs="宋体"/>
                <w:sz w:val="24"/>
              </w:rPr>
            </w:pPr>
          </w:p>
        </w:tc>
        <w:tc>
          <w:tcPr>
            <w:tcW w:w="873" w:type="dxa"/>
            <w:noWrap w:val="0"/>
            <w:vAlign w:val="center"/>
          </w:tcPr>
          <w:p>
            <w:pPr>
              <w:spacing w:line="500" w:lineRule="exact"/>
              <w:jc w:val="center"/>
              <w:rPr>
                <w:rFonts w:hint="eastAsia" w:ascii="宋体" w:hAnsi="宋体" w:eastAsia="宋体" w:cs="宋体"/>
                <w:sz w:val="24"/>
              </w:rPr>
            </w:pPr>
          </w:p>
        </w:tc>
        <w:tc>
          <w:tcPr>
            <w:tcW w:w="899" w:type="dxa"/>
            <w:noWrap w:val="0"/>
            <w:vAlign w:val="center"/>
          </w:tcPr>
          <w:p>
            <w:pPr>
              <w:spacing w:line="500" w:lineRule="exact"/>
              <w:jc w:val="center"/>
              <w:rPr>
                <w:rFonts w:hint="eastAsia" w:ascii="宋体" w:hAnsi="宋体" w:eastAsia="宋体" w:cs="宋体"/>
                <w:sz w:val="24"/>
              </w:rPr>
            </w:pPr>
          </w:p>
        </w:tc>
        <w:tc>
          <w:tcPr>
            <w:tcW w:w="1575" w:type="dxa"/>
            <w:noWrap w:val="0"/>
            <w:vAlign w:val="center"/>
          </w:tcPr>
          <w:p>
            <w:pPr>
              <w:spacing w:line="500" w:lineRule="exact"/>
              <w:jc w:val="center"/>
              <w:rPr>
                <w:rFonts w:hint="eastAsia" w:ascii="宋体" w:hAnsi="宋体" w:eastAsia="宋体" w:cs="宋体"/>
                <w:sz w:val="24"/>
              </w:rPr>
            </w:pPr>
          </w:p>
        </w:tc>
        <w:tc>
          <w:tcPr>
            <w:tcW w:w="2211" w:type="dxa"/>
            <w:noWrap w:val="0"/>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hint="eastAsia" w:ascii="宋体" w:hAnsi="宋体" w:eastAsia="宋体" w:cs="宋体"/>
                <w:sz w:val="24"/>
              </w:rPr>
            </w:pPr>
            <w:r>
              <w:rPr>
                <w:rFonts w:hint="eastAsia" w:ascii="宋体" w:hAnsi="宋体" w:eastAsia="宋体" w:cs="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500" w:lineRule="exact"/>
              <w:rPr>
                <w:rFonts w:hint="eastAsia" w:ascii="宋体" w:hAnsi="宋体" w:eastAsia="宋体" w:cs="宋体"/>
                <w:sz w:val="24"/>
              </w:rPr>
            </w:pPr>
            <w:r>
              <w:rPr>
                <w:rFonts w:hint="eastAsia" w:ascii="宋体" w:hAnsi="宋体" w:eastAsia="宋体" w:cs="宋体"/>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500" w:lineRule="exact"/>
              <w:rPr>
                <w:rFonts w:hint="eastAsia" w:ascii="宋体" w:hAnsi="宋体" w:eastAsia="宋体" w:cs="宋体"/>
                <w:sz w:val="24"/>
              </w:rPr>
            </w:pPr>
            <w:r>
              <w:rPr>
                <w:rFonts w:hint="eastAsia" w:ascii="宋体" w:hAnsi="宋体" w:eastAsia="宋体" w:cs="宋体"/>
                <w:sz w:val="24"/>
              </w:rPr>
              <w:t>一、质量要求和技术标准。供方提供的商品必须是全新的，完全符合国家有关技术标准，供方的质量保证及售后服务承诺如下：</w:t>
            </w:r>
          </w:p>
          <w:p>
            <w:pPr>
              <w:spacing w:line="500" w:lineRule="exact"/>
              <w:rPr>
                <w:rFonts w:hint="eastAsia" w:ascii="宋体" w:hAnsi="宋体" w:eastAsia="宋体" w:cs="宋体"/>
                <w:sz w:val="24"/>
              </w:rPr>
            </w:pPr>
            <w:r>
              <w:rPr>
                <w:rFonts w:hint="eastAsia" w:ascii="宋体" w:hAnsi="宋体" w:eastAsia="宋体" w:cs="宋体"/>
                <w:sz w:val="24"/>
              </w:rPr>
              <w:t>1.质保期限：</w:t>
            </w:r>
          </w:p>
          <w:p>
            <w:pPr>
              <w:spacing w:line="500" w:lineRule="exact"/>
              <w:rPr>
                <w:rFonts w:hint="eastAsia" w:ascii="宋体" w:hAnsi="宋体" w:eastAsia="宋体" w:cs="宋体"/>
                <w:sz w:val="24"/>
              </w:rPr>
            </w:pPr>
            <w:r>
              <w:rPr>
                <w:rFonts w:hint="eastAsia" w:ascii="宋体" w:hAnsi="宋体" w:eastAsia="宋体" w:cs="宋体"/>
                <w:sz w:val="24"/>
              </w:rPr>
              <w:t>2.保修范围：</w:t>
            </w:r>
          </w:p>
          <w:p>
            <w:pPr>
              <w:spacing w:line="500" w:lineRule="exact"/>
              <w:rPr>
                <w:rFonts w:hint="eastAsia" w:ascii="宋体" w:hAnsi="宋体" w:eastAsia="宋体" w:cs="宋体"/>
                <w:sz w:val="24"/>
              </w:rPr>
            </w:pPr>
            <w:r>
              <w:rPr>
                <w:rFonts w:hint="eastAsia" w:ascii="宋体" w:hAnsi="宋体" w:eastAsia="宋体" w:cs="宋体"/>
                <w:sz w:val="24"/>
              </w:rPr>
              <w:t>3.服务措施：</w:t>
            </w:r>
          </w:p>
          <w:p>
            <w:pPr>
              <w:spacing w:line="500" w:lineRule="exact"/>
              <w:rPr>
                <w:rFonts w:hint="eastAsia" w:ascii="宋体" w:hAnsi="宋体" w:eastAsia="宋体" w:cs="宋体"/>
                <w:sz w:val="24"/>
              </w:rPr>
            </w:pPr>
            <w:r>
              <w:rPr>
                <w:rFonts w:hint="eastAsia" w:ascii="宋体" w:hAnsi="宋体" w:eastAsia="宋体" w:cs="宋体"/>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pPr>
              <w:spacing w:line="500" w:lineRule="exact"/>
              <w:rPr>
                <w:rFonts w:hint="eastAsia" w:ascii="宋体" w:hAnsi="宋体" w:eastAsia="宋体" w:cs="宋体"/>
                <w:sz w:val="24"/>
              </w:rPr>
            </w:pPr>
            <w:r>
              <w:rPr>
                <w:rFonts w:hint="eastAsia" w:ascii="宋体" w:hAnsi="宋体" w:eastAsia="宋体" w:cs="宋体"/>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pPr>
              <w:spacing w:line="500" w:lineRule="exact"/>
              <w:rPr>
                <w:rFonts w:hint="eastAsia" w:ascii="宋体" w:hAnsi="宋体" w:eastAsia="宋体" w:cs="宋体"/>
                <w:sz w:val="24"/>
              </w:rPr>
            </w:pPr>
            <w:r>
              <w:rPr>
                <w:rFonts w:hint="eastAsia" w:ascii="宋体" w:hAnsi="宋体" w:eastAsia="宋体" w:cs="宋体"/>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500" w:lineRule="exact"/>
              <w:rPr>
                <w:rFonts w:hint="eastAsia" w:ascii="宋体" w:hAnsi="宋体" w:eastAsia="宋体" w:cs="宋体"/>
                <w:sz w:val="24"/>
              </w:rPr>
            </w:pPr>
            <w:r>
              <w:rPr>
                <w:rFonts w:hint="eastAsia" w:ascii="宋体" w:hAnsi="宋体" w:eastAsia="宋体" w:cs="宋体"/>
                <w:sz w:val="24"/>
              </w:rPr>
              <w:t>四、验收标准、方法：</w:t>
            </w:r>
          </w:p>
          <w:p>
            <w:pPr>
              <w:spacing w:line="500" w:lineRule="exact"/>
              <w:rPr>
                <w:rFonts w:hint="eastAsia" w:ascii="宋体" w:hAnsi="宋体" w:eastAsia="宋体" w:cs="宋体"/>
                <w:sz w:val="24"/>
              </w:rPr>
            </w:pPr>
            <w:r>
              <w:rPr>
                <w:rFonts w:hint="eastAsia" w:ascii="宋体" w:hAnsi="宋体" w:eastAsia="宋体" w:cs="宋体"/>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pStyle w:val="33"/>
              <w:spacing w:line="500" w:lineRule="exact"/>
              <w:rPr>
                <w:rFonts w:hint="eastAsia" w:ascii="宋体" w:hAnsi="宋体" w:eastAsia="宋体" w:cs="宋体"/>
                <w:sz w:val="24"/>
              </w:rPr>
            </w:pPr>
            <w:r>
              <w:rPr>
                <w:rFonts w:hint="eastAsia" w:ascii="宋体" w:hAnsi="宋体" w:eastAsia="宋体" w:cs="宋体"/>
                <w:sz w:val="24"/>
              </w:rPr>
              <w:t>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hint="eastAsia" w:ascii="宋体" w:hAnsi="宋体" w:eastAsia="宋体" w:cs="宋体"/>
                <w:sz w:val="24"/>
              </w:rPr>
            </w:pPr>
            <w:r>
              <w:rPr>
                <w:rFonts w:hint="eastAsia" w:ascii="宋体" w:hAnsi="宋体" w:eastAsia="宋体" w:cs="宋体"/>
                <w:sz w:val="24"/>
              </w:rPr>
              <w:t>六、付款方式：</w:t>
            </w:r>
          </w:p>
          <w:p>
            <w:pPr>
              <w:pStyle w:val="33"/>
              <w:spacing w:line="500" w:lineRule="exact"/>
              <w:rPr>
                <w:rFonts w:hint="eastAsia" w:ascii="宋体" w:hAnsi="宋体" w:eastAsia="宋体" w:cs="宋体"/>
                <w:sz w:val="24"/>
              </w:rPr>
            </w:pPr>
            <w:r>
              <w:rPr>
                <w:rFonts w:hint="eastAsia" w:ascii="宋体" w:hAnsi="宋体" w:eastAsia="宋体" w:cs="宋体"/>
                <w:sz w:val="24"/>
              </w:rPr>
              <w:t>（按财政支付、采购人支付及支付方式等分别填列）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500" w:lineRule="exact"/>
              <w:rPr>
                <w:rFonts w:hint="eastAsia" w:ascii="宋体" w:hAnsi="宋体" w:eastAsia="宋体" w:cs="宋体"/>
                <w:sz w:val="24"/>
              </w:rPr>
            </w:pPr>
            <w:r>
              <w:rPr>
                <w:rFonts w:hint="eastAsia" w:ascii="宋体" w:hAnsi="宋体" w:eastAsia="宋体" w:cs="宋体"/>
                <w:sz w:val="24"/>
              </w:rPr>
              <w:t>七、违约责任：</w:t>
            </w:r>
          </w:p>
          <w:p>
            <w:pPr>
              <w:spacing w:line="500" w:lineRule="exact"/>
              <w:rPr>
                <w:rFonts w:hint="eastAsia" w:ascii="宋体" w:hAnsi="宋体" w:eastAsia="宋体" w:cs="宋体"/>
                <w:sz w:val="24"/>
              </w:rPr>
            </w:pPr>
            <w:r>
              <w:rPr>
                <w:rFonts w:hint="eastAsia" w:ascii="宋体" w:hAnsi="宋体" w:eastAsia="宋体" w:cs="宋体"/>
                <w:sz w:val="24"/>
              </w:rPr>
              <w:t>按《中华人民共和国民法典》、《中华人民共和国政府采购法》执行，或按双方约定。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500" w:lineRule="exact"/>
              <w:rPr>
                <w:rFonts w:hint="eastAsia" w:ascii="宋体" w:hAnsi="宋体" w:eastAsia="宋体" w:cs="宋体"/>
                <w:sz w:val="24"/>
              </w:rPr>
            </w:pPr>
            <w:r>
              <w:rPr>
                <w:rFonts w:hint="eastAsia" w:ascii="宋体" w:hAnsi="宋体" w:eastAsia="宋体" w:cs="宋体"/>
                <w:sz w:val="24"/>
              </w:rPr>
              <w:t>八、其他约定事项：</w:t>
            </w:r>
          </w:p>
          <w:p>
            <w:pPr>
              <w:tabs>
                <w:tab w:val="left" w:pos="360"/>
              </w:tabs>
              <w:spacing w:line="500" w:lineRule="exact"/>
              <w:rPr>
                <w:rFonts w:hint="eastAsia" w:ascii="宋体" w:hAnsi="宋体" w:eastAsia="宋体" w:cs="宋体"/>
                <w:sz w:val="24"/>
              </w:rPr>
            </w:pPr>
            <w:r>
              <w:rPr>
                <w:rFonts w:hint="eastAsia" w:ascii="宋体" w:hAnsi="宋体" w:eastAsia="宋体" w:cs="宋体"/>
                <w:sz w:val="24"/>
              </w:rPr>
              <w:t>1.询价通知书及其澄清文件、响应文件和承诺是本合同不可分割的部分。</w:t>
            </w:r>
          </w:p>
          <w:p>
            <w:pPr>
              <w:tabs>
                <w:tab w:val="left" w:pos="360"/>
              </w:tabs>
              <w:spacing w:line="500" w:lineRule="exact"/>
              <w:rPr>
                <w:rFonts w:hint="eastAsia" w:ascii="宋体" w:hAnsi="宋体" w:eastAsia="宋体" w:cs="宋体"/>
                <w:sz w:val="24"/>
              </w:rPr>
            </w:pPr>
            <w:r>
              <w:rPr>
                <w:rFonts w:hint="eastAsia" w:ascii="宋体" w:hAnsi="宋体" w:eastAsia="宋体" w:cs="宋体"/>
                <w:sz w:val="24"/>
              </w:rPr>
              <w:t>2.本合同如发生争议由双方协商解决，协商不成向需方所在地仲裁机构提请仲裁。</w:t>
            </w:r>
          </w:p>
          <w:p>
            <w:pPr>
              <w:tabs>
                <w:tab w:val="left" w:pos="360"/>
              </w:tabs>
              <w:spacing w:line="500" w:lineRule="exact"/>
              <w:rPr>
                <w:rFonts w:hint="eastAsia" w:ascii="宋体" w:hAnsi="宋体" w:eastAsia="宋体" w:cs="宋体"/>
                <w:sz w:val="24"/>
              </w:rPr>
            </w:pPr>
            <w:r>
              <w:rPr>
                <w:rFonts w:hint="eastAsia" w:ascii="宋体" w:hAnsi="宋体" w:eastAsia="宋体" w:cs="宋体"/>
                <w:sz w:val="24"/>
              </w:rPr>
              <w:t>3.本合同一式__份， 需方__份，供方__份，具同等法律效力。</w:t>
            </w:r>
          </w:p>
          <w:p>
            <w:pPr>
              <w:tabs>
                <w:tab w:val="left" w:pos="360"/>
              </w:tabs>
              <w:spacing w:line="500" w:lineRule="exact"/>
              <w:rPr>
                <w:rFonts w:hint="eastAsia" w:ascii="宋体" w:hAnsi="宋体" w:eastAsia="宋体" w:cs="宋体"/>
                <w:sz w:val="24"/>
              </w:rPr>
            </w:pPr>
            <w:r>
              <w:rPr>
                <w:rFonts w:hint="eastAsia" w:ascii="宋体" w:hAnsi="宋体" w:eastAsia="宋体" w:cs="宋体"/>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pPr>
              <w:spacing w:line="500" w:lineRule="exact"/>
              <w:rPr>
                <w:rFonts w:hint="eastAsia" w:ascii="宋体" w:hAnsi="宋体" w:eastAsia="宋体" w:cs="宋体"/>
                <w:sz w:val="24"/>
              </w:rPr>
            </w:pPr>
            <w:r>
              <w:rPr>
                <w:rFonts w:hint="eastAsia" w:ascii="宋体" w:hAnsi="宋体" w:eastAsia="宋体" w:cs="宋体"/>
                <w:sz w:val="24"/>
              </w:rPr>
              <w:t>需方：</w:t>
            </w:r>
          </w:p>
          <w:p>
            <w:pPr>
              <w:spacing w:line="500" w:lineRule="exact"/>
              <w:rPr>
                <w:rFonts w:hint="eastAsia" w:ascii="宋体" w:hAnsi="宋体" w:eastAsia="宋体" w:cs="宋体"/>
                <w:sz w:val="24"/>
              </w:rPr>
            </w:pPr>
            <w:r>
              <w:rPr>
                <w:rFonts w:hint="eastAsia" w:ascii="宋体" w:hAnsi="宋体" w:eastAsia="宋体" w:cs="宋体"/>
                <w:sz w:val="24"/>
              </w:rPr>
              <w:t>地址：</w:t>
            </w:r>
          </w:p>
          <w:p>
            <w:pPr>
              <w:spacing w:line="500" w:lineRule="exact"/>
              <w:rPr>
                <w:rFonts w:hint="eastAsia" w:ascii="宋体" w:hAnsi="宋体" w:eastAsia="宋体" w:cs="宋体"/>
                <w:sz w:val="24"/>
              </w:rPr>
            </w:pPr>
            <w:r>
              <w:rPr>
                <w:rFonts w:hint="eastAsia" w:ascii="宋体" w:hAnsi="宋体" w:eastAsia="宋体" w:cs="宋体"/>
                <w:sz w:val="24"/>
              </w:rPr>
              <w:t>联系电话：</w:t>
            </w:r>
          </w:p>
          <w:p>
            <w:pPr>
              <w:spacing w:line="500" w:lineRule="exact"/>
              <w:rPr>
                <w:rFonts w:hint="eastAsia" w:ascii="宋体" w:hAnsi="宋体" w:eastAsia="宋体" w:cs="宋体"/>
                <w:sz w:val="24"/>
              </w:rPr>
            </w:pPr>
            <w:r>
              <w:rPr>
                <w:rFonts w:hint="eastAsia" w:ascii="宋体" w:hAnsi="宋体" w:eastAsia="宋体" w:cs="宋体"/>
                <w:sz w:val="24"/>
              </w:rPr>
              <w:t>授权代表：</w:t>
            </w:r>
          </w:p>
        </w:tc>
        <w:tc>
          <w:tcPr>
            <w:tcW w:w="4700" w:type="dxa"/>
            <w:gridSpan w:val="4"/>
            <w:noWrap w:val="0"/>
            <w:vAlign w:val="top"/>
          </w:tcPr>
          <w:p>
            <w:pPr>
              <w:spacing w:line="500" w:lineRule="exact"/>
              <w:rPr>
                <w:rFonts w:hint="eastAsia" w:ascii="宋体" w:hAnsi="宋体" w:eastAsia="宋体" w:cs="宋体"/>
                <w:sz w:val="24"/>
              </w:rPr>
            </w:pPr>
            <w:r>
              <w:rPr>
                <w:rFonts w:hint="eastAsia" w:ascii="宋体" w:hAnsi="宋体" w:eastAsia="宋体" w:cs="宋体"/>
                <w:sz w:val="24"/>
              </w:rPr>
              <w:t>供方：</w:t>
            </w:r>
          </w:p>
          <w:p>
            <w:pPr>
              <w:spacing w:line="500" w:lineRule="exact"/>
              <w:rPr>
                <w:rFonts w:hint="eastAsia" w:ascii="宋体" w:hAnsi="宋体" w:eastAsia="宋体" w:cs="宋体"/>
                <w:sz w:val="24"/>
              </w:rPr>
            </w:pPr>
            <w:r>
              <w:rPr>
                <w:rFonts w:hint="eastAsia" w:ascii="宋体" w:hAnsi="宋体" w:eastAsia="宋体" w:cs="宋体"/>
                <w:sz w:val="24"/>
              </w:rPr>
              <w:t>地址：</w:t>
            </w:r>
          </w:p>
          <w:p>
            <w:pPr>
              <w:spacing w:line="500" w:lineRule="exact"/>
              <w:rPr>
                <w:rFonts w:hint="eastAsia" w:ascii="宋体" w:hAnsi="宋体" w:eastAsia="宋体" w:cs="宋体"/>
                <w:sz w:val="24"/>
              </w:rPr>
            </w:pPr>
            <w:r>
              <w:rPr>
                <w:rFonts w:hint="eastAsia" w:ascii="宋体" w:hAnsi="宋体" w:eastAsia="宋体" w:cs="宋体"/>
                <w:sz w:val="24"/>
              </w:rPr>
              <w:t>电话：</w:t>
            </w:r>
          </w:p>
          <w:p>
            <w:pPr>
              <w:spacing w:line="500" w:lineRule="exact"/>
              <w:rPr>
                <w:rFonts w:hint="eastAsia" w:ascii="宋体" w:hAnsi="宋体" w:eastAsia="宋体" w:cs="宋体"/>
                <w:sz w:val="24"/>
              </w:rPr>
            </w:pPr>
            <w:r>
              <w:rPr>
                <w:rFonts w:hint="eastAsia" w:ascii="宋体" w:hAnsi="宋体" w:eastAsia="宋体" w:cs="宋体"/>
                <w:sz w:val="24"/>
              </w:rPr>
              <w:t>传真：</w:t>
            </w:r>
          </w:p>
          <w:p>
            <w:pPr>
              <w:spacing w:line="500" w:lineRule="exact"/>
              <w:rPr>
                <w:rFonts w:hint="eastAsia" w:ascii="宋体" w:hAnsi="宋体" w:eastAsia="宋体" w:cs="宋体"/>
                <w:sz w:val="24"/>
              </w:rPr>
            </w:pPr>
            <w:r>
              <w:rPr>
                <w:rFonts w:hint="eastAsia" w:ascii="宋体" w:hAnsi="宋体" w:eastAsia="宋体" w:cs="宋体"/>
                <w:sz w:val="24"/>
              </w:rPr>
              <w:t>开户银行：</w:t>
            </w:r>
          </w:p>
          <w:p>
            <w:pPr>
              <w:spacing w:line="500" w:lineRule="exact"/>
              <w:rPr>
                <w:rFonts w:hint="eastAsia" w:ascii="宋体" w:hAnsi="宋体" w:eastAsia="宋体" w:cs="宋体"/>
                <w:sz w:val="24"/>
              </w:rPr>
            </w:pPr>
            <w:r>
              <w:rPr>
                <w:rFonts w:hint="eastAsia" w:ascii="宋体" w:hAnsi="宋体" w:eastAsia="宋体" w:cs="宋体"/>
                <w:sz w:val="24"/>
              </w:rPr>
              <w:t>账号：</w:t>
            </w:r>
          </w:p>
          <w:p>
            <w:pPr>
              <w:spacing w:line="500" w:lineRule="exact"/>
              <w:rPr>
                <w:rFonts w:hint="eastAsia" w:ascii="宋体" w:hAnsi="宋体" w:eastAsia="宋体" w:cs="宋体"/>
                <w:sz w:val="24"/>
              </w:rPr>
            </w:pPr>
            <w:r>
              <w:rPr>
                <w:rFonts w:hint="eastAsia" w:ascii="宋体" w:hAnsi="宋体" w:eastAsia="宋体" w:cs="宋体"/>
                <w:sz w:val="24"/>
              </w:rPr>
              <w:t>授权代表：</w:t>
            </w:r>
          </w:p>
          <w:p>
            <w:pPr>
              <w:spacing w:line="500" w:lineRule="exact"/>
              <w:rPr>
                <w:rFonts w:hint="eastAsia" w:ascii="宋体" w:hAnsi="宋体" w:eastAsia="宋体" w:cs="宋体"/>
                <w:sz w:val="24"/>
              </w:rPr>
            </w:pPr>
            <w:r>
              <w:rPr>
                <w:rFonts w:hint="eastAsia" w:ascii="宋体" w:hAnsi="宋体" w:eastAsia="宋体" w:cs="宋体"/>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500" w:lineRule="exact"/>
              <w:rPr>
                <w:rFonts w:hint="eastAsia" w:ascii="宋体" w:hAnsi="宋体" w:eastAsia="宋体" w:cs="宋体"/>
                <w:sz w:val="24"/>
              </w:rPr>
            </w:pPr>
            <w:r>
              <w:rPr>
                <w:rFonts w:hint="eastAsia" w:ascii="宋体" w:hAnsi="宋体" w:eastAsia="宋体" w:cs="宋体"/>
                <w:sz w:val="24"/>
              </w:rPr>
              <w:t>备注：</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tc>
      </w:tr>
    </w:tbl>
    <w:p>
      <w:pPr>
        <w:tabs>
          <w:tab w:val="left" w:pos="9000"/>
        </w:tabs>
        <w:spacing w:line="276" w:lineRule="auto"/>
        <w:jc w:val="center"/>
        <w:rPr>
          <w:rFonts w:hint="eastAsia" w:ascii="宋体" w:hAnsi="宋体" w:eastAsia="宋体" w:cs="宋体"/>
          <w:sz w:val="21"/>
          <w:szCs w:val="21"/>
        </w:rPr>
        <w:sectPr>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sz w:val="24"/>
        </w:rPr>
        <w:t>签约时间：           年   月   日      签约地点：</w:t>
      </w:r>
    </w:p>
    <w:p>
      <w:pPr>
        <w:pStyle w:val="4"/>
        <w:spacing w:before="0" w:after="0" w:line="360" w:lineRule="auto"/>
        <w:jc w:val="center"/>
        <w:rPr>
          <w:rFonts w:hint="eastAsia" w:ascii="宋体" w:hAnsi="宋体" w:eastAsia="宋体" w:cs="宋体"/>
          <w:b w:val="0"/>
          <w:sz w:val="36"/>
          <w:szCs w:val="30"/>
        </w:rPr>
      </w:pPr>
      <w:bookmarkStart w:id="194" w:name="_Hlt41879464"/>
      <w:bookmarkEnd w:id="194"/>
      <w:bookmarkStart w:id="195" w:name="_Toc15775"/>
      <w:bookmarkStart w:id="196" w:name="_Toc12789072"/>
      <w:bookmarkStart w:id="197" w:name="_Toc6968"/>
      <w:bookmarkStart w:id="198" w:name="_Toc106034807"/>
      <w:bookmarkStart w:id="199" w:name="_Toc65660378"/>
      <w:bookmarkStart w:id="200" w:name="_Toc9538"/>
      <w:bookmarkStart w:id="201" w:name="_Toc18521"/>
      <w:r>
        <w:rPr>
          <w:rFonts w:hint="eastAsia" w:ascii="宋体" w:hAnsi="宋体" w:eastAsia="宋体" w:cs="宋体"/>
          <w:b w:val="0"/>
          <w:sz w:val="36"/>
          <w:szCs w:val="30"/>
        </w:rPr>
        <w:t>第七篇  响应文件格式要求</w:t>
      </w:r>
      <w:bookmarkEnd w:id="195"/>
      <w:bookmarkEnd w:id="196"/>
      <w:bookmarkEnd w:id="197"/>
      <w:bookmarkEnd w:id="198"/>
      <w:bookmarkEnd w:id="199"/>
      <w:bookmarkEnd w:id="200"/>
      <w:bookmarkEnd w:id="201"/>
    </w:p>
    <w:p>
      <w:pPr>
        <w:spacing w:line="400" w:lineRule="exact"/>
        <w:ind w:firstLine="482" w:firstLineChars="200"/>
        <w:jc w:val="center"/>
        <w:outlineLvl w:val="0"/>
        <w:rPr>
          <w:rFonts w:hint="eastAsia" w:ascii="宋体" w:hAnsi="宋体" w:eastAsia="宋体" w:cs="宋体"/>
          <w:b/>
          <w:sz w:val="24"/>
          <w:szCs w:val="24"/>
          <w:lang w:eastAsia="zh-CN"/>
        </w:rPr>
      </w:pPr>
      <w:r>
        <w:rPr>
          <w:rFonts w:hint="eastAsia" w:ascii="宋体" w:hAnsi="宋体" w:eastAsia="宋体" w:cs="宋体"/>
          <w:b/>
          <w:sz w:val="24"/>
          <w:szCs w:val="24"/>
          <w:lang w:val="en-US" w:eastAsia="zh-CN"/>
        </w:rPr>
        <w:t xml:space="preserve"> </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一、经济部分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二、技术（质量）部分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（一）技术（质量）响应偏离表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（二）其他资料（格式自定）</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三、服务部分</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（二）其它优惠服务承诺（格式自定）</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四、资格条件及其他</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（二）法定代表人身份证明书（格式）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（三）法定代表人授权委托书（格式）</w:t>
      </w:r>
    </w:p>
    <w:p>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（四）基本资格条件承诺函（格式）</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（五）特定资格条件证书或证明文件</w:t>
      </w:r>
    </w:p>
    <w:p>
      <w:pPr>
        <w:spacing w:line="4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五、其他资料</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）其他与项目有关的资料（自附）</w:t>
      </w:r>
    </w:p>
    <w:p>
      <w:pPr>
        <w:snapToGrid w:val="0"/>
        <w:spacing w:line="360" w:lineRule="auto"/>
        <w:rPr>
          <w:rFonts w:hint="eastAsia" w:ascii="宋体" w:hAnsi="宋体" w:eastAsia="宋体" w:cs="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adjustRightInd w:val="0"/>
        <w:snapToGrid w:val="0"/>
        <w:spacing w:before="0" w:after="0" w:line="400" w:lineRule="exact"/>
        <w:ind w:firstLine="482" w:firstLineChars="200"/>
        <w:rPr>
          <w:rFonts w:hint="eastAsia" w:ascii="宋体" w:hAnsi="宋体" w:eastAsia="宋体" w:cs="宋体"/>
          <w:sz w:val="24"/>
        </w:rPr>
      </w:pPr>
      <w:bookmarkStart w:id="202" w:name="_Toc106034808"/>
      <w:bookmarkStart w:id="203" w:name="_Toc29255"/>
      <w:bookmarkStart w:id="204" w:name="_Toc26343"/>
      <w:bookmarkStart w:id="205" w:name="_Toc342913419"/>
      <w:bookmarkStart w:id="206" w:name="_Toc14244"/>
      <w:bookmarkStart w:id="207" w:name="_Toc65660379"/>
      <w:bookmarkStart w:id="208" w:name="_Toc30982"/>
      <w:bookmarkStart w:id="209" w:name="_Toc313888360"/>
      <w:bookmarkStart w:id="210" w:name="_Toc313008356"/>
      <w:bookmarkStart w:id="211" w:name="_Toc283382454"/>
      <w:bookmarkStart w:id="212" w:name="_Toc12789073"/>
      <w:r>
        <w:rPr>
          <w:rFonts w:hint="eastAsia" w:ascii="宋体" w:hAnsi="宋体" w:eastAsia="宋体" w:cs="宋体"/>
          <w:sz w:val="24"/>
        </w:rPr>
        <w:t>一、经济部分</w:t>
      </w:r>
      <w:bookmarkEnd w:id="202"/>
      <w:bookmarkEnd w:id="203"/>
      <w:bookmarkEnd w:id="204"/>
      <w:bookmarkEnd w:id="205"/>
      <w:bookmarkEnd w:id="206"/>
      <w:bookmarkEnd w:id="207"/>
      <w:bookmarkEnd w:id="208"/>
      <w:bookmarkEnd w:id="209"/>
      <w:bookmarkEnd w:id="210"/>
    </w:p>
    <w:bookmarkEnd w:id="211"/>
    <w:bookmarkEnd w:id="212"/>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（一）报价函</w:t>
      </w:r>
    </w:p>
    <w:p>
      <w:pPr>
        <w:tabs>
          <w:tab w:val="left" w:pos="6300"/>
        </w:tabs>
        <w:snapToGrid w:val="0"/>
        <w:spacing w:line="312" w:lineRule="auto"/>
        <w:ind w:firstLine="562" w:firstLineChars="200"/>
        <w:jc w:val="center"/>
        <w:rPr>
          <w:rFonts w:hint="eastAsia" w:ascii="宋体" w:hAnsi="宋体" w:eastAsia="宋体" w:cs="宋体"/>
          <w:b/>
          <w:szCs w:val="28"/>
        </w:rPr>
      </w:pPr>
      <w:r>
        <w:rPr>
          <w:rFonts w:hint="eastAsia" w:ascii="宋体" w:hAnsi="宋体" w:eastAsia="宋体" w:cs="宋体"/>
          <w:b/>
          <w:szCs w:val="28"/>
        </w:rPr>
        <w:t>报价函</w:t>
      </w:r>
    </w:p>
    <w:p>
      <w:pPr>
        <w:tabs>
          <w:tab w:val="left" w:pos="6300"/>
        </w:tabs>
        <w:snapToGrid w:val="0"/>
        <w:spacing w:line="312" w:lineRule="auto"/>
        <w:rPr>
          <w:rFonts w:hint="eastAsia" w:ascii="宋体" w:hAnsi="宋体" w:eastAsia="宋体" w:cs="宋体"/>
          <w:sz w:val="24"/>
          <w:szCs w:val="24"/>
        </w:rPr>
      </w:pPr>
      <w:r>
        <w:rPr>
          <w:rFonts w:hint="eastAsia" w:ascii="宋体" w:hAnsi="宋体" w:eastAsia="宋体" w:cs="宋体"/>
          <w:sz w:val="24"/>
          <w:szCs w:val="24"/>
          <w:u w:val="single"/>
        </w:rPr>
        <w:t>（采购代理机构名称）</w:t>
      </w:r>
      <w:r>
        <w:rPr>
          <w:rFonts w:hint="eastAsia" w:ascii="宋体" w:hAnsi="宋体" w:eastAsia="宋体" w:cs="宋体"/>
          <w:sz w:val="24"/>
          <w:szCs w:val="24"/>
        </w:rPr>
        <w:t>：</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我方收到____________________________（询价项目名称）的询价通知书，经详细研究，决定参加该询价项目的报价。</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1.愿意按照询价通知书中的一切要求，提供本项目的交货及技术服务，项目初始报价（总价）为人民币大写：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元整；人民币小写：</w:t>
      </w:r>
      <w:r>
        <w:rPr>
          <w:rFonts w:hint="eastAsia" w:ascii="宋体" w:hAnsi="宋体" w:eastAsia="宋体" w:cs="宋体"/>
          <w:sz w:val="24"/>
          <w:szCs w:val="24"/>
          <w:u w:val="single"/>
        </w:rPr>
        <w:t xml:space="preserve">    </w:t>
      </w:r>
      <w:r>
        <w:rPr>
          <w:rFonts w:hint="eastAsia" w:ascii="宋体" w:hAnsi="宋体" w:eastAsia="宋体" w:cs="宋体"/>
          <w:sz w:val="24"/>
          <w:szCs w:val="24"/>
        </w:rPr>
        <w:t>元。以我公司报价为准。</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2.我方现提交的响应文件为：响应文件正本</w:t>
      </w:r>
      <w:r>
        <w:rPr>
          <w:rFonts w:hint="eastAsia" w:ascii="宋体" w:hAnsi="宋体" w:eastAsia="宋体" w:cs="宋体"/>
          <w:sz w:val="24"/>
          <w:szCs w:val="24"/>
          <w:u w:val="single"/>
        </w:rPr>
        <w:t xml:space="preserve">   </w:t>
      </w:r>
      <w:r>
        <w:rPr>
          <w:rFonts w:hint="eastAsia" w:ascii="宋体" w:hAnsi="宋体" w:eastAsia="宋体" w:cs="宋体"/>
          <w:sz w:val="24"/>
          <w:szCs w:val="24"/>
        </w:rPr>
        <w:t>份，副本</w:t>
      </w:r>
      <w:r>
        <w:rPr>
          <w:rFonts w:hint="eastAsia" w:ascii="宋体" w:hAnsi="宋体" w:eastAsia="宋体" w:cs="宋体"/>
          <w:sz w:val="24"/>
          <w:szCs w:val="24"/>
          <w:u w:val="single"/>
        </w:rPr>
        <w:t xml:space="preserve">   </w:t>
      </w:r>
      <w:r>
        <w:rPr>
          <w:rFonts w:hint="eastAsia" w:ascii="宋体" w:hAnsi="宋体" w:eastAsia="宋体" w:cs="宋体"/>
          <w:sz w:val="24"/>
          <w:szCs w:val="24"/>
        </w:rPr>
        <w:t>份，电子文档</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3.我方承诺：本次报价的有效期为提交响应文件截止时间起90天。</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4.我方完全理解和接受贵方询价通知书的一切规定和要求及评审办法。</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5.在整个询价过程中，我方若有违规行为，接受按照《中华人民共和国政府采购法》和《询价通知书》之规定给予惩罚。</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6.我方若成为成交供应商，将按照最终报价结果签订合同，并且严格履行合同义务。本承诺函将成为合同不可分割的一部分，与合同具有同等的法律效力。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7.我方同意按询价通知书规定，交纳询价通知书要求的保证金。如果我方成为成交供应商，保证在接到成交通知书后，向采购代理机构缴纳询价通知书规定的采购代理服务费。</w:t>
      </w:r>
    </w:p>
    <w:p>
      <w:pPr>
        <w:tabs>
          <w:tab w:val="left" w:pos="6300"/>
        </w:tabs>
        <w:snapToGrid w:val="0"/>
        <w:spacing w:line="312"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8"/>
        </w:rPr>
        <w:t>我方未</w:t>
      </w:r>
      <w:r>
        <w:rPr>
          <w:rFonts w:hint="eastAsia" w:ascii="宋体" w:hAnsi="宋体" w:eastAsia="宋体" w:cs="宋体"/>
          <w:sz w:val="24"/>
          <w:szCs w:val="24"/>
        </w:rPr>
        <w:t>为采购项目提供整体设计、规范编制或者项目管理、监理、检测等服务。</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供应商（公章）或自然人签署：</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 xml:space="preserve">地址：  </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电话：                           传真：</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网址：                           邮编：</w:t>
      </w:r>
    </w:p>
    <w:p>
      <w:pPr>
        <w:tabs>
          <w:tab w:val="left" w:pos="6300"/>
        </w:tabs>
        <w:snapToGrid w:val="0"/>
        <w:spacing w:line="312" w:lineRule="auto"/>
        <w:ind w:firstLine="570"/>
        <w:rPr>
          <w:rFonts w:hint="eastAsia" w:ascii="宋体" w:hAnsi="宋体" w:eastAsia="宋体" w:cs="宋体"/>
          <w:sz w:val="24"/>
          <w:szCs w:val="24"/>
        </w:rPr>
      </w:pPr>
      <w:r>
        <w:rPr>
          <w:rFonts w:hint="eastAsia" w:ascii="宋体" w:hAnsi="宋体" w:eastAsia="宋体" w:cs="宋体"/>
          <w:sz w:val="24"/>
          <w:szCs w:val="24"/>
        </w:rPr>
        <w:t>联系人：</w:t>
      </w:r>
    </w:p>
    <w:p>
      <w:pPr>
        <w:snapToGrid w:val="0"/>
        <w:spacing w:line="312" w:lineRule="auto"/>
        <w:ind w:firstLine="480" w:firstLineChars="200"/>
        <w:rPr>
          <w:rFonts w:hint="eastAsia" w:ascii="宋体" w:hAnsi="宋体" w:eastAsia="宋体" w:cs="宋体"/>
          <w:sz w:val="24"/>
          <w:szCs w:val="24"/>
        </w:rPr>
        <w:sectPr>
          <w:pgSz w:w="11907" w:h="16840"/>
          <w:pgMar w:top="1134" w:right="1191" w:bottom="1134" w:left="1304" w:header="851" w:footer="992" w:gutter="0"/>
          <w:pgNumType w:fmt="numberInDash"/>
          <w:cols w:space="720" w:num="1"/>
          <w:docGrid w:linePitch="380" w:charSpace="-5735"/>
        </w:sectPr>
      </w:pPr>
      <w:r>
        <w:rPr>
          <w:rFonts w:hint="eastAsia" w:ascii="宋体" w:hAnsi="宋体" w:eastAsia="宋体" w:cs="宋体"/>
          <w:sz w:val="24"/>
          <w:szCs w:val="24"/>
        </w:rPr>
        <w:t xml:space="preserve">                               年   月   日</w:t>
      </w:r>
    </w:p>
    <w:p>
      <w:pPr>
        <w:pStyle w:val="4"/>
        <w:adjustRightInd w:val="0"/>
        <w:snapToGrid w:val="0"/>
        <w:spacing w:before="0" w:after="0" w:line="400" w:lineRule="exact"/>
        <w:ind w:firstLine="482" w:firstLineChars="200"/>
        <w:rPr>
          <w:rFonts w:hint="eastAsia" w:ascii="宋体" w:hAnsi="宋体" w:eastAsia="宋体" w:cs="宋体"/>
          <w:sz w:val="24"/>
        </w:rPr>
      </w:pPr>
      <w:bookmarkStart w:id="213" w:name="_Toc14073"/>
      <w:bookmarkStart w:id="214" w:name="_Toc313008357"/>
      <w:bookmarkStart w:id="215" w:name="_Toc65660380"/>
      <w:bookmarkStart w:id="216" w:name="_Toc342913420"/>
      <w:bookmarkStart w:id="217" w:name="_Toc313888361"/>
      <w:bookmarkStart w:id="218" w:name="_Toc2056"/>
      <w:bookmarkStart w:id="219" w:name="_Toc106034809"/>
      <w:bookmarkStart w:id="220" w:name="_Toc26085"/>
      <w:bookmarkStart w:id="221" w:name="_Toc22655"/>
      <w:r>
        <w:rPr>
          <w:rFonts w:hint="eastAsia" w:ascii="宋体" w:hAnsi="宋体" w:eastAsia="宋体" w:cs="宋体"/>
          <w:sz w:val="24"/>
        </w:rPr>
        <w:t>二、技术（质量）部分</w:t>
      </w:r>
      <w:bookmarkEnd w:id="213"/>
      <w:bookmarkEnd w:id="214"/>
      <w:bookmarkEnd w:id="215"/>
      <w:bookmarkEnd w:id="216"/>
      <w:bookmarkEnd w:id="217"/>
      <w:bookmarkEnd w:id="218"/>
      <w:bookmarkEnd w:id="219"/>
      <w:bookmarkEnd w:id="220"/>
      <w:bookmarkEnd w:id="221"/>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（一）技术（质量）响应偏离表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序号</w:t>
            </w:r>
          </w:p>
        </w:tc>
        <w:tc>
          <w:tcPr>
            <w:tcW w:w="2844" w:type="dxa"/>
            <w:noWrap w:val="0"/>
            <w:vAlign w:val="center"/>
          </w:tcPr>
          <w:p>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采购需求</w:t>
            </w:r>
          </w:p>
        </w:tc>
        <w:tc>
          <w:tcPr>
            <w:tcW w:w="2952" w:type="dxa"/>
            <w:noWrap w:val="0"/>
            <w:vAlign w:val="center"/>
          </w:tcPr>
          <w:p>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响应情况</w:t>
            </w:r>
          </w:p>
        </w:tc>
        <w:tc>
          <w:tcPr>
            <w:tcW w:w="2212" w:type="dxa"/>
            <w:noWrap w:val="0"/>
            <w:vAlign w:val="center"/>
          </w:tcPr>
          <w:p>
            <w:pPr>
              <w:tabs>
                <w:tab w:val="left" w:pos="6300"/>
              </w:tabs>
              <w:snapToGrid w:val="0"/>
              <w:jc w:val="center"/>
              <w:outlineLvl w:val="0"/>
              <w:rPr>
                <w:rFonts w:hint="eastAsia" w:ascii="宋体" w:hAnsi="宋体" w:eastAsia="宋体" w:cs="宋体"/>
                <w:b/>
                <w:sz w:val="21"/>
                <w:szCs w:val="21"/>
              </w:rPr>
            </w:pPr>
            <w:r>
              <w:rPr>
                <w:rFonts w:hint="eastAsia" w:ascii="宋体" w:hAnsi="宋体" w:eastAsia="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r>
              <w:rPr>
                <w:rFonts w:hint="eastAsia" w:ascii="宋体" w:hAnsi="宋体" w:eastAsia="宋体" w:cs="宋体"/>
                <w:sz w:val="21"/>
                <w:szCs w:val="21"/>
              </w:rPr>
              <w:t>提醒：请注明技术参数或具体内容以及响应文件中技术参数或具体内容的位置（页码）</w:t>
            </w: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844"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952" w:type="dxa"/>
            <w:noWrap w:val="0"/>
            <w:vAlign w:val="center"/>
          </w:tcPr>
          <w:p>
            <w:pPr>
              <w:tabs>
                <w:tab w:val="left" w:pos="6300"/>
              </w:tabs>
              <w:snapToGrid w:val="0"/>
              <w:jc w:val="center"/>
              <w:outlineLvl w:val="0"/>
              <w:rPr>
                <w:rFonts w:hint="eastAsia" w:ascii="宋体" w:hAnsi="宋体" w:eastAsia="宋体" w:cs="宋体"/>
                <w:sz w:val="21"/>
                <w:szCs w:val="21"/>
              </w:rPr>
            </w:pPr>
          </w:p>
        </w:tc>
        <w:tc>
          <w:tcPr>
            <w:tcW w:w="2212" w:type="dxa"/>
            <w:noWrap w:val="0"/>
            <w:vAlign w:val="center"/>
          </w:tcPr>
          <w:p>
            <w:pPr>
              <w:tabs>
                <w:tab w:val="left" w:pos="6300"/>
              </w:tabs>
              <w:snapToGrid w:val="0"/>
              <w:jc w:val="center"/>
              <w:outlineLvl w:val="0"/>
              <w:rPr>
                <w:rFonts w:hint="eastAsia" w:ascii="宋体" w:hAnsi="宋体" w:eastAsia="宋体" w:cs="宋体"/>
                <w:sz w:val="21"/>
                <w:szCs w:val="21"/>
              </w:rPr>
            </w:pPr>
          </w:p>
        </w:tc>
      </w:tr>
    </w:tbl>
    <w:p>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pPr>
        <w:spacing w:line="500" w:lineRule="exact"/>
        <w:ind w:firstLine="720" w:firstLineChars="300"/>
        <w:rPr>
          <w:rFonts w:hint="eastAsia" w:ascii="宋体" w:hAnsi="宋体" w:eastAsia="宋体" w:cs="宋体"/>
          <w:sz w:val="24"/>
          <w:szCs w:val="28"/>
        </w:rPr>
      </w:pPr>
      <w:r>
        <w:rPr>
          <w:rFonts w:hint="eastAsia" w:ascii="宋体" w:hAnsi="宋体" w:eastAsia="宋体" w:cs="宋体"/>
          <w:sz w:val="24"/>
          <w:szCs w:val="28"/>
        </w:rPr>
        <w:t>（供应商公章）                               （</w:t>
      </w:r>
      <w:r>
        <w:rPr>
          <w:rFonts w:hint="eastAsia" w:ascii="宋体" w:hAnsi="宋体" w:eastAsia="宋体" w:cs="宋体"/>
          <w:sz w:val="24"/>
          <w:szCs w:val="24"/>
        </w:rPr>
        <w:t>签署</w:t>
      </w:r>
      <w:r>
        <w:rPr>
          <w:rFonts w:hint="eastAsia" w:ascii="宋体" w:hAnsi="宋体" w:eastAsia="宋体" w:cs="宋体"/>
          <w:sz w:val="24"/>
          <w:szCs w:val="28"/>
        </w:rPr>
        <w:t>或盖章）</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询价项目技术（质量）需求”中所列条款进行比较和响应；</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2.本表可扩展。</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br w:type="page"/>
      </w:r>
      <w:r>
        <w:rPr>
          <w:rFonts w:hint="eastAsia" w:ascii="宋体" w:hAnsi="宋体" w:eastAsia="宋体" w:cs="宋体"/>
          <w:sz w:val="24"/>
          <w:szCs w:val="24"/>
        </w:rPr>
        <w:t>（二）其他资料（格式自定）</w:t>
      </w:r>
    </w:p>
    <w:p>
      <w:pPr>
        <w:tabs>
          <w:tab w:val="left" w:pos="6300"/>
        </w:tabs>
        <w:snapToGrid w:val="0"/>
        <w:spacing w:line="500" w:lineRule="exact"/>
        <w:ind w:firstLine="480" w:firstLineChars="200"/>
        <w:rPr>
          <w:rFonts w:hint="eastAsia" w:ascii="宋体" w:hAnsi="宋体" w:eastAsia="宋体" w:cs="宋体"/>
          <w:sz w:val="24"/>
          <w:szCs w:val="24"/>
        </w:rPr>
      </w:pPr>
    </w:p>
    <w:p>
      <w:pPr>
        <w:pStyle w:val="4"/>
        <w:adjustRightInd w:val="0"/>
        <w:snapToGrid w:val="0"/>
        <w:spacing w:before="0" w:after="0" w:line="400" w:lineRule="exact"/>
        <w:ind w:firstLine="640" w:firstLineChars="200"/>
        <w:rPr>
          <w:rFonts w:hint="eastAsia" w:ascii="宋体" w:hAnsi="宋体" w:eastAsia="宋体" w:cs="宋体"/>
          <w:sz w:val="24"/>
        </w:rPr>
      </w:pPr>
      <w:r>
        <w:rPr>
          <w:rFonts w:hint="eastAsia" w:ascii="宋体" w:hAnsi="宋体" w:eastAsia="宋体" w:cs="宋体"/>
          <w:b w:val="0"/>
        </w:rPr>
        <w:br w:type="page"/>
      </w:r>
      <w:bookmarkStart w:id="222" w:name="_Toc4302"/>
      <w:bookmarkStart w:id="223" w:name="_Toc32339"/>
      <w:bookmarkStart w:id="224" w:name="_Toc65660381"/>
      <w:bookmarkStart w:id="225" w:name="_Toc32158"/>
      <w:bookmarkStart w:id="226" w:name="_Toc106034810"/>
      <w:bookmarkStart w:id="227" w:name="_Toc27717"/>
      <w:bookmarkStart w:id="228" w:name="_Toc313008358"/>
      <w:bookmarkStart w:id="229" w:name="_Toc313888362"/>
      <w:bookmarkStart w:id="230" w:name="_Toc342913421"/>
      <w:r>
        <w:rPr>
          <w:rFonts w:hint="eastAsia" w:ascii="宋体" w:hAnsi="宋体" w:eastAsia="宋体" w:cs="宋体"/>
          <w:sz w:val="24"/>
        </w:rPr>
        <w:t>三、服务部分</w:t>
      </w:r>
      <w:bookmarkEnd w:id="222"/>
      <w:bookmarkEnd w:id="223"/>
      <w:bookmarkEnd w:id="224"/>
      <w:bookmarkEnd w:id="225"/>
      <w:bookmarkEnd w:id="226"/>
      <w:bookmarkEnd w:id="227"/>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（一）服务响应偏离表</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项目号：                               </w:t>
      </w:r>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询价项目名称：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序号</w:t>
            </w:r>
          </w:p>
        </w:tc>
        <w:tc>
          <w:tcPr>
            <w:tcW w:w="3184" w:type="dxa"/>
            <w:noWrap w:val="0"/>
            <w:vAlign w:val="center"/>
          </w:tcPr>
          <w:p>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采购需求</w:t>
            </w:r>
          </w:p>
        </w:tc>
        <w:tc>
          <w:tcPr>
            <w:tcW w:w="2438" w:type="dxa"/>
            <w:noWrap w:val="0"/>
            <w:vAlign w:val="center"/>
          </w:tcPr>
          <w:p>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4"/>
              </w:rPr>
              <w:t>响应情况</w:t>
            </w:r>
          </w:p>
        </w:tc>
        <w:tc>
          <w:tcPr>
            <w:tcW w:w="2359" w:type="dxa"/>
            <w:noWrap w:val="0"/>
            <w:vAlign w:val="center"/>
          </w:tcPr>
          <w:p>
            <w:pPr>
              <w:tabs>
                <w:tab w:val="left" w:pos="6300"/>
              </w:tabs>
              <w:snapToGrid w:val="0"/>
              <w:jc w:val="center"/>
              <w:outlineLvl w:val="0"/>
              <w:rPr>
                <w:rFonts w:hint="eastAsia" w:ascii="宋体" w:hAnsi="宋体" w:eastAsia="宋体" w:cs="宋体"/>
                <w:b/>
                <w:sz w:val="21"/>
                <w:szCs w:val="24"/>
              </w:rPr>
            </w:pPr>
            <w:r>
              <w:rPr>
                <w:rFonts w:hint="eastAsia" w:ascii="宋体" w:hAnsi="宋体" w:eastAsia="宋体" w:cs="宋体"/>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pPr>
              <w:tabs>
                <w:tab w:val="left" w:pos="6300"/>
              </w:tabs>
              <w:snapToGrid w:val="0"/>
              <w:outlineLvl w:val="0"/>
              <w:rPr>
                <w:rFonts w:hint="eastAsia" w:ascii="宋体" w:hAnsi="宋体" w:eastAsia="宋体" w:cs="宋体"/>
                <w:sz w:val="21"/>
                <w:szCs w:val="24"/>
              </w:rPr>
            </w:pPr>
            <w:r>
              <w:rPr>
                <w:rFonts w:hint="eastAsia" w:ascii="宋体" w:hAnsi="宋体" w:eastAsia="宋体" w:cs="宋体"/>
                <w:sz w:val="21"/>
                <w:szCs w:val="21"/>
              </w:rPr>
              <w:t>提醒：请注明具体内容以及响应文件中具体内容的位置（页码）</w:t>
            </w:r>
          </w:p>
        </w:tc>
        <w:tc>
          <w:tcPr>
            <w:tcW w:w="2359" w:type="dxa"/>
            <w:noWrap w:val="0"/>
            <w:vAlign w:val="center"/>
          </w:tcPr>
          <w:p>
            <w:pPr>
              <w:tabs>
                <w:tab w:val="left" w:pos="6300"/>
              </w:tabs>
              <w:snapToGrid w:val="0"/>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pPr>
              <w:tabs>
                <w:tab w:val="left" w:pos="6300"/>
              </w:tabs>
              <w:snapToGrid w:val="0"/>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pPr>
              <w:tabs>
                <w:tab w:val="left" w:pos="6300"/>
              </w:tabs>
              <w:snapToGrid w:val="0"/>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pPr>
              <w:tabs>
                <w:tab w:val="left" w:pos="6300"/>
              </w:tabs>
              <w:snapToGrid w:val="0"/>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pPr>
              <w:tabs>
                <w:tab w:val="left" w:pos="6300"/>
              </w:tabs>
              <w:snapToGrid w:val="0"/>
              <w:jc w:val="center"/>
              <w:outlineLvl w:val="0"/>
              <w:rPr>
                <w:rFonts w:hint="eastAsia" w:ascii="宋体" w:hAnsi="宋体" w:eastAsia="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3184"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438" w:type="dxa"/>
            <w:noWrap w:val="0"/>
            <w:vAlign w:val="center"/>
          </w:tcPr>
          <w:p>
            <w:pPr>
              <w:tabs>
                <w:tab w:val="left" w:pos="6300"/>
              </w:tabs>
              <w:snapToGrid w:val="0"/>
              <w:jc w:val="center"/>
              <w:outlineLvl w:val="0"/>
              <w:rPr>
                <w:rFonts w:hint="eastAsia" w:ascii="宋体" w:hAnsi="宋体" w:eastAsia="宋体" w:cs="宋体"/>
                <w:sz w:val="21"/>
                <w:szCs w:val="24"/>
              </w:rPr>
            </w:pPr>
          </w:p>
        </w:tc>
        <w:tc>
          <w:tcPr>
            <w:tcW w:w="2359" w:type="dxa"/>
            <w:noWrap w:val="0"/>
            <w:vAlign w:val="center"/>
          </w:tcPr>
          <w:p>
            <w:pPr>
              <w:tabs>
                <w:tab w:val="left" w:pos="6300"/>
              </w:tabs>
              <w:snapToGrid w:val="0"/>
              <w:jc w:val="center"/>
              <w:outlineLvl w:val="0"/>
              <w:rPr>
                <w:rFonts w:hint="eastAsia" w:ascii="宋体" w:hAnsi="宋体" w:eastAsia="宋体" w:cs="宋体"/>
                <w:sz w:val="21"/>
                <w:szCs w:val="24"/>
              </w:rPr>
            </w:pPr>
          </w:p>
        </w:tc>
      </w:tr>
    </w:tbl>
    <w:p>
      <w:pPr>
        <w:spacing w:line="500" w:lineRule="exact"/>
        <w:ind w:firstLine="600" w:firstLineChars="250"/>
        <w:rPr>
          <w:rFonts w:hint="eastAsia" w:ascii="宋体" w:hAnsi="宋体" w:eastAsia="宋体" w:cs="宋体"/>
          <w:sz w:val="24"/>
          <w:szCs w:val="28"/>
        </w:rPr>
      </w:pPr>
      <w:r>
        <w:rPr>
          <w:rFonts w:hint="eastAsia" w:ascii="宋体" w:hAnsi="宋体" w:eastAsia="宋体" w:cs="宋体"/>
          <w:sz w:val="24"/>
          <w:szCs w:val="28"/>
        </w:rPr>
        <w:t xml:space="preserve">供应商：                          </w:t>
      </w:r>
      <w:r>
        <w:rPr>
          <w:rFonts w:hint="eastAsia" w:ascii="宋体" w:hAnsi="宋体" w:eastAsia="宋体" w:cs="宋体"/>
          <w:sz w:val="24"/>
          <w:szCs w:val="24"/>
        </w:rPr>
        <w:t>法定代表人（或其授权代表）或自然人</w:t>
      </w:r>
      <w:r>
        <w:rPr>
          <w:rFonts w:hint="eastAsia" w:ascii="宋体" w:hAnsi="宋体" w:eastAsia="宋体" w:cs="宋体"/>
          <w:sz w:val="24"/>
          <w:szCs w:val="28"/>
        </w:rPr>
        <w:t>：</w:t>
      </w:r>
    </w:p>
    <w:p>
      <w:pPr>
        <w:spacing w:line="500" w:lineRule="exact"/>
        <w:rPr>
          <w:rFonts w:hint="eastAsia" w:ascii="宋体" w:hAnsi="宋体" w:eastAsia="宋体" w:cs="宋体"/>
          <w:sz w:val="24"/>
          <w:szCs w:val="28"/>
        </w:rPr>
      </w:pPr>
      <w:r>
        <w:rPr>
          <w:rFonts w:hint="eastAsia" w:ascii="宋体" w:hAnsi="宋体" w:eastAsia="宋体" w:cs="宋体"/>
          <w:sz w:val="24"/>
          <w:szCs w:val="28"/>
        </w:rPr>
        <w:t xml:space="preserve">    </w:t>
      </w:r>
    </w:p>
    <w:p>
      <w:pPr>
        <w:spacing w:line="500" w:lineRule="exact"/>
        <w:ind w:firstLine="360" w:firstLineChars="150"/>
        <w:rPr>
          <w:rFonts w:hint="eastAsia" w:ascii="宋体" w:hAnsi="宋体" w:eastAsia="宋体" w:cs="宋体"/>
          <w:sz w:val="24"/>
          <w:szCs w:val="28"/>
        </w:rPr>
      </w:pPr>
      <w:r>
        <w:rPr>
          <w:rFonts w:hint="eastAsia" w:ascii="宋体" w:hAnsi="宋体" w:eastAsia="宋体" w:cs="宋体"/>
          <w:sz w:val="24"/>
          <w:szCs w:val="28"/>
        </w:rPr>
        <w:t>（供应商公章）                                     （签署或盖章）</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szCs w:val="28"/>
        </w:rPr>
        <w:t xml:space="preserve">                                                  年     月     日</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400" w:lineRule="exact"/>
        <w:ind w:firstLine="480" w:firstLineChars="200"/>
        <w:rPr>
          <w:rFonts w:hint="eastAsia" w:ascii="宋体" w:hAnsi="宋体" w:eastAsia="宋体" w:cs="宋体"/>
          <w:sz w:val="24"/>
        </w:rPr>
      </w:pPr>
      <w:r>
        <w:rPr>
          <w:rFonts w:hint="eastAsia" w:ascii="宋体" w:hAnsi="宋体" w:eastAsia="宋体" w:cs="宋体"/>
          <w:sz w:val="24"/>
          <w:szCs w:val="24"/>
        </w:rPr>
        <w:t>1</w:t>
      </w:r>
      <w:r>
        <w:rPr>
          <w:rFonts w:hint="eastAsia" w:ascii="宋体" w:hAnsi="宋体" w:eastAsia="宋体" w:cs="宋体"/>
          <w:sz w:val="24"/>
        </w:rPr>
        <w:t>.</w:t>
      </w:r>
      <w:r>
        <w:rPr>
          <w:rFonts w:hint="eastAsia" w:ascii="宋体" w:hAnsi="宋体" w:eastAsia="宋体" w:cs="宋体"/>
          <w:sz w:val="24"/>
          <w:szCs w:val="24"/>
        </w:rPr>
        <w:t>本表即为对本项目“第二篇  询价项目服务需求”中所列条款进行比较和响应；</w:t>
      </w:r>
    </w:p>
    <w:p>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rPr>
        <w:t>2.本表可扩展</w:t>
      </w:r>
      <w:r>
        <w:rPr>
          <w:rFonts w:hint="eastAsia" w:ascii="宋体" w:hAnsi="宋体" w:eastAsia="宋体" w:cs="宋体"/>
          <w:sz w:val="24"/>
          <w:szCs w:val="24"/>
        </w:rPr>
        <w:t>。</w:t>
      </w:r>
    </w:p>
    <w:p>
      <w:pPr>
        <w:tabs>
          <w:tab w:val="left" w:pos="6300"/>
        </w:tabs>
        <w:snapToGrid w:val="0"/>
        <w:spacing w:line="480" w:lineRule="exact"/>
        <w:ind w:firstLine="480" w:firstLineChars="200"/>
        <w:rPr>
          <w:rFonts w:hint="eastAsia" w:ascii="宋体" w:hAnsi="宋体" w:eastAsia="宋体" w:cs="宋体"/>
          <w:sz w:val="24"/>
          <w:szCs w:val="24"/>
        </w:rPr>
      </w:pPr>
    </w:p>
    <w:p>
      <w:pPr>
        <w:tabs>
          <w:tab w:val="left" w:pos="6300"/>
        </w:tabs>
        <w:snapToGrid w:val="0"/>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（二）其它优惠服务承诺（格式自定）</w:t>
      </w:r>
    </w:p>
    <w:p>
      <w:pPr>
        <w:tabs>
          <w:tab w:val="left" w:pos="6300"/>
        </w:tabs>
        <w:snapToGrid w:val="0"/>
        <w:spacing w:line="480" w:lineRule="exact"/>
        <w:ind w:firstLine="480" w:firstLineChars="200"/>
        <w:rPr>
          <w:rFonts w:hint="eastAsia" w:ascii="宋体" w:hAnsi="宋体" w:eastAsia="宋体" w:cs="宋体"/>
          <w:sz w:val="24"/>
          <w:szCs w:val="24"/>
        </w:rPr>
      </w:pPr>
    </w:p>
    <w:p>
      <w:pPr>
        <w:pStyle w:val="4"/>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231" w:name="_Toc10446"/>
      <w:bookmarkStart w:id="232" w:name="_Toc21793"/>
      <w:bookmarkStart w:id="233" w:name="_Toc106034811"/>
      <w:bookmarkStart w:id="234" w:name="_Toc65660382"/>
      <w:bookmarkStart w:id="235" w:name="_Toc20162"/>
      <w:bookmarkStart w:id="236" w:name="_Toc2082"/>
      <w:r>
        <w:rPr>
          <w:rFonts w:hint="eastAsia" w:ascii="宋体" w:hAnsi="宋体" w:eastAsia="宋体" w:cs="宋体"/>
          <w:sz w:val="24"/>
        </w:rPr>
        <w:t>四、</w:t>
      </w:r>
      <w:bookmarkEnd w:id="228"/>
      <w:bookmarkEnd w:id="229"/>
      <w:bookmarkEnd w:id="230"/>
      <w:r>
        <w:rPr>
          <w:rFonts w:hint="eastAsia" w:ascii="宋体" w:hAnsi="宋体" w:eastAsia="宋体" w:cs="宋体"/>
          <w:sz w:val="24"/>
        </w:rPr>
        <w:t>资格条件及其他</w:t>
      </w:r>
      <w:bookmarkEnd w:id="231"/>
      <w:bookmarkEnd w:id="232"/>
      <w:bookmarkEnd w:id="233"/>
      <w:bookmarkEnd w:id="234"/>
      <w:bookmarkEnd w:id="235"/>
      <w:bookmarkEnd w:id="236"/>
      <w:bookmarkStart w:id="237" w:name="_Toc342913422"/>
      <w:bookmarkStart w:id="238" w:name="_Toc313008359"/>
      <w:bookmarkStart w:id="239" w:name="_Toc313888363"/>
    </w:p>
    <w:p>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宋体" w:hAnsi="宋体" w:eastAsia="宋体" w:cs="宋体"/>
          <w:sz w:val="24"/>
          <w:szCs w:val="24"/>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tabs>
          <w:tab w:val="left" w:pos="6300"/>
        </w:tabs>
        <w:snapToGrid w:val="0"/>
        <w:spacing w:line="500" w:lineRule="exact"/>
        <w:ind w:firstLine="570"/>
        <w:rPr>
          <w:rFonts w:hint="eastAsia" w:ascii="宋体" w:hAnsi="宋体" w:eastAsia="宋体" w:cs="宋体"/>
        </w:rPr>
      </w:pPr>
    </w:p>
    <w:p>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（二）法定代表人身份证明书（格式）</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询价项目名称：</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（法定代表人姓名）在</w:t>
      </w:r>
      <w:r>
        <w:rPr>
          <w:rFonts w:hint="eastAsia" w:ascii="宋体" w:hAnsi="宋体" w:eastAsia="宋体" w:cs="宋体"/>
          <w:sz w:val="24"/>
          <w:u w:val="single"/>
        </w:rPr>
        <w:t xml:space="preserve">                       </w:t>
      </w:r>
      <w:r>
        <w:rPr>
          <w:rFonts w:hint="eastAsia" w:ascii="宋体" w:hAnsi="宋体" w:eastAsia="宋体" w:cs="宋体"/>
          <w:sz w:val="24"/>
        </w:rPr>
        <w:t>（供应商名称）任</w:t>
      </w:r>
      <w:r>
        <w:rPr>
          <w:rFonts w:hint="eastAsia" w:ascii="宋体" w:hAnsi="宋体" w:eastAsia="宋体" w:cs="宋体"/>
          <w:sz w:val="24"/>
          <w:u w:val="single"/>
        </w:rPr>
        <w:t xml:space="preserve">    </w:t>
      </w:r>
      <w:r>
        <w:rPr>
          <w:rFonts w:hint="eastAsia" w:ascii="宋体" w:hAnsi="宋体" w:eastAsia="宋体" w:cs="宋体"/>
          <w:sz w:val="24"/>
        </w:rPr>
        <w:t>（职务名称）职务，是（供应商名称）</w:t>
      </w:r>
      <w:r>
        <w:rPr>
          <w:rFonts w:hint="eastAsia" w:ascii="宋体" w:hAnsi="宋体" w:eastAsia="宋体" w:cs="宋体"/>
          <w:sz w:val="24"/>
          <w:u w:val="single"/>
        </w:rPr>
        <w:t xml:space="preserve">              </w:t>
      </w:r>
      <w:r>
        <w:rPr>
          <w:rFonts w:hint="eastAsia" w:ascii="宋体" w:hAnsi="宋体" w:eastAsia="宋体" w:cs="宋体"/>
          <w:sz w:val="24"/>
        </w:rPr>
        <w:t>的法定代表人。</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特此证明。</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（供应商公章）</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年   月   日</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法定代表人电话：XXXXXXX      电子邮箱：XXXXXX@XXXXX（若授权他人办理并签署响应文件的可不填写）</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（附：法定代表人身份证正反面复印件）</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（三）法定代表人授权委托书（格式）</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szCs w:val="28"/>
        </w:rPr>
        <w:t>询价项目名称</w:t>
      </w:r>
      <w:r>
        <w:rPr>
          <w:rFonts w:hint="eastAsia" w:ascii="宋体" w:hAnsi="宋体" w:eastAsia="宋体" w:cs="宋体"/>
          <w:sz w:val="24"/>
        </w:rPr>
        <w:t>：</w:t>
      </w:r>
      <w:r>
        <w:rPr>
          <w:rFonts w:hint="eastAsia" w:ascii="宋体" w:hAnsi="宋体" w:eastAsia="宋体" w:cs="宋体"/>
          <w:sz w:val="24"/>
          <w:u w:val="single"/>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（供应商法定代表人名称）是</w:t>
      </w:r>
      <w:r>
        <w:rPr>
          <w:rFonts w:hint="eastAsia" w:ascii="宋体" w:hAnsi="宋体" w:eastAsia="宋体" w:cs="宋体"/>
          <w:sz w:val="24"/>
          <w:u w:val="single"/>
        </w:rPr>
        <w:t xml:space="preserve">                    </w:t>
      </w:r>
      <w:r>
        <w:rPr>
          <w:rFonts w:hint="eastAsia" w:ascii="宋体" w:hAnsi="宋体" w:eastAsia="宋体" w:cs="宋体"/>
          <w:sz w:val="24"/>
        </w:rPr>
        <w:t>（供应商名称）的法定代表人，特授权</w:t>
      </w:r>
      <w:r>
        <w:rPr>
          <w:rFonts w:hint="eastAsia" w:ascii="宋体" w:hAnsi="宋体" w:eastAsia="宋体" w:cs="宋体"/>
          <w:sz w:val="24"/>
          <w:u w:val="single"/>
        </w:rPr>
        <w:t xml:space="preserve">          </w:t>
      </w:r>
      <w:r>
        <w:rPr>
          <w:rFonts w:hint="eastAsia" w:ascii="宋体" w:hAnsi="宋体" w:eastAsia="宋体" w:cs="宋体"/>
          <w:sz w:val="24"/>
        </w:rPr>
        <w:t>（被授权人姓名及身份证代码）代表我单位全权办理上述项目的报价、签约等具体工作，并签署全部有关文件、协议及合同。</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我单位对被授权人的</w:t>
      </w:r>
      <w:r>
        <w:rPr>
          <w:rFonts w:hint="eastAsia" w:ascii="宋体" w:hAnsi="宋体" w:eastAsia="宋体" w:cs="宋体"/>
          <w:sz w:val="24"/>
          <w:szCs w:val="28"/>
        </w:rPr>
        <w:t>签署</w:t>
      </w:r>
      <w:r>
        <w:rPr>
          <w:rFonts w:hint="eastAsia" w:ascii="宋体" w:hAnsi="宋体" w:eastAsia="宋体" w:cs="宋体"/>
          <w:sz w:val="24"/>
        </w:rPr>
        <w:t>负全部责任。</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在撤销授权的书面通知以前，本授权书一直有效。被授权人在授权书有效期内签署的所有文件不因授权的撤销而失效。</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被授权人：                                 供应商法定代表人：</w:t>
      </w:r>
    </w:p>
    <w:p>
      <w:pPr>
        <w:tabs>
          <w:tab w:val="left" w:pos="6300"/>
        </w:tabs>
        <w:snapToGrid w:val="0"/>
        <w:spacing w:line="500" w:lineRule="exact"/>
        <w:ind w:firstLine="570"/>
        <w:rPr>
          <w:rFonts w:hint="eastAsia" w:ascii="宋体" w:hAnsi="宋体" w:eastAsia="宋体" w:cs="宋体"/>
          <w:sz w:val="24"/>
          <w:szCs w:val="28"/>
        </w:rPr>
      </w:pPr>
      <w:r>
        <w:rPr>
          <w:rFonts w:hint="eastAsia" w:ascii="宋体" w:hAnsi="宋体" w:eastAsia="宋体" w:cs="宋体"/>
          <w:sz w:val="24"/>
          <w:szCs w:val="28"/>
        </w:rPr>
        <w:t>（签署或盖章）                                （签署或盖章）</w:t>
      </w:r>
    </w:p>
    <w:p>
      <w:pPr>
        <w:tabs>
          <w:tab w:val="left" w:pos="6300"/>
        </w:tabs>
        <w:snapToGrid w:val="0"/>
        <w:spacing w:line="500" w:lineRule="exact"/>
        <w:ind w:firstLine="570"/>
        <w:rPr>
          <w:rFonts w:hint="eastAsia" w:ascii="宋体" w:hAnsi="宋体" w:eastAsia="宋体" w:cs="宋体"/>
          <w:sz w:val="24"/>
          <w:szCs w:val="28"/>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（附：被授权人身份证正反面复印件）</w:t>
      </w:r>
    </w:p>
    <w:p>
      <w:pPr>
        <w:tabs>
          <w:tab w:val="left" w:pos="6300"/>
        </w:tabs>
        <w:snapToGrid w:val="0"/>
        <w:spacing w:line="500" w:lineRule="exact"/>
        <w:ind w:firstLine="570"/>
        <w:rPr>
          <w:rFonts w:hint="eastAsia" w:ascii="宋体" w:hAnsi="宋体" w:eastAsia="宋体" w:cs="宋体"/>
          <w:sz w:val="24"/>
        </w:rPr>
      </w:pPr>
      <w:r>
        <w:rPr>
          <w:rFonts w:hint="eastAsia" w:ascii="宋体" w:hAnsi="宋体" w:eastAsia="宋体" w:cs="宋体"/>
          <w:sz w:val="24"/>
        </w:rPr>
        <w:t xml:space="preserve">                                          </w:t>
      </w: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firstLine="570"/>
        <w:rPr>
          <w:rFonts w:hint="eastAsia" w:ascii="宋体" w:hAnsi="宋体" w:eastAsia="宋体" w:cs="宋体"/>
          <w:sz w:val="24"/>
        </w:rPr>
      </w:pP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（供应商公章）</w:t>
      </w:r>
    </w:p>
    <w:p>
      <w:pPr>
        <w:tabs>
          <w:tab w:val="left" w:pos="6300"/>
        </w:tabs>
        <w:snapToGrid w:val="0"/>
        <w:spacing w:line="500" w:lineRule="exact"/>
        <w:ind w:right="480" w:firstLine="570"/>
        <w:jc w:val="right"/>
        <w:rPr>
          <w:rFonts w:hint="eastAsia" w:ascii="宋体" w:hAnsi="宋体" w:eastAsia="宋体" w:cs="宋体"/>
          <w:sz w:val="24"/>
        </w:rPr>
      </w:pPr>
      <w:r>
        <w:rPr>
          <w:rFonts w:hint="eastAsia" w:ascii="宋体" w:hAnsi="宋体" w:eastAsia="宋体" w:cs="宋体"/>
          <w:sz w:val="24"/>
        </w:rPr>
        <w:t>年   月   日</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被授权人电话：XXXXXXX     电子邮箱：XXXXXX@XXXXX（若法定代表人办理并签署响应文件的可不填写）</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注：</w:t>
      </w:r>
    </w:p>
    <w:p>
      <w:pPr>
        <w:tabs>
          <w:tab w:val="left" w:pos="6300"/>
        </w:tabs>
        <w:snapToGrid w:val="0"/>
        <w:spacing w:line="500" w:lineRule="exact"/>
        <w:ind w:right="480" w:firstLine="570"/>
        <w:jc w:val="left"/>
        <w:rPr>
          <w:rFonts w:hint="eastAsia" w:ascii="宋体" w:hAnsi="宋体" w:eastAsia="宋体" w:cs="宋体"/>
          <w:sz w:val="24"/>
        </w:rPr>
      </w:pPr>
      <w:r>
        <w:rPr>
          <w:rFonts w:hint="eastAsia" w:ascii="宋体" w:hAnsi="宋体" w:eastAsia="宋体" w:cs="宋体"/>
          <w:sz w:val="24"/>
        </w:rPr>
        <w:t>1.若为法定代表人办理并签署响应文件的，不提供此文件。</w:t>
      </w:r>
    </w:p>
    <w:p>
      <w:pPr>
        <w:tabs>
          <w:tab w:val="left" w:pos="6300"/>
        </w:tabs>
        <w:snapToGrid w:val="0"/>
        <w:spacing w:line="400" w:lineRule="exact"/>
        <w:ind w:firstLine="573"/>
        <w:rPr>
          <w:rFonts w:hint="eastAsia" w:ascii="宋体" w:hAnsi="宋体" w:eastAsia="宋体" w:cs="宋体"/>
          <w:sz w:val="24"/>
        </w:rPr>
      </w:pPr>
      <w:r>
        <w:rPr>
          <w:rFonts w:hint="eastAsia" w:ascii="宋体" w:hAnsi="宋体" w:eastAsia="宋体" w:cs="宋体"/>
          <w:sz w:val="24"/>
        </w:rPr>
        <w:t>2.若为联合体参与的，法定代表人授权委托书由联合体主办方</w:t>
      </w:r>
      <w:r>
        <w:rPr>
          <w:rFonts w:hint="eastAsia" w:ascii="宋体" w:hAnsi="宋体" w:eastAsia="宋体" w:cs="宋体"/>
          <w:kern w:val="0"/>
          <w:sz w:val="24"/>
          <w:szCs w:val="24"/>
        </w:rPr>
        <w:t>（主体）</w:t>
      </w:r>
      <w:r>
        <w:rPr>
          <w:rFonts w:hint="eastAsia" w:ascii="宋体" w:hAnsi="宋体" w:eastAsia="宋体" w:cs="宋体"/>
          <w:sz w:val="24"/>
        </w:rPr>
        <w:t>出具。</w:t>
      </w:r>
    </w:p>
    <w:p>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column"/>
      </w:r>
      <w:r>
        <w:rPr>
          <w:rFonts w:hint="eastAsia" w:ascii="宋体" w:hAnsi="宋体" w:eastAsia="宋体" w:cs="宋体"/>
          <w:sz w:val="24"/>
          <w:szCs w:val="24"/>
        </w:rPr>
        <w:t>（四）基本资格条件承诺函（格式）</w:t>
      </w:r>
    </w:p>
    <w:p>
      <w:pPr>
        <w:tabs>
          <w:tab w:val="left" w:pos="6300"/>
        </w:tabs>
        <w:snapToGrid w:val="0"/>
        <w:spacing w:line="500" w:lineRule="exact"/>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基本资格条件承诺函</w:t>
      </w:r>
    </w:p>
    <w:p>
      <w:pPr>
        <w:tabs>
          <w:tab w:val="left" w:pos="6300"/>
        </w:tabs>
        <w:snapToGrid w:val="0"/>
        <w:spacing w:line="530" w:lineRule="exact"/>
        <w:rPr>
          <w:rFonts w:hint="eastAsia" w:ascii="宋体" w:hAnsi="宋体" w:eastAsia="宋体" w:cs="宋体"/>
          <w:sz w:val="24"/>
        </w:rPr>
      </w:pP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r>
        <w:rPr>
          <w:rFonts w:hint="eastAsia" w:ascii="宋体" w:hAnsi="宋体" w:eastAsia="宋体" w:cs="宋体"/>
          <w:sz w:val="24"/>
        </w:rPr>
        <w:t>（采购代理机构名称）：</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（供应商名称）郑重承诺：</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1.我方具有良好的商业信誉和健全的财务会计制度，具有履行合同所必需的设备和专业技术能力，具</w:t>
      </w:r>
      <w:r>
        <w:rPr>
          <w:rFonts w:hint="eastAsia" w:ascii="宋体" w:hAnsi="宋体" w:eastAsia="宋体" w:cs="宋体"/>
          <w:sz w:val="24"/>
          <w:lang w:val="zh-CN"/>
        </w:rPr>
        <w:t>有依法缴纳税收和社会保障金的良好记录</w:t>
      </w:r>
      <w:r>
        <w:rPr>
          <w:rFonts w:hint="eastAsia" w:ascii="宋体" w:hAnsi="宋体" w:eastAsia="宋体" w:cs="宋体"/>
          <w:sz w:val="24"/>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我方对以上承诺负全部法律责任。</w:t>
      </w:r>
    </w:p>
    <w:p>
      <w:pPr>
        <w:tabs>
          <w:tab w:val="left" w:pos="6300"/>
        </w:tabs>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特此承诺。</w:t>
      </w:r>
    </w:p>
    <w:p>
      <w:pPr>
        <w:tabs>
          <w:tab w:val="left" w:pos="6300"/>
        </w:tabs>
        <w:snapToGrid w:val="0"/>
        <w:spacing w:line="500" w:lineRule="exact"/>
        <w:ind w:firstLine="480" w:firstLineChars="200"/>
        <w:rPr>
          <w:rFonts w:hint="eastAsia" w:ascii="宋体" w:hAnsi="宋体" w:eastAsia="宋体" w:cs="宋体"/>
          <w:sz w:val="24"/>
        </w:rPr>
      </w:pPr>
    </w:p>
    <w:p>
      <w:pPr>
        <w:tabs>
          <w:tab w:val="left" w:pos="6300"/>
        </w:tabs>
        <w:snapToGrid w:val="0"/>
        <w:spacing w:line="500" w:lineRule="exact"/>
        <w:ind w:firstLine="480" w:firstLineChars="200"/>
        <w:jc w:val="right"/>
        <w:rPr>
          <w:rFonts w:hint="eastAsia" w:ascii="宋体" w:hAnsi="宋体" w:eastAsia="宋体" w:cs="宋体"/>
          <w:sz w:val="24"/>
        </w:rPr>
      </w:pPr>
      <w:r>
        <w:rPr>
          <w:rFonts w:hint="eastAsia" w:ascii="宋体" w:hAnsi="宋体" w:eastAsia="宋体" w:cs="宋体"/>
          <w:sz w:val="24"/>
        </w:rPr>
        <w:t>（供应商公章）</w:t>
      </w:r>
    </w:p>
    <w:p>
      <w:pPr>
        <w:widowControl/>
        <w:spacing w:line="400" w:lineRule="exact"/>
        <w:ind w:firstLine="7920" w:firstLineChars="3300"/>
        <w:jc w:val="left"/>
        <w:rPr>
          <w:rFonts w:hint="eastAsia" w:ascii="宋体" w:hAnsi="宋体" w:eastAsia="宋体" w:cs="宋体"/>
          <w:sz w:val="24"/>
          <w:szCs w:val="24"/>
        </w:rPr>
      </w:pPr>
      <w:r>
        <w:rPr>
          <w:rFonts w:hint="eastAsia" w:ascii="宋体" w:hAnsi="宋体" w:eastAsia="宋体" w:cs="宋体"/>
          <w:sz w:val="24"/>
        </w:rPr>
        <w:t>年   月   日</w:t>
      </w:r>
    </w:p>
    <w:p>
      <w:pPr>
        <w:widowControl/>
        <w:spacing w:line="400" w:lineRule="exact"/>
        <w:ind w:firstLine="560" w:firstLineChars="200"/>
        <w:jc w:val="left"/>
        <w:rPr>
          <w:rFonts w:hint="eastAsia" w:ascii="宋体" w:hAnsi="宋体" w:eastAsia="宋体" w:cs="宋体"/>
          <w:sz w:val="24"/>
          <w:szCs w:val="24"/>
        </w:rPr>
      </w:pPr>
      <w:r>
        <w:rPr>
          <w:rFonts w:hint="eastAsia" w:ascii="宋体" w:hAnsi="宋体" w:eastAsia="宋体" w:cs="宋体"/>
        </w:rPr>
        <w:br w:type="page"/>
      </w:r>
      <w:r>
        <w:rPr>
          <w:rFonts w:hint="eastAsia" w:ascii="宋体" w:hAnsi="宋体" w:eastAsia="宋体" w:cs="宋体"/>
          <w:sz w:val="24"/>
          <w:szCs w:val="24"/>
        </w:rPr>
        <w:t>（五）特定资格条件证书或证明文件</w:t>
      </w:r>
    </w:p>
    <w:p>
      <w:pPr>
        <w:widowControl/>
        <w:spacing w:line="400" w:lineRule="exact"/>
        <w:ind w:firstLine="480" w:firstLineChars="200"/>
        <w:jc w:val="left"/>
        <w:rPr>
          <w:rFonts w:hint="eastAsia" w:ascii="宋体" w:hAnsi="宋体" w:eastAsia="宋体" w:cs="宋体"/>
          <w:sz w:val="24"/>
          <w:szCs w:val="24"/>
        </w:rPr>
      </w:pPr>
    </w:p>
    <w:p>
      <w:pPr>
        <w:pStyle w:val="4"/>
        <w:adjustRightInd w:val="0"/>
        <w:snapToGrid w:val="0"/>
        <w:spacing w:before="0" w:after="0" w:line="400" w:lineRule="exact"/>
        <w:ind w:firstLine="482" w:firstLineChars="200"/>
        <w:rPr>
          <w:rFonts w:hint="eastAsia" w:ascii="宋体" w:hAnsi="宋体" w:eastAsia="宋体" w:cs="宋体"/>
          <w:sz w:val="24"/>
        </w:rPr>
      </w:pPr>
      <w:r>
        <w:rPr>
          <w:rFonts w:hint="eastAsia" w:ascii="宋体" w:hAnsi="宋体" w:eastAsia="宋体" w:cs="宋体"/>
          <w:sz w:val="24"/>
          <w:szCs w:val="24"/>
        </w:rPr>
        <w:br w:type="page"/>
      </w:r>
      <w:bookmarkStart w:id="240" w:name="_Toc15815"/>
      <w:bookmarkStart w:id="241" w:name="_Toc106034812"/>
      <w:bookmarkStart w:id="242" w:name="_Toc65660383"/>
      <w:bookmarkStart w:id="243" w:name="_Toc2080"/>
      <w:bookmarkStart w:id="244" w:name="_Toc17010"/>
      <w:bookmarkStart w:id="245" w:name="_Toc22659"/>
      <w:r>
        <w:rPr>
          <w:rFonts w:hint="eastAsia" w:ascii="宋体" w:hAnsi="宋体" w:eastAsia="宋体" w:cs="宋体"/>
          <w:sz w:val="24"/>
        </w:rPr>
        <w:t>五、</w:t>
      </w:r>
      <w:bookmarkEnd w:id="237"/>
      <w:bookmarkEnd w:id="238"/>
      <w:bookmarkEnd w:id="239"/>
      <w:r>
        <w:rPr>
          <w:rFonts w:hint="eastAsia" w:ascii="宋体" w:hAnsi="宋体" w:eastAsia="宋体" w:cs="宋体"/>
          <w:sz w:val="24"/>
        </w:rPr>
        <w:t>其他资料</w:t>
      </w:r>
      <w:bookmarkEnd w:id="240"/>
      <w:bookmarkEnd w:id="241"/>
      <w:bookmarkEnd w:id="242"/>
      <w:bookmarkEnd w:id="243"/>
      <w:bookmarkEnd w:id="244"/>
      <w:bookmarkEnd w:id="245"/>
    </w:p>
    <w:p>
      <w:pPr>
        <w:widowControl/>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）其他与项目有关的资料（自附）</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pStyle w:val="56"/>
        <w:rPr>
          <w:rFonts w:hint="eastAsia" w:ascii="宋体" w:hAnsi="宋体" w:eastAsia="宋体" w:cs="宋体"/>
          <w:sz w:val="24"/>
          <w:szCs w:val="24"/>
        </w:rPr>
      </w:pPr>
    </w:p>
    <w:p>
      <w:pPr>
        <w:pStyle w:val="56"/>
        <w:rPr>
          <w:rFonts w:hint="eastAsia" w:ascii="宋体" w:hAnsi="宋体" w:eastAsia="宋体" w:cs="宋体"/>
          <w:sz w:val="24"/>
          <w:szCs w:val="24"/>
        </w:rPr>
      </w:pPr>
    </w:p>
    <w:p>
      <w:pPr>
        <w:pStyle w:val="56"/>
        <w:rPr>
          <w:rFonts w:hint="eastAsia" w:ascii="宋体" w:hAnsi="宋体" w:eastAsia="宋体" w:cs="宋体"/>
          <w:sz w:val="24"/>
          <w:szCs w:val="24"/>
        </w:rPr>
      </w:pPr>
    </w:p>
    <w:p>
      <w:pPr>
        <w:pStyle w:val="56"/>
        <w:rPr>
          <w:rFonts w:hint="eastAsia" w:ascii="宋体" w:hAnsi="宋体" w:eastAsia="宋体" w:cs="宋体"/>
          <w:sz w:val="24"/>
          <w:szCs w:val="24"/>
        </w:rPr>
      </w:pPr>
    </w:p>
    <w:p>
      <w:pPr>
        <w:pStyle w:val="56"/>
        <w:rPr>
          <w:rFonts w:hint="eastAsia" w:ascii="宋体" w:hAnsi="宋体" w:eastAsia="宋体" w:cs="宋体"/>
          <w:sz w:val="24"/>
          <w:szCs w:val="24"/>
        </w:rPr>
      </w:pPr>
    </w:p>
    <w:p>
      <w:pPr>
        <w:pStyle w:val="56"/>
        <w:rPr>
          <w:rFonts w:hint="eastAsia" w:ascii="宋体" w:hAnsi="宋体" w:eastAsia="宋体" w:cs="宋体"/>
          <w:sz w:val="24"/>
          <w:szCs w:val="24"/>
        </w:rPr>
      </w:pPr>
    </w:p>
    <w:p>
      <w:pPr>
        <w:pStyle w:val="56"/>
        <w:rPr>
          <w:rFonts w:hint="eastAsia" w:ascii="宋体" w:hAnsi="宋体" w:eastAsia="宋体" w:cs="宋体"/>
          <w:sz w:val="24"/>
          <w:szCs w:val="24"/>
        </w:rPr>
      </w:pPr>
    </w:p>
    <w:p>
      <w:pPr>
        <w:pStyle w:val="56"/>
        <w:rPr>
          <w:rFonts w:hint="eastAsia" w:ascii="宋体" w:hAnsi="宋体" w:eastAsia="宋体" w:cs="宋体"/>
          <w:sz w:val="24"/>
          <w:szCs w:val="24"/>
        </w:rPr>
      </w:pPr>
    </w:p>
    <w:p>
      <w:pPr>
        <w:jc w:val="left"/>
        <w:rPr>
          <w:rFonts w:hint="eastAsia" w:ascii="宋体" w:hAnsi="宋体" w:eastAsia="宋体" w:cs="宋体"/>
          <w:b/>
          <w:bCs/>
          <w:sz w:val="32"/>
          <w:szCs w:val="32"/>
        </w:rPr>
      </w:pPr>
      <w:r>
        <w:rPr>
          <w:rFonts w:hint="eastAsia" w:ascii="宋体" w:hAnsi="宋体" w:eastAsia="宋体" w:cs="宋体"/>
          <w:b/>
          <w:bCs/>
          <w:sz w:val="32"/>
          <w:szCs w:val="32"/>
          <w:lang w:val="en-US" w:eastAsia="zh-CN"/>
        </w:rPr>
        <w:t>附件：</w:t>
      </w:r>
      <w:r>
        <w:rPr>
          <w:rFonts w:hint="eastAsia" w:ascii="宋体" w:hAnsi="宋体" w:eastAsia="宋体" w:cs="宋体"/>
          <w:b/>
          <w:bCs/>
          <w:sz w:val="32"/>
          <w:szCs w:val="32"/>
          <w:lang w:eastAsia="zh-CN"/>
        </w:rPr>
        <w:t>重庆华大工程管理有限公司采购文件发售登记表</w:t>
      </w:r>
    </w:p>
    <w:p>
      <w:pPr>
        <w:jc w:val="left"/>
        <w:rPr>
          <w:rFonts w:hint="eastAsia" w:ascii="宋体" w:hAnsi="宋体" w:eastAsia="宋体" w:cs="宋体"/>
          <w:b/>
          <w:bCs/>
          <w:spacing w:val="40"/>
          <w:sz w:val="32"/>
          <w:szCs w:val="32"/>
        </w:rPr>
      </w:pPr>
    </w:p>
    <w:tbl>
      <w:tblPr>
        <w:tblStyle w:val="58"/>
        <w:tblW w:w="1009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1964"/>
        <w:gridCol w:w="1305"/>
        <w:gridCol w:w="501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819" w:type="dxa"/>
            <w:noWrap w:val="0"/>
            <w:vAlign w:val="center"/>
          </w:tcPr>
          <w:p>
            <w:pPr>
              <w:jc w:val="center"/>
              <w:rPr>
                <w:rFonts w:hint="eastAsia" w:ascii="宋体" w:hAnsi="宋体" w:eastAsia="宋体" w:cs="宋体"/>
                <w:sz w:val="30"/>
                <w:szCs w:val="30"/>
              </w:rPr>
            </w:pPr>
            <w:r>
              <w:rPr>
                <w:rFonts w:hint="eastAsia" w:ascii="宋体" w:hAnsi="宋体" w:eastAsia="宋体" w:cs="宋体"/>
                <w:sz w:val="30"/>
                <w:szCs w:val="30"/>
              </w:rPr>
              <w:t>项目</w:t>
            </w:r>
            <w:r>
              <w:rPr>
                <w:rFonts w:hint="eastAsia" w:ascii="宋体" w:hAnsi="宋体" w:eastAsia="宋体" w:cs="宋体"/>
                <w:sz w:val="30"/>
                <w:szCs w:val="30"/>
                <w:lang w:val="en-US" w:eastAsia="zh-CN"/>
              </w:rPr>
              <w:t>编</w:t>
            </w:r>
            <w:r>
              <w:rPr>
                <w:rFonts w:hint="eastAsia" w:ascii="宋体" w:hAnsi="宋体" w:eastAsia="宋体" w:cs="宋体"/>
                <w:sz w:val="30"/>
                <w:szCs w:val="30"/>
              </w:rPr>
              <w:t>号</w:t>
            </w:r>
          </w:p>
        </w:tc>
        <w:tc>
          <w:tcPr>
            <w:tcW w:w="8280" w:type="dxa"/>
            <w:gridSpan w:val="3"/>
            <w:noWrap w:val="0"/>
            <w:vAlign w:val="center"/>
          </w:tcPr>
          <w:p>
            <w:pPr>
              <w:jc w:val="center"/>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819" w:type="dxa"/>
            <w:noWrap w:val="0"/>
            <w:vAlign w:val="center"/>
          </w:tcPr>
          <w:p>
            <w:pPr>
              <w:jc w:val="center"/>
              <w:rPr>
                <w:rFonts w:hint="eastAsia" w:ascii="宋体" w:hAnsi="宋体" w:eastAsia="宋体" w:cs="宋体"/>
                <w:sz w:val="30"/>
                <w:szCs w:val="30"/>
              </w:rPr>
            </w:pPr>
            <w:r>
              <w:rPr>
                <w:rFonts w:hint="eastAsia" w:ascii="宋体" w:hAnsi="宋体" w:eastAsia="宋体" w:cs="宋体"/>
                <w:sz w:val="30"/>
                <w:szCs w:val="30"/>
              </w:rPr>
              <w:t>项目名称</w:t>
            </w:r>
          </w:p>
        </w:tc>
        <w:tc>
          <w:tcPr>
            <w:tcW w:w="8280" w:type="dxa"/>
            <w:gridSpan w:val="3"/>
            <w:noWrap w:val="0"/>
            <w:vAlign w:val="center"/>
          </w:tcPr>
          <w:p>
            <w:pPr>
              <w:jc w:val="center"/>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trPr>
        <w:tc>
          <w:tcPr>
            <w:tcW w:w="1819" w:type="dxa"/>
            <w:noWrap w:val="0"/>
            <w:vAlign w:val="center"/>
          </w:tcPr>
          <w:p>
            <w:pPr>
              <w:jc w:val="center"/>
              <w:rPr>
                <w:rFonts w:hint="eastAsia" w:ascii="宋体" w:hAnsi="宋体" w:eastAsia="宋体" w:cs="宋体"/>
                <w:sz w:val="30"/>
                <w:szCs w:val="30"/>
              </w:rPr>
            </w:pPr>
            <w:r>
              <w:rPr>
                <w:rFonts w:hint="eastAsia" w:ascii="宋体" w:hAnsi="宋体" w:eastAsia="宋体" w:cs="宋体"/>
                <w:sz w:val="30"/>
                <w:szCs w:val="30"/>
              </w:rPr>
              <w:t>投标人名称</w:t>
            </w:r>
          </w:p>
        </w:tc>
        <w:tc>
          <w:tcPr>
            <w:tcW w:w="8280" w:type="dxa"/>
            <w:gridSpan w:val="3"/>
            <w:noWrap w:val="0"/>
            <w:vAlign w:val="bottom"/>
          </w:tcPr>
          <w:p>
            <w:pPr>
              <w:jc w:val="right"/>
              <w:rPr>
                <w:rFonts w:hint="eastAsia" w:ascii="宋体" w:hAnsi="宋体" w:eastAsia="宋体" w:cs="宋体"/>
                <w:sz w:val="30"/>
                <w:szCs w:val="30"/>
              </w:rPr>
            </w:pPr>
            <w:r>
              <w:rPr>
                <w:rFonts w:hint="eastAsia" w:ascii="宋体" w:hAnsi="宋体" w:eastAsia="宋体" w:cs="宋体"/>
                <w:sz w:val="30"/>
                <w:szCs w:val="30"/>
              </w:rPr>
              <w:t>（投标人公章）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hint="eastAsia" w:ascii="宋体" w:hAnsi="宋体" w:eastAsia="宋体" w:cs="宋体"/>
                <w:sz w:val="30"/>
                <w:szCs w:val="30"/>
              </w:rPr>
            </w:pPr>
            <w:r>
              <w:rPr>
                <w:rFonts w:hint="eastAsia" w:ascii="宋体" w:hAnsi="宋体" w:eastAsia="宋体" w:cs="宋体"/>
                <w:sz w:val="30"/>
                <w:szCs w:val="30"/>
              </w:rPr>
              <w:t>联系人</w:t>
            </w:r>
          </w:p>
        </w:tc>
        <w:tc>
          <w:tcPr>
            <w:tcW w:w="1964" w:type="dxa"/>
            <w:noWrap w:val="0"/>
            <w:vAlign w:val="center"/>
          </w:tcPr>
          <w:p>
            <w:pPr>
              <w:jc w:val="left"/>
              <w:rPr>
                <w:rFonts w:hint="eastAsia" w:ascii="宋体" w:hAnsi="宋体" w:eastAsia="宋体" w:cs="宋体"/>
                <w:sz w:val="30"/>
                <w:szCs w:val="30"/>
              </w:rPr>
            </w:pPr>
          </w:p>
        </w:tc>
        <w:tc>
          <w:tcPr>
            <w:tcW w:w="1305" w:type="dxa"/>
            <w:noWrap w:val="0"/>
            <w:vAlign w:val="center"/>
          </w:tcPr>
          <w:p>
            <w:pPr>
              <w:jc w:val="left"/>
              <w:rPr>
                <w:rFonts w:hint="eastAsia" w:ascii="宋体" w:hAnsi="宋体" w:eastAsia="宋体" w:cs="宋体"/>
                <w:sz w:val="30"/>
                <w:szCs w:val="30"/>
              </w:rPr>
            </w:pPr>
            <w:r>
              <w:rPr>
                <w:rFonts w:hint="eastAsia" w:ascii="宋体" w:hAnsi="宋体" w:eastAsia="宋体" w:cs="宋体"/>
                <w:sz w:val="30"/>
                <w:szCs w:val="30"/>
              </w:rPr>
              <w:t>手机</w:t>
            </w:r>
          </w:p>
        </w:tc>
        <w:tc>
          <w:tcPr>
            <w:tcW w:w="5011" w:type="dxa"/>
            <w:noWrap w:val="0"/>
            <w:vAlign w:val="center"/>
          </w:tcPr>
          <w:p>
            <w:pPr>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hint="eastAsia" w:ascii="宋体" w:hAnsi="宋体" w:eastAsia="宋体" w:cs="宋体"/>
                <w:sz w:val="30"/>
                <w:szCs w:val="30"/>
              </w:rPr>
            </w:pPr>
            <w:r>
              <w:rPr>
                <w:rFonts w:hint="eastAsia" w:ascii="宋体" w:hAnsi="宋体" w:eastAsia="宋体" w:cs="宋体"/>
                <w:sz w:val="30"/>
                <w:szCs w:val="30"/>
              </w:rPr>
              <w:t>办公电话</w:t>
            </w:r>
          </w:p>
        </w:tc>
        <w:tc>
          <w:tcPr>
            <w:tcW w:w="1964" w:type="dxa"/>
            <w:noWrap w:val="0"/>
            <w:vAlign w:val="center"/>
          </w:tcPr>
          <w:p>
            <w:pPr>
              <w:jc w:val="left"/>
              <w:rPr>
                <w:rFonts w:hint="eastAsia" w:ascii="宋体" w:hAnsi="宋体" w:eastAsia="宋体" w:cs="宋体"/>
                <w:sz w:val="30"/>
                <w:szCs w:val="30"/>
              </w:rPr>
            </w:pPr>
          </w:p>
        </w:tc>
        <w:tc>
          <w:tcPr>
            <w:tcW w:w="1305" w:type="dxa"/>
            <w:noWrap w:val="0"/>
            <w:vAlign w:val="center"/>
          </w:tcPr>
          <w:p>
            <w:pPr>
              <w:jc w:val="left"/>
              <w:rPr>
                <w:rFonts w:hint="eastAsia" w:ascii="宋体" w:hAnsi="宋体" w:eastAsia="宋体" w:cs="宋体"/>
                <w:sz w:val="30"/>
                <w:szCs w:val="30"/>
              </w:rPr>
            </w:pPr>
            <w:r>
              <w:rPr>
                <w:rFonts w:hint="eastAsia" w:ascii="宋体" w:hAnsi="宋体" w:eastAsia="宋体" w:cs="宋体"/>
                <w:sz w:val="30"/>
                <w:szCs w:val="30"/>
              </w:rPr>
              <w:t>传真</w:t>
            </w:r>
          </w:p>
        </w:tc>
        <w:tc>
          <w:tcPr>
            <w:tcW w:w="5011" w:type="dxa"/>
            <w:noWrap w:val="0"/>
            <w:vAlign w:val="center"/>
          </w:tcPr>
          <w:p>
            <w:pPr>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hint="eastAsia" w:ascii="宋体" w:hAnsi="宋体" w:eastAsia="宋体" w:cs="宋体"/>
                <w:sz w:val="30"/>
                <w:szCs w:val="30"/>
              </w:rPr>
            </w:pPr>
            <w:r>
              <w:rPr>
                <w:rFonts w:hint="eastAsia" w:ascii="宋体" w:hAnsi="宋体" w:eastAsia="宋体" w:cs="宋体"/>
                <w:sz w:val="30"/>
                <w:szCs w:val="30"/>
              </w:rPr>
              <w:t>E-mail</w:t>
            </w:r>
          </w:p>
        </w:tc>
        <w:tc>
          <w:tcPr>
            <w:tcW w:w="8280" w:type="dxa"/>
            <w:gridSpan w:val="3"/>
            <w:noWrap w:val="0"/>
            <w:vAlign w:val="center"/>
          </w:tcPr>
          <w:p>
            <w:pPr>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819" w:type="dxa"/>
            <w:noWrap w:val="0"/>
            <w:vAlign w:val="center"/>
          </w:tcPr>
          <w:p>
            <w:pPr>
              <w:jc w:val="center"/>
              <w:rPr>
                <w:rFonts w:hint="eastAsia" w:ascii="宋体" w:hAnsi="宋体" w:eastAsia="宋体" w:cs="宋体"/>
                <w:sz w:val="30"/>
                <w:szCs w:val="30"/>
              </w:rPr>
            </w:pPr>
            <w:r>
              <w:rPr>
                <w:rFonts w:hint="eastAsia" w:ascii="宋体" w:hAnsi="宋体" w:eastAsia="宋体" w:cs="宋体"/>
                <w:sz w:val="30"/>
                <w:szCs w:val="30"/>
              </w:rPr>
              <w:t>单位地址</w:t>
            </w:r>
          </w:p>
        </w:tc>
        <w:tc>
          <w:tcPr>
            <w:tcW w:w="8280" w:type="dxa"/>
            <w:gridSpan w:val="3"/>
            <w:noWrap w:val="0"/>
            <w:vAlign w:val="center"/>
          </w:tcPr>
          <w:p>
            <w:pPr>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10099" w:type="dxa"/>
            <w:gridSpan w:val="4"/>
            <w:noWrap w:val="0"/>
            <w:vAlign w:val="center"/>
          </w:tcPr>
          <w:p>
            <w:pPr>
              <w:jc w:val="left"/>
              <w:rPr>
                <w:rFonts w:hint="eastAsia" w:ascii="宋体" w:hAnsi="宋体" w:eastAsia="宋体" w:cs="宋体"/>
                <w:sz w:val="30"/>
                <w:szCs w:val="30"/>
              </w:rPr>
            </w:pPr>
            <w:r>
              <w:rPr>
                <w:rFonts w:hint="eastAsia" w:ascii="宋体" w:hAnsi="宋体" w:eastAsia="宋体" w:cs="宋体"/>
                <w:sz w:val="30"/>
                <w:szCs w:val="30"/>
              </w:rPr>
              <w:t xml:space="preserve">    日期：</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lang w:val="en-US" w:eastAsia="zh-CN"/>
              </w:rPr>
              <w:t xml:space="preserve"> 年</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月</w:t>
            </w:r>
            <w:r>
              <w:rPr>
                <w:rFonts w:hint="eastAsia" w:ascii="宋体" w:hAnsi="宋体" w:eastAsia="宋体" w:cs="宋体"/>
                <w:sz w:val="30"/>
                <w:szCs w:val="30"/>
                <w:u w:val="single"/>
                <w:lang w:val="en-US" w:eastAsia="zh-CN"/>
              </w:rPr>
              <w:t xml:space="preserve">    </w:t>
            </w:r>
            <w:r>
              <w:rPr>
                <w:rFonts w:hint="eastAsia" w:ascii="宋体" w:hAnsi="宋体" w:eastAsia="宋体" w:cs="宋体"/>
                <w:sz w:val="30"/>
                <w:szCs w:val="30"/>
                <w:u w:val="none"/>
                <w:lang w:val="en-US" w:eastAsia="zh-CN"/>
              </w:rPr>
              <w:t>日</w:t>
            </w:r>
            <w:r>
              <w:rPr>
                <w:rFonts w:hint="eastAsia" w:ascii="宋体" w:hAnsi="宋体" w:eastAsia="宋体" w:cs="宋体"/>
                <w:sz w:val="30"/>
                <w:szCs w:val="30"/>
                <w:lang w:val="en-US" w:eastAsia="zh-CN"/>
              </w:rPr>
              <w:t xml:space="preserve">    </w:t>
            </w:r>
          </w:p>
        </w:tc>
      </w:tr>
    </w:tbl>
    <w:p>
      <w:pPr>
        <w:rPr>
          <w:rFonts w:hint="eastAsia" w:ascii="宋体" w:hAnsi="宋体" w:eastAsia="宋体" w:cs="宋体"/>
          <w:sz w:val="24"/>
        </w:rPr>
      </w:pPr>
    </w:p>
    <w:p>
      <w:pPr>
        <w:rPr>
          <w:rFonts w:hint="eastAsia" w:ascii="宋体" w:hAnsi="宋体" w:eastAsia="宋体" w:cs="宋体"/>
          <w:sz w:val="28"/>
          <w:szCs w:val="28"/>
          <w:highlight w:val="none"/>
        </w:rPr>
      </w:pPr>
    </w:p>
    <w:p>
      <w:pPr>
        <w:pStyle w:val="56"/>
        <w:rPr>
          <w:rFonts w:hint="eastAsia" w:ascii="宋体" w:hAnsi="宋体" w:eastAsia="宋体" w:cs="宋体"/>
          <w:sz w:val="24"/>
          <w:szCs w:val="24"/>
        </w:rPr>
      </w:pPr>
    </w:p>
    <w:p>
      <w:pPr>
        <w:spacing w:line="360" w:lineRule="auto"/>
        <w:ind w:firstLine="480" w:firstLineChars="200"/>
        <w:jc w:val="center"/>
        <w:rPr>
          <w:rFonts w:hint="eastAsia" w:ascii="宋体" w:hAnsi="宋体" w:eastAsia="宋体" w:cs="宋体"/>
          <w:sz w:val="24"/>
          <w:szCs w:val="24"/>
        </w:rPr>
      </w:pPr>
    </w:p>
    <w:p>
      <w:pPr>
        <w:ind w:firstLine="560" w:firstLineChars="200"/>
        <w:jc w:val="center"/>
        <w:rPr>
          <w:rFonts w:hint="eastAsia" w:ascii="宋体" w:hAnsi="宋体" w:eastAsia="宋体" w:cs="宋体"/>
        </w:rPr>
      </w:pPr>
      <w:r>
        <w:rPr>
          <w:rFonts w:hint="eastAsia" w:ascii="宋体" w:hAnsi="宋体" w:eastAsia="宋体" w:cs="宋体"/>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昆仑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文鼎粗黑">
    <w:altName w:val="黑体"/>
    <w:panose1 w:val="020B060901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1"/>
        <w:rFonts w:hint="eastAsia"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- 17 -</w:t>
    </w:r>
    <w:r>
      <w:rPr>
        <w:rFonts w:ascii="宋体"/>
        <w:sz w:val="21"/>
        <w:szCs w:val="21"/>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p>
  <w:p>
    <w:pPr>
      <w:pStyle w:val="36"/>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1"/>
      </w:rPr>
    </w:pPr>
    <w:r>
      <w:fldChar w:fldCharType="begin"/>
    </w:r>
    <w:r>
      <w:rPr>
        <w:rStyle w:val="61"/>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2"/>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9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182"/>
      <w:lvlText w:val=""/>
      <w:lvlJc w:val="left"/>
      <w:pPr>
        <w:tabs>
          <w:tab w:val="left" w:pos="360"/>
        </w:tabs>
        <w:ind w:left="360" w:hanging="360"/>
      </w:pPr>
      <w:rPr>
        <w:rFonts w:hint="default" w:ascii="Wingdings" w:hAnsi="Wingdings"/>
      </w:rPr>
    </w:lvl>
  </w:abstractNum>
  <w:abstractNum w:abstractNumId="3">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4">
    <w:nsid w:val="0000000E"/>
    <w:multiLevelType w:val="multilevel"/>
    <w:tmpl w:val="0000000E"/>
    <w:lvl w:ilvl="0" w:tentative="0">
      <w:start w:val="1"/>
      <w:numFmt w:val="bullet"/>
      <w:pStyle w:val="185"/>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5">
    <w:nsid w:val="00000010"/>
    <w:multiLevelType w:val="singleLevel"/>
    <w:tmpl w:val="00000010"/>
    <w:lvl w:ilvl="0" w:tentative="0">
      <w:start w:val="1"/>
      <w:numFmt w:val="bullet"/>
      <w:pStyle w:val="224"/>
      <w:lvlText w:val=""/>
      <w:lvlJc w:val="left"/>
      <w:pPr>
        <w:tabs>
          <w:tab w:val="left" w:pos="1620"/>
        </w:tabs>
        <w:ind w:left="1620" w:hanging="360"/>
      </w:pPr>
      <w:rPr>
        <w:rFonts w:hint="default" w:ascii="Wingdings" w:hAnsi="Wingdings"/>
      </w:rPr>
    </w:lvl>
  </w:abstractNum>
  <w:abstractNum w:abstractNumId="6">
    <w:nsid w:val="00000011"/>
    <w:multiLevelType w:val="multilevel"/>
    <w:tmpl w:val="00000011"/>
    <w:lvl w:ilvl="0" w:tentative="0">
      <w:start w:val="1"/>
      <w:numFmt w:val="decimal"/>
      <w:pStyle w:val="20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2"/>
    <w:multiLevelType w:val="multilevel"/>
    <w:tmpl w:val="00000012"/>
    <w:lvl w:ilvl="0" w:tentative="0">
      <w:start w:val="1"/>
      <w:numFmt w:val="bullet"/>
      <w:pStyle w:val="217"/>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9">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0">
    <w:nsid w:val="00000016"/>
    <w:multiLevelType w:val="singleLevel"/>
    <w:tmpl w:val="00000016"/>
    <w:lvl w:ilvl="0" w:tentative="0">
      <w:start w:val="1"/>
      <w:numFmt w:val="decimal"/>
      <w:pStyle w:val="201"/>
      <w:lvlText w:val="%1)"/>
      <w:lvlJc w:val="left"/>
      <w:pPr>
        <w:tabs>
          <w:tab w:val="left" w:pos="425"/>
        </w:tabs>
        <w:ind w:left="425" w:hanging="425"/>
      </w:pPr>
      <w:rPr>
        <w:rFonts w:hint="eastAsia"/>
      </w:rPr>
    </w:lvl>
  </w:abstractNum>
  <w:abstractNum w:abstractNumId="11">
    <w:nsid w:val="00000017"/>
    <w:multiLevelType w:val="multilevel"/>
    <w:tmpl w:val="00000017"/>
    <w:lvl w:ilvl="0" w:tentative="0">
      <w:start w:val="1"/>
      <w:numFmt w:val="chineseCountingThousand"/>
      <w:pStyle w:val="15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27C58C4"/>
    <w:multiLevelType w:val="singleLevel"/>
    <w:tmpl w:val="627C58C4"/>
    <w:lvl w:ilvl="0" w:tentative="0">
      <w:start w:val="2"/>
      <w:numFmt w:val="chineseCounting"/>
      <w:suff w:val="space"/>
      <w:lvlText w:val="第%1篇"/>
      <w:lvlJc w:val="left"/>
      <w:rPr>
        <w:rFonts w:hint="eastAsia"/>
      </w:rPr>
    </w:lvl>
  </w:abstractNum>
  <w:num w:numId="1">
    <w:abstractNumId w:val="8"/>
  </w:num>
  <w:num w:numId="2">
    <w:abstractNumId w:val="5"/>
  </w:num>
  <w:num w:numId="3">
    <w:abstractNumId w:val="3"/>
  </w:num>
  <w:num w:numId="4">
    <w:abstractNumId w:val="9"/>
  </w:num>
  <w:num w:numId="5">
    <w:abstractNumId w:val="0"/>
  </w:num>
  <w:num w:numId="6">
    <w:abstractNumId w:val="11"/>
  </w:num>
  <w:num w:numId="7">
    <w:abstractNumId w:val="2"/>
  </w:num>
  <w:num w:numId="8">
    <w:abstractNumId w:val="4"/>
  </w:num>
  <w:num w:numId="9">
    <w:abstractNumId w:val="1"/>
  </w:num>
  <w:num w:numId="10">
    <w:abstractNumId w:val="10"/>
  </w:num>
  <w:num w:numId="11">
    <w:abstractNumId w:val="6"/>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iNTgyNmIzYTJmZjEyZGQ5Njc5Yjk4ZjEwMWJhNDcifQ=="/>
  </w:docVars>
  <w:rsids>
    <w:rsidRoot w:val="7DAB25CC"/>
    <w:rsid w:val="00002EAF"/>
    <w:rsid w:val="000040DE"/>
    <w:rsid w:val="00005A02"/>
    <w:rsid w:val="00015A2E"/>
    <w:rsid w:val="00016B79"/>
    <w:rsid w:val="00020A0D"/>
    <w:rsid w:val="00026AFF"/>
    <w:rsid w:val="00027AF7"/>
    <w:rsid w:val="00033C8A"/>
    <w:rsid w:val="000358F8"/>
    <w:rsid w:val="000362F7"/>
    <w:rsid w:val="0003632F"/>
    <w:rsid w:val="00036537"/>
    <w:rsid w:val="00043C9B"/>
    <w:rsid w:val="000446C0"/>
    <w:rsid w:val="000513D1"/>
    <w:rsid w:val="0005298B"/>
    <w:rsid w:val="00052A3A"/>
    <w:rsid w:val="00053A69"/>
    <w:rsid w:val="00053CC2"/>
    <w:rsid w:val="00054308"/>
    <w:rsid w:val="0005456D"/>
    <w:rsid w:val="000549FF"/>
    <w:rsid w:val="000576E1"/>
    <w:rsid w:val="00062A71"/>
    <w:rsid w:val="00063981"/>
    <w:rsid w:val="00064FA3"/>
    <w:rsid w:val="00091B1C"/>
    <w:rsid w:val="00092CF5"/>
    <w:rsid w:val="000938CD"/>
    <w:rsid w:val="000946B8"/>
    <w:rsid w:val="000959DA"/>
    <w:rsid w:val="00096E0E"/>
    <w:rsid w:val="000A126B"/>
    <w:rsid w:val="000A164E"/>
    <w:rsid w:val="000A2FE6"/>
    <w:rsid w:val="000A77B9"/>
    <w:rsid w:val="000B42F4"/>
    <w:rsid w:val="000B711E"/>
    <w:rsid w:val="000B7377"/>
    <w:rsid w:val="000B7F54"/>
    <w:rsid w:val="000C04DB"/>
    <w:rsid w:val="000C1EE4"/>
    <w:rsid w:val="000C34DA"/>
    <w:rsid w:val="000C3C93"/>
    <w:rsid w:val="000C5B30"/>
    <w:rsid w:val="000C6AC7"/>
    <w:rsid w:val="000D23F5"/>
    <w:rsid w:val="000D40BA"/>
    <w:rsid w:val="000E3259"/>
    <w:rsid w:val="000F3752"/>
    <w:rsid w:val="000F48FD"/>
    <w:rsid w:val="000F511B"/>
    <w:rsid w:val="000F5ACE"/>
    <w:rsid w:val="000F669A"/>
    <w:rsid w:val="000F7DBF"/>
    <w:rsid w:val="00100639"/>
    <w:rsid w:val="00103DA9"/>
    <w:rsid w:val="00103DDC"/>
    <w:rsid w:val="0010418E"/>
    <w:rsid w:val="001077D3"/>
    <w:rsid w:val="00113E89"/>
    <w:rsid w:val="00116856"/>
    <w:rsid w:val="00120259"/>
    <w:rsid w:val="00120851"/>
    <w:rsid w:val="00124CD0"/>
    <w:rsid w:val="00124CF0"/>
    <w:rsid w:val="001266BF"/>
    <w:rsid w:val="00131054"/>
    <w:rsid w:val="00133D16"/>
    <w:rsid w:val="0013496A"/>
    <w:rsid w:val="00135B50"/>
    <w:rsid w:val="00135E0D"/>
    <w:rsid w:val="001363B2"/>
    <w:rsid w:val="001376CB"/>
    <w:rsid w:val="001401FF"/>
    <w:rsid w:val="00140C83"/>
    <w:rsid w:val="00140E25"/>
    <w:rsid w:val="00147FB4"/>
    <w:rsid w:val="0015011C"/>
    <w:rsid w:val="00150429"/>
    <w:rsid w:val="00153353"/>
    <w:rsid w:val="0015351E"/>
    <w:rsid w:val="001559C6"/>
    <w:rsid w:val="0016035A"/>
    <w:rsid w:val="0016303B"/>
    <w:rsid w:val="00165700"/>
    <w:rsid w:val="0017421F"/>
    <w:rsid w:val="001748ED"/>
    <w:rsid w:val="00177DD5"/>
    <w:rsid w:val="00180ACB"/>
    <w:rsid w:val="00181A7F"/>
    <w:rsid w:val="0018347E"/>
    <w:rsid w:val="0018465A"/>
    <w:rsid w:val="00184E27"/>
    <w:rsid w:val="00186623"/>
    <w:rsid w:val="0018699A"/>
    <w:rsid w:val="001915CE"/>
    <w:rsid w:val="001A0016"/>
    <w:rsid w:val="001A4270"/>
    <w:rsid w:val="001A6A3F"/>
    <w:rsid w:val="001A6DCC"/>
    <w:rsid w:val="001A7806"/>
    <w:rsid w:val="001B2365"/>
    <w:rsid w:val="001B3DBD"/>
    <w:rsid w:val="001B4377"/>
    <w:rsid w:val="001B6655"/>
    <w:rsid w:val="001D2321"/>
    <w:rsid w:val="001D2DCD"/>
    <w:rsid w:val="001D435E"/>
    <w:rsid w:val="001D5055"/>
    <w:rsid w:val="001E0376"/>
    <w:rsid w:val="001E5CAC"/>
    <w:rsid w:val="001E5EB4"/>
    <w:rsid w:val="001E725F"/>
    <w:rsid w:val="001E75B9"/>
    <w:rsid w:val="001E75F4"/>
    <w:rsid w:val="001F1AF7"/>
    <w:rsid w:val="001F1CA8"/>
    <w:rsid w:val="001F48D9"/>
    <w:rsid w:val="001F4964"/>
    <w:rsid w:val="001F511B"/>
    <w:rsid w:val="001F7063"/>
    <w:rsid w:val="00200186"/>
    <w:rsid w:val="00202B04"/>
    <w:rsid w:val="00204936"/>
    <w:rsid w:val="002100EE"/>
    <w:rsid w:val="00211874"/>
    <w:rsid w:val="00211A92"/>
    <w:rsid w:val="0022065B"/>
    <w:rsid w:val="00222097"/>
    <w:rsid w:val="0022517B"/>
    <w:rsid w:val="00225B78"/>
    <w:rsid w:val="00227BA9"/>
    <w:rsid w:val="00235F8F"/>
    <w:rsid w:val="00237759"/>
    <w:rsid w:val="0024359D"/>
    <w:rsid w:val="00244E68"/>
    <w:rsid w:val="002539DF"/>
    <w:rsid w:val="00263F49"/>
    <w:rsid w:val="002643C1"/>
    <w:rsid w:val="00265C1F"/>
    <w:rsid w:val="00267DDF"/>
    <w:rsid w:val="00270ED7"/>
    <w:rsid w:val="00271A27"/>
    <w:rsid w:val="00271D47"/>
    <w:rsid w:val="002721EA"/>
    <w:rsid w:val="00275FED"/>
    <w:rsid w:val="00280E8A"/>
    <w:rsid w:val="00282FBA"/>
    <w:rsid w:val="00283A40"/>
    <w:rsid w:val="00283B57"/>
    <w:rsid w:val="00285164"/>
    <w:rsid w:val="00285D78"/>
    <w:rsid w:val="00293D74"/>
    <w:rsid w:val="00294EB6"/>
    <w:rsid w:val="00295381"/>
    <w:rsid w:val="002A4956"/>
    <w:rsid w:val="002A5652"/>
    <w:rsid w:val="002A6710"/>
    <w:rsid w:val="002A7598"/>
    <w:rsid w:val="002A7622"/>
    <w:rsid w:val="002B1F56"/>
    <w:rsid w:val="002B3C24"/>
    <w:rsid w:val="002B47A4"/>
    <w:rsid w:val="002B7904"/>
    <w:rsid w:val="002C0821"/>
    <w:rsid w:val="002C2507"/>
    <w:rsid w:val="002C2E6E"/>
    <w:rsid w:val="002C69BF"/>
    <w:rsid w:val="002C6DF1"/>
    <w:rsid w:val="002E632A"/>
    <w:rsid w:val="002F159B"/>
    <w:rsid w:val="002F1B06"/>
    <w:rsid w:val="002F26FF"/>
    <w:rsid w:val="002F3DE3"/>
    <w:rsid w:val="002F5060"/>
    <w:rsid w:val="002F632E"/>
    <w:rsid w:val="002F761B"/>
    <w:rsid w:val="00310AF9"/>
    <w:rsid w:val="00312897"/>
    <w:rsid w:val="0031465E"/>
    <w:rsid w:val="00314E6F"/>
    <w:rsid w:val="00315742"/>
    <w:rsid w:val="003163B3"/>
    <w:rsid w:val="00317698"/>
    <w:rsid w:val="00323FD5"/>
    <w:rsid w:val="00325A26"/>
    <w:rsid w:val="00326BBC"/>
    <w:rsid w:val="00335BDB"/>
    <w:rsid w:val="003360A8"/>
    <w:rsid w:val="003405FD"/>
    <w:rsid w:val="00341DEB"/>
    <w:rsid w:val="00343C3E"/>
    <w:rsid w:val="00346A3D"/>
    <w:rsid w:val="00350C20"/>
    <w:rsid w:val="0035143D"/>
    <w:rsid w:val="003515BC"/>
    <w:rsid w:val="003548FA"/>
    <w:rsid w:val="00355A74"/>
    <w:rsid w:val="00361427"/>
    <w:rsid w:val="00361441"/>
    <w:rsid w:val="00362402"/>
    <w:rsid w:val="00363A39"/>
    <w:rsid w:val="0036458B"/>
    <w:rsid w:val="00371328"/>
    <w:rsid w:val="00371D2F"/>
    <w:rsid w:val="00372D5B"/>
    <w:rsid w:val="0037335E"/>
    <w:rsid w:val="00375E03"/>
    <w:rsid w:val="0038344F"/>
    <w:rsid w:val="00384161"/>
    <w:rsid w:val="00387610"/>
    <w:rsid w:val="00396FFE"/>
    <w:rsid w:val="003973D3"/>
    <w:rsid w:val="003A0892"/>
    <w:rsid w:val="003A449E"/>
    <w:rsid w:val="003A501C"/>
    <w:rsid w:val="003A57F1"/>
    <w:rsid w:val="003A71F3"/>
    <w:rsid w:val="003B0EA5"/>
    <w:rsid w:val="003B19F5"/>
    <w:rsid w:val="003B2501"/>
    <w:rsid w:val="003B7B71"/>
    <w:rsid w:val="003C0A38"/>
    <w:rsid w:val="003D0E0A"/>
    <w:rsid w:val="003D1569"/>
    <w:rsid w:val="003E1F8A"/>
    <w:rsid w:val="003E4727"/>
    <w:rsid w:val="003E5324"/>
    <w:rsid w:val="003E5E67"/>
    <w:rsid w:val="00400D29"/>
    <w:rsid w:val="00402B32"/>
    <w:rsid w:val="00410C93"/>
    <w:rsid w:val="00411B4A"/>
    <w:rsid w:val="00412680"/>
    <w:rsid w:val="004167CD"/>
    <w:rsid w:val="00425367"/>
    <w:rsid w:val="00425EDA"/>
    <w:rsid w:val="0043290D"/>
    <w:rsid w:val="00433ADB"/>
    <w:rsid w:val="004353BF"/>
    <w:rsid w:val="004400CA"/>
    <w:rsid w:val="00446735"/>
    <w:rsid w:val="004474F3"/>
    <w:rsid w:val="004515DA"/>
    <w:rsid w:val="00453A00"/>
    <w:rsid w:val="004543A5"/>
    <w:rsid w:val="00462878"/>
    <w:rsid w:val="0046417B"/>
    <w:rsid w:val="004657EA"/>
    <w:rsid w:val="00481A49"/>
    <w:rsid w:val="00484E88"/>
    <w:rsid w:val="004953EC"/>
    <w:rsid w:val="004A015E"/>
    <w:rsid w:val="004A020F"/>
    <w:rsid w:val="004A0DE1"/>
    <w:rsid w:val="004A21A7"/>
    <w:rsid w:val="004A2410"/>
    <w:rsid w:val="004A27AC"/>
    <w:rsid w:val="004A2B68"/>
    <w:rsid w:val="004A6DDD"/>
    <w:rsid w:val="004A7523"/>
    <w:rsid w:val="004B181C"/>
    <w:rsid w:val="004C1DD0"/>
    <w:rsid w:val="004C2ED2"/>
    <w:rsid w:val="004C60EA"/>
    <w:rsid w:val="004C64E4"/>
    <w:rsid w:val="004D1D5E"/>
    <w:rsid w:val="004E0650"/>
    <w:rsid w:val="004E3234"/>
    <w:rsid w:val="004E3AEE"/>
    <w:rsid w:val="004E4EFB"/>
    <w:rsid w:val="004E55DB"/>
    <w:rsid w:val="004F0533"/>
    <w:rsid w:val="004F2A9F"/>
    <w:rsid w:val="004F6879"/>
    <w:rsid w:val="005000E9"/>
    <w:rsid w:val="00500D8B"/>
    <w:rsid w:val="00502B2F"/>
    <w:rsid w:val="00505F40"/>
    <w:rsid w:val="00512D00"/>
    <w:rsid w:val="00514179"/>
    <w:rsid w:val="00516CDF"/>
    <w:rsid w:val="005170E4"/>
    <w:rsid w:val="005171C9"/>
    <w:rsid w:val="005214D2"/>
    <w:rsid w:val="00522621"/>
    <w:rsid w:val="00524D8A"/>
    <w:rsid w:val="005266F6"/>
    <w:rsid w:val="005320C1"/>
    <w:rsid w:val="00536484"/>
    <w:rsid w:val="00545431"/>
    <w:rsid w:val="005460D5"/>
    <w:rsid w:val="00556AA7"/>
    <w:rsid w:val="005573AE"/>
    <w:rsid w:val="0056050C"/>
    <w:rsid w:val="0056217D"/>
    <w:rsid w:val="00562860"/>
    <w:rsid w:val="00565374"/>
    <w:rsid w:val="00565746"/>
    <w:rsid w:val="00566A85"/>
    <w:rsid w:val="00570831"/>
    <w:rsid w:val="00570FCB"/>
    <w:rsid w:val="00571368"/>
    <w:rsid w:val="00573AE3"/>
    <w:rsid w:val="005768CC"/>
    <w:rsid w:val="00581B74"/>
    <w:rsid w:val="00583204"/>
    <w:rsid w:val="005902D9"/>
    <w:rsid w:val="00590B75"/>
    <w:rsid w:val="0059244D"/>
    <w:rsid w:val="005925EE"/>
    <w:rsid w:val="00592A7E"/>
    <w:rsid w:val="005943A4"/>
    <w:rsid w:val="00596AB7"/>
    <w:rsid w:val="00597F87"/>
    <w:rsid w:val="005A1459"/>
    <w:rsid w:val="005A1EA7"/>
    <w:rsid w:val="005A7D38"/>
    <w:rsid w:val="005B0724"/>
    <w:rsid w:val="005B1E46"/>
    <w:rsid w:val="005B7775"/>
    <w:rsid w:val="005C0014"/>
    <w:rsid w:val="005C2924"/>
    <w:rsid w:val="005C42AC"/>
    <w:rsid w:val="005C4F84"/>
    <w:rsid w:val="005C5383"/>
    <w:rsid w:val="005D12E2"/>
    <w:rsid w:val="005D3382"/>
    <w:rsid w:val="005D703E"/>
    <w:rsid w:val="005E370D"/>
    <w:rsid w:val="005E620C"/>
    <w:rsid w:val="005E7E9D"/>
    <w:rsid w:val="005F123E"/>
    <w:rsid w:val="005F1B6C"/>
    <w:rsid w:val="005F4509"/>
    <w:rsid w:val="005F7F2B"/>
    <w:rsid w:val="0060543A"/>
    <w:rsid w:val="00610C5F"/>
    <w:rsid w:val="00613410"/>
    <w:rsid w:val="00615434"/>
    <w:rsid w:val="0061717E"/>
    <w:rsid w:val="00617986"/>
    <w:rsid w:val="006215F4"/>
    <w:rsid w:val="00625262"/>
    <w:rsid w:val="00627DD2"/>
    <w:rsid w:val="00635B4B"/>
    <w:rsid w:val="00640026"/>
    <w:rsid w:val="006414B7"/>
    <w:rsid w:val="00654A48"/>
    <w:rsid w:val="006552FD"/>
    <w:rsid w:val="0065651B"/>
    <w:rsid w:val="00664607"/>
    <w:rsid w:val="0066468B"/>
    <w:rsid w:val="00670089"/>
    <w:rsid w:val="00670560"/>
    <w:rsid w:val="00680AE4"/>
    <w:rsid w:val="00684E51"/>
    <w:rsid w:val="0069086A"/>
    <w:rsid w:val="006937A7"/>
    <w:rsid w:val="00695990"/>
    <w:rsid w:val="0069635B"/>
    <w:rsid w:val="006A100B"/>
    <w:rsid w:val="006A143A"/>
    <w:rsid w:val="006A278D"/>
    <w:rsid w:val="006A2DE9"/>
    <w:rsid w:val="006A3285"/>
    <w:rsid w:val="006A4743"/>
    <w:rsid w:val="006A55C3"/>
    <w:rsid w:val="006B0048"/>
    <w:rsid w:val="006B17C8"/>
    <w:rsid w:val="006B243E"/>
    <w:rsid w:val="006B5E7E"/>
    <w:rsid w:val="006B72DE"/>
    <w:rsid w:val="006C4BA5"/>
    <w:rsid w:val="006C5FC1"/>
    <w:rsid w:val="006D44E1"/>
    <w:rsid w:val="006D552C"/>
    <w:rsid w:val="006E0E98"/>
    <w:rsid w:val="006E21FA"/>
    <w:rsid w:val="006E6952"/>
    <w:rsid w:val="006F03F0"/>
    <w:rsid w:val="006F0DEB"/>
    <w:rsid w:val="006F0FB7"/>
    <w:rsid w:val="006F15D4"/>
    <w:rsid w:val="006F354D"/>
    <w:rsid w:val="006F511B"/>
    <w:rsid w:val="006F70D3"/>
    <w:rsid w:val="006F7C11"/>
    <w:rsid w:val="00701184"/>
    <w:rsid w:val="00704E5D"/>
    <w:rsid w:val="00705739"/>
    <w:rsid w:val="0071489C"/>
    <w:rsid w:val="007159B2"/>
    <w:rsid w:val="00717835"/>
    <w:rsid w:val="00724F97"/>
    <w:rsid w:val="00726088"/>
    <w:rsid w:val="007267F7"/>
    <w:rsid w:val="007279DB"/>
    <w:rsid w:val="00730B6A"/>
    <w:rsid w:val="00730BFB"/>
    <w:rsid w:val="00731622"/>
    <w:rsid w:val="00732F02"/>
    <w:rsid w:val="00734C8D"/>
    <w:rsid w:val="00736D88"/>
    <w:rsid w:val="00736DD2"/>
    <w:rsid w:val="00736E78"/>
    <w:rsid w:val="00743D93"/>
    <w:rsid w:val="00745FA2"/>
    <w:rsid w:val="0074681C"/>
    <w:rsid w:val="00746B5E"/>
    <w:rsid w:val="00746EC2"/>
    <w:rsid w:val="0075581A"/>
    <w:rsid w:val="0076486C"/>
    <w:rsid w:val="00765984"/>
    <w:rsid w:val="00767F36"/>
    <w:rsid w:val="00770494"/>
    <w:rsid w:val="00771617"/>
    <w:rsid w:val="00771A7C"/>
    <w:rsid w:val="007766B3"/>
    <w:rsid w:val="007766E9"/>
    <w:rsid w:val="00777433"/>
    <w:rsid w:val="007820DC"/>
    <w:rsid w:val="00785E3E"/>
    <w:rsid w:val="00785F86"/>
    <w:rsid w:val="00794CCF"/>
    <w:rsid w:val="00794FE8"/>
    <w:rsid w:val="007955DD"/>
    <w:rsid w:val="007959AC"/>
    <w:rsid w:val="007A20E0"/>
    <w:rsid w:val="007A2D82"/>
    <w:rsid w:val="007A64B7"/>
    <w:rsid w:val="007B2204"/>
    <w:rsid w:val="007B4B60"/>
    <w:rsid w:val="007C075F"/>
    <w:rsid w:val="007C2245"/>
    <w:rsid w:val="007C2331"/>
    <w:rsid w:val="007C2636"/>
    <w:rsid w:val="007C4A0F"/>
    <w:rsid w:val="007C75E9"/>
    <w:rsid w:val="007D3CA6"/>
    <w:rsid w:val="007E0D9F"/>
    <w:rsid w:val="007E11B0"/>
    <w:rsid w:val="007E298C"/>
    <w:rsid w:val="007E30A9"/>
    <w:rsid w:val="007E3989"/>
    <w:rsid w:val="007E64BA"/>
    <w:rsid w:val="007F2295"/>
    <w:rsid w:val="007F3CCE"/>
    <w:rsid w:val="007F5589"/>
    <w:rsid w:val="007F5C55"/>
    <w:rsid w:val="007F6A65"/>
    <w:rsid w:val="00801462"/>
    <w:rsid w:val="008026BD"/>
    <w:rsid w:val="00803B59"/>
    <w:rsid w:val="008041D4"/>
    <w:rsid w:val="00807C01"/>
    <w:rsid w:val="00807EE7"/>
    <w:rsid w:val="008109A2"/>
    <w:rsid w:val="0081156A"/>
    <w:rsid w:val="00815920"/>
    <w:rsid w:val="00823DF6"/>
    <w:rsid w:val="00825DDF"/>
    <w:rsid w:val="00826964"/>
    <w:rsid w:val="00827398"/>
    <w:rsid w:val="00831290"/>
    <w:rsid w:val="00832559"/>
    <w:rsid w:val="00832F7E"/>
    <w:rsid w:val="008409B0"/>
    <w:rsid w:val="00842974"/>
    <w:rsid w:val="0084353E"/>
    <w:rsid w:val="00851805"/>
    <w:rsid w:val="00853FE4"/>
    <w:rsid w:val="00854BF8"/>
    <w:rsid w:val="0085550A"/>
    <w:rsid w:val="008616EF"/>
    <w:rsid w:val="00863C25"/>
    <w:rsid w:val="008668A0"/>
    <w:rsid w:val="008705BC"/>
    <w:rsid w:val="0087422F"/>
    <w:rsid w:val="00874324"/>
    <w:rsid w:val="00875A42"/>
    <w:rsid w:val="00883BD5"/>
    <w:rsid w:val="008904A8"/>
    <w:rsid w:val="00891344"/>
    <w:rsid w:val="008A2EFF"/>
    <w:rsid w:val="008A30C6"/>
    <w:rsid w:val="008A48FC"/>
    <w:rsid w:val="008A7C3B"/>
    <w:rsid w:val="008B12E9"/>
    <w:rsid w:val="008B53D8"/>
    <w:rsid w:val="008B63A1"/>
    <w:rsid w:val="008C28C6"/>
    <w:rsid w:val="008C3708"/>
    <w:rsid w:val="008C510F"/>
    <w:rsid w:val="008D264D"/>
    <w:rsid w:val="008D4DD3"/>
    <w:rsid w:val="008D5EB0"/>
    <w:rsid w:val="008D6EBF"/>
    <w:rsid w:val="008E0E94"/>
    <w:rsid w:val="008E39CA"/>
    <w:rsid w:val="008E50B8"/>
    <w:rsid w:val="008E5635"/>
    <w:rsid w:val="008E66B8"/>
    <w:rsid w:val="008F00E5"/>
    <w:rsid w:val="008F1988"/>
    <w:rsid w:val="008F25DB"/>
    <w:rsid w:val="008F2AD5"/>
    <w:rsid w:val="008F2D73"/>
    <w:rsid w:val="008F6252"/>
    <w:rsid w:val="008F770B"/>
    <w:rsid w:val="009023F3"/>
    <w:rsid w:val="00902D42"/>
    <w:rsid w:val="0090383C"/>
    <w:rsid w:val="00904E19"/>
    <w:rsid w:val="00905382"/>
    <w:rsid w:val="00905D25"/>
    <w:rsid w:val="00907FFD"/>
    <w:rsid w:val="00911ACF"/>
    <w:rsid w:val="00911AE9"/>
    <w:rsid w:val="00912132"/>
    <w:rsid w:val="00912A05"/>
    <w:rsid w:val="00916001"/>
    <w:rsid w:val="009160E6"/>
    <w:rsid w:val="00922FAD"/>
    <w:rsid w:val="00924F0A"/>
    <w:rsid w:val="0092708B"/>
    <w:rsid w:val="009313BB"/>
    <w:rsid w:val="0093578C"/>
    <w:rsid w:val="00937713"/>
    <w:rsid w:val="00943FB2"/>
    <w:rsid w:val="009519E2"/>
    <w:rsid w:val="00954464"/>
    <w:rsid w:val="00960FDC"/>
    <w:rsid w:val="00963C95"/>
    <w:rsid w:val="00966820"/>
    <w:rsid w:val="00967377"/>
    <w:rsid w:val="00967A56"/>
    <w:rsid w:val="00972633"/>
    <w:rsid w:val="00973679"/>
    <w:rsid w:val="009739E4"/>
    <w:rsid w:val="00973E50"/>
    <w:rsid w:val="00980037"/>
    <w:rsid w:val="009821C6"/>
    <w:rsid w:val="00983B43"/>
    <w:rsid w:val="009935C9"/>
    <w:rsid w:val="00996D2C"/>
    <w:rsid w:val="009A070C"/>
    <w:rsid w:val="009B6D65"/>
    <w:rsid w:val="009C032D"/>
    <w:rsid w:val="009C3034"/>
    <w:rsid w:val="009C30CB"/>
    <w:rsid w:val="009C40F0"/>
    <w:rsid w:val="009C4958"/>
    <w:rsid w:val="009C7326"/>
    <w:rsid w:val="009D01D6"/>
    <w:rsid w:val="009D2934"/>
    <w:rsid w:val="009D6931"/>
    <w:rsid w:val="009E2AF3"/>
    <w:rsid w:val="009E737D"/>
    <w:rsid w:val="009E749B"/>
    <w:rsid w:val="009F3B26"/>
    <w:rsid w:val="009F3DA8"/>
    <w:rsid w:val="009F3FE9"/>
    <w:rsid w:val="009F4390"/>
    <w:rsid w:val="009F5335"/>
    <w:rsid w:val="009F5682"/>
    <w:rsid w:val="00A03977"/>
    <w:rsid w:val="00A050D4"/>
    <w:rsid w:val="00A056BA"/>
    <w:rsid w:val="00A065B8"/>
    <w:rsid w:val="00A16C2A"/>
    <w:rsid w:val="00A26FF7"/>
    <w:rsid w:val="00A30B50"/>
    <w:rsid w:val="00A3107D"/>
    <w:rsid w:val="00A330D4"/>
    <w:rsid w:val="00A35338"/>
    <w:rsid w:val="00A417D7"/>
    <w:rsid w:val="00A445DC"/>
    <w:rsid w:val="00A44BEA"/>
    <w:rsid w:val="00A527E2"/>
    <w:rsid w:val="00A53472"/>
    <w:rsid w:val="00A553F3"/>
    <w:rsid w:val="00A575D9"/>
    <w:rsid w:val="00A57A7E"/>
    <w:rsid w:val="00A60C8A"/>
    <w:rsid w:val="00A66DEB"/>
    <w:rsid w:val="00A67DFB"/>
    <w:rsid w:val="00A67FC1"/>
    <w:rsid w:val="00A711C6"/>
    <w:rsid w:val="00A7358D"/>
    <w:rsid w:val="00A75ABC"/>
    <w:rsid w:val="00A7737E"/>
    <w:rsid w:val="00A827D3"/>
    <w:rsid w:val="00A837D7"/>
    <w:rsid w:val="00A84863"/>
    <w:rsid w:val="00A86554"/>
    <w:rsid w:val="00A911F8"/>
    <w:rsid w:val="00A930D0"/>
    <w:rsid w:val="00A943CB"/>
    <w:rsid w:val="00A952ED"/>
    <w:rsid w:val="00A95D95"/>
    <w:rsid w:val="00A974FE"/>
    <w:rsid w:val="00A977EC"/>
    <w:rsid w:val="00AA3FD1"/>
    <w:rsid w:val="00AA4AAD"/>
    <w:rsid w:val="00AB0701"/>
    <w:rsid w:val="00AB4509"/>
    <w:rsid w:val="00AB5D3A"/>
    <w:rsid w:val="00AB5ED3"/>
    <w:rsid w:val="00AB6B0C"/>
    <w:rsid w:val="00AB70CD"/>
    <w:rsid w:val="00AC2047"/>
    <w:rsid w:val="00AC2780"/>
    <w:rsid w:val="00AC28C5"/>
    <w:rsid w:val="00AC485C"/>
    <w:rsid w:val="00AC48B3"/>
    <w:rsid w:val="00AC6BCD"/>
    <w:rsid w:val="00AC7AC9"/>
    <w:rsid w:val="00AD23EF"/>
    <w:rsid w:val="00AD2504"/>
    <w:rsid w:val="00AD361A"/>
    <w:rsid w:val="00AD6A95"/>
    <w:rsid w:val="00AE0E00"/>
    <w:rsid w:val="00AE1920"/>
    <w:rsid w:val="00AE6A83"/>
    <w:rsid w:val="00AF01B3"/>
    <w:rsid w:val="00AF0F13"/>
    <w:rsid w:val="00AF65E5"/>
    <w:rsid w:val="00AF7992"/>
    <w:rsid w:val="00B00AB3"/>
    <w:rsid w:val="00B00B4D"/>
    <w:rsid w:val="00B031C9"/>
    <w:rsid w:val="00B0498C"/>
    <w:rsid w:val="00B04AB7"/>
    <w:rsid w:val="00B0583F"/>
    <w:rsid w:val="00B073C8"/>
    <w:rsid w:val="00B14C52"/>
    <w:rsid w:val="00B200AA"/>
    <w:rsid w:val="00B20272"/>
    <w:rsid w:val="00B21225"/>
    <w:rsid w:val="00B21731"/>
    <w:rsid w:val="00B225F1"/>
    <w:rsid w:val="00B22A7A"/>
    <w:rsid w:val="00B3056D"/>
    <w:rsid w:val="00B30755"/>
    <w:rsid w:val="00B313C2"/>
    <w:rsid w:val="00B33ED2"/>
    <w:rsid w:val="00B36D6C"/>
    <w:rsid w:val="00B4023A"/>
    <w:rsid w:val="00B44584"/>
    <w:rsid w:val="00B478C3"/>
    <w:rsid w:val="00B50A8F"/>
    <w:rsid w:val="00B51BBE"/>
    <w:rsid w:val="00B51C65"/>
    <w:rsid w:val="00B51D5D"/>
    <w:rsid w:val="00B534C4"/>
    <w:rsid w:val="00B537C3"/>
    <w:rsid w:val="00B61348"/>
    <w:rsid w:val="00B6263F"/>
    <w:rsid w:val="00B64178"/>
    <w:rsid w:val="00B65688"/>
    <w:rsid w:val="00B67114"/>
    <w:rsid w:val="00B702D7"/>
    <w:rsid w:val="00B71C3A"/>
    <w:rsid w:val="00B75449"/>
    <w:rsid w:val="00B75F36"/>
    <w:rsid w:val="00B823F6"/>
    <w:rsid w:val="00B83831"/>
    <w:rsid w:val="00B90CED"/>
    <w:rsid w:val="00B93463"/>
    <w:rsid w:val="00B94CCB"/>
    <w:rsid w:val="00BA26B3"/>
    <w:rsid w:val="00BA3FFF"/>
    <w:rsid w:val="00BA4003"/>
    <w:rsid w:val="00BA527C"/>
    <w:rsid w:val="00BA67CA"/>
    <w:rsid w:val="00BA6F7B"/>
    <w:rsid w:val="00BB02CB"/>
    <w:rsid w:val="00BB5D6B"/>
    <w:rsid w:val="00BB7494"/>
    <w:rsid w:val="00BB778C"/>
    <w:rsid w:val="00BC0431"/>
    <w:rsid w:val="00BC19B9"/>
    <w:rsid w:val="00BC1C91"/>
    <w:rsid w:val="00BD0FBA"/>
    <w:rsid w:val="00BD7B7F"/>
    <w:rsid w:val="00BE07A9"/>
    <w:rsid w:val="00BE0A4E"/>
    <w:rsid w:val="00BE33D1"/>
    <w:rsid w:val="00BF4FCD"/>
    <w:rsid w:val="00BF5230"/>
    <w:rsid w:val="00BF7EE4"/>
    <w:rsid w:val="00C1090C"/>
    <w:rsid w:val="00C23C73"/>
    <w:rsid w:val="00C240C8"/>
    <w:rsid w:val="00C26513"/>
    <w:rsid w:val="00C37F72"/>
    <w:rsid w:val="00C420C1"/>
    <w:rsid w:val="00C4525F"/>
    <w:rsid w:val="00C45963"/>
    <w:rsid w:val="00C472B8"/>
    <w:rsid w:val="00C477E6"/>
    <w:rsid w:val="00C53124"/>
    <w:rsid w:val="00C53B2E"/>
    <w:rsid w:val="00C53B49"/>
    <w:rsid w:val="00C53FFD"/>
    <w:rsid w:val="00C55080"/>
    <w:rsid w:val="00C6160A"/>
    <w:rsid w:val="00C64326"/>
    <w:rsid w:val="00C65570"/>
    <w:rsid w:val="00C67CCD"/>
    <w:rsid w:val="00C7484C"/>
    <w:rsid w:val="00C753F3"/>
    <w:rsid w:val="00C76ECD"/>
    <w:rsid w:val="00C80DD9"/>
    <w:rsid w:val="00C83C75"/>
    <w:rsid w:val="00C84763"/>
    <w:rsid w:val="00C848E6"/>
    <w:rsid w:val="00C84E04"/>
    <w:rsid w:val="00C8791A"/>
    <w:rsid w:val="00C909AA"/>
    <w:rsid w:val="00C910BE"/>
    <w:rsid w:val="00C9130D"/>
    <w:rsid w:val="00C922BE"/>
    <w:rsid w:val="00C92F76"/>
    <w:rsid w:val="00C94FD0"/>
    <w:rsid w:val="00C951AE"/>
    <w:rsid w:val="00CA5844"/>
    <w:rsid w:val="00CA7415"/>
    <w:rsid w:val="00CB2177"/>
    <w:rsid w:val="00CB265C"/>
    <w:rsid w:val="00CB4FEB"/>
    <w:rsid w:val="00CB7A07"/>
    <w:rsid w:val="00CC457C"/>
    <w:rsid w:val="00CC59BB"/>
    <w:rsid w:val="00CD635D"/>
    <w:rsid w:val="00CD7CED"/>
    <w:rsid w:val="00CE04C7"/>
    <w:rsid w:val="00CF09B7"/>
    <w:rsid w:val="00CF156B"/>
    <w:rsid w:val="00CF1E02"/>
    <w:rsid w:val="00CF2D68"/>
    <w:rsid w:val="00CF329B"/>
    <w:rsid w:val="00CF597A"/>
    <w:rsid w:val="00D0319A"/>
    <w:rsid w:val="00D032D5"/>
    <w:rsid w:val="00D05BAA"/>
    <w:rsid w:val="00D07FB9"/>
    <w:rsid w:val="00D10112"/>
    <w:rsid w:val="00D121B8"/>
    <w:rsid w:val="00D13B7A"/>
    <w:rsid w:val="00D15F88"/>
    <w:rsid w:val="00D22C4B"/>
    <w:rsid w:val="00D230C7"/>
    <w:rsid w:val="00D23E7D"/>
    <w:rsid w:val="00D2405F"/>
    <w:rsid w:val="00D25FE3"/>
    <w:rsid w:val="00D30C7F"/>
    <w:rsid w:val="00D35D2A"/>
    <w:rsid w:val="00D41BA9"/>
    <w:rsid w:val="00D456F3"/>
    <w:rsid w:val="00D46250"/>
    <w:rsid w:val="00D52376"/>
    <w:rsid w:val="00D57B9E"/>
    <w:rsid w:val="00D60F92"/>
    <w:rsid w:val="00D612C2"/>
    <w:rsid w:val="00D64080"/>
    <w:rsid w:val="00D66A2D"/>
    <w:rsid w:val="00D745E0"/>
    <w:rsid w:val="00D74CF9"/>
    <w:rsid w:val="00D76AA3"/>
    <w:rsid w:val="00D80604"/>
    <w:rsid w:val="00D858F8"/>
    <w:rsid w:val="00D86212"/>
    <w:rsid w:val="00D9354E"/>
    <w:rsid w:val="00D9460E"/>
    <w:rsid w:val="00D952B8"/>
    <w:rsid w:val="00D95411"/>
    <w:rsid w:val="00DA086B"/>
    <w:rsid w:val="00DA0B92"/>
    <w:rsid w:val="00DA5225"/>
    <w:rsid w:val="00DA565F"/>
    <w:rsid w:val="00DA5E46"/>
    <w:rsid w:val="00DA7E05"/>
    <w:rsid w:val="00DB1007"/>
    <w:rsid w:val="00DB4794"/>
    <w:rsid w:val="00DB4BDE"/>
    <w:rsid w:val="00DB5C3E"/>
    <w:rsid w:val="00DB628E"/>
    <w:rsid w:val="00DD1761"/>
    <w:rsid w:val="00DD66DC"/>
    <w:rsid w:val="00DE1E3E"/>
    <w:rsid w:val="00DE4DC4"/>
    <w:rsid w:val="00DE5BEB"/>
    <w:rsid w:val="00DE7ABF"/>
    <w:rsid w:val="00DF2028"/>
    <w:rsid w:val="00DF3046"/>
    <w:rsid w:val="00DF348B"/>
    <w:rsid w:val="00DF39A9"/>
    <w:rsid w:val="00DF782C"/>
    <w:rsid w:val="00E00B05"/>
    <w:rsid w:val="00E023D0"/>
    <w:rsid w:val="00E02BE3"/>
    <w:rsid w:val="00E030A0"/>
    <w:rsid w:val="00E04FF7"/>
    <w:rsid w:val="00E124E3"/>
    <w:rsid w:val="00E1419D"/>
    <w:rsid w:val="00E14812"/>
    <w:rsid w:val="00E14F74"/>
    <w:rsid w:val="00E15DDE"/>
    <w:rsid w:val="00E2339E"/>
    <w:rsid w:val="00E2709C"/>
    <w:rsid w:val="00E308E8"/>
    <w:rsid w:val="00E3245B"/>
    <w:rsid w:val="00E3707B"/>
    <w:rsid w:val="00E4024B"/>
    <w:rsid w:val="00E40CF1"/>
    <w:rsid w:val="00E4710C"/>
    <w:rsid w:val="00E50685"/>
    <w:rsid w:val="00E570D9"/>
    <w:rsid w:val="00E57F6B"/>
    <w:rsid w:val="00E64B94"/>
    <w:rsid w:val="00E654A2"/>
    <w:rsid w:val="00E71934"/>
    <w:rsid w:val="00E7342C"/>
    <w:rsid w:val="00E81737"/>
    <w:rsid w:val="00E8198D"/>
    <w:rsid w:val="00E873EA"/>
    <w:rsid w:val="00E91EC1"/>
    <w:rsid w:val="00E947AE"/>
    <w:rsid w:val="00E95ABA"/>
    <w:rsid w:val="00EA010E"/>
    <w:rsid w:val="00EA4561"/>
    <w:rsid w:val="00EB0E2D"/>
    <w:rsid w:val="00EB1E33"/>
    <w:rsid w:val="00EB215E"/>
    <w:rsid w:val="00EB2F99"/>
    <w:rsid w:val="00EB4AA3"/>
    <w:rsid w:val="00EB706C"/>
    <w:rsid w:val="00EC0215"/>
    <w:rsid w:val="00EC029D"/>
    <w:rsid w:val="00EC0881"/>
    <w:rsid w:val="00EC3AB1"/>
    <w:rsid w:val="00ED05EA"/>
    <w:rsid w:val="00ED0742"/>
    <w:rsid w:val="00ED216E"/>
    <w:rsid w:val="00ED579F"/>
    <w:rsid w:val="00EE061A"/>
    <w:rsid w:val="00EE30AF"/>
    <w:rsid w:val="00EE67BB"/>
    <w:rsid w:val="00EE68E4"/>
    <w:rsid w:val="00EF2477"/>
    <w:rsid w:val="00F009EC"/>
    <w:rsid w:val="00F06551"/>
    <w:rsid w:val="00F06D97"/>
    <w:rsid w:val="00F10932"/>
    <w:rsid w:val="00F11A47"/>
    <w:rsid w:val="00F134B1"/>
    <w:rsid w:val="00F13738"/>
    <w:rsid w:val="00F169C3"/>
    <w:rsid w:val="00F16EFC"/>
    <w:rsid w:val="00F1718E"/>
    <w:rsid w:val="00F20FF1"/>
    <w:rsid w:val="00F25205"/>
    <w:rsid w:val="00F2777C"/>
    <w:rsid w:val="00F31987"/>
    <w:rsid w:val="00F35457"/>
    <w:rsid w:val="00F3595B"/>
    <w:rsid w:val="00F36398"/>
    <w:rsid w:val="00F4097C"/>
    <w:rsid w:val="00F426A6"/>
    <w:rsid w:val="00F429FD"/>
    <w:rsid w:val="00F449C4"/>
    <w:rsid w:val="00F538D9"/>
    <w:rsid w:val="00F5531F"/>
    <w:rsid w:val="00F56399"/>
    <w:rsid w:val="00F63953"/>
    <w:rsid w:val="00F6510D"/>
    <w:rsid w:val="00F65545"/>
    <w:rsid w:val="00F6689A"/>
    <w:rsid w:val="00F7213B"/>
    <w:rsid w:val="00F725B2"/>
    <w:rsid w:val="00F7298D"/>
    <w:rsid w:val="00F7750A"/>
    <w:rsid w:val="00F80006"/>
    <w:rsid w:val="00F80084"/>
    <w:rsid w:val="00F81663"/>
    <w:rsid w:val="00F92045"/>
    <w:rsid w:val="00F95676"/>
    <w:rsid w:val="00F96A73"/>
    <w:rsid w:val="00FA0979"/>
    <w:rsid w:val="00FA5828"/>
    <w:rsid w:val="00FB3FC5"/>
    <w:rsid w:val="00FB4BA6"/>
    <w:rsid w:val="00FB7D8B"/>
    <w:rsid w:val="00FC3EBE"/>
    <w:rsid w:val="00FC66C2"/>
    <w:rsid w:val="00FC6F58"/>
    <w:rsid w:val="00FC6FA8"/>
    <w:rsid w:val="00FD2470"/>
    <w:rsid w:val="00FD26B5"/>
    <w:rsid w:val="00FD5823"/>
    <w:rsid w:val="00FE1C27"/>
    <w:rsid w:val="00FE215B"/>
    <w:rsid w:val="00FE5C31"/>
    <w:rsid w:val="00FE68B1"/>
    <w:rsid w:val="00FF25BA"/>
    <w:rsid w:val="00FF3BC9"/>
    <w:rsid w:val="00FF748B"/>
    <w:rsid w:val="00FF7623"/>
    <w:rsid w:val="037F1AAB"/>
    <w:rsid w:val="04067974"/>
    <w:rsid w:val="0480254A"/>
    <w:rsid w:val="04D46D43"/>
    <w:rsid w:val="04DC7F02"/>
    <w:rsid w:val="058F578F"/>
    <w:rsid w:val="0609794D"/>
    <w:rsid w:val="06D753FF"/>
    <w:rsid w:val="074131FB"/>
    <w:rsid w:val="075B5D40"/>
    <w:rsid w:val="08C52A1E"/>
    <w:rsid w:val="0D0C19E1"/>
    <w:rsid w:val="0DAB64B5"/>
    <w:rsid w:val="0EA0672E"/>
    <w:rsid w:val="0F0D5446"/>
    <w:rsid w:val="10211A16"/>
    <w:rsid w:val="107752B0"/>
    <w:rsid w:val="11031288"/>
    <w:rsid w:val="11A92009"/>
    <w:rsid w:val="128F643E"/>
    <w:rsid w:val="12D62551"/>
    <w:rsid w:val="142F3385"/>
    <w:rsid w:val="14A85F1C"/>
    <w:rsid w:val="14AC2AF2"/>
    <w:rsid w:val="171A1B1E"/>
    <w:rsid w:val="17300027"/>
    <w:rsid w:val="1B6E01C3"/>
    <w:rsid w:val="1BA4182E"/>
    <w:rsid w:val="1BEF2D2A"/>
    <w:rsid w:val="1C746C70"/>
    <w:rsid w:val="1C975F69"/>
    <w:rsid w:val="1D593844"/>
    <w:rsid w:val="1DF1193F"/>
    <w:rsid w:val="1ED03CC7"/>
    <w:rsid w:val="1FCA5A5B"/>
    <w:rsid w:val="1FF57210"/>
    <w:rsid w:val="200563F1"/>
    <w:rsid w:val="21E738ED"/>
    <w:rsid w:val="23205257"/>
    <w:rsid w:val="232C638A"/>
    <w:rsid w:val="245B32B8"/>
    <w:rsid w:val="251A4103"/>
    <w:rsid w:val="25462371"/>
    <w:rsid w:val="25E40D26"/>
    <w:rsid w:val="25F15DB5"/>
    <w:rsid w:val="266A7FA7"/>
    <w:rsid w:val="27224BBC"/>
    <w:rsid w:val="2758220F"/>
    <w:rsid w:val="291E7E47"/>
    <w:rsid w:val="296B6E95"/>
    <w:rsid w:val="2B286BC5"/>
    <w:rsid w:val="2C2D2523"/>
    <w:rsid w:val="2F57706B"/>
    <w:rsid w:val="2FB74F2F"/>
    <w:rsid w:val="3577745A"/>
    <w:rsid w:val="36EA2EF3"/>
    <w:rsid w:val="375B253A"/>
    <w:rsid w:val="3765481F"/>
    <w:rsid w:val="37B06CB9"/>
    <w:rsid w:val="39992224"/>
    <w:rsid w:val="39C46996"/>
    <w:rsid w:val="3A907F7C"/>
    <w:rsid w:val="3A9E5DDE"/>
    <w:rsid w:val="3AF63F19"/>
    <w:rsid w:val="3B0D2CD2"/>
    <w:rsid w:val="3B1B7A63"/>
    <w:rsid w:val="3CA5540E"/>
    <w:rsid w:val="3CFA7063"/>
    <w:rsid w:val="3CFC2659"/>
    <w:rsid w:val="3D396C7C"/>
    <w:rsid w:val="3F032C8F"/>
    <w:rsid w:val="401B6436"/>
    <w:rsid w:val="40B51316"/>
    <w:rsid w:val="414C48A8"/>
    <w:rsid w:val="41A84C78"/>
    <w:rsid w:val="41C95286"/>
    <w:rsid w:val="4311195E"/>
    <w:rsid w:val="44600D78"/>
    <w:rsid w:val="446366DB"/>
    <w:rsid w:val="44637395"/>
    <w:rsid w:val="456837CB"/>
    <w:rsid w:val="45C21C56"/>
    <w:rsid w:val="461F6313"/>
    <w:rsid w:val="47A24B4A"/>
    <w:rsid w:val="48CF29DD"/>
    <w:rsid w:val="48F038D6"/>
    <w:rsid w:val="4A0C2326"/>
    <w:rsid w:val="4AB71F04"/>
    <w:rsid w:val="4D6F2A8C"/>
    <w:rsid w:val="4E3F2D9E"/>
    <w:rsid w:val="518B5691"/>
    <w:rsid w:val="51BB25F2"/>
    <w:rsid w:val="52EA461C"/>
    <w:rsid w:val="52F460A0"/>
    <w:rsid w:val="531E68CD"/>
    <w:rsid w:val="54443AA7"/>
    <w:rsid w:val="545C6AF1"/>
    <w:rsid w:val="54DC3669"/>
    <w:rsid w:val="57B974E6"/>
    <w:rsid w:val="58D152BD"/>
    <w:rsid w:val="59244AC5"/>
    <w:rsid w:val="59D9651C"/>
    <w:rsid w:val="5B1A64ED"/>
    <w:rsid w:val="5BA5225B"/>
    <w:rsid w:val="5BD75000"/>
    <w:rsid w:val="5C182A2D"/>
    <w:rsid w:val="5C713B4F"/>
    <w:rsid w:val="5CEB3CAF"/>
    <w:rsid w:val="5D1B313B"/>
    <w:rsid w:val="5E161133"/>
    <w:rsid w:val="5E5B78C3"/>
    <w:rsid w:val="5E910B3F"/>
    <w:rsid w:val="62BE4E4E"/>
    <w:rsid w:val="63453EF9"/>
    <w:rsid w:val="65F92715"/>
    <w:rsid w:val="666A0BEA"/>
    <w:rsid w:val="66EA1075"/>
    <w:rsid w:val="67917EEF"/>
    <w:rsid w:val="69106A53"/>
    <w:rsid w:val="69735438"/>
    <w:rsid w:val="69E52920"/>
    <w:rsid w:val="6AE82164"/>
    <w:rsid w:val="6C6306A9"/>
    <w:rsid w:val="6ED27E5C"/>
    <w:rsid w:val="71C65434"/>
    <w:rsid w:val="72026C0C"/>
    <w:rsid w:val="721C3F61"/>
    <w:rsid w:val="72B50B7E"/>
    <w:rsid w:val="72ED2E0A"/>
    <w:rsid w:val="74A61D47"/>
    <w:rsid w:val="75123F8E"/>
    <w:rsid w:val="7585454D"/>
    <w:rsid w:val="767E515F"/>
    <w:rsid w:val="77F647DE"/>
    <w:rsid w:val="78146346"/>
    <w:rsid w:val="78280DDD"/>
    <w:rsid w:val="789E5CA1"/>
    <w:rsid w:val="7A2C6A10"/>
    <w:rsid w:val="7A3507F6"/>
    <w:rsid w:val="7AEB0570"/>
    <w:rsid w:val="7DAB25CC"/>
    <w:rsid w:val="7EAD12A3"/>
    <w:rsid w:val="7ED93E46"/>
    <w:rsid w:val="7F0973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qFormat="1" w:unhideWhenUsed="0"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67"/>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68"/>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59">
    <w:name w:val="Default Paragraph Font"/>
    <w:qFormat/>
    <w:uiPriority w:val="0"/>
  </w:style>
  <w:style w:type="table" w:default="1" w:styleId="58">
    <w:name w:val="Normal Table"/>
    <w:semiHidden/>
    <w:uiPriority w:val="0"/>
    <w:tblPr>
      <w:tblCellMar>
        <w:top w:w="0" w:type="dxa"/>
        <w:left w:w="108" w:type="dxa"/>
        <w:bottom w:w="0" w:type="dxa"/>
        <w:right w:w="108" w:type="dxa"/>
      </w:tblCellMar>
    </w:tblPr>
  </w:style>
  <w:style w:type="paragraph" w:customStyle="1" w:styleId="2">
    <w:name w:val="列出段落1"/>
    <w:qFormat/>
    <w:uiPriority w:val="0"/>
    <w:pPr>
      <w:widowControl w:val="0"/>
      <w:pBdr>
        <w:top w:val="none" w:color="000000" w:sz="0" w:space="3"/>
        <w:left w:val="none" w:color="000000" w:sz="0" w:space="3"/>
        <w:bottom w:val="none" w:color="000000" w:sz="0" w:space="3"/>
        <w:right w:val="none" w:color="000000" w:sz="0" w:space="3"/>
        <w:between w:val="none" w:color="000000" w:sz="0" w:space="0"/>
      </w:pBdr>
      <w:ind w:left="720"/>
      <w:contextualSpacing/>
      <w:jc w:val="both"/>
    </w:pPr>
    <w:rPr>
      <w:rFonts w:ascii="Calibri" w:hAnsi="Calibri" w:eastAsia="Calibri" w:cs="Times New Roman"/>
      <w:kern w:val="1"/>
      <w:sz w:val="21"/>
      <w:szCs w:val="24"/>
      <w:lang w:val="en-US" w:eastAsia="zh-CN" w:bidi="ar-SA"/>
    </w:rPr>
  </w:style>
  <w:style w:type="paragraph" w:styleId="12">
    <w:name w:val="List 3"/>
    <w:basedOn w:val="1"/>
    <w:qFormat/>
    <w:uiPriority w:val="0"/>
    <w:pPr>
      <w:adjustRightInd w:val="0"/>
      <w:snapToGrid w:val="0"/>
      <w:spacing w:line="360" w:lineRule="auto"/>
      <w:ind w:left="100" w:leftChars="400" w:hanging="200" w:hangingChars="200"/>
    </w:pPr>
    <w:rPr>
      <w:sz w:val="24"/>
    </w:rPr>
  </w:style>
  <w:style w:type="paragraph" w:styleId="13">
    <w:name w:val="toc 7"/>
    <w:basedOn w:val="1"/>
    <w:next w:val="1"/>
    <w:uiPriority w:val="0"/>
    <w:pPr>
      <w:ind w:left="2520" w:leftChars="1200"/>
    </w:pPr>
  </w:style>
  <w:style w:type="paragraph" w:styleId="14">
    <w:name w:val="List Number 2"/>
    <w:basedOn w:val="1"/>
    <w:uiPriority w:val="0"/>
    <w:pPr>
      <w:numPr>
        <w:ilvl w:val="0"/>
        <w:numId w:val="1"/>
      </w:numPr>
      <w:tabs>
        <w:tab w:val="left" w:pos="780"/>
        <w:tab w:val="clear" w:pos="425"/>
      </w:tabs>
      <w:spacing w:line="360" w:lineRule="auto"/>
    </w:pPr>
    <w:rPr>
      <w:sz w:val="24"/>
    </w:rPr>
  </w:style>
  <w:style w:type="paragraph" w:styleId="15">
    <w:name w:val="List Bullet 4"/>
    <w:basedOn w:val="1"/>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Lines="0"/>
    </w:pPr>
    <w:rPr>
      <w:rFonts w:ascii="Arial" w:hAnsi="Arial"/>
      <w:sz w:val="24"/>
    </w:rPr>
  </w:style>
  <w:style w:type="paragraph" w:styleId="20">
    <w:name w:val="annotation text"/>
    <w:basedOn w:val="1"/>
    <w:link w:val="69"/>
    <w:qFormat/>
    <w:uiPriority w:val="0"/>
    <w:pPr>
      <w:adjustRightInd w:val="0"/>
      <w:spacing w:line="360" w:lineRule="atLeast"/>
      <w:jc w:val="left"/>
      <w:textAlignment w:val="baseline"/>
    </w:pPr>
    <w:rPr>
      <w:kern w:val="0"/>
      <w:sz w:val="24"/>
    </w:rPr>
  </w:style>
  <w:style w:type="paragraph" w:styleId="21">
    <w:name w:val="Body Text 3"/>
    <w:basedOn w:val="1"/>
    <w:qFormat/>
    <w:uiPriority w:val="0"/>
    <w:pPr>
      <w:adjustRightInd w:val="0"/>
      <w:snapToGrid w:val="0"/>
      <w:spacing w:after="120" w:afterLines="0" w:afterAutospacing="0" w:line="360" w:lineRule="auto"/>
    </w:pPr>
    <w:rPr>
      <w:sz w:val="16"/>
    </w:rPr>
  </w:style>
  <w:style w:type="paragraph" w:styleId="22">
    <w:name w:val="List Bullet 3"/>
    <w:basedOn w:val="1"/>
    <w:qFormat/>
    <w:uiPriority w:val="0"/>
    <w:pPr>
      <w:numPr>
        <w:ilvl w:val="0"/>
        <w:numId w:val="3"/>
      </w:numPr>
      <w:adjustRightInd w:val="0"/>
      <w:snapToGrid w:val="0"/>
      <w:spacing w:line="360" w:lineRule="auto"/>
    </w:pPr>
    <w:rPr>
      <w:sz w:val="24"/>
    </w:rPr>
  </w:style>
  <w:style w:type="paragraph" w:styleId="23">
    <w:name w:val="Body Text"/>
    <w:basedOn w:val="1"/>
    <w:qFormat/>
    <w:uiPriority w:val="0"/>
    <w:rPr>
      <w:rFonts w:ascii="仿宋_GB2312" w:eastAsia="仿宋_GB2312"/>
      <w:sz w:val="32"/>
    </w:rPr>
  </w:style>
  <w:style w:type="paragraph" w:styleId="24">
    <w:name w:val="Body Text Indent"/>
    <w:basedOn w:val="1"/>
    <w:link w:val="70"/>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4"/>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link w:val="71"/>
    <w:uiPriority w:val="0"/>
    <w:rPr>
      <w:rFonts w:ascii="宋体" w:hAnsi="Courier New"/>
      <w:sz w:val="21"/>
    </w:rPr>
  </w:style>
  <w:style w:type="paragraph" w:styleId="32">
    <w:name w:val="toc 8"/>
    <w:basedOn w:val="1"/>
    <w:next w:val="1"/>
    <w:uiPriority w:val="0"/>
    <w:pPr>
      <w:ind w:left="2940" w:leftChars="1400"/>
    </w:pPr>
  </w:style>
  <w:style w:type="paragraph" w:styleId="33">
    <w:name w:val="Date"/>
    <w:basedOn w:val="1"/>
    <w:next w:val="1"/>
    <w:link w:val="72"/>
    <w:uiPriority w:val="0"/>
  </w:style>
  <w:style w:type="paragraph" w:styleId="34">
    <w:name w:val="Body Text Indent 2"/>
    <w:basedOn w:val="1"/>
    <w:link w:val="73"/>
    <w:uiPriority w:val="0"/>
    <w:pPr>
      <w:snapToGrid w:val="0"/>
      <w:spacing w:line="560" w:lineRule="atLeast"/>
      <w:ind w:firstLine="540"/>
    </w:pPr>
  </w:style>
  <w:style w:type="paragraph" w:styleId="35">
    <w:name w:val="Balloon Text"/>
    <w:basedOn w:val="1"/>
    <w:uiPriority w:val="0"/>
    <w:rPr>
      <w:sz w:val="18"/>
    </w:rPr>
  </w:style>
  <w:style w:type="paragraph" w:styleId="36">
    <w:name w:val="footer"/>
    <w:basedOn w:val="1"/>
    <w:uiPriority w:val="0"/>
    <w:pPr>
      <w:tabs>
        <w:tab w:val="center" w:pos="4153"/>
        <w:tab w:val="right" w:pos="8306"/>
      </w:tabs>
      <w:snapToGrid w:val="0"/>
      <w:jc w:val="left"/>
    </w:pPr>
    <w:rPr>
      <w:sz w:val="18"/>
    </w:rPr>
  </w:style>
  <w:style w:type="paragraph" w:styleId="37">
    <w:name w:val="header"/>
    <w:basedOn w:val="1"/>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uiPriority w:val="39"/>
    <w:pPr>
      <w:spacing w:line="180" w:lineRule="auto"/>
      <w:jc w:val="center"/>
    </w:pPr>
    <w:rPr>
      <w:sz w:val="30"/>
    </w:rPr>
  </w:style>
  <w:style w:type="paragraph" w:styleId="39">
    <w:name w:val="List Continue 4"/>
    <w:basedOn w:val="1"/>
    <w:uiPriority w:val="0"/>
    <w:pPr>
      <w:adjustRightInd w:val="0"/>
      <w:snapToGrid w:val="0"/>
      <w:spacing w:after="120" w:afterLines="0" w:afterAutospacing="0" w:line="360" w:lineRule="auto"/>
      <w:ind w:left="1680" w:leftChars="800"/>
    </w:pPr>
    <w:rPr>
      <w:sz w:val="24"/>
    </w:rPr>
  </w:style>
  <w:style w:type="paragraph" w:styleId="40">
    <w:name w:val="toc 4"/>
    <w:basedOn w:val="1"/>
    <w:next w:val="1"/>
    <w:uiPriority w:val="0"/>
    <w:pPr>
      <w:ind w:left="1260" w:leftChars="600"/>
    </w:pPr>
  </w:style>
  <w:style w:type="paragraph" w:styleId="41">
    <w:name w:val="footnote text"/>
    <w:basedOn w:val="1"/>
    <w:link w:val="74"/>
    <w:uiPriority w:val="0"/>
    <w:pPr>
      <w:spacing w:line="360" w:lineRule="auto"/>
    </w:pPr>
    <w:rPr>
      <w:sz w:val="18"/>
    </w:rPr>
  </w:style>
  <w:style w:type="paragraph" w:styleId="42">
    <w:name w:val="toc 6"/>
    <w:basedOn w:val="1"/>
    <w:next w:val="1"/>
    <w:uiPriority w:val="0"/>
    <w:pPr>
      <w:ind w:left="2100" w:leftChars="1000"/>
    </w:pPr>
  </w:style>
  <w:style w:type="paragraph" w:styleId="43">
    <w:name w:val="List 5"/>
    <w:basedOn w:val="1"/>
    <w:uiPriority w:val="0"/>
    <w:pPr>
      <w:adjustRightInd w:val="0"/>
      <w:snapToGrid w:val="0"/>
      <w:spacing w:line="360" w:lineRule="auto"/>
      <w:ind w:left="100" w:leftChars="800" w:hanging="200" w:hangingChars="200"/>
    </w:pPr>
    <w:rPr>
      <w:sz w:val="24"/>
    </w:rPr>
  </w:style>
  <w:style w:type="paragraph" w:styleId="44">
    <w:name w:val="Body Text Indent 3"/>
    <w:basedOn w:val="1"/>
    <w:uiPriority w:val="0"/>
    <w:pPr>
      <w:spacing w:line="360" w:lineRule="auto"/>
      <w:ind w:firstLine="632"/>
    </w:pPr>
    <w:rPr>
      <w:rFonts w:ascii="黑体" w:eastAsia="黑体"/>
    </w:rPr>
  </w:style>
  <w:style w:type="paragraph" w:styleId="45">
    <w:name w:val="table of figures"/>
    <w:basedOn w:val="1"/>
    <w:next w:val="1"/>
    <w:uiPriority w:val="0"/>
    <w:pPr>
      <w:tabs>
        <w:tab w:val="right" w:leader="dot" w:pos="8640"/>
      </w:tabs>
      <w:spacing w:line="360" w:lineRule="auto"/>
      <w:ind w:left="400" w:hanging="400"/>
    </w:pPr>
    <w:rPr>
      <w:sz w:val="24"/>
    </w:rPr>
  </w:style>
  <w:style w:type="paragraph" w:styleId="46">
    <w:name w:val="toc 2"/>
    <w:basedOn w:val="1"/>
    <w:next w:val="1"/>
    <w:uiPriority w:val="39"/>
    <w:pPr>
      <w:ind w:left="420" w:leftChars="200"/>
    </w:pPr>
  </w:style>
  <w:style w:type="paragraph" w:styleId="47">
    <w:name w:val="toc 9"/>
    <w:basedOn w:val="1"/>
    <w:next w:val="1"/>
    <w:uiPriority w:val="0"/>
    <w:pPr>
      <w:ind w:left="3360" w:leftChars="1600"/>
    </w:pPr>
  </w:style>
  <w:style w:type="paragraph" w:styleId="48">
    <w:name w:val="Body Text 2"/>
    <w:basedOn w:val="1"/>
    <w:uiPriority w:val="0"/>
    <w:pPr>
      <w:adjustRightInd w:val="0"/>
      <w:snapToGrid w:val="0"/>
      <w:spacing w:after="120" w:afterLines="0" w:afterAutospacing="0" w:line="480" w:lineRule="auto"/>
    </w:pPr>
    <w:rPr>
      <w:sz w:val="24"/>
    </w:rPr>
  </w:style>
  <w:style w:type="paragraph" w:styleId="49">
    <w:name w:val="List 4"/>
    <w:basedOn w:val="1"/>
    <w:uiPriority w:val="0"/>
    <w:pPr>
      <w:adjustRightInd w:val="0"/>
      <w:snapToGrid w:val="0"/>
      <w:spacing w:line="360" w:lineRule="auto"/>
      <w:ind w:left="100" w:leftChars="600" w:hanging="200" w:hangingChars="200"/>
    </w:pPr>
    <w:rPr>
      <w:sz w:val="24"/>
    </w:rPr>
  </w:style>
  <w:style w:type="paragraph" w:styleId="50">
    <w:name w:val="List Continue 2"/>
    <w:basedOn w:val="1"/>
    <w:uiPriority w:val="0"/>
    <w:pPr>
      <w:adjustRightInd w:val="0"/>
      <w:snapToGrid w:val="0"/>
      <w:spacing w:after="120" w:afterLines="0" w:afterAutospacing="0" w:line="360" w:lineRule="auto"/>
      <w:ind w:left="840" w:leftChars="400"/>
    </w:pPr>
    <w:rPr>
      <w:sz w:val="24"/>
    </w:rPr>
  </w:style>
  <w:style w:type="paragraph" w:styleId="51">
    <w:name w:val="Normal (Web)"/>
    <w:basedOn w:val="1"/>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uiPriority w:val="0"/>
    <w:pPr>
      <w:adjustRightInd w:val="0"/>
      <w:snapToGrid w:val="0"/>
      <w:spacing w:after="120" w:afterLines="0" w:afterAutospacing="0" w:line="360" w:lineRule="auto"/>
      <w:ind w:left="1260" w:leftChars="600"/>
    </w:pPr>
    <w:rPr>
      <w:sz w:val="24"/>
    </w:rPr>
  </w:style>
  <w:style w:type="paragraph" w:styleId="53">
    <w:name w:val="index 1"/>
    <w:basedOn w:val="1"/>
    <w:next w:val="1"/>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20"/>
    <w:next w:val="20"/>
    <w:link w:val="75"/>
    <w:uiPriority w:val="0"/>
    <w:pPr>
      <w:adjustRightInd/>
      <w:spacing w:line="240" w:lineRule="auto"/>
      <w:textAlignment w:val="auto"/>
    </w:pPr>
  </w:style>
  <w:style w:type="paragraph" w:styleId="56">
    <w:name w:val="Body Text First Indent"/>
    <w:basedOn w:val="23"/>
    <w:uiPriority w:val="0"/>
    <w:pPr>
      <w:spacing w:line="360" w:lineRule="auto"/>
      <w:ind w:firstLine="420"/>
    </w:pPr>
    <w:rPr>
      <w:rFonts w:ascii="宋体" w:hAnsi="宋体"/>
      <w:sz w:val="24"/>
    </w:rPr>
  </w:style>
  <w:style w:type="paragraph" w:styleId="57">
    <w:name w:val="Body Text First Indent 2"/>
    <w:basedOn w:val="24"/>
    <w:link w:val="76"/>
    <w:uiPriority w:val="0"/>
    <w:pPr>
      <w:spacing w:after="120" w:afterLines="0" w:line="240" w:lineRule="auto"/>
      <w:ind w:left="420" w:leftChars="200" w:firstLine="420" w:firstLineChars="200"/>
    </w:pPr>
  </w:style>
  <w:style w:type="character" w:styleId="60">
    <w:name w:val="Strong"/>
    <w:qFormat/>
    <w:uiPriority w:val="22"/>
    <w:rPr>
      <w:b/>
    </w:rPr>
  </w:style>
  <w:style w:type="character" w:styleId="61">
    <w:name w:val="page number"/>
    <w:uiPriority w:val="0"/>
  </w:style>
  <w:style w:type="character" w:styleId="62">
    <w:name w:val="FollowedHyperlink"/>
    <w:uiPriority w:val="0"/>
    <w:rPr>
      <w:color w:val="800080"/>
      <w:u w:val="single"/>
    </w:rPr>
  </w:style>
  <w:style w:type="character" w:styleId="63">
    <w:name w:val="Emphasis"/>
    <w:qFormat/>
    <w:uiPriority w:val="0"/>
    <w:rPr>
      <w:i/>
    </w:rPr>
  </w:style>
  <w:style w:type="character" w:styleId="64">
    <w:name w:val="Hyperlink"/>
    <w:uiPriority w:val="99"/>
    <w:rPr>
      <w:color w:val="0000FF"/>
      <w:u w:val="single"/>
    </w:rPr>
  </w:style>
  <w:style w:type="character" w:styleId="65">
    <w:name w:val="annotation reference"/>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4"/>
    <w:uiPriority w:val="0"/>
    <w:rPr>
      <w:rFonts w:ascii="Arial" w:hAnsi="Arial" w:eastAsia="黑体"/>
      <w:b/>
      <w:kern w:val="2"/>
      <w:sz w:val="32"/>
    </w:rPr>
  </w:style>
  <w:style w:type="character" w:customStyle="1" w:styleId="68">
    <w:name w:val="标题 3 Char"/>
    <w:link w:val="5"/>
    <w:uiPriority w:val="0"/>
    <w:rPr>
      <w:rFonts w:eastAsia="宋体"/>
      <w:b/>
      <w:kern w:val="2"/>
      <w:sz w:val="32"/>
      <w:lang w:val="en-US" w:eastAsia="zh-CN"/>
    </w:rPr>
  </w:style>
  <w:style w:type="character" w:customStyle="1" w:styleId="69">
    <w:name w:val="批注文字 Char"/>
    <w:link w:val="20"/>
    <w:uiPriority w:val="0"/>
    <w:rPr>
      <w:sz w:val="24"/>
    </w:rPr>
  </w:style>
  <w:style w:type="character" w:customStyle="1" w:styleId="70">
    <w:name w:val="正文文本缩进 Char"/>
    <w:link w:val="24"/>
    <w:uiPriority w:val="0"/>
    <w:rPr>
      <w:kern w:val="2"/>
      <w:sz w:val="44"/>
    </w:rPr>
  </w:style>
  <w:style w:type="character" w:customStyle="1" w:styleId="71">
    <w:name w:val="纯文本 Char"/>
    <w:link w:val="31"/>
    <w:uiPriority w:val="0"/>
    <w:rPr>
      <w:rFonts w:ascii="宋体" w:hAnsi="Courier New"/>
      <w:kern w:val="2"/>
      <w:sz w:val="21"/>
    </w:rPr>
  </w:style>
  <w:style w:type="character" w:customStyle="1" w:styleId="72">
    <w:name w:val="日期 Char"/>
    <w:link w:val="33"/>
    <w:uiPriority w:val="0"/>
    <w:rPr>
      <w:kern w:val="2"/>
      <w:sz w:val="28"/>
    </w:rPr>
  </w:style>
  <w:style w:type="character" w:customStyle="1" w:styleId="73">
    <w:name w:val="正文文本缩进 2 Char"/>
    <w:link w:val="34"/>
    <w:uiPriority w:val="0"/>
    <w:rPr>
      <w:kern w:val="2"/>
      <w:sz w:val="28"/>
    </w:rPr>
  </w:style>
  <w:style w:type="character" w:customStyle="1" w:styleId="74">
    <w:name w:val="脚注文本 Char"/>
    <w:link w:val="41"/>
    <w:uiPriority w:val="0"/>
    <w:rPr>
      <w:kern w:val="2"/>
      <w:sz w:val="18"/>
    </w:rPr>
  </w:style>
  <w:style w:type="character" w:customStyle="1" w:styleId="75">
    <w:name w:val="批注主题 Char"/>
    <w:link w:val="55"/>
    <w:uiPriority w:val="0"/>
  </w:style>
  <w:style w:type="character" w:customStyle="1" w:styleId="76">
    <w:name w:val="正文首行缩进 2 Char"/>
    <w:link w:val="57"/>
    <w:uiPriority w:val="0"/>
  </w:style>
  <w:style w:type="character" w:customStyle="1" w:styleId="77">
    <w:name w:val="content-white1"/>
    <w:uiPriority w:val="0"/>
    <w:rPr>
      <w:rFonts w:ascii="_x000B__x000C_" w:hAnsi="_x000B__x000C_"/>
      <w:color w:val="auto"/>
      <w:sz w:val="18"/>
      <w:u w:val="none"/>
    </w:rPr>
  </w:style>
  <w:style w:type="character" w:customStyle="1" w:styleId="78">
    <w:name w:val=" Char Char3"/>
    <w:uiPriority w:val="0"/>
    <w:rPr>
      <w:rFonts w:eastAsia="宋体"/>
      <w:kern w:val="2"/>
      <w:sz w:val="18"/>
      <w:lang w:val="en-US" w:eastAsia="zh-CN"/>
    </w:rPr>
  </w:style>
  <w:style w:type="character" w:customStyle="1" w:styleId="79">
    <w:name w:val="Table Text Char Char Char Char"/>
    <w:link w:val="80"/>
    <w:uiPriority w:val="0"/>
    <w:rPr>
      <w:rFonts w:ascii="Arial" w:hAnsi="Arial"/>
      <w:kern w:val="2"/>
      <w:sz w:val="18"/>
      <w:lang w:val="en-US" w:eastAsia="zh-CN" w:bidi="ar-SA"/>
    </w:rPr>
  </w:style>
  <w:style w:type="paragraph" w:customStyle="1" w:styleId="80">
    <w:name w:val="Table Text Char Char Char"/>
    <w:link w:val="79"/>
    <w:uiPriority w:val="0"/>
    <w:pPr>
      <w:snapToGrid w:val="0"/>
      <w:spacing w:before="80" w:after="80"/>
    </w:pPr>
    <w:rPr>
      <w:rFonts w:ascii="Arial" w:hAnsi="Arial" w:eastAsia="宋体" w:cs="Times New Roman"/>
      <w:kern w:val="2"/>
      <w:sz w:val="18"/>
      <w:lang w:val="en-US" w:eastAsia="zh-CN" w:bidi="ar-SA"/>
    </w:rPr>
  </w:style>
  <w:style w:type="character" w:customStyle="1" w:styleId="81">
    <w:name w:val=" Char Char7"/>
    <w:uiPriority w:val="0"/>
    <w:rPr>
      <w:rFonts w:ascii="宋体" w:hAnsi="宋体" w:eastAsia="宋体"/>
      <w:kern w:val="2"/>
      <w:sz w:val="28"/>
    </w:rPr>
  </w:style>
  <w:style w:type="character" w:customStyle="1" w:styleId="82">
    <w:name w:val="未命名11"/>
    <w:uiPriority w:val="0"/>
    <w:rPr>
      <w:color w:val="77FFFF"/>
      <w:sz w:val="24"/>
    </w:rPr>
  </w:style>
  <w:style w:type="character" w:customStyle="1" w:styleId="83">
    <w:name w:val="小 Char"/>
    <w:uiPriority w:val="0"/>
    <w:rPr>
      <w:rFonts w:ascii="宋体" w:hAnsi="Courier New" w:eastAsia="宋体"/>
      <w:kern w:val="2"/>
      <w:sz w:val="21"/>
      <w:lang w:val="en-US" w:eastAsia="zh-CN" w:bidi="ar-SA"/>
    </w:rPr>
  </w:style>
  <w:style w:type="character" w:customStyle="1" w:styleId="84">
    <w:name w:val="文字 Char"/>
    <w:link w:val="85"/>
    <w:uiPriority w:val="0"/>
    <w:rPr>
      <w:rFonts w:ascii="宋体"/>
      <w:kern w:val="2"/>
      <w:sz w:val="28"/>
    </w:rPr>
  </w:style>
  <w:style w:type="paragraph" w:customStyle="1" w:styleId="85">
    <w:name w:val="文字"/>
    <w:basedOn w:val="1"/>
    <w:link w:val="84"/>
    <w:uiPriority w:val="0"/>
    <w:pPr>
      <w:tabs>
        <w:tab w:val="left" w:pos="8520"/>
      </w:tabs>
      <w:spacing w:line="312" w:lineRule="auto"/>
      <w:ind w:right="-210" w:firstLine="556"/>
    </w:pPr>
    <w:rPr>
      <w:rFonts w:ascii="宋体"/>
    </w:rPr>
  </w:style>
  <w:style w:type="character" w:customStyle="1" w:styleId="86">
    <w:name w:val="v151"/>
    <w:uiPriority w:val="0"/>
    <w:rPr>
      <w:sz w:val="18"/>
    </w:rPr>
  </w:style>
  <w:style w:type="character" w:customStyle="1" w:styleId="87">
    <w:name w:val=" Char Char2"/>
    <w:uiPriority w:val="0"/>
    <w:rPr>
      <w:rFonts w:eastAsia="宋体"/>
      <w:kern w:val="2"/>
      <w:sz w:val="18"/>
      <w:lang w:val="en-US" w:eastAsia="zh-CN"/>
    </w:rPr>
  </w:style>
  <w:style w:type="character" w:customStyle="1" w:styleId="88">
    <w:name w:val="Table Text Char"/>
    <w:link w:val="89"/>
    <w:uiPriority w:val="0"/>
    <w:rPr>
      <w:rFonts w:ascii="Arial" w:hAnsi="Arial"/>
      <w:kern w:val="2"/>
      <w:sz w:val="18"/>
      <w:lang w:val="en-US" w:eastAsia="zh-CN" w:bidi="ar-SA"/>
    </w:rPr>
  </w:style>
  <w:style w:type="paragraph" w:customStyle="1" w:styleId="89">
    <w:name w:val="Table Text"/>
    <w:link w:val="88"/>
    <w:uiPriority w:val="0"/>
    <w:pPr>
      <w:snapToGrid w:val="0"/>
      <w:spacing w:before="80" w:after="80"/>
    </w:pPr>
    <w:rPr>
      <w:rFonts w:ascii="Arial" w:hAnsi="Arial" w:eastAsia="宋体" w:cs="Times New Roman"/>
      <w:kern w:val="2"/>
      <w:sz w:val="18"/>
      <w:lang w:val="en-US" w:eastAsia="zh-CN" w:bidi="ar-SA"/>
    </w:rPr>
  </w:style>
  <w:style w:type="character" w:customStyle="1" w:styleId="90">
    <w:name w:val="Table Heading Char Char"/>
    <w:uiPriority w:val="0"/>
    <w:rPr>
      <w:rFonts w:ascii="Arial" w:hAnsi="Arial" w:eastAsia="黑体"/>
      <w:kern w:val="2"/>
      <w:sz w:val="18"/>
      <w:lang w:val="en-US" w:eastAsia="zh-CN"/>
    </w:rPr>
  </w:style>
  <w:style w:type="character" w:customStyle="1" w:styleId="91">
    <w:name w:val=" Char Char11"/>
    <w:uiPriority w:val="0"/>
    <w:rPr>
      <w:rFonts w:ascii="宋体"/>
      <w:kern w:val="2"/>
      <w:sz w:val="28"/>
    </w:rPr>
  </w:style>
  <w:style w:type="character" w:customStyle="1" w:styleId="92">
    <w:name w:val="样式 宋体"/>
    <w:uiPriority w:val="0"/>
    <w:rPr>
      <w:rFonts w:ascii="宋体" w:hAnsi="宋体" w:eastAsia="宋体"/>
      <w:sz w:val="28"/>
    </w:rPr>
  </w:style>
  <w:style w:type="character" w:customStyle="1" w:styleId="93">
    <w:name w:val="正文 + 三号 Char"/>
    <w:uiPriority w:val="0"/>
    <w:rPr>
      <w:rFonts w:eastAsia="宋体"/>
      <w:kern w:val="2"/>
      <w:sz w:val="21"/>
      <w:lang w:val="en-US" w:eastAsia="zh-CN"/>
    </w:rPr>
  </w:style>
  <w:style w:type="character" w:customStyle="1" w:styleId="94">
    <w:name w:val="crowed11"/>
    <w:uiPriority w:val="0"/>
    <w:rPr>
      <w:rFonts w:hint="default" w:ascii="_x000B__x000C_" w:hAnsi="_x000B__x000C_"/>
      <w:sz w:val="24"/>
    </w:rPr>
  </w:style>
  <w:style w:type="character" w:customStyle="1" w:styleId="95">
    <w:name w:val="font1"/>
    <w:uiPriority w:val="0"/>
    <w:rPr>
      <w:color w:val="000000"/>
      <w:sz w:val="18"/>
    </w:rPr>
  </w:style>
  <w:style w:type="character" w:customStyle="1" w:styleId="96">
    <w:name w:val="H2 Char"/>
    <w:uiPriority w:val="0"/>
    <w:rPr>
      <w:rFonts w:ascii="Arial" w:hAnsi="Arial" w:eastAsia="宋体"/>
      <w:kern w:val="2"/>
      <w:sz w:val="28"/>
      <w:lang w:val="en-US" w:eastAsia="zh-CN"/>
    </w:rPr>
  </w:style>
  <w:style w:type="character" w:customStyle="1" w:styleId="97">
    <w:name w:val=" Char Char4"/>
    <w:uiPriority w:val="0"/>
    <w:rPr>
      <w:rFonts w:eastAsia="宋体"/>
      <w:b/>
      <w:kern w:val="2"/>
      <w:sz w:val="21"/>
      <w:lang w:val="en-US" w:eastAsia="zh-CN"/>
    </w:rPr>
  </w:style>
  <w:style w:type="character" w:customStyle="1" w:styleId="98">
    <w:name w:val="title_emph1"/>
    <w:uiPriority w:val="0"/>
    <w:rPr>
      <w:rFonts w:hint="default" w:ascii="Arial" w:hAnsi="Arial"/>
      <w:b/>
      <w:sz w:val="20"/>
    </w:rPr>
  </w:style>
  <w:style w:type="character" w:customStyle="1" w:styleId="99">
    <w:name w:val=" Char Char6"/>
    <w:uiPriority w:val="0"/>
    <w:rPr>
      <w:rFonts w:ascii="仿宋_GB2312" w:eastAsia="仿宋_GB2312"/>
      <w:kern w:val="2"/>
      <w:sz w:val="32"/>
    </w:rPr>
  </w:style>
  <w:style w:type="character" w:customStyle="1" w:styleId="100">
    <w:name w:val="top-det1"/>
    <w:uiPriority w:val="0"/>
    <w:rPr>
      <w:b/>
      <w:color w:val="000000"/>
    </w:rPr>
  </w:style>
  <w:style w:type="character" w:customStyle="1" w:styleId="101">
    <w:name w:val=" Char Char5"/>
    <w:uiPriority w:val="0"/>
    <w:rPr>
      <w:rFonts w:ascii="Arial" w:hAnsi="Arial" w:eastAsia="宋体"/>
      <w:b/>
      <w:smallCaps/>
      <w:kern w:val="28"/>
      <w:sz w:val="36"/>
      <w:lang w:val="en-US" w:eastAsia="en-US"/>
    </w:rPr>
  </w:style>
  <w:style w:type="character" w:customStyle="1" w:styleId="102">
    <w:name w:val="标书正文:  0.74 厘米 Char1"/>
    <w:uiPriority w:val="0"/>
    <w:rPr>
      <w:rFonts w:eastAsia="宋体"/>
      <w:kern w:val="2"/>
      <w:sz w:val="24"/>
      <w:lang w:val="en-US" w:eastAsia="zh-CN"/>
    </w:rPr>
  </w:style>
  <w:style w:type="character" w:customStyle="1" w:styleId="103">
    <w:name w:val="Table Text Char1 Char"/>
    <w:uiPriority w:val="0"/>
    <w:rPr>
      <w:rFonts w:ascii="Arial" w:hAnsi="Arial"/>
      <w:kern w:val="2"/>
      <w:sz w:val="18"/>
      <w:lang w:val="en-US" w:eastAsia="zh-CN" w:bidi="ar-SA"/>
    </w:rPr>
  </w:style>
  <w:style w:type="character" w:customStyle="1" w:styleId="104">
    <w:name w:val=" Char Char"/>
    <w:uiPriority w:val="0"/>
    <w:rPr>
      <w:rFonts w:ascii="宋体" w:hAnsi="宋体" w:eastAsia="宋体"/>
      <w:kern w:val="2"/>
      <w:sz w:val="24"/>
      <w:lang w:val="en-US" w:eastAsia="zh-CN" w:bidi="ar-SA"/>
    </w:rPr>
  </w:style>
  <w:style w:type="paragraph" w:customStyle="1" w:styleId="105">
    <w:name w:val="IN Feature"/>
    <w:next w:val="106"/>
    <w:uiPriority w:val="0"/>
    <w:pPr>
      <w:keepNext/>
      <w:keepLines/>
      <w:spacing w:before="240" w:after="240"/>
      <w:outlineLvl w:val="7"/>
    </w:pPr>
    <w:rPr>
      <w:rFonts w:ascii="Arial" w:hAnsi="Arial" w:eastAsia="黑体" w:cs="Times New Roman"/>
      <w:sz w:val="21"/>
      <w:lang w:val="en-US" w:eastAsia="zh-CN" w:bidi="ar-SA"/>
    </w:rPr>
  </w:style>
  <w:style w:type="paragraph" w:customStyle="1" w:styleId="106">
    <w:name w:val="IN Step"/>
    <w:basedOn w:val="1"/>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07">
    <w:name w:val="表文字"/>
    <w:uiPriority w:val="0"/>
    <w:rPr>
      <w:rFonts w:ascii="宋体" w:hAnsi="Times New Roman" w:eastAsia="宋体" w:cs="Times New Roman"/>
      <w:kern w:val="2"/>
      <w:lang w:val="en-US" w:eastAsia="zh-CN" w:bidi="ar-SA"/>
    </w:rPr>
  </w:style>
  <w:style w:type="paragraph" w:customStyle="1" w:styleId="108">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09">
    <w:name w:val="Table Text Char1"/>
    <w:uiPriority w:val="0"/>
    <w:pPr>
      <w:snapToGrid w:val="0"/>
      <w:spacing w:before="80" w:after="80"/>
    </w:pPr>
    <w:rPr>
      <w:rFonts w:ascii="Arial" w:hAnsi="Arial" w:eastAsia="宋体" w:cs="Times New Roman"/>
      <w:kern w:val="2"/>
      <w:sz w:val="18"/>
      <w:lang w:val="en-US" w:eastAsia="zh-CN" w:bidi="ar-SA"/>
    </w:rPr>
  </w:style>
  <w:style w:type="paragraph" w:customStyle="1" w:styleId="110">
    <w:name w:val="Char1 Char Char Char"/>
    <w:basedOn w:val="1"/>
    <w:qFormat/>
    <w:uiPriority w:val="0"/>
    <w:rPr>
      <w:rFonts w:ascii="Tahoma" w:hAnsi="Tahoma"/>
      <w:sz w:val="30"/>
    </w:rPr>
  </w:style>
  <w:style w:type="paragraph" w:customStyle="1" w:styleId="111">
    <w:name w:val="二级列表"/>
    <w:basedOn w:val="112"/>
    <w:next w:val="112"/>
    <w:uiPriority w:val="0"/>
    <w:pPr>
      <w:tabs>
        <w:tab w:val="left" w:pos="2120"/>
      </w:tabs>
      <w:ind w:firstLine="0" w:firstLineChars="0"/>
    </w:pPr>
    <w:rPr>
      <w:b/>
    </w:rPr>
  </w:style>
  <w:style w:type="paragraph" w:customStyle="1" w:styleId="112">
    <w:name w:val="段落正文"/>
    <w:basedOn w:val="1"/>
    <w:uiPriority w:val="0"/>
    <w:pPr>
      <w:spacing w:before="156" w:beforeLines="50" w:beforeAutospacing="0" w:line="360" w:lineRule="auto"/>
      <w:ind w:firstLine="200" w:firstLineChars="200"/>
    </w:pPr>
    <w:rPr>
      <w:spacing w:val="2"/>
      <w:sz w:val="24"/>
    </w:rPr>
  </w:style>
  <w:style w:type="paragraph" w:customStyle="1" w:styleId="113">
    <w:name w:val="00"/>
    <w:basedOn w:val="1"/>
    <w:uiPriority w:val="0"/>
    <w:pPr>
      <w:autoSpaceDE w:val="0"/>
      <w:autoSpaceDN w:val="0"/>
      <w:adjustRightInd w:val="0"/>
      <w:jc w:val="left"/>
    </w:pPr>
    <w:rPr>
      <w:rFonts w:ascii="黑体" w:eastAsia="黑体"/>
      <w:b/>
      <w:kern w:val="0"/>
      <w:sz w:val="20"/>
    </w:rPr>
  </w:style>
  <w:style w:type="paragraph" w:customStyle="1" w:styleId="114">
    <w:name w:val="1.正文"/>
    <w:basedOn w:val="1"/>
    <w:uiPriority w:val="0"/>
    <w:pPr>
      <w:spacing w:line="360" w:lineRule="auto"/>
      <w:ind w:left="540" w:leftChars="225" w:firstLine="540" w:firstLineChars="225"/>
    </w:pPr>
    <w:rPr>
      <w:sz w:val="24"/>
    </w:rPr>
  </w:style>
  <w:style w:type="paragraph" w:customStyle="1" w:styleId="115">
    <w:name w:val="内容标题"/>
    <w:basedOn w:val="18"/>
    <w:uiPriority w:val="0"/>
    <w:rPr>
      <w:rFonts w:ascii="Tahoma" w:hAnsi="Tahoma"/>
      <w:sz w:val="24"/>
    </w:rPr>
  </w:style>
  <w:style w:type="paragraph" w:customStyle="1" w:styleId="116">
    <w:name w:val="Table Heading"/>
    <w:uiPriority w:val="0"/>
    <w:pPr>
      <w:keepNext/>
      <w:snapToGrid w:val="0"/>
      <w:spacing w:before="80" w:after="80"/>
      <w:jc w:val="center"/>
    </w:pPr>
    <w:rPr>
      <w:rFonts w:ascii="Arial" w:hAnsi="Arial" w:eastAsia="黑体" w:cs="Times New Roman"/>
      <w:sz w:val="18"/>
      <w:lang w:val="en-US" w:eastAsia="zh-CN" w:bidi="ar-SA"/>
    </w:rPr>
  </w:style>
  <w:style w:type="paragraph" w:customStyle="1" w:styleId="117">
    <w:name w:val="表头"/>
    <w:basedOn w:val="118"/>
    <w:uiPriority w:val="0"/>
    <w:pPr>
      <w:jc w:val="center"/>
    </w:pPr>
    <w:rPr>
      <w:b/>
      <w:bCs/>
    </w:rPr>
  </w:style>
  <w:style w:type="paragraph" w:customStyle="1" w:styleId="118">
    <w:name w:val="表格正文"/>
    <w:basedOn w:val="1"/>
    <w:uiPriority w:val="0"/>
    <w:rPr>
      <w:rFonts w:ascii="Calibri" w:hAnsi="Calibri" w:eastAsia="仿宋" w:cs="宋体"/>
      <w:sz w:val="24"/>
    </w:rPr>
  </w:style>
  <w:style w:type="paragraph" w:customStyle="1" w:styleId="119">
    <w:name w:val="正文1"/>
    <w:basedOn w:val="1"/>
    <w:uiPriority w:val="0"/>
    <w:pPr>
      <w:spacing w:line="300" w:lineRule="auto"/>
      <w:ind w:firstLine="200" w:firstLineChars="200"/>
    </w:pPr>
    <w:rPr>
      <w:sz w:val="24"/>
    </w:rPr>
  </w:style>
  <w:style w:type="paragraph" w:customStyle="1" w:styleId="12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21">
    <w:name w:val="样式 样式 正文首行缩进 2 + 左  0 字符 + 首行缩进:  2.57 字符"/>
    <w:basedOn w:val="1"/>
    <w:next w:val="1"/>
    <w:uiPriority w:val="0"/>
    <w:pPr>
      <w:adjustRightInd w:val="0"/>
      <w:snapToGrid w:val="0"/>
      <w:spacing w:after="120" w:afterLines="0" w:afterAutospacing="0"/>
      <w:ind w:firstLine="540" w:firstLineChars="257"/>
    </w:pPr>
    <w:rPr>
      <w:sz w:val="21"/>
    </w:rPr>
  </w:style>
  <w:style w:type="paragraph" w:customStyle="1" w:styleId="122">
    <w:name w:val="正文字缩2字"/>
    <w:basedOn w:val="1"/>
    <w:uiPriority w:val="0"/>
    <w:pPr>
      <w:spacing w:before="60" w:beforeLines="0" w:beforeAutospacing="0" w:after="60" w:afterLines="0" w:afterAutospacing="0" w:line="360" w:lineRule="auto"/>
      <w:ind w:left="200" w:leftChars="200" w:firstLine="200" w:firstLineChars="200"/>
    </w:pPr>
    <w:rPr>
      <w:sz w:val="24"/>
    </w:rPr>
  </w:style>
  <w:style w:type="paragraph" w:customStyle="1" w:styleId="123">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24">
    <w:name w:val="段 Char"/>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5">
    <w:name w:val="Title - Date"/>
    <w:basedOn w:val="54"/>
    <w:next w:val="1"/>
    <w:uiPriority w:val="0"/>
    <w:pPr>
      <w:spacing w:before="240" w:beforeLines="0" w:beforeAutospacing="0" w:after="720" w:afterLines="0" w:afterAutospacing="0"/>
    </w:pPr>
    <w:rPr>
      <w:sz w:val="28"/>
    </w:rPr>
  </w:style>
  <w:style w:type="paragraph" w:customStyle="1" w:styleId="126">
    <w:name w:val="xl23"/>
    <w:basedOn w:val="1"/>
    <w:uiPriority w:val="0"/>
    <w:pPr>
      <w:widowControl/>
      <w:spacing w:before="100" w:beforeLines="0" w:beforeAutospacing="1" w:after="100" w:afterLines="0" w:afterAutospacing="1" w:line="360" w:lineRule="auto"/>
      <w:textAlignment w:val="top"/>
    </w:pPr>
    <w:rPr>
      <w:kern w:val="0"/>
      <w:sz w:val="24"/>
    </w:rPr>
  </w:style>
  <w:style w:type="paragraph" w:customStyle="1" w:styleId="127">
    <w:name w:val="没有缩进（为图形使用）"/>
    <w:basedOn w:val="1"/>
    <w:uiPriority w:val="0"/>
    <w:pPr>
      <w:spacing w:before="120" w:beforeLines="0" w:beforeAutospacing="0" w:after="120" w:afterLines="0" w:afterAutospacing="0" w:line="360" w:lineRule="auto"/>
    </w:pPr>
    <w:rPr>
      <w:sz w:val="24"/>
    </w:rPr>
  </w:style>
  <w:style w:type="paragraph" w:customStyle="1" w:styleId="128">
    <w:name w:val=" Char1 Char Char Char"/>
    <w:basedOn w:val="1"/>
    <w:uiPriority w:val="0"/>
    <w:rPr>
      <w:rFonts w:ascii="Tahoma" w:hAnsi="Tahoma"/>
      <w:sz w:val="24"/>
    </w:rPr>
  </w:style>
  <w:style w:type="paragraph" w:customStyle="1" w:styleId="129">
    <w:name w:val=" Char1"/>
    <w:basedOn w:val="1"/>
    <w:uiPriority w:val="0"/>
    <w:rPr>
      <w:sz w:val="21"/>
    </w:rPr>
  </w:style>
  <w:style w:type="paragraph" w:customStyle="1" w:styleId="130">
    <w:name w:val="表头样式"/>
    <w:basedOn w:val="1"/>
    <w:uiPriority w:val="0"/>
    <w:pPr>
      <w:autoSpaceDE w:val="0"/>
      <w:autoSpaceDN w:val="0"/>
      <w:adjustRightInd w:val="0"/>
      <w:spacing w:line="360" w:lineRule="auto"/>
      <w:jc w:val="left"/>
    </w:pPr>
    <w:rPr>
      <w:b/>
      <w:kern w:val="0"/>
      <w:sz w:val="21"/>
    </w:rPr>
  </w:style>
  <w:style w:type="paragraph" w:customStyle="1" w:styleId="131">
    <w:name w:val="样式 正文缩进正文（首行缩进两字）表正文正文非缩进特点标题4段1 + 首行缩进:  2 字符"/>
    <w:basedOn w:val="16"/>
    <w:uiPriority w:val="0"/>
    <w:pPr>
      <w:ind w:firstLine="480" w:firstLineChars="200"/>
    </w:pPr>
  </w:style>
  <w:style w:type="paragraph" w:customStyle="1" w:styleId="132">
    <w:name w:val="样式4"/>
    <w:basedOn w:val="6"/>
    <w:uiPriority w:val="0"/>
    <w:pPr>
      <w:adjustRightInd w:val="0"/>
      <w:snapToGrid w:val="0"/>
    </w:pPr>
  </w:style>
  <w:style w:type="paragraph" w:customStyle="1" w:styleId="133">
    <w:name w:val="Body Text Indent 2"/>
    <w:basedOn w:val="1"/>
    <w:uiPriority w:val="0"/>
    <w:pPr>
      <w:adjustRightInd w:val="0"/>
      <w:spacing w:before="120" w:beforeLines="0" w:beforeAutospacing="0"/>
      <w:ind w:firstLine="420"/>
      <w:textAlignment w:val="baseline"/>
    </w:pPr>
    <w:rPr>
      <w:sz w:val="24"/>
    </w:rPr>
  </w:style>
  <w:style w:type="paragraph" w:customStyle="1" w:styleId="134">
    <w:name w:val="首行缩进 1"/>
    <w:basedOn w:val="1"/>
    <w:uiPriority w:val="0"/>
    <w:pPr>
      <w:spacing w:after="120" w:afterLines="0" w:afterAutospacing="0" w:line="360" w:lineRule="auto"/>
      <w:ind w:firstLine="200" w:firstLineChars="200"/>
    </w:pPr>
    <w:rPr>
      <w:sz w:val="24"/>
    </w:rPr>
  </w:style>
  <w:style w:type="paragraph" w:customStyle="1" w:styleId="135">
    <w:name w:val="样式 首行缩进:  0.74 厘米"/>
    <w:basedOn w:val="1"/>
    <w:uiPriority w:val="0"/>
    <w:pPr>
      <w:spacing w:line="360" w:lineRule="auto"/>
      <w:ind w:firstLine="420"/>
    </w:pPr>
    <w:rPr>
      <w:sz w:val="24"/>
    </w:rPr>
  </w:style>
  <w:style w:type="paragraph" w:customStyle="1" w:styleId="136">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7">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38">
    <w:name w:val=" Char Char Char Char Char Char1 Char"/>
    <w:basedOn w:val="1"/>
    <w:uiPriority w:val="0"/>
    <w:pPr>
      <w:widowControl/>
      <w:spacing w:after="160" w:afterLines="0" w:afterAutospacing="0" w:line="240" w:lineRule="exact"/>
      <w:jc w:val="left"/>
    </w:pPr>
    <w:rPr>
      <w:rFonts w:ascii="Verdana" w:hAnsi="Verdana"/>
      <w:kern w:val="0"/>
      <w:sz w:val="21"/>
      <w:lang w:eastAsia="en-US"/>
    </w:rPr>
  </w:style>
  <w:style w:type="paragraph" w:customStyle="1" w:styleId="139">
    <w:name w:val="Title - Revision"/>
    <w:basedOn w:val="54"/>
    <w:uiPriority w:val="0"/>
    <w:pPr>
      <w:spacing w:before="720" w:beforeLines="0" w:beforeAutospacing="0"/>
    </w:pPr>
  </w:style>
  <w:style w:type="paragraph" w:customStyle="1" w:styleId="140">
    <w:name w:val="文本框样式1"/>
    <w:basedOn w:val="1"/>
    <w:uiPriority w:val="0"/>
    <w:pPr>
      <w:adjustRightInd w:val="0"/>
      <w:snapToGrid w:val="0"/>
      <w:spacing w:before="60" w:beforeLines="0" w:beforeAutospacing="0" w:line="180" w:lineRule="exact"/>
      <w:jc w:val="center"/>
    </w:pPr>
    <w:rPr>
      <w:sz w:val="21"/>
    </w:rPr>
  </w:style>
  <w:style w:type="paragraph" w:customStyle="1" w:styleId="141">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2">
    <w:name w:val="1"/>
    <w:basedOn w:val="1"/>
    <w:next w:val="31"/>
    <w:uiPriority w:val="0"/>
    <w:rPr>
      <w:rFonts w:ascii="宋体" w:hAnsi="Courier New"/>
      <w:sz w:val="21"/>
    </w:rPr>
  </w:style>
  <w:style w:type="paragraph" w:customStyle="1" w:styleId="143">
    <w:name w:val="Table Contents"/>
    <w:basedOn w:val="23"/>
    <w:uiPriority w:val="0"/>
    <w:pPr>
      <w:suppressAutoHyphens/>
      <w:jc w:val="left"/>
    </w:pPr>
    <w:rPr>
      <w:rFonts w:ascii="Times New Roman" w:eastAsia="Times New Roman"/>
      <w:kern w:val="0"/>
      <w:sz w:val="24"/>
    </w:rPr>
  </w:style>
  <w:style w:type="paragraph" w:customStyle="1" w:styleId="144">
    <w:name w:val="Item Step in Table"/>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45">
    <w:name w:val="tabletext"/>
    <w:basedOn w:val="1"/>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46">
    <w:name w:val="Char Char Char Char Char Char Char"/>
    <w:basedOn w:val="18"/>
    <w:uiPriority w:val="0"/>
    <w:rPr>
      <w:rFonts w:ascii="宋体" w:hAnsi="Tahoma"/>
    </w:rPr>
  </w:style>
  <w:style w:type="paragraph" w:customStyle="1" w:styleId="147">
    <w:name w:val="默认段落字体 Para Char Char Char Char Char Char Char Char Char1 Char Char Char Char"/>
    <w:basedOn w:val="1"/>
    <w:uiPriority w:val="0"/>
    <w:rPr>
      <w:rFonts w:ascii="Tahoma" w:hAnsi="Tahoma"/>
      <w:sz w:val="24"/>
    </w:rPr>
  </w:style>
  <w:style w:type="paragraph" w:customStyle="1" w:styleId="148">
    <w:name w:val="标题无"/>
    <w:basedOn w:val="1"/>
    <w:uiPriority w:val="0"/>
    <w:pPr>
      <w:spacing w:line="360" w:lineRule="auto"/>
    </w:pPr>
    <w:rPr>
      <w:sz w:val="24"/>
    </w:rPr>
  </w:style>
  <w:style w:type="paragraph" w:customStyle="1" w:styleId="149">
    <w:name w:val="样式1"/>
    <w:basedOn w:val="6"/>
    <w:uiPriority w:val="0"/>
    <w:pPr>
      <w:tabs>
        <w:tab w:val="left" w:pos="720"/>
      </w:tabs>
      <w:spacing w:before="500" w:beforeLines="0" w:beforeAutospacing="0" w:after="260" w:afterLines="0" w:afterAutospacing="0" w:line="560" w:lineRule="atLeast"/>
      <w:ind w:left="420" w:hanging="420"/>
    </w:pPr>
  </w:style>
  <w:style w:type="paragraph" w:customStyle="1" w:styleId="150">
    <w:name w:val="二级条标题"/>
    <w:basedOn w:val="151"/>
    <w:next w:val="153"/>
    <w:uiPriority w:val="0"/>
    <w:pPr>
      <w:ind w:left="840"/>
      <w:outlineLvl w:val="3"/>
    </w:pPr>
  </w:style>
  <w:style w:type="paragraph" w:customStyle="1" w:styleId="151">
    <w:name w:val="一级条标题"/>
    <w:basedOn w:val="152"/>
    <w:next w:val="153"/>
    <w:uiPriority w:val="0"/>
    <w:pPr>
      <w:numPr>
        <w:ilvl w:val="1"/>
        <w:numId w:val="0"/>
      </w:numPr>
      <w:spacing w:before="0" w:beforeLines="0" w:beforeAutospacing="0" w:after="0" w:afterLines="0" w:afterAutospacing="0"/>
      <w:ind w:left="525"/>
      <w:outlineLvl w:val="2"/>
    </w:pPr>
    <w:rPr>
      <w:sz w:val="21"/>
    </w:rPr>
  </w:style>
  <w:style w:type="paragraph" w:customStyle="1" w:styleId="152">
    <w:name w:val="章标题"/>
    <w:next w:val="1"/>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3">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_"/>
    <w:basedOn w:val="1"/>
    <w:uiPriority w:val="0"/>
    <w:pPr>
      <w:adjustRightInd w:val="0"/>
      <w:spacing w:line="360" w:lineRule="auto"/>
      <w:ind w:left="480" w:firstLine="200" w:firstLineChars="200"/>
      <w:textAlignment w:val="baseline"/>
    </w:pPr>
    <w:rPr>
      <w:kern w:val="0"/>
      <w:sz w:val="24"/>
    </w:rPr>
  </w:style>
  <w:style w:type="paragraph" w:customStyle="1" w:styleId="155">
    <w:name w:val="关键词"/>
    <w:basedOn w:val="1"/>
    <w:next w:val="1"/>
    <w:uiPriority w:val="0"/>
    <w:pPr>
      <w:spacing w:line="360" w:lineRule="auto"/>
    </w:pPr>
    <w:rPr>
      <w:rFonts w:eastAsia="黑体"/>
      <w:sz w:val="20"/>
    </w:rPr>
  </w:style>
  <w:style w:type="paragraph" w:customStyle="1" w:styleId="156">
    <w:name w:val="样式2"/>
    <w:basedOn w:val="6"/>
    <w:uiPriority w:val="0"/>
    <w:pPr>
      <w:numPr>
        <w:ilvl w:val="0"/>
        <w:numId w:val="6"/>
      </w:numPr>
      <w:spacing w:before="560" w:beforeLines="0" w:line="400" w:lineRule="exact"/>
      <w:jc w:val="center"/>
      <w:outlineLvl w:val="0"/>
    </w:pPr>
    <w:rPr>
      <w:b w:val="0"/>
      <w:sz w:val="44"/>
    </w:rPr>
  </w:style>
  <w:style w:type="paragraph" w:customStyle="1" w:styleId="157">
    <w:name w:val="表头文本"/>
    <w:uiPriority w:val="0"/>
    <w:pPr>
      <w:jc w:val="center"/>
    </w:pPr>
    <w:rPr>
      <w:rFonts w:ascii="Arial" w:hAnsi="Arial" w:eastAsia="宋体" w:cs="Times New Roman"/>
      <w:b/>
      <w:sz w:val="21"/>
      <w:lang w:val="en-US" w:eastAsia="zh-CN" w:bidi="ar-SA"/>
    </w:rPr>
  </w:style>
  <w:style w:type="paragraph" w:customStyle="1" w:styleId="158">
    <w:name w:val="_Style 157"/>
    <w:uiPriority w:val="0"/>
    <w:rPr>
      <w:rFonts w:ascii="Times New Roman" w:hAnsi="Times New Roman" w:eastAsia="宋体" w:cs="Times New Roman"/>
      <w:kern w:val="2"/>
      <w:sz w:val="21"/>
      <w:lang w:val="en-US" w:eastAsia="zh-CN" w:bidi="ar-SA"/>
    </w:rPr>
  </w:style>
  <w:style w:type="paragraph" w:customStyle="1" w:styleId="159">
    <w:name w:val="图标"/>
    <w:basedOn w:val="1"/>
    <w:next w:val="1"/>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60">
    <w:name w:val="样式 标题 1 + 居中 段前: 6 磅 段后: 6 磅 行距: 1.5 倍行距"/>
    <w:basedOn w:val="3"/>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61">
    <w:name w:val="附录4"/>
    <w:basedOn w:val="1"/>
    <w:next w:val="1"/>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62">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3">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5">
    <w:name w:val=" Char Char1 Char Char Char Char Char Char Char Char Char Char Char Char Char Char"/>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66">
    <w:name w:val="Char Char Char Char"/>
    <w:basedOn w:val="1"/>
    <w:uiPriority w:val="0"/>
    <w:pPr>
      <w:pageBreakBefore/>
      <w:widowControl/>
      <w:spacing w:after="160" w:afterLines="0" w:line="240" w:lineRule="exact"/>
      <w:jc w:val="left"/>
    </w:pPr>
    <w:rPr>
      <w:rFonts w:ascii="Verdana" w:hAnsi="Verdana"/>
      <w:kern w:val="0"/>
      <w:sz w:val="20"/>
      <w:lang w:eastAsia="en-US"/>
    </w:rPr>
  </w:style>
  <w:style w:type="paragraph" w:customStyle="1" w:styleId="167">
    <w:name w:val="样式1xz"/>
    <w:basedOn w:val="1"/>
    <w:uiPriority w:val="0"/>
    <w:pPr>
      <w:tabs>
        <w:tab w:val="left" w:pos="1050"/>
        <w:tab w:val="right" w:leader="dot" w:pos="8296"/>
      </w:tabs>
    </w:pPr>
    <w:rPr>
      <w:caps/>
      <w:spacing w:val="20"/>
      <w:sz w:val="24"/>
    </w:rPr>
  </w:style>
  <w:style w:type="paragraph" w:customStyle="1" w:styleId="168">
    <w:name w:val="样式 宋体 五号 行距: 单倍行距"/>
    <w:basedOn w:val="1"/>
    <w:uiPriority w:val="0"/>
    <w:pPr>
      <w:adjustRightInd w:val="0"/>
      <w:jc w:val="left"/>
    </w:pPr>
    <w:rPr>
      <w:rFonts w:ascii="宋体" w:hAnsi="宋体"/>
      <w:kern w:val="0"/>
      <w:sz w:val="21"/>
    </w:rPr>
  </w:style>
  <w:style w:type="paragraph" w:customStyle="1" w:styleId="169">
    <w:name w:val="图片文字"/>
    <w:basedOn w:val="1"/>
    <w:uiPriority w:val="0"/>
    <w:pPr>
      <w:spacing w:line="240" w:lineRule="atLeast"/>
      <w:jc w:val="center"/>
    </w:pPr>
    <w:rPr>
      <w:sz w:val="21"/>
    </w:rPr>
  </w:style>
  <w:style w:type="paragraph" w:customStyle="1" w:styleId="170">
    <w:name w:val="Char"/>
    <w:basedOn w:val="1"/>
    <w:uiPriority w:val="0"/>
    <w:pPr>
      <w:spacing w:line="240" w:lineRule="atLeast"/>
      <w:ind w:left="420" w:firstLine="420"/>
    </w:pPr>
    <w:rPr>
      <w:kern w:val="0"/>
      <w:sz w:val="21"/>
    </w:rPr>
  </w:style>
  <w:style w:type="paragraph" w:customStyle="1" w:styleId="171">
    <w:name w:val="content"/>
    <w:basedOn w:val="1"/>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72">
    <w:name w:val="Note"/>
    <w:basedOn w:val="1"/>
    <w:uiPriority w:val="0"/>
    <w:pPr>
      <w:pBdr>
        <w:top w:val="single" w:color="auto" w:sz="12" w:space="3"/>
        <w:bottom w:val="single" w:color="auto" w:sz="12" w:space="3"/>
      </w:pBdr>
      <w:spacing w:line="360" w:lineRule="auto"/>
    </w:pPr>
    <w:rPr>
      <w:sz w:val="24"/>
    </w:rPr>
  </w:style>
  <w:style w:type="paragraph" w:customStyle="1" w:styleId="173">
    <w:name w:val=" Char"/>
    <w:basedOn w:val="1"/>
    <w:uiPriority w:val="0"/>
    <w:pPr>
      <w:spacing w:line="240" w:lineRule="atLeast"/>
      <w:ind w:left="420" w:firstLine="420"/>
    </w:pPr>
    <w:rPr>
      <w:kern w:val="0"/>
      <w:sz w:val="21"/>
    </w:rPr>
  </w:style>
  <w:style w:type="paragraph" w:customStyle="1" w:styleId="174">
    <w:name w:val=" Char Char Char"/>
    <w:basedOn w:val="1"/>
    <w:uiPriority w:val="0"/>
    <w:rPr>
      <w:rFonts w:ascii="Tahoma" w:hAnsi="Tahoma"/>
      <w:sz w:val="24"/>
    </w:rPr>
  </w:style>
  <w:style w:type="paragraph" w:customStyle="1" w:styleId="175">
    <w:name w:val=" Char Char1"/>
    <w:basedOn w:val="1"/>
    <w:uiPriority w:val="0"/>
    <w:pPr>
      <w:widowControl/>
      <w:spacing w:after="160" w:afterLines="0" w:afterAutospacing="0" w:line="240" w:lineRule="exact"/>
      <w:jc w:val="left"/>
    </w:pPr>
    <w:rPr>
      <w:rFonts w:ascii="Verdana" w:hAnsi="Verdana"/>
      <w:kern w:val="0"/>
      <w:sz w:val="20"/>
      <w:lang w:eastAsia="en-US"/>
    </w:rPr>
  </w:style>
  <w:style w:type="paragraph" w:customStyle="1" w:styleId="176">
    <w:name w:val="标书正文:  0.74 厘米"/>
    <w:basedOn w:val="1"/>
    <w:uiPriority w:val="0"/>
    <w:pPr>
      <w:snapToGrid w:val="0"/>
      <w:spacing w:line="360" w:lineRule="auto"/>
      <w:ind w:firstLine="420"/>
    </w:pPr>
    <w:rPr>
      <w:sz w:val="24"/>
    </w:rPr>
  </w:style>
  <w:style w:type="paragraph" w:customStyle="1" w:styleId="177">
    <w:name w:val=" Char Char 字元 字元 字元 Char Char Char Char"/>
    <w:basedOn w:val="1"/>
    <w:uiPriority w:val="0"/>
    <w:pPr>
      <w:adjustRightInd w:val="0"/>
      <w:spacing w:line="360" w:lineRule="auto"/>
    </w:pPr>
    <w:rPr>
      <w:kern w:val="0"/>
      <w:sz w:val="24"/>
    </w:rPr>
  </w:style>
  <w:style w:type="paragraph" w:customStyle="1" w:styleId="178">
    <w:name w:val="样式 标题 6第五层条 + 三号 段前: 0.5 行"/>
    <w:basedOn w:val="8"/>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79">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80">
    <w:name w:val="xl27"/>
    <w:basedOn w:val="1"/>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81">
    <w:name w:val=" Char Char14 Char Char"/>
    <w:basedOn w:val="1"/>
    <w:uiPriority w:val="0"/>
    <w:rPr>
      <w:sz w:val="21"/>
      <w:szCs w:val="24"/>
    </w:rPr>
  </w:style>
  <w:style w:type="paragraph" w:customStyle="1" w:styleId="182">
    <w:name w:val="表号"/>
    <w:basedOn w:val="1"/>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83">
    <w:name w:val="可研正文"/>
    <w:basedOn w:val="23"/>
    <w:uiPriority w:val="0"/>
    <w:pPr>
      <w:adjustRightInd w:val="0"/>
      <w:snapToGrid w:val="0"/>
      <w:spacing w:line="440" w:lineRule="exact"/>
      <w:ind w:firstLine="567"/>
    </w:pPr>
    <w:rPr>
      <w:sz w:val="28"/>
    </w:rPr>
  </w:style>
  <w:style w:type="paragraph" w:customStyle="1" w:styleId="184">
    <w:name w:val="标题2"/>
    <w:basedOn w:val="4"/>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85">
    <w:name w:val="首行缩进"/>
    <w:basedOn w:val="1"/>
    <w:uiPriority w:val="0"/>
    <w:pPr>
      <w:numPr>
        <w:ilvl w:val="0"/>
        <w:numId w:val="8"/>
      </w:numPr>
      <w:spacing w:line="360" w:lineRule="auto"/>
    </w:pPr>
    <w:rPr>
      <w:rFonts w:eastAsia="仿宋_GB2312"/>
    </w:rPr>
  </w:style>
  <w:style w:type="paragraph" w:customStyle="1" w:styleId="186">
    <w:name w:val="样式 宋体 五号 两端对齐 行距: 单倍行距"/>
    <w:basedOn w:val="1"/>
    <w:uiPriority w:val="0"/>
    <w:pPr>
      <w:adjustRightInd w:val="0"/>
      <w:textAlignment w:val="baseline"/>
    </w:pPr>
    <w:rPr>
      <w:rFonts w:ascii="宋体" w:hAnsi="宋体"/>
      <w:kern w:val="0"/>
      <w:sz w:val="21"/>
    </w:rPr>
  </w:style>
  <w:style w:type="paragraph" w:customStyle="1" w:styleId="187">
    <w:name w:val="正文 + 三号"/>
    <w:basedOn w:val="1"/>
    <w:uiPriority w:val="0"/>
    <w:rPr>
      <w:sz w:val="21"/>
    </w:rPr>
  </w:style>
  <w:style w:type="paragraph" w:customStyle="1" w:styleId="188">
    <w:name w:val=" Char Char1 Char"/>
    <w:basedOn w:val="1"/>
    <w:uiPriority w:val="0"/>
    <w:rPr>
      <w:rFonts w:ascii="Tahoma" w:hAnsi="Tahoma"/>
      <w:sz w:val="24"/>
      <w:szCs w:val="24"/>
    </w:rPr>
  </w:style>
  <w:style w:type="paragraph" w:customStyle="1" w:styleId="189">
    <w:name w:val="style1"/>
    <w:basedOn w:val="1"/>
    <w:uiPriority w:val="0"/>
    <w:pPr>
      <w:widowControl/>
      <w:spacing w:before="100" w:beforeLines="0" w:beforeAutospacing="1" w:after="100" w:afterLines="0" w:afterAutospacing="1"/>
      <w:jc w:val="left"/>
    </w:pPr>
    <w:rPr>
      <w:rFonts w:ascii="宋体" w:hAnsi="宋体"/>
      <w:kern w:val="0"/>
      <w:sz w:val="21"/>
    </w:rPr>
  </w:style>
  <w:style w:type="paragraph" w:customStyle="1" w:styleId="190">
    <w:name w:val="正文格式 Char"/>
    <w:basedOn w:val="1"/>
    <w:uiPriority w:val="0"/>
    <w:pPr>
      <w:widowControl/>
      <w:adjustRightInd w:val="0"/>
      <w:spacing w:line="440" w:lineRule="atLeast"/>
      <w:ind w:firstLine="510"/>
      <w:textAlignment w:val="baseline"/>
    </w:pPr>
    <w:rPr>
      <w:kern w:val="0"/>
      <w:sz w:val="24"/>
    </w:rPr>
  </w:style>
  <w:style w:type="paragraph" w:customStyle="1" w:styleId="191">
    <w:name w:val="Body Text 2"/>
    <w:basedOn w:val="1"/>
    <w:uiPriority w:val="0"/>
    <w:pPr>
      <w:adjustRightInd w:val="0"/>
      <w:spacing w:before="120" w:beforeLines="0" w:beforeAutospacing="0" w:line="360" w:lineRule="auto"/>
      <w:ind w:firstLine="480"/>
      <w:textAlignment w:val="baseline"/>
    </w:pPr>
    <w:rPr>
      <w:sz w:val="24"/>
    </w:rPr>
  </w:style>
  <w:style w:type="paragraph" w:customStyle="1" w:styleId="192">
    <w:name w:val="bt"/>
    <w:basedOn w:val="1"/>
    <w:next w:val="23"/>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93">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94">
    <w:name w:val="司法正文"/>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5">
    <w:name w:val="摘要"/>
    <w:basedOn w:val="1"/>
    <w:next w:val="4"/>
    <w:uiPriority w:val="0"/>
    <w:pPr>
      <w:spacing w:line="360" w:lineRule="auto"/>
    </w:pPr>
    <w:rPr>
      <w:rFonts w:eastAsia="黑体"/>
      <w:sz w:val="20"/>
    </w:rPr>
  </w:style>
  <w:style w:type="paragraph" w:customStyle="1" w:styleId="196">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97">
    <w:name w:val="正文（首行不缩进）"/>
    <w:basedOn w:val="1"/>
    <w:uiPriority w:val="0"/>
    <w:pPr>
      <w:autoSpaceDE w:val="0"/>
      <w:autoSpaceDN w:val="0"/>
      <w:adjustRightInd w:val="0"/>
      <w:spacing w:line="360" w:lineRule="auto"/>
      <w:jc w:val="left"/>
    </w:pPr>
    <w:rPr>
      <w:kern w:val="0"/>
      <w:sz w:val="21"/>
    </w:rPr>
  </w:style>
  <w:style w:type="paragraph" w:customStyle="1" w:styleId="19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9">
    <w:name w:val="CSS1级正文 Char"/>
    <w:basedOn w:val="23"/>
    <w:uiPriority w:val="0"/>
    <w:pPr>
      <w:adjustRightInd w:val="0"/>
      <w:snapToGrid w:val="0"/>
      <w:spacing w:line="360" w:lineRule="auto"/>
      <w:ind w:firstLine="480"/>
    </w:pPr>
    <w:rPr>
      <w:rFonts w:ascii="Times New Roman" w:eastAsia="宋体"/>
      <w:sz w:val="24"/>
    </w:rPr>
  </w:style>
  <w:style w:type="paragraph" w:customStyle="1" w:styleId="200">
    <w:name w:val="Figure Description"/>
    <w:next w:val="1"/>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1">
    <w:name w:val="操作步骤"/>
    <w:basedOn w:val="1"/>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02">
    <w:name w:val=" Char2 Char Char Char Char Char Char"/>
    <w:basedOn w:val="1"/>
    <w:uiPriority w:val="0"/>
    <w:rPr>
      <w:rFonts w:ascii="仿宋_GB2312"/>
      <w:b/>
      <w:sz w:val="30"/>
    </w:rPr>
  </w:style>
  <w:style w:type="paragraph" w:customStyle="1" w:styleId="203">
    <w:name w:val="简单回函地址"/>
    <w:basedOn w:val="1"/>
    <w:uiPriority w:val="0"/>
    <w:pPr>
      <w:adjustRightInd w:val="0"/>
      <w:snapToGrid w:val="0"/>
      <w:spacing w:line="360" w:lineRule="auto"/>
    </w:pPr>
    <w:rPr>
      <w:sz w:val="24"/>
    </w:rPr>
  </w:style>
  <w:style w:type="paragraph" w:customStyle="1" w:styleId="204">
    <w:name w:val="样式 样式 首行缩进:  2 字符 + 首行缩进:  2 字符"/>
    <w:basedOn w:val="1"/>
    <w:uiPriority w:val="0"/>
    <w:pPr>
      <w:numPr>
        <w:ilvl w:val="0"/>
        <w:numId w:val="11"/>
      </w:numPr>
      <w:tabs>
        <w:tab w:val="clear" w:pos="1230"/>
      </w:tabs>
      <w:spacing w:line="360" w:lineRule="auto"/>
      <w:ind w:firstLine="480" w:firstLineChars="200"/>
    </w:pPr>
    <w:rPr>
      <w:sz w:val="24"/>
    </w:rPr>
  </w:style>
  <w:style w:type="paragraph" w:customStyle="1" w:styleId="205">
    <w:name w:val="样式 标题 1章标题Heading 0Section HeadPIM 1H1h11st levell11H1..."/>
    <w:basedOn w:val="3"/>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项目"/>
    <w:basedOn w:val="1"/>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20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208">
    <w:name w:val="普通正文"/>
    <w:basedOn w:val="1"/>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09">
    <w:name w:val="Style Heading 3h3Heading 3 - oldLevel 3 HeadH3level_3PIM 3se..."/>
    <w:basedOn w:val="5"/>
    <w:uiPriority w:val="0"/>
    <w:pPr>
      <w:numPr>
        <w:ilvl w:val="2"/>
        <w:numId w:val="2"/>
      </w:numPr>
      <w:tabs>
        <w:tab w:val="left" w:pos="709"/>
        <w:tab w:val="left" w:pos="1620"/>
      </w:tabs>
      <w:spacing w:line="413" w:lineRule="auto"/>
    </w:pPr>
  </w:style>
  <w:style w:type="paragraph" w:customStyle="1" w:styleId="210">
    <w:name w:val="文本1"/>
    <w:basedOn w:val="1"/>
    <w:uiPriority w:val="0"/>
    <w:pPr>
      <w:adjustRightInd w:val="0"/>
      <w:spacing w:line="312" w:lineRule="atLeast"/>
      <w:jc w:val="center"/>
      <w:textAlignment w:val="baseline"/>
    </w:pPr>
    <w:rPr>
      <w:kern w:val="0"/>
      <w:sz w:val="18"/>
    </w:rPr>
  </w:style>
  <w:style w:type="paragraph" w:customStyle="1" w:styleId="211">
    <w:name w:val="xl53"/>
    <w:basedOn w:val="1"/>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12">
    <w:name w:val="样式3"/>
    <w:basedOn w:val="3"/>
    <w:next w:val="3"/>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214">
    <w:name w:val="标题3——2"/>
    <w:basedOn w:val="5"/>
    <w:next w:val="56"/>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15">
    <w:name w:val="正文格式"/>
    <w:basedOn w:val="1"/>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16">
    <w:name w:val="附录3"/>
    <w:basedOn w:val="1"/>
    <w:next w:val="1"/>
    <w:uiPriority w:val="0"/>
    <w:pPr>
      <w:numPr>
        <w:ilvl w:val="0"/>
        <w:numId w:val="0"/>
      </w:numPr>
      <w:tabs>
        <w:tab w:val="left" w:pos="851"/>
      </w:tabs>
      <w:ind w:left="425" w:hanging="425"/>
      <w:outlineLvl w:val="2"/>
    </w:pPr>
    <w:rPr>
      <w:rFonts w:eastAsia="黑体"/>
      <w:b/>
      <w:sz w:val="32"/>
    </w:rPr>
  </w:style>
  <w:style w:type="paragraph" w:customStyle="1" w:styleId="217">
    <w:name w:val="Item List"/>
    <w:uiPriority w:val="0"/>
    <w:pPr>
      <w:numPr>
        <w:ilvl w:val="0"/>
        <w:numId w:val="12"/>
      </w:numPr>
      <w:spacing w:line="300" w:lineRule="auto"/>
      <w:jc w:val="both"/>
    </w:pPr>
    <w:rPr>
      <w:rFonts w:ascii="Arial" w:hAnsi="Arial" w:eastAsia="宋体" w:cs="Times New Roman"/>
      <w:sz w:val="21"/>
      <w:lang w:val="en-US" w:eastAsia="zh-CN" w:bidi="ar-SA"/>
    </w:rPr>
  </w:style>
  <w:style w:type="paragraph" w:customStyle="1" w:styleId="218">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219">
    <w:name w:val=" Char Char Char1 Char Char Char Char Char Char Char Char Char Char Char Char Char"/>
    <w:basedOn w:val="1"/>
    <w:uiPriority w:val="0"/>
    <w:pPr>
      <w:widowControl/>
      <w:spacing w:after="160" w:afterLines="0" w:line="240" w:lineRule="exact"/>
      <w:jc w:val="left"/>
    </w:pPr>
    <w:rPr>
      <w:rFonts w:ascii="Verdana" w:hAnsi="Verdana"/>
      <w:kern w:val="0"/>
      <w:sz w:val="18"/>
      <w:lang w:eastAsia="en-US"/>
    </w:rPr>
  </w:style>
  <w:style w:type="paragraph" w:customStyle="1" w:styleId="220">
    <w:name w:val="af"/>
    <w:basedOn w:val="1"/>
    <w:uiPriority w:val="0"/>
    <w:pPr>
      <w:widowControl/>
      <w:spacing w:line="300" w:lineRule="atLeast"/>
      <w:jc w:val="left"/>
    </w:pPr>
    <w:rPr>
      <w:rFonts w:ascii="宋体" w:hAnsi="宋体"/>
      <w:kern w:val="0"/>
      <w:sz w:val="18"/>
    </w:rPr>
  </w:style>
  <w:style w:type="paragraph" w:customStyle="1" w:styleId="221">
    <w:name w:val="文章正文"/>
    <w:basedOn w:val="1"/>
    <w:uiPriority w:val="0"/>
    <w:pPr>
      <w:ind w:firstLine="560" w:firstLineChars="200"/>
    </w:pPr>
    <w:rPr>
      <w:rFonts w:ascii="仿宋_GB2312" w:hAnsi="宋体" w:eastAsia="仿宋_GB2312"/>
      <w:color w:val="000000"/>
    </w:rPr>
  </w:style>
  <w:style w:type="paragraph" w:customStyle="1" w:styleId="222">
    <w:name w:val="图例"/>
    <w:basedOn w:val="1"/>
    <w:uiPriority w:val="0"/>
    <w:pPr>
      <w:spacing w:before="120" w:beforeLines="0" w:beforeAutospacing="0" w:after="120" w:afterLines="0" w:afterAutospacing="0" w:line="360" w:lineRule="auto"/>
      <w:jc w:val="center"/>
    </w:pPr>
    <w:rPr>
      <w:rFonts w:eastAsia="仿宋_GB2312"/>
      <w:b/>
      <w:sz w:val="24"/>
    </w:rPr>
  </w:style>
  <w:style w:type="paragraph" w:customStyle="1" w:styleId="223">
    <w:name w:val="Table Description"/>
    <w:next w:val="1"/>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24">
    <w:name w:val=" Char Char Char Char Char"/>
    <w:basedOn w:val="1"/>
    <w:uiPriority w:val="0"/>
    <w:pPr>
      <w:numPr>
        <w:ilvl w:val="0"/>
        <w:numId w:val="2"/>
      </w:numPr>
      <w:tabs>
        <w:tab w:val="left" w:pos="425"/>
        <w:tab w:val="clear" w:pos="1620"/>
      </w:tabs>
    </w:pPr>
    <w:rPr>
      <w:rFonts w:ascii="Tahoma" w:hAnsi="Tahoma"/>
      <w:sz w:val="24"/>
    </w:rPr>
  </w:style>
  <w:style w:type="paragraph" w:customStyle="1" w:styleId="225">
    <w:name w:val=" Char Char Char Char Char Char Char Char Char Char Char Char Char"/>
    <w:basedOn w:val="1"/>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26">
    <w:name w:val="Defaul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7">
    <w:name w:val="正文4"/>
    <w:basedOn w:val="1"/>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228">
    <w:name w:val="默认段落字体 Para Char Char Char Char Char Char Char"/>
    <w:basedOn w:val="1"/>
    <w:uiPriority w:val="0"/>
    <w:rPr>
      <w:rFonts w:ascii="Tahoma" w:hAnsi="Tahoma"/>
      <w:sz w:val="24"/>
    </w:rPr>
  </w:style>
  <w:style w:type="paragraph" w:customStyle="1" w:styleId="229">
    <w:name w:val="编号正文"/>
    <w:basedOn w:val="198"/>
    <w:uiPriority w:val="0"/>
    <w:pPr>
      <w:snapToGrid/>
      <w:spacing w:line="360" w:lineRule="auto"/>
      <w:ind w:left="1407" w:hanging="1047"/>
      <w:jc w:val="left"/>
    </w:pPr>
    <w:rPr>
      <w:rFonts w:eastAsia="仿宋_GB2312"/>
    </w:rPr>
  </w:style>
  <w:style w:type="paragraph" w:customStyle="1" w:styleId="230">
    <w:name w:val="表格内文字"/>
    <w:basedOn w:val="31"/>
    <w:uiPriority w:val="0"/>
    <w:pPr>
      <w:adjustRightInd w:val="0"/>
    </w:pPr>
    <w:rPr>
      <w:color w:val="000000"/>
      <w:lang w:val="en-GB"/>
    </w:rPr>
  </w:style>
  <w:style w:type="paragraph" w:customStyle="1" w:styleId="231">
    <w:name w:val="样式 行距: 1.5 倍行距1"/>
    <w:basedOn w:val="1"/>
    <w:uiPriority w:val="0"/>
    <w:pPr>
      <w:snapToGrid w:val="0"/>
    </w:pPr>
    <w:rPr>
      <w:sz w:val="21"/>
    </w:rPr>
  </w:style>
  <w:style w:type="paragraph" w:customStyle="1" w:styleId="232">
    <w:name w:val=" Char Char Char Char Char Char Char"/>
    <w:basedOn w:val="1"/>
    <w:uiPriority w:val="0"/>
    <w:rPr>
      <w:rFonts w:ascii="Tahoma" w:hAnsi="Tahoma"/>
      <w:sz w:val="24"/>
    </w:rPr>
  </w:style>
  <w:style w:type="paragraph" w:customStyle="1" w:styleId="233">
    <w:name w:val="表格文本"/>
    <w:uiPriority w:val="0"/>
    <w:pPr>
      <w:tabs>
        <w:tab w:val="decimal" w:pos="0"/>
      </w:tabs>
    </w:pPr>
    <w:rPr>
      <w:rFonts w:ascii="Arial" w:hAnsi="Arial" w:eastAsia="宋体" w:cs="Times New Roman"/>
      <w:sz w:val="21"/>
      <w:lang w:val="en-US" w:eastAsia="zh-CN" w:bidi="ar-SA"/>
    </w:rPr>
  </w:style>
  <w:style w:type="paragraph" w:customStyle="1" w:styleId="234">
    <w:name w:val="正文表格"/>
    <w:basedOn w:val="1"/>
    <w:uiPriority w:val="0"/>
    <w:pPr>
      <w:adjustRightInd w:val="0"/>
      <w:spacing w:before="40" w:beforeLines="0" w:beforeAutospacing="0" w:after="40" w:afterLines="0" w:afterAutospacing="0"/>
    </w:pPr>
    <w:rPr>
      <w:sz w:val="24"/>
    </w:rPr>
  </w:style>
  <w:style w:type="paragraph" w:customStyle="1" w:styleId="235">
    <w:name w:val="xl40"/>
    <w:basedOn w:val="1"/>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36">
    <w:name w:val=" Char Char Char Char Char Char Char Char Char Char Char Char Char Char Char Char"/>
    <w:basedOn w:val="1"/>
    <w:uiPriority w:val="0"/>
    <w:pPr>
      <w:tabs>
        <w:tab w:val="left" w:pos="360"/>
      </w:tabs>
    </w:pPr>
    <w:rPr>
      <w:sz w:val="24"/>
    </w:rPr>
  </w:style>
  <w:style w:type="paragraph" w:customStyle="1" w:styleId="237">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238">
    <w:name w:val="标准正文"/>
    <w:basedOn w:val="24"/>
    <w:uiPriority w:val="0"/>
    <w:pPr>
      <w:spacing w:before="60" w:beforeLines="0" w:after="60" w:afterLines="0" w:line="360" w:lineRule="auto"/>
      <w:ind w:left="0" w:firstLine="482"/>
    </w:pPr>
    <w:rPr>
      <w:rFonts w:ascii="Arial" w:hAnsi="Arial"/>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044;&#27743;&#32769;&#21531;&#28393;&#12289;&#33899;&#33446;&#30875;&#28393;&#33322;&#36947;&#32500;&#25252;&#24615;&#30095;&#27994;&#35774;&#35745;\&#20044;&#27743;&#32769;&#21531;&#28393;&#12289;&#33899;&#33446;&#30875;&#28393;&#33322;&#36947;&#32500;&#25252;&#24615;&#30095;&#27994;&#35774;&#3574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乌江老君滩、葫芦碛滩航道维护性疏浚设计.doc</Template>
  <Pages>32</Pages>
  <Words>11508</Words>
  <Characters>12065</Characters>
  <Lines>162</Lines>
  <Paragraphs>45</Paragraphs>
  <TotalTime>6</TotalTime>
  <ScaleCrop>false</ScaleCrop>
  <LinksUpToDate>false</LinksUpToDate>
  <CharactersWithSpaces>13211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2023-06-05T04:38:00Z</dcterms:created>
  <dc:creator>剪夏罗</dc:creator>
  <cp:lastModifiedBy>剪夏罗</cp:lastModifiedBy>
  <dcterms:modified xsi:type="dcterms:W3CDTF">2023-06-05T04:49:24Z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7A2709ED39A64BCE8EA34B47B3B2E308_11</vt:lpwstr>
  </property>
</Properties>
</file>