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重庆市嘉陵江航道管理处关于</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重庆市地方航道养护技术核查评价指标体系及规范化台账编制服务采购的公告</w:t>
      </w:r>
    </w:p>
    <w:tbl>
      <w:tblPr>
        <w:tblStyle w:val="1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96"/>
        <w:gridCol w:w="898"/>
        <w:gridCol w:w="153"/>
        <w:gridCol w:w="1058"/>
        <w:gridCol w:w="351"/>
        <w:gridCol w:w="10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名称</w:t>
            </w:r>
          </w:p>
        </w:tc>
        <w:tc>
          <w:tcPr>
            <w:tcW w:w="24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重庆市地方航道养护技术核查评价指标体系及规范化台账编制服务</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编号</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w:t>
            </w:r>
          </w:p>
          <w:p>
            <w:pPr>
              <w:spacing w:line="400" w:lineRule="exact"/>
              <w:jc w:val="center"/>
              <w:rPr>
                <w:rFonts w:ascii="仿宋" w:hAnsi="仿宋" w:eastAsia="仿宋"/>
                <w:sz w:val="24"/>
              </w:rPr>
            </w:pPr>
            <w:r>
              <w:rPr>
                <w:rFonts w:hint="eastAsia" w:ascii="仿宋" w:hAnsi="仿宋" w:eastAsia="仿宋"/>
                <w:b/>
                <w:sz w:val="24"/>
              </w:rPr>
              <w:t>方式</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询比价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地址</w:t>
            </w:r>
          </w:p>
        </w:tc>
        <w:tc>
          <w:tcPr>
            <w:tcW w:w="49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重庆市渝中区华一路17号</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联系人</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刘老师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电话</w:t>
            </w:r>
          </w:p>
        </w:tc>
        <w:tc>
          <w:tcPr>
            <w:tcW w:w="3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w:t>
            </w:r>
            <w:r>
              <w:rPr>
                <w:rFonts w:ascii="仿宋" w:hAnsi="仿宋" w:eastAsia="仿宋"/>
                <w:sz w:val="24"/>
              </w:rPr>
              <w:t>5</w:t>
            </w:r>
            <w:r>
              <w:rPr>
                <w:rFonts w:hint="eastAsia" w:ascii="仿宋" w:hAnsi="仿宋" w:eastAsia="仿宋"/>
                <w:sz w:val="24"/>
              </w:rPr>
              <w:t>29610</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采购文件发售时限</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23</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5月29日-20</w:t>
            </w:r>
            <w:r>
              <w:rPr>
                <w:rFonts w:ascii="仿宋" w:hAnsi="仿宋" w:eastAsia="仿宋"/>
                <w:sz w:val="24"/>
              </w:rPr>
              <w:t>23</w:t>
            </w:r>
            <w:r>
              <w:rPr>
                <w:rFonts w:hint="eastAsia" w:ascii="仿宋" w:hAnsi="仿宋" w:eastAsia="仿宋"/>
                <w:sz w:val="24"/>
              </w:rPr>
              <w:t>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项目开标时间</w:t>
            </w:r>
          </w:p>
        </w:tc>
        <w:tc>
          <w:tcPr>
            <w:tcW w:w="5247"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2年6月1日上午</w:t>
            </w:r>
            <w:r>
              <w:rPr>
                <w:rFonts w:ascii="仿宋" w:hAnsi="仿宋" w:eastAsia="仿宋"/>
                <w:sz w:val="24"/>
              </w:rPr>
              <w:t>10</w:t>
            </w:r>
            <w:r>
              <w:rPr>
                <w:rFonts w:hint="eastAsia" w:ascii="仿宋" w:hAnsi="仿宋" w:eastAsia="仿宋"/>
                <w:sz w:val="24"/>
              </w:rPr>
              <w:t>:0</w:t>
            </w:r>
            <w:r>
              <w:rPr>
                <w:rFonts w:ascii="仿宋" w:hAnsi="仿宋" w:eastAsia="仿宋"/>
                <w:sz w:val="24"/>
              </w:rPr>
              <w:t>0</w:t>
            </w:r>
            <w:r>
              <w:rPr>
                <w:rFonts w:hint="eastAsia" w:ascii="仿宋" w:hAnsi="仿宋" w:eastAsia="仿宋"/>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采购品目</w:t>
            </w:r>
          </w:p>
        </w:tc>
        <w:tc>
          <w:tcPr>
            <w:tcW w:w="24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规格型号</w:t>
            </w:r>
          </w:p>
        </w:tc>
        <w:tc>
          <w:tcPr>
            <w:tcW w:w="8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单位</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数量</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重庆市地方航道养护技术核查评价指标体系及规范化台账编制服务</w:t>
            </w:r>
          </w:p>
        </w:tc>
        <w:tc>
          <w:tcPr>
            <w:tcW w:w="2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基本资格条件</w:t>
            </w:r>
          </w:p>
        </w:tc>
        <w:tc>
          <w:tcPr>
            <w:tcW w:w="774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 xml:space="preserve">    1、具有独立承担民事责任的能力；</w:t>
            </w:r>
          </w:p>
          <w:p>
            <w:pPr>
              <w:spacing w:line="440" w:lineRule="exact"/>
              <w:rPr>
                <w:rFonts w:ascii="仿宋" w:hAnsi="仿宋" w:eastAsia="仿宋"/>
                <w:sz w:val="24"/>
              </w:rPr>
            </w:pPr>
            <w:r>
              <w:rPr>
                <w:rFonts w:hint="eastAsia" w:ascii="仿宋" w:hAnsi="仿宋" w:eastAsia="仿宋"/>
                <w:sz w:val="24"/>
              </w:rPr>
              <w:t xml:space="preserve">    2、具有良好的商业信誉和健全的财务会计制度；</w:t>
            </w:r>
          </w:p>
          <w:p>
            <w:pPr>
              <w:spacing w:line="440" w:lineRule="exact"/>
              <w:rPr>
                <w:rFonts w:ascii="仿宋" w:hAnsi="仿宋" w:eastAsia="仿宋"/>
                <w:sz w:val="24"/>
              </w:rPr>
            </w:pPr>
            <w:r>
              <w:rPr>
                <w:rFonts w:hint="eastAsia" w:ascii="仿宋" w:hAnsi="仿宋" w:eastAsia="仿宋"/>
                <w:sz w:val="24"/>
              </w:rPr>
              <w:t xml:space="preserve">    3、具有履行合同所必需的设备和专业技术能力；</w:t>
            </w:r>
          </w:p>
          <w:p>
            <w:pPr>
              <w:spacing w:line="440" w:lineRule="exact"/>
              <w:rPr>
                <w:rFonts w:ascii="仿宋" w:hAnsi="仿宋" w:eastAsia="仿宋"/>
                <w:sz w:val="24"/>
              </w:rPr>
            </w:pPr>
            <w:r>
              <w:rPr>
                <w:rFonts w:hint="eastAsia" w:ascii="仿宋" w:hAnsi="仿宋" w:eastAsia="仿宋"/>
                <w:sz w:val="24"/>
              </w:rPr>
              <w:t xml:space="preserve">    4、有依法缴纳税收和社会保障资金的良好记录；</w:t>
            </w:r>
          </w:p>
          <w:p>
            <w:pPr>
              <w:spacing w:line="440" w:lineRule="exact"/>
              <w:rPr>
                <w:rFonts w:ascii="仿宋" w:hAnsi="仿宋" w:eastAsia="仿宋"/>
                <w:sz w:val="24"/>
              </w:rPr>
            </w:pPr>
            <w:r>
              <w:rPr>
                <w:rFonts w:hint="eastAsia" w:ascii="仿宋" w:hAnsi="仿宋" w:eastAsia="仿宋"/>
                <w:sz w:val="24"/>
              </w:rPr>
              <w:t xml:space="preserve">    5、参加政府采购活动前三年内，在经营活动中没有重大违法记录；</w:t>
            </w:r>
          </w:p>
          <w:p>
            <w:pPr>
              <w:spacing w:line="440" w:lineRule="exact"/>
              <w:rPr>
                <w:rFonts w:ascii="仿宋" w:hAnsi="仿宋" w:eastAsia="仿宋"/>
                <w:sz w:val="24"/>
              </w:rPr>
            </w:pPr>
            <w:r>
              <w:rPr>
                <w:rFonts w:hint="eastAsia" w:ascii="仿宋" w:hAnsi="仿宋" w:eastAsia="仿宋"/>
                <w:sz w:val="24"/>
              </w:rPr>
              <w:t xml:space="preserve">    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b/>
                <w:sz w:val="24"/>
              </w:rPr>
            </w:pPr>
            <w:r>
              <w:rPr>
                <w:rFonts w:hint="eastAsia" w:ascii="仿宋" w:hAnsi="仿宋" w:eastAsia="仿宋"/>
                <w:b/>
                <w:sz w:val="24"/>
              </w:rPr>
              <w:t>供应商</w:t>
            </w:r>
          </w:p>
          <w:p>
            <w:pPr>
              <w:spacing w:line="400" w:lineRule="exact"/>
              <w:jc w:val="center"/>
              <w:rPr>
                <w:rFonts w:ascii="仿宋" w:hAnsi="仿宋" w:eastAsia="仿宋"/>
                <w:b/>
                <w:sz w:val="24"/>
              </w:rPr>
            </w:pPr>
            <w:r>
              <w:rPr>
                <w:rFonts w:hint="eastAsia" w:ascii="仿宋" w:hAnsi="仿宋" w:eastAsia="仿宋"/>
                <w:b/>
                <w:sz w:val="24"/>
              </w:rPr>
              <w:t>特定资格条件</w:t>
            </w:r>
          </w:p>
        </w:tc>
        <w:tc>
          <w:tcPr>
            <w:tcW w:w="7743"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仿宋" w:hAnsi="仿宋" w:eastAsia="仿宋"/>
                <w:sz w:val="24"/>
              </w:rPr>
            </w:pPr>
            <w:r>
              <w:rPr>
                <w:rFonts w:hint="eastAsia" w:ascii="仿宋" w:hAnsi="仿宋" w:eastAsia="仿宋"/>
                <w:sz w:val="24"/>
              </w:rPr>
              <w:t>无。</w:t>
            </w:r>
          </w:p>
        </w:tc>
      </w:tr>
    </w:tbl>
    <w:p>
      <w:pPr>
        <w:jc w:val="center"/>
        <w:rPr>
          <w:rFonts w:ascii="方正小标宋简体" w:hAnsi="仿宋" w:eastAsia="方正小标宋简体"/>
          <w:sz w:val="36"/>
          <w:szCs w:val="36"/>
        </w:rPr>
      </w:pPr>
    </w:p>
    <w:p>
      <w:pPr>
        <w:jc w:val="center"/>
        <w:rPr>
          <w:rFonts w:ascii="仿宋" w:hAnsi="仿宋" w:eastAsia="仿宋"/>
          <w:b/>
          <w:sz w:val="36"/>
          <w:szCs w:val="36"/>
        </w:rPr>
      </w:pPr>
      <w:r>
        <w:rPr>
          <w:rFonts w:hint="eastAsia" w:ascii="方正小标宋简体" w:hAnsi="宋体" w:eastAsia="方正小标宋简体"/>
          <w:sz w:val="36"/>
          <w:szCs w:val="36"/>
        </w:rPr>
        <w:t>重庆市地方航道养护技术核查评价指标体系及规范化台账编制服务询比价采购评审办法</w:t>
      </w:r>
    </w:p>
    <w:p>
      <w:pPr>
        <w:ind w:firstLine="560" w:firstLineChars="200"/>
        <w:rPr>
          <w:rFonts w:ascii="仿宋" w:hAnsi="仿宋" w:eastAsia="仿宋"/>
          <w:sz w:val="28"/>
          <w:szCs w:val="28"/>
        </w:rPr>
      </w:pPr>
    </w:p>
    <w:p>
      <w:pPr>
        <w:ind w:firstLine="602" w:firstLineChars="200"/>
        <w:rPr>
          <w:rFonts w:ascii="仿宋" w:hAnsi="仿宋" w:eastAsia="仿宋" w:cs="方正仿宋_GBK"/>
          <w:sz w:val="28"/>
          <w:szCs w:val="28"/>
        </w:rPr>
      </w:pPr>
      <w:r>
        <w:rPr>
          <w:rFonts w:hint="eastAsia" w:ascii="仿宋" w:hAnsi="仿宋" w:eastAsia="仿宋"/>
          <w:b/>
          <w:sz w:val="30"/>
          <w:szCs w:val="30"/>
        </w:rPr>
        <w:t>一、最高限价</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最高限价为20万元，所有投标人投标报价不得超过20万元。</w:t>
      </w:r>
    </w:p>
    <w:p>
      <w:pPr>
        <w:ind w:firstLine="602" w:firstLineChars="200"/>
        <w:rPr>
          <w:rFonts w:ascii="仿宋" w:hAnsi="仿宋" w:eastAsia="仿宋"/>
          <w:b/>
          <w:sz w:val="30"/>
          <w:szCs w:val="30"/>
        </w:rPr>
      </w:pPr>
      <w:r>
        <w:rPr>
          <w:rFonts w:hint="eastAsia" w:ascii="仿宋" w:hAnsi="仿宋" w:eastAsia="仿宋"/>
          <w:b/>
          <w:sz w:val="30"/>
          <w:szCs w:val="30"/>
        </w:rPr>
        <w:t>二、投标人资格要求及数量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（一）投标人应满足采购公告中投标人资格要求条件，确保三家及以上投标人投标。本项目不接受具有关联关系的供应商同时投标，一经发现，则所有关联关系的供应商投标无效。</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579" w:lineRule="exact"/>
        <w:ind w:firstLine="602" w:firstLineChars="200"/>
        <w:jc w:val="left"/>
        <w:rPr>
          <w:rFonts w:ascii="仿宋" w:hAnsi="仿宋" w:eastAsia="仿宋" w:cs="方正仿宋_GBK"/>
          <w:sz w:val="28"/>
          <w:szCs w:val="28"/>
        </w:rPr>
      </w:pPr>
      <w:r>
        <w:rPr>
          <w:rFonts w:hint="eastAsia" w:ascii="仿宋" w:hAnsi="仿宋" w:eastAsia="仿宋"/>
          <w:b/>
          <w:sz w:val="30"/>
          <w:szCs w:val="30"/>
        </w:rPr>
        <w:t>三、项目需求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（一）项目概况</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为加强重庆市地方航道养护管理，建立航道养护技术核查评价指标体系，规范养护台账记录，按照重庆市港航海事嘉航处工作部署，由重庆市嘉陵江航道管理处承办重庆市地方航道养护技术核查评价指标体系和规范化台账记录编制工作，旨在提升重庆市地方航道养护技术核查能力，规范养护台账记录，提高航道养护质量和水平。</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（二）服务范围与工作内容</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1、重庆地方航道养护现状调研</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（1）制定调研提纲，对市直属4个航道养护单位、26个区县航道养护机构辖区航道养护情况</w:t>
      </w:r>
      <w:r>
        <w:rPr>
          <w:rFonts w:ascii="仿宋" w:hAnsi="仿宋" w:eastAsia="仿宋"/>
          <w:sz w:val="28"/>
          <w:szCs w:val="28"/>
        </w:rPr>
        <w:t>根据业主需求</w:t>
      </w:r>
      <w:r>
        <w:rPr>
          <w:rFonts w:hint="eastAsia" w:ascii="仿宋" w:hAnsi="仿宋" w:eastAsia="仿宋"/>
          <w:sz w:val="28"/>
          <w:szCs w:val="28"/>
        </w:rPr>
        <w:t>开展现场走访调研。调研方式包括实地走访、查阅资料、听取汇报等。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（2）调研内容包括地方航道机构设置、养护力量、航道等级、维护类别、维护标准、站场设置、装备配置、信息发布等方面。</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（3）编制调研报告。</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2、航道养护技术核查评价指标体系编制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（1）根据《航道养护技术核查指南》，结合各航道养护单位现场调研情况和航道特点编制重庆市地方航道养护技术核查评价指标体系。</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航道养护技术核查评价指标体系应由项目层、指标层构成。有具体的核查评价表，包括综合管理、养护效果与程序、航道巡查、航道养护测绘、航道养护疏浚（清障）、航标养护、航道整治建筑物养护、通航建筑物养护、支持保障设施设备维护、航道信息发布十个方面。制定评分标准，评分规则。</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（3）制定航道养护技术核查评价指标体系编制说明。</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3、规范化航道养护台账编制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（1）根据国家及有关部门关于安全生产相关规定</w:t>
      </w:r>
      <w:r>
        <w:rPr>
          <w:rFonts w:ascii="仿宋" w:hAnsi="仿宋" w:eastAsia="仿宋"/>
          <w:sz w:val="28"/>
          <w:szCs w:val="28"/>
        </w:rPr>
        <w:t>，包括交通运输部</w:t>
      </w:r>
      <w:r>
        <w:rPr>
          <w:rFonts w:hint="eastAsia" w:ascii="仿宋" w:hAnsi="仿宋" w:eastAsia="仿宋"/>
          <w:sz w:val="28"/>
          <w:szCs w:val="28"/>
        </w:rPr>
        <w:t>《航道养护管理规定》《航道养护技术规范》《航道养护技术核查指南》</w:t>
      </w:r>
      <w:r>
        <w:rPr>
          <w:rFonts w:ascii="仿宋" w:hAnsi="仿宋" w:eastAsia="仿宋"/>
          <w:sz w:val="28"/>
          <w:szCs w:val="28"/>
        </w:rPr>
        <w:t>以及</w:t>
      </w:r>
      <w:r>
        <w:rPr>
          <w:rFonts w:hint="eastAsia" w:ascii="仿宋" w:hAnsi="仿宋" w:eastAsia="仿宋"/>
          <w:sz w:val="28"/>
          <w:szCs w:val="28"/>
        </w:rPr>
        <w:t>《重庆市地方航道维护标准》等编制重庆市地方规范统一的航道养护台账记录。</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航道养护记录应充分反映“规定”、“规范”、“指南”、“标准”中对航道养护工作的硬性要求和考核要求，包括安全工作记录、环保工作记录、设备维护工作记录、航标维护工作记录、航道巡查工作记录、航道测绘、通航建筑物养护记录、通行信号台指挥工作记录、航道信息发布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（3）航道养护记录应结合直属航道单位和区县航道养护单位实际工作情况，在满足规范、标准基础上，精简优化、内容全面、操作性强。</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（4）制定养护台账记录编制说明。</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4、专家审查</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航道养护技术核查评价指标体系及规范化航道养护台账编制完成后，组织专家审查，通过后形成成果。</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5、成果提交</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（1）重庆市地方航道养护现状调研报告；</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（2）航道养护技术核查评价指标体系文件；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（3）航道养护技术核查评价指标体系编制说明；</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（4）规范化航道养护台账记录；</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（5）规范化航道养护台账编制说明。</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（三）服务要求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1.项目负责人及团队成员熟悉航道业务工作，有课题研究工作经历，参与或主持过交通运输领域课题研究。</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2.团队成员熟悉航道维护、船舶驾驶、机务管理等工作。</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3.实施过程中，项目负责人及服务团队成员须与提交响应文件内容一致，未取得采购方书面同意不得随意变更。</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（四）服务期、服务地点及验收方式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1、服务期：合同签订之日起180日历日内完成所有工作并按要求交付成果资料。</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2、服务地点：重庆市嘉陵江航道管理处或采购人指定的地点。</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3、验收方式：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（1）按时提交成果，并通过专家评审会验收,专家由采购方确定。</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（2）按本办法要求提供相应的成果资料，并经采购方验收通过。</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四、付款方式</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调研报告出具后，支付合同金额的50%，通过验收并提交成果后支付剩余合同费用，支付时，由成交供应商向采购人出具正式发票。</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五、报价要求</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（一）本项目最高限价20万元人民币（大写：贰拾万元整）。供应商报价不得超过最高限价，否则视为无效响应，按资格审查不通过处理。</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本项目采取固定总价定价方式。报价包括了项目服务期间所需的服务费、人工费、科研业务费（指调研费、专家咨询费、专家审查费、学术会议与交流费、业务资料费、论文印刷费等）、协作费（指外单位协作承担部分项目研究的科研经费）、项目组织实施费（指管理费，不应超过总经费的20℅）、写作费（指劳务酬金）</w:t>
      </w:r>
      <w:bookmarkStart w:id="2" w:name="_GoBack"/>
      <w:bookmarkEnd w:id="2"/>
      <w:r>
        <w:rPr>
          <w:rFonts w:hint="eastAsia" w:ascii="仿宋" w:hAnsi="仿宋" w:eastAsia="仿宋"/>
          <w:sz w:val="28"/>
          <w:szCs w:val="28"/>
        </w:rPr>
        <w:t>及提供服务所需的设备或货物购买（制造）费、辅材费、运输费、装卸费、租赁费和提供服务所需的其他费用及各种应纳的税费等。因成交供应商自身原因造成漏报、少报皆由其自行承担责任，采购人不再补偿。</w:t>
      </w:r>
    </w:p>
    <w:p>
      <w:pPr>
        <w:spacing w:line="600" w:lineRule="exact"/>
        <w:ind w:firstLine="562" w:firstLineChars="200"/>
        <w:jc w:val="left"/>
        <w:rPr>
          <w:rFonts w:ascii="仿宋" w:hAnsi="仿宋" w:eastAsia="仿宋"/>
          <w:b/>
          <w:bCs/>
          <w:sz w:val="28"/>
          <w:szCs w:val="28"/>
        </w:rPr>
      </w:pPr>
      <w:r>
        <w:rPr>
          <w:rFonts w:hint="eastAsia" w:ascii="仿宋" w:hAnsi="仿宋" w:eastAsia="仿宋"/>
          <w:b/>
          <w:bCs/>
          <w:sz w:val="28"/>
          <w:szCs w:val="28"/>
        </w:rPr>
        <w:t>六、知识产权</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本项目知识产权归采购人所有。</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七、报价资料提交时间、地点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供应商应于2023年6月1日9:30-10:00时集中提交投标响应文件，提交地点：重庆市渝中区华一路17号4楼会议室。</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八、响应文件份数及装订要求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供应商响应文件提供正本一份即可，投标文件须密封并在密封处加盖投标人单位公章，未按上述规定封装，采购人应当拒绝接收。</w:t>
      </w:r>
    </w:p>
    <w:p>
      <w:pPr>
        <w:spacing w:line="600" w:lineRule="exact"/>
        <w:ind w:firstLine="602" w:firstLineChars="200"/>
        <w:jc w:val="left"/>
        <w:rPr>
          <w:rFonts w:ascii="仿宋" w:hAnsi="仿宋" w:eastAsia="仿宋"/>
          <w:b/>
          <w:sz w:val="30"/>
          <w:szCs w:val="30"/>
        </w:rPr>
      </w:pPr>
      <w:r>
        <w:rPr>
          <w:rFonts w:hint="eastAsia" w:ascii="仿宋" w:hAnsi="仿宋" w:eastAsia="仿宋"/>
          <w:b/>
          <w:sz w:val="30"/>
          <w:szCs w:val="30"/>
        </w:rPr>
        <w:t>九、评标程序及方法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对供应商报价文件统一拆封后，由重庆市嘉陵江航道管理处相关科室组成的评审小组按照资格评审标准和要求对供应商进行资格审查，资格评审不合格的不再进入评分环节。评审小组采用综合评分法对供应商的响应文件进行评审，最后对结果进行现场唱标。评标过程由重庆市嘉陵江航道管理处监督小组代表全程参与监督。</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十、评审标准</w:t>
      </w:r>
    </w:p>
    <w:tbl>
      <w:tblPr>
        <w:tblStyle w:val="10"/>
        <w:tblpPr w:leftFromText="180" w:rightFromText="180" w:vertAnchor="text" w:tblpXSpec="center" w:tblpY="31"/>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39"/>
        <w:gridCol w:w="850"/>
        <w:gridCol w:w="3261"/>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4" w:type="dxa"/>
            <w:vAlign w:val="center"/>
          </w:tcPr>
          <w:p>
            <w:pPr>
              <w:spacing w:line="300" w:lineRule="exact"/>
              <w:jc w:val="center"/>
              <w:rPr>
                <w:rFonts w:eastAsia="方正仿宋_GBK"/>
                <w:b/>
                <w:szCs w:val="21"/>
              </w:rPr>
            </w:pPr>
            <w:r>
              <w:rPr>
                <w:rFonts w:eastAsia="方正仿宋_GBK"/>
                <w:b/>
                <w:szCs w:val="21"/>
              </w:rPr>
              <w:t>序号</w:t>
            </w:r>
          </w:p>
        </w:tc>
        <w:tc>
          <w:tcPr>
            <w:tcW w:w="1539" w:type="dxa"/>
            <w:vAlign w:val="center"/>
          </w:tcPr>
          <w:p>
            <w:pPr>
              <w:spacing w:line="300" w:lineRule="exact"/>
              <w:jc w:val="center"/>
              <w:rPr>
                <w:rFonts w:eastAsia="方正仿宋_GBK"/>
                <w:b/>
                <w:szCs w:val="21"/>
              </w:rPr>
            </w:pPr>
            <w:r>
              <w:rPr>
                <w:rFonts w:eastAsia="方正仿宋_GBK"/>
                <w:b/>
                <w:szCs w:val="21"/>
              </w:rPr>
              <w:t>评分因素</w:t>
            </w:r>
          </w:p>
        </w:tc>
        <w:tc>
          <w:tcPr>
            <w:tcW w:w="850" w:type="dxa"/>
            <w:vAlign w:val="center"/>
          </w:tcPr>
          <w:p>
            <w:pPr>
              <w:spacing w:line="300" w:lineRule="exact"/>
              <w:jc w:val="center"/>
              <w:rPr>
                <w:rFonts w:eastAsia="方正仿宋_GBK"/>
                <w:b/>
                <w:szCs w:val="21"/>
              </w:rPr>
            </w:pPr>
            <w:r>
              <w:rPr>
                <w:rFonts w:eastAsia="方正仿宋_GBK"/>
                <w:b/>
                <w:szCs w:val="21"/>
              </w:rPr>
              <w:t>分值</w:t>
            </w:r>
          </w:p>
        </w:tc>
        <w:tc>
          <w:tcPr>
            <w:tcW w:w="3261" w:type="dxa"/>
            <w:vAlign w:val="center"/>
          </w:tcPr>
          <w:p>
            <w:pPr>
              <w:spacing w:line="300" w:lineRule="exact"/>
              <w:jc w:val="center"/>
              <w:rPr>
                <w:rFonts w:eastAsia="方正仿宋_GBK"/>
                <w:b/>
                <w:szCs w:val="21"/>
              </w:rPr>
            </w:pPr>
            <w:r>
              <w:rPr>
                <w:rFonts w:eastAsia="方正仿宋_GBK"/>
                <w:b/>
                <w:szCs w:val="21"/>
              </w:rPr>
              <w:t>评分标准</w:t>
            </w:r>
          </w:p>
        </w:tc>
        <w:tc>
          <w:tcPr>
            <w:tcW w:w="1916" w:type="dxa"/>
            <w:vAlign w:val="center"/>
          </w:tcPr>
          <w:p>
            <w:pPr>
              <w:pStyle w:val="20"/>
              <w:spacing w:before="0" w:after="0" w:line="300" w:lineRule="exact"/>
              <w:rPr>
                <w:rFonts w:eastAsia="方正仿宋_GBK"/>
                <w:sz w:val="21"/>
                <w:szCs w:val="21"/>
              </w:rPr>
            </w:pPr>
            <w:r>
              <w:rPr>
                <w:rFonts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554" w:type="dxa"/>
            <w:vAlign w:val="center"/>
          </w:tcPr>
          <w:p>
            <w:pPr>
              <w:spacing w:line="300" w:lineRule="exact"/>
              <w:jc w:val="center"/>
              <w:rPr>
                <w:rFonts w:eastAsia="方正仿宋_GBK"/>
                <w:szCs w:val="21"/>
              </w:rPr>
            </w:pPr>
            <w:r>
              <w:rPr>
                <w:rFonts w:eastAsia="方正仿宋_GBK"/>
                <w:szCs w:val="21"/>
              </w:rPr>
              <w:t>1</w:t>
            </w:r>
          </w:p>
        </w:tc>
        <w:tc>
          <w:tcPr>
            <w:tcW w:w="1539" w:type="dxa"/>
            <w:vAlign w:val="center"/>
          </w:tcPr>
          <w:p>
            <w:pPr>
              <w:spacing w:line="300" w:lineRule="exact"/>
              <w:rPr>
                <w:rFonts w:eastAsia="方正仿宋_GBK"/>
                <w:szCs w:val="21"/>
              </w:rPr>
            </w:pPr>
            <w:r>
              <w:rPr>
                <w:rFonts w:hint="eastAsia" w:eastAsia="方正仿宋_GBK"/>
                <w:szCs w:val="21"/>
              </w:rPr>
              <w:t>投标</w:t>
            </w:r>
            <w:r>
              <w:rPr>
                <w:rFonts w:eastAsia="方正仿宋_GBK"/>
                <w:szCs w:val="21"/>
              </w:rPr>
              <w:t>报价</w:t>
            </w:r>
            <w:r>
              <w:rPr>
                <w:rFonts w:hint="eastAsia" w:eastAsia="方正仿宋_GBK"/>
                <w:szCs w:val="21"/>
              </w:rPr>
              <w:t>（20%）</w:t>
            </w:r>
          </w:p>
        </w:tc>
        <w:tc>
          <w:tcPr>
            <w:tcW w:w="850" w:type="dxa"/>
            <w:vAlign w:val="center"/>
          </w:tcPr>
          <w:p>
            <w:pPr>
              <w:spacing w:line="300" w:lineRule="exact"/>
              <w:jc w:val="center"/>
              <w:rPr>
                <w:rFonts w:eastAsia="方正仿宋_GBK"/>
                <w:szCs w:val="21"/>
              </w:rPr>
            </w:pPr>
            <w:r>
              <w:rPr>
                <w:rFonts w:hint="eastAsia" w:eastAsia="方正仿宋_GBK"/>
                <w:szCs w:val="21"/>
              </w:rPr>
              <w:t>20</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 xml:space="preserve">满足资格审查要求且报价最低的供应商的报价为基准价，其价格分为满分。其他供应商的价格分统一按照下列公式计算： </w:t>
            </w:r>
          </w:p>
          <w:p>
            <w:pPr>
              <w:widowControl/>
              <w:spacing w:line="300" w:lineRule="exact"/>
              <w:outlineLvl w:val="2"/>
              <w:rPr>
                <w:rFonts w:eastAsia="方正仿宋_GBK"/>
                <w:szCs w:val="21"/>
              </w:rPr>
            </w:pPr>
            <w:r>
              <w:rPr>
                <w:rFonts w:hint="eastAsia" w:eastAsia="方正仿宋_GBK"/>
                <w:szCs w:val="21"/>
              </w:rPr>
              <w:t>报价得分＝（评标基准价/最后报价）×价格权值×100。</w:t>
            </w:r>
          </w:p>
        </w:tc>
        <w:tc>
          <w:tcPr>
            <w:tcW w:w="1916" w:type="dxa"/>
            <w:vAlign w:val="center"/>
          </w:tcPr>
          <w:p>
            <w:pPr>
              <w:spacing w:line="300" w:lineRule="exact"/>
              <w:rPr>
                <w:rFonts w:eastAsia="方正仿宋_GBK"/>
                <w:szCs w:val="21"/>
              </w:rPr>
            </w:pPr>
            <w:r>
              <w:rPr>
                <w:rFonts w:hint="eastAsia" w:ascii="方正仿宋_GBK" w:hAnsi="宋体" w:eastAsia="方正仿宋_GBK"/>
                <w:szCs w:val="21"/>
              </w:rPr>
              <w:t>（所有计算数据及评分结果保留至小数点后两位，第三位四舍五入）。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54" w:type="dxa"/>
            <w:vMerge w:val="restart"/>
            <w:vAlign w:val="center"/>
          </w:tcPr>
          <w:p>
            <w:pPr>
              <w:spacing w:line="300" w:lineRule="exact"/>
              <w:jc w:val="center"/>
              <w:rPr>
                <w:rFonts w:eastAsia="方正仿宋_GBK"/>
                <w:szCs w:val="21"/>
              </w:rPr>
            </w:pPr>
            <w:r>
              <w:rPr>
                <w:rFonts w:eastAsia="方正仿宋_GBK"/>
                <w:szCs w:val="21"/>
              </w:rPr>
              <w:t>2</w:t>
            </w:r>
          </w:p>
        </w:tc>
        <w:tc>
          <w:tcPr>
            <w:tcW w:w="1539" w:type="dxa"/>
            <w:vMerge w:val="restart"/>
            <w:vAlign w:val="center"/>
          </w:tcPr>
          <w:p>
            <w:pPr>
              <w:spacing w:line="300" w:lineRule="exact"/>
              <w:rPr>
                <w:rFonts w:eastAsia="方正仿宋_GBK"/>
                <w:szCs w:val="21"/>
              </w:rPr>
            </w:pPr>
            <w:r>
              <w:rPr>
                <w:rFonts w:eastAsia="方正仿宋_GBK"/>
                <w:szCs w:val="21"/>
              </w:rPr>
              <w:t>服务部分</w:t>
            </w:r>
            <w:r>
              <w:rPr>
                <w:rFonts w:hint="eastAsia" w:eastAsia="方正仿宋_GBK"/>
                <w:szCs w:val="21"/>
              </w:rPr>
              <w:t>50%</w:t>
            </w:r>
          </w:p>
        </w:tc>
        <w:tc>
          <w:tcPr>
            <w:tcW w:w="850" w:type="dxa"/>
            <w:vAlign w:val="center"/>
          </w:tcPr>
          <w:p>
            <w:pPr>
              <w:spacing w:line="300" w:lineRule="exact"/>
              <w:jc w:val="center"/>
              <w:rPr>
                <w:rFonts w:eastAsia="方正仿宋_GBK"/>
                <w:szCs w:val="21"/>
              </w:rPr>
            </w:pPr>
            <w:r>
              <w:rPr>
                <w:rFonts w:hint="eastAsia" w:eastAsia="方正仿宋_GBK"/>
                <w:szCs w:val="21"/>
              </w:rPr>
              <w:t>项目理解（10）</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供应商对项目主要工作内容、目标描述全面、详细，理解准确，优得10分；描述内容全面，理解准确，但不够详细，良得7分；描述内容不够全面或理解不够准确，差得3分；未提供不得分。</w:t>
            </w:r>
          </w:p>
        </w:tc>
        <w:tc>
          <w:tcPr>
            <w:tcW w:w="1916" w:type="dxa"/>
            <w:vAlign w:val="center"/>
          </w:tcPr>
          <w:p>
            <w:pPr>
              <w:spacing w:line="300" w:lineRule="exact"/>
              <w:rPr>
                <w:rFonts w:eastAsia="方正仿宋_GBK"/>
                <w:szCs w:val="21"/>
              </w:rPr>
            </w:pPr>
            <w:r>
              <w:rPr>
                <w:rFonts w:hint="eastAsia" w:eastAsia="方正仿宋_GBK"/>
                <w:szCs w:val="21"/>
              </w:rPr>
              <w:t>提供项目理解及认识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4" w:type="dxa"/>
            <w:vMerge w:val="continue"/>
            <w:vAlign w:val="center"/>
          </w:tcPr>
          <w:p>
            <w:pPr>
              <w:spacing w:line="300" w:lineRule="exact"/>
              <w:jc w:val="center"/>
              <w:rPr>
                <w:rFonts w:eastAsia="方正仿宋_GBK"/>
                <w:szCs w:val="21"/>
              </w:rPr>
            </w:pPr>
          </w:p>
        </w:tc>
        <w:tc>
          <w:tcPr>
            <w:tcW w:w="1539" w:type="dxa"/>
            <w:vMerge w:val="continue"/>
            <w:vAlign w:val="center"/>
          </w:tcPr>
          <w:p>
            <w:pPr>
              <w:spacing w:line="300" w:lineRule="exact"/>
              <w:rPr>
                <w:rFonts w:eastAsia="方正仿宋_GBK"/>
                <w:szCs w:val="21"/>
              </w:rPr>
            </w:pPr>
          </w:p>
        </w:tc>
        <w:tc>
          <w:tcPr>
            <w:tcW w:w="850" w:type="dxa"/>
            <w:vAlign w:val="center"/>
          </w:tcPr>
          <w:p>
            <w:pPr>
              <w:spacing w:line="300" w:lineRule="exact"/>
              <w:jc w:val="center"/>
              <w:rPr>
                <w:rFonts w:eastAsia="方正仿宋_GBK"/>
                <w:szCs w:val="21"/>
              </w:rPr>
            </w:pPr>
            <w:r>
              <w:rPr>
                <w:rFonts w:hint="eastAsia" w:eastAsia="方正仿宋_GBK"/>
                <w:szCs w:val="21"/>
              </w:rPr>
              <w:t>项目实施（15）</w:t>
            </w:r>
          </w:p>
          <w:p>
            <w:pPr>
              <w:spacing w:line="300" w:lineRule="exact"/>
              <w:jc w:val="center"/>
              <w:rPr>
                <w:rFonts w:eastAsia="方正仿宋_GBK"/>
                <w:szCs w:val="21"/>
              </w:rPr>
            </w:pPr>
          </w:p>
        </w:tc>
        <w:tc>
          <w:tcPr>
            <w:tcW w:w="3261" w:type="dxa"/>
            <w:vAlign w:val="center"/>
          </w:tcPr>
          <w:p>
            <w:pPr>
              <w:widowControl/>
              <w:spacing w:line="300" w:lineRule="exact"/>
              <w:outlineLvl w:val="2"/>
              <w:rPr>
                <w:rFonts w:eastAsia="方正仿宋_GBK"/>
                <w:szCs w:val="21"/>
              </w:rPr>
            </w:pPr>
            <w:r>
              <w:rPr>
                <w:rFonts w:hint="eastAsia" w:eastAsia="方正仿宋_GBK"/>
                <w:szCs w:val="21"/>
              </w:rPr>
              <w:t>结合重庆市地方航道养护现状，按照项目要求编制科学、合理的项目实施方案。项目实施方案内容详实，结构清晰，对项目要求理解充分，重点把握准确、整体思路清晰、切实可行，优得15分；实施方案详实，但重点把握不够全面或不够准确或整体思路不够清晰，良得10分；实施方案不够详实，可行性不高，差得5分；未提供不得分。</w:t>
            </w:r>
          </w:p>
        </w:tc>
        <w:tc>
          <w:tcPr>
            <w:tcW w:w="1916" w:type="dxa"/>
            <w:vAlign w:val="center"/>
          </w:tcPr>
          <w:p>
            <w:pPr>
              <w:spacing w:line="300" w:lineRule="exact"/>
              <w:rPr>
                <w:rFonts w:eastAsia="方正仿宋_GBK"/>
                <w:szCs w:val="21"/>
              </w:rPr>
            </w:pPr>
            <w:r>
              <w:rPr>
                <w:rFonts w:hint="eastAsia" w:eastAsia="方正仿宋_GBK"/>
                <w:szCs w:val="21"/>
              </w:rPr>
              <w:t>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4" w:type="dxa"/>
            <w:vMerge w:val="continue"/>
            <w:vAlign w:val="center"/>
          </w:tcPr>
          <w:p>
            <w:pPr>
              <w:spacing w:line="300" w:lineRule="exact"/>
              <w:jc w:val="center"/>
              <w:rPr>
                <w:rFonts w:eastAsia="方正仿宋_GBK"/>
                <w:szCs w:val="21"/>
              </w:rPr>
            </w:pPr>
          </w:p>
        </w:tc>
        <w:tc>
          <w:tcPr>
            <w:tcW w:w="1539" w:type="dxa"/>
            <w:vMerge w:val="continue"/>
            <w:vAlign w:val="center"/>
          </w:tcPr>
          <w:p>
            <w:pPr>
              <w:spacing w:line="300" w:lineRule="exact"/>
              <w:jc w:val="center"/>
              <w:rPr>
                <w:rFonts w:eastAsia="方正仿宋_GBK"/>
                <w:szCs w:val="21"/>
              </w:rPr>
            </w:pPr>
          </w:p>
        </w:tc>
        <w:tc>
          <w:tcPr>
            <w:tcW w:w="850" w:type="dxa"/>
            <w:vAlign w:val="center"/>
          </w:tcPr>
          <w:p>
            <w:pPr>
              <w:spacing w:line="300" w:lineRule="exact"/>
              <w:jc w:val="center"/>
              <w:rPr>
                <w:rFonts w:eastAsia="方正仿宋_GBK"/>
                <w:szCs w:val="21"/>
              </w:rPr>
            </w:pPr>
            <w:r>
              <w:rPr>
                <w:rFonts w:hint="eastAsia" w:eastAsia="方正仿宋_GBK"/>
                <w:szCs w:val="21"/>
              </w:rPr>
              <w:t>调研方案（15）</w:t>
            </w:r>
          </w:p>
          <w:p>
            <w:pPr>
              <w:widowControl/>
              <w:spacing w:line="300" w:lineRule="exact"/>
              <w:jc w:val="center"/>
              <w:outlineLvl w:val="2"/>
              <w:rPr>
                <w:rFonts w:eastAsia="方正仿宋_GBK"/>
                <w:szCs w:val="21"/>
              </w:rPr>
            </w:pPr>
          </w:p>
        </w:tc>
        <w:tc>
          <w:tcPr>
            <w:tcW w:w="3261" w:type="dxa"/>
            <w:vAlign w:val="center"/>
          </w:tcPr>
          <w:p>
            <w:pPr>
              <w:widowControl/>
              <w:spacing w:line="300" w:lineRule="exact"/>
              <w:outlineLvl w:val="2"/>
              <w:rPr>
                <w:rFonts w:eastAsia="方正仿宋_GBK"/>
                <w:szCs w:val="21"/>
              </w:rPr>
            </w:pPr>
            <w:r>
              <w:rPr>
                <w:rFonts w:hint="eastAsia" w:eastAsia="方正仿宋_GBK"/>
                <w:szCs w:val="21"/>
              </w:rPr>
              <w:t>按照项目要求，编制调研方案。调研安排合理，目的准确，内容全面，过程清晰，调研对象针对性、代表性强，优得15分；安排较合理，目的准确，内容较全面，调研对象具有一定针对性、代表性，良得10分；安排一般、调研对象代表性、针对性不强，差得5分；未提供的0分。</w:t>
            </w:r>
          </w:p>
        </w:tc>
        <w:tc>
          <w:tcPr>
            <w:tcW w:w="1916" w:type="dxa"/>
            <w:vAlign w:val="center"/>
          </w:tcPr>
          <w:p>
            <w:pPr>
              <w:spacing w:line="300" w:lineRule="exact"/>
              <w:rPr>
                <w:rFonts w:eastAsia="方正仿宋_GBK"/>
                <w:szCs w:val="21"/>
              </w:rPr>
            </w:pPr>
            <w:r>
              <w:rPr>
                <w:rFonts w:hint="eastAsia" w:eastAsia="方正仿宋_GBK"/>
                <w:szCs w:val="21"/>
              </w:rPr>
              <w:t>提供调研方案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554" w:type="dxa"/>
            <w:vMerge w:val="continue"/>
            <w:vAlign w:val="center"/>
          </w:tcPr>
          <w:p>
            <w:pPr>
              <w:spacing w:line="300" w:lineRule="exact"/>
              <w:jc w:val="center"/>
              <w:rPr>
                <w:rFonts w:eastAsia="方正仿宋_GBK"/>
                <w:szCs w:val="21"/>
              </w:rPr>
            </w:pPr>
          </w:p>
        </w:tc>
        <w:tc>
          <w:tcPr>
            <w:tcW w:w="1539" w:type="dxa"/>
            <w:vMerge w:val="continue"/>
            <w:vAlign w:val="center"/>
          </w:tcPr>
          <w:p>
            <w:pPr>
              <w:spacing w:line="300" w:lineRule="exact"/>
              <w:jc w:val="center"/>
              <w:rPr>
                <w:rFonts w:eastAsia="方正仿宋_GBK"/>
                <w:szCs w:val="21"/>
              </w:rPr>
            </w:pPr>
          </w:p>
        </w:tc>
        <w:tc>
          <w:tcPr>
            <w:tcW w:w="850" w:type="dxa"/>
            <w:vAlign w:val="center"/>
          </w:tcPr>
          <w:p>
            <w:pPr>
              <w:widowControl/>
              <w:spacing w:line="300" w:lineRule="exact"/>
              <w:outlineLvl w:val="2"/>
              <w:rPr>
                <w:rFonts w:eastAsia="方正仿宋_GBK"/>
                <w:szCs w:val="21"/>
              </w:rPr>
            </w:pPr>
            <w:r>
              <w:rPr>
                <w:rFonts w:hint="eastAsia" w:eastAsia="方正仿宋_GBK"/>
                <w:szCs w:val="21"/>
              </w:rPr>
              <w:t>项目重、难点分析</w:t>
            </w:r>
          </w:p>
          <w:p>
            <w:pPr>
              <w:widowControl/>
              <w:spacing w:line="300" w:lineRule="exact"/>
              <w:outlineLvl w:val="2"/>
              <w:rPr>
                <w:rFonts w:eastAsia="方正仿宋_GBK"/>
                <w:szCs w:val="21"/>
              </w:rPr>
            </w:pPr>
            <w:r>
              <w:rPr>
                <w:rFonts w:hint="eastAsia" w:eastAsia="方正仿宋_GBK"/>
                <w:szCs w:val="21"/>
              </w:rPr>
              <w:t>（10）</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对项目重点、难点分析清楚，并提供解决方案。对重、难点分析透彻、有针对性的解决方案，优得10分；分析较透彻、解决方案较有针对性，良得7分；分析较透彻，解决方案针对性不强或没有解决方案，差得4分；分析不透彻、解决方案无针对性或未提供的0分。</w:t>
            </w:r>
          </w:p>
        </w:tc>
        <w:tc>
          <w:tcPr>
            <w:tcW w:w="1916" w:type="dxa"/>
            <w:vAlign w:val="center"/>
          </w:tcPr>
          <w:p>
            <w:pPr>
              <w:spacing w:line="300" w:lineRule="exact"/>
              <w:rPr>
                <w:rFonts w:eastAsia="方正仿宋_GBK"/>
                <w:szCs w:val="21"/>
              </w:rPr>
            </w:pPr>
            <w:r>
              <w:rPr>
                <w:rFonts w:hint="eastAsia" w:eastAsia="方正仿宋_GBK"/>
                <w:szCs w:val="21"/>
              </w:rPr>
              <w:t>提出重、难点分析及对策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554" w:type="dxa"/>
            <w:vMerge w:val="restart"/>
            <w:vAlign w:val="center"/>
          </w:tcPr>
          <w:p>
            <w:pPr>
              <w:spacing w:line="300" w:lineRule="exact"/>
              <w:jc w:val="center"/>
              <w:rPr>
                <w:rFonts w:eastAsia="方正仿宋_GBK"/>
                <w:szCs w:val="21"/>
              </w:rPr>
            </w:pPr>
            <w:r>
              <w:rPr>
                <w:rFonts w:eastAsia="方正仿宋_GBK"/>
                <w:szCs w:val="21"/>
              </w:rPr>
              <w:t>3</w:t>
            </w:r>
          </w:p>
        </w:tc>
        <w:tc>
          <w:tcPr>
            <w:tcW w:w="1539" w:type="dxa"/>
            <w:vMerge w:val="restart"/>
            <w:vAlign w:val="center"/>
          </w:tcPr>
          <w:p>
            <w:pPr>
              <w:spacing w:line="300" w:lineRule="exact"/>
              <w:jc w:val="center"/>
              <w:rPr>
                <w:rFonts w:eastAsia="方正仿宋_GBK"/>
                <w:szCs w:val="21"/>
              </w:rPr>
            </w:pPr>
            <w:r>
              <w:rPr>
                <w:rFonts w:eastAsia="方正仿宋_GBK"/>
                <w:szCs w:val="21"/>
              </w:rPr>
              <w:t>商务部分</w:t>
            </w:r>
            <w:r>
              <w:rPr>
                <w:rFonts w:hint="eastAsia" w:eastAsia="方正仿宋_GBK"/>
                <w:szCs w:val="21"/>
              </w:rPr>
              <w:t>30%</w:t>
            </w:r>
          </w:p>
        </w:tc>
        <w:tc>
          <w:tcPr>
            <w:tcW w:w="850" w:type="dxa"/>
            <w:vAlign w:val="center"/>
          </w:tcPr>
          <w:p>
            <w:pPr>
              <w:widowControl/>
              <w:spacing w:line="300" w:lineRule="exact"/>
              <w:outlineLvl w:val="2"/>
              <w:rPr>
                <w:rFonts w:eastAsia="方正仿宋_GBK"/>
                <w:szCs w:val="21"/>
              </w:rPr>
            </w:pPr>
            <w:r>
              <w:rPr>
                <w:rFonts w:hint="eastAsia" w:eastAsia="方正仿宋_GBK"/>
                <w:szCs w:val="21"/>
              </w:rPr>
              <w:t>项目负责人</w:t>
            </w:r>
          </w:p>
          <w:p>
            <w:pPr>
              <w:widowControl/>
              <w:spacing w:line="300" w:lineRule="exact"/>
              <w:outlineLvl w:val="2"/>
              <w:rPr>
                <w:rFonts w:eastAsia="方正仿宋_GBK"/>
                <w:szCs w:val="21"/>
              </w:rPr>
            </w:pPr>
            <w:r>
              <w:rPr>
                <w:rFonts w:hint="eastAsia" w:eastAsia="方正仿宋_GBK"/>
                <w:szCs w:val="21"/>
              </w:rPr>
              <w:t>（5）</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项目负责人为交通运输相关专业类从业人员，取得高级职称证书，得5分；</w:t>
            </w:r>
          </w:p>
        </w:tc>
        <w:tc>
          <w:tcPr>
            <w:tcW w:w="1916" w:type="dxa"/>
            <w:vAlign w:val="center"/>
          </w:tcPr>
          <w:p>
            <w:pPr>
              <w:spacing w:line="300" w:lineRule="exact"/>
              <w:rPr>
                <w:rFonts w:eastAsia="方正仿宋_GBK"/>
                <w:szCs w:val="21"/>
              </w:rPr>
            </w:pPr>
            <w:r>
              <w:rPr>
                <w:rFonts w:hint="eastAsia" w:eastAsia="方正仿宋_GBK"/>
                <w:szCs w:val="21"/>
              </w:rPr>
              <w:t>提供项目负责人相关专业职业资格证书复印件，加盖供应商公章;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pPr>
              <w:spacing w:line="300" w:lineRule="exact"/>
              <w:jc w:val="center"/>
              <w:rPr>
                <w:rFonts w:eastAsia="方正仿宋_GBK"/>
                <w:szCs w:val="21"/>
              </w:rPr>
            </w:pPr>
          </w:p>
        </w:tc>
        <w:tc>
          <w:tcPr>
            <w:tcW w:w="1539" w:type="dxa"/>
            <w:vMerge w:val="continue"/>
            <w:vAlign w:val="center"/>
          </w:tcPr>
          <w:p>
            <w:pPr>
              <w:spacing w:line="300" w:lineRule="exact"/>
              <w:jc w:val="center"/>
              <w:rPr>
                <w:rFonts w:eastAsia="方正仿宋_GBK"/>
                <w:szCs w:val="21"/>
              </w:rPr>
            </w:pPr>
          </w:p>
        </w:tc>
        <w:tc>
          <w:tcPr>
            <w:tcW w:w="850" w:type="dxa"/>
            <w:vAlign w:val="center"/>
          </w:tcPr>
          <w:p>
            <w:pPr>
              <w:widowControl/>
              <w:spacing w:line="300" w:lineRule="exact"/>
              <w:outlineLvl w:val="2"/>
              <w:rPr>
                <w:rFonts w:eastAsia="方正仿宋_GBK"/>
                <w:szCs w:val="21"/>
              </w:rPr>
            </w:pPr>
            <w:r>
              <w:rPr>
                <w:rFonts w:hint="eastAsia" w:eastAsia="方正仿宋_GBK"/>
                <w:szCs w:val="21"/>
              </w:rPr>
              <w:t>服务团队</w:t>
            </w:r>
          </w:p>
          <w:p>
            <w:pPr>
              <w:widowControl/>
              <w:spacing w:line="300" w:lineRule="exact"/>
              <w:outlineLvl w:val="2"/>
              <w:rPr>
                <w:rFonts w:eastAsia="方正仿宋_GBK"/>
                <w:szCs w:val="21"/>
              </w:rPr>
            </w:pPr>
            <w:r>
              <w:rPr>
                <w:rFonts w:hint="eastAsia" w:eastAsia="方正仿宋_GBK"/>
                <w:szCs w:val="21"/>
              </w:rPr>
              <w:t>（12）</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供应商对于本采购项目所提供的项目团队成员（除项目负责人以外）中具有高级船长资格证，得3分，一类船长证书得1分，最高得4分；机械工程或船机制造高级职称，得3分，中级得1分，最高得4分；交通运输类高级职称，得3分，中级得1分，最高得4分；</w:t>
            </w:r>
          </w:p>
        </w:tc>
        <w:tc>
          <w:tcPr>
            <w:tcW w:w="1916" w:type="dxa"/>
            <w:vAlign w:val="center"/>
          </w:tcPr>
          <w:p>
            <w:pPr>
              <w:spacing w:line="300" w:lineRule="exact"/>
              <w:rPr>
                <w:rFonts w:eastAsia="方正仿宋_GBK"/>
                <w:szCs w:val="21"/>
              </w:rPr>
            </w:pPr>
            <w:r>
              <w:rPr>
                <w:rFonts w:hint="eastAsia" w:eastAsia="方正仿宋_GBK"/>
                <w:szCs w:val="21"/>
              </w:rPr>
              <w:t>提供团队人员职业资格证复印件，加盖供应商公章;</w:t>
            </w:r>
          </w:p>
          <w:p>
            <w:pPr>
              <w:spacing w:line="300" w:lineRule="exact"/>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554" w:type="dxa"/>
            <w:vMerge w:val="continue"/>
            <w:vAlign w:val="center"/>
          </w:tcPr>
          <w:p>
            <w:pPr>
              <w:spacing w:line="300" w:lineRule="exact"/>
              <w:jc w:val="center"/>
              <w:rPr>
                <w:rFonts w:eastAsia="方正仿宋_GBK"/>
                <w:szCs w:val="21"/>
              </w:rPr>
            </w:pPr>
          </w:p>
        </w:tc>
        <w:tc>
          <w:tcPr>
            <w:tcW w:w="1539" w:type="dxa"/>
            <w:vMerge w:val="continue"/>
            <w:vAlign w:val="center"/>
          </w:tcPr>
          <w:p>
            <w:pPr>
              <w:spacing w:line="300" w:lineRule="exact"/>
              <w:jc w:val="center"/>
              <w:rPr>
                <w:rFonts w:eastAsia="方正仿宋_GBK"/>
                <w:szCs w:val="21"/>
              </w:rPr>
            </w:pPr>
          </w:p>
        </w:tc>
        <w:tc>
          <w:tcPr>
            <w:tcW w:w="850" w:type="dxa"/>
            <w:vAlign w:val="center"/>
          </w:tcPr>
          <w:p>
            <w:pPr>
              <w:widowControl/>
              <w:spacing w:line="300" w:lineRule="exact"/>
              <w:outlineLvl w:val="2"/>
              <w:rPr>
                <w:rFonts w:eastAsia="方正仿宋_GBK"/>
                <w:szCs w:val="21"/>
              </w:rPr>
            </w:pPr>
            <w:r>
              <w:rPr>
                <w:rFonts w:hint="eastAsia" w:eastAsia="方正仿宋_GBK"/>
                <w:szCs w:val="21"/>
              </w:rPr>
              <w:t>业绩（13）</w:t>
            </w:r>
          </w:p>
        </w:tc>
        <w:tc>
          <w:tcPr>
            <w:tcW w:w="3261" w:type="dxa"/>
            <w:vAlign w:val="center"/>
          </w:tcPr>
          <w:p>
            <w:pPr>
              <w:widowControl/>
              <w:spacing w:line="300" w:lineRule="exact"/>
              <w:outlineLvl w:val="2"/>
              <w:rPr>
                <w:rFonts w:eastAsia="方正仿宋_GBK"/>
                <w:szCs w:val="21"/>
              </w:rPr>
            </w:pPr>
            <w:r>
              <w:rPr>
                <w:rFonts w:hint="eastAsia" w:eastAsia="方正仿宋_GBK"/>
                <w:szCs w:val="21"/>
              </w:rPr>
              <w:t>具有交通运输类课题业绩的，每个业绩得3分，最高得9分。其中课题为航道业务类的，每个业绩再加2分，最多加4分。</w:t>
            </w:r>
          </w:p>
        </w:tc>
        <w:tc>
          <w:tcPr>
            <w:tcW w:w="1916" w:type="dxa"/>
            <w:vAlign w:val="center"/>
          </w:tcPr>
          <w:p>
            <w:pPr>
              <w:spacing w:line="300" w:lineRule="exact"/>
              <w:rPr>
                <w:rFonts w:eastAsia="方正仿宋_GBK"/>
                <w:szCs w:val="21"/>
              </w:rPr>
            </w:pPr>
            <w:r>
              <w:rPr>
                <w:rFonts w:hint="eastAsia" w:eastAsia="方正仿宋_GBK"/>
                <w:szCs w:val="21"/>
              </w:rPr>
              <w:t>提供合同关键页复印件，加盖供应商公章。</w:t>
            </w:r>
          </w:p>
        </w:tc>
      </w:tr>
    </w:tbl>
    <w:p>
      <w:pPr>
        <w:ind w:firstLine="602" w:firstLineChars="200"/>
        <w:rPr>
          <w:rFonts w:ascii="仿宋_GB2312" w:hAnsi="仿宋" w:eastAsia="仿宋_GB2312"/>
          <w:b/>
          <w:sz w:val="30"/>
          <w:szCs w:val="30"/>
        </w:rPr>
      </w:pPr>
      <w:r>
        <w:rPr>
          <w:rFonts w:hint="eastAsia" w:ascii="仿宋_GB2312" w:hAnsi="仿宋" w:eastAsia="仿宋_GB2312"/>
          <w:b/>
          <w:sz w:val="30"/>
          <w:szCs w:val="30"/>
        </w:rPr>
        <w:t>十一、决标</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响应文件满足评审办法所有实质性要求，且评审得分最高的供应商成为成交供应商候选人。</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十二、公示</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确定成交供应商候选人后在重庆市交通局官网进行公告。</w:t>
      </w:r>
    </w:p>
    <w:p>
      <w:pPr>
        <w:spacing w:line="6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十三、响应文件应编制要求</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1.报价函（附件1）；</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2.提供法定代表人身份证明（附件2）。授权其他人办理的还需提供法定代表人授权委托书（附件3）；</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4）；</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4.提供营业执照、组织机构代码证复印件。（加盖供应商公章）</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5.根据本评标办法需要提供的其他证明材料。</w:t>
      </w:r>
    </w:p>
    <w:p>
      <w:pPr>
        <w:ind w:right="1120"/>
        <w:rPr>
          <w:rFonts w:ascii="仿宋_GB2312" w:hAnsi="仿宋" w:eastAsia="仿宋_GB2312"/>
          <w:sz w:val="28"/>
          <w:szCs w:val="28"/>
        </w:rPr>
      </w:pPr>
    </w:p>
    <w:p>
      <w:pPr>
        <w:ind w:right="1120"/>
        <w:rPr>
          <w:rFonts w:ascii="仿宋_GB2312" w:hAnsi="仿宋" w:eastAsia="仿宋_GB2312"/>
          <w:sz w:val="28"/>
          <w:szCs w:val="28"/>
        </w:rPr>
      </w:pPr>
    </w:p>
    <w:p>
      <w:pPr>
        <w:jc w:val="right"/>
        <w:rPr>
          <w:rFonts w:ascii="仿宋_GB2312" w:hAnsi="仿宋" w:eastAsia="仿宋_GB2312"/>
          <w:sz w:val="28"/>
          <w:szCs w:val="28"/>
        </w:rPr>
      </w:pPr>
      <w:r>
        <w:rPr>
          <w:rFonts w:hint="eastAsia" w:ascii="仿宋_GB2312" w:hAnsi="仿宋" w:eastAsia="仿宋_GB2312"/>
          <w:sz w:val="28"/>
          <w:szCs w:val="28"/>
        </w:rPr>
        <w:t>重庆市嘉陵江航道管理处</w:t>
      </w:r>
    </w:p>
    <w:p>
      <w:pPr>
        <w:ind w:right="280" w:firstLine="560" w:firstLineChars="200"/>
        <w:jc w:val="right"/>
        <w:rPr>
          <w:rFonts w:ascii="仿宋" w:hAnsi="仿宋" w:eastAsia="仿宋"/>
          <w:sz w:val="28"/>
          <w:szCs w:val="28"/>
        </w:rPr>
      </w:pPr>
      <w:r>
        <w:rPr>
          <w:rFonts w:hint="eastAsia" w:ascii="仿宋_GB2312" w:hAnsi="仿宋" w:eastAsia="仿宋_GB2312"/>
          <w:sz w:val="28"/>
          <w:szCs w:val="28"/>
        </w:rPr>
        <w:t>202</w:t>
      </w:r>
      <w:r>
        <w:rPr>
          <w:rFonts w:ascii="仿宋_GB2312" w:hAnsi="仿宋" w:eastAsia="仿宋_GB2312"/>
          <w:sz w:val="28"/>
          <w:szCs w:val="28"/>
        </w:rPr>
        <w:t>3</w:t>
      </w:r>
      <w:r>
        <w:rPr>
          <w:rFonts w:hint="eastAsia" w:ascii="仿宋_GB2312" w:hAnsi="仿宋" w:eastAsia="仿宋_GB2312"/>
          <w:sz w:val="28"/>
          <w:szCs w:val="28"/>
        </w:rPr>
        <w:t>年5月29日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4"/>
        </w:rPr>
      </w:pPr>
      <w:r>
        <w:rPr>
          <w:rFonts w:hint="eastAsia" w:ascii="方正小标宋简体" w:hAnsi="仿宋" w:eastAsia="方正小标宋简体"/>
          <w:sz w:val="28"/>
          <w:szCs w:val="28"/>
        </w:rPr>
        <w:t xml:space="preserve">附件1 </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报价函</w:t>
      </w:r>
    </w:p>
    <w:p>
      <w:pPr>
        <w:tabs>
          <w:tab w:val="left" w:pos="6300"/>
        </w:tabs>
        <w:snapToGrid w:val="0"/>
        <w:spacing w:line="360" w:lineRule="auto"/>
        <w:jc w:val="center"/>
        <w:rPr>
          <w:rFonts w:ascii="仿宋" w:hAnsi="仿宋" w:eastAsia="仿宋"/>
          <w:b/>
          <w:sz w:val="32"/>
          <w:szCs w:val="32"/>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我方收到____________________________（项目名称）的询比价采购文件，经详细研究，决定参加该项目的竞标。</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1.愿意按照采购文件中的一切要求，提供本项目的技术服务，报价为人民币大写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元整；人民币小写</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元。</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2.我方完全理解和接受贵方采购文件的一切规定和要求及评审办法。</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3.在整个采购过程中，我方若有违规行为，接受按照《中华人民共和国政府采购法》及其实施条例等规定给予惩罚。</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4.我方若成为成交供应商，将按照最终评审结果签订合同，并且严格履行合同义务。本承诺函将成为合同不可分割的一部分，与合同具有同等的法律效力。</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5.我方理解，最低报价不是成交的唯一条件。</w:t>
      </w:r>
    </w:p>
    <w:p>
      <w:pPr>
        <w:tabs>
          <w:tab w:val="left" w:pos="6300"/>
        </w:tabs>
        <w:snapToGrid w:val="0"/>
        <w:spacing w:line="360" w:lineRule="auto"/>
        <w:ind w:firstLine="4480" w:firstLineChars="160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firstLine="5040" w:firstLineChars="1800"/>
        <w:rPr>
          <w:rFonts w:ascii="方正仿宋_GBK" w:hAnsi="仿宋" w:eastAsia="方正仿宋_GBK"/>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附件2</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法定代表人身份证明书</w:t>
      </w:r>
    </w:p>
    <w:p>
      <w:pPr>
        <w:tabs>
          <w:tab w:val="left" w:pos="6300"/>
        </w:tabs>
        <w:snapToGrid w:val="0"/>
        <w:spacing w:line="360" w:lineRule="auto"/>
        <w:jc w:val="center"/>
        <w:outlineLvl w:val="0"/>
        <w:rPr>
          <w:rFonts w:ascii="仿宋" w:hAnsi="仿宋" w:eastAsia="仿宋"/>
          <w:b/>
          <w:sz w:val="44"/>
          <w:szCs w:val="44"/>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747" w:firstLineChars="267"/>
        <w:rPr>
          <w:rFonts w:ascii="方正仿宋_GBK" w:hAnsi="仿宋" w:eastAsia="方正仿宋_GBK"/>
          <w:sz w:val="28"/>
          <w:szCs w:val="28"/>
        </w:rPr>
      </w:pPr>
      <w:r>
        <w:rPr>
          <w:rFonts w:hint="eastAsia" w:ascii="方正仿宋_GBK" w:hAnsi="仿宋" w:eastAsia="方正仿宋_GBK"/>
          <w:sz w:val="28"/>
          <w:szCs w:val="28"/>
        </w:rPr>
        <w:t>（法定代表人姓名）在（供应商名称）任（职务名称）职务，是__________________（供应商名称）的法定代表人。</w:t>
      </w:r>
    </w:p>
    <w:p>
      <w:pPr>
        <w:tabs>
          <w:tab w:val="left" w:pos="6300"/>
        </w:tabs>
        <w:snapToGrid w:val="0"/>
        <w:spacing w:line="360" w:lineRule="auto"/>
        <w:ind w:firstLine="573"/>
        <w:outlineLvl w:val="0"/>
        <w:rPr>
          <w:rFonts w:ascii="方正仿宋_GBK" w:hAnsi="仿宋" w:eastAsia="方正仿宋_GBK"/>
          <w:sz w:val="28"/>
          <w:szCs w:val="28"/>
        </w:rPr>
      </w:pPr>
      <w:r>
        <w:rPr>
          <w:rFonts w:hint="eastAsia" w:ascii="方正仿宋_GBK" w:hAnsi="仿宋" w:eastAsia="方正仿宋_GBK"/>
          <w:sz w:val="28"/>
          <w:szCs w:val="28"/>
        </w:rPr>
        <w:t>特此证明。</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（此处附法定代表人身份证的正反面复印件：）</w:t>
      </w: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2380" w:firstLineChars="850"/>
        <w:jc w:val="left"/>
        <w:rPr>
          <w:rFonts w:ascii="方正仿宋_GBK" w:hAnsi="仿宋" w:eastAsia="方正仿宋_GBK"/>
          <w:sz w:val="28"/>
          <w:szCs w:val="28"/>
          <w:u w:val="single"/>
        </w:rPr>
      </w:pPr>
      <w:r>
        <w:rPr>
          <w:rFonts w:hint="eastAsia" w:ascii="方正仿宋_GBK" w:hAnsi="仿宋" w:eastAsia="方正仿宋_GBK"/>
          <w:sz w:val="28"/>
          <w:szCs w:val="28"/>
        </w:rPr>
        <w:t xml:space="preserve">               供应商（全称并盖章）</w:t>
      </w:r>
    </w:p>
    <w:p>
      <w:pPr>
        <w:spacing w:line="360" w:lineRule="auto"/>
        <w:ind w:right="700" w:firstLine="5320" w:firstLineChars="1900"/>
        <w:rPr>
          <w:rFonts w:ascii="仿宋" w:hAnsi="仿宋" w:eastAsia="仿宋"/>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附件3</w:t>
      </w:r>
    </w:p>
    <w:p>
      <w:pPr>
        <w:tabs>
          <w:tab w:val="left" w:pos="6300"/>
        </w:tabs>
        <w:snapToGrid w:val="0"/>
        <w:spacing w:line="360" w:lineRule="auto"/>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rPr>
        <w:t>法定代表人授权委托书</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tabs>
          <w:tab w:val="left" w:pos="6300"/>
        </w:tabs>
        <w:snapToGrid w:val="0"/>
        <w:spacing w:line="360" w:lineRule="auto"/>
        <w:ind w:firstLine="560" w:firstLineChars="200"/>
        <w:jc w:val="left"/>
        <w:rPr>
          <w:rFonts w:ascii="方正仿宋_GBK" w:hAnsi="仿宋" w:eastAsia="方正仿宋_GBK"/>
          <w:sz w:val="28"/>
          <w:szCs w:val="28"/>
        </w:rPr>
      </w:pPr>
      <w:r>
        <w:rPr>
          <w:rFonts w:hint="eastAsia" w:ascii="方正仿宋_GBK" w:hAnsi="仿宋" w:eastAsia="方正仿宋_GBK"/>
          <w:sz w:val="28"/>
          <w:szCs w:val="28"/>
        </w:rPr>
        <w:t>本人（供应商法定代表人姓名）系（供应商名称）的法定代表人，特授权_________（被授权人姓名及身份证代码）代表我单位全权办理对（项目名称）项目的采购活动。</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我单位对被授权人的签字负全部责任。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供应商法定代表人（签字）：</w:t>
      </w:r>
    </w:p>
    <w:p>
      <w:pPr>
        <w:tabs>
          <w:tab w:val="left" w:pos="6300"/>
        </w:tabs>
        <w:snapToGrid w:val="0"/>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被授权人（签字）：</w:t>
      </w:r>
    </w:p>
    <w:p>
      <w:pPr>
        <w:tabs>
          <w:tab w:val="left" w:pos="6300"/>
        </w:tabs>
        <w:snapToGrid w:val="0"/>
        <w:spacing w:line="360" w:lineRule="auto"/>
        <w:ind w:firstLine="280" w:firstLineChars="100"/>
        <w:rPr>
          <w:rFonts w:ascii="方正仿宋_GBK" w:hAnsi="仿宋" w:eastAsia="方正仿宋_GBK"/>
          <w:sz w:val="28"/>
          <w:szCs w:val="28"/>
        </w:rPr>
      </w:pPr>
      <w:r>
        <w:rPr>
          <w:rFonts w:hint="eastAsia" w:ascii="方正仿宋_GBK" w:hAnsi="仿宋" w:eastAsia="方正仿宋_GBK"/>
          <w:sz w:val="28"/>
          <w:szCs w:val="28"/>
        </w:rPr>
        <w:t xml:space="preserve">                </w:t>
      </w:r>
      <w:bookmarkStart w:id="0" w:name="OLE_LINK3"/>
      <w:bookmarkStart w:id="1" w:name="OLE_LINK4"/>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r>
        <w:rPr>
          <w:rFonts w:hint="eastAsia" w:ascii="方正仿宋_GBK" w:hAnsi="仿宋" w:eastAsia="方正仿宋_GBK"/>
          <w:sz w:val="28"/>
          <w:szCs w:val="28"/>
        </w:rPr>
        <w:t>（此处附被授权人身份证正反面复印件）</w:t>
      </w:r>
      <w:bookmarkEnd w:id="0"/>
      <w:bookmarkEnd w:id="1"/>
    </w:p>
    <w:p>
      <w:pPr>
        <w:tabs>
          <w:tab w:val="left" w:pos="6300"/>
        </w:tabs>
        <w:snapToGrid w:val="0"/>
        <w:spacing w:line="360" w:lineRule="auto"/>
        <w:rPr>
          <w:rFonts w:ascii="方正仿宋_GBK" w:hAnsi="仿宋" w:eastAsia="方正仿宋_GBK"/>
          <w:sz w:val="28"/>
          <w:szCs w:val="28"/>
        </w:rPr>
      </w:pPr>
    </w:p>
    <w:p>
      <w:pPr>
        <w:tabs>
          <w:tab w:val="left" w:pos="6300"/>
        </w:tabs>
        <w:snapToGrid w:val="0"/>
        <w:spacing w:line="360" w:lineRule="auto"/>
        <w:jc w:val="center"/>
        <w:rPr>
          <w:rFonts w:ascii="方正仿宋_GBK" w:hAnsi="仿宋" w:eastAsia="方正仿宋_GBK"/>
          <w:sz w:val="28"/>
          <w:szCs w:val="28"/>
        </w:rPr>
      </w:pPr>
    </w:p>
    <w:p>
      <w:pPr>
        <w:tabs>
          <w:tab w:val="left" w:pos="6300"/>
        </w:tabs>
        <w:snapToGrid w:val="0"/>
        <w:spacing w:line="360" w:lineRule="auto"/>
        <w:ind w:firstLine="4900" w:firstLineChars="1750"/>
        <w:jc w:val="left"/>
        <w:rPr>
          <w:rFonts w:ascii="方正仿宋_GBK" w:hAnsi="仿宋" w:eastAsia="方正仿宋_GBK"/>
          <w:sz w:val="28"/>
          <w:szCs w:val="28"/>
        </w:rPr>
      </w:pPr>
      <w:r>
        <w:rPr>
          <w:rFonts w:hint="eastAsia" w:ascii="方正仿宋_GBK" w:hAnsi="仿宋" w:eastAsia="方正仿宋_GBK"/>
          <w:sz w:val="28"/>
          <w:szCs w:val="28"/>
        </w:rPr>
        <w:t>供应商（全称并盖章）</w:t>
      </w:r>
    </w:p>
    <w:p>
      <w:pPr>
        <w:spacing w:line="360" w:lineRule="auto"/>
        <w:ind w:right="700" w:firstLine="5320" w:firstLineChars="1900"/>
        <w:rPr>
          <w:rFonts w:ascii="方正仿宋_GBK" w:hAnsi="仿宋" w:eastAsia="方正仿宋_GBK"/>
          <w:sz w:val="28"/>
          <w:szCs w:val="28"/>
        </w:rPr>
      </w:pPr>
      <w:r>
        <w:rPr>
          <w:rFonts w:hint="eastAsia" w:ascii="方正仿宋_GBK" w:hAnsi="仿宋" w:eastAsia="方正仿宋_GBK"/>
          <w:sz w:val="28"/>
          <w:szCs w:val="28"/>
        </w:rPr>
        <w:t>日期：年 月 日</w:t>
      </w:r>
    </w:p>
    <w:p>
      <w:pPr>
        <w:tabs>
          <w:tab w:val="left" w:pos="6300"/>
        </w:tabs>
        <w:snapToGrid w:val="0"/>
        <w:spacing w:line="360" w:lineRule="auto"/>
        <w:jc w:val="left"/>
        <w:outlineLvl w:val="0"/>
        <w:rPr>
          <w:rFonts w:ascii="方正小标宋简体" w:hAnsi="仿宋" w:eastAsia="方正小标宋简体"/>
          <w:sz w:val="28"/>
          <w:szCs w:val="28"/>
        </w:rPr>
      </w:pPr>
      <w:r>
        <w:rPr>
          <w:rFonts w:hint="eastAsia" w:ascii="方正小标宋简体" w:hAnsi="仿宋" w:eastAsia="方正小标宋简体"/>
          <w:sz w:val="28"/>
          <w:szCs w:val="28"/>
        </w:rPr>
        <w:t>附件4</w:t>
      </w:r>
    </w:p>
    <w:p>
      <w:pPr>
        <w:tabs>
          <w:tab w:val="left" w:pos="6300"/>
        </w:tabs>
        <w:snapToGrid w:val="0"/>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书面声明</w:t>
      </w:r>
    </w:p>
    <w:p>
      <w:pPr>
        <w:tabs>
          <w:tab w:val="left" w:pos="6300"/>
        </w:tabs>
        <w:snapToGrid w:val="0"/>
        <w:spacing w:line="360" w:lineRule="auto"/>
        <w:jc w:val="center"/>
        <w:rPr>
          <w:rFonts w:ascii="仿宋" w:hAnsi="仿宋" w:eastAsia="仿宋"/>
          <w:szCs w:val="28"/>
        </w:rPr>
      </w:pPr>
    </w:p>
    <w:p>
      <w:pPr>
        <w:tabs>
          <w:tab w:val="left" w:pos="6300"/>
        </w:tabs>
        <w:snapToGrid w:val="0"/>
        <w:spacing w:line="360" w:lineRule="auto"/>
        <w:rPr>
          <w:rFonts w:ascii="方正仿宋_GBK" w:hAnsi="仿宋" w:eastAsia="方正仿宋_GBK"/>
          <w:sz w:val="28"/>
          <w:szCs w:val="28"/>
        </w:rPr>
      </w:pPr>
      <w:r>
        <w:rPr>
          <w:rFonts w:hint="eastAsia" w:ascii="方正仿宋_GBK" w:hAnsi="仿宋" w:eastAsia="方正仿宋_GBK"/>
          <w:sz w:val="28"/>
          <w:szCs w:val="28"/>
        </w:rPr>
        <w:t>重庆市嘉陵江航道管理处：</w:t>
      </w:r>
    </w:p>
    <w:p>
      <w:pPr>
        <w:pStyle w:val="22"/>
        <w:spacing w:line="360" w:lineRule="auto"/>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tabs>
          <w:tab w:val="left" w:pos="6300"/>
        </w:tabs>
        <w:snapToGrid w:val="0"/>
        <w:spacing w:line="360" w:lineRule="auto"/>
        <w:ind w:firstLine="555"/>
        <w:rPr>
          <w:rFonts w:ascii="方正仿宋_GBK" w:hAnsi="仿宋" w:eastAsia="方正仿宋_GBK"/>
          <w:sz w:val="28"/>
          <w:szCs w:val="28"/>
        </w:rPr>
      </w:pPr>
      <w:r>
        <w:rPr>
          <w:rFonts w:hint="eastAsia" w:ascii="方正仿宋_GBK" w:hAnsi="仿宋" w:eastAsia="方正仿宋_GBK"/>
          <w:sz w:val="28"/>
          <w:szCs w:val="28"/>
        </w:rPr>
        <w:t>特此声明。</w:t>
      </w: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55"/>
        <w:rPr>
          <w:rFonts w:ascii="方正仿宋_GBK" w:hAnsi="仿宋" w:eastAsia="方正仿宋_GBK"/>
          <w:sz w:val="28"/>
          <w:szCs w:val="28"/>
        </w:rPr>
      </w:pPr>
    </w:p>
    <w:p>
      <w:pPr>
        <w:tabs>
          <w:tab w:val="left" w:pos="6300"/>
        </w:tabs>
        <w:snapToGrid w:val="0"/>
        <w:spacing w:line="360" w:lineRule="auto"/>
        <w:ind w:firstLine="5180" w:firstLineChars="1850"/>
        <w:jc w:val="left"/>
        <w:rPr>
          <w:rFonts w:ascii="方正仿宋_GBK" w:hAnsi="仿宋" w:eastAsia="方正仿宋_GBK"/>
          <w:sz w:val="28"/>
          <w:szCs w:val="28"/>
          <w:u w:val="single"/>
        </w:rPr>
      </w:pPr>
      <w:r>
        <w:rPr>
          <w:rFonts w:hint="eastAsia" w:ascii="方正仿宋_GBK" w:hAnsi="仿宋" w:eastAsia="方正仿宋_GBK"/>
          <w:sz w:val="28"/>
          <w:szCs w:val="28"/>
        </w:rPr>
        <w:t>供应商（全称并盖章）</w:t>
      </w:r>
    </w:p>
    <w:p>
      <w:pPr>
        <w:spacing w:line="360" w:lineRule="auto"/>
        <w:ind w:right="560"/>
        <w:jc w:val="right"/>
        <w:rPr>
          <w:rFonts w:ascii="方正仿宋_GBK" w:hAnsi="仿宋" w:eastAsia="方正仿宋_GBK"/>
          <w:sz w:val="28"/>
          <w:szCs w:val="28"/>
        </w:rPr>
      </w:pPr>
      <w:r>
        <w:rPr>
          <w:rFonts w:hint="eastAsia" w:ascii="方正仿宋_GBK" w:hAnsi="仿宋" w:eastAsia="方正仿宋_GBK"/>
          <w:sz w:val="28"/>
          <w:szCs w:val="28"/>
        </w:rPr>
        <w:t>日期： 年 月 日</w:t>
      </w:r>
    </w:p>
    <w:p>
      <w:pPr>
        <w:spacing w:line="360" w:lineRule="auto"/>
      </w:pPr>
    </w:p>
    <w:p>
      <w:pPr>
        <w:tabs>
          <w:tab w:val="left" w:pos="6300"/>
        </w:tabs>
        <w:snapToGrid w:val="0"/>
        <w:spacing w:line="360" w:lineRule="auto"/>
        <w:outlineLvl w:val="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F50AC"/>
    <w:rsid w:val="006B3CB4"/>
    <w:rsid w:val="006F53E8"/>
    <w:rsid w:val="007A6181"/>
    <w:rsid w:val="007D423A"/>
    <w:rsid w:val="00840313"/>
    <w:rsid w:val="00895FA8"/>
    <w:rsid w:val="008D7990"/>
    <w:rsid w:val="008F097F"/>
    <w:rsid w:val="0099785F"/>
    <w:rsid w:val="00A04FE1"/>
    <w:rsid w:val="00A650C9"/>
    <w:rsid w:val="00B242B9"/>
    <w:rsid w:val="00BF5E60"/>
    <w:rsid w:val="00C40457"/>
    <w:rsid w:val="00C932AB"/>
    <w:rsid w:val="00CA7D4E"/>
    <w:rsid w:val="00D00D18"/>
    <w:rsid w:val="00D34C9A"/>
    <w:rsid w:val="00D51F1B"/>
    <w:rsid w:val="00E618D7"/>
    <w:rsid w:val="00EC76DE"/>
    <w:rsid w:val="00FC0226"/>
    <w:rsid w:val="048233FF"/>
    <w:rsid w:val="06B1446B"/>
    <w:rsid w:val="0CDA1741"/>
    <w:rsid w:val="0DF42757"/>
    <w:rsid w:val="0F30238C"/>
    <w:rsid w:val="12303925"/>
    <w:rsid w:val="128E3787"/>
    <w:rsid w:val="13781A27"/>
    <w:rsid w:val="14904B4F"/>
    <w:rsid w:val="183351F1"/>
    <w:rsid w:val="19557F2E"/>
    <w:rsid w:val="1A1C1CFA"/>
    <w:rsid w:val="1B7A597C"/>
    <w:rsid w:val="1C3861F8"/>
    <w:rsid w:val="1DD20DD8"/>
    <w:rsid w:val="1E18511C"/>
    <w:rsid w:val="1ECE699F"/>
    <w:rsid w:val="1EE2069D"/>
    <w:rsid w:val="24CF5F4B"/>
    <w:rsid w:val="251946ED"/>
    <w:rsid w:val="252B20D9"/>
    <w:rsid w:val="269E30FB"/>
    <w:rsid w:val="290107EE"/>
    <w:rsid w:val="2A63007E"/>
    <w:rsid w:val="2A6574C8"/>
    <w:rsid w:val="2BFC7386"/>
    <w:rsid w:val="2D282203"/>
    <w:rsid w:val="2DE3532C"/>
    <w:rsid w:val="2E7318EF"/>
    <w:rsid w:val="2F7BF341"/>
    <w:rsid w:val="31BE0AF5"/>
    <w:rsid w:val="32270A51"/>
    <w:rsid w:val="373B33DD"/>
    <w:rsid w:val="3968533E"/>
    <w:rsid w:val="3BA7084C"/>
    <w:rsid w:val="43317379"/>
    <w:rsid w:val="49583186"/>
    <w:rsid w:val="4A0F7A81"/>
    <w:rsid w:val="4C102B9C"/>
    <w:rsid w:val="4FAC7A44"/>
    <w:rsid w:val="51554FF9"/>
    <w:rsid w:val="56570A4D"/>
    <w:rsid w:val="59F816B9"/>
    <w:rsid w:val="5E635B19"/>
    <w:rsid w:val="61904203"/>
    <w:rsid w:val="61A3723C"/>
    <w:rsid w:val="64AF414E"/>
    <w:rsid w:val="657055F0"/>
    <w:rsid w:val="67AB5058"/>
    <w:rsid w:val="6AAB53B4"/>
    <w:rsid w:val="6EBC193D"/>
    <w:rsid w:val="70EB6DA7"/>
    <w:rsid w:val="73105008"/>
    <w:rsid w:val="74EF4935"/>
    <w:rsid w:val="766528BB"/>
    <w:rsid w:val="76D57A40"/>
    <w:rsid w:val="784F737E"/>
    <w:rsid w:val="7A4D493E"/>
    <w:rsid w:val="7F637B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5" w:lineRule="auto"/>
      <w:outlineLvl w:val="1"/>
    </w:pPr>
    <w:rPr>
      <w:rFonts w:ascii="Cambria" w:hAnsi="Cambria" w:cs="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Plain Text"/>
    <w:basedOn w:val="1"/>
    <w:link w:val="23"/>
    <w:semiHidden/>
    <w:unhideWhenUsed/>
    <w:qFormat/>
    <w:uiPriority w:val="99"/>
    <w:rPr>
      <w:rFonts w:hAnsi="Courier New" w:cs="Courier New" w:asciiTheme="minorEastAsia" w:eastAsiaTheme="minorEastAsia"/>
    </w:rPr>
  </w:style>
  <w:style w:type="paragraph" w:styleId="5">
    <w:name w:val="Body Text Indent 2"/>
    <w:basedOn w:val="1"/>
    <w:qFormat/>
    <w:uiPriority w:val="0"/>
    <w:pPr>
      <w:ind w:firstLine="538" w:firstLineChars="192"/>
    </w:pPr>
    <w:rPr>
      <w:rFonts w:ascii="宋体" w:hAnsi="宋体"/>
      <w:sz w:val="28"/>
    </w:rPr>
  </w:style>
  <w:style w:type="paragraph" w:styleId="6">
    <w:name w:val="Balloon Text"/>
    <w:basedOn w:val="1"/>
    <w:link w:val="18"/>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1">
    <w:name w:val="Table Grid"/>
    <w:basedOn w:val="10"/>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customStyle="1" w:styleId="14">
    <w:name w:val="标题 2 字符"/>
    <w:basedOn w:val="12"/>
    <w:link w:val="2"/>
    <w:qFormat/>
    <w:uiPriority w:val="0"/>
    <w:rPr>
      <w:rFonts w:ascii="Cambria" w:hAnsi="Cambria" w:eastAsia="宋体" w:cs="宋体"/>
      <w:b/>
      <w:bCs/>
      <w:kern w:val="2"/>
      <w:sz w:val="32"/>
      <w:szCs w:val="32"/>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批注框文本 字符"/>
    <w:basedOn w:val="12"/>
    <w:link w:val="6"/>
    <w:qFormat/>
    <w:uiPriority w:val="99"/>
    <w:rPr>
      <w:kern w:val="2"/>
      <w:sz w:val="18"/>
      <w:szCs w:val="18"/>
    </w:rPr>
  </w:style>
  <w:style w:type="paragraph" w:customStyle="1" w:styleId="19">
    <w:name w:val="标准正文格式"/>
    <w:basedOn w:val="1"/>
    <w:qFormat/>
    <w:uiPriority w:val="0"/>
    <w:pPr>
      <w:spacing w:line="560" w:lineRule="exact"/>
      <w:ind w:firstLine="480" w:firstLineChars="200"/>
    </w:pPr>
    <w:rPr>
      <w:rFonts w:ascii="Calibri" w:hAnsi="Calibri"/>
      <w:kern w:val="0"/>
      <w:sz w:val="24"/>
      <w:szCs w:val="22"/>
    </w:rPr>
  </w:style>
  <w:style w:type="paragraph" w:customStyle="1" w:styleId="20">
    <w:name w:val="图例"/>
    <w:basedOn w:val="1"/>
    <w:qFormat/>
    <w:uiPriority w:val="0"/>
    <w:pPr>
      <w:spacing w:before="120" w:after="120" w:line="360" w:lineRule="auto"/>
      <w:jc w:val="center"/>
    </w:pPr>
    <w:rPr>
      <w:rFonts w:eastAsia="仿宋_GB2312"/>
      <w:b/>
      <w:sz w:val="24"/>
      <w:szCs w:val="20"/>
    </w:rPr>
  </w:style>
  <w:style w:type="paragraph" w:styleId="21">
    <w:name w:val="List Paragraph"/>
    <w:basedOn w:val="1"/>
    <w:qFormat/>
    <w:uiPriority w:val="99"/>
    <w:pPr>
      <w:ind w:firstLine="420" w:firstLineChars="200"/>
    </w:pPr>
  </w:style>
  <w:style w:type="paragraph" w:customStyle="1" w:styleId="22">
    <w:name w:val="1"/>
    <w:basedOn w:val="1"/>
    <w:next w:val="4"/>
    <w:qFormat/>
    <w:uiPriority w:val="0"/>
    <w:rPr>
      <w:rFonts w:ascii="宋体" w:hAnsi="Courier New"/>
      <w:szCs w:val="20"/>
    </w:rPr>
  </w:style>
  <w:style w:type="character" w:customStyle="1" w:styleId="23">
    <w:name w:val="纯文本 字符"/>
    <w:basedOn w:val="12"/>
    <w:link w:val="4"/>
    <w:semiHidden/>
    <w:qFormat/>
    <w:uiPriority w:val="99"/>
    <w:rPr>
      <w:rFonts w:hAnsi="Courier New" w:cs="Courier New" w:asciiTheme="minorEastAsia" w:eastAsiaTheme="minorEastAsia"/>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794</Words>
  <Characters>4530</Characters>
  <Lines>37</Lines>
  <Paragraphs>10</Paragraphs>
  <TotalTime>7</TotalTime>
  <ScaleCrop>false</ScaleCrop>
  <LinksUpToDate>false</LinksUpToDate>
  <CharactersWithSpaces>5314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2020-09-08T11:21:00Z</dcterms:created>
  <dc:creator>hb</dc:creator>
  <cp:lastModifiedBy>jtj</cp:lastModifiedBy>
  <cp:lastPrinted>2022-08-05T11:50:00Z</cp:lastPrinted>
  <dcterms:modified xsi:type="dcterms:W3CDTF">2025-01-14T02:11:31Z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BD28DACEB8E741E7849312C471E6C1E6</vt:lpwstr>
  </property>
</Properties>
</file>