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outlineLvl w:val="0"/>
        <w:rPr>
          <w:rFonts w:ascii="仿宋" w:hAnsi="仿宋" w:eastAsia="仿宋"/>
          <w:spacing w:val="80"/>
          <w:sz w:val="96"/>
          <w:szCs w:val="96"/>
        </w:rPr>
      </w:pPr>
      <w:r>
        <w:rPr>
          <w:rFonts w:hint="eastAsia" w:ascii="仿宋" w:hAnsi="仿宋" w:eastAsia="仿宋"/>
          <w:spacing w:val="80"/>
          <w:sz w:val="96"/>
          <w:szCs w:val="96"/>
        </w:rPr>
        <w:t>竞争性磋商</w:t>
      </w:r>
    </w:p>
    <w:p>
      <w:pPr>
        <w:jc w:val="center"/>
        <w:outlineLvl w:val="0"/>
        <w:rPr>
          <w:rFonts w:ascii="仿宋" w:hAnsi="仿宋" w:eastAsia="仿宋"/>
          <w:spacing w:val="80"/>
          <w:sz w:val="96"/>
          <w:szCs w:val="96"/>
        </w:rPr>
      </w:pPr>
      <w:r>
        <w:rPr>
          <w:rFonts w:hint="eastAsia" w:ascii="仿宋" w:hAnsi="仿宋" w:eastAsia="仿宋"/>
          <w:spacing w:val="80"/>
          <w:sz w:val="96"/>
          <w:szCs w:val="96"/>
        </w:rPr>
        <w:t>文件</w:t>
      </w:r>
    </w:p>
    <w:p>
      <w:pPr>
        <w:spacing w:line="700" w:lineRule="exact"/>
        <w:jc w:val="center"/>
        <w:rPr>
          <w:rFonts w:ascii="仿宋" w:hAnsi="仿宋" w:eastAsia="仿宋"/>
          <w:sz w:val="32"/>
        </w:rPr>
      </w:pPr>
    </w:p>
    <w:p>
      <w:pPr>
        <w:spacing w:line="700" w:lineRule="exact"/>
        <w:jc w:val="center"/>
        <w:rPr>
          <w:rFonts w:ascii="仿宋" w:hAnsi="仿宋" w:eastAsia="仿宋"/>
          <w:sz w:val="32"/>
        </w:rPr>
      </w:pPr>
    </w:p>
    <w:p>
      <w:pPr>
        <w:spacing w:line="700" w:lineRule="exact"/>
        <w:jc w:val="center"/>
        <w:rPr>
          <w:rFonts w:ascii="仿宋" w:hAnsi="仿宋" w:eastAsia="仿宋"/>
          <w:sz w:val="32"/>
        </w:rPr>
      </w:pPr>
    </w:p>
    <w:p>
      <w:pPr>
        <w:spacing w:line="700" w:lineRule="exact"/>
        <w:ind w:firstLine="1080" w:firstLineChars="300"/>
        <w:rPr>
          <w:rFonts w:hint="default" w:ascii="仿宋" w:hAnsi="仿宋" w:eastAsia="仿宋"/>
          <w:sz w:val="36"/>
          <w:szCs w:val="28"/>
          <w:lang w:val="en-US" w:eastAsia="zh-CN"/>
        </w:rPr>
      </w:pPr>
      <w:r>
        <w:rPr>
          <w:rFonts w:hint="eastAsia" w:ascii="仿宋" w:hAnsi="仿宋" w:eastAsia="仿宋"/>
          <w:sz w:val="36"/>
          <w:szCs w:val="28"/>
        </w:rPr>
        <w:t>项目编号：</w:t>
      </w:r>
      <w:r>
        <w:rPr>
          <w:rFonts w:hint="eastAsia" w:ascii="仿宋" w:hAnsi="仿宋" w:eastAsia="仿宋"/>
          <w:sz w:val="36"/>
          <w:szCs w:val="28"/>
          <w:lang w:val="en-US" w:eastAsia="zh-CN"/>
        </w:rPr>
        <w:t>202301FGC</w:t>
      </w:r>
    </w:p>
    <w:p>
      <w:pPr>
        <w:spacing w:line="700" w:lineRule="exact"/>
        <w:ind w:left="2920" w:leftChars="400" w:hanging="1800" w:hangingChars="500"/>
        <w:rPr>
          <w:rFonts w:ascii="仿宋" w:hAnsi="仿宋" w:eastAsia="仿宋"/>
          <w:sz w:val="36"/>
          <w:szCs w:val="28"/>
        </w:rPr>
      </w:pPr>
      <w:r>
        <w:rPr>
          <w:rFonts w:hint="eastAsia" w:ascii="仿宋" w:hAnsi="仿宋" w:eastAsia="仿宋"/>
          <w:sz w:val="36"/>
          <w:szCs w:val="28"/>
        </w:rPr>
        <w:t>项目名称：重庆市交通局法律顾问采购项目</w:t>
      </w:r>
    </w:p>
    <w:p>
      <w:pPr>
        <w:spacing w:line="700" w:lineRule="exact"/>
        <w:rPr>
          <w:rFonts w:ascii="仿宋" w:hAnsi="仿宋" w:eastAsia="仿宋"/>
          <w:sz w:val="36"/>
          <w:szCs w:val="28"/>
        </w:rPr>
      </w:pPr>
    </w:p>
    <w:p>
      <w:pPr>
        <w:spacing w:line="700" w:lineRule="exact"/>
        <w:ind w:firstLine="1749" w:firstLineChars="486"/>
        <w:rPr>
          <w:rFonts w:ascii="仿宋" w:hAnsi="仿宋" w:eastAsia="仿宋"/>
          <w:sz w:val="36"/>
          <w:szCs w:val="28"/>
        </w:rPr>
      </w:pPr>
    </w:p>
    <w:p>
      <w:pPr>
        <w:spacing w:line="700" w:lineRule="exact"/>
        <w:ind w:firstLine="1749" w:firstLineChars="486"/>
        <w:rPr>
          <w:rFonts w:ascii="仿宋" w:hAnsi="仿宋" w:eastAsia="仿宋"/>
          <w:sz w:val="36"/>
          <w:szCs w:val="28"/>
        </w:rPr>
      </w:pPr>
    </w:p>
    <w:p>
      <w:pPr>
        <w:spacing w:line="700" w:lineRule="exact"/>
        <w:ind w:firstLine="1749" w:firstLineChars="486"/>
        <w:rPr>
          <w:rFonts w:ascii="仿宋" w:hAnsi="仿宋" w:eastAsia="仿宋"/>
          <w:sz w:val="36"/>
          <w:szCs w:val="28"/>
        </w:rPr>
      </w:pPr>
      <w:r>
        <w:rPr>
          <w:rFonts w:hint="eastAsia" w:ascii="仿宋" w:hAnsi="仿宋" w:eastAsia="仿宋"/>
          <w:sz w:val="36"/>
          <w:szCs w:val="28"/>
        </w:rPr>
        <w:t>采   购   人：重庆市交通局</w:t>
      </w:r>
    </w:p>
    <w:p>
      <w:pPr>
        <w:spacing w:line="700" w:lineRule="exact"/>
        <w:ind w:firstLine="1749" w:firstLineChars="486"/>
        <w:rPr>
          <w:rFonts w:ascii="仿宋" w:hAnsi="仿宋" w:eastAsia="仿宋"/>
          <w:sz w:val="36"/>
          <w:szCs w:val="28"/>
        </w:rPr>
      </w:pPr>
      <w:r>
        <w:rPr>
          <w:rFonts w:hint="eastAsia" w:ascii="仿宋" w:hAnsi="仿宋" w:eastAsia="仿宋"/>
          <w:sz w:val="36"/>
          <w:szCs w:val="28"/>
        </w:rPr>
        <w:t>采购代理机构：重庆道一招标代理有限公司</w:t>
      </w:r>
    </w:p>
    <w:p>
      <w:pPr>
        <w:spacing w:line="700" w:lineRule="exact"/>
        <w:ind w:firstLine="3549" w:firstLineChars="986"/>
        <w:rPr>
          <w:rFonts w:ascii="仿宋" w:hAnsi="仿宋" w:eastAsia="仿宋"/>
          <w:sz w:val="36"/>
          <w:szCs w:val="28"/>
        </w:rPr>
      </w:pPr>
      <w:r>
        <w:rPr>
          <w:rFonts w:hint="eastAsia" w:ascii="仿宋" w:hAnsi="仿宋" w:eastAsia="仿宋"/>
          <w:sz w:val="36"/>
          <w:szCs w:val="28"/>
        </w:rPr>
        <w:t>二〇二</w:t>
      </w:r>
      <w:r>
        <w:rPr>
          <w:rFonts w:hint="eastAsia" w:ascii="仿宋" w:hAnsi="仿宋" w:eastAsia="仿宋"/>
          <w:sz w:val="36"/>
          <w:szCs w:val="28"/>
          <w:lang w:eastAsia="zh-CN"/>
        </w:rPr>
        <w:t>三</w:t>
      </w:r>
      <w:r>
        <w:rPr>
          <w:rFonts w:hint="eastAsia" w:ascii="仿宋" w:hAnsi="仿宋" w:eastAsia="仿宋"/>
          <w:sz w:val="36"/>
          <w:szCs w:val="28"/>
        </w:rPr>
        <w:t>年</w:t>
      </w:r>
      <w:r>
        <w:rPr>
          <w:rFonts w:hint="eastAsia" w:ascii="仿宋" w:hAnsi="仿宋" w:eastAsia="仿宋"/>
          <w:sz w:val="36"/>
          <w:szCs w:val="28"/>
          <w:lang w:eastAsia="zh-CN"/>
        </w:rPr>
        <w:t>一</w:t>
      </w:r>
      <w:r>
        <w:rPr>
          <w:rFonts w:hint="eastAsia" w:ascii="仿宋" w:hAnsi="仿宋" w:eastAsia="仿宋"/>
          <w:sz w:val="36"/>
          <w:szCs w:val="28"/>
        </w:rPr>
        <w:t>月</w:t>
      </w:r>
    </w:p>
    <w:p>
      <w:pPr>
        <w:spacing w:line="700" w:lineRule="exact"/>
        <w:ind w:firstLine="1749" w:firstLineChars="486"/>
        <w:rPr>
          <w:rFonts w:ascii="仿宋" w:hAnsi="仿宋" w:eastAsia="仿宋"/>
          <w:sz w:val="36"/>
          <w:szCs w:val="28"/>
        </w:rPr>
      </w:pPr>
      <w:r>
        <w:rPr>
          <w:rFonts w:ascii="仿宋" w:hAnsi="仿宋" w:eastAsia="仿宋"/>
          <w:sz w:val="36"/>
          <w:szCs w:val="28"/>
        </w:rPr>
        <w:br w:type="page"/>
      </w:r>
    </w:p>
    <w:p>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pPr>
        <w:pStyle w:val="45"/>
        <w:tabs>
          <w:tab w:val="right" w:leader="dot" w:pos="9412"/>
        </w:tabs>
      </w:pPr>
      <w:r>
        <w:rPr>
          <w:rFonts w:hint="eastAsia" w:ascii="仿宋" w:hAnsi="仿宋" w:eastAsia="仿宋"/>
          <w:sz w:val="21"/>
          <w:szCs w:val="21"/>
        </w:rPr>
        <w:fldChar w:fldCharType="begin"/>
      </w:r>
      <w:r>
        <w:rPr>
          <w:rFonts w:hint="eastAsia" w:ascii="仿宋" w:hAnsi="仿宋" w:eastAsia="仿宋"/>
          <w:sz w:val="21"/>
          <w:szCs w:val="21"/>
        </w:rPr>
        <w:instrText xml:space="preserve"> TOC \o "1-3" \h \z </w:instrText>
      </w:r>
      <w:r>
        <w:rPr>
          <w:rFonts w:hint="eastAsia" w:ascii="仿宋" w:hAnsi="仿宋" w:eastAsia="仿宋"/>
          <w:sz w:val="21"/>
          <w:szCs w:val="21"/>
        </w:rPr>
        <w:fldChar w:fldCharType="separate"/>
      </w:r>
      <w:r>
        <w:rPr>
          <w:rFonts w:hint="eastAsia" w:ascii="仿宋" w:hAnsi="仿宋" w:eastAsia="仿宋"/>
          <w:szCs w:val="21"/>
        </w:rPr>
        <w:fldChar w:fldCharType="begin"/>
      </w:r>
      <w:r>
        <w:rPr>
          <w:rFonts w:hint="eastAsia" w:ascii="仿宋" w:hAnsi="仿宋" w:eastAsia="仿宋"/>
          <w:szCs w:val="21"/>
        </w:rPr>
        <w:instrText xml:space="preserve"> HYPERLINK \l _Toc393318989 </w:instrText>
      </w:r>
      <w:r>
        <w:rPr>
          <w:rFonts w:hint="eastAsia" w:ascii="仿宋" w:hAnsi="仿宋" w:eastAsia="仿宋"/>
          <w:szCs w:val="21"/>
        </w:rPr>
        <w:fldChar w:fldCharType="separate"/>
      </w:r>
      <w:r>
        <w:rPr>
          <w:rFonts w:hint="eastAsia" w:ascii="仿宋" w:hAnsi="仿宋" w:eastAsia="仿宋"/>
          <w:szCs w:val="28"/>
        </w:rPr>
        <w:t>第一篇  采购邀请书</w:t>
      </w:r>
      <w:r>
        <w:tab/>
      </w:r>
      <w:r>
        <w:fldChar w:fldCharType="begin"/>
      </w:r>
      <w:r>
        <w:instrText xml:space="preserve"> PAGEREF _Toc393318989 </w:instrText>
      </w:r>
      <w:r>
        <w:fldChar w:fldCharType="separate"/>
      </w:r>
      <w:r>
        <w:t>- 4 -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_Toc1721696160 </w:instrText>
      </w:r>
      <w:r>
        <w:rPr>
          <w:rFonts w:hint="eastAsia" w:ascii="仿宋" w:hAnsi="仿宋" w:eastAsia="仿宋"/>
          <w:szCs w:val="21"/>
        </w:rPr>
        <w:fldChar w:fldCharType="separate"/>
      </w:r>
      <w:r>
        <w:rPr>
          <w:rFonts w:hint="eastAsia" w:ascii="仿宋" w:hAnsi="仿宋" w:eastAsia="仿宋"/>
          <w:szCs w:val="24"/>
        </w:rPr>
        <w:t>一、竞争性磋商内容</w:t>
      </w:r>
      <w:r>
        <w:tab/>
      </w:r>
      <w:r>
        <w:fldChar w:fldCharType="begin"/>
      </w:r>
      <w:r>
        <w:instrText xml:space="preserve"> PAGEREF _Toc1721696160 </w:instrText>
      </w:r>
      <w:r>
        <w:fldChar w:fldCharType="separate"/>
      </w:r>
      <w:r>
        <w:t>- 4 -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_Toc1094027838 </w:instrText>
      </w:r>
      <w:r>
        <w:rPr>
          <w:rFonts w:hint="eastAsia" w:ascii="仿宋" w:hAnsi="仿宋" w:eastAsia="仿宋"/>
          <w:szCs w:val="21"/>
        </w:rPr>
        <w:fldChar w:fldCharType="separate"/>
      </w:r>
      <w:r>
        <w:rPr>
          <w:rFonts w:hint="eastAsia" w:ascii="仿宋" w:hAnsi="仿宋" w:eastAsia="仿宋"/>
          <w:szCs w:val="24"/>
        </w:rPr>
        <w:t>二、资金来源</w:t>
      </w:r>
      <w:r>
        <w:tab/>
      </w:r>
      <w:r>
        <w:fldChar w:fldCharType="begin"/>
      </w:r>
      <w:r>
        <w:instrText xml:space="preserve"> PAGEREF _Toc1094027838 </w:instrText>
      </w:r>
      <w:r>
        <w:fldChar w:fldCharType="separate"/>
      </w:r>
      <w:r>
        <w:t>- 4 -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_Toc95473703 </w:instrText>
      </w:r>
      <w:r>
        <w:rPr>
          <w:rFonts w:hint="eastAsia" w:ascii="仿宋" w:hAnsi="仿宋" w:eastAsia="仿宋"/>
          <w:szCs w:val="21"/>
        </w:rPr>
        <w:fldChar w:fldCharType="separate"/>
      </w:r>
      <w:r>
        <w:rPr>
          <w:rFonts w:hint="eastAsia" w:ascii="仿宋" w:hAnsi="仿宋" w:eastAsia="仿宋"/>
          <w:szCs w:val="24"/>
        </w:rPr>
        <w:t>三、供应商资格条件</w:t>
      </w:r>
      <w:r>
        <w:tab/>
      </w:r>
      <w:r>
        <w:fldChar w:fldCharType="begin"/>
      </w:r>
      <w:r>
        <w:instrText xml:space="preserve"> PAGEREF _Toc95473703 </w:instrText>
      </w:r>
      <w:r>
        <w:fldChar w:fldCharType="separate"/>
      </w:r>
      <w:r>
        <w:t>- 4 -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_Toc486841431 </w:instrText>
      </w:r>
      <w:r>
        <w:rPr>
          <w:rFonts w:hint="eastAsia" w:ascii="仿宋" w:hAnsi="仿宋" w:eastAsia="仿宋"/>
          <w:szCs w:val="21"/>
        </w:rPr>
        <w:fldChar w:fldCharType="separate"/>
      </w:r>
      <w:r>
        <w:rPr>
          <w:rFonts w:hint="eastAsia" w:ascii="仿宋" w:hAnsi="仿宋" w:eastAsia="仿宋"/>
          <w:szCs w:val="24"/>
        </w:rPr>
        <w:t>四、磋商有关说明</w:t>
      </w:r>
      <w:r>
        <w:tab/>
      </w:r>
      <w:r>
        <w:fldChar w:fldCharType="begin"/>
      </w:r>
      <w:r>
        <w:instrText xml:space="preserve"> PAGEREF _Toc486841431 </w:instrText>
      </w:r>
      <w:r>
        <w:fldChar w:fldCharType="separate"/>
      </w:r>
      <w:r>
        <w:t>- 4 -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_Toc2131629130 </w:instrText>
      </w:r>
      <w:r>
        <w:rPr>
          <w:rFonts w:hint="eastAsia" w:ascii="仿宋" w:hAnsi="仿宋" w:eastAsia="仿宋"/>
          <w:szCs w:val="21"/>
        </w:rPr>
        <w:fldChar w:fldCharType="separate"/>
      </w:r>
      <w:r>
        <w:rPr>
          <w:rFonts w:hint="eastAsia" w:ascii="仿宋" w:hAnsi="仿宋" w:eastAsia="仿宋"/>
          <w:szCs w:val="24"/>
        </w:rPr>
        <w:t>五、磋商保证金</w:t>
      </w:r>
      <w:r>
        <w:tab/>
      </w:r>
      <w:r>
        <w:fldChar w:fldCharType="begin"/>
      </w:r>
      <w:r>
        <w:instrText xml:space="preserve"> PAGEREF _Toc2131629130 </w:instrText>
      </w:r>
      <w:r>
        <w:fldChar w:fldCharType="separate"/>
      </w:r>
      <w:r>
        <w:t>- 5 -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_Toc1339516649 </w:instrText>
      </w:r>
      <w:r>
        <w:rPr>
          <w:rFonts w:hint="eastAsia" w:ascii="仿宋" w:hAnsi="仿宋" w:eastAsia="仿宋"/>
          <w:szCs w:val="21"/>
        </w:rPr>
        <w:fldChar w:fldCharType="separate"/>
      </w:r>
      <w:r>
        <w:rPr>
          <w:rFonts w:hint="eastAsia" w:ascii="仿宋" w:hAnsi="仿宋" w:eastAsia="仿宋"/>
          <w:szCs w:val="24"/>
        </w:rPr>
        <w:t>六、其它有关规定</w:t>
      </w:r>
      <w:r>
        <w:tab/>
      </w:r>
      <w:r>
        <w:fldChar w:fldCharType="begin"/>
      </w:r>
      <w:r>
        <w:instrText xml:space="preserve"> PAGEREF _Toc1339516649 </w:instrText>
      </w:r>
      <w:r>
        <w:fldChar w:fldCharType="separate"/>
      </w:r>
      <w:r>
        <w:t>- 5 -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_Toc2030934167 </w:instrText>
      </w:r>
      <w:r>
        <w:rPr>
          <w:rFonts w:hint="eastAsia" w:ascii="仿宋" w:hAnsi="仿宋" w:eastAsia="仿宋"/>
          <w:szCs w:val="21"/>
        </w:rPr>
        <w:fldChar w:fldCharType="separate"/>
      </w:r>
      <w:r>
        <w:rPr>
          <w:rFonts w:hint="eastAsia" w:ascii="仿宋" w:hAnsi="仿宋" w:eastAsia="仿宋"/>
          <w:szCs w:val="24"/>
        </w:rPr>
        <w:t>七、联系方式</w:t>
      </w:r>
      <w:r>
        <w:tab/>
      </w:r>
      <w:r>
        <w:fldChar w:fldCharType="begin"/>
      </w:r>
      <w:r>
        <w:instrText xml:space="preserve"> PAGEREF _Toc2030934167 </w:instrText>
      </w:r>
      <w:r>
        <w:fldChar w:fldCharType="separate"/>
      </w:r>
      <w:r>
        <w:t>- 5 -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_Toc1301443579 </w:instrText>
      </w:r>
      <w:r>
        <w:rPr>
          <w:rFonts w:hint="eastAsia" w:ascii="仿宋" w:hAnsi="仿宋" w:eastAsia="仿宋"/>
          <w:szCs w:val="21"/>
        </w:rPr>
        <w:fldChar w:fldCharType="separate"/>
      </w:r>
      <w:r>
        <w:rPr>
          <w:rFonts w:hint="eastAsia" w:ascii="仿宋" w:hAnsi="仿宋" w:eastAsia="仿宋"/>
          <w:szCs w:val="28"/>
        </w:rPr>
        <w:t>第二篇  采购服务需求</w:t>
      </w:r>
      <w:r>
        <w:tab/>
      </w:r>
      <w:r>
        <w:fldChar w:fldCharType="begin"/>
      </w:r>
      <w:r>
        <w:instrText xml:space="preserve"> PAGEREF _Toc1301443579 </w:instrText>
      </w:r>
      <w:r>
        <w:fldChar w:fldCharType="separate"/>
      </w:r>
      <w:r>
        <w:t>- 6 -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_Toc994032661 </w:instrText>
      </w:r>
      <w:r>
        <w:rPr>
          <w:rFonts w:hint="eastAsia" w:ascii="仿宋" w:hAnsi="仿宋" w:eastAsia="仿宋"/>
          <w:szCs w:val="21"/>
        </w:rPr>
        <w:fldChar w:fldCharType="separate"/>
      </w:r>
      <w:r>
        <w:rPr>
          <w:rFonts w:hint="eastAsia" w:ascii="仿宋" w:hAnsi="仿宋" w:eastAsia="仿宋"/>
          <w:szCs w:val="24"/>
        </w:rPr>
        <w:t>一、项目基本概况介绍</w:t>
      </w:r>
      <w:r>
        <w:tab/>
      </w:r>
      <w:r>
        <w:fldChar w:fldCharType="begin"/>
      </w:r>
      <w:r>
        <w:instrText xml:space="preserve"> PAGEREF _Toc994032661 </w:instrText>
      </w:r>
      <w:r>
        <w:fldChar w:fldCharType="separate"/>
      </w:r>
      <w:r>
        <w:t>- 6 -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_Toc1265291594 </w:instrText>
      </w:r>
      <w:r>
        <w:rPr>
          <w:rFonts w:hint="eastAsia" w:ascii="仿宋" w:hAnsi="仿宋" w:eastAsia="仿宋"/>
          <w:szCs w:val="21"/>
        </w:rPr>
        <w:fldChar w:fldCharType="separate"/>
      </w:r>
      <w:r>
        <w:rPr>
          <w:rFonts w:hint="eastAsia" w:ascii="仿宋" w:hAnsi="仿宋" w:eastAsia="仿宋"/>
          <w:szCs w:val="24"/>
        </w:rPr>
        <w:t>二、服务及质量要求</w:t>
      </w:r>
      <w:r>
        <w:tab/>
      </w:r>
      <w:r>
        <w:fldChar w:fldCharType="begin"/>
      </w:r>
      <w:r>
        <w:instrText xml:space="preserve"> PAGEREF _Toc1265291594 </w:instrText>
      </w:r>
      <w:r>
        <w:fldChar w:fldCharType="separate"/>
      </w:r>
      <w:r>
        <w:t>- 6 -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_Toc1561609200 </w:instrText>
      </w:r>
      <w:r>
        <w:rPr>
          <w:rFonts w:hint="eastAsia" w:ascii="仿宋" w:hAnsi="仿宋" w:eastAsia="仿宋"/>
          <w:szCs w:val="21"/>
        </w:rPr>
        <w:fldChar w:fldCharType="separate"/>
      </w:r>
      <w:r>
        <w:rPr>
          <w:rFonts w:hint="eastAsia" w:ascii="仿宋" w:hAnsi="仿宋" w:eastAsia="仿宋"/>
          <w:szCs w:val="28"/>
        </w:rPr>
        <w:t>第三篇  采购商务需求</w:t>
      </w:r>
      <w:r>
        <w:tab/>
      </w:r>
      <w:r>
        <w:fldChar w:fldCharType="begin"/>
      </w:r>
      <w:r>
        <w:instrText xml:space="preserve"> PAGEREF _Toc1561609200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_Toc2100295928 </w:instrText>
      </w:r>
      <w:r>
        <w:rPr>
          <w:rFonts w:hint="eastAsia" w:ascii="仿宋" w:hAnsi="仿宋" w:eastAsia="仿宋"/>
          <w:szCs w:val="21"/>
        </w:rPr>
        <w:fldChar w:fldCharType="separate"/>
      </w:r>
      <w:r>
        <w:rPr>
          <w:rFonts w:hint="eastAsia" w:ascii="仿宋" w:hAnsi="仿宋" w:eastAsia="仿宋"/>
          <w:szCs w:val="24"/>
        </w:rPr>
        <w:t>一、服务期、地点</w:t>
      </w:r>
      <w:r>
        <w:tab/>
      </w:r>
      <w:r>
        <w:fldChar w:fldCharType="begin"/>
      </w:r>
      <w:r>
        <w:instrText xml:space="preserve"> PAGEREF _Toc2100295928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_Toc93743325 </w:instrText>
      </w:r>
      <w:r>
        <w:rPr>
          <w:rFonts w:hint="eastAsia" w:ascii="仿宋" w:hAnsi="仿宋" w:eastAsia="仿宋"/>
          <w:szCs w:val="21"/>
        </w:rPr>
        <w:fldChar w:fldCharType="separate"/>
      </w:r>
      <w:r>
        <w:rPr>
          <w:rFonts w:hint="eastAsia" w:ascii="仿宋" w:hAnsi="仿宋" w:eastAsia="仿宋"/>
          <w:szCs w:val="24"/>
        </w:rPr>
        <w:t>二、报价要求</w:t>
      </w:r>
      <w:r>
        <w:tab/>
      </w:r>
      <w:r>
        <w:fldChar w:fldCharType="begin"/>
      </w:r>
      <w:r>
        <w:instrText xml:space="preserve"> PAGEREF _Toc93743325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_Toc970629004 </w:instrText>
      </w:r>
      <w:r>
        <w:rPr>
          <w:rFonts w:hint="eastAsia" w:ascii="仿宋" w:hAnsi="仿宋" w:eastAsia="仿宋"/>
          <w:szCs w:val="21"/>
        </w:rPr>
        <w:fldChar w:fldCharType="separate"/>
      </w:r>
      <w:r>
        <w:rPr>
          <w:rFonts w:hint="eastAsia" w:ascii="仿宋" w:hAnsi="仿宋" w:eastAsia="仿宋"/>
          <w:szCs w:val="24"/>
        </w:rPr>
        <w:t>三、质量保证及售后服务</w:t>
      </w:r>
      <w:r>
        <w:tab/>
      </w:r>
      <w:r>
        <w:fldChar w:fldCharType="begin"/>
      </w:r>
      <w:r>
        <w:instrText xml:space="preserve"> PAGEREF _Toc970629004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_Toc160047065 </w:instrText>
      </w:r>
      <w:r>
        <w:rPr>
          <w:rFonts w:hint="eastAsia" w:ascii="仿宋" w:hAnsi="仿宋" w:eastAsia="仿宋"/>
          <w:szCs w:val="21"/>
        </w:rPr>
        <w:fldChar w:fldCharType="separate"/>
      </w:r>
      <w:r>
        <w:rPr>
          <w:rFonts w:hint="eastAsia" w:ascii="仿宋" w:hAnsi="仿宋" w:eastAsia="仿宋"/>
          <w:szCs w:val="24"/>
        </w:rPr>
        <w:t>四、付款方式</w:t>
      </w:r>
      <w:r>
        <w:tab/>
      </w:r>
      <w:r>
        <w:fldChar w:fldCharType="begin"/>
      </w:r>
      <w:r>
        <w:instrText xml:space="preserve"> PAGEREF _Toc160047065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_Toc1852560114 </w:instrText>
      </w:r>
      <w:r>
        <w:rPr>
          <w:rFonts w:hint="eastAsia" w:ascii="仿宋" w:hAnsi="仿宋" w:eastAsia="仿宋"/>
          <w:szCs w:val="21"/>
        </w:rPr>
        <w:fldChar w:fldCharType="separate"/>
      </w:r>
      <w:r>
        <w:rPr>
          <w:rFonts w:hint="eastAsia" w:ascii="仿宋" w:hAnsi="仿宋" w:eastAsia="仿宋"/>
          <w:szCs w:val="24"/>
        </w:rPr>
        <w:t>五、知识产权</w:t>
      </w:r>
      <w:r>
        <w:tab/>
      </w:r>
      <w:r>
        <w:fldChar w:fldCharType="begin"/>
      </w:r>
      <w:r>
        <w:instrText xml:space="preserve"> PAGEREF _Toc1852560114 </w:instrText>
      </w:r>
      <w:r>
        <w:fldChar w:fldCharType="separate"/>
      </w:r>
      <w:r>
        <w:t>- 7 -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_Toc1016538904 </w:instrText>
      </w:r>
      <w:r>
        <w:rPr>
          <w:rFonts w:hint="eastAsia" w:ascii="仿宋" w:hAnsi="仿宋" w:eastAsia="仿宋"/>
          <w:szCs w:val="21"/>
        </w:rPr>
        <w:fldChar w:fldCharType="separate"/>
      </w:r>
      <w:r>
        <w:rPr>
          <w:rFonts w:hint="eastAsia" w:ascii="仿宋" w:hAnsi="仿宋" w:eastAsia="仿宋"/>
          <w:szCs w:val="24"/>
        </w:rPr>
        <w:t>六、其他</w:t>
      </w:r>
      <w:r>
        <w:tab/>
      </w:r>
      <w:r>
        <w:fldChar w:fldCharType="begin"/>
      </w:r>
      <w:r>
        <w:instrText xml:space="preserve"> PAGEREF _Toc1016538904 </w:instrText>
      </w:r>
      <w:r>
        <w:fldChar w:fldCharType="separate"/>
      </w:r>
      <w:r>
        <w:t>- 7 -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_Toc769071686 </w:instrText>
      </w:r>
      <w:r>
        <w:rPr>
          <w:rFonts w:hint="eastAsia" w:ascii="仿宋" w:hAnsi="仿宋" w:eastAsia="仿宋"/>
          <w:szCs w:val="21"/>
        </w:rPr>
        <w:fldChar w:fldCharType="separate"/>
      </w:r>
      <w:r>
        <w:rPr>
          <w:rFonts w:hint="eastAsia" w:ascii="仿宋" w:hAnsi="仿宋" w:eastAsia="仿宋"/>
          <w:szCs w:val="28"/>
        </w:rPr>
        <w:t>第四篇  磋商程序及方法、评审标准、无效响应和采购终止</w:t>
      </w:r>
      <w:r>
        <w:tab/>
      </w:r>
      <w:r>
        <w:fldChar w:fldCharType="begin"/>
      </w:r>
      <w:r>
        <w:instrText xml:space="preserve"> PAGEREF _Toc769071686 </w:instrText>
      </w:r>
      <w:r>
        <w:fldChar w:fldCharType="separate"/>
      </w:r>
      <w:r>
        <w:t>- 8 -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_Toc1789291459 </w:instrText>
      </w:r>
      <w:r>
        <w:rPr>
          <w:rFonts w:hint="eastAsia" w:ascii="仿宋" w:hAnsi="仿宋" w:eastAsia="仿宋"/>
          <w:szCs w:val="21"/>
        </w:rPr>
        <w:fldChar w:fldCharType="separate"/>
      </w:r>
      <w:r>
        <w:rPr>
          <w:rFonts w:hint="eastAsia" w:ascii="仿宋" w:hAnsi="仿宋" w:eastAsia="仿宋"/>
          <w:szCs w:val="24"/>
        </w:rPr>
        <w:t>一、磋商程序及方法</w:t>
      </w:r>
      <w:r>
        <w:tab/>
      </w:r>
      <w:r>
        <w:fldChar w:fldCharType="begin"/>
      </w:r>
      <w:r>
        <w:instrText xml:space="preserve"> PAGEREF _Toc1789291459 </w:instrText>
      </w:r>
      <w:r>
        <w:fldChar w:fldCharType="separate"/>
      </w:r>
      <w:r>
        <w:t>- 8 -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_Toc1716387881 </w:instrText>
      </w:r>
      <w:r>
        <w:rPr>
          <w:rFonts w:hint="eastAsia" w:ascii="仿宋" w:hAnsi="仿宋" w:eastAsia="仿宋"/>
          <w:szCs w:val="21"/>
        </w:rPr>
        <w:fldChar w:fldCharType="separate"/>
      </w:r>
      <w:r>
        <w:rPr>
          <w:rFonts w:hint="eastAsia" w:ascii="仿宋" w:hAnsi="仿宋" w:eastAsia="仿宋"/>
          <w:szCs w:val="24"/>
        </w:rPr>
        <w:t>二、评审标准</w:t>
      </w:r>
      <w:r>
        <w:tab/>
      </w:r>
      <w:r>
        <w:fldChar w:fldCharType="begin"/>
      </w:r>
      <w:r>
        <w:instrText xml:space="preserve"> PAGEREF _Toc1716387881 </w:instrText>
      </w:r>
      <w:r>
        <w:fldChar w:fldCharType="separate"/>
      </w:r>
      <w:r>
        <w:t>- 9 -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_Toc966744963 </w:instrText>
      </w:r>
      <w:r>
        <w:rPr>
          <w:rFonts w:hint="eastAsia" w:ascii="仿宋" w:hAnsi="仿宋" w:eastAsia="仿宋"/>
          <w:szCs w:val="21"/>
        </w:rPr>
        <w:fldChar w:fldCharType="separate"/>
      </w:r>
      <w:r>
        <w:rPr>
          <w:rFonts w:hint="eastAsia" w:ascii="仿宋" w:hAnsi="仿宋" w:eastAsia="仿宋"/>
          <w:szCs w:val="24"/>
        </w:rPr>
        <w:t>三、无效响应</w:t>
      </w:r>
      <w:r>
        <w:tab/>
      </w:r>
      <w:r>
        <w:fldChar w:fldCharType="begin"/>
      </w:r>
      <w:r>
        <w:instrText xml:space="preserve"> PAGEREF _Toc966744963 </w:instrText>
      </w:r>
      <w:r>
        <w:fldChar w:fldCharType="separate"/>
      </w:r>
      <w:r>
        <w:t>- 10 -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_Toc46714812 </w:instrText>
      </w:r>
      <w:r>
        <w:rPr>
          <w:rFonts w:hint="eastAsia" w:ascii="仿宋" w:hAnsi="仿宋" w:eastAsia="仿宋"/>
          <w:szCs w:val="21"/>
        </w:rPr>
        <w:fldChar w:fldCharType="separate"/>
      </w:r>
      <w:r>
        <w:rPr>
          <w:rFonts w:hint="eastAsia" w:ascii="仿宋" w:hAnsi="仿宋" w:eastAsia="仿宋"/>
          <w:szCs w:val="24"/>
        </w:rPr>
        <w:t>四、采购终止</w:t>
      </w:r>
      <w:r>
        <w:tab/>
      </w:r>
      <w:r>
        <w:fldChar w:fldCharType="begin"/>
      </w:r>
      <w:r>
        <w:instrText xml:space="preserve"> PAGEREF _Toc46714812 </w:instrText>
      </w:r>
      <w:r>
        <w:fldChar w:fldCharType="separate"/>
      </w:r>
      <w:r>
        <w:t>- 11 -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_Toc302666669 </w:instrText>
      </w:r>
      <w:r>
        <w:rPr>
          <w:rFonts w:hint="eastAsia" w:ascii="仿宋" w:hAnsi="仿宋" w:eastAsia="仿宋"/>
          <w:szCs w:val="21"/>
        </w:rPr>
        <w:fldChar w:fldCharType="separate"/>
      </w:r>
      <w:r>
        <w:rPr>
          <w:rFonts w:hint="eastAsia" w:ascii="仿宋" w:hAnsi="仿宋" w:eastAsia="仿宋"/>
          <w:szCs w:val="28"/>
        </w:rPr>
        <w:t>第五篇  供应商须知</w:t>
      </w:r>
      <w:r>
        <w:tab/>
      </w:r>
      <w:r>
        <w:fldChar w:fldCharType="begin"/>
      </w:r>
      <w:r>
        <w:instrText xml:space="preserve"> PAGEREF _Toc302666669 </w:instrText>
      </w:r>
      <w:r>
        <w:fldChar w:fldCharType="separate"/>
      </w:r>
      <w:r>
        <w:t>- 12 -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_Toc1752556654 </w:instrText>
      </w:r>
      <w:r>
        <w:rPr>
          <w:rFonts w:hint="eastAsia" w:ascii="仿宋" w:hAnsi="仿宋" w:eastAsia="仿宋"/>
          <w:szCs w:val="21"/>
        </w:rPr>
        <w:fldChar w:fldCharType="separate"/>
      </w:r>
      <w:r>
        <w:rPr>
          <w:rFonts w:hint="eastAsia" w:ascii="仿宋" w:hAnsi="仿宋" w:eastAsia="仿宋"/>
          <w:szCs w:val="24"/>
        </w:rPr>
        <w:t>一、磋商费用</w:t>
      </w:r>
      <w:r>
        <w:tab/>
      </w:r>
      <w:r>
        <w:fldChar w:fldCharType="begin"/>
      </w:r>
      <w:r>
        <w:instrText xml:space="preserve"> PAGEREF _Toc1752556654 </w:instrText>
      </w:r>
      <w:r>
        <w:fldChar w:fldCharType="separate"/>
      </w:r>
      <w:r>
        <w:t>- 12 -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_Toc741446112 </w:instrText>
      </w:r>
      <w:r>
        <w:rPr>
          <w:rFonts w:hint="eastAsia" w:ascii="仿宋" w:hAnsi="仿宋" w:eastAsia="仿宋"/>
          <w:szCs w:val="21"/>
        </w:rPr>
        <w:fldChar w:fldCharType="separate"/>
      </w:r>
      <w:r>
        <w:rPr>
          <w:rFonts w:hint="eastAsia" w:ascii="仿宋" w:hAnsi="仿宋" w:eastAsia="仿宋"/>
          <w:szCs w:val="24"/>
        </w:rPr>
        <w:t>二、竞争性磋商文件</w:t>
      </w:r>
      <w:r>
        <w:tab/>
      </w:r>
      <w:r>
        <w:fldChar w:fldCharType="begin"/>
      </w:r>
      <w:r>
        <w:instrText xml:space="preserve"> PAGEREF _Toc741446112 </w:instrText>
      </w:r>
      <w:r>
        <w:fldChar w:fldCharType="separate"/>
      </w:r>
      <w:r>
        <w:t>- 12 -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_Toc1369093071 </w:instrText>
      </w:r>
      <w:r>
        <w:rPr>
          <w:rFonts w:hint="eastAsia" w:ascii="仿宋" w:hAnsi="仿宋" w:eastAsia="仿宋"/>
          <w:szCs w:val="21"/>
        </w:rPr>
        <w:fldChar w:fldCharType="separate"/>
      </w:r>
      <w:r>
        <w:rPr>
          <w:rFonts w:hint="eastAsia" w:ascii="仿宋" w:hAnsi="仿宋" w:eastAsia="仿宋"/>
          <w:szCs w:val="24"/>
        </w:rPr>
        <w:t>三、磋商要求</w:t>
      </w:r>
      <w:r>
        <w:tab/>
      </w:r>
      <w:r>
        <w:fldChar w:fldCharType="begin"/>
      </w:r>
      <w:r>
        <w:instrText xml:space="preserve"> PAGEREF _Toc1369093071 </w:instrText>
      </w:r>
      <w:r>
        <w:fldChar w:fldCharType="separate"/>
      </w:r>
      <w:r>
        <w:t>- 12 -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_Toc1492591796 </w:instrText>
      </w:r>
      <w:r>
        <w:rPr>
          <w:rFonts w:hint="eastAsia" w:ascii="仿宋" w:hAnsi="仿宋" w:eastAsia="仿宋"/>
          <w:szCs w:val="21"/>
        </w:rPr>
        <w:fldChar w:fldCharType="separate"/>
      </w:r>
      <w:r>
        <w:rPr>
          <w:rFonts w:hint="eastAsia" w:ascii="仿宋" w:hAnsi="仿宋" w:eastAsia="仿宋"/>
          <w:szCs w:val="24"/>
        </w:rPr>
        <w:t>四、成交供应商的确认和变更</w:t>
      </w:r>
      <w:r>
        <w:tab/>
      </w:r>
      <w:r>
        <w:fldChar w:fldCharType="begin"/>
      </w:r>
      <w:r>
        <w:instrText xml:space="preserve"> PAGEREF _Toc1492591796 </w:instrText>
      </w:r>
      <w:r>
        <w:fldChar w:fldCharType="separate"/>
      </w:r>
      <w:r>
        <w:t>- 13 -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_Toc195855169 </w:instrText>
      </w:r>
      <w:r>
        <w:rPr>
          <w:rFonts w:hint="eastAsia" w:ascii="仿宋" w:hAnsi="仿宋" w:eastAsia="仿宋"/>
          <w:szCs w:val="21"/>
        </w:rPr>
        <w:fldChar w:fldCharType="separate"/>
      </w:r>
      <w:r>
        <w:rPr>
          <w:rFonts w:hint="eastAsia" w:ascii="仿宋" w:hAnsi="仿宋" w:eastAsia="仿宋"/>
          <w:szCs w:val="24"/>
        </w:rPr>
        <w:t>五、成交通知</w:t>
      </w:r>
      <w:r>
        <w:tab/>
      </w:r>
      <w:r>
        <w:fldChar w:fldCharType="begin"/>
      </w:r>
      <w:r>
        <w:instrText xml:space="preserve"> PAGEREF _Toc195855169 </w:instrText>
      </w:r>
      <w:r>
        <w:fldChar w:fldCharType="separate"/>
      </w:r>
      <w:r>
        <w:t>- 14 -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_Toc374515320 </w:instrText>
      </w:r>
      <w:r>
        <w:rPr>
          <w:rFonts w:hint="eastAsia" w:ascii="仿宋" w:hAnsi="仿宋" w:eastAsia="仿宋"/>
          <w:szCs w:val="21"/>
        </w:rPr>
        <w:fldChar w:fldCharType="separate"/>
      </w:r>
      <w:r>
        <w:rPr>
          <w:rFonts w:hint="eastAsia" w:ascii="仿宋" w:hAnsi="仿宋" w:eastAsia="仿宋"/>
          <w:szCs w:val="24"/>
        </w:rPr>
        <w:t>六、关于质疑和投诉</w:t>
      </w:r>
      <w:r>
        <w:tab/>
      </w:r>
      <w:r>
        <w:fldChar w:fldCharType="begin"/>
      </w:r>
      <w:r>
        <w:instrText xml:space="preserve"> PAGEREF _Toc374515320 </w:instrText>
      </w:r>
      <w:r>
        <w:fldChar w:fldCharType="separate"/>
      </w:r>
      <w:r>
        <w:t>- 14 -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_Toc601696377 </w:instrText>
      </w:r>
      <w:r>
        <w:rPr>
          <w:rFonts w:hint="eastAsia" w:ascii="仿宋" w:hAnsi="仿宋" w:eastAsia="仿宋"/>
          <w:szCs w:val="21"/>
        </w:rPr>
        <w:fldChar w:fldCharType="separate"/>
      </w:r>
      <w:r>
        <w:rPr>
          <w:rFonts w:hint="eastAsia" w:ascii="仿宋" w:hAnsi="仿宋" w:eastAsia="仿宋"/>
          <w:szCs w:val="24"/>
        </w:rPr>
        <w:t>七、采购代理服务费</w:t>
      </w:r>
      <w:r>
        <w:tab/>
      </w:r>
      <w:r>
        <w:fldChar w:fldCharType="begin"/>
      </w:r>
      <w:r>
        <w:instrText xml:space="preserve"> PAGEREF _Toc601696377 </w:instrText>
      </w:r>
      <w:r>
        <w:fldChar w:fldCharType="separate"/>
      </w:r>
      <w:r>
        <w:t>- 15 -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_Toc589174159 </w:instrText>
      </w:r>
      <w:r>
        <w:rPr>
          <w:rFonts w:hint="eastAsia" w:ascii="仿宋" w:hAnsi="仿宋" w:eastAsia="仿宋"/>
          <w:szCs w:val="21"/>
        </w:rPr>
        <w:fldChar w:fldCharType="separate"/>
      </w:r>
      <w:r>
        <w:rPr>
          <w:rFonts w:hint="eastAsia" w:ascii="仿宋" w:hAnsi="仿宋" w:eastAsia="仿宋"/>
          <w:szCs w:val="24"/>
        </w:rPr>
        <w:t>八、签订合同</w:t>
      </w:r>
      <w:r>
        <w:tab/>
      </w:r>
      <w:r>
        <w:fldChar w:fldCharType="begin"/>
      </w:r>
      <w:r>
        <w:instrText xml:space="preserve"> PAGEREF _Toc589174159 </w:instrText>
      </w:r>
      <w:r>
        <w:fldChar w:fldCharType="separate"/>
      </w:r>
      <w:r>
        <w:t>- 15 -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_Toc2096211480 </w:instrText>
      </w:r>
      <w:r>
        <w:rPr>
          <w:rFonts w:hint="eastAsia" w:ascii="仿宋" w:hAnsi="仿宋" w:eastAsia="仿宋"/>
          <w:szCs w:val="21"/>
        </w:rPr>
        <w:fldChar w:fldCharType="separate"/>
      </w:r>
      <w:r>
        <w:rPr>
          <w:rFonts w:hint="eastAsia" w:ascii="仿宋" w:hAnsi="仿宋" w:eastAsia="仿宋"/>
          <w:szCs w:val="28"/>
        </w:rPr>
        <w:t>第六篇  合同主要条款和格式合同（样本）</w:t>
      </w:r>
      <w:r>
        <w:tab/>
      </w:r>
      <w:r>
        <w:fldChar w:fldCharType="begin"/>
      </w:r>
      <w:r>
        <w:instrText xml:space="preserve"> PAGEREF _Toc2096211480 </w:instrText>
      </w:r>
      <w:r>
        <w:fldChar w:fldCharType="separate"/>
      </w:r>
      <w:r>
        <w:t>- 16 -</w:t>
      </w:r>
      <w:r>
        <w:fldChar w:fldCharType="end"/>
      </w:r>
      <w:r>
        <w:rPr>
          <w:rFonts w:hint="eastAsia" w:ascii="仿宋" w:hAnsi="仿宋" w:eastAsia="仿宋"/>
          <w:szCs w:val="21"/>
        </w:rPr>
        <w:fldChar w:fldCharType="end"/>
      </w:r>
    </w:p>
    <w:p>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_Toc1695724215 </w:instrText>
      </w:r>
      <w:r>
        <w:rPr>
          <w:rFonts w:hint="eastAsia" w:ascii="仿宋" w:hAnsi="仿宋" w:eastAsia="仿宋"/>
          <w:szCs w:val="21"/>
        </w:rPr>
        <w:fldChar w:fldCharType="separate"/>
      </w:r>
      <w:r>
        <w:rPr>
          <w:rFonts w:hint="eastAsia" w:ascii="仿宋" w:hAnsi="仿宋" w:eastAsia="仿宋"/>
          <w:szCs w:val="28"/>
        </w:rPr>
        <w:t>第七篇  响应文件编制要求</w:t>
      </w:r>
      <w:r>
        <w:tab/>
      </w:r>
      <w:r>
        <w:fldChar w:fldCharType="begin"/>
      </w:r>
      <w:r>
        <w:instrText xml:space="preserve"> PAGEREF _Toc1695724215 </w:instrText>
      </w:r>
      <w:r>
        <w:fldChar w:fldCharType="separate"/>
      </w:r>
      <w:r>
        <w:t>- 20 -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_Toc684647862 </w:instrText>
      </w:r>
      <w:r>
        <w:rPr>
          <w:rFonts w:hint="eastAsia" w:ascii="仿宋" w:hAnsi="仿宋" w:eastAsia="仿宋"/>
          <w:szCs w:val="21"/>
        </w:rPr>
        <w:fldChar w:fldCharType="separate"/>
      </w:r>
      <w:r>
        <w:rPr>
          <w:rFonts w:hint="eastAsia" w:ascii="仿宋" w:hAnsi="仿宋" w:eastAsia="仿宋"/>
          <w:szCs w:val="24"/>
        </w:rPr>
        <w:t>一、经济部分</w:t>
      </w:r>
      <w:r>
        <w:tab/>
      </w:r>
      <w:r>
        <w:fldChar w:fldCharType="begin"/>
      </w:r>
      <w:r>
        <w:instrText xml:space="preserve"> PAGEREF _Toc684647862 </w:instrText>
      </w:r>
      <w:r>
        <w:fldChar w:fldCharType="separate"/>
      </w:r>
      <w:r>
        <w:t>- 21 -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_Toc435569263 </w:instrText>
      </w:r>
      <w:r>
        <w:rPr>
          <w:rFonts w:hint="eastAsia" w:ascii="仿宋" w:hAnsi="仿宋" w:eastAsia="仿宋"/>
          <w:szCs w:val="21"/>
        </w:rPr>
        <w:fldChar w:fldCharType="separate"/>
      </w:r>
      <w:r>
        <w:rPr>
          <w:rFonts w:hint="eastAsia" w:ascii="仿宋" w:hAnsi="仿宋" w:eastAsia="仿宋"/>
          <w:szCs w:val="24"/>
        </w:rPr>
        <w:t>二、服务部分</w:t>
      </w:r>
      <w:r>
        <w:tab/>
      </w:r>
      <w:r>
        <w:fldChar w:fldCharType="begin"/>
      </w:r>
      <w:r>
        <w:instrText xml:space="preserve"> PAGEREF _Toc435569263 </w:instrText>
      </w:r>
      <w:r>
        <w:fldChar w:fldCharType="separate"/>
      </w:r>
      <w:r>
        <w:t>- 23 -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_Toc1679869697 </w:instrText>
      </w:r>
      <w:r>
        <w:rPr>
          <w:rFonts w:hint="eastAsia" w:ascii="仿宋" w:hAnsi="仿宋" w:eastAsia="仿宋"/>
          <w:szCs w:val="21"/>
        </w:rPr>
        <w:fldChar w:fldCharType="separate"/>
      </w:r>
      <w:r>
        <w:rPr>
          <w:rFonts w:hint="eastAsia" w:ascii="仿宋" w:hAnsi="仿宋" w:eastAsia="仿宋"/>
          <w:szCs w:val="24"/>
        </w:rPr>
        <w:t>三、商务部分</w:t>
      </w:r>
      <w:r>
        <w:tab/>
      </w:r>
      <w:r>
        <w:fldChar w:fldCharType="begin"/>
      </w:r>
      <w:r>
        <w:instrText xml:space="preserve"> PAGEREF _Toc1679869697 </w:instrText>
      </w:r>
      <w:r>
        <w:fldChar w:fldCharType="separate"/>
      </w:r>
      <w:r>
        <w:t>- 25 -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_Toc2024164512 </w:instrText>
      </w:r>
      <w:r>
        <w:rPr>
          <w:rFonts w:hint="eastAsia" w:ascii="仿宋" w:hAnsi="仿宋" w:eastAsia="仿宋"/>
          <w:szCs w:val="21"/>
        </w:rPr>
        <w:fldChar w:fldCharType="separate"/>
      </w:r>
      <w:r>
        <w:rPr>
          <w:rFonts w:hint="eastAsia" w:ascii="仿宋" w:hAnsi="仿宋" w:eastAsia="仿宋"/>
          <w:szCs w:val="24"/>
        </w:rPr>
        <w:t>四、资格条件及其他</w:t>
      </w:r>
      <w:r>
        <w:tab/>
      </w:r>
      <w:r>
        <w:fldChar w:fldCharType="begin"/>
      </w:r>
      <w:r>
        <w:instrText xml:space="preserve"> PAGEREF _Toc2024164512 </w:instrText>
      </w:r>
      <w:r>
        <w:fldChar w:fldCharType="separate"/>
      </w:r>
      <w:r>
        <w:t>- 27 -</w:t>
      </w:r>
      <w:r>
        <w:fldChar w:fldCharType="end"/>
      </w:r>
      <w:r>
        <w:rPr>
          <w:rFonts w:hint="eastAsia" w:ascii="仿宋" w:hAnsi="仿宋" w:eastAsia="仿宋"/>
          <w:szCs w:val="21"/>
        </w:rPr>
        <w:fldChar w:fldCharType="end"/>
      </w:r>
    </w:p>
    <w:p>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_Toc319019782 </w:instrText>
      </w:r>
      <w:r>
        <w:rPr>
          <w:rFonts w:hint="eastAsia" w:ascii="仿宋" w:hAnsi="仿宋" w:eastAsia="仿宋"/>
          <w:szCs w:val="21"/>
        </w:rPr>
        <w:fldChar w:fldCharType="separate"/>
      </w:r>
      <w:r>
        <w:rPr>
          <w:rFonts w:hint="eastAsia" w:ascii="仿宋" w:hAnsi="仿宋" w:eastAsia="仿宋"/>
          <w:szCs w:val="24"/>
        </w:rPr>
        <w:t>五、其他资料</w:t>
      </w:r>
      <w:r>
        <w:tab/>
      </w:r>
      <w:r>
        <w:fldChar w:fldCharType="begin"/>
      </w:r>
      <w:r>
        <w:instrText xml:space="preserve"> PAGEREF _Toc319019782 </w:instrText>
      </w:r>
      <w:r>
        <w:fldChar w:fldCharType="separate"/>
      </w:r>
      <w:r>
        <w:t>- 31 -</w:t>
      </w:r>
      <w:r>
        <w:fldChar w:fldCharType="end"/>
      </w:r>
      <w:r>
        <w:rPr>
          <w:rFonts w:hint="eastAsia" w:ascii="仿宋" w:hAnsi="仿宋" w:eastAsia="仿宋"/>
          <w:szCs w:val="21"/>
        </w:rPr>
        <w:fldChar w:fldCharType="end"/>
      </w:r>
    </w:p>
    <w:p>
      <w:pPr>
        <w:pStyle w:val="45"/>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1"/>
        </w:rPr>
        <w:fldChar w:fldCharType="end"/>
      </w:r>
    </w:p>
    <w:p>
      <w:pPr>
        <w:pStyle w:val="3"/>
        <w:spacing w:line="360" w:lineRule="auto"/>
        <w:jc w:val="center"/>
        <w:rPr>
          <w:rFonts w:ascii="仿宋" w:hAnsi="仿宋" w:eastAsia="仿宋"/>
          <w:b w:val="0"/>
          <w:sz w:val="36"/>
          <w:szCs w:val="28"/>
        </w:rPr>
      </w:pPr>
      <w:bookmarkStart w:id="0" w:name="_Toc12789052"/>
      <w:bookmarkStart w:id="1" w:name="_Toc11641050"/>
      <w:bookmarkStart w:id="2" w:name="_Toc393318989"/>
      <w:r>
        <w:rPr>
          <w:rFonts w:hint="eastAsia" w:ascii="仿宋" w:hAnsi="仿宋" w:eastAsia="仿宋"/>
          <w:b w:val="0"/>
          <w:sz w:val="36"/>
          <w:szCs w:val="28"/>
        </w:rPr>
        <w:t>第一篇  采购邀请书</w:t>
      </w:r>
      <w:bookmarkEnd w:id="0"/>
      <w:bookmarkEnd w:id="1"/>
      <w:bookmarkEnd w:id="2"/>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重庆道一招标代理有限公司（以下简称：采购代理机构）受</w:t>
      </w:r>
      <w:r>
        <w:rPr>
          <w:rFonts w:hint="eastAsia" w:ascii="仿宋" w:hAnsi="仿宋" w:eastAsia="仿宋"/>
          <w:sz w:val="24"/>
          <w:szCs w:val="24"/>
          <w:u w:val="single"/>
        </w:rPr>
        <w:t>重庆市交通局</w:t>
      </w:r>
      <w:r>
        <w:rPr>
          <w:rFonts w:hint="eastAsia" w:ascii="仿宋" w:hAnsi="仿宋" w:eastAsia="仿宋"/>
          <w:sz w:val="24"/>
          <w:szCs w:val="24"/>
        </w:rPr>
        <w:t>（以下简称：采购人）的委托，对</w:t>
      </w:r>
      <w:r>
        <w:rPr>
          <w:rFonts w:hint="eastAsia" w:ascii="仿宋" w:hAnsi="仿宋" w:eastAsia="仿宋"/>
          <w:sz w:val="24"/>
          <w:szCs w:val="24"/>
          <w:u w:val="single"/>
        </w:rPr>
        <w:t>重庆市交通局法律顾问采购项目</w:t>
      </w:r>
      <w:r>
        <w:rPr>
          <w:rFonts w:hint="eastAsia" w:ascii="仿宋" w:hAnsi="仿宋" w:eastAsia="仿宋"/>
          <w:sz w:val="24"/>
          <w:szCs w:val="24"/>
        </w:rPr>
        <w:t>进行竞争性磋商采购。欢迎有资格的供应商前来参与磋商。</w:t>
      </w:r>
    </w:p>
    <w:p>
      <w:pPr>
        <w:pStyle w:val="4"/>
        <w:spacing w:before="0" w:after="0" w:line="400" w:lineRule="exact"/>
        <w:rPr>
          <w:rFonts w:ascii="仿宋" w:hAnsi="仿宋" w:eastAsia="仿宋"/>
          <w:sz w:val="24"/>
          <w:szCs w:val="24"/>
        </w:rPr>
      </w:pPr>
      <w:bookmarkStart w:id="3" w:name="_Toc317775175"/>
      <w:bookmarkStart w:id="4" w:name="_Toc313893526"/>
      <w:bookmarkStart w:id="5" w:name="_Toc1721696160"/>
      <w:r>
        <w:rPr>
          <w:rFonts w:hint="eastAsia" w:ascii="仿宋" w:hAnsi="仿宋" w:eastAsia="仿宋"/>
          <w:sz w:val="24"/>
          <w:szCs w:val="24"/>
        </w:rPr>
        <w:t>一、竞争性磋商内容</w:t>
      </w:r>
      <w:bookmarkEnd w:id="3"/>
      <w:bookmarkEnd w:id="4"/>
      <w:bookmarkEnd w:id="5"/>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255"/>
        <w:gridCol w:w="1823"/>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38" w:type="pct"/>
            <w:tcBorders>
              <w:top w:val="single" w:color="auto" w:sz="4" w:space="0"/>
              <w:left w:val="single" w:color="auto" w:sz="4" w:space="0"/>
              <w:right w:val="single" w:color="auto" w:sz="4" w:space="0"/>
            </w:tcBorders>
            <w:vAlign w:val="center"/>
          </w:tcPr>
          <w:p>
            <w:pPr>
              <w:snapToGrid w:val="0"/>
              <w:spacing w:line="400" w:lineRule="exact"/>
              <w:rPr>
                <w:rFonts w:ascii="仿宋" w:hAnsi="仿宋" w:eastAsia="仿宋"/>
                <w:b/>
                <w:bCs/>
                <w:sz w:val="24"/>
                <w:szCs w:val="24"/>
              </w:rPr>
            </w:pPr>
            <w:r>
              <w:rPr>
                <w:rFonts w:hint="eastAsia" w:ascii="仿宋" w:hAnsi="仿宋" w:eastAsia="仿宋"/>
                <w:b/>
                <w:bCs/>
                <w:sz w:val="24"/>
                <w:szCs w:val="24"/>
              </w:rPr>
              <w:t>分包号</w:t>
            </w:r>
          </w:p>
        </w:tc>
        <w:tc>
          <w:tcPr>
            <w:tcW w:w="1752" w:type="pct"/>
            <w:tcBorders>
              <w:top w:val="single" w:color="auto" w:sz="4" w:space="0"/>
              <w:left w:val="single" w:color="auto" w:sz="4" w:space="0"/>
              <w:right w:val="single" w:color="auto" w:sz="4" w:space="0"/>
            </w:tcBorders>
            <w:vAlign w:val="center"/>
          </w:tcPr>
          <w:p>
            <w:pPr>
              <w:snapToGrid w:val="0"/>
              <w:spacing w:line="400" w:lineRule="exact"/>
              <w:ind w:firstLine="481" w:firstLineChars="200"/>
              <w:rPr>
                <w:rFonts w:ascii="仿宋" w:hAnsi="仿宋" w:eastAsia="仿宋"/>
                <w:b/>
                <w:bCs/>
                <w:sz w:val="24"/>
                <w:szCs w:val="24"/>
              </w:rPr>
            </w:pPr>
            <w:r>
              <w:rPr>
                <w:rFonts w:hint="eastAsia" w:ascii="仿宋" w:hAnsi="仿宋" w:eastAsia="仿宋"/>
                <w:b/>
                <w:bCs/>
                <w:sz w:val="24"/>
                <w:szCs w:val="24"/>
              </w:rPr>
              <w:t>分包名称</w:t>
            </w:r>
          </w:p>
        </w:tc>
        <w:tc>
          <w:tcPr>
            <w:tcW w:w="981" w:type="pc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sz w:val="24"/>
                <w:szCs w:val="24"/>
              </w:rPr>
            </w:pPr>
            <w:r>
              <w:rPr>
                <w:rFonts w:hint="eastAsia" w:ascii="仿宋" w:hAnsi="仿宋" w:eastAsia="仿宋"/>
                <w:b/>
                <w:bCs/>
                <w:sz w:val="24"/>
                <w:szCs w:val="24"/>
              </w:rPr>
              <w:t>最高限价（万元）</w:t>
            </w:r>
          </w:p>
        </w:tc>
        <w:tc>
          <w:tcPr>
            <w:tcW w:w="814" w:type="pc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sz w:val="24"/>
                <w:szCs w:val="24"/>
              </w:rPr>
            </w:pPr>
            <w:r>
              <w:rPr>
                <w:rFonts w:hint="eastAsia" w:ascii="仿宋" w:hAnsi="仿宋" w:eastAsia="仿宋"/>
                <w:b/>
                <w:bCs/>
                <w:sz w:val="24"/>
                <w:szCs w:val="24"/>
              </w:rPr>
              <w:t>成交供应商数量（名）</w:t>
            </w:r>
          </w:p>
        </w:tc>
        <w:tc>
          <w:tcPr>
            <w:tcW w:w="814" w:type="pc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1</w:t>
            </w:r>
          </w:p>
        </w:tc>
        <w:tc>
          <w:tcPr>
            <w:tcW w:w="175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sz w:val="24"/>
                <w:szCs w:val="24"/>
              </w:rPr>
            </w:pPr>
            <w:bookmarkStart w:id="6" w:name="_Hlk344477914"/>
            <w:r>
              <w:rPr>
                <w:rFonts w:hint="eastAsia" w:ascii="仿宋" w:hAnsi="仿宋" w:eastAsia="仿宋"/>
                <w:sz w:val="24"/>
                <w:szCs w:val="24"/>
              </w:rPr>
              <w:t>重庆市交通局法律顾问采购项目</w:t>
            </w:r>
          </w:p>
        </w:tc>
        <w:tc>
          <w:tcPr>
            <w:tcW w:w="98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sz w:val="24"/>
                <w:szCs w:val="24"/>
              </w:rPr>
            </w:pPr>
            <w:r>
              <w:rPr>
                <w:rFonts w:ascii="仿宋" w:hAnsi="仿宋" w:eastAsia="仿宋"/>
                <w:sz w:val="24"/>
                <w:szCs w:val="24"/>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sz w:val="24"/>
                <w:szCs w:val="24"/>
              </w:rPr>
            </w:pPr>
          </w:p>
        </w:tc>
      </w:tr>
      <w:bookmarkEnd w:id="6"/>
    </w:tbl>
    <w:p>
      <w:pPr>
        <w:pStyle w:val="4"/>
        <w:spacing w:before="0" w:after="0" w:line="400" w:lineRule="exact"/>
        <w:rPr>
          <w:rFonts w:ascii="仿宋" w:hAnsi="仿宋" w:eastAsia="仿宋"/>
          <w:sz w:val="24"/>
          <w:szCs w:val="24"/>
        </w:rPr>
      </w:pPr>
      <w:bookmarkStart w:id="7" w:name="_Toc1094027838"/>
      <w:bookmarkStart w:id="8" w:name="_Toc373860293"/>
      <w:bookmarkStart w:id="9" w:name="_Toc317775178"/>
      <w:r>
        <w:rPr>
          <w:rFonts w:hint="eastAsia" w:ascii="仿宋" w:hAnsi="仿宋" w:eastAsia="仿宋"/>
          <w:sz w:val="24"/>
          <w:szCs w:val="24"/>
        </w:rPr>
        <w:t>二、资金来源</w:t>
      </w:r>
      <w:bookmarkEnd w:id="7"/>
    </w:p>
    <w:p>
      <w:pPr>
        <w:spacing w:line="400" w:lineRule="exact"/>
        <w:ind w:firstLine="480" w:firstLineChars="200"/>
        <w:rPr>
          <w:rFonts w:ascii="仿宋" w:hAnsi="仿宋" w:eastAsia="仿宋"/>
          <w:sz w:val="24"/>
          <w:szCs w:val="24"/>
        </w:rPr>
      </w:pPr>
      <w:r>
        <w:rPr>
          <w:rFonts w:hint="eastAsia" w:ascii="仿宋" w:hAnsi="仿宋" w:eastAsia="仿宋" w:cs="仿宋"/>
          <w:kern w:val="0"/>
          <w:sz w:val="24"/>
          <w:szCs w:val="24"/>
        </w:rPr>
        <w:t>财政预算资金，预算金额为10万元</w:t>
      </w:r>
      <w:r>
        <w:rPr>
          <w:rFonts w:hint="eastAsia" w:ascii="仿宋" w:hAnsi="仿宋" w:eastAsia="仿宋"/>
          <w:sz w:val="24"/>
          <w:szCs w:val="24"/>
        </w:rPr>
        <w:t>。</w:t>
      </w:r>
    </w:p>
    <w:p>
      <w:pPr>
        <w:pStyle w:val="4"/>
        <w:spacing w:before="0" w:after="0" w:line="400" w:lineRule="exact"/>
        <w:rPr>
          <w:rFonts w:ascii="仿宋" w:hAnsi="仿宋" w:eastAsia="仿宋"/>
          <w:sz w:val="24"/>
          <w:szCs w:val="24"/>
        </w:rPr>
      </w:pPr>
      <w:bookmarkStart w:id="10" w:name="_Toc95473703"/>
      <w:r>
        <w:rPr>
          <w:rFonts w:hint="eastAsia" w:ascii="仿宋" w:hAnsi="仿宋" w:eastAsia="仿宋"/>
          <w:sz w:val="24"/>
          <w:szCs w:val="24"/>
        </w:rPr>
        <w:t>三、供应商资格条件</w:t>
      </w:r>
      <w:bookmarkEnd w:id="10"/>
    </w:p>
    <w:p>
      <w:pPr>
        <w:spacing w:line="400" w:lineRule="exact"/>
        <w:ind w:firstLine="480" w:firstLineChars="200"/>
        <w:rPr>
          <w:rFonts w:ascii="仿宋" w:hAnsi="仿宋" w:eastAsia="仿宋"/>
          <w:sz w:val="24"/>
          <w:szCs w:val="24"/>
        </w:rPr>
      </w:pPr>
      <w:r>
        <w:rPr>
          <w:rFonts w:hint="eastAsia" w:ascii="仿宋" w:hAnsi="仿宋" w:eastAsia="仿宋"/>
          <w:sz w:val="24"/>
          <w:szCs w:val="24"/>
        </w:rPr>
        <w:t>供应商是指向采购人提供服务或者货物的法人、其他组织或者自然人。合格的供应商应首先符合政府采购法第二十二条规定的基本资格条件，同时符合本项目特定资格条件。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（一）基本资格条件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3.具有履行合同所必需的设备和专业技术能力；</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4.有依法缴纳税收和社会保障资金的良好记录；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6.法律、行政法规规定的其他条件。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（二）特定资格条件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经司法行政主管部门批准成立的律师事务所（</w:t>
      </w:r>
      <w:r>
        <w:rPr>
          <w:rFonts w:hint="eastAsia" w:ascii="仿宋" w:hAnsi="仿宋" w:eastAsia="仿宋" w:cs="仿宋"/>
          <w:sz w:val="24"/>
          <w:szCs w:val="24"/>
          <w:lang w:eastAsia="zh-CN"/>
        </w:rPr>
        <w:t>需</w:t>
      </w:r>
      <w:r>
        <w:rPr>
          <w:rFonts w:hint="eastAsia" w:ascii="仿宋" w:hAnsi="仿宋" w:eastAsia="仿宋" w:cs="仿宋"/>
          <w:sz w:val="24"/>
          <w:szCs w:val="24"/>
        </w:rPr>
        <w:t>提供执业证书复印件加盖供应商公章）。</w:t>
      </w:r>
    </w:p>
    <w:p>
      <w:pPr>
        <w:pStyle w:val="4"/>
        <w:spacing w:before="0" w:after="0" w:line="400" w:lineRule="exact"/>
        <w:ind w:firstLine="481" w:firstLineChars="200"/>
        <w:rPr>
          <w:rFonts w:ascii="仿宋" w:hAnsi="仿宋" w:eastAsia="仿宋"/>
          <w:sz w:val="24"/>
          <w:szCs w:val="24"/>
        </w:rPr>
      </w:pPr>
      <w:bookmarkStart w:id="11" w:name="_Toc486841431"/>
      <w:r>
        <w:rPr>
          <w:rFonts w:hint="eastAsia" w:ascii="仿宋" w:hAnsi="仿宋" w:eastAsia="仿宋"/>
          <w:sz w:val="24"/>
          <w:szCs w:val="24"/>
        </w:rPr>
        <w:t>四、磋商有关说明</w:t>
      </w:r>
      <w:bookmarkEnd w:id="8"/>
      <w:bookmarkEnd w:id="11"/>
    </w:p>
    <w:p>
      <w:pPr>
        <w:spacing w:line="400" w:lineRule="exact"/>
        <w:ind w:firstLine="480" w:firstLineChars="200"/>
        <w:rPr>
          <w:rFonts w:ascii="仿宋" w:hAnsi="仿宋" w:eastAsia="仿宋"/>
          <w:sz w:val="24"/>
          <w:szCs w:val="24"/>
        </w:rPr>
      </w:pPr>
      <w:bookmarkStart w:id="12" w:name="_Toc373860294"/>
      <w:r>
        <w:rPr>
          <w:rFonts w:hint="eastAsia" w:ascii="仿宋" w:hAnsi="仿宋" w:eastAsia="仿宋"/>
          <w:sz w:val="24"/>
          <w:szCs w:val="24"/>
        </w:rPr>
        <w:t>（一）凡有意参加谈判的供应商，请于公告发布之日起至提交首次响应文件截止时间之前，在重庆市交通局官网（http://jtj.cq.gov.cn/）网上下载本项目谈判文件以及图纸、补遗等开标前公布的所有项目资料，无论供应商领取或下载与否，均视为已知晓所有谈判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（二）报名及磋商文件发售</w:t>
      </w:r>
    </w:p>
    <w:p>
      <w:pPr>
        <w:spacing w:line="400" w:lineRule="exact"/>
        <w:ind w:firstLine="480" w:firstLineChars="200"/>
        <w:rPr>
          <w:rFonts w:ascii="仿宋" w:hAnsi="仿宋" w:eastAsia="仿宋" w:cs="宋体"/>
          <w:sz w:val="24"/>
          <w:szCs w:val="24"/>
        </w:rPr>
      </w:pPr>
      <w:r>
        <w:rPr>
          <w:rFonts w:hint="eastAsia" w:ascii="仿宋" w:hAnsi="仿宋" w:eastAsia="仿宋" w:cs="宋体"/>
          <w:sz w:val="24"/>
          <w:szCs w:val="24"/>
        </w:rPr>
        <w:t>1.报名及磋商文件发售期：202</w:t>
      </w:r>
      <w:r>
        <w:rPr>
          <w:rFonts w:ascii="仿宋" w:hAnsi="仿宋" w:eastAsia="仿宋" w:cs="宋体"/>
          <w:sz w:val="24"/>
          <w:szCs w:val="24"/>
        </w:rPr>
        <w:t>3</w:t>
      </w:r>
      <w:r>
        <w:rPr>
          <w:rFonts w:hint="eastAsia" w:ascii="仿宋" w:hAnsi="仿宋" w:eastAsia="仿宋" w:cs="宋体"/>
          <w:sz w:val="24"/>
          <w:szCs w:val="24"/>
        </w:rPr>
        <w:t>年</w:t>
      </w:r>
      <w:r>
        <w:rPr>
          <w:rFonts w:hint="default" w:ascii="仿宋" w:hAnsi="仿宋" w:eastAsia="仿宋" w:cs="宋体"/>
          <w:sz w:val="24"/>
          <w:szCs w:val="24"/>
          <w:lang w:val="en" w:eastAsia="zh-CN"/>
        </w:rPr>
        <w:t>2</w:t>
      </w:r>
      <w:r>
        <w:rPr>
          <w:rFonts w:hint="eastAsia" w:ascii="仿宋" w:hAnsi="仿宋" w:eastAsia="仿宋" w:cs="宋体"/>
          <w:sz w:val="24"/>
          <w:szCs w:val="24"/>
        </w:rPr>
        <w:t>月</w:t>
      </w:r>
      <w:r>
        <w:rPr>
          <w:rFonts w:hint="default" w:ascii="仿宋" w:hAnsi="仿宋" w:eastAsia="仿宋" w:cs="宋体"/>
          <w:sz w:val="24"/>
          <w:szCs w:val="24"/>
          <w:lang w:val="en" w:eastAsia="zh-CN"/>
        </w:rPr>
        <w:t>1</w:t>
      </w:r>
      <w:r>
        <w:rPr>
          <w:rFonts w:hint="eastAsia" w:ascii="仿宋" w:hAnsi="仿宋" w:eastAsia="仿宋" w:cs="宋体"/>
          <w:sz w:val="24"/>
          <w:szCs w:val="24"/>
        </w:rPr>
        <w:t>日-202</w:t>
      </w:r>
      <w:r>
        <w:rPr>
          <w:rFonts w:ascii="仿宋" w:hAnsi="仿宋" w:eastAsia="仿宋" w:cs="宋体"/>
          <w:sz w:val="24"/>
          <w:szCs w:val="24"/>
        </w:rPr>
        <w:t>3</w:t>
      </w:r>
      <w:r>
        <w:rPr>
          <w:rFonts w:hint="eastAsia" w:ascii="仿宋" w:hAnsi="仿宋" w:eastAsia="仿宋" w:cs="宋体"/>
          <w:sz w:val="24"/>
          <w:szCs w:val="24"/>
        </w:rPr>
        <w:t>年</w:t>
      </w:r>
      <w:r>
        <w:rPr>
          <w:rFonts w:hint="default" w:ascii="仿宋" w:hAnsi="仿宋" w:eastAsia="仿宋" w:cs="宋体"/>
          <w:sz w:val="24"/>
          <w:szCs w:val="24"/>
          <w:lang w:val="en" w:eastAsia="zh-CN"/>
        </w:rPr>
        <w:t>2</w:t>
      </w:r>
      <w:r>
        <w:rPr>
          <w:rFonts w:hint="eastAsia" w:ascii="仿宋" w:hAnsi="仿宋" w:eastAsia="仿宋" w:cs="宋体"/>
          <w:sz w:val="24"/>
          <w:szCs w:val="24"/>
        </w:rPr>
        <w:t>月</w:t>
      </w:r>
      <w:r>
        <w:rPr>
          <w:rFonts w:hint="default" w:ascii="仿宋" w:hAnsi="仿宋" w:eastAsia="仿宋" w:cs="宋体"/>
          <w:sz w:val="24"/>
          <w:szCs w:val="24"/>
          <w:lang w:val="en" w:eastAsia="zh-CN"/>
        </w:rPr>
        <w:t>7</w:t>
      </w:r>
      <w:r>
        <w:rPr>
          <w:rFonts w:hint="eastAsia" w:ascii="仿宋" w:hAnsi="仿宋" w:eastAsia="仿宋" w:cs="宋体"/>
          <w:sz w:val="24"/>
          <w:szCs w:val="24"/>
        </w:rPr>
        <w:t>日17:30</w:t>
      </w:r>
    </w:p>
    <w:p>
      <w:pPr>
        <w:spacing w:line="400" w:lineRule="exact"/>
        <w:ind w:firstLine="480" w:firstLineChars="200"/>
        <w:rPr>
          <w:rFonts w:ascii="仿宋" w:hAnsi="仿宋" w:eastAsia="仿宋" w:cs="宋体"/>
          <w:sz w:val="24"/>
          <w:szCs w:val="24"/>
        </w:rPr>
      </w:pPr>
      <w:r>
        <w:rPr>
          <w:rFonts w:hint="eastAsia" w:ascii="仿宋" w:hAnsi="仿宋" w:eastAsia="仿宋" w:cs="宋体"/>
          <w:sz w:val="24"/>
          <w:szCs w:val="24"/>
        </w:rPr>
        <w:t>2.磋商文件售价：人民币0元/份。</w:t>
      </w:r>
    </w:p>
    <w:p>
      <w:pPr>
        <w:spacing w:line="400" w:lineRule="exact"/>
        <w:ind w:firstLine="480" w:firstLineChars="200"/>
        <w:rPr>
          <w:rFonts w:ascii="仿宋" w:hAnsi="仿宋" w:eastAsia="仿宋" w:cs="宋体"/>
          <w:sz w:val="24"/>
          <w:szCs w:val="24"/>
        </w:rPr>
      </w:pPr>
      <w:r>
        <w:rPr>
          <w:rFonts w:hint="eastAsia" w:ascii="仿宋" w:hAnsi="仿宋" w:eastAsia="仿宋" w:cs="宋体"/>
          <w:sz w:val="24"/>
          <w:szCs w:val="24"/>
        </w:rPr>
        <w:t>3.报名方式：在报名及磋商文件发售期内，供应商将《采购文件发售登记表》（加盖投标人公章）扫描后发送至76482711@qq.com。</w:t>
      </w:r>
    </w:p>
    <w:p>
      <w:pPr>
        <w:spacing w:line="400" w:lineRule="exact"/>
        <w:ind w:firstLine="480" w:firstLineChars="200"/>
        <w:rPr>
          <w:rFonts w:ascii="仿宋" w:hAnsi="仿宋" w:eastAsia="仿宋"/>
          <w:sz w:val="24"/>
          <w:szCs w:val="24"/>
        </w:rPr>
      </w:pPr>
      <w:r>
        <w:rPr>
          <w:rFonts w:hint="eastAsia" w:ascii="仿宋" w:hAnsi="仿宋" w:eastAsia="仿宋" w:cs="宋体"/>
          <w:sz w:val="24"/>
          <w:szCs w:val="24"/>
        </w:rPr>
        <w:t>4.各供应商须在报名及磋商文件发售期内按要求发送《采购文件发售登记表》进行报名 ，其响应文件才被接收。</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三</w:t>
      </w:r>
      <w:r>
        <w:rPr>
          <w:rFonts w:ascii="仿宋" w:hAnsi="仿宋" w:eastAsia="仿宋"/>
          <w:sz w:val="24"/>
          <w:szCs w:val="24"/>
        </w:rPr>
        <w:t>）磋商地点：</w:t>
      </w:r>
      <w:r>
        <w:rPr>
          <w:rFonts w:hint="eastAsia" w:ascii="仿宋" w:hAnsi="仿宋" w:eastAsia="仿宋" w:cs="仿宋"/>
          <w:sz w:val="24"/>
          <w:szCs w:val="24"/>
        </w:rPr>
        <w:t>重庆市渝北区中渝都会首站2栋1301室。</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四</w:t>
      </w:r>
      <w:r>
        <w:rPr>
          <w:rFonts w:ascii="仿宋" w:hAnsi="仿宋" w:eastAsia="仿宋"/>
          <w:sz w:val="24"/>
          <w:szCs w:val="24"/>
        </w:rPr>
        <w:t>）提交响应文件开始时间：2023年</w:t>
      </w:r>
      <w:r>
        <w:rPr>
          <w:rFonts w:hint="default" w:ascii="仿宋" w:hAnsi="仿宋" w:eastAsia="仿宋"/>
          <w:sz w:val="24"/>
          <w:szCs w:val="24"/>
          <w:lang w:val="en" w:eastAsia="zh-CN"/>
        </w:rPr>
        <w:t>2</w:t>
      </w:r>
      <w:r>
        <w:rPr>
          <w:rFonts w:ascii="仿宋" w:hAnsi="仿宋" w:eastAsia="仿宋"/>
          <w:sz w:val="24"/>
          <w:szCs w:val="24"/>
        </w:rPr>
        <w:t>月</w:t>
      </w:r>
      <w:r>
        <w:rPr>
          <w:rFonts w:hint="default" w:ascii="仿宋" w:hAnsi="仿宋" w:eastAsia="仿宋"/>
          <w:sz w:val="24"/>
          <w:szCs w:val="24"/>
          <w:lang w:val="en" w:eastAsia="zh-CN"/>
        </w:rPr>
        <w:t>13</w:t>
      </w:r>
      <w:r>
        <w:rPr>
          <w:rFonts w:ascii="仿宋" w:hAnsi="仿宋" w:eastAsia="仿宋"/>
          <w:sz w:val="24"/>
          <w:szCs w:val="24"/>
        </w:rPr>
        <w:t>日北京时间</w:t>
      </w:r>
      <w:r>
        <w:rPr>
          <w:rFonts w:hint="default" w:ascii="仿宋" w:hAnsi="仿宋" w:eastAsia="仿宋"/>
          <w:sz w:val="24"/>
          <w:szCs w:val="24"/>
          <w:lang w:val="en" w:eastAsia="zh-CN"/>
        </w:rPr>
        <w:t>14</w:t>
      </w:r>
      <w:r>
        <w:rPr>
          <w:rFonts w:ascii="仿宋" w:hAnsi="仿宋" w:eastAsia="仿宋"/>
          <w:sz w:val="24"/>
          <w:szCs w:val="24"/>
        </w:rPr>
        <w:t>:00。</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五</w:t>
      </w:r>
      <w:r>
        <w:rPr>
          <w:rFonts w:ascii="仿宋" w:hAnsi="仿宋" w:eastAsia="仿宋"/>
          <w:sz w:val="24"/>
          <w:szCs w:val="24"/>
        </w:rPr>
        <w:t>）提交响应文件截止时间：2023年</w:t>
      </w:r>
      <w:r>
        <w:rPr>
          <w:rFonts w:hint="default" w:ascii="仿宋" w:hAnsi="仿宋" w:eastAsia="仿宋"/>
          <w:sz w:val="24"/>
          <w:szCs w:val="24"/>
          <w:lang w:val="en" w:eastAsia="zh-CN"/>
        </w:rPr>
        <w:t>2</w:t>
      </w:r>
      <w:r>
        <w:rPr>
          <w:rFonts w:ascii="仿宋" w:hAnsi="仿宋" w:eastAsia="仿宋"/>
          <w:sz w:val="24"/>
          <w:szCs w:val="24"/>
        </w:rPr>
        <w:t>月</w:t>
      </w:r>
      <w:r>
        <w:rPr>
          <w:rFonts w:hint="eastAsia" w:ascii="仿宋" w:hAnsi="仿宋" w:eastAsia="仿宋"/>
          <w:sz w:val="24"/>
          <w:szCs w:val="24"/>
          <w:lang w:val="en-US" w:eastAsia="zh-CN"/>
        </w:rPr>
        <w:t>1</w:t>
      </w:r>
      <w:r>
        <w:rPr>
          <w:rFonts w:hint="default" w:ascii="仿宋" w:hAnsi="仿宋" w:eastAsia="仿宋"/>
          <w:sz w:val="24"/>
          <w:szCs w:val="24"/>
          <w:lang w:val="en" w:eastAsia="zh-CN"/>
        </w:rPr>
        <w:t>3</w:t>
      </w:r>
      <w:r>
        <w:rPr>
          <w:rFonts w:hint="eastAsia" w:ascii="仿宋" w:hAnsi="仿宋" w:eastAsia="仿宋"/>
          <w:sz w:val="24"/>
          <w:szCs w:val="24"/>
        </w:rPr>
        <w:t>日</w:t>
      </w:r>
      <w:r>
        <w:rPr>
          <w:rFonts w:ascii="仿宋" w:hAnsi="仿宋" w:eastAsia="仿宋"/>
          <w:sz w:val="24"/>
          <w:szCs w:val="24"/>
        </w:rPr>
        <w:t>北京时间</w:t>
      </w:r>
      <w:r>
        <w:rPr>
          <w:rFonts w:hint="default" w:ascii="仿宋" w:hAnsi="仿宋" w:eastAsia="仿宋"/>
          <w:sz w:val="24"/>
          <w:szCs w:val="24"/>
          <w:lang w:val="en" w:eastAsia="zh-CN"/>
        </w:rPr>
        <w:t>14</w:t>
      </w:r>
      <w:r>
        <w:rPr>
          <w:rFonts w:ascii="仿宋" w:hAnsi="仿宋" w:eastAsia="仿宋"/>
          <w:sz w:val="24"/>
          <w:szCs w:val="24"/>
        </w:rPr>
        <w:t>:30。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（六）磋商开始时间：20</w:t>
      </w:r>
      <w:r>
        <w:rPr>
          <w:rFonts w:ascii="仿宋" w:hAnsi="仿宋" w:eastAsia="仿宋"/>
          <w:sz w:val="24"/>
          <w:szCs w:val="24"/>
        </w:rPr>
        <w:t>23</w:t>
      </w:r>
      <w:r>
        <w:rPr>
          <w:rFonts w:hint="eastAsia" w:ascii="仿宋" w:hAnsi="仿宋" w:eastAsia="仿宋"/>
          <w:sz w:val="24"/>
          <w:szCs w:val="24"/>
        </w:rPr>
        <w:t>年</w:t>
      </w:r>
      <w:r>
        <w:rPr>
          <w:rFonts w:hint="default" w:ascii="仿宋" w:hAnsi="仿宋" w:eastAsia="仿宋"/>
          <w:sz w:val="24"/>
          <w:szCs w:val="24"/>
          <w:lang w:val="en" w:eastAsia="zh-CN"/>
        </w:rPr>
        <w:t>2</w:t>
      </w:r>
      <w:r>
        <w:rPr>
          <w:rFonts w:hint="eastAsia" w:ascii="仿宋" w:hAnsi="仿宋" w:eastAsia="仿宋"/>
          <w:sz w:val="24"/>
          <w:szCs w:val="24"/>
        </w:rPr>
        <w:t>月</w:t>
      </w:r>
      <w:r>
        <w:rPr>
          <w:rFonts w:hint="eastAsia" w:ascii="仿宋" w:hAnsi="仿宋" w:eastAsia="仿宋"/>
          <w:sz w:val="24"/>
          <w:szCs w:val="24"/>
          <w:lang w:val="en-US" w:eastAsia="zh-CN"/>
        </w:rPr>
        <w:t>1</w:t>
      </w:r>
      <w:r>
        <w:rPr>
          <w:rFonts w:hint="default" w:ascii="仿宋" w:hAnsi="仿宋" w:eastAsia="仿宋"/>
          <w:sz w:val="24"/>
          <w:szCs w:val="24"/>
          <w:lang w:val="en" w:eastAsia="zh-CN"/>
        </w:rPr>
        <w:t>3</w:t>
      </w:r>
      <w:r>
        <w:rPr>
          <w:rFonts w:hint="eastAsia" w:ascii="仿宋" w:hAnsi="仿宋" w:eastAsia="仿宋"/>
          <w:sz w:val="24"/>
          <w:szCs w:val="24"/>
        </w:rPr>
        <w:t>日北京时间</w:t>
      </w:r>
      <w:r>
        <w:rPr>
          <w:rFonts w:hint="default" w:ascii="仿宋" w:hAnsi="仿宋" w:eastAsia="仿宋"/>
          <w:sz w:val="24"/>
          <w:szCs w:val="24"/>
          <w:lang w:val="en" w:eastAsia="zh-CN"/>
        </w:rPr>
        <w:t>14</w:t>
      </w:r>
      <w:bookmarkStart w:id="119" w:name="_GoBack"/>
      <w:bookmarkEnd w:id="119"/>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w:t>
      </w:r>
    </w:p>
    <w:p>
      <w:pPr>
        <w:pStyle w:val="4"/>
        <w:spacing w:before="0" w:after="0" w:line="400" w:lineRule="exact"/>
        <w:rPr>
          <w:rFonts w:ascii="仿宋" w:hAnsi="仿宋" w:eastAsia="仿宋"/>
          <w:sz w:val="24"/>
          <w:szCs w:val="24"/>
        </w:rPr>
      </w:pPr>
      <w:bookmarkStart w:id="13" w:name="_Toc2131629130"/>
      <w:r>
        <w:rPr>
          <w:rFonts w:hint="eastAsia" w:ascii="仿宋" w:hAnsi="仿宋" w:eastAsia="仿宋"/>
          <w:sz w:val="24"/>
          <w:szCs w:val="24"/>
        </w:rPr>
        <w:t>五、磋商保证金</w:t>
      </w:r>
      <w:bookmarkEnd w:id="12"/>
      <w:bookmarkEnd w:id="13"/>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本项目不收取保证金。</w:t>
      </w:r>
    </w:p>
    <w:p>
      <w:pPr>
        <w:pStyle w:val="4"/>
        <w:spacing w:before="0" w:after="0" w:line="400" w:lineRule="exact"/>
        <w:rPr>
          <w:rFonts w:ascii="仿宋" w:hAnsi="仿宋" w:eastAsia="仿宋"/>
          <w:sz w:val="24"/>
          <w:szCs w:val="24"/>
        </w:rPr>
      </w:pPr>
      <w:bookmarkStart w:id="14" w:name="_Toc1339516649"/>
      <w:r>
        <w:rPr>
          <w:rFonts w:hint="eastAsia" w:ascii="仿宋" w:hAnsi="仿宋" w:eastAsia="仿宋"/>
          <w:sz w:val="24"/>
          <w:szCs w:val="24"/>
        </w:rPr>
        <w:t>六、</w:t>
      </w:r>
      <w:bookmarkEnd w:id="9"/>
      <w:r>
        <w:rPr>
          <w:rFonts w:hint="eastAsia" w:ascii="仿宋" w:hAnsi="仿宋" w:eastAsia="仿宋"/>
          <w:sz w:val="24"/>
          <w:szCs w:val="24"/>
        </w:rPr>
        <w:t>其它有关规定</w:t>
      </w:r>
      <w:bookmarkEnd w:id="14"/>
    </w:p>
    <w:p>
      <w:pPr>
        <w:spacing w:line="400" w:lineRule="exact"/>
        <w:ind w:firstLine="480" w:firstLineChars="200"/>
        <w:rPr>
          <w:rFonts w:ascii="仿宋" w:hAnsi="仿宋" w:eastAsia="仿宋"/>
          <w:sz w:val="24"/>
          <w:szCs w:val="24"/>
        </w:rPr>
      </w:pPr>
      <w:r>
        <w:rPr>
          <w:rFonts w:hint="eastAsia" w:ascii="仿宋" w:hAnsi="仿宋" w:eastAsia="仿宋"/>
          <w:sz w:val="24"/>
          <w:szCs w:val="24"/>
        </w:rPr>
        <w:t>（一）单位负责人为同一人或者存在直接控股、管理关系的不同供应商，不得参加同一合同项下的政府采购活动，否则均为无效响应。</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，否则均为无效响应。</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本项目的补遗文件（如果有）一律在重庆市交通局官网（http://jtj.cq.gov.cn/）上发布，请各供应商注意下载或到采购代理机构领取；无论供应商下载或领取与否，均视同供应商已知晓本项目补遗文件（如果有）的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（四）超过响应文件截止时间递交的响应文件，恕不接收。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（五）磋商费用：无论磋商结果如何，供应商参与本项目磋商的所有费用均应由供应商自行承担。</w:t>
      </w:r>
    </w:p>
    <w:p>
      <w:pPr>
        <w:pStyle w:val="4"/>
        <w:spacing w:before="0" w:after="0" w:line="400" w:lineRule="exact"/>
        <w:rPr>
          <w:rFonts w:ascii="仿宋" w:hAnsi="仿宋" w:eastAsia="仿宋"/>
          <w:sz w:val="24"/>
          <w:szCs w:val="24"/>
        </w:rPr>
      </w:pPr>
      <w:bookmarkStart w:id="15" w:name="_Toc2030934167"/>
      <w:r>
        <w:rPr>
          <w:rFonts w:hint="eastAsia" w:ascii="仿宋" w:hAnsi="仿宋" w:eastAsia="仿宋"/>
          <w:sz w:val="24"/>
          <w:szCs w:val="24"/>
        </w:rPr>
        <w:t>七、联系方式</w:t>
      </w:r>
      <w:bookmarkEnd w:id="15"/>
    </w:p>
    <w:p>
      <w:pPr>
        <w:spacing w:line="400" w:lineRule="exact"/>
        <w:ind w:firstLine="480" w:firstLineChars="200"/>
        <w:rPr>
          <w:rFonts w:ascii="仿宋" w:hAnsi="仿宋" w:eastAsia="仿宋"/>
          <w:sz w:val="24"/>
          <w:szCs w:val="24"/>
        </w:rPr>
      </w:pPr>
      <w:r>
        <w:rPr>
          <w:rFonts w:hint="eastAsia" w:ascii="仿宋" w:hAnsi="仿宋" w:eastAsia="仿宋"/>
          <w:sz w:val="24"/>
          <w:szCs w:val="24"/>
        </w:rPr>
        <w:t>（一）采购人：重庆市交通局</w:t>
      </w:r>
    </w:p>
    <w:p>
      <w:pPr>
        <w:spacing w:line="40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联系人：</w:t>
      </w:r>
      <w:r>
        <w:rPr>
          <w:rFonts w:hint="eastAsia" w:ascii="仿宋" w:hAnsi="仿宋" w:eastAsia="仿宋"/>
          <w:sz w:val="24"/>
          <w:szCs w:val="24"/>
          <w:lang w:eastAsia="zh-CN"/>
        </w:rPr>
        <w:t>王老师</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电  话：</w:t>
      </w:r>
      <w:r>
        <w:rPr>
          <w:rFonts w:hint="eastAsia" w:ascii="仿宋" w:hAnsi="仿宋" w:eastAsia="仿宋"/>
          <w:sz w:val="24"/>
          <w:szCs w:val="24"/>
          <w:lang w:val="en-US" w:eastAsia="zh-CN"/>
        </w:rPr>
        <w:t>023-89183272</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w:t>
      </w:r>
      <w:r>
        <w:rPr>
          <w:rFonts w:hint="eastAsia" w:ascii="仿宋" w:hAnsi="仿宋" w:eastAsia="仿宋" w:cs="仿宋"/>
          <w:sz w:val="24"/>
          <w:szCs w:val="24"/>
        </w:rPr>
        <w:t>重庆市渝北区龙溪红锦大道20号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（二）采购代理机构：重庆道一招标代理有限公司</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联系人：韦老师</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电  话：023-63296219</w:t>
      </w:r>
      <w:r>
        <w:rPr>
          <w:rFonts w:ascii="仿宋" w:hAnsi="仿宋" w:eastAsia="仿宋"/>
          <w:sz w:val="24"/>
          <w:szCs w:val="24"/>
        </w:rPr>
        <w:t xml:space="preserve"> </w:t>
      </w:r>
      <w:r>
        <w:rPr>
          <w:rFonts w:hint="eastAsia" w:ascii="仿宋" w:hAnsi="仿宋" w:eastAsia="仿宋" w:cs="仿宋"/>
          <w:sz w:val="24"/>
          <w:szCs w:val="24"/>
        </w:rPr>
        <w:t>15823580987</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址：重庆市渝北区龙溪街道金山路18号</w:t>
      </w:r>
      <w:r>
        <w:rPr>
          <w:rFonts w:ascii="仿宋" w:hAnsi="仿宋" w:eastAsia="仿宋"/>
          <w:sz w:val="24"/>
          <w:szCs w:val="24"/>
        </w:rPr>
        <w:t>2</w:t>
      </w:r>
      <w:r>
        <w:rPr>
          <w:rFonts w:hint="eastAsia" w:ascii="仿宋" w:hAnsi="仿宋" w:eastAsia="仿宋"/>
          <w:sz w:val="24"/>
          <w:szCs w:val="24"/>
        </w:rPr>
        <w:t>幢</w:t>
      </w:r>
      <w:r>
        <w:rPr>
          <w:rFonts w:ascii="仿宋" w:hAnsi="仿宋" w:eastAsia="仿宋"/>
          <w:sz w:val="24"/>
          <w:szCs w:val="24"/>
        </w:rPr>
        <w:t>15</w:t>
      </w:r>
      <w:r>
        <w:rPr>
          <w:rFonts w:hint="eastAsia" w:ascii="仿宋" w:hAnsi="仿宋" w:eastAsia="仿宋"/>
          <w:sz w:val="24"/>
          <w:szCs w:val="24"/>
        </w:rPr>
        <w:t>-</w:t>
      </w:r>
      <w:r>
        <w:rPr>
          <w:rFonts w:ascii="仿宋" w:hAnsi="仿宋" w:eastAsia="仿宋"/>
          <w:sz w:val="24"/>
          <w:szCs w:val="24"/>
        </w:rPr>
        <w:t>04</w:t>
      </w:r>
    </w:p>
    <w:p>
      <w:pPr>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p>
    <w:p>
      <w:pPr>
        <w:snapToGrid w:val="0"/>
        <w:spacing w:line="360" w:lineRule="auto"/>
        <w:ind w:firstLine="481" w:firstLineChars="200"/>
        <w:rPr>
          <w:rFonts w:ascii="仿宋" w:hAnsi="仿宋" w:eastAsia="仿宋"/>
          <w:b/>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仿宋" w:hAnsi="仿宋" w:eastAsia="仿宋"/>
          <w:b w:val="0"/>
          <w:sz w:val="36"/>
          <w:szCs w:val="28"/>
        </w:rPr>
      </w:pPr>
      <w:bookmarkStart w:id="16" w:name="_Toc1301443579"/>
      <w:r>
        <w:rPr>
          <w:rFonts w:hint="eastAsia" w:ascii="仿宋" w:hAnsi="仿宋" w:eastAsia="仿宋"/>
          <w:b w:val="0"/>
          <w:sz w:val="36"/>
          <w:szCs w:val="28"/>
        </w:rPr>
        <w:t>第二篇  采购服务需求</w:t>
      </w:r>
      <w:bookmarkEnd w:id="16"/>
    </w:p>
    <w:p>
      <w:pPr>
        <w:pStyle w:val="4"/>
        <w:spacing w:before="0" w:after="0" w:line="400" w:lineRule="exact"/>
        <w:rPr>
          <w:rFonts w:hint="eastAsia" w:ascii="仿宋" w:hAnsi="仿宋" w:eastAsia="仿宋"/>
          <w:sz w:val="24"/>
          <w:szCs w:val="24"/>
        </w:rPr>
      </w:pPr>
      <w:bookmarkStart w:id="17" w:name="_Toc1652460757"/>
      <w:bookmarkStart w:id="18" w:name="_Toc23887"/>
      <w:bookmarkStart w:id="19" w:name="_Toc994032661"/>
      <w:bookmarkStart w:id="20" w:name="_Toc371859119"/>
      <w:bookmarkStart w:id="21" w:name="_Toc12789058"/>
      <w:r>
        <w:rPr>
          <w:rFonts w:hint="eastAsia" w:ascii="仿宋" w:hAnsi="仿宋" w:eastAsia="仿宋"/>
          <w:sz w:val="24"/>
          <w:szCs w:val="24"/>
        </w:rPr>
        <w:t>一、项目基本概况介绍</w:t>
      </w:r>
      <w:bookmarkEnd w:id="17"/>
      <w:bookmarkEnd w:id="18"/>
      <w:bookmarkEnd w:id="19"/>
      <w:bookmarkEnd w:id="20"/>
    </w:p>
    <w:p>
      <w:pPr>
        <w:snapToGrid w:val="0"/>
        <w:spacing w:line="400" w:lineRule="exact"/>
        <w:ind w:firstLine="540"/>
        <w:rPr>
          <w:rFonts w:hint="eastAsia" w:ascii="仿宋" w:hAnsi="仿宋" w:eastAsia="仿宋" w:cs="仿宋"/>
          <w:sz w:val="24"/>
        </w:rPr>
      </w:pPr>
      <w:bookmarkStart w:id="22" w:name="_Toc313536013"/>
      <w:bookmarkStart w:id="23" w:name="_Toc344475116"/>
      <w:r>
        <w:rPr>
          <w:rFonts w:hint="eastAsia" w:ascii="仿宋" w:hAnsi="仿宋" w:eastAsia="仿宋" w:cs="仿宋"/>
          <w:sz w:val="24"/>
        </w:rPr>
        <w:t>重庆市交通局法律顾问</w:t>
      </w:r>
    </w:p>
    <w:p>
      <w:pPr>
        <w:pStyle w:val="4"/>
        <w:spacing w:before="0" w:after="0" w:line="400" w:lineRule="exact"/>
        <w:rPr>
          <w:rFonts w:hint="eastAsia" w:ascii="仿宋" w:hAnsi="仿宋" w:eastAsia="仿宋"/>
          <w:sz w:val="24"/>
          <w:szCs w:val="24"/>
        </w:rPr>
      </w:pPr>
      <w:bookmarkStart w:id="24" w:name="_Toc13035"/>
      <w:bookmarkStart w:id="25" w:name="_Toc371859120"/>
      <w:bookmarkStart w:id="26" w:name="_Toc1265291594"/>
      <w:bookmarkStart w:id="27" w:name="_Toc678764970"/>
      <w:r>
        <w:rPr>
          <w:rFonts w:hint="eastAsia" w:ascii="仿宋" w:hAnsi="仿宋" w:eastAsia="仿宋"/>
          <w:sz w:val="24"/>
          <w:szCs w:val="24"/>
        </w:rPr>
        <w:t>二、服务及质量要求</w:t>
      </w:r>
      <w:bookmarkEnd w:id="22"/>
      <w:bookmarkEnd w:id="23"/>
      <w:bookmarkEnd w:id="24"/>
      <w:bookmarkEnd w:id="25"/>
      <w:bookmarkEnd w:id="26"/>
      <w:bookmarkEnd w:id="27"/>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受聘单位为重庆市交通局提供法律服务，根据重庆市交通局需求指定或增加其他律师提供法律服务，保守重庆市交通局的工作秘密。</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法律顾问提供以下法律服务：</w:t>
      </w:r>
    </w:p>
    <w:p>
      <w:pPr>
        <w:snapToGrid w:val="0"/>
        <w:spacing w:line="400" w:lineRule="exact"/>
        <w:ind w:firstLine="540"/>
        <w:rPr>
          <w:rFonts w:hint="eastAsia" w:ascii="仿宋" w:hAnsi="仿宋" w:eastAsia="仿宋" w:cs="仿宋"/>
          <w:sz w:val="24"/>
        </w:rPr>
      </w:pPr>
      <w:bookmarkStart w:id="28" w:name="_Toc371859121"/>
      <w:r>
        <w:rPr>
          <w:rFonts w:hint="eastAsia" w:ascii="仿宋" w:hAnsi="仿宋" w:eastAsia="仿宋" w:cs="仿宋"/>
          <w:sz w:val="24"/>
        </w:rPr>
        <w:t>1、参与重庆市交通局法规规章、行政规范性文件、党内规范性文件的起草、修改、审查，提供法律意见；</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2、参与论证重庆市交通局党委、行政重大决策部署，提供法律意见；</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3、参与重庆市交通局相关工作制度的起草、审核；</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4、对重庆市交通局提出的具体问题出具法律意见；</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5、根据重庆市交通局需要,承担交通执法人员培训师资；</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6、承办重庆市交通局行政诉讼和行政复议案件；</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7、为重庆市交通局起草或审查重大经济合同、协议、执法文书或者其他重要法律文件；</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8、参与重庆市交通局的重大对外谈判与协商活动，协助重庆市交通局处理谈判与协商中的有关法律事务；</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9、参与重庆市交通局普法工作；</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10、指派律师原则上每半月到重庆市交通局驻场办公半天，处理法律事务。</w:t>
      </w:r>
    </w:p>
    <w:bookmarkEnd w:id="28"/>
    <w:p>
      <w:pPr>
        <w:snapToGrid w:val="0"/>
        <w:spacing w:line="400" w:lineRule="exact"/>
        <w:ind w:firstLine="540"/>
        <w:rPr>
          <w:rFonts w:hint="eastAsia" w:ascii="仿宋" w:hAnsi="仿宋" w:eastAsia="仿宋" w:cs="仿宋"/>
          <w:sz w:val="24"/>
        </w:rPr>
      </w:pPr>
      <w:r>
        <w:rPr>
          <w:rFonts w:hint="eastAsia" w:ascii="仿宋" w:hAnsi="仿宋" w:eastAsia="仿宋" w:cs="仿宋"/>
          <w:sz w:val="24"/>
        </w:rPr>
        <w:t>11、对市交通局机关政府采购文件，招标文件的合法性审查；</w:t>
      </w:r>
    </w:p>
    <w:p>
      <w:pPr>
        <w:snapToGrid w:val="0"/>
        <w:spacing w:line="400" w:lineRule="exact"/>
        <w:ind w:firstLine="540"/>
        <w:rPr>
          <w:rFonts w:ascii="仿宋" w:hAnsi="仿宋" w:eastAsia="仿宋" w:cs="仿宋"/>
          <w:sz w:val="24"/>
        </w:rPr>
      </w:pPr>
      <w:r>
        <w:rPr>
          <w:rFonts w:hint="eastAsia" w:ascii="仿宋" w:hAnsi="仿宋" w:eastAsia="仿宋" w:cs="仿宋"/>
          <w:sz w:val="24"/>
        </w:rPr>
        <w:t>12、市交通局指定需要办理的其他法律事务。</w:t>
      </w:r>
    </w:p>
    <w:p>
      <w:pPr>
        <w:spacing w:line="400" w:lineRule="exact"/>
        <w:ind w:firstLine="480" w:firstLineChars="200"/>
        <w:rPr>
          <w:rFonts w:ascii="仿宋" w:hAnsi="仿宋" w:eastAsia="仿宋"/>
          <w:sz w:val="24"/>
          <w:szCs w:val="24"/>
        </w:rPr>
      </w:pPr>
    </w:p>
    <w:p>
      <w:pPr>
        <w:spacing w:line="400" w:lineRule="exact"/>
        <w:ind w:firstLine="480" w:firstLineChars="200"/>
        <w:rPr>
          <w:rFonts w:ascii="仿宋" w:hAnsi="仿宋" w:eastAsia="仿宋"/>
          <w:sz w:val="24"/>
          <w:szCs w:val="24"/>
        </w:rPr>
      </w:pPr>
    </w:p>
    <w:p>
      <w:pPr>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r>
        <w:rPr>
          <w:rFonts w:ascii="仿宋" w:hAnsi="仿宋" w:eastAsia="仿宋"/>
          <w:sz w:val="24"/>
          <w:szCs w:val="24"/>
        </w:rPr>
        <w:br w:type="page"/>
      </w:r>
    </w:p>
    <w:p>
      <w:pPr>
        <w:pStyle w:val="3"/>
        <w:spacing w:line="360" w:lineRule="auto"/>
        <w:jc w:val="center"/>
        <w:rPr>
          <w:rFonts w:ascii="仿宋" w:hAnsi="仿宋" w:eastAsia="仿宋"/>
          <w:b w:val="0"/>
          <w:sz w:val="36"/>
          <w:szCs w:val="28"/>
        </w:rPr>
      </w:pPr>
      <w:bookmarkStart w:id="29" w:name="_Toc1561609200"/>
      <w:r>
        <w:rPr>
          <w:rFonts w:hint="eastAsia" w:ascii="仿宋" w:hAnsi="仿宋" w:eastAsia="仿宋"/>
          <w:b w:val="0"/>
          <w:sz w:val="36"/>
          <w:szCs w:val="28"/>
        </w:rPr>
        <w:t>第三篇  采购商务需求</w:t>
      </w:r>
      <w:bookmarkEnd w:id="21"/>
      <w:bookmarkEnd w:id="29"/>
    </w:p>
    <w:p>
      <w:pPr>
        <w:pStyle w:val="4"/>
        <w:spacing w:before="0" w:after="0" w:line="400" w:lineRule="exact"/>
        <w:rPr>
          <w:rFonts w:ascii="仿宋" w:hAnsi="仿宋" w:eastAsia="仿宋"/>
          <w:sz w:val="24"/>
          <w:szCs w:val="24"/>
        </w:rPr>
      </w:pPr>
      <w:bookmarkStart w:id="30" w:name="_Toc344475120"/>
      <w:bookmarkStart w:id="31" w:name="_Toc2100295928"/>
      <w:r>
        <w:rPr>
          <w:rFonts w:hint="eastAsia" w:ascii="仿宋" w:hAnsi="仿宋" w:eastAsia="仿宋"/>
          <w:sz w:val="24"/>
          <w:szCs w:val="24"/>
        </w:rPr>
        <w:t>一、服务期、地点</w:t>
      </w:r>
      <w:bookmarkEnd w:id="30"/>
      <w:bookmarkEnd w:id="31"/>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（一）服务时间：2023年度（具体起止日期以最终合同为准）。</w:t>
      </w:r>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（二）服务地点：采购人指定地点</w:t>
      </w:r>
    </w:p>
    <w:p>
      <w:pPr>
        <w:pStyle w:val="4"/>
        <w:spacing w:before="0" w:after="0" w:line="400" w:lineRule="exact"/>
        <w:rPr>
          <w:rFonts w:hint="eastAsia" w:ascii="仿宋" w:hAnsi="仿宋" w:eastAsia="仿宋"/>
          <w:sz w:val="24"/>
          <w:szCs w:val="24"/>
        </w:rPr>
      </w:pPr>
      <w:bookmarkStart w:id="32" w:name="_Toc344475121"/>
      <w:bookmarkStart w:id="33" w:name="_Toc41469676"/>
      <w:bookmarkStart w:id="34" w:name="_Toc1145646103"/>
      <w:bookmarkStart w:id="35" w:name="_Toc15661"/>
      <w:bookmarkStart w:id="36" w:name="_Toc93743325"/>
      <w:r>
        <w:rPr>
          <w:rFonts w:hint="eastAsia" w:ascii="仿宋" w:hAnsi="仿宋" w:eastAsia="仿宋"/>
          <w:sz w:val="24"/>
          <w:szCs w:val="24"/>
        </w:rPr>
        <w:t>二、</w:t>
      </w:r>
      <w:bookmarkEnd w:id="32"/>
      <w:r>
        <w:rPr>
          <w:rFonts w:hint="eastAsia" w:ascii="仿宋" w:hAnsi="仿宋" w:eastAsia="仿宋"/>
          <w:sz w:val="24"/>
          <w:szCs w:val="24"/>
        </w:rPr>
        <w:t>报价要求</w:t>
      </w:r>
      <w:bookmarkEnd w:id="33"/>
      <w:bookmarkEnd w:id="34"/>
      <w:bookmarkEnd w:id="35"/>
      <w:bookmarkEnd w:id="36"/>
    </w:p>
    <w:p>
      <w:pPr>
        <w:snapToGrid w:val="0"/>
        <w:spacing w:line="400" w:lineRule="exact"/>
        <w:ind w:firstLine="540"/>
        <w:rPr>
          <w:rFonts w:hint="eastAsia" w:ascii="仿宋" w:hAnsi="仿宋" w:eastAsia="仿宋" w:cs="仿宋"/>
          <w:sz w:val="24"/>
        </w:rPr>
      </w:pPr>
      <w:bookmarkStart w:id="37" w:name="_Toc495330514"/>
      <w:bookmarkStart w:id="38" w:name="_Toc493506292"/>
      <w:r>
        <w:rPr>
          <w:rFonts w:hint="eastAsia" w:ascii="仿宋" w:hAnsi="仿宋" w:eastAsia="仿宋" w:cs="仿宋"/>
          <w:sz w:val="24"/>
        </w:rPr>
        <w:t>磋商报价包括年度法律顾问费用、专家费、评审费、调查费、印刷费、会议费等，以及在重庆市所属行政区域内办理重庆市交通局委托的法律事务的差旅费，但不包括重庆市所属行政区域外办理案件相关差旅费（以合同协商为准）。因成交供应商自身原因造成漏报、少报皆由其自行承担责任，采购人不再补偿。</w:t>
      </w:r>
      <w:bookmarkEnd w:id="37"/>
      <w:bookmarkEnd w:id="38"/>
    </w:p>
    <w:p>
      <w:pPr>
        <w:pStyle w:val="4"/>
        <w:spacing w:before="0" w:after="0" w:line="400" w:lineRule="exact"/>
        <w:rPr>
          <w:rFonts w:hint="eastAsia" w:ascii="仿宋" w:hAnsi="仿宋" w:eastAsia="仿宋"/>
          <w:sz w:val="24"/>
          <w:szCs w:val="24"/>
        </w:rPr>
      </w:pPr>
      <w:bookmarkStart w:id="39" w:name="_Toc41469677"/>
      <w:bookmarkStart w:id="40" w:name="_Toc18405"/>
      <w:bookmarkStart w:id="41" w:name="_Toc970629004"/>
      <w:bookmarkStart w:id="42" w:name="_Toc822000726"/>
      <w:r>
        <w:rPr>
          <w:rFonts w:hint="eastAsia" w:ascii="仿宋" w:hAnsi="仿宋" w:eastAsia="仿宋"/>
          <w:sz w:val="24"/>
          <w:szCs w:val="24"/>
        </w:rPr>
        <w:t>三、</w:t>
      </w:r>
      <w:bookmarkStart w:id="43" w:name="_Toc398650620"/>
      <w:bookmarkStart w:id="44" w:name="_Toc344475122"/>
      <w:r>
        <w:rPr>
          <w:rFonts w:hint="eastAsia" w:ascii="仿宋" w:hAnsi="仿宋" w:eastAsia="仿宋"/>
          <w:sz w:val="24"/>
          <w:szCs w:val="24"/>
        </w:rPr>
        <w:t>质量保证及售后服务</w:t>
      </w:r>
      <w:bookmarkEnd w:id="39"/>
      <w:bookmarkEnd w:id="40"/>
      <w:bookmarkEnd w:id="41"/>
      <w:bookmarkEnd w:id="42"/>
      <w:bookmarkEnd w:id="43"/>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相关成果需满足重庆市交通局实际应用，符合国务院和市政府的相关工作要求与标准规范。</w:t>
      </w:r>
    </w:p>
    <w:p>
      <w:pPr>
        <w:pStyle w:val="4"/>
        <w:spacing w:before="0" w:after="0" w:line="400" w:lineRule="exact"/>
        <w:rPr>
          <w:rFonts w:hint="eastAsia" w:ascii="仿宋" w:hAnsi="仿宋" w:eastAsia="仿宋"/>
          <w:sz w:val="24"/>
          <w:szCs w:val="24"/>
        </w:rPr>
      </w:pPr>
      <w:bookmarkStart w:id="45" w:name="_Toc245474252"/>
      <w:bookmarkStart w:id="46" w:name="_Toc41469678"/>
      <w:bookmarkStart w:id="47" w:name="_Toc18222"/>
      <w:bookmarkStart w:id="48" w:name="_Toc160047065"/>
      <w:r>
        <w:rPr>
          <w:rFonts w:hint="eastAsia" w:ascii="仿宋" w:hAnsi="仿宋" w:eastAsia="仿宋"/>
          <w:sz w:val="24"/>
          <w:szCs w:val="24"/>
        </w:rPr>
        <w:t>四、付款方式</w:t>
      </w:r>
      <w:bookmarkEnd w:id="44"/>
      <w:bookmarkEnd w:id="45"/>
      <w:bookmarkEnd w:id="46"/>
      <w:bookmarkEnd w:id="47"/>
      <w:bookmarkEnd w:id="48"/>
    </w:p>
    <w:p>
      <w:pPr>
        <w:snapToGrid w:val="0"/>
        <w:spacing w:line="400" w:lineRule="exact"/>
        <w:ind w:firstLine="540"/>
        <w:rPr>
          <w:rFonts w:hint="eastAsia" w:ascii="仿宋" w:hAnsi="仿宋" w:eastAsia="仿宋" w:cs="仿宋"/>
          <w:sz w:val="24"/>
        </w:rPr>
      </w:pPr>
      <w:bookmarkStart w:id="49" w:name="_Toc344475123"/>
      <w:bookmarkStart w:id="50" w:name="_Toc41469679"/>
      <w:r>
        <w:rPr>
          <w:rFonts w:hint="eastAsia" w:ascii="仿宋" w:hAnsi="仿宋" w:eastAsia="仿宋" w:cs="仿宋"/>
          <w:sz w:val="24"/>
        </w:rPr>
        <w:t>2023年</w:t>
      </w:r>
      <w:r>
        <w:rPr>
          <w:rFonts w:hint="eastAsia" w:ascii="仿宋" w:hAnsi="仿宋" w:eastAsia="仿宋" w:cs="仿宋"/>
          <w:sz w:val="24"/>
          <w:lang w:val="en-US" w:eastAsia="zh-CN"/>
        </w:rPr>
        <w:t>6</w:t>
      </w:r>
      <w:r>
        <w:rPr>
          <w:rFonts w:hint="eastAsia" w:ascii="仿宋" w:hAnsi="仿宋" w:eastAsia="仿宋" w:cs="仿宋"/>
          <w:sz w:val="24"/>
        </w:rPr>
        <w:t>月30日前，重庆市交通局向成交供应商一次性支付合同总额的50%作为首付款；2023年11月30日前，重庆市交通局向成交供应商一次性支付合同尾款。供应商开具正式发票为支付前提。</w:t>
      </w:r>
    </w:p>
    <w:p>
      <w:pPr>
        <w:pStyle w:val="4"/>
        <w:spacing w:before="0" w:after="0" w:line="400" w:lineRule="exact"/>
        <w:rPr>
          <w:rFonts w:hint="eastAsia" w:ascii="仿宋" w:hAnsi="仿宋" w:eastAsia="仿宋"/>
          <w:sz w:val="24"/>
          <w:szCs w:val="24"/>
        </w:rPr>
      </w:pPr>
      <w:bookmarkStart w:id="51" w:name="_Toc23730"/>
      <w:bookmarkStart w:id="52" w:name="_Toc2121947030"/>
      <w:bookmarkStart w:id="53" w:name="_Toc1852560114"/>
      <w:r>
        <w:rPr>
          <w:rFonts w:hint="eastAsia" w:ascii="仿宋" w:hAnsi="仿宋" w:eastAsia="仿宋"/>
          <w:sz w:val="24"/>
          <w:szCs w:val="24"/>
        </w:rPr>
        <w:t>五、知识产权</w:t>
      </w:r>
      <w:bookmarkEnd w:id="49"/>
      <w:bookmarkEnd w:id="50"/>
      <w:bookmarkEnd w:id="51"/>
      <w:bookmarkEnd w:id="52"/>
      <w:bookmarkEnd w:id="53"/>
    </w:p>
    <w:p>
      <w:pPr>
        <w:snapToGrid w:val="0"/>
        <w:spacing w:line="400" w:lineRule="exact"/>
        <w:ind w:firstLine="540"/>
        <w:rPr>
          <w:rFonts w:hint="eastAsia" w:ascii="仿宋" w:hAnsi="仿宋" w:eastAsia="仿宋" w:cs="仿宋"/>
          <w:sz w:val="24"/>
        </w:rPr>
      </w:pPr>
      <w:r>
        <w:rPr>
          <w:rFonts w:hint="eastAsia" w:ascii="仿宋" w:hAnsi="仿宋" w:eastAsia="仿宋" w:cs="仿宋"/>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注：（若涉及软件开发等服务类项目知识产权的，知识产权归采购人所有）。</w:t>
      </w:r>
    </w:p>
    <w:p>
      <w:pPr>
        <w:pStyle w:val="4"/>
        <w:spacing w:before="0" w:after="0" w:line="400" w:lineRule="exact"/>
        <w:rPr>
          <w:rFonts w:hint="eastAsia" w:ascii="仿宋" w:hAnsi="仿宋" w:eastAsia="仿宋"/>
          <w:sz w:val="24"/>
          <w:szCs w:val="24"/>
        </w:rPr>
      </w:pPr>
      <w:bookmarkStart w:id="54" w:name="_Toc344475124"/>
      <w:bookmarkStart w:id="55" w:name="_Toc19710"/>
      <w:bookmarkStart w:id="56" w:name="_Toc1016538904"/>
      <w:bookmarkStart w:id="57" w:name="_Toc1321837736"/>
      <w:bookmarkStart w:id="58" w:name="_Toc41469680"/>
      <w:r>
        <w:rPr>
          <w:rFonts w:hint="eastAsia" w:ascii="仿宋" w:hAnsi="仿宋" w:eastAsia="仿宋"/>
          <w:sz w:val="24"/>
          <w:szCs w:val="24"/>
        </w:rPr>
        <w:t>六、</w:t>
      </w:r>
      <w:bookmarkEnd w:id="54"/>
      <w:bookmarkStart w:id="59" w:name="_Toc344475125"/>
      <w:r>
        <w:rPr>
          <w:rFonts w:hint="eastAsia" w:ascii="仿宋" w:hAnsi="仿宋" w:eastAsia="仿宋"/>
          <w:sz w:val="24"/>
          <w:szCs w:val="24"/>
        </w:rPr>
        <w:t>其他</w:t>
      </w:r>
      <w:bookmarkEnd w:id="55"/>
      <w:bookmarkEnd w:id="56"/>
      <w:bookmarkEnd w:id="57"/>
      <w:bookmarkEnd w:id="58"/>
    </w:p>
    <w:bookmarkEnd w:id="59"/>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（一）供应商必须在响应文件中对以上条款和服务承诺明确列出，承诺内容必须达到本篇及竞争性磋商文件其他条款的要求。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（二）其他未尽事宜由供需双方在采购合同中详细约定。</w:t>
      </w:r>
    </w:p>
    <w:p>
      <w:pPr>
        <w:spacing w:line="400" w:lineRule="exact"/>
        <w:ind w:firstLine="480" w:firstLineChars="200"/>
        <w:rPr>
          <w:rFonts w:ascii="仿宋" w:hAnsi="仿宋" w:eastAsia="仿宋"/>
          <w:sz w:val="24"/>
          <w:szCs w:val="24"/>
        </w:rPr>
      </w:pPr>
    </w:p>
    <w:p>
      <w:pPr>
        <w:spacing w:line="360" w:lineRule="auto"/>
        <w:ind w:firstLine="560" w:firstLineChars="200"/>
        <w:rPr>
          <w:rFonts w:ascii="仿宋" w:hAnsi="仿宋" w:eastAsia="仿宋"/>
        </w:rPr>
      </w:pPr>
      <w:r>
        <w:rPr>
          <w:rFonts w:ascii="仿宋" w:hAnsi="仿宋" w:eastAsia="仿宋"/>
        </w:rPr>
        <w:br w:type="page"/>
      </w:r>
    </w:p>
    <w:p>
      <w:pPr>
        <w:pStyle w:val="3"/>
        <w:spacing w:line="360" w:lineRule="auto"/>
        <w:jc w:val="center"/>
        <w:rPr>
          <w:rFonts w:ascii="仿宋" w:hAnsi="仿宋" w:eastAsia="仿宋"/>
          <w:b w:val="0"/>
          <w:sz w:val="36"/>
          <w:szCs w:val="28"/>
        </w:rPr>
      </w:pPr>
      <w:bookmarkStart w:id="60" w:name="_Toc769071686"/>
      <w:r>
        <w:rPr>
          <w:rFonts w:hint="eastAsia" w:ascii="仿宋" w:hAnsi="仿宋" w:eastAsia="仿宋"/>
          <w:b w:val="0"/>
          <w:sz w:val="36"/>
          <w:szCs w:val="28"/>
        </w:rPr>
        <w:t>第四篇  磋商程序及方法、评审标准、无效响应和采购终止</w:t>
      </w:r>
      <w:bookmarkEnd w:id="60"/>
    </w:p>
    <w:p>
      <w:pPr>
        <w:pStyle w:val="4"/>
        <w:spacing w:before="0" w:after="0" w:line="400" w:lineRule="exact"/>
        <w:rPr>
          <w:rFonts w:ascii="仿宋" w:hAnsi="仿宋" w:eastAsia="仿宋"/>
          <w:sz w:val="24"/>
          <w:szCs w:val="24"/>
        </w:rPr>
      </w:pPr>
      <w:bookmarkStart w:id="61" w:name="_Toc1789291459"/>
      <w:r>
        <w:rPr>
          <w:rFonts w:hint="eastAsia" w:ascii="仿宋" w:hAnsi="仿宋" w:eastAsia="仿宋"/>
          <w:sz w:val="24"/>
          <w:szCs w:val="24"/>
        </w:rPr>
        <w:t>一、磋商程序及方法</w:t>
      </w:r>
      <w:bookmarkEnd w:id="61"/>
    </w:p>
    <w:p>
      <w:pPr>
        <w:spacing w:line="400" w:lineRule="exact"/>
        <w:ind w:firstLine="480" w:firstLineChars="200"/>
        <w:rPr>
          <w:rFonts w:ascii="仿宋" w:hAnsi="仿宋" w:eastAsia="仿宋"/>
          <w:sz w:val="24"/>
          <w:szCs w:val="24"/>
        </w:rPr>
      </w:pPr>
      <w:r>
        <w:rPr>
          <w:rFonts w:hint="eastAsia" w:ascii="仿宋" w:hAnsi="仿宋" w:eastAsia="仿宋"/>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（二）磋商小组对各供应商的资格条件、响应文件的有效性、完整性和响应程度进行审查。各供应商只有在完全符合要求的前提下，才能参与正式磋商。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1.资格性检查。依据法律法规和竞争性磋商文件的规定，对响应文件中的资格证明、磋商保证金等进行审查，以确定供应商是否具备磋商资格。资格性检查资料表如下：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83"/>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5192" w:type="dxa"/>
            <w:gridSpan w:val="2"/>
            <w:vAlign w:val="center"/>
          </w:tcPr>
          <w:p>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检查因素</w:t>
            </w:r>
          </w:p>
        </w:tc>
        <w:tc>
          <w:tcPr>
            <w:tcW w:w="3760" w:type="dxa"/>
            <w:vAlign w:val="center"/>
          </w:tcPr>
          <w:p>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676"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1</w:t>
            </w:r>
          </w:p>
        </w:tc>
        <w:tc>
          <w:tcPr>
            <w:tcW w:w="709" w:type="dxa"/>
            <w:vMerge w:val="restart"/>
            <w:vAlign w:val="center"/>
          </w:tcPr>
          <w:p>
            <w:pPr>
              <w:spacing w:line="240" w:lineRule="exact"/>
              <w:rPr>
                <w:rFonts w:ascii="仿宋" w:hAnsi="仿宋" w:eastAsia="仿宋" w:cs="仿宋_GB2312"/>
                <w:sz w:val="24"/>
                <w:szCs w:val="24"/>
                <w:lang w:val="zh-CN"/>
              </w:rPr>
            </w:pPr>
            <w:r>
              <w:rPr>
                <w:rFonts w:hint="eastAsia" w:ascii="仿宋" w:hAnsi="仿宋" w:eastAsia="仿宋" w:cs="仿宋_GB2312"/>
                <w:sz w:val="24"/>
                <w:szCs w:val="24"/>
              </w:rPr>
              <w:t>供应商</w:t>
            </w:r>
            <w:r>
              <w:rPr>
                <w:rFonts w:hint="eastAsia" w:ascii="仿宋" w:hAnsi="仿宋" w:eastAsia="仿宋" w:cs="仿宋_GB2312"/>
                <w:sz w:val="24"/>
                <w:szCs w:val="24"/>
                <w:lang w:val="zh-CN"/>
              </w:rPr>
              <w:t>应符合的基本资格条件</w:t>
            </w:r>
          </w:p>
        </w:tc>
        <w:tc>
          <w:tcPr>
            <w:tcW w:w="4483" w:type="dxa"/>
            <w:vAlign w:val="center"/>
          </w:tcPr>
          <w:p>
            <w:pPr>
              <w:spacing w:line="240" w:lineRule="exact"/>
              <w:rPr>
                <w:rFonts w:ascii="仿宋" w:hAnsi="仿宋" w:eastAsia="仿宋"/>
                <w:sz w:val="24"/>
                <w:szCs w:val="24"/>
              </w:rPr>
            </w:pPr>
            <w:r>
              <w:rPr>
                <w:rFonts w:hint="eastAsia" w:ascii="仿宋" w:hAnsi="仿宋" w:eastAsia="仿宋"/>
                <w:sz w:val="24"/>
                <w:szCs w:val="24"/>
              </w:rPr>
              <w:t>（1）具有独立承担民事责任的能力</w:t>
            </w:r>
          </w:p>
        </w:tc>
        <w:tc>
          <w:tcPr>
            <w:tcW w:w="3760" w:type="dxa"/>
            <w:vAlign w:val="center"/>
          </w:tcPr>
          <w:p>
            <w:pPr>
              <w:spacing w:line="240" w:lineRule="exact"/>
              <w:rPr>
                <w:rFonts w:ascii="仿宋" w:hAnsi="仿宋" w:eastAsia="仿宋"/>
                <w:sz w:val="24"/>
                <w:szCs w:val="24"/>
                <w:highlight w:val="yellow"/>
              </w:rPr>
            </w:pPr>
            <w:r>
              <w:rPr>
                <w:rFonts w:hint="eastAsia" w:ascii="仿宋" w:hAnsi="仿宋" w:eastAsia="仿宋"/>
                <w:sz w:val="24"/>
                <w:szCs w:val="24"/>
              </w:rPr>
              <w:t>供应商律师事务所执业许可证（或者律师事务所分所执业许可证）复印件；供应商负责人身份证明</w:t>
            </w:r>
            <w:r>
              <w:rPr>
                <w:rFonts w:hint="eastAsia" w:ascii="仿宋" w:hAnsi="仿宋" w:eastAsia="仿宋"/>
                <w:sz w:val="24"/>
                <w:szCs w:val="24"/>
                <w:lang w:eastAsia="zh-CN"/>
              </w:rPr>
              <w:t>，负责人委托代理人参加磋商的，还需要提供</w:t>
            </w:r>
            <w:r>
              <w:rPr>
                <w:rFonts w:hint="eastAsia" w:ascii="仿宋" w:hAnsi="仿宋" w:eastAsia="仿宋"/>
                <w:sz w:val="24"/>
                <w:szCs w:val="24"/>
              </w:rPr>
              <w:t>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4483" w:type="dxa"/>
            <w:vAlign w:val="center"/>
          </w:tcPr>
          <w:p>
            <w:pPr>
              <w:spacing w:line="240" w:lineRule="exact"/>
              <w:rPr>
                <w:rFonts w:ascii="仿宋" w:hAnsi="仿宋" w:eastAsia="仿宋"/>
                <w:sz w:val="24"/>
                <w:szCs w:val="24"/>
              </w:rPr>
            </w:pPr>
            <w:r>
              <w:rPr>
                <w:rFonts w:hint="eastAsia" w:ascii="仿宋" w:hAnsi="仿宋" w:eastAsia="仿宋" w:cs="仿宋_GB2312"/>
                <w:sz w:val="24"/>
                <w:szCs w:val="24"/>
                <w:lang w:val="zh-CN"/>
              </w:rPr>
              <w:t>（2）</w:t>
            </w:r>
            <w:r>
              <w:rPr>
                <w:rFonts w:hint="eastAsia" w:ascii="仿宋" w:hAnsi="仿宋" w:eastAsia="仿宋"/>
                <w:sz w:val="24"/>
                <w:szCs w:val="24"/>
              </w:rPr>
              <w:t>具有良好的商业信誉和健全的财务会计制度</w:t>
            </w:r>
          </w:p>
        </w:tc>
        <w:tc>
          <w:tcPr>
            <w:tcW w:w="3760" w:type="dxa"/>
            <w:vMerge w:val="restart"/>
            <w:vAlign w:val="center"/>
          </w:tcPr>
          <w:p>
            <w:pPr>
              <w:spacing w:line="240" w:lineRule="exact"/>
              <w:rPr>
                <w:rFonts w:ascii="仿宋" w:hAnsi="仿宋" w:eastAsia="仿宋"/>
                <w:sz w:val="24"/>
                <w:szCs w:val="24"/>
              </w:rPr>
            </w:pPr>
            <w:r>
              <w:rPr>
                <w:rFonts w:hint="eastAsia" w:ascii="仿宋" w:hAnsi="仿宋" w:eastAsia="仿宋"/>
                <w:sz w:val="24"/>
                <w:szCs w:val="24"/>
              </w:rPr>
              <w:t>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4483" w:type="dxa"/>
            <w:vAlign w:val="center"/>
          </w:tcPr>
          <w:p>
            <w:pPr>
              <w:spacing w:line="240" w:lineRule="exact"/>
              <w:rPr>
                <w:rFonts w:ascii="仿宋" w:hAnsi="仿宋" w:eastAsia="仿宋" w:cs="仿宋_GB2312"/>
                <w:sz w:val="24"/>
                <w:szCs w:val="24"/>
                <w:lang w:val="zh-CN"/>
              </w:rPr>
            </w:pPr>
            <w:r>
              <w:rPr>
                <w:rFonts w:hint="eastAsia" w:ascii="仿宋" w:hAnsi="仿宋" w:eastAsia="仿宋" w:cs="仿宋_GB2312"/>
                <w:sz w:val="24"/>
                <w:szCs w:val="24"/>
                <w:lang w:val="zh-CN"/>
              </w:rPr>
              <w:t>（3）具有履行合同所必需的设备和专业技术能力</w:t>
            </w:r>
          </w:p>
        </w:tc>
        <w:tc>
          <w:tcPr>
            <w:tcW w:w="3760"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4483" w:type="dxa"/>
            <w:vAlign w:val="center"/>
          </w:tcPr>
          <w:p>
            <w:pPr>
              <w:spacing w:line="240" w:lineRule="exact"/>
              <w:rPr>
                <w:rFonts w:ascii="仿宋" w:hAnsi="仿宋" w:eastAsia="仿宋" w:cs="仿宋_GB2312"/>
                <w:sz w:val="24"/>
                <w:szCs w:val="24"/>
                <w:lang w:val="zh-CN"/>
              </w:rPr>
            </w:pPr>
            <w:r>
              <w:rPr>
                <w:rFonts w:hint="eastAsia" w:ascii="仿宋" w:hAnsi="仿宋" w:eastAsia="仿宋" w:cs="仿宋_GB2312"/>
                <w:sz w:val="24"/>
                <w:szCs w:val="24"/>
                <w:lang w:val="zh-CN"/>
              </w:rPr>
              <w:t>（4）有依法缴纳税收和社会保障金的良好记录</w:t>
            </w:r>
          </w:p>
        </w:tc>
        <w:tc>
          <w:tcPr>
            <w:tcW w:w="3760"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4483" w:type="dxa"/>
            <w:vAlign w:val="center"/>
          </w:tcPr>
          <w:p>
            <w:pPr>
              <w:spacing w:line="240" w:lineRule="exact"/>
              <w:rPr>
                <w:rFonts w:ascii="仿宋" w:hAnsi="仿宋" w:eastAsia="仿宋" w:cs="仿宋_GB2312"/>
                <w:sz w:val="24"/>
                <w:szCs w:val="24"/>
                <w:lang w:val="zh-CN"/>
              </w:rPr>
            </w:pPr>
            <w:r>
              <w:rPr>
                <w:rFonts w:hint="eastAsia" w:ascii="仿宋" w:hAnsi="仿宋" w:eastAsia="仿宋"/>
                <w:sz w:val="24"/>
                <w:szCs w:val="24"/>
              </w:rPr>
              <w:t>（5）参加政府采购活动前三年内，在经营活动中没有重大违法记录</w:t>
            </w:r>
          </w:p>
        </w:tc>
        <w:tc>
          <w:tcPr>
            <w:tcW w:w="3760" w:type="dxa"/>
            <w:vMerge w:val="continue"/>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sz w:val="24"/>
                <w:szCs w:val="24"/>
              </w:rPr>
            </w:pPr>
          </w:p>
        </w:tc>
        <w:tc>
          <w:tcPr>
            <w:tcW w:w="709" w:type="dxa"/>
            <w:vMerge w:val="continue"/>
            <w:vAlign w:val="center"/>
          </w:tcPr>
          <w:p>
            <w:pPr>
              <w:spacing w:line="240" w:lineRule="exact"/>
              <w:rPr>
                <w:rFonts w:ascii="仿宋" w:hAnsi="仿宋" w:eastAsia="仿宋" w:cs="仿宋_GB2312"/>
                <w:sz w:val="24"/>
                <w:szCs w:val="24"/>
                <w:lang w:val="zh-CN"/>
              </w:rPr>
            </w:pPr>
          </w:p>
        </w:tc>
        <w:tc>
          <w:tcPr>
            <w:tcW w:w="4483" w:type="dxa"/>
            <w:vAlign w:val="center"/>
          </w:tcPr>
          <w:p>
            <w:pPr>
              <w:spacing w:line="240" w:lineRule="exact"/>
              <w:rPr>
                <w:rFonts w:ascii="仿宋" w:hAnsi="仿宋" w:eastAsia="仿宋"/>
                <w:sz w:val="24"/>
                <w:szCs w:val="24"/>
              </w:rPr>
            </w:pPr>
            <w:r>
              <w:rPr>
                <w:rFonts w:hint="eastAsia" w:ascii="仿宋" w:hAnsi="仿宋" w:eastAsia="仿宋"/>
                <w:sz w:val="24"/>
                <w:szCs w:val="24"/>
              </w:rPr>
              <w:t>（6）法律、行政法规规定的其他条件</w:t>
            </w:r>
          </w:p>
        </w:tc>
        <w:tc>
          <w:tcPr>
            <w:tcW w:w="3760" w:type="dxa"/>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w:t>
            </w:r>
          </w:p>
        </w:tc>
        <w:tc>
          <w:tcPr>
            <w:tcW w:w="5192" w:type="dxa"/>
            <w:gridSpan w:val="2"/>
            <w:vAlign w:val="center"/>
          </w:tcPr>
          <w:p>
            <w:pPr>
              <w:spacing w:line="240" w:lineRule="exact"/>
              <w:rPr>
                <w:rFonts w:ascii="仿宋" w:hAnsi="仿宋" w:eastAsia="仿宋"/>
                <w:sz w:val="24"/>
                <w:szCs w:val="24"/>
              </w:rPr>
            </w:pPr>
            <w:r>
              <w:rPr>
                <w:rFonts w:hint="eastAsia" w:ascii="仿宋" w:hAnsi="仿宋" w:eastAsia="仿宋"/>
                <w:sz w:val="24"/>
                <w:szCs w:val="24"/>
              </w:rPr>
              <w:t>特定资格条件</w:t>
            </w:r>
          </w:p>
        </w:tc>
        <w:tc>
          <w:tcPr>
            <w:tcW w:w="3760" w:type="dxa"/>
            <w:vAlign w:val="center"/>
          </w:tcPr>
          <w:p>
            <w:pPr>
              <w:spacing w:line="240" w:lineRule="exact"/>
              <w:rPr>
                <w:rFonts w:ascii="仿宋" w:hAnsi="仿宋" w:eastAsia="仿宋"/>
                <w:sz w:val="24"/>
                <w:szCs w:val="24"/>
              </w:rPr>
            </w:pPr>
            <w:r>
              <w:rPr>
                <w:rFonts w:hint="eastAsia" w:ascii="仿宋" w:hAnsi="仿宋" w:eastAsia="仿宋"/>
                <w:sz w:val="24"/>
                <w:szCs w:val="24"/>
              </w:rPr>
              <w:t>按第一篇“（二）特定资格条件”的要求提交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w:t>
            </w:r>
          </w:p>
        </w:tc>
        <w:tc>
          <w:tcPr>
            <w:tcW w:w="5192" w:type="dxa"/>
            <w:gridSpan w:val="2"/>
            <w:vAlign w:val="center"/>
          </w:tcPr>
          <w:p>
            <w:pPr>
              <w:spacing w:line="240" w:lineRule="exact"/>
              <w:rPr>
                <w:rFonts w:ascii="仿宋" w:hAnsi="仿宋" w:eastAsia="仿宋"/>
                <w:sz w:val="24"/>
                <w:szCs w:val="24"/>
              </w:rPr>
            </w:pPr>
            <w:r>
              <w:rPr>
                <w:rFonts w:hint="eastAsia" w:ascii="仿宋" w:hAnsi="仿宋" w:eastAsia="仿宋"/>
                <w:sz w:val="24"/>
                <w:szCs w:val="24"/>
              </w:rPr>
              <w:t>磋商保证金</w:t>
            </w:r>
          </w:p>
        </w:tc>
        <w:tc>
          <w:tcPr>
            <w:tcW w:w="3760" w:type="dxa"/>
            <w:vAlign w:val="center"/>
          </w:tcPr>
          <w:p>
            <w:pPr>
              <w:spacing w:line="240" w:lineRule="exact"/>
              <w:rPr>
                <w:rFonts w:ascii="仿宋" w:hAnsi="仿宋" w:eastAsia="仿宋"/>
                <w:sz w:val="24"/>
                <w:szCs w:val="24"/>
              </w:rPr>
            </w:pPr>
            <w:r>
              <w:rPr>
                <w:rFonts w:hint="eastAsia" w:ascii="仿宋" w:hAnsi="仿宋" w:eastAsia="仿宋"/>
                <w:sz w:val="24"/>
                <w:szCs w:val="24"/>
              </w:rPr>
              <w:t>无</w:t>
            </w: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①供应商按“三证合一”登记制度办理营业执照的，组织机构代码证和税务登记证（副本）以供应商所提供的营业执照（副本）复印件为准。</w:t>
      </w:r>
    </w:p>
    <w:p>
      <w:pPr>
        <w:spacing w:line="400" w:lineRule="exact"/>
        <w:ind w:firstLine="480" w:firstLineChars="200"/>
        <w:rPr>
          <w:rFonts w:ascii="仿宋" w:hAnsi="仿宋" w:eastAsia="仿宋"/>
          <w:kern w:val="0"/>
          <w:sz w:val="24"/>
          <w:szCs w:val="24"/>
        </w:rPr>
      </w:pPr>
      <w:r>
        <w:rPr>
          <w:rFonts w:hint="eastAsia" w:ascii="仿宋" w:hAnsi="仿宋" w:eastAsia="仿宋"/>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kern w:val="0"/>
          <w:sz w:val="24"/>
          <w:szCs w:val="24"/>
        </w:rPr>
        <w:t>符</w:t>
      </w:r>
      <w:r>
        <w:rPr>
          <w:rFonts w:hint="eastAsia" w:ascii="仿宋" w:hAnsi="仿宋" w:eastAsia="仿宋"/>
          <w:sz w:val="24"/>
          <w:szCs w:val="24"/>
        </w:rPr>
        <w:t>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98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序号</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1</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响应文件签署</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响应方案</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2</w:t>
            </w:r>
          </w:p>
        </w:tc>
        <w:tc>
          <w:tcPr>
            <w:tcW w:w="141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响应文件份数</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3</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响应文件内容</w:t>
            </w:r>
          </w:p>
        </w:tc>
        <w:tc>
          <w:tcPr>
            <w:tcW w:w="5410" w:type="dxa"/>
            <w:tcBorders>
              <w:top w:val="single" w:color="auto" w:sz="4" w:space="0"/>
              <w:left w:val="single" w:color="auto" w:sz="4" w:space="0"/>
              <w:bottom w:val="single" w:color="auto" w:sz="4" w:space="0"/>
              <w:right w:val="single" w:color="auto" w:sz="4" w:space="0"/>
            </w:tcBorders>
            <w:vAlign w:val="center"/>
          </w:tcPr>
          <w:p>
            <w:pPr>
              <w:pStyle w:val="32"/>
              <w:spacing w:line="240" w:lineRule="exact"/>
              <w:rPr>
                <w:rFonts w:ascii="仿宋" w:hAnsi="仿宋" w:eastAsia="仿宋"/>
                <w:sz w:val="21"/>
                <w:szCs w:val="21"/>
              </w:rPr>
            </w:pPr>
            <w:r>
              <w:rPr>
                <w:rFonts w:hint="eastAsia" w:ascii="仿宋" w:hAnsi="仿宋" w:eastAsia="仿宋"/>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磋商有效期</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满足磋商文件规定。</w:t>
            </w: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（五）在磋商过程中磋商的任何一方不得向他人透露与磋商有关的技术资料、价格或其他信息。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（七）供应商在磋商时作出的所有书面承诺须由法定代表人或其授权代表签字。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仿宋" w:hAnsi="仿宋" w:eastAsia="仿宋"/>
          <w:sz w:val="24"/>
          <w:szCs w:val="24"/>
        </w:rPr>
        <w:t>已提交响应文件</w:t>
      </w:r>
      <w:r>
        <w:rPr>
          <w:rFonts w:hint="eastAsia" w:ascii="仿宋" w:hAnsi="仿宋" w:eastAsia="仿宋"/>
          <w:sz w:val="24"/>
          <w:szCs w:val="24"/>
        </w:rPr>
        <w:t>但未在规定时间内进行最后报价</w:t>
      </w:r>
      <w:r>
        <w:rPr>
          <w:rFonts w:ascii="仿宋" w:hAnsi="仿宋" w:eastAsia="仿宋"/>
          <w:sz w:val="24"/>
          <w:szCs w:val="24"/>
        </w:rPr>
        <w:t>的供应商，</w:t>
      </w:r>
      <w:r>
        <w:rPr>
          <w:rFonts w:hint="eastAsia" w:ascii="仿宋" w:hAnsi="仿宋" w:eastAsia="仿宋"/>
          <w:sz w:val="24"/>
          <w:szCs w:val="24"/>
        </w:rPr>
        <w:t>视为放弃最后报价，以供应商响应文件中的报价为准。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（九）磋商小组采用综合评分法对提交最后报价的供应商的响应文件和最后报价（含有效书面承诺）进行综合评分。综合评分法，是指响应</w:t>
      </w:r>
      <w:r>
        <w:rPr>
          <w:rFonts w:ascii="仿宋" w:hAnsi="仿宋" w:eastAsia="仿宋"/>
          <w:sz w:val="24"/>
          <w:szCs w:val="24"/>
        </w:rPr>
        <w:t>文件满足</w:t>
      </w:r>
      <w:r>
        <w:rPr>
          <w:rFonts w:hint="eastAsia" w:ascii="仿宋" w:hAnsi="仿宋" w:eastAsia="仿宋"/>
          <w:sz w:val="24"/>
          <w:szCs w:val="24"/>
        </w:rPr>
        <w:t>竞争性磋商</w:t>
      </w:r>
      <w:r>
        <w:rPr>
          <w:rFonts w:ascii="仿宋" w:hAnsi="仿宋" w:eastAsia="仿宋"/>
          <w:sz w:val="24"/>
          <w:szCs w:val="24"/>
        </w:rPr>
        <w:t>文件全部实质性要求且按照评审因素的量化指标评审得分最高的供应商为</w:t>
      </w:r>
      <w:r>
        <w:rPr>
          <w:rFonts w:hint="eastAsia" w:ascii="仿宋" w:hAnsi="仿宋" w:eastAsia="仿宋"/>
          <w:sz w:val="24"/>
          <w:szCs w:val="24"/>
        </w:rPr>
        <w:t>成交</w:t>
      </w:r>
      <w:r>
        <w:rPr>
          <w:rFonts w:ascii="仿宋" w:hAnsi="仿宋" w:eastAsia="仿宋"/>
          <w:sz w:val="24"/>
          <w:szCs w:val="24"/>
        </w:rPr>
        <w:t>候选</w:t>
      </w:r>
      <w:r>
        <w:rPr>
          <w:rFonts w:hint="eastAsia" w:ascii="仿宋" w:hAnsi="仿宋" w:eastAsia="仿宋"/>
          <w:sz w:val="24"/>
          <w:szCs w:val="24"/>
        </w:rPr>
        <w:t>供应商</w:t>
      </w:r>
      <w:r>
        <w:rPr>
          <w:rFonts w:ascii="仿宋" w:hAnsi="仿宋" w:eastAsia="仿宋"/>
          <w:sz w:val="24"/>
          <w:szCs w:val="24"/>
        </w:rPr>
        <w:t>的</w:t>
      </w:r>
      <w:r>
        <w:rPr>
          <w:rFonts w:hint="eastAsia" w:ascii="仿宋" w:hAnsi="仿宋" w:eastAsia="仿宋"/>
          <w:sz w:val="24"/>
          <w:szCs w:val="24"/>
        </w:rPr>
        <w:t>评审</w:t>
      </w:r>
      <w:r>
        <w:rPr>
          <w:rFonts w:ascii="仿宋" w:hAnsi="仿宋" w:eastAsia="仿宋"/>
          <w:sz w:val="24"/>
          <w:szCs w:val="24"/>
        </w:rPr>
        <w:t>方法</w:t>
      </w:r>
      <w:r>
        <w:rPr>
          <w:rFonts w:hint="eastAsia" w:ascii="仿宋" w:hAnsi="仿宋" w:eastAsia="仿宋"/>
          <w:sz w:val="24"/>
          <w:szCs w:val="24"/>
        </w:rPr>
        <w:t>。供应商总得分为价格、商务、技术等评定因素分别按照相应权重值计算分项得分后相加，满分为100分。（详见评审标准）。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（十）磋商小组各成员独立对每个</w:t>
      </w:r>
      <w:r>
        <w:rPr>
          <w:rFonts w:ascii="仿宋" w:hAnsi="仿宋" w:eastAsia="仿宋"/>
          <w:sz w:val="24"/>
          <w:szCs w:val="24"/>
        </w:rPr>
        <w:t>实质性</w:t>
      </w:r>
      <w:r>
        <w:rPr>
          <w:rFonts w:hint="eastAsia" w:ascii="仿宋" w:hAnsi="仿宋" w:eastAsia="仿宋"/>
          <w:sz w:val="24"/>
          <w:szCs w:val="24"/>
        </w:rPr>
        <w:t>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sz w:val="24"/>
          <w:szCs w:val="24"/>
        </w:rPr>
        <w:t>推荐的成交</w:t>
      </w:r>
      <w:r>
        <w:rPr>
          <w:rFonts w:hint="eastAsia" w:ascii="仿宋" w:hAnsi="仿宋" w:eastAsia="仿宋"/>
          <w:sz w:val="24"/>
          <w:szCs w:val="24"/>
        </w:rPr>
        <w:t>供应商的服务部分为0分，将失去成为成交候选供应商的资格。</w:t>
      </w:r>
    </w:p>
    <w:p>
      <w:pPr>
        <w:pStyle w:val="4"/>
        <w:spacing w:before="0" w:after="0" w:line="400" w:lineRule="exact"/>
        <w:rPr>
          <w:rFonts w:ascii="仿宋" w:hAnsi="仿宋" w:eastAsia="仿宋"/>
          <w:sz w:val="24"/>
          <w:szCs w:val="24"/>
        </w:rPr>
      </w:pPr>
      <w:bookmarkStart w:id="62" w:name="_Toc1716387881"/>
      <w:r>
        <w:rPr>
          <w:rFonts w:hint="eastAsia" w:ascii="仿宋" w:hAnsi="仿宋" w:eastAsia="仿宋"/>
          <w:sz w:val="24"/>
          <w:szCs w:val="24"/>
        </w:rPr>
        <w:t>二、</w:t>
      </w:r>
      <w:bookmarkStart w:id="63" w:name="_Toc102227320"/>
      <w:bookmarkStart w:id="64" w:name="_Toc342913394"/>
      <w:r>
        <w:rPr>
          <w:rFonts w:hint="eastAsia" w:ascii="仿宋" w:hAnsi="仿宋" w:eastAsia="仿宋"/>
          <w:sz w:val="24"/>
          <w:szCs w:val="24"/>
        </w:rPr>
        <w:t>评审标准</w:t>
      </w:r>
      <w:bookmarkEnd w:id="62"/>
    </w:p>
    <w:tbl>
      <w:tblPr>
        <w:tblStyle w:val="5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254"/>
        <w:gridCol w:w="639"/>
        <w:gridCol w:w="54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1" w:type="pct"/>
            <w:vAlign w:val="center"/>
          </w:tcPr>
          <w:p>
            <w:pPr>
              <w:spacing w:line="380" w:lineRule="exact"/>
              <w:ind w:firstLine="28"/>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652" w:type="pct"/>
            <w:vAlign w:val="center"/>
          </w:tcPr>
          <w:p>
            <w:pPr>
              <w:spacing w:line="380" w:lineRule="exact"/>
              <w:ind w:firstLine="28"/>
              <w:jc w:val="center"/>
              <w:rPr>
                <w:rFonts w:hint="eastAsia" w:ascii="仿宋" w:hAnsi="仿宋" w:eastAsia="仿宋" w:cs="仿宋"/>
                <w:b/>
                <w:sz w:val="21"/>
                <w:szCs w:val="21"/>
              </w:rPr>
            </w:pPr>
            <w:r>
              <w:rPr>
                <w:rFonts w:hint="eastAsia" w:ascii="仿宋" w:hAnsi="仿宋" w:eastAsia="仿宋" w:cs="仿宋"/>
                <w:b/>
                <w:sz w:val="21"/>
                <w:szCs w:val="21"/>
              </w:rPr>
              <w:t>评分因素及权值</w:t>
            </w:r>
          </w:p>
        </w:tc>
        <w:tc>
          <w:tcPr>
            <w:tcW w:w="332" w:type="pct"/>
            <w:vAlign w:val="center"/>
          </w:tcPr>
          <w:p>
            <w:pPr>
              <w:spacing w:line="380" w:lineRule="exact"/>
              <w:ind w:firstLine="28"/>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2823" w:type="pct"/>
            <w:vAlign w:val="center"/>
          </w:tcPr>
          <w:p>
            <w:pPr>
              <w:spacing w:line="380" w:lineRule="exact"/>
              <w:ind w:firstLine="28"/>
              <w:jc w:val="center"/>
              <w:rPr>
                <w:rFonts w:hint="eastAsia" w:ascii="仿宋" w:hAnsi="仿宋" w:eastAsia="仿宋" w:cs="仿宋"/>
                <w:b/>
                <w:sz w:val="21"/>
                <w:szCs w:val="21"/>
              </w:rPr>
            </w:pPr>
            <w:r>
              <w:rPr>
                <w:rFonts w:hint="eastAsia" w:ascii="仿宋" w:hAnsi="仿宋" w:eastAsia="仿宋" w:cs="仿宋"/>
                <w:b/>
                <w:sz w:val="21"/>
                <w:szCs w:val="21"/>
              </w:rPr>
              <w:t>评分标准</w:t>
            </w:r>
          </w:p>
        </w:tc>
        <w:tc>
          <w:tcPr>
            <w:tcW w:w="941" w:type="pct"/>
            <w:vAlign w:val="center"/>
          </w:tcPr>
          <w:p>
            <w:pPr>
              <w:pStyle w:val="144"/>
              <w:spacing w:before="0" w:after="0" w:line="380" w:lineRule="exact"/>
              <w:ind w:hanging="420"/>
              <w:rPr>
                <w:rFonts w:hint="eastAsia" w:ascii="仿宋" w:hAnsi="仿宋" w:eastAsia="仿宋" w:cs="仿宋"/>
                <w:sz w:val="21"/>
                <w:szCs w:val="21"/>
              </w:rPr>
            </w:pPr>
            <w:r>
              <w:rPr>
                <w:rFonts w:hint="eastAsia" w:ascii="仿宋" w:hAnsi="仿宋" w:eastAsia="仿宋" w:cs="仿宋"/>
                <w:sz w:val="21"/>
                <w:szCs w:val="21"/>
              </w:rPr>
              <w:t xml:space="preserve">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1" w:type="pc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1</w:t>
            </w:r>
          </w:p>
        </w:tc>
        <w:tc>
          <w:tcPr>
            <w:tcW w:w="652" w:type="pc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投标报价</w:t>
            </w:r>
          </w:p>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（10%）</w:t>
            </w:r>
          </w:p>
        </w:tc>
        <w:tc>
          <w:tcPr>
            <w:tcW w:w="332" w:type="pct"/>
            <w:vAlign w:val="center"/>
          </w:tcPr>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2823" w:type="pct"/>
            <w:vAlign w:val="center"/>
          </w:tcPr>
          <w:p>
            <w:pPr>
              <w:spacing w:line="38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有效的投标报价中的最低价为评标基准价，按照下列公式计算每个投标人的投标价格得分。</w:t>
            </w:r>
          </w:p>
          <w:p>
            <w:pPr>
              <w:spacing w:line="380" w:lineRule="exact"/>
              <w:ind w:firstLine="420" w:firstLineChars="200"/>
              <w:jc w:val="left"/>
              <w:rPr>
                <w:rFonts w:hint="eastAsia" w:ascii="仿宋" w:hAnsi="仿宋" w:eastAsia="仿宋" w:cs="仿宋"/>
                <w:b/>
                <w:sz w:val="21"/>
                <w:szCs w:val="21"/>
              </w:rPr>
            </w:pPr>
            <w:r>
              <w:rPr>
                <w:rFonts w:hint="eastAsia" w:ascii="仿宋" w:hAnsi="仿宋" w:eastAsia="仿宋" w:cs="仿宋"/>
                <w:sz w:val="21"/>
                <w:szCs w:val="21"/>
              </w:rPr>
              <w:t>投标报价得分＝（评标基准价/投标报价）×价格权重×100。</w:t>
            </w:r>
          </w:p>
        </w:tc>
        <w:tc>
          <w:tcPr>
            <w:tcW w:w="941" w:type="pct"/>
            <w:vAlign w:val="center"/>
          </w:tcPr>
          <w:p>
            <w:pPr>
              <w:pStyle w:val="144"/>
              <w:spacing w:before="0" w:after="0" w:line="380" w:lineRule="exact"/>
              <w:ind w:hanging="42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51"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2</w:t>
            </w:r>
          </w:p>
        </w:tc>
        <w:tc>
          <w:tcPr>
            <w:tcW w:w="652"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服务部分</w:t>
            </w:r>
          </w:p>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（40%）</w:t>
            </w:r>
          </w:p>
        </w:tc>
        <w:tc>
          <w:tcPr>
            <w:tcW w:w="332"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40</w:t>
            </w:r>
          </w:p>
        </w:tc>
        <w:tc>
          <w:tcPr>
            <w:tcW w:w="2823" w:type="pct"/>
            <w:vAlign w:val="center"/>
          </w:tcPr>
          <w:p>
            <w:pPr>
              <w:spacing w:line="380" w:lineRule="exact"/>
              <w:ind w:firstLine="210" w:firstLineChars="100"/>
              <w:jc w:val="left"/>
              <w:rPr>
                <w:rFonts w:hint="eastAsia" w:ascii="仿宋" w:hAnsi="仿宋" w:eastAsia="仿宋" w:cs="仿宋"/>
                <w:sz w:val="21"/>
                <w:szCs w:val="21"/>
              </w:rPr>
            </w:pPr>
            <w:r>
              <w:rPr>
                <w:rFonts w:hint="eastAsia" w:ascii="仿宋" w:hAnsi="仿宋" w:eastAsia="仿宋" w:cs="仿宋"/>
                <w:sz w:val="21"/>
                <w:szCs w:val="21"/>
              </w:rPr>
              <w:t>根据供应商所提供的针对本项目的服务方案对照采购方服务需求进行评分。从指派律师顾问团队</w:t>
            </w:r>
            <w:r>
              <w:rPr>
                <w:rFonts w:hint="eastAsia" w:ascii="仿宋" w:hAnsi="仿宋" w:eastAsia="仿宋" w:cs="仿宋"/>
                <w:sz w:val="21"/>
                <w:szCs w:val="21"/>
                <w:lang w:eastAsia="zh-CN"/>
              </w:rPr>
              <w:t>（指派常年法律顾问不超过</w:t>
            </w:r>
            <w:r>
              <w:rPr>
                <w:rFonts w:hint="eastAsia" w:ascii="仿宋" w:hAnsi="仿宋" w:eastAsia="仿宋" w:cs="仿宋"/>
                <w:sz w:val="21"/>
                <w:szCs w:val="21"/>
                <w:lang w:val="en-US" w:eastAsia="zh-CN"/>
              </w:rPr>
              <w:t>2名且应当为参加磋商人员，服务团队人员总数不超过5名，不满足此要求的，得0分</w:t>
            </w:r>
            <w:r>
              <w:rPr>
                <w:rFonts w:hint="eastAsia" w:ascii="仿宋" w:hAnsi="仿宋" w:eastAsia="仿宋" w:cs="仿宋"/>
                <w:sz w:val="21"/>
                <w:szCs w:val="21"/>
                <w:lang w:eastAsia="zh-CN"/>
              </w:rPr>
              <w:t>）</w:t>
            </w:r>
            <w:r>
              <w:rPr>
                <w:rFonts w:hint="eastAsia" w:ascii="仿宋" w:hAnsi="仿宋" w:eastAsia="仿宋" w:cs="仿宋"/>
                <w:sz w:val="21"/>
                <w:szCs w:val="21"/>
              </w:rPr>
              <w:t>、法律服务质量承诺、服务保障措施、工作保密措施等方面评价。优秀得</w:t>
            </w:r>
            <w:r>
              <w:rPr>
                <w:rFonts w:hint="eastAsia" w:ascii="仿宋" w:hAnsi="仿宋" w:eastAsia="仿宋" w:cs="仿宋"/>
                <w:sz w:val="21"/>
                <w:szCs w:val="21"/>
                <w:lang w:val="en-US" w:eastAsia="zh-CN"/>
              </w:rPr>
              <w:t>31</w:t>
            </w:r>
            <w:r>
              <w:rPr>
                <w:rFonts w:hint="eastAsia" w:ascii="仿宋" w:hAnsi="仿宋" w:eastAsia="仿宋" w:cs="仿宋"/>
                <w:sz w:val="21"/>
                <w:szCs w:val="21"/>
              </w:rPr>
              <w:t>-</w:t>
            </w:r>
            <w:r>
              <w:rPr>
                <w:rFonts w:hint="eastAsia" w:ascii="仿宋" w:hAnsi="仿宋" w:eastAsia="仿宋" w:cs="仿宋"/>
                <w:sz w:val="21"/>
                <w:szCs w:val="21"/>
                <w:lang w:val="en-US" w:eastAsia="zh-CN"/>
              </w:rPr>
              <w:t>40</w:t>
            </w:r>
            <w:r>
              <w:rPr>
                <w:rFonts w:hint="eastAsia" w:ascii="仿宋" w:hAnsi="仿宋" w:eastAsia="仿宋" w:cs="仿宋"/>
                <w:sz w:val="21"/>
                <w:szCs w:val="21"/>
              </w:rPr>
              <w:t>分，较好得</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0-20</w:t>
            </w:r>
            <w:r>
              <w:rPr>
                <w:rFonts w:hint="eastAsia" w:ascii="仿宋" w:hAnsi="仿宋" w:eastAsia="仿宋" w:cs="仿宋"/>
                <w:sz w:val="21"/>
                <w:szCs w:val="21"/>
              </w:rPr>
              <w:t>分。</w:t>
            </w:r>
          </w:p>
        </w:tc>
        <w:tc>
          <w:tcPr>
            <w:tcW w:w="941" w:type="pct"/>
            <w:vAlign w:val="center"/>
          </w:tcPr>
          <w:p>
            <w:pPr>
              <w:spacing w:line="38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51"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3</w:t>
            </w:r>
          </w:p>
        </w:tc>
        <w:tc>
          <w:tcPr>
            <w:tcW w:w="652"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商务部分（50%）</w:t>
            </w:r>
          </w:p>
        </w:tc>
        <w:tc>
          <w:tcPr>
            <w:tcW w:w="332" w:type="pct"/>
            <w:vMerge w:val="restart"/>
            <w:vAlign w:val="center"/>
          </w:tcPr>
          <w:p>
            <w:pPr>
              <w:spacing w:line="380" w:lineRule="exact"/>
              <w:ind w:firstLine="28"/>
              <w:jc w:val="center"/>
              <w:rPr>
                <w:rFonts w:hint="eastAsia" w:ascii="仿宋" w:hAnsi="仿宋" w:eastAsia="仿宋" w:cs="仿宋"/>
                <w:sz w:val="21"/>
                <w:szCs w:val="21"/>
              </w:rPr>
            </w:pPr>
            <w:r>
              <w:rPr>
                <w:rFonts w:hint="eastAsia" w:ascii="仿宋" w:hAnsi="仿宋" w:eastAsia="仿宋" w:cs="仿宋"/>
                <w:sz w:val="21"/>
                <w:szCs w:val="21"/>
              </w:rPr>
              <w:t>50</w:t>
            </w:r>
          </w:p>
        </w:tc>
        <w:tc>
          <w:tcPr>
            <w:tcW w:w="2823" w:type="pct"/>
            <w:vAlign w:val="center"/>
          </w:tcPr>
          <w:p>
            <w:pPr>
              <w:spacing w:line="380" w:lineRule="exact"/>
              <w:ind w:firstLine="210" w:firstLineChars="100"/>
              <w:jc w:val="left"/>
              <w:rPr>
                <w:rFonts w:hint="eastAsia" w:ascii="仿宋" w:hAnsi="仿宋" w:eastAsia="仿宋" w:cs="仿宋"/>
                <w:sz w:val="21"/>
                <w:szCs w:val="21"/>
              </w:rPr>
            </w:pPr>
            <w:r>
              <w:rPr>
                <w:rFonts w:hint="eastAsia" w:ascii="仿宋" w:hAnsi="仿宋" w:eastAsia="仿宋" w:cs="仿宋"/>
                <w:sz w:val="21"/>
                <w:szCs w:val="21"/>
              </w:rPr>
              <w:t>A.指派的</w:t>
            </w:r>
            <w:r>
              <w:rPr>
                <w:rFonts w:hint="eastAsia" w:ascii="仿宋" w:hAnsi="仿宋" w:eastAsia="仿宋" w:cs="仿宋"/>
                <w:sz w:val="21"/>
                <w:szCs w:val="21"/>
                <w:lang w:eastAsia="zh-CN"/>
              </w:rPr>
              <w:t>法律顾问团队</w:t>
            </w:r>
            <w:r>
              <w:rPr>
                <w:rFonts w:hint="eastAsia" w:ascii="仿宋" w:hAnsi="仿宋" w:eastAsia="仿宋" w:cs="仿宋"/>
                <w:sz w:val="21"/>
                <w:szCs w:val="21"/>
              </w:rPr>
              <w:t>能力评价。磋商小组根据供应商指派的</w:t>
            </w:r>
            <w:r>
              <w:rPr>
                <w:rFonts w:hint="eastAsia" w:ascii="仿宋" w:hAnsi="仿宋" w:eastAsia="仿宋" w:cs="仿宋"/>
                <w:sz w:val="21"/>
                <w:szCs w:val="21"/>
                <w:lang w:eastAsia="zh-CN"/>
              </w:rPr>
              <w:t>法律顾问团队成员</w:t>
            </w:r>
            <w:r>
              <w:rPr>
                <w:rFonts w:hint="eastAsia" w:ascii="仿宋" w:hAnsi="仿宋" w:eastAsia="仿宋" w:cs="仿宋"/>
                <w:sz w:val="21"/>
                <w:szCs w:val="21"/>
              </w:rPr>
              <w:t>配备情况、学历、职称</w:t>
            </w:r>
            <w:r>
              <w:rPr>
                <w:rFonts w:hint="eastAsia" w:ascii="仿宋" w:hAnsi="仿宋" w:eastAsia="仿宋" w:cs="仿宋"/>
                <w:sz w:val="21"/>
                <w:szCs w:val="21"/>
                <w:lang w:eastAsia="zh-CN"/>
              </w:rPr>
              <w:t>及业绩</w:t>
            </w:r>
            <w:r>
              <w:rPr>
                <w:rFonts w:hint="eastAsia" w:ascii="仿宋" w:hAnsi="仿宋" w:eastAsia="仿宋" w:cs="仿宋"/>
                <w:sz w:val="21"/>
                <w:szCs w:val="21"/>
              </w:rPr>
              <w:t>等进行评审</w:t>
            </w:r>
            <w:r>
              <w:rPr>
                <w:rFonts w:hint="eastAsia" w:ascii="仿宋" w:hAnsi="仿宋" w:eastAsia="仿宋" w:cs="仿宋"/>
                <w:sz w:val="21"/>
                <w:szCs w:val="21"/>
                <w:lang w:eastAsia="zh-CN"/>
              </w:rPr>
              <w:t>，</w:t>
            </w:r>
            <w:r>
              <w:rPr>
                <w:rFonts w:hint="eastAsia" w:ascii="仿宋" w:hAnsi="仿宋" w:eastAsia="仿宋" w:cs="仿宋"/>
                <w:sz w:val="21"/>
                <w:szCs w:val="21"/>
              </w:rPr>
              <w:t>最多得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1.团队成员</w:t>
            </w:r>
            <w:r>
              <w:rPr>
                <w:rFonts w:hint="eastAsia" w:ascii="仿宋" w:hAnsi="仿宋" w:eastAsia="仿宋" w:cs="仿宋"/>
                <w:sz w:val="21"/>
                <w:szCs w:val="21"/>
                <w:lang w:eastAsia="zh-CN"/>
              </w:rPr>
              <w:t>平均从业时间</w:t>
            </w:r>
            <w:r>
              <w:rPr>
                <w:rFonts w:hint="eastAsia" w:ascii="仿宋" w:hAnsi="仿宋" w:eastAsia="仿宋" w:cs="仿宋"/>
                <w:sz w:val="21"/>
                <w:szCs w:val="21"/>
                <w:lang w:val="en-US" w:eastAsia="zh-CN"/>
              </w:rPr>
              <w:t>5年及以上的，得5分，</w:t>
            </w:r>
            <w:r>
              <w:rPr>
                <w:rFonts w:hint="eastAsia" w:ascii="仿宋" w:hAnsi="仿宋" w:eastAsia="仿宋" w:cs="仿宋"/>
                <w:sz w:val="21"/>
                <w:szCs w:val="21"/>
                <w:lang w:eastAsia="zh-CN"/>
              </w:rPr>
              <w:t>平均从业时间不满</w:t>
            </w:r>
            <w:r>
              <w:rPr>
                <w:rFonts w:hint="eastAsia" w:ascii="仿宋" w:hAnsi="仿宋" w:eastAsia="仿宋" w:cs="仿宋"/>
                <w:sz w:val="21"/>
                <w:szCs w:val="21"/>
                <w:lang w:val="en-US" w:eastAsia="zh-CN"/>
              </w:rPr>
              <w:t>5年的，得3分；2.团队成员80%及以上为硕士研究生及以上学历的，得5分，团队成员不足80%为硕士研究生及以上学历的，得3分；3.团队成员近三年有担任各级政府或企事业单位法律顾问经历的5次及以上的，得5分，不满5次的，得3分。</w:t>
            </w:r>
          </w:p>
        </w:tc>
        <w:tc>
          <w:tcPr>
            <w:tcW w:w="941" w:type="pct"/>
            <w:vAlign w:val="center"/>
          </w:tcPr>
          <w:p>
            <w:pPr>
              <w:spacing w:line="380" w:lineRule="exact"/>
              <w:rPr>
                <w:rFonts w:hint="eastAsia" w:ascii="仿宋" w:hAnsi="仿宋" w:eastAsia="仿宋" w:cs="仿宋"/>
                <w:sz w:val="21"/>
                <w:szCs w:val="21"/>
              </w:rPr>
            </w:pPr>
            <w:r>
              <w:rPr>
                <w:rFonts w:hint="eastAsia" w:ascii="仿宋" w:hAnsi="仿宋" w:eastAsia="仿宋" w:cs="仿宋"/>
                <w:sz w:val="21"/>
                <w:szCs w:val="21"/>
              </w:rPr>
              <w:t>提供指派律师相应证照、</w:t>
            </w:r>
            <w:r>
              <w:rPr>
                <w:rFonts w:hint="eastAsia" w:ascii="仿宋" w:hAnsi="仿宋" w:eastAsia="仿宋" w:cs="仿宋"/>
                <w:sz w:val="21"/>
                <w:szCs w:val="21"/>
                <w:lang w:eastAsia="zh-CN"/>
              </w:rPr>
              <w:t>证书</w:t>
            </w:r>
            <w:r>
              <w:rPr>
                <w:rFonts w:hint="eastAsia" w:ascii="仿宋" w:hAnsi="仿宋" w:eastAsia="仿宋" w:cs="仿宋"/>
                <w:sz w:val="21"/>
                <w:szCs w:val="21"/>
              </w:rPr>
              <w:t>等</w:t>
            </w:r>
            <w:r>
              <w:rPr>
                <w:rFonts w:hint="eastAsia" w:ascii="仿宋" w:hAnsi="仿宋" w:eastAsia="仿宋" w:cs="仿宋"/>
                <w:sz w:val="21"/>
                <w:szCs w:val="21"/>
                <w:lang w:eastAsia="zh-CN"/>
              </w:rPr>
              <w:t>复印件证明</w:t>
            </w:r>
            <w:r>
              <w:rPr>
                <w:rFonts w:hint="eastAsia" w:ascii="仿宋" w:hAnsi="仿宋" w:eastAsia="仿宋" w:cs="仿宋"/>
                <w:sz w:val="21"/>
                <w:szCs w:val="21"/>
              </w:rPr>
              <w:t>材料</w:t>
            </w:r>
            <w:r>
              <w:rPr>
                <w:rFonts w:hint="eastAsia" w:ascii="仿宋" w:hAnsi="仿宋" w:eastAsia="仿宋" w:cs="仿宋"/>
                <w:sz w:val="21"/>
                <w:szCs w:val="21"/>
                <w:lang w:eastAsia="zh-CN"/>
              </w:rPr>
              <w:t>（原件核查）</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1" w:type="pct"/>
            <w:vMerge w:val="continue"/>
            <w:vAlign w:val="center"/>
          </w:tcPr>
          <w:p>
            <w:pPr>
              <w:spacing w:line="380" w:lineRule="exact"/>
              <w:ind w:firstLine="28"/>
              <w:jc w:val="center"/>
              <w:rPr>
                <w:rFonts w:hint="eastAsia" w:ascii="仿宋" w:hAnsi="仿宋" w:eastAsia="仿宋" w:cs="仿宋"/>
                <w:sz w:val="21"/>
                <w:szCs w:val="21"/>
              </w:rPr>
            </w:pPr>
          </w:p>
        </w:tc>
        <w:tc>
          <w:tcPr>
            <w:tcW w:w="652" w:type="pct"/>
            <w:vMerge w:val="continue"/>
            <w:vAlign w:val="center"/>
          </w:tcPr>
          <w:p>
            <w:pPr>
              <w:spacing w:line="380" w:lineRule="exact"/>
              <w:ind w:firstLine="28"/>
              <w:jc w:val="center"/>
              <w:rPr>
                <w:rFonts w:hint="eastAsia" w:ascii="仿宋" w:hAnsi="仿宋" w:eastAsia="仿宋" w:cs="仿宋"/>
                <w:sz w:val="21"/>
                <w:szCs w:val="21"/>
              </w:rPr>
            </w:pPr>
          </w:p>
        </w:tc>
        <w:tc>
          <w:tcPr>
            <w:tcW w:w="332" w:type="pct"/>
            <w:vMerge w:val="continue"/>
            <w:vAlign w:val="center"/>
          </w:tcPr>
          <w:p>
            <w:pPr>
              <w:spacing w:line="380" w:lineRule="exact"/>
              <w:ind w:firstLine="28"/>
              <w:jc w:val="center"/>
              <w:rPr>
                <w:rFonts w:hint="eastAsia" w:ascii="仿宋" w:hAnsi="仿宋" w:eastAsia="仿宋" w:cs="仿宋"/>
                <w:sz w:val="21"/>
                <w:szCs w:val="21"/>
              </w:rPr>
            </w:pPr>
          </w:p>
        </w:tc>
        <w:tc>
          <w:tcPr>
            <w:tcW w:w="2823" w:type="pct"/>
            <w:vAlign w:val="center"/>
          </w:tcPr>
          <w:p>
            <w:pPr>
              <w:spacing w:line="380" w:lineRule="exact"/>
              <w:ind w:firstLine="210" w:firstLineChars="100"/>
              <w:jc w:val="left"/>
              <w:rPr>
                <w:rFonts w:hint="eastAsia" w:ascii="仿宋" w:hAnsi="仿宋" w:eastAsia="仿宋" w:cs="仿宋"/>
                <w:sz w:val="21"/>
                <w:szCs w:val="21"/>
              </w:rPr>
            </w:pPr>
            <w:r>
              <w:rPr>
                <w:rFonts w:hint="eastAsia" w:ascii="仿宋" w:hAnsi="仿宋" w:eastAsia="仿宋" w:cs="仿宋"/>
                <w:sz w:val="21"/>
                <w:szCs w:val="21"/>
              </w:rPr>
              <w:t>B.供应商执业律师规模：</w:t>
            </w:r>
            <w:r>
              <w:rPr>
                <w:rFonts w:hint="eastAsia" w:ascii="仿宋" w:hAnsi="仿宋" w:eastAsia="仿宋" w:cs="仿宋"/>
                <w:sz w:val="21"/>
                <w:szCs w:val="21"/>
                <w:lang w:val="en-US" w:eastAsia="zh-CN"/>
              </w:rPr>
              <w:t>50</w:t>
            </w:r>
            <w:r>
              <w:rPr>
                <w:rFonts w:hint="eastAsia" w:ascii="仿宋" w:hAnsi="仿宋" w:eastAsia="仿宋" w:cs="仿宋"/>
                <w:sz w:val="21"/>
                <w:szCs w:val="21"/>
              </w:rPr>
              <w:t>人以下</w:t>
            </w:r>
            <w:r>
              <w:rPr>
                <w:rFonts w:hint="eastAsia" w:ascii="仿宋" w:hAnsi="仿宋" w:eastAsia="仿宋" w:cs="仿宋"/>
                <w:sz w:val="21"/>
                <w:szCs w:val="21"/>
                <w:lang w:val="en-US" w:eastAsia="zh-CN"/>
              </w:rPr>
              <w:t>6</w:t>
            </w:r>
            <w:r>
              <w:rPr>
                <w:rFonts w:hint="eastAsia" w:ascii="仿宋" w:hAnsi="仿宋" w:eastAsia="仿宋" w:cs="仿宋"/>
                <w:sz w:val="21"/>
                <w:szCs w:val="21"/>
              </w:rPr>
              <w:t>分，</w:t>
            </w:r>
            <w:r>
              <w:rPr>
                <w:rFonts w:hint="eastAsia" w:ascii="仿宋" w:hAnsi="仿宋" w:eastAsia="仿宋" w:cs="仿宋"/>
                <w:sz w:val="21"/>
                <w:szCs w:val="21"/>
                <w:lang w:val="en-US" w:eastAsia="zh-CN"/>
              </w:rPr>
              <w:t>5</w:t>
            </w:r>
            <w:r>
              <w:rPr>
                <w:rFonts w:hint="eastAsia" w:ascii="仿宋" w:hAnsi="仿宋" w:eastAsia="仿宋" w:cs="仿宋"/>
                <w:sz w:val="21"/>
                <w:szCs w:val="21"/>
              </w:rPr>
              <w:t>1-</w:t>
            </w:r>
            <w:r>
              <w:rPr>
                <w:rFonts w:hint="eastAsia" w:ascii="仿宋" w:hAnsi="仿宋" w:eastAsia="仿宋" w:cs="仿宋"/>
                <w:sz w:val="21"/>
                <w:szCs w:val="21"/>
                <w:lang w:val="en-US" w:eastAsia="zh-CN"/>
              </w:rPr>
              <w:t>10</w:t>
            </w:r>
            <w:r>
              <w:rPr>
                <w:rFonts w:hint="eastAsia" w:ascii="仿宋" w:hAnsi="仿宋" w:eastAsia="仿宋" w:cs="仿宋"/>
                <w:sz w:val="21"/>
                <w:szCs w:val="21"/>
              </w:rPr>
              <w:t>0人</w:t>
            </w:r>
            <w:r>
              <w:rPr>
                <w:rFonts w:hint="eastAsia" w:ascii="仿宋" w:hAnsi="仿宋" w:eastAsia="仿宋" w:cs="仿宋"/>
                <w:sz w:val="21"/>
                <w:szCs w:val="21"/>
                <w:lang w:val="en-US" w:eastAsia="zh-CN"/>
              </w:rPr>
              <w:t>8</w:t>
            </w:r>
            <w:r>
              <w:rPr>
                <w:rFonts w:hint="eastAsia" w:ascii="仿宋" w:hAnsi="仿宋" w:eastAsia="仿宋" w:cs="仿宋"/>
                <w:sz w:val="21"/>
                <w:szCs w:val="21"/>
              </w:rPr>
              <w:t>分，101-150人</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941" w:type="pct"/>
            <w:vAlign w:val="center"/>
          </w:tcPr>
          <w:p>
            <w:pPr>
              <w:spacing w:line="380" w:lineRule="exact"/>
              <w:rPr>
                <w:rFonts w:hint="eastAsia" w:ascii="仿宋" w:hAnsi="仿宋" w:eastAsia="仿宋" w:cs="仿宋"/>
                <w:sz w:val="21"/>
                <w:szCs w:val="21"/>
              </w:rPr>
            </w:pPr>
            <w:r>
              <w:rPr>
                <w:rFonts w:hint="eastAsia" w:ascii="仿宋" w:hAnsi="仿宋" w:eastAsia="仿宋" w:cs="仿宋"/>
                <w:sz w:val="21"/>
                <w:szCs w:val="21"/>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51" w:type="pct"/>
            <w:vMerge w:val="continue"/>
            <w:vAlign w:val="center"/>
          </w:tcPr>
          <w:p>
            <w:pPr>
              <w:spacing w:line="380" w:lineRule="exact"/>
              <w:ind w:firstLine="28"/>
              <w:jc w:val="center"/>
              <w:rPr>
                <w:rFonts w:hint="eastAsia" w:ascii="仿宋" w:hAnsi="仿宋" w:eastAsia="仿宋" w:cs="仿宋"/>
                <w:sz w:val="21"/>
                <w:szCs w:val="21"/>
              </w:rPr>
            </w:pPr>
          </w:p>
        </w:tc>
        <w:tc>
          <w:tcPr>
            <w:tcW w:w="652" w:type="pct"/>
            <w:vMerge w:val="continue"/>
            <w:vAlign w:val="center"/>
          </w:tcPr>
          <w:p>
            <w:pPr>
              <w:spacing w:line="380" w:lineRule="exact"/>
              <w:ind w:firstLine="28"/>
              <w:jc w:val="center"/>
              <w:rPr>
                <w:rFonts w:hint="eastAsia" w:ascii="仿宋" w:hAnsi="仿宋" w:eastAsia="仿宋" w:cs="仿宋"/>
                <w:sz w:val="21"/>
                <w:szCs w:val="21"/>
              </w:rPr>
            </w:pPr>
          </w:p>
        </w:tc>
        <w:tc>
          <w:tcPr>
            <w:tcW w:w="332" w:type="pct"/>
            <w:vMerge w:val="continue"/>
            <w:vAlign w:val="center"/>
          </w:tcPr>
          <w:p>
            <w:pPr>
              <w:spacing w:line="380" w:lineRule="exact"/>
              <w:ind w:firstLine="28"/>
              <w:jc w:val="center"/>
              <w:rPr>
                <w:rFonts w:hint="eastAsia" w:ascii="仿宋" w:hAnsi="仿宋" w:eastAsia="仿宋" w:cs="仿宋"/>
                <w:sz w:val="21"/>
                <w:szCs w:val="21"/>
              </w:rPr>
            </w:pPr>
          </w:p>
        </w:tc>
        <w:tc>
          <w:tcPr>
            <w:tcW w:w="2823" w:type="pct"/>
            <w:vAlign w:val="center"/>
          </w:tcPr>
          <w:p>
            <w:pPr>
              <w:spacing w:line="380" w:lineRule="exact"/>
              <w:ind w:firstLine="210" w:firstLineChars="100"/>
              <w:jc w:val="left"/>
              <w:rPr>
                <w:rFonts w:hint="eastAsia" w:ascii="仿宋" w:hAnsi="仿宋" w:eastAsia="仿宋" w:cs="仿宋"/>
                <w:sz w:val="21"/>
                <w:szCs w:val="21"/>
              </w:rPr>
            </w:pPr>
            <w:r>
              <w:rPr>
                <w:rFonts w:hint="eastAsia" w:ascii="仿宋" w:hAnsi="仿宋" w:eastAsia="仿宋" w:cs="仿宋"/>
                <w:sz w:val="21"/>
                <w:szCs w:val="21"/>
              </w:rPr>
              <w:t xml:space="preserve">C. </w:t>
            </w:r>
            <w:r>
              <w:rPr>
                <w:rFonts w:hint="eastAsia" w:ascii="仿宋" w:hAnsi="仿宋" w:eastAsia="仿宋" w:cs="仿宋"/>
                <w:sz w:val="21"/>
                <w:szCs w:val="21"/>
                <w:lang w:val="en-US" w:eastAsia="zh-CN"/>
              </w:rPr>
              <w:t>2022年以来，</w:t>
            </w:r>
            <w:r>
              <w:rPr>
                <w:rFonts w:hint="eastAsia" w:ascii="仿宋" w:hAnsi="仿宋" w:eastAsia="仿宋" w:cs="仿宋"/>
                <w:sz w:val="21"/>
                <w:szCs w:val="21"/>
              </w:rPr>
              <w:t>供应商担任国家机关和事业单位法律顾问的情况。每一个单位得1分，最多得1</w:t>
            </w:r>
            <w:r>
              <w:rPr>
                <w:rFonts w:hint="eastAsia" w:ascii="仿宋" w:hAnsi="仿宋" w:eastAsia="仿宋" w:cs="仿宋"/>
                <w:sz w:val="21"/>
                <w:szCs w:val="21"/>
                <w:lang w:val="en-US" w:eastAsia="zh-CN"/>
              </w:rPr>
              <w:t>0</w:t>
            </w:r>
            <w:r>
              <w:rPr>
                <w:rFonts w:hint="eastAsia" w:ascii="仿宋" w:hAnsi="仿宋" w:eastAsia="仿宋" w:cs="仿宋"/>
                <w:sz w:val="21"/>
                <w:szCs w:val="21"/>
              </w:rPr>
              <w:t>分。</w:t>
            </w:r>
          </w:p>
        </w:tc>
        <w:tc>
          <w:tcPr>
            <w:tcW w:w="941" w:type="pct"/>
            <w:vAlign w:val="center"/>
          </w:tcPr>
          <w:p>
            <w:pPr>
              <w:spacing w:line="380" w:lineRule="exact"/>
              <w:rPr>
                <w:rFonts w:hint="eastAsia" w:ascii="仿宋" w:hAnsi="仿宋" w:eastAsia="仿宋" w:cs="仿宋"/>
                <w:sz w:val="21"/>
                <w:szCs w:val="21"/>
              </w:rPr>
            </w:pPr>
            <w:r>
              <w:rPr>
                <w:rFonts w:hint="eastAsia" w:ascii="仿宋" w:hAnsi="仿宋" w:eastAsia="仿宋" w:cs="仿宋"/>
                <w:sz w:val="21"/>
                <w:szCs w:val="21"/>
              </w:rPr>
              <w:t>提供法律顾问服务合同复印件。（原件核查）。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51" w:type="pct"/>
            <w:vMerge w:val="continue"/>
            <w:vAlign w:val="center"/>
          </w:tcPr>
          <w:p>
            <w:pPr>
              <w:spacing w:line="380" w:lineRule="exact"/>
              <w:ind w:firstLine="28"/>
              <w:jc w:val="center"/>
              <w:rPr>
                <w:rFonts w:hint="eastAsia" w:ascii="仿宋" w:hAnsi="仿宋" w:eastAsia="仿宋" w:cs="仿宋"/>
                <w:sz w:val="21"/>
                <w:szCs w:val="21"/>
              </w:rPr>
            </w:pPr>
          </w:p>
        </w:tc>
        <w:tc>
          <w:tcPr>
            <w:tcW w:w="652" w:type="pct"/>
            <w:vMerge w:val="continue"/>
            <w:vAlign w:val="center"/>
          </w:tcPr>
          <w:p>
            <w:pPr>
              <w:spacing w:line="380" w:lineRule="exact"/>
              <w:ind w:firstLine="28"/>
              <w:jc w:val="center"/>
              <w:rPr>
                <w:rFonts w:hint="eastAsia" w:ascii="仿宋" w:hAnsi="仿宋" w:eastAsia="仿宋" w:cs="仿宋"/>
                <w:sz w:val="21"/>
                <w:szCs w:val="21"/>
              </w:rPr>
            </w:pPr>
          </w:p>
        </w:tc>
        <w:tc>
          <w:tcPr>
            <w:tcW w:w="332" w:type="pct"/>
            <w:vMerge w:val="continue"/>
            <w:vAlign w:val="center"/>
          </w:tcPr>
          <w:p>
            <w:pPr>
              <w:spacing w:line="380" w:lineRule="exact"/>
              <w:ind w:firstLine="28"/>
              <w:jc w:val="center"/>
              <w:rPr>
                <w:rFonts w:hint="eastAsia" w:ascii="仿宋" w:hAnsi="仿宋" w:eastAsia="仿宋" w:cs="仿宋"/>
                <w:sz w:val="21"/>
                <w:szCs w:val="21"/>
              </w:rPr>
            </w:pPr>
          </w:p>
        </w:tc>
        <w:tc>
          <w:tcPr>
            <w:tcW w:w="2823" w:type="pct"/>
            <w:vAlign w:val="center"/>
          </w:tcPr>
          <w:p>
            <w:pPr>
              <w:spacing w:line="380" w:lineRule="exact"/>
              <w:ind w:firstLine="210" w:firstLineChars="100"/>
              <w:jc w:val="left"/>
              <w:rPr>
                <w:rFonts w:hint="eastAsia" w:ascii="仿宋" w:hAnsi="仿宋" w:eastAsia="仿宋" w:cs="仿宋"/>
                <w:sz w:val="21"/>
                <w:szCs w:val="21"/>
              </w:rPr>
            </w:pPr>
            <w:r>
              <w:rPr>
                <w:rFonts w:hint="eastAsia" w:ascii="仿宋" w:hAnsi="仿宋" w:eastAsia="仿宋" w:cs="仿宋"/>
                <w:sz w:val="21"/>
                <w:szCs w:val="21"/>
              </w:rPr>
              <w:t>D.20</w:t>
            </w:r>
            <w:r>
              <w:rPr>
                <w:rFonts w:hint="eastAsia" w:ascii="仿宋" w:hAnsi="仿宋" w:eastAsia="仿宋" w:cs="仿宋"/>
                <w:sz w:val="21"/>
                <w:szCs w:val="21"/>
                <w:lang w:val="en"/>
              </w:rPr>
              <w:t>2</w:t>
            </w:r>
            <w:r>
              <w:rPr>
                <w:rFonts w:hint="eastAsia" w:ascii="仿宋" w:hAnsi="仿宋" w:eastAsia="仿宋" w:cs="仿宋"/>
                <w:sz w:val="21"/>
                <w:szCs w:val="21"/>
                <w:lang w:val="en-US" w:eastAsia="zh-CN"/>
              </w:rPr>
              <w:t>2</w:t>
            </w:r>
            <w:r>
              <w:rPr>
                <w:rFonts w:hint="eastAsia" w:ascii="仿宋" w:hAnsi="仿宋" w:eastAsia="仿宋" w:cs="仿宋"/>
                <w:sz w:val="21"/>
                <w:szCs w:val="21"/>
              </w:rPr>
              <w:t>年以来</w:t>
            </w:r>
            <w:r>
              <w:rPr>
                <w:rFonts w:hint="eastAsia" w:ascii="仿宋" w:hAnsi="仿宋" w:eastAsia="仿宋" w:cs="仿宋"/>
                <w:sz w:val="21"/>
                <w:szCs w:val="21"/>
                <w:lang w:eastAsia="zh-CN"/>
              </w:rPr>
              <w:t>，供应商</w:t>
            </w:r>
            <w:r>
              <w:rPr>
                <w:rFonts w:hint="eastAsia" w:ascii="仿宋" w:hAnsi="仿宋" w:eastAsia="仿宋" w:cs="仿宋"/>
                <w:sz w:val="21"/>
                <w:szCs w:val="21"/>
              </w:rPr>
              <w:t>代理行政机关或事业单位的行政诉讼情况。每代理一件得1.5分，最多得15分。</w:t>
            </w:r>
          </w:p>
        </w:tc>
        <w:tc>
          <w:tcPr>
            <w:tcW w:w="941" w:type="pct"/>
            <w:vAlign w:val="center"/>
          </w:tcPr>
          <w:p>
            <w:pPr>
              <w:spacing w:line="380" w:lineRule="exact"/>
              <w:rPr>
                <w:rFonts w:hint="eastAsia" w:ascii="仿宋" w:hAnsi="仿宋" w:eastAsia="仿宋" w:cs="仿宋"/>
                <w:sz w:val="21"/>
                <w:szCs w:val="21"/>
              </w:rPr>
            </w:pPr>
            <w:r>
              <w:rPr>
                <w:rFonts w:hint="eastAsia" w:ascii="仿宋" w:hAnsi="仿宋" w:eastAsia="仿宋" w:cs="仿宋"/>
                <w:sz w:val="21"/>
                <w:szCs w:val="21"/>
              </w:rPr>
              <w:t>提供行政诉讼代理合同复印件（原件核查）。</w:t>
            </w:r>
          </w:p>
        </w:tc>
      </w:tr>
    </w:tbl>
    <w:p>
      <w:pPr>
        <w:rPr>
          <w:rFonts w:hint="eastAsia"/>
        </w:rPr>
      </w:pPr>
    </w:p>
    <w:p>
      <w:pPr>
        <w:pStyle w:val="4"/>
        <w:spacing w:before="0" w:after="0" w:line="400" w:lineRule="exact"/>
        <w:rPr>
          <w:rFonts w:ascii="仿宋" w:hAnsi="仿宋" w:eastAsia="仿宋"/>
          <w:sz w:val="24"/>
          <w:szCs w:val="24"/>
        </w:rPr>
      </w:pPr>
      <w:bookmarkStart w:id="65" w:name="_Toc966744963"/>
      <w:r>
        <w:rPr>
          <w:rFonts w:hint="eastAsia" w:ascii="仿宋" w:hAnsi="仿宋" w:eastAsia="仿宋"/>
          <w:sz w:val="24"/>
          <w:szCs w:val="24"/>
        </w:rPr>
        <w:t>三、无效响应</w:t>
      </w:r>
      <w:bookmarkEnd w:id="65"/>
    </w:p>
    <w:p>
      <w:pPr>
        <w:spacing w:line="400" w:lineRule="exact"/>
        <w:ind w:firstLine="480" w:firstLineChars="200"/>
        <w:rPr>
          <w:rFonts w:ascii="仿宋" w:hAnsi="仿宋" w:eastAsia="仿宋"/>
          <w:sz w:val="24"/>
          <w:szCs w:val="24"/>
        </w:rPr>
      </w:pPr>
      <w:r>
        <w:rPr>
          <w:rFonts w:hint="eastAsia" w:ascii="仿宋" w:hAnsi="仿宋" w:eastAsia="仿宋"/>
          <w:sz w:val="24"/>
          <w:szCs w:val="24"/>
        </w:rPr>
        <w:t>供应商发生以下条款情况之一者，视为无效响应，其响应文件将被拒绝：</w:t>
      </w:r>
    </w:p>
    <w:p>
      <w:pPr>
        <w:snapToGrid w:val="0"/>
        <w:spacing w:line="400" w:lineRule="exact"/>
        <w:ind w:firstLine="465"/>
        <w:rPr>
          <w:rFonts w:ascii="仿宋" w:hAnsi="仿宋" w:eastAsia="仿宋"/>
          <w:sz w:val="24"/>
          <w:szCs w:val="24"/>
        </w:rPr>
      </w:pPr>
      <w:r>
        <w:rPr>
          <w:rFonts w:hint="eastAsia" w:ascii="仿宋" w:hAnsi="仿宋" w:eastAsia="仿宋"/>
          <w:sz w:val="24"/>
          <w:szCs w:val="24"/>
        </w:rPr>
        <w:t>（一）供应商不符合规定的基本资格条件或特定资格条件的；</w:t>
      </w:r>
    </w:p>
    <w:p>
      <w:pPr>
        <w:snapToGrid w:val="0"/>
        <w:spacing w:line="400" w:lineRule="exact"/>
        <w:ind w:firstLine="465"/>
        <w:rPr>
          <w:rFonts w:ascii="仿宋" w:hAnsi="仿宋" w:eastAsia="仿宋"/>
          <w:sz w:val="24"/>
          <w:szCs w:val="24"/>
        </w:rPr>
      </w:pPr>
      <w:r>
        <w:rPr>
          <w:rFonts w:hint="eastAsia" w:ascii="仿宋" w:hAnsi="仿宋" w:eastAsia="仿宋"/>
          <w:sz w:val="24"/>
          <w:szCs w:val="24"/>
        </w:rPr>
        <w:t>（二）供应商的法定代表人或其授权代表未参加磋商；</w:t>
      </w:r>
    </w:p>
    <w:p>
      <w:pPr>
        <w:snapToGrid w:val="0"/>
        <w:spacing w:line="400" w:lineRule="exact"/>
        <w:ind w:firstLine="465"/>
        <w:rPr>
          <w:rFonts w:ascii="仿宋" w:hAnsi="仿宋" w:eastAsia="仿宋"/>
          <w:sz w:val="24"/>
          <w:szCs w:val="24"/>
        </w:rPr>
      </w:pPr>
      <w:r>
        <w:rPr>
          <w:rFonts w:hint="eastAsia" w:ascii="仿宋" w:hAnsi="仿宋" w:eastAsia="仿宋"/>
          <w:sz w:val="24"/>
          <w:szCs w:val="24"/>
        </w:rPr>
        <w:t>（三）供应商未按照竞争性磋商文件的要求缴纳磋商保证金；</w:t>
      </w:r>
    </w:p>
    <w:p>
      <w:pPr>
        <w:snapToGrid w:val="0"/>
        <w:spacing w:line="400" w:lineRule="exact"/>
        <w:ind w:firstLine="465"/>
        <w:rPr>
          <w:rFonts w:ascii="仿宋" w:hAnsi="仿宋" w:eastAsia="仿宋"/>
          <w:sz w:val="24"/>
          <w:szCs w:val="24"/>
        </w:rPr>
      </w:pPr>
      <w:r>
        <w:rPr>
          <w:rFonts w:hint="eastAsia" w:ascii="仿宋" w:hAnsi="仿宋" w:eastAsia="仿宋"/>
          <w:sz w:val="24"/>
          <w:szCs w:val="24"/>
        </w:rPr>
        <w:t>（四）供应商所提交的响应文件不按第六篇“响应文件编制要求”规定签字、盖章；</w:t>
      </w:r>
    </w:p>
    <w:p>
      <w:pPr>
        <w:snapToGrid w:val="0"/>
        <w:spacing w:line="400" w:lineRule="exact"/>
        <w:ind w:firstLine="465"/>
        <w:rPr>
          <w:rFonts w:ascii="仿宋" w:hAnsi="仿宋" w:eastAsia="仿宋"/>
          <w:sz w:val="24"/>
          <w:szCs w:val="24"/>
        </w:rPr>
      </w:pPr>
      <w:r>
        <w:rPr>
          <w:rFonts w:hint="eastAsia" w:ascii="仿宋" w:hAnsi="仿宋" w:eastAsia="仿宋"/>
          <w:sz w:val="24"/>
          <w:szCs w:val="24"/>
        </w:rPr>
        <w:t>（五）供应商的最后报价超过采购预算的；</w:t>
      </w:r>
    </w:p>
    <w:p>
      <w:pPr>
        <w:snapToGrid w:val="0"/>
        <w:spacing w:line="400" w:lineRule="exact"/>
        <w:ind w:firstLine="465"/>
        <w:rPr>
          <w:rFonts w:ascii="仿宋" w:hAnsi="仿宋" w:eastAsia="仿宋"/>
          <w:sz w:val="24"/>
          <w:szCs w:val="24"/>
        </w:rPr>
      </w:pPr>
      <w:r>
        <w:rPr>
          <w:rFonts w:hint="eastAsia" w:ascii="仿宋" w:hAnsi="仿宋" w:eastAsia="仿宋"/>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仿宋" w:hAnsi="仿宋" w:eastAsia="仿宋"/>
          <w:sz w:val="24"/>
          <w:szCs w:val="24"/>
        </w:rPr>
      </w:pPr>
      <w:r>
        <w:rPr>
          <w:rFonts w:hint="eastAsia" w:ascii="仿宋" w:hAnsi="仿宋" w:eastAsia="仿宋"/>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（八）供应商的服务期、质量保证期及磋商有效期不满足竞争性磋商文件要求的；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（九）供应商响应文件内容有与国家现行法律法规相违背的内容，或附有采购人无法接受的条件。</w:t>
      </w:r>
    </w:p>
    <w:p>
      <w:pPr>
        <w:pStyle w:val="4"/>
        <w:spacing w:before="0" w:after="0" w:line="400" w:lineRule="exact"/>
        <w:rPr>
          <w:rFonts w:ascii="仿宋" w:hAnsi="仿宋" w:eastAsia="仿宋"/>
          <w:sz w:val="24"/>
          <w:szCs w:val="24"/>
        </w:rPr>
      </w:pPr>
      <w:bookmarkStart w:id="66" w:name="_Toc46714812"/>
      <w:r>
        <w:rPr>
          <w:rFonts w:hint="eastAsia" w:ascii="仿宋" w:hAnsi="仿宋" w:eastAsia="仿宋"/>
          <w:sz w:val="24"/>
          <w:szCs w:val="24"/>
        </w:rPr>
        <w:t>四、</w:t>
      </w:r>
      <w:bookmarkEnd w:id="63"/>
      <w:bookmarkEnd w:id="64"/>
      <w:r>
        <w:rPr>
          <w:rFonts w:hint="eastAsia" w:ascii="仿宋" w:hAnsi="仿宋" w:eastAsia="仿宋"/>
          <w:sz w:val="24"/>
          <w:szCs w:val="24"/>
        </w:rPr>
        <w:t>采购终止</w:t>
      </w:r>
      <w:bookmarkEnd w:id="66"/>
    </w:p>
    <w:p>
      <w:pPr>
        <w:spacing w:line="400" w:lineRule="exact"/>
        <w:ind w:firstLine="480" w:firstLineChars="200"/>
        <w:rPr>
          <w:rFonts w:ascii="仿宋" w:hAnsi="仿宋" w:eastAsia="仿宋"/>
          <w:sz w:val="24"/>
          <w:szCs w:val="24"/>
        </w:rPr>
      </w:pPr>
      <w:r>
        <w:rPr>
          <w:rFonts w:hint="eastAsia" w:ascii="仿宋" w:hAnsi="仿宋" w:eastAsia="仿宋"/>
          <w:sz w:val="24"/>
          <w:szCs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（一）因情况变化，不再符合规定的竞争性磋商采购方式适用情形的；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（二）出现影响采购公正的违法、违规行为的；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（三）在采购过程中符合要求的供应商或者报价未超过采购预算的供应商不足3家的，但《政府采购竞争性磋商采购方式管理暂行办法》第二十一条第三款规定的情形</w:t>
      </w:r>
      <w:r>
        <w:rPr>
          <w:rFonts w:ascii="仿宋" w:hAnsi="仿宋" w:eastAsia="仿宋"/>
          <w:sz w:val="24"/>
          <w:szCs w:val="24"/>
        </w:rPr>
        <w:t>,</w:t>
      </w:r>
      <w:r>
        <w:rPr>
          <w:rFonts w:hint="eastAsia" w:ascii="仿宋" w:hAnsi="仿宋" w:eastAsia="仿宋"/>
          <w:sz w:val="24"/>
          <w:szCs w:val="24"/>
        </w:rPr>
        <w:t>以及财政部财库[2015]124号文件规定的情形除外。</w:t>
      </w:r>
    </w:p>
    <w:p>
      <w:pPr>
        <w:widowControl/>
        <w:jc w:val="left"/>
        <w:rPr>
          <w:rFonts w:ascii="仿宋" w:hAnsi="仿宋" w:eastAsia="仿宋"/>
          <w:sz w:val="24"/>
          <w:szCs w:val="24"/>
        </w:rPr>
      </w:pPr>
      <w:r>
        <w:rPr>
          <w:rFonts w:ascii="仿宋" w:hAnsi="仿宋" w:eastAsia="仿宋"/>
          <w:sz w:val="24"/>
          <w:szCs w:val="24"/>
        </w:rPr>
        <w:br w:type="page"/>
      </w:r>
    </w:p>
    <w:p>
      <w:pPr>
        <w:spacing w:line="400" w:lineRule="exact"/>
        <w:ind w:firstLine="480" w:firstLineChars="200"/>
        <w:rPr>
          <w:rFonts w:ascii="仿宋" w:hAnsi="仿宋" w:eastAsia="仿宋"/>
          <w:sz w:val="24"/>
          <w:szCs w:val="24"/>
        </w:rPr>
      </w:pPr>
    </w:p>
    <w:p>
      <w:pPr>
        <w:pStyle w:val="3"/>
        <w:spacing w:line="360" w:lineRule="auto"/>
        <w:jc w:val="center"/>
        <w:rPr>
          <w:rFonts w:ascii="仿宋" w:hAnsi="仿宋" w:eastAsia="仿宋"/>
          <w:b w:val="0"/>
          <w:sz w:val="36"/>
          <w:szCs w:val="28"/>
        </w:rPr>
      </w:pPr>
      <w:bookmarkStart w:id="67" w:name="_Toc302666669"/>
      <w:bookmarkStart w:id="68" w:name="_Toc102227313"/>
      <w:r>
        <w:rPr>
          <w:rFonts w:hint="eastAsia" w:ascii="仿宋" w:hAnsi="仿宋" w:eastAsia="仿宋"/>
          <w:b w:val="0"/>
          <w:sz w:val="36"/>
          <w:szCs w:val="28"/>
        </w:rPr>
        <w:t>第五篇  供应商须知</w:t>
      </w:r>
      <w:bookmarkEnd w:id="67"/>
      <w:bookmarkEnd w:id="68"/>
    </w:p>
    <w:p>
      <w:pPr>
        <w:pStyle w:val="4"/>
        <w:spacing w:before="0" w:after="0" w:line="400" w:lineRule="exact"/>
        <w:rPr>
          <w:rFonts w:ascii="仿宋" w:hAnsi="仿宋" w:eastAsia="仿宋"/>
          <w:sz w:val="24"/>
          <w:szCs w:val="24"/>
        </w:rPr>
      </w:pPr>
      <w:bookmarkStart w:id="69" w:name="_Toc342913389"/>
      <w:bookmarkStart w:id="70" w:name="_Toc1752556654"/>
      <w:r>
        <w:rPr>
          <w:rFonts w:hint="eastAsia" w:ascii="仿宋" w:hAnsi="仿宋" w:eastAsia="仿宋"/>
          <w:sz w:val="24"/>
          <w:szCs w:val="24"/>
        </w:rPr>
        <w:t>一、磋商费用</w:t>
      </w:r>
      <w:bookmarkEnd w:id="69"/>
      <w:bookmarkEnd w:id="70"/>
    </w:p>
    <w:p>
      <w:pPr>
        <w:spacing w:line="400" w:lineRule="exact"/>
        <w:ind w:firstLine="480" w:firstLineChars="200"/>
        <w:rPr>
          <w:rFonts w:ascii="仿宋" w:hAnsi="仿宋" w:eastAsia="仿宋"/>
          <w:sz w:val="24"/>
          <w:szCs w:val="24"/>
        </w:rPr>
      </w:pPr>
      <w:r>
        <w:rPr>
          <w:rFonts w:hint="eastAsia" w:ascii="仿宋" w:hAnsi="仿宋" w:eastAsia="仿宋"/>
          <w:sz w:val="24"/>
          <w:szCs w:val="24"/>
        </w:rPr>
        <w:t>参与磋商的供应商应承担其编制响应文件与递交响应文件所涉及的一切费用，不论磋商结果如何，采购人和采购代理机构在任何情况下无义务也无责任承担这些费用。</w:t>
      </w:r>
    </w:p>
    <w:p>
      <w:pPr>
        <w:pStyle w:val="4"/>
        <w:spacing w:before="0" w:after="0" w:line="400" w:lineRule="exact"/>
        <w:rPr>
          <w:rFonts w:ascii="仿宋" w:hAnsi="仿宋" w:eastAsia="仿宋"/>
          <w:sz w:val="24"/>
          <w:szCs w:val="24"/>
        </w:rPr>
      </w:pPr>
      <w:bookmarkStart w:id="71" w:name="_Toc741446112"/>
      <w:bookmarkStart w:id="72" w:name="_Toc342913391"/>
      <w:r>
        <w:rPr>
          <w:rFonts w:hint="eastAsia" w:ascii="仿宋" w:hAnsi="仿宋" w:eastAsia="仿宋"/>
          <w:sz w:val="24"/>
          <w:szCs w:val="24"/>
        </w:rPr>
        <w:t>二、竞争性磋商文件</w:t>
      </w:r>
      <w:bookmarkEnd w:id="71"/>
      <w:bookmarkEnd w:id="72"/>
    </w:p>
    <w:p>
      <w:pPr>
        <w:spacing w:line="400" w:lineRule="exact"/>
        <w:ind w:firstLine="480" w:firstLineChars="200"/>
        <w:rPr>
          <w:rFonts w:ascii="仿宋" w:hAnsi="仿宋" w:eastAsia="仿宋"/>
          <w:sz w:val="24"/>
          <w:szCs w:val="24"/>
        </w:rPr>
      </w:pPr>
      <w:r>
        <w:rPr>
          <w:rFonts w:hint="eastAsia" w:ascii="仿宋" w:hAnsi="仿宋" w:eastAsia="仿宋"/>
          <w:sz w:val="24"/>
          <w:szCs w:val="24"/>
        </w:rPr>
        <w:t>（一）竞争性磋商文件由采购邀请书、采购服务需求、采购商务需求、磋商程序及方法、评审标准、无效响应和采购终止、供应商须知、合同草案条款、响应文件编制要求七部分组成。</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（二）采购人（或采购代理机构）所作的一切有效的书面通知、修改及补充，都是竞争性磋商文件不可分割的部分。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w:t>
      </w:r>
      <w:bookmarkStart w:id="73" w:name="_Toc318159349"/>
      <w:bookmarkStart w:id="74" w:name="_Toc318159160"/>
      <w:bookmarkStart w:id="75" w:name="_Toc318166429"/>
      <w:bookmarkStart w:id="76" w:name="_Toc318159780"/>
      <w:r>
        <w:rPr>
          <w:rFonts w:hint="eastAsia" w:ascii="仿宋" w:hAnsi="仿宋" w:eastAsia="仿宋"/>
          <w:sz w:val="24"/>
          <w:szCs w:val="24"/>
        </w:rPr>
        <w:t>本竞争性磋商文件中，磋商小组根据与供应商进行磋商可能实质性变动的内容为竞争性磋商文件第二、三篇全部内容。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（四）评审的依据为竞争性磋商文件和响应文件（含有效的书面承诺）。磋商小组判断响应文件对竞争性磋商文件的响应，仅基于响应文件本身而不靠外部证据。</w:t>
      </w:r>
    </w:p>
    <w:bookmarkEnd w:id="73"/>
    <w:bookmarkEnd w:id="74"/>
    <w:bookmarkEnd w:id="75"/>
    <w:bookmarkEnd w:id="76"/>
    <w:p>
      <w:pPr>
        <w:pStyle w:val="4"/>
        <w:spacing w:before="0" w:after="0" w:line="400" w:lineRule="exact"/>
        <w:rPr>
          <w:rFonts w:ascii="仿宋" w:hAnsi="仿宋" w:eastAsia="仿宋"/>
          <w:sz w:val="24"/>
          <w:szCs w:val="24"/>
        </w:rPr>
      </w:pPr>
      <w:bookmarkStart w:id="77" w:name="_Toc342913392"/>
      <w:bookmarkStart w:id="78" w:name="_Toc179714297"/>
      <w:bookmarkStart w:id="79" w:name="_Toc1369093071"/>
      <w:bookmarkStart w:id="80" w:name="_Toc102227318"/>
      <w:r>
        <w:rPr>
          <w:rFonts w:hint="eastAsia" w:ascii="仿宋" w:hAnsi="仿宋" w:eastAsia="仿宋"/>
          <w:sz w:val="24"/>
          <w:szCs w:val="24"/>
        </w:rPr>
        <w:t>三、磋商要求</w:t>
      </w:r>
      <w:bookmarkEnd w:id="77"/>
      <w:bookmarkEnd w:id="78"/>
      <w:bookmarkEnd w:id="79"/>
      <w:bookmarkEnd w:id="80"/>
    </w:p>
    <w:p>
      <w:pPr>
        <w:spacing w:line="400" w:lineRule="exact"/>
        <w:ind w:firstLine="480" w:firstLineChars="200"/>
        <w:rPr>
          <w:rFonts w:ascii="仿宋" w:hAnsi="仿宋" w:eastAsia="仿宋"/>
          <w:sz w:val="24"/>
          <w:szCs w:val="24"/>
        </w:rPr>
      </w:pPr>
      <w:r>
        <w:rPr>
          <w:rFonts w:hint="eastAsia" w:ascii="仿宋" w:hAnsi="仿宋" w:eastAsia="仿宋"/>
          <w:sz w:val="24"/>
          <w:szCs w:val="24"/>
        </w:rPr>
        <w:t>（一）响应文件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2.响应文件组成</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（二）联合体</w:t>
      </w:r>
    </w:p>
    <w:p>
      <w:pPr>
        <w:spacing w:line="400" w:lineRule="exact"/>
        <w:ind w:firstLine="481" w:firstLineChars="200"/>
        <w:rPr>
          <w:rFonts w:ascii="仿宋" w:hAnsi="仿宋" w:eastAsia="仿宋"/>
          <w:b/>
          <w:bCs/>
          <w:sz w:val="24"/>
          <w:szCs w:val="24"/>
        </w:rPr>
      </w:pPr>
      <w:r>
        <w:rPr>
          <w:rFonts w:hint="eastAsia" w:ascii="仿宋" w:hAnsi="仿宋" w:eastAsia="仿宋"/>
          <w:b/>
          <w:bCs/>
          <w:sz w:val="24"/>
          <w:szCs w:val="24"/>
        </w:rPr>
        <w:t>本项目不接受以联合体形式参与磋商。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（三）磋商有效期：响应文件及有关承诺文件有效期为提交响应文件截止时间起90天。</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（四）磋商保证金：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1.供应商提交保证金金额和方式详见</w:t>
      </w:r>
      <w:r>
        <w:rPr>
          <w:rFonts w:hint="eastAsia" w:ascii="仿宋" w:hAnsi="仿宋" w:eastAsia="仿宋"/>
          <w:b/>
          <w:bCs/>
          <w:sz w:val="24"/>
          <w:szCs w:val="24"/>
        </w:rPr>
        <w:t>“第一篇  五、磋商保证金”</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2.发生以下情况之一者，磋商保证金不予退还：</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2.1供应商在提交响应文件截止时间后撤回响应文件的；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2.2供应商在响应文件中提供虚假材料的；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2.3除因不可抗力或竞争性磋商文件认可的情形以外，成交供应商不与采购人签订合同的；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2.4供应商与采购人、其他供应商或者采购代理机构恶意串通的；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（五）修正错误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（六）提交响应文件的份数和签署</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1.响应文件一式三份，其中正本一份，副本二份；副本可为正本的复印件，应与正本一致，如出现不一致情况以正本为准。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2.在响应文件正本中，竞争性磋商文件第六篇响应文件编制要求中规定签字、盖章的地方必须按其规定签字、盖章。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（七）响应文件的递交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 响应文件的密封</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1.1响应文件的正本、副本均应密封送达递交响应文件地点，应在封套上注明项目名称、供应商名称。若正本、副本分别进行密封的，还应在封套上注明“正本”、“副本”字样。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1.2封套的封口处应加盖供应商公章或由法定代表人授权代表签字。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2.如果未按上述规定进行密封，采购代理机构对响应文件误投、丢失或提前拆封不负责任。</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（八）供应商参与人员</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各个供应商应当派1-2名代表参与磋商，至少1人应为法定代表人或具有法定代表人授权委托书的授权代表。</w:t>
      </w:r>
    </w:p>
    <w:p>
      <w:pPr>
        <w:pStyle w:val="4"/>
        <w:spacing w:before="0" w:after="0" w:line="400" w:lineRule="exact"/>
        <w:rPr>
          <w:rFonts w:ascii="仿宋" w:hAnsi="仿宋" w:eastAsia="仿宋"/>
          <w:sz w:val="24"/>
          <w:szCs w:val="24"/>
        </w:rPr>
      </w:pPr>
      <w:bookmarkStart w:id="81" w:name="_Toc1492591796"/>
      <w:r>
        <w:rPr>
          <w:rFonts w:hint="eastAsia" w:ascii="仿宋" w:hAnsi="仿宋" w:eastAsia="仿宋"/>
          <w:sz w:val="24"/>
          <w:szCs w:val="24"/>
        </w:rPr>
        <w:t>四、成交供应商的确认和变更</w:t>
      </w:r>
      <w:bookmarkEnd w:id="81"/>
    </w:p>
    <w:p>
      <w:pPr>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（一）成交供应商的确认</w:t>
      </w:r>
    </w:p>
    <w:p>
      <w:pPr>
        <w:spacing w:line="400" w:lineRule="exact"/>
        <w:ind w:firstLine="480" w:firstLineChars="200"/>
        <w:rPr>
          <w:rFonts w:ascii="仿宋" w:hAnsi="仿宋" w:eastAsia="仿宋"/>
          <w:sz w:val="24"/>
          <w:szCs w:val="24"/>
        </w:rPr>
      </w:pPr>
      <w:r>
        <w:rPr>
          <w:rFonts w:ascii="仿宋" w:hAnsi="仿宋" w:eastAsia="仿宋"/>
          <w:sz w:val="24"/>
          <w:szCs w:val="24"/>
        </w:rPr>
        <w:t>采购代理机构应当在评审结束后2个工作日内将评审报告送采购人确认。采购人应当在收到评审报告后5个工作日内</w:t>
      </w:r>
      <w:r>
        <w:rPr>
          <w:rFonts w:hint="eastAsia" w:ascii="仿宋" w:hAnsi="仿宋" w:eastAsia="仿宋"/>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（二）成交供应商的变更</w:t>
      </w:r>
    </w:p>
    <w:p>
      <w:pPr>
        <w:spacing w:line="400" w:lineRule="exact"/>
        <w:ind w:firstLine="480" w:firstLineChars="200"/>
        <w:rPr>
          <w:rFonts w:ascii="仿宋" w:hAnsi="仿宋" w:eastAsia="仿宋"/>
          <w:sz w:val="24"/>
          <w:szCs w:val="24"/>
        </w:rPr>
      </w:pPr>
      <w:bookmarkStart w:id="82" w:name="_Toc102227321"/>
      <w:bookmarkStart w:id="83" w:name="_Toc342913395"/>
      <w:r>
        <w:rPr>
          <w:rFonts w:hint="eastAsia" w:ascii="仿宋" w:hAnsi="仿宋" w:eastAsia="仿宋"/>
          <w:sz w:val="24"/>
          <w:szCs w:val="24"/>
        </w:rPr>
        <w:t>成交供应商拒绝与采购人签订合同的，采购人可以按照评标报告推荐的成交候选供应商顺序，确定排名下一位的候选人为成交供应商，也可以重新开展政府采购活动。</w:t>
      </w:r>
    </w:p>
    <w:p>
      <w:pPr>
        <w:pStyle w:val="4"/>
        <w:spacing w:before="0" w:after="0" w:line="400" w:lineRule="exact"/>
        <w:rPr>
          <w:rFonts w:ascii="仿宋" w:hAnsi="仿宋" w:eastAsia="仿宋"/>
          <w:sz w:val="24"/>
          <w:szCs w:val="24"/>
        </w:rPr>
      </w:pPr>
      <w:bookmarkStart w:id="84" w:name="_Toc195855169"/>
      <w:r>
        <w:rPr>
          <w:rFonts w:hint="eastAsia" w:ascii="仿宋" w:hAnsi="仿宋" w:eastAsia="仿宋"/>
          <w:sz w:val="24"/>
          <w:szCs w:val="24"/>
        </w:rPr>
        <w:t>五、成交通知</w:t>
      </w:r>
      <w:bookmarkEnd w:id="82"/>
      <w:bookmarkEnd w:id="83"/>
      <w:bookmarkEnd w:id="84"/>
    </w:p>
    <w:p>
      <w:pPr>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（一）成交供应商确定后，采购代理机构将重庆市交通局官网（http://jtj.cq.gov.cn/）上发布成交结果公告。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（二）结果公告发出同时，采购代理机构将以书面形式发出《成交通知书》。《成交通知书》一经发出即发生法律效力。</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（三）《成交通知书》将作为签订合同的依据。</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（四）如有供应商对成交结果提出质疑的，在质疑处理完毕后发出成交通知书。</w:t>
      </w:r>
    </w:p>
    <w:p>
      <w:pPr>
        <w:pStyle w:val="4"/>
        <w:spacing w:before="0" w:after="0" w:line="400" w:lineRule="exact"/>
        <w:rPr>
          <w:rFonts w:ascii="仿宋" w:hAnsi="仿宋" w:eastAsia="仿宋"/>
          <w:sz w:val="24"/>
          <w:szCs w:val="24"/>
        </w:rPr>
      </w:pPr>
      <w:bookmarkStart w:id="85" w:name="_Toc374515320"/>
      <w:r>
        <w:rPr>
          <w:rFonts w:hint="eastAsia" w:ascii="仿宋" w:hAnsi="仿宋" w:eastAsia="仿宋"/>
          <w:sz w:val="24"/>
          <w:szCs w:val="24"/>
        </w:rPr>
        <w:t>六、关于质疑和投诉</w:t>
      </w:r>
      <w:bookmarkEnd w:id="85"/>
    </w:p>
    <w:p>
      <w:pPr>
        <w:spacing w:line="400" w:lineRule="exact"/>
        <w:ind w:firstLine="480" w:firstLineChars="200"/>
        <w:rPr>
          <w:rFonts w:ascii="仿宋" w:hAnsi="仿宋" w:eastAsia="仿宋"/>
          <w:sz w:val="24"/>
          <w:szCs w:val="24"/>
        </w:rPr>
      </w:pPr>
      <w:r>
        <w:rPr>
          <w:rFonts w:hint="eastAsia" w:ascii="仿宋" w:hAnsi="仿宋" w:eastAsia="仿宋"/>
          <w:sz w:val="24"/>
          <w:szCs w:val="24"/>
        </w:rPr>
        <w:t>（一）质疑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提出质疑的应当是参与所质疑项目采购活动的供应商。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1.质疑时限、内容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1.2供应商提出质疑应当提交质疑函和必要的证明材料，质疑函应当包括下列内容：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1.2.1供应商的姓名或者名称、地址、邮编、联系人及联系电话；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1.2.2质疑项目的名称、项目号以及磋商项目编号；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1.2.3具体、明确的质疑事项和与质疑事项相关的请求；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1.2.4事实依据；</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1.2.5必要的法律依据；</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1.2.6提出质疑的日期；</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1.2.7营业执照（或事业单位法人证书，或个体工商户营业执照或有效的自然人身份证明、组织机构代码证）复印件；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2.质疑答复</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3.其他</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3.2质疑函范本可在财政部门户网站和中国政府采购网下载。</w:t>
      </w:r>
    </w:p>
    <w:p>
      <w:pPr>
        <w:pStyle w:val="4"/>
        <w:spacing w:before="0" w:after="0" w:line="400" w:lineRule="exact"/>
        <w:rPr>
          <w:rFonts w:ascii="仿宋" w:hAnsi="仿宋" w:eastAsia="仿宋"/>
          <w:sz w:val="24"/>
          <w:szCs w:val="24"/>
        </w:rPr>
      </w:pPr>
      <w:bookmarkStart w:id="86" w:name="_Toc601696377"/>
      <w:r>
        <w:rPr>
          <w:rFonts w:hint="eastAsia" w:ascii="仿宋" w:hAnsi="仿宋" w:eastAsia="仿宋"/>
          <w:sz w:val="24"/>
          <w:szCs w:val="24"/>
        </w:rPr>
        <w:t>七、采购代理服务费</w:t>
      </w:r>
      <w:bookmarkEnd w:id="86"/>
    </w:p>
    <w:p>
      <w:pPr>
        <w:spacing w:line="400" w:lineRule="exact"/>
        <w:ind w:firstLine="480" w:firstLineChars="200"/>
        <w:rPr>
          <w:rFonts w:ascii="仿宋" w:hAnsi="仿宋" w:eastAsia="仿宋" w:cs="仿宋"/>
          <w:sz w:val="24"/>
          <w:szCs w:val="22"/>
        </w:rPr>
      </w:pPr>
      <w:bookmarkStart w:id="87" w:name="_Toc102227322"/>
      <w:bookmarkStart w:id="88" w:name="_Toc342913396"/>
      <w:bookmarkStart w:id="89" w:name="_Toc11641055"/>
      <w:bookmarkStart w:id="90" w:name="_Toc12789059"/>
      <w:r>
        <w:rPr>
          <w:rFonts w:hint="eastAsia" w:ascii="仿宋" w:hAnsi="仿宋" w:eastAsia="仿宋" w:cs="仿宋"/>
          <w:sz w:val="24"/>
          <w:szCs w:val="22"/>
        </w:rPr>
        <w:t>（一）供应商成交后向采购代理机构缴纳采购代理服务费（由成交供应商在领取成交通知书之前一次性支付给采购代理机构）</w:t>
      </w:r>
      <w:r>
        <w:rPr>
          <w:rFonts w:hint="eastAsia" w:ascii="仿宋" w:hAnsi="仿宋" w:eastAsia="仿宋" w:cs="仿宋"/>
          <w:sz w:val="24"/>
          <w:szCs w:val="24"/>
        </w:rPr>
        <w:t>本项目招标代理服务费为人民币：4000元整。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（二）采购代理服务费缴纳账号：</w:t>
      </w:r>
    </w:p>
    <w:p>
      <w:pPr>
        <w:spacing w:line="400" w:lineRule="exact"/>
        <w:ind w:firstLine="481" w:firstLineChars="200"/>
        <w:rPr>
          <w:rFonts w:ascii="仿宋" w:hAnsi="仿宋" w:eastAsia="仿宋"/>
          <w:b/>
          <w:bCs/>
          <w:sz w:val="24"/>
          <w:szCs w:val="24"/>
        </w:rPr>
      </w:pPr>
      <w:r>
        <w:rPr>
          <w:rFonts w:hint="eastAsia" w:ascii="仿宋" w:hAnsi="仿宋" w:eastAsia="仿宋"/>
          <w:b/>
          <w:bCs/>
          <w:sz w:val="24"/>
          <w:szCs w:val="24"/>
        </w:rPr>
        <w:t>户  名：重庆道一招标代理有限公司</w:t>
      </w:r>
    </w:p>
    <w:p>
      <w:pPr>
        <w:spacing w:line="400" w:lineRule="exact"/>
        <w:ind w:firstLine="481" w:firstLineChars="200"/>
        <w:rPr>
          <w:rFonts w:ascii="仿宋" w:hAnsi="仿宋" w:eastAsia="仿宋"/>
          <w:b/>
          <w:bCs/>
          <w:sz w:val="24"/>
          <w:szCs w:val="24"/>
        </w:rPr>
      </w:pPr>
      <w:r>
        <w:rPr>
          <w:rFonts w:hint="eastAsia" w:ascii="仿宋" w:hAnsi="仿宋" w:eastAsia="仿宋"/>
          <w:b/>
          <w:bCs/>
          <w:sz w:val="24"/>
          <w:szCs w:val="24"/>
        </w:rPr>
        <w:t>开户行：重庆农村商业银行两江分行龙湖分理处</w:t>
      </w:r>
    </w:p>
    <w:p>
      <w:pPr>
        <w:spacing w:line="400" w:lineRule="exact"/>
        <w:ind w:firstLine="481" w:firstLineChars="200"/>
        <w:rPr>
          <w:rFonts w:ascii="仿宋" w:hAnsi="仿宋" w:eastAsia="仿宋"/>
          <w:b/>
          <w:bCs/>
          <w:sz w:val="24"/>
          <w:szCs w:val="24"/>
        </w:rPr>
      </w:pPr>
      <w:r>
        <w:rPr>
          <w:rFonts w:hint="eastAsia" w:ascii="仿宋" w:hAnsi="仿宋" w:eastAsia="仿宋"/>
          <w:b/>
          <w:bCs/>
          <w:sz w:val="24"/>
          <w:szCs w:val="24"/>
        </w:rPr>
        <w:t>账  号：5104010120010004413</w:t>
      </w:r>
    </w:p>
    <w:p>
      <w:pPr>
        <w:pStyle w:val="4"/>
        <w:spacing w:before="0" w:after="0" w:line="400" w:lineRule="exact"/>
        <w:rPr>
          <w:rFonts w:ascii="仿宋" w:hAnsi="仿宋" w:eastAsia="仿宋"/>
          <w:sz w:val="24"/>
          <w:szCs w:val="24"/>
        </w:rPr>
      </w:pPr>
      <w:bookmarkStart w:id="91" w:name="_Toc589174159"/>
      <w:r>
        <w:rPr>
          <w:rFonts w:hint="eastAsia" w:ascii="仿宋" w:hAnsi="仿宋" w:eastAsia="仿宋"/>
          <w:sz w:val="24"/>
          <w:szCs w:val="24"/>
        </w:rPr>
        <w:t>八、签订</w:t>
      </w:r>
      <w:bookmarkEnd w:id="87"/>
      <w:r>
        <w:rPr>
          <w:rFonts w:hint="eastAsia" w:ascii="仿宋" w:hAnsi="仿宋" w:eastAsia="仿宋"/>
          <w:sz w:val="24"/>
          <w:szCs w:val="24"/>
        </w:rPr>
        <w:t>合同</w:t>
      </w:r>
      <w:bookmarkEnd w:id="88"/>
      <w:bookmarkEnd w:id="91"/>
    </w:p>
    <w:p>
      <w:pPr>
        <w:spacing w:line="400" w:lineRule="exact"/>
        <w:ind w:firstLine="480" w:firstLineChars="200"/>
        <w:rPr>
          <w:rFonts w:ascii="仿宋" w:hAnsi="仿宋" w:eastAsia="仿宋"/>
          <w:sz w:val="24"/>
          <w:szCs w:val="24"/>
        </w:rPr>
      </w:pPr>
      <w:bookmarkStart w:id="92" w:name="_Toc14780"/>
      <w:r>
        <w:rPr>
          <w:rFonts w:hint="eastAsia" w:ascii="仿宋" w:hAnsi="仿宋" w:eastAsia="仿宋"/>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（二）竞争性磋商文件、供应商的响应文件及澄清文件等，均为签订采购合同的依据。</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（四）合同按照采购人单位要求适用的合同格式版本。</w:t>
      </w:r>
    </w:p>
    <w:bookmarkEnd w:id="89"/>
    <w:bookmarkEnd w:id="90"/>
    <w:bookmarkEnd w:id="92"/>
    <w:p>
      <w:pPr>
        <w:pStyle w:val="3"/>
        <w:spacing w:before="0" w:after="0" w:line="360" w:lineRule="auto"/>
        <w:jc w:val="center"/>
        <w:rPr>
          <w:rFonts w:ascii="仿宋" w:hAnsi="仿宋" w:eastAsia="仿宋"/>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仿宋" w:hAnsi="仿宋" w:eastAsia="仿宋"/>
          <w:b w:val="0"/>
          <w:sz w:val="36"/>
          <w:szCs w:val="28"/>
        </w:rPr>
      </w:pPr>
      <w:bookmarkStart w:id="93" w:name="_Hlt41879464"/>
      <w:bookmarkEnd w:id="93"/>
      <w:bookmarkStart w:id="94" w:name="_Toc2096211480"/>
      <w:bookmarkStart w:id="95" w:name="_Toc12789072"/>
      <w:r>
        <w:rPr>
          <w:rFonts w:hint="eastAsia" w:ascii="仿宋" w:hAnsi="仿宋" w:eastAsia="仿宋"/>
          <w:b w:val="0"/>
          <w:sz w:val="36"/>
          <w:szCs w:val="28"/>
        </w:rPr>
        <w:t>第六篇  合同主要条款和格式合同（样本）</w:t>
      </w:r>
      <w:bookmarkEnd w:id="94"/>
    </w:p>
    <w:p>
      <w:pPr>
        <w:snapToGrid w:val="0"/>
        <w:spacing w:line="300" w:lineRule="auto"/>
        <w:jc w:val="center"/>
        <w:rPr>
          <w:rFonts w:hint="eastAsia" w:ascii="仿宋" w:hAnsi="仿宋" w:eastAsia="仿宋" w:cs="仿宋"/>
          <w:sz w:val="36"/>
          <w:szCs w:val="36"/>
        </w:rPr>
      </w:pPr>
      <w:r>
        <w:rPr>
          <w:rFonts w:hint="eastAsia" w:ascii="仿宋" w:hAnsi="仿宋" w:eastAsia="仿宋" w:cs="仿宋"/>
          <w:sz w:val="36"/>
          <w:szCs w:val="36"/>
        </w:rPr>
        <w:t>重庆市交通局2023年度法律顾问合同</w:t>
      </w:r>
    </w:p>
    <w:p>
      <w:pPr>
        <w:snapToGrid w:val="0"/>
        <w:spacing w:line="300" w:lineRule="auto"/>
        <w:ind w:firstLine="360" w:firstLineChars="150"/>
        <w:rPr>
          <w:rFonts w:hint="eastAsia" w:ascii="仿宋" w:hAnsi="仿宋" w:eastAsia="仿宋" w:cs="仿宋"/>
          <w:sz w:val="24"/>
        </w:rPr>
      </w:pPr>
      <w:r>
        <w:rPr>
          <w:rFonts w:hint="eastAsia" w:ascii="仿宋" w:hAnsi="仿宋" w:eastAsia="仿宋" w:cs="仿宋"/>
          <w:sz w:val="24"/>
        </w:rPr>
        <w:t>委托人（以下简称甲方）：重庆市交通局</w:t>
      </w:r>
    </w:p>
    <w:p>
      <w:pPr>
        <w:snapToGrid w:val="0"/>
        <w:spacing w:line="300" w:lineRule="auto"/>
        <w:rPr>
          <w:rFonts w:hint="eastAsia" w:ascii="仿宋" w:hAnsi="仿宋" w:eastAsia="仿宋" w:cs="仿宋"/>
          <w:sz w:val="24"/>
        </w:rPr>
      </w:pPr>
    </w:p>
    <w:p>
      <w:pPr>
        <w:snapToGrid w:val="0"/>
        <w:spacing w:line="300" w:lineRule="auto"/>
        <w:ind w:firstLine="360" w:firstLineChars="150"/>
        <w:rPr>
          <w:rFonts w:hint="eastAsia" w:ascii="仿宋" w:hAnsi="仿宋" w:eastAsia="仿宋" w:cs="仿宋"/>
          <w:sz w:val="24"/>
        </w:rPr>
      </w:pPr>
      <w:r>
        <w:rPr>
          <w:rFonts w:hint="eastAsia" w:ascii="仿宋" w:hAnsi="仿宋" w:eastAsia="仿宋" w:cs="仿宋"/>
          <w:sz w:val="24"/>
        </w:rPr>
        <w:t xml:space="preserve">受托人（以下简称乙方）： </w:t>
      </w:r>
    </w:p>
    <w:p>
      <w:pPr>
        <w:pStyle w:val="43"/>
        <w:spacing w:line="560" w:lineRule="exact"/>
        <w:ind w:firstLine="0"/>
        <w:rPr>
          <w:rFonts w:hint="eastAsia" w:ascii="仿宋" w:hAnsi="仿宋" w:eastAsia="仿宋" w:cs="仿宋"/>
          <w:sz w:val="24"/>
          <w:szCs w:val="24"/>
        </w:rPr>
      </w:pPr>
    </w:p>
    <w:p>
      <w:pPr>
        <w:pStyle w:val="23"/>
        <w:spacing w:line="560" w:lineRule="exact"/>
        <w:ind w:left="560" w:firstLine="480" w:firstLineChars="200"/>
        <w:rPr>
          <w:rFonts w:hint="eastAsia" w:ascii="仿宋" w:hAnsi="仿宋" w:eastAsia="仿宋" w:cs="仿宋"/>
          <w:sz w:val="24"/>
          <w:szCs w:val="24"/>
        </w:rPr>
      </w:pPr>
      <w:r>
        <w:rPr>
          <w:rFonts w:hint="eastAsia" w:ascii="仿宋" w:hAnsi="仿宋" w:eastAsia="仿宋" w:cs="仿宋"/>
          <w:sz w:val="24"/>
          <w:szCs w:val="24"/>
        </w:rPr>
        <w:t>甲方因工作及业务之需要，为维护本单位的合法权益，根据《中华人民共和国律师法》之有关规定，聘请乙方指派的律师担任常年法律顾问。甲、乙双方经友好协商，订立本合同，以资共同遵守：</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第一条 </w:t>
      </w:r>
      <w:r>
        <w:rPr>
          <w:rFonts w:hint="eastAsia" w:ascii="仿宋" w:hAnsi="仿宋" w:eastAsia="仿宋" w:cs="仿宋"/>
          <w:sz w:val="24"/>
          <w:lang w:val="en-US" w:eastAsia="zh-CN"/>
        </w:rPr>
        <w:t xml:space="preserve"> </w:t>
      </w:r>
      <w:r>
        <w:rPr>
          <w:rFonts w:hint="eastAsia" w:ascii="仿宋" w:hAnsi="仿宋" w:eastAsia="仿宋" w:cs="仿宋"/>
          <w:sz w:val="24"/>
        </w:rPr>
        <w:t>乙方指派</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sz w:val="24"/>
        </w:rPr>
        <w:t>律师出任甲方的常年法律顾问。法律顾问应当根据事实与法律，为甲方提供法律服务，维护甲方的合法权益。</w:t>
      </w:r>
    </w:p>
    <w:p>
      <w:pPr>
        <w:tabs>
          <w:tab w:val="left" w:pos="1575"/>
        </w:tabs>
        <w:snapToGrid w:val="0"/>
        <w:spacing w:line="560" w:lineRule="exact"/>
        <w:ind w:firstLine="480" w:firstLineChars="200"/>
        <w:rPr>
          <w:rFonts w:hint="eastAsia" w:ascii="仿宋" w:hAnsi="仿宋" w:eastAsia="仿宋" w:cs="仿宋"/>
          <w:sz w:val="24"/>
          <w:u w:val="single"/>
        </w:rPr>
      </w:pPr>
      <w:r>
        <w:rPr>
          <w:rFonts w:hint="eastAsia" w:ascii="仿宋" w:hAnsi="仿宋" w:eastAsia="仿宋" w:cs="仿宋"/>
          <w:bCs/>
          <w:sz w:val="24"/>
        </w:rPr>
        <w:t xml:space="preserve">第二条  </w:t>
      </w:r>
      <w:r>
        <w:rPr>
          <w:rFonts w:hint="eastAsia" w:ascii="仿宋" w:hAnsi="仿宋" w:eastAsia="仿宋" w:cs="仿宋"/>
          <w:sz w:val="24"/>
        </w:rPr>
        <w:t>本合同约定之顾问期自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60" w:lineRule="exact"/>
        <w:ind w:firstLine="480" w:firstLineChars="200"/>
        <w:rPr>
          <w:rFonts w:hint="eastAsia" w:ascii="仿宋" w:hAnsi="仿宋" w:eastAsia="仿宋" w:cs="仿宋"/>
          <w:sz w:val="24"/>
        </w:rPr>
      </w:pPr>
      <w:r>
        <w:rPr>
          <w:rFonts w:hint="eastAsia" w:ascii="仿宋" w:hAnsi="仿宋" w:eastAsia="仿宋" w:cs="仿宋"/>
          <w:bCs/>
          <w:sz w:val="24"/>
        </w:rPr>
        <w:t xml:space="preserve">第三条  </w:t>
      </w:r>
      <w:r>
        <w:rPr>
          <w:rFonts w:hint="eastAsia" w:ascii="仿宋" w:hAnsi="仿宋" w:eastAsia="仿宋" w:cs="仿宋"/>
          <w:sz w:val="24"/>
        </w:rPr>
        <w:t>甲方选择乙方指派律师为甲方提供如下法律服务：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1、参与重庆市交通局法规规章、行政规范性文件、党内规范性文件的起草、修改、审查，提供法律意见；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2、参与论证重庆市交通局党委、行政重大决策部署，提供法律意见；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3、参与重庆市交通局相关工作制度的起草、审核；</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4、对重庆市交通局提出的具体问题提供法律意见；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5、根据重庆市交通局需要,承担交通执法人员培训师资；</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6、承办重庆市交通局行政诉讼和行政复议案件；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7、为重庆市交通局起草或审查各类合同、协议、执法文书或者其他重要法律文件，提供法律意见；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8、参与重庆市交通局的重大对外谈判与协商活动，协助重庆市交通局处理谈判与协商中的有关法律事务；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9、参与重庆市交通局普法工作；</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10、指派律师原则上每半月到重庆市交通局驻场办公半天，处理法律事务。</w:t>
      </w:r>
    </w:p>
    <w:p>
      <w:pPr>
        <w:spacing w:line="560" w:lineRule="exact"/>
        <w:ind w:firstLine="480" w:firstLineChars="200"/>
        <w:rPr>
          <w:rFonts w:hint="eastAsia" w:ascii="仿宋" w:hAnsi="仿宋" w:eastAsia="仿宋" w:cs="仿宋"/>
          <w:sz w:val="24"/>
        </w:rPr>
      </w:pPr>
      <w:r>
        <w:rPr>
          <w:rFonts w:hint="eastAsia" w:ascii="仿宋" w:hAnsi="仿宋" w:eastAsia="仿宋" w:cs="仿宋"/>
          <w:bCs/>
          <w:sz w:val="24"/>
        </w:rPr>
        <w:t xml:space="preserve">第四条  </w:t>
      </w:r>
      <w:r>
        <w:rPr>
          <w:rFonts w:hint="eastAsia" w:ascii="仿宋" w:hAnsi="仿宋" w:eastAsia="仿宋" w:cs="仿宋"/>
          <w:sz w:val="24"/>
        </w:rPr>
        <w:t>甲方的权利和义务：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1、甲方应当真实、完整、客观地向律师介绍有关情况，提供有关的文件材料。</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2、甲方应当按照本合同约定的金额或计费方式和时间向乙方支付全部法律顾问服务费。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3、甲方应当为律师开展工作提供一切必要的便利。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4、甲方有权要求乙方及时更换在服务过程中工作不负责任、或认为不适合服务甲方的律师，但甲方应向乙方说明要求更换律师的具体理由。</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5、甲方在委托乙方进行常年法律顾问结束或终止时，应如实完整地填写《重庆市律师服务质量反馈意见卡》，并及时将《重庆市律师服务质量反馈意见卡》交还给乙方，由乙方立卷归档。</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6、不得要求乙方律师进行违法活动。</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7、如乙方无正当理由解除本合同，甲方有权要求乙方退还全部律师服务费和差旅费。</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8、如乙方不能达到甲方服务要求，甲方有权终止合同并要求乙方退还终止合同后的律师服务费。退还比例同所剩服务时间在全部约定服务时间占比。</w:t>
      </w:r>
    </w:p>
    <w:p>
      <w:pPr>
        <w:spacing w:line="560" w:lineRule="exact"/>
        <w:ind w:left="480"/>
        <w:rPr>
          <w:rFonts w:hint="eastAsia" w:ascii="仿宋" w:hAnsi="仿宋" w:eastAsia="仿宋" w:cs="仿宋"/>
          <w:sz w:val="24"/>
        </w:rPr>
      </w:pPr>
      <w:r>
        <w:rPr>
          <w:rFonts w:hint="eastAsia" w:ascii="仿宋" w:hAnsi="仿宋" w:eastAsia="仿宋" w:cs="仿宋"/>
          <w:bCs/>
          <w:sz w:val="24"/>
        </w:rPr>
        <w:t xml:space="preserve">第五条  </w:t>
      </w:r>
      <w:r>
        <w:rPr>
          <w:rFonts w:hint="eastAsia" w:ascii="仿宋" w:hAnsi="仿宋" w:eastAsia="仿宋" w:cs="仿宋"/>
          <w:sz w:val="24"/>
        </w:rPr>
        <w:t>乙方的权利和义务：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1、乙方应当依法忠实地维护甲方的一切合法权益。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2、乙方律师应当根据甲方的具体情况适时开展法律顾问服务工作。</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3、乙方律师应当按时地为甲方提供相关的法律顾问服务，提供相关法律意见应出具书面意见。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4、乙方律师必须严格遵守律师职业道德和执业纪律，不得泄露甲方的国家机密。</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5、除本合同约定或甲乙双方另行协商外，乙方律师不得私自向甲方收取费用。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6、乙方有权根据本合同的约定向甲方收取常年法律顾问服务费。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7、甲方未按时足额向乙方支付常年法律顾问服务费及差旅费，乙方及其指派律师有权暂缓履行法律顾问工作。</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8、签订本合同后，如甲方无正当理由单方解除合同，乙方收取的律师服务费和差旅费全部不予退还；如甲方尚未支付律师服务费和差旅费且无正当理由单方解除合同，乙方有权继续追讨。</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9、乙方同意并保证，一旦出现甲方认为乙方指派律师不能胜任或不能完成、服务不尽责或无力发挥应有作用的投诉时，乙方将在收到甲方正式投诉及核实后三个工作日内向甲方另行推荐候选律师，经甲方确认后，立即另行指派律师予以接替，以完成本合同约定的法律服务事务。</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10、乙方指派的顾问律师亲自代表甲方出庭应诉、办理行政复议案件数量应分别占甲方应诉、办理行政复议案件总数的70％以上；本合同确定的顾问律师应当在为甲方出具的合同审查法律意见书等各种文书上签字。</w:t>
      </w:r>
    </w:p>
    <w:p>
      <w:pPr>
        <w:snapToGrid w:val="0"/>
        <w:spacing w:line="560" w:lineRule="exact"/>
        <w:ind w:firstLine="560"/>
        <w:rPr>
          <w:rFonts w:hint="eastAsia" w:ascii="仿宋" w:hAnsi="仿宋" w:eastAsia="仿宋" w:cs="仿宋"/>
          <w:sz w:val="24"/>
        </w:rPr>
      </w:pPr>
      <w:r>
        <w:rPr>
          <w:rFonts w:hint="eastAsia" w:ascii="仿宋" w:hAnsi="仿宋" w:eastAsia="仿宋" w:cs="仿宋"/>
          <w:sz w:val="24"/>
        </w:rPr>
        <w:t>第六条  服务费、差旅费和其他费用的约定：</w:t>
      </w:r>
    </w:p>
    <w:p>
      <w:pPr>
        <w:snapToGrid w:val="0"/>
        <w:spacing w:line="560" w:lineRule="exact"/>
        <w:ind w:firstLine="560"/>
        <w:rPr>
          <w:rFonts w:hint="eastAsia" w:ascii="仿宋" w:hAnsi="仿宋" w:eastAsia="仿宋" w:cs="仿宋"/>
          <w:sz w:val="24"/>
        </w:rPr>
      </w:pPr>
      <w:r>
        <w:rPr>
          <w:rFonts w:hint="eastAsia" w:ascii="仿宋" w:hAnsi="仿宋" w:eastAsia="仿宋" w:cs="仿宋"/>
          <w:sz w:val="24"/>
        </w:rPr>
        <w:t>1、服务费</w:t>
      </w:r>
    </w:p>
    <w:p>
      <w:pPr>
        <w:snapToGrid w:val="0"/>
        <w:spacing w:line="560" w:lineRule="exact"/>
        <w:ind w:firstLine="560"/>
        <w:rPr>
          <w:rFonts w:hint="eastAsia" w:ascii="仿宋" w:hAnsi="仿宋" w:eastAsia="仿宋" w:cs="仿宋"/>
          <w:sz w:val="24"/>
        </w:rPr>
      </w:pPr>
      <w:r>
        <w:rPr>
          <w:rFonts w:hint="eastAsia" w:ascii="仿宋" w:hAnsi="仿宋" w:eastAsia="仿宋" w:cs="仿宋"/>
          <w:sz w:val="24"/>
        </w:rPr>
        <w:t>甲方应向乙方支付顾问服务费人民币（大写）</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none"/>
          <w:lang w:eastAsia="zh-CN"/>
        </w:rPr>
        <w:t>元</w:t>
      </w:r>
      <w:r>
        <w:rPr>
          <w:rFonts w:hint="eastAsia" w:ascii="仿宋" w:hAnsi="仿宋" w:eastAsia="仿宋" w:cs="仿宋"/>
          <w:sz w:val="24"/>
          <w:u w:val="none"/>
        </w:rPr>
        <w:t>整</w:t>
      </w:r>
      <w:r>
        <w:rPr>
          <w:rFonts w:hint="eastAsia" w:ascii="仿宋" w:hAnsi="仿宋" w:eastAsia="仿宋" w:cs="仿宋"/>
          <w:sz w:val="24"/>
        </w:rPr>
        <w:t>；如甲方需乙方参与涉法事宜（包括但不限于出庭参加诉讼、出席案件讨论等），乙方缺席一次或者出现工作失误，甲方有权按5000元/次扣付律师服务费或者要求乙方按照5000元/次支付违约金。乙方指派的顾问律师亲自代表甲方出庭应诉、办理行政复议案件数量未分别达到甲方应诉、办理行政复议案件总数的70％以上的，甲方有权要求乙方支付3万元违约金。乙方指派的顾问律师未在为甲方出具的合同审查法律意见书等各种文书上签字的，少签一件，甲方有权按500元/次扣付律师服务费或者要求乙方按照500元/次支付违约金。</w:t>
      </w:r>
    </w:p>
    <w:p>
      <w:pPr>
        <w:snapToGrid w:val="0"/>
        <w:spacing w:line="560" w:lineRule="exact"/>
        <w:ind w:firstLine="560"/>
        <w:rPr>
          <w:rFonts w:hint="eastAsia" w:ascii="仿宋" w:hAnsi="仿宋" w:eastAsia="仿宋" w:cs="仿宋"/>
          <w:sz w:val="24"/>
        </w:rPr>
      </w:pPr>
      <w:r>
        <w:rPr>
          <w:rFonts w:hint="eastAsia" w:ascii="仿宋" w:hAnsi="仿宋" w:eastAsia="仿宋" w:cs="仿宋"/>
          <w:sz w:val="24"/>
        </w:rPr>
        <w:t>2、差旅费</w:t>
      </w:r>
    </w:p>
    <w:p>
      <w:pPr>
        <w:snapToGrid w:val="0"/>
        <w:spacing w:line="560" w:lineRule="exact"/>
        <w:ind w:firstLine="560"/>
        <w:rPr>
          <w:rFonts w:hint="eastAsia" w:ascii="仿宋" w:hAnsi="仿宋" w:eastAsia="仿宋" w:cs="仿宋"/>
          <w:sz w:val="24"/>
        </w:rPr>
      </w:pPr>
      <w:r>
        <w:rPr>
          <w:rFonts w:hint="eastAsia" w:ascii="仿宋" w:hAnsi="仿宋" w:eastAsia="仿宋" w:cs="仿宋"/>
          <w:sz w:val="24"/>
        </w:rPr>
        <w:t>在重庆市所属区域内办理甲方委托的法律事务，乙方不再收取差旅费。</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乙方律师如需到重庆市所属行政区域外进行与本案相关的工作，由乙方律师向甲方提出差旅费预算并经甲方同意后，按甲方相关规定办理出差手续，乙方律师出差后甲方及时据实报销。</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3、律师服务费支付时间和方式</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甲方应于本合同签订之日向乙方一次性付清顾问费。</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4、根据《重庆市律师服务收费管理暂行办法》的规定，乙方律师在进行与甲方委托办理的法律事务过程中发生的鉴定费、公证费、公告费、查档费及应由甲方支付的其他费用，由甲方另行支付。</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5、除非乙方另有书面同意，如因甲方未按约足额付清上述费用导致乙方律师不能或未能及时履行甲方委托办理的法律事务的责任将不由乙方承担。</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6、除非甲、乙双方另有书面约定，甲方在任何时候均不得向乙方律师直接支付任何费用或接受乙方报销任何费用，甲方也无需向乙方律师支付额外的报酬、补贴、津贴和馈赠。</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bCs/>
          <w:sz w:val="24"/>
        </w:rPr>
        <w:t xml:space="preserve">第七条  </w:t>
      </w:r>
      <w:r>
        <w:rPr>
          <w:rFonts w:hint="eastAsia" w:ascii="仿宋" w:hAnsi="仿宋" w:eastAsia="仿宋" w:cs="仿宋"/>
          <w:sz w:val="24"/>
        </w:rPr>
        <w:t>本合同未尽事宜，可由甲方或其代理人与乙方或其指派的律师共同协商并达成书面补充协议，补充协议与本合同具有同等法律效力。</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第八条  本合同壹式叁份，甲方持贰份，乙方持壹份，具同等法律效力。</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第九条  本合同经双方签字或盖章生效。</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第十条  双方发生争议协商不成的，任何一方有权向</w:t>
      </w:r>
      <w:r>
        <w:rPr>
          <w:rFonts w:hint="eastAsia" w:ascii="仿宋" w:hAnsi="仿宋" w:eastAsia="仿宋" w:cs="仿宋"/>
          <w:sz w:val="24"/>
          <w:lang w:val="en"/>
        </w:rPr>
        <w:t>甲方所在地人民法院提起诉讼</w:t>
      </w:r>
      <w:r>
        <w:rPr>
          <w:rFonts w:hint="eastAsia" w:ascii="仿宋" w:hAnsi="仿宋" w:eastAsia="仿宋" w:cs="仿宋"/>
          <w:sz w:val="24"/>
        </w:rPr>
        <w:t>。</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第十一条  双方承诺：已认真审阅本合同所有条款以保证完全了解其详尽内容；本合同所有条款均属甲、乙双方平等且完全协商一致而达成。</w:t>
      </w:r>
    </w:p>
    <w:p>
      <w:pPr>
        <w:snapToGrid w:val="0"/>
        <w:spacing w:line="560" w:lineRule="exact"/>
        <w:ind w:firstLine="480" w:firstLineChars="200"/>
        <w:rPr>
          <w:rFonts w:hint="eastAsia" w:ascii="仿宋" w:hAnsi="仿宋" w:eastAsia="仿宋" w:cs="仿宋"/>
          <w:sz w:val="24"/>
        </w:rPr>
      </w:pPr>
    </w:p>
    <w:p>
      <w:pPr>
        <w:snapToGrid w:val="0"/>
        <w:spacing w:line="560" w:lineRule="exact"/>
        <w:rPr>
          <w:rFonts w:hint="eastAsia" w:ascii="仿宋" w:hAnsi="仿宋" w:eastAsia="仿宋" w:cs="仿宋"/>
          <w:sz w:val="24"/>
        </w:rPr>
      </w:pPr>
      <w:r>
        <w:rPr>
          <w:rFonts w:hint="eastAsia" w:ascii="仿宋" w:hAnsi="仿宋" w:eastAsia="仿宋" w:cs="仿宋"/>
          <w:sz w:val="24"/>
        </w:rPr>
        <w:t>甲方：                                        乙方：</w:t>
      </w:r>
    </w:p>
    <w:p>
      <w:pPr>
        <w:snapToGrid w:val="0"/>
        <w:spacing w:line="560" w:lineRule="exact"/>
        <w:ind w:firstLine="4320" w:firstLineChars="18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lang w:eastAsia="zh-CN"/>
        </w:rPr>
        <w:t>执业证书</w:t>
      </w:r>
      <w:r>
        <w:rPr>
          <w:rFonts w:hint="eastAsia" w:ascii="仿宋" w:hAnsi="仿宋" w:eastAsia="仿宋" w:cs="仿宋"/>
          <w:sz w:val="24"/>
        </w:rPr>
        <w:t>注册号）：</w:t>
      </w:r>
    </w:p>
    <w:p>
      <w:pPr>
        <w:snapToGrid w:val="0"/>
        <w:spacing w:line="560" w:lineRule="exact"/>
        <w:rPr>
          <w:rFonts w:hint="eastAsia" w:ascii="仿宋" w:hAnsi="仿宋" w:eastAsia="仿宋" w:cs="仿宋"/>
          <w:sz w:val="24"/>
        </w:rPr>
      </w:pPr>
    </w:p>
    <w:p>
      <w:pPr>
        <w:snapToGrid w:val="0"/>
        <w:spacing w:line="560" w:lineRule="exact"/>
        <w:rPr>
          <w:rFonts w:hint="eastAsia" w:ascii="仿宋" w:hAnsi="仿宋" w:eastAsia="仿宋" w:cs="仿宋"/>
          <w:sz w:val="24"/>
        </w:rPr>
      </w:pPr>
      <w:r>
        <w:rPr>
          <w:rFonts w:hint="eastAsia" w:ascii="仿宋" w:hAnsi="仿宋" w:eastAsia="仿宋" w:cs="仿宋"/>
          <w:sz w:val="24"/>
        </w:rPr>
        <w:t>法定代表人（委托代理人）：               法定代表人（委托代理人）：</w:t>
      </w:r>
    </w:p>
    <w:p>
      <w:pPr>
        <w:snapToGrid w:val="0"/>
        <w:spacing w:line="560" w:lineRule="exact"/>
        <w:rPr>
          <w:rFonts w:hint="eastAsia" w:ascii="仿宋" w:hAnsi="仿宋" w:eastAsia="仿宋" w:cs="仿宋"/>
          <w:sz w:val="24"/>
        </w:rPr>
      </w:pPr>
      <w:r>
        <w:rPr>
          <w:rFonts w:hint="eastAsia" w:ascii="仿宋" w:hAnsi="仿宋" w:eastAsia="仿宋" w:cs="仿宋"/>
          <w:sz w:val="24"/>
        </w:rPr>
        <w:t>地址：                              地址：</w:t>
      </w:r>
    </w:p>
    <w:p>
      <w:pPr>
        <w:snapToGrid w:val="0"/>
        <w:spacing w:line="560" w:lineRule="exact"/>
        <w:rPr>
          <w:rFonts w:hint="eastAsia" w:ascii="仿宋" w:hAnsi="仿宋" w:eastAsia="仿宋" w:cs="仿宋"/>
          <w:sz w:val="24"/>
        </w:rPr>
      </w:pPr>
      <w:r>
        <w:rPr>
          <w:rFonts w:hint="eastAsia" w:ascii="仿宋" w:hAnsi="仿宋" w:eastAsia="仿宋" w:cs="仿宋"/>
          <w:sz w:val="24"/>
        </w:rPr>
        <w:t>电话：                              电话：</w:t>
      </w:r>
    </w:p>
    <w:p>
      <w:pPr>
        <w:snapToGrid w:val="0"/>
        <w:spacing w:line="560" w:lineRule="exact"/>
        <w:jc w:val="center"/>
        <w:rPr>
          <w:rFonts w:hint="eastAsia" w:ascii="仿宋" w:hAnsi="仿宋" w:eastAsia="仿宋" w:cs="仿宋"/>
          <w:sz w:val="24"/>
        </w:rPr>
      </w:pPr>
    </w:p>
    <w:p>
      <w:pPr>
        <w:rPr>
          <w:rFonts w:ascii="仿宋" w:hAnsi="仿宋" w:eastAsia="仿宋" w:cs="仿宋"/>
          <w:sz w:val="24"/>
        </w:rPr>
      </w:pPr>
      <w:r>
        <w:rPr>
          <w:rFonts w:hint="eastAsia" w:ascii="仿宋" w:hAnsi="仿宋" w:eastAsia="仿宋" w:cs="仿宋"/>
          <w:sz w:val="24"/>
        </w:rPr>
        <w:t>签约时间：  年  月  日</w:t>
      </w:r>
    </w:p>
    <w:p>
      <w:pPr>
        <w:widowControl/>
        <w:jc w:val="left"/>
        <w:rPr>
          <w:rFonts w:ascii="仿宋" w:hAnsi="仿宋" w:eastAsia="仿宋" w:cs="仿宋"/>
          <w:sz w:val="24"/>
        </w:rPr>
      </w:pPr>
      <w:r>
        <w:rPr>
          <w:rFonts w:ascii="仿宋" w:hAnsi="仿宋" w:eastAsia="仿宋" w:cs="仿宋"/>
          <w:sz w:val="24"/>
        </w:rPr>
        <w:br w:type="page"/>
      </w:r>
    </w:p>
    <w:p>
      <w:pPr>
        <w:rPr>
          <w:rFonts w:hint="eastAsia"/>
        </w:rPr>
      </w:pPr>
    </w:p>
    <w:p>
      <w:pPr>
        <w:pStyle w:val="3"/>
        <w:spacing w:line="360" w:lineRule="auto"/>
        <w:jc w:val="center"/>
        <w:rPr>
          <w:rFonts w:ascii="仿宋" w:hAnsi="仿宋" w:eastAsia="仿宋"/>
          <w:b w:val="0"/>
          <w:sz w:val="36"/>
          <w:szCs w:val="28"/>
        </w:rPr>
      </w:pPr>
      <w:bookmarkStart w:id="96" w:name="_Toc1695724215"/>
      <w:r>
        <w:rPr>
          <w:rFonts w:hint="eastAsia" w:ascii="仿宋" w:hAnsi="仿宋" w:eastAsia="仿宋"/>
          <w:b w:val="0"/>
          <w:sz w:val="36"/>
          <w:szCs w:val="28"/>
        </w:rPr>
        <w:t xml:space="preserve">第七篇  </w:t>
      </w:r>
      <w:bookmarkEnd w:id="95"/>
      <w:r>
        <w:rPr>
          <w:rFonts w:hint="eastAsia" w:ascii="仿宋" w:hAnsi="仿宋" w:eastAsia="仿宋"/>
          <w:b w:val="0"/>
          <w:sz w:val="36"/>
          <w:szCs w:val="28"/>
        </w:rPr>
        <w:t>响应文件编制要求</w:t>
      </w:r>
      <w:bookmarkEnd w:id="96"/>
    </w:p>
    <w:p>
      <w:pPr>
        <w:spacing w:line="440" w:lineRule="exact"/>
        <w:ind w:firstLine="480" w:firstLineChars="200"/>
        <w:rPr>
          <w:rFonts w:ascii="仿宋" w:hAnsi="仿宋" w:eastAsia="仿宋"/>
          <w:sz w:val="24"/>
          <w:szCs w:val="24"/>
        </w:rPr>
      </w:pPr>
      <w:r>
        <w:rPr>
          <w:rFonts w:hint="eastAsia" w:ascii="仿宋" w:hAnsi="仿宋" w:eastAsia="仿宋"/>
          <w:sz w:val="24"/>
          <w:szCs w:val="24"/>
        </w:rPr>
        <w:t>一、经济部分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（一）竞争性磋商报价函</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（二）明细报价表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二、技术部分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（一）技术方案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（二）技术响应偏离表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三、商务部分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（一）商务响应偏离表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（二）其它优惠服务承诺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四、资格条件及其他</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（一）营业执照（副本）或事业单位法人证书（副本）复印件或个体工商户营业执照</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（二）组织机构代码证复印件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（三）法定代表人身份证明书（格式）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（四）法定代表人授权委托书（格式）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（五）基本资格条件承诺函</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（六）特定资格条件证书或证明文件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五、其他资料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w:t>
      </w:r>
    </w:p>
    <w:p>
      <w:pPr>
        <w:snapToGrid w:val="0"/>
        <w:spacing w:line="360" w:lineRule="auto"/>
        <w:rPr>
          <w:rFonts w:ascii="仿宋" w:hAnsi="仿宋" w:eastAsia="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400" w:lineRule="exact"/>
        <w:rPr>
          <w:rFonts w:ascii="仿宋" w:hAnsi="仿宋" w:eastAsia="仿宋"/>
          <w:sz w:val="24"/>
          <w:szCs w:val="24"/>
        </w:rPr>
      </w:pPr>
      <w:bookmarkStart w:id="97" w:name="_Toc313008356"/>
      <w:bookmarkStart w:id="98" w:name="_Toc313888360"/>
      <w:bookmarkStart w:id="99" w:name="_Toc684647862"/>
      <w:bookmarkStart w:id="100" w:name="_Toc342913419"/>
      <w:bookmarkStart w:id="101" w:name="_Toc283382454"/>
      <w:bookmarkStart w:id="102" w:name="_Toc12789073"/>
      <w:r>
        <w:rPr>
          <w:rFonts w:hint="eastAsia" w:ascii="仿宋" w:hAnsi="仿宋" w:eastAsia="仿宋"/>
          <w:sz w:val="24"/>
          <w:szCs w:val="24"/>
        </w:rPr>
        <w:t>一、经济部分</w:t>
      </w:r>
      <w:bookmarkEnd w:id="97"/>
      <w:bookmarkEnd w:id="98"/>
      <w:bookmarkEnd w:id="99"/>
      <w:bookmarkEnd w:id="100"/>
    </w:p>
    <w:bookmarkEnd w:id="101"/>
    <w:bookmarkEnd w:id="102"/>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（一）竞争性磋商报价函</w:t>
      </w:r>
    </w:p>
    <w:p>
      <w:pPr>
        <w:jc w:val="center"/>
        <w:rPr>
          <w:rFonts w:ascii="仿宋" w:hAnsi="仿宋" w:eastAsia="仿宋"/>
          <w:b/>
          <w:szCs w:val="28"/>
        </w:rPr>
      </w:pPr>
      <w:r>
        <w:rPr>
          <w:rFonts w:hint="eastAsia" w:ascii="仿宋" w:hAnsi="仿宋" w:eastAsia="仿宋"/>
          <w:b/>
          <w:szCs w:val="28"/>
        </w:rPr>
        <w:t>竞争性磋商报价函</w:t>
      </w:r>
    </w:p>
    <w:p>
      <w:pPr>
        <w:tabs>
          <w:tab w:val="left" w:pos="6300"/>
        </w:tabs>
        <w:snapToGrid w:val="0"/>
        <w:spacing w:line="312" w:lineRule="auto"/>
        <w:rPr>
          <w:rFonts w:ascii="仿宋" w:hAnsi="仿宋" w:eastAsia="仿宋"/>
          <w:sz w:val="24"/>
          <w:szCs w:val="24"/>
          <w:u w:val="single"/>
        </w:rPr>
      </w:pPr>
      <w:r>
        <w:rPr>
          <w:rFonts w:hint="eastAsia" w:ascii="仿宋" w:hAnsi="仿宋" w:eastAsia="仿宋"/>
          <w:sz w:val="24"/>
          <w:szCs w:val="24"/>
          <w:u w:val="single"/>
        </w:rPr>
        <w:t>（采购代理机构名称）：</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我方收到____________________________（项目名称）及_____________（项目号）的竞争性磋商文件，经详细研究，决定参加该项目的磋商。</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1.愿意按照竞争性磋商文件中的一切要求，提供本项目的技术服务，初始报价为人民币大写：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元整；人民币小写：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元。以我公司最后报价为准。</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2.我方现提交的响应文件为：响应文件正本</w:t>
      </w:r>
      <w:r>
        <w:rPr>
          <w:rFonts w:hint="eastAsia" w:ascii="仿宋" w:hAnsi="仿宋" w:eastAsia="仿宋"/>
          <w:sz w:val="24"/>
          <w:szCs w:val="24"/>
          <w:u w:val="single"/>
        </w:rPr>
        <w:t xml:space="preserve">  </w:t>
      </w:r>
      <w:r>
        <w:rPr>
          <w:rFonts w:hint="eastAsia" w:ascii="仿宋" w:hAnsi="仿宋" w:eastAsia="仿宋"/>
          <w:sz w:val="24"/>
          <w:szCs w:val="24"/>
        </w:rPr>
        <w:t>份，副本</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份。</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3.我方承诺：本次磋商的有效期为90天。</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5.在整个竞争性磋商过程中，我方若有违规行为，接受按照《中华人民共和国政府采购法》及其实施条例等规定给予惩罚。</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7.我方理解，最低报价不是成交的唯一条件。</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9.我方未</w:t>
      </w:r>
      <w:r>
        <w:rPr>
          <w:rFonts w:ascii="仿宋" w:hAnsi="仿宋" w:eastAsia="仿宋"/>
          <w:sz w:val="24"/>
          <w:szCs w:val="24"/>
        </w:rPr>
        <w:t>为采购项目提供整体设计、规范编制或者项目管理、监理、检测等服务。</w:t>
      </w:r>
    </w:p>
    <w:p>
      <w:pPr>
        <w:tabs>
          <w:tab w:val="left" w:pos="6300"/>
        </w:tabs>
        <w:snapToGrid w:val="0"/>
        <w:spacing w:line="312" w:lineRule="auto"/>
        <w:ind w:firstLine="480" w:firstLineChars="200"/>
        <w:rPr>
          <w:rFonts w:ascii="仿宋" w:hAnsi="仿宋" w:eastAsia="仿宋"/>
          <w:sz w:val="24"/>
          <w:szCs w:val="24"/>
        </w:rPr>
      </w:pPr>
    </w:p>
    <w:p>
      <w:pPr>
        <w:tabs>
          <w:tab w:val="left" w:pos="6300"/>
        </w:tabs>
        <w:snapToGrid w:val="0"/>
        <w:spacing w:line="312" w:lineRule="auto"/>
        <w:ind w:firstLine="480" w:firstLineChars="200"/>
        <w:rPr>
          <w:rFonts w:ascii="仿宋" w:hAnsi="仿宋" w:eastAsia="仿宋"/>
          <w:sz w:val="24"/>
          <w:szCs w:val="24"/>
        </w:rPr>
      </w:pPr>
    </w:p>
    <w:p>
      <w:pPr>
        <w:tabs>
          <w:tab w:val="left" w:pos="6300"/>
        </w:tabs>
        <w:snapToGrid w:val="0"/>
        <w:spacing w:line="312" w:lineRule="auto"/>
        <w:ind w:firstLine="480" w:firstLineChars="200"/>
        <w:rPr>
          <w:rFonts w:ascii="仿宋" w:hAnsi="仿宋" w:eastAsia="仿宋"/>
          <w:sz w:val="24"/>
          <w:szCs w:val="24"/>
        </w:rPr>
      </w:pPr>
    </w:p>
    <w:p>
      <w:pPr>
        <w:tabs>
          <w:tab w:val="left" w:pos="6300"/>
        </w:tabs>
        <w:snapToGrid w:val="0"/>
        <w:spacing w:line="312" w:lineRule="auto"/>
        <w:ind w:firstLine="480" w:firstLineChars="200"/>
        <w:rPr>
          <w:rFonts w:ascii="仿宋" w:hAnsi="仿宋" w:eastAsia="仿宋"/>
          <w:sz w:val="24"/>
          <w:szCs w:val="24"/>
        </w:rPr>
      </w:pP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 xml:space="preserve">                                                供应商（公章）：</w:t>
      </w:r>
    </w:p>
    <w:p>
      <w:pPr>
        <w:tabs>
          <w:tab w:val="left" w:pos="6300"/>
        </w:tabs>
        <w:snapToGrid w:val="0"/>
        <w:spacing w:line="312" w:lineRule="auto"/>
        <w:ind w:firstLine="480" w:firstLineChars="200"/>
        <w:rPr>
          <w:rFonts w:ascii="仿宋" w:hAnsi="仿宋" w:eastAsia="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rPr>
        <w:t xml:space="preserve">                                                  年   月   日</w:t>
      </w:r>
    </w:p>
    <w:p>
      <w:pPr>
        <w:tabs>
          <w:tab w:val="left" w:pos="2895"/>
        </w:tabs>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pPr>
        <w:jc w:val="center"/>
        <w:rPr>
          <w:rFonts w:ascii="仿宋" w:hAnsi="仿宋" w:eastAsia="仿宋"/>
          <w:b/>
          <w:szCs w:val="28"/>
        </w:rPr>
      </w:pPr>
      <w:r>
        <w:rPr>
          <w:rFonts w:hint="eastAsia" w:ascii="仿宋" w:hAnsi="仿宋" w:eastAsia="仿宋"/>
          <w:b/>
          <w:szCs w:val="28"/>
        </w:rPr>
        <w:t>明细报价表</w:t>
      </w:r>
    </w:p>
    <w:p>
      <w:pPr>
        <w:spacing w:line="360" w:lineRule="auto"/>
        <w:rPr>
          <w:rFonts w:ascii="仿宋" w:hAnsi="仿宋" w:eastAsia="仿宋"/>
          <w:sz w:val="24"/>
          <w:szCs w:val="24"/>
        </w:rPr>
      </w:pPr>
      <w:r>
        <w:rPr>
          <w:rFonts w:hint="eastAsia" w:ascii="仿宋" w:hAnsi="仿宋" w:eastAsia="仿宋"/>
          <w:sz w:val="24"/>
          <w:szCs w:val="24"/>
        </w:rPr>
        <w:t>项目编号：</w:t>
      </w:r>
    </w:p>
    <w:p>
      <w:pPr>
        <w:spacing w:line="360" w:lineRule="auto"/>
        <w:rPr>
          <w:rFonts w:ascii="仿宋" w:hAnsi="仿宋" w:eastAsia="仿宋"/>
          <w:sz w:val="24"/>
          <w:szCs w:val="24"/>
        </w:rPr>
      </w:pPr>
      <w:r>
        <w:rPr>
          <w:rFonts w:hint="eastAsia" w:ascii="仿宋" w:hAnsi="仿宋" w:eastAsia="仿宋"/>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仿宋" w:hAnsi="仿宋" w:eastAsia="仿宋"/>
                <w:b/>
                <w:sz w:val="21"/>
                <w:szCs w:val="21"/>
              </w:rPr>
            </w:pPr>
            <w:r>
              <w:rPr>
                <w:rFonts w:hint="eastAsia" w:ascii="仿宋" w:hAnsi="仿宋" w:eastAsia="仿宋"/>
                <w:b/>
                <w:sz w:val="21"/>
                <w:szCs w:val="21"/>
              </w:rPr>
              <w:t>序号</w:t>
            </w:r>
          </w:p>
        </w:tc>
        <w:tc>
          <w:tcPr>
            <w:tcW w:w="1695" w:type="dxa"/>
            <w:vAlign w:val="center"/>
          </w:tcPr>
          <w:p>
            <w:pPr>
              <w:jc w:val="center"/>
              <w:rPr>
                <w:rFonts w:ascii="仿宋" w:hAnsi="仿宋" w:eastAsia="仿宋"/>
                <w:b/>
                <w:sz w:val="21"/>
                <w:szCs w:val="21"/>
              </w:rPr>
            </w:pPr>
            <w:r>
              <w:rPr>
                <w:rFonts w:hint="eastAsia" w:ascii="仿宋" w:hAnsi="仿宋" w:eastAsia="仿宋"/>
                <w:b/>
                <w:sz w:val="21"/>
                <w:szCs w:val="21"/>
              </w:rPr>
              <w:t>名称</w:t>
            </w:r>
          </w:p>
        </w:tc>
        <w:tc>
          <w:tcPr>
            <w:tcW w:w="3404" w:type="dxa"/>
            <w:vAlign w:val="center"/>
          </w:tcPr>
          <w:p>
            <w:pPr>
              <w:jc w:val="center"/>
              <w:rPr>
                <w:rFonts w:ascii="仿宋" w:hAnsi="仿宋" w:eastAsia="仿宋"/>
                <w:b/>
                <w:sz w:val="21"/>
                <w:szCs w:val="21"/>
              </w:rPr>
            </w:pPr>
            <w:r>
              <w:rPr>
                <w:rFonts w:hint="eastAsia" w:ascii="仿宋" w:hAnsi="仿宋" w:eastAsia="仿宋"/>
                <w:b/>
                <w:sz w:val="21"/>
                <w:szCs w:val="21"/>
              </w:rPr>
              <w:t>相关信息</w:t>
            </w:r>
          </w:p>
        </w:tc>
        <w:tc>
          <w:tcPr>
            <w:tcW w:w="1344" w:type="dxa"/>
            <w:vAlign w:val="center"/>
          </w:tcPr>
          <w:p>
            <w:pPr>
              <w:jc w:val="center"/>
              <w:rPr>
                <w:rFonts w:ascii="仿宋" w:hAnsi="仿宋" w:eastAsia="仿宋"/>
                <w:b/>
                <w:sz w:val="21"/>
                <w:szCs w:val="21"/>
              </w:rPr>
            </w:pPr>
            <w:r>
              <w:rPr>
                <w:rFonts w:hint="eastAsia" w:ascii="仿宋" w:hAnsi="仿宋" w:eastAsia="仿宋"/>
                <w:b/>
                <w:sz w:val="21"/>
                <w:szCs w:val="21"/>
              </w:rPr>
              <w:t>数量</w:t>
            </w:r>
          </w:p>
        </w:tc>
        <w:tc>
          <w:tcPr>
            <w:tcW w:w="1344" w:type="dxa"/>
            <w:vAlign w:val="center"/>
          </w:tcPr>
          <w:p>
            <w:pPr>
              <w:jc w:val="center"/>
              <w:rPr>
                <w:rFonts w:ascii="仿宋" w:hAnsi="仿宋" w:eastAsia="仿宋"/>
                <w:b/>
                <w:sz w:val="21"/>
                <w:szCs w:val="21"/>
              </w:rPr>
            </w:pPr>
            <w:r>
              <w:rPr>
                <w:rFonts w:hint="eastAsia" w:ascii="仿宋" w:hAnsi="仿宋" w:eastAsia="仿宋"/>
                <w:b/>
                <w:sz w:val="21"/>
                <w:szCs w:val="21"/>
              </w:rPr>
              <w:t>单价</w:t>
            </w:r>
          </w:p>
        </w:tc>
        <w:tc>
          <w:tcPr>
            <w:tcW w:w="1344" w:type="dxa"/>
            <w:vAlign w:val="center"/>
          </w:tcPr>
          <w:p>
            <w:pPr>
              <w:jc w:val="center"/>
              <w:rPr>
                <w:rFonts w:ascii="仿宋" w:hAnsi="仿宋" w:eastAsia="仿宋"/>
                <w:b/>
                <w:sz w:val="21"/>
                <w:szCs w:val="21"/>
              </w:rPr>
            </w:pPr>
            <w:r>
              <w:rPr>
                <w:rFonts w:hint="eastAsia" w:ascii="仿宋" w:hAnsi="仿宋" w:eastAsia="仿宋"/>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1</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2</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3</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4</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5</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6</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7</w:t>
            </w:r>
          </w:p>
        </w:tc>
        <w:tc>
          <w:tcPr>
            <w:tcW w:w="1695" w:type="dxa"/>
            <w:vAlign w:val="center"/>
          </w:tcPr>
          <w:p>
            <w:pPr>
              <w:jc w:val="center"/>
              <w:rPr>
                <w:rFonts w:ascii="仿宋" w:hAnsi="仿宋" w:eastAsia="仿宋"/>
                <w:sz w:val="24"/>
                <w:szCs w:val="24"/>
              </w:rPr>
            </w:pP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8</w:t>
            </w:r>
          </w:p>
        </w:tc>
        <w:tc>
          <w:tcPr>
            <w:tcW w:w="1695" w:type="dxa"/>
            <w:vAlign w:val="center"/>
          </w:tcPr>
          <w:p>
            <w:pPr>
              <w:jc w:val="center"/>
              <w:rPr>
                <w:rFonts w:ascii="仿宋" w:hAnsi="仿宋" w:eastAsia="仿宋"/>
                <w:sz w:val="21"/>
                <w:szCs w:val="21"/>
              </w:rPr>
            </w:pPr>
            <w:r>
              <w:rPr>
                <w:rFonts w:hint="eastAsia" w:ascii="仿宋" w:hAnsi="仿宋" w:eastAsia="仿宋"/>
                <w:sz w:val="21"/>
                <w:szCs w:val="21"/>
              </w:rPr>
              <w:t>人工费</w:t>
            </w: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9</w:t>
            </w:r>
          </w:p>
        </w:tc>
        <w:tc>
          <w:tcPr>
            <w:tcW w:w="1695" w:type="dxa"/>
            <w:vAlign w:val="center"/>
          </w:tcPr>
          <w:p>
            <w:pPr>
              <w:jc w:val="center"/>
              <w:rPr>
                <w:rFonts w:ascii="仿宋" w:hAnsi="仿宋" w:eastAsia="仿宋"/>
                <w:sz w:val="21"/>
                <w:szCs w:val="21"/>
              </w:rPr>
            </w:pPr>
            <w:r>
              <w:rPr>
                <w:rFonts w:hint="eastAsia" w:ascii="仿宋" w:hAnsi="仿宋" w:eastAsia="仿宋"/>
                <w:sz w:val="21"/>
                <w:szCs w:val="21"/>
              </w:rPr>
              <w:t>运输费</w:t>
            </w: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10</w:t>
            </w:r>
          </w:p>
        </w:tc>
        <w:tc>
          <w:tcPr>
            <w:tcW w:w="1695" w:type="dxa"/>
            <w:vAlign w:val="center"/>
          </w:tcPr>
          <w:p>
            <w:pPr>
              <w:jc w:val="center"/>
              <w:rPr>
                <w:rFonts w:ascii="仿宋" w:hAnsi="仿宋" w:eastAsia="仿宋"/>
                <w:sz w:val="21"/>
                <w:szCs w:val="21"/>
              </w:rPr>
            </w:pPr>
            <w:r>
              <w:rPr>
                <w:rFonts w:hint="eastAsia" w:ascii="仿宋" w:hAnsi="仿宋" w:eastAsia="仿宋"/>
                <w:sz w:val="21"/>
                <w:szCs w:val="21"/>
              </w:rPr>
              <w:t>其他费用</w:t>
            </w: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11</w:t>
            </w:r>
          </w:p>
        </w:tc>
        <w:tc>
          <w:tcPr>
            <w:tcW w:w="1695"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3404" w:type="dxa"/>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344" w:type="dxa"/>
          </w:tcPr>
          <w:p>
            <w:pPr>
              <w:jc w:val="center"/>
              <w:rPr>
                <w:rFonts w:ascii="仿宋" w:hAnsi="仿宋" w:eastAsia="仿宋"/>
                <w:sz w:val="24"/>
                <w:szCs w:val="24"/>
              </w:rPr>
            </w:pPr>
          </w:p>
        </w:tc>
        <w:tc>
          <w:tcPr>
            <w:tcW w:w="1344"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sz w:val="24"/>
                <w:szCs w:val="24"/>
              </w:rPr>
            </w:pPr>
            <w:r>
              <w:rPr>
                <w:rFonts w:hint="eastAsia" w:ascii="仿宋" w:hAnsi="仿宋" w:eastAsia="仿宋"/>
                <w:sz w:val="24"/>
                <w:szCs w:val="24"/>
              </w:rPr>
              <w:t>12</w:t>
            </w:r>
          </w:p>
        </w:tc>
        <w:tc>
          <w:tcPr>
            <w:tcW w:w="1695" w:type="dxa"/>
            <w:vAlign w:val="center"/>
          </w:tcPr>
          <w:p>
            <w:pPr>
              <w:jc w:val="center"/>
              <w:rPr>
                <w:rFonts w:ascii="仿宋" w:hAnsi="仿宋" w:eastAsia="仿宋"/>
                <w:sz w:val="21"/>
                <w:szCs w:val="21"/>
              </w:rPr>
            </w:pPr>
            <w:r>
              <w:rPr>
                <w:rFonts w:hint="eastAsia" w:ascii="仿宋" w:hAnsi="仿宋" w:eastAsia="仿宋"/>
                <w:sz w:val="21"/>
                <w:szCs w:val="21"/>
              </w:rPr>
              <w:t>总计</w:t>
            </w:r>
          </w:p>
        </w:tc>
        <w:tc>
          <w:tcPr>
            <w:tcW w:w="7436" w:type="dxa"/>
            <w:gridSpan w:val="4"/>
          </w:tcPr>
          <w:p>
            <w:pPr>
              <w:rPr>
                <w:rFonts w:ascii="仿宋" w:hAnsi="仿宋" w:eastAsia="仿宋"/>
                <w:sz w:val="24"/>
                <w:szCs w:val="24"/>
              </w:rPr>
            </w:pPr>
          </w:p>
        </w:tc>
      </w:tr>
    </w:tbl>
    <w:p>
      <w:pPr>
        <w:snapToGrid w:val="0"/>
        <w:spacing w:line="500" w:lineRule="exact"/>
        <w:ind w:firstLine="480" w:firstLineChars="200"/>
        <w:rPr>
          <w:rFonts w:ascii="仿宋" w:hAnsi="仿宋" w:eastAsia="仿宋"/>
          <w:sz w:val="24"/>
          <w:szCs w:val="24"/>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注：1.请供应商完整填写本表。</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 xml:space="preserve">    2.该表可扩展</w:t>
      </w:r>
      <w:bookmarkStart w:id="103" w:name="OLE_LINK1"/>
      <w:bookmarkStart w:id="104" w:name="OLE_LINK2"/>
      <w:r>
        <w:rPr>
          <w:rFonts w:hint="eastAsia" w:ascii="仿宋" w:hAnsi="仿宋" w:eastAsia="仿宋"/>
          <w:sz w:val="24"/>
          <w:szCs w:val="28"/>
        </w:rPr>
        <w:t>。</w:t>
      </w:r>
      <w:bookmarkEnd w:id="103"/>
      <w:bookmarkEnd w:id="104"/>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 xml:space="preserve">                                               供应商名称（公章）：</w:t>
      </w:r>
    </w:p>
    <w:p>
      <w:pPr>
        <w:snapToGrid w:val="0"/>
        <w:spacing w:line="500" w:lineRule="exact"/>
        <w:ind w:firstLine="6240" w:firstLineChars="2600"/>
        <w:rPr>
          <w:rFonts w:ascii="仿宋" w:hAnsi="仿宋" w:eastAsia="仿宋"/>
          <w:sz w:val="24"/>
          <w:szCs w:val="28"/>
        </w:rPr>
      </w:pPr>
      <w:r>
        <w:rPr>
          <w:rFonts w:hint="eastAsia" w:ascii="仿宋" w:hAnsi="仿宋" w:eastAsia="仿宋"/>
          <w:sz w:val="24"/>
          <w:szCs w:val="28"/>
        </w:rPr>
        <w:t>年     月    日</w:t>
      </w:r>
    </w:p>
    <w:p>
      <w:pPr>
        <w:snapToGrid w:val="0"/>
        <w:spacing w:line="360" w:lineRule="auto"/>
        <w:ind w:firstLine="480" w:firstLineChars="200"/>
        <w:rPr>
          <w:rFonts w:ascii="仿宋" w:hAnsi="仿宋" w:eastAsia="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400" w:lineRule="exact"/>
        <w:rPr>
          <w:rFonts w:ascii="仿宋" w:hAnsi="仿宋" w:eastAsia="仿宋"/>
          <w:sz w:val="24"/>
          <w:szCs w:val="24"/>
        </w:rPr>
      </w:pPr>
      <w:bookmarkStart w:id="105" w:name="_Toc313888361"/>
      <w:bookmarkStart w:id="106" w:name="_Toc313008357"/>
      <w:bookmarkStart w:id="107" w:name="_Toc435569263"/>
      <w:bookmarkStart w:id="108" w:name="_Toc342913420"/>
      <w:r>
        <w:rPr>
          <w:rFonts w:hint="eastAsia" w:ascii="仿宋" w:hAnsi="仿宋" w:eastAsia="仿宋"/>
          <w:sz w:val="24"/>
          <w:szCs w:val="24"/>
        </w:rPr>
        <w:t>二、服务部分</w:t>
      </w:r>
      <w:bookmarkEnd w:id="105"/>
      <w:bookmarkEnd w:id="106"/>
      <w:bookmarkEnd w:id="107"/>
      <w:bookmarkEnd w:id="108"/>
    </w:p>
    <w:p>
      <w:pPr>
        <w:snapToGrid w:val="0"/>
        <w:spacing w:line="360" w:lineRule="auto"/>
        <w:jc w:val="center"/>
        <w:rPr>
          <w:rFonts w:ascii="仿宋" w:hAnsi="仿宋" w:eastAsia="仿宋"/>
          <w:sz w:val="24"/>
          <w:szCs w:val="24"/>
        </w:rPr>
      </w:pPr>
      <w:r>
        <w:rPr>
          <w:rFonts w:hint="eastAsia" w:ascii="仿宋" w:hAnsi="仿宋" w:eastAsia="仿宋"/>
          <w:sz w:val="24"/>
          <w:szCs w:val="24"/>
        </w:rPr>
        <w:t>（一）服务方案（格式自定）</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（二）服务响应偏离表</w:t>
      </w:r>
    </w:p>
    <w:p>
      <w:pPr>
        <w:tabs>
          <w:tab w:val="left" w:pos="6300"/>
        </w:tabs>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项目编号：</w:t>
      </w:r>
    </w:p>
    <w:p>
      <w:pPr>
        <w:tabs>
          <w:tab w:val="left" w:pos="6300"/>
        </w:tabs>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265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采购需求</w:t>
            </w:r>
          </w:p>
        </w:tc>
        <w:tc>
          <w:tcPr>
            <w:tcW w:w="2759"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响应情况</w:t>
            </w:r>
          </w:p>
        </w:tc>
        <w:tc>
          <w:tcPr>
            <w:tcW w:w="2067"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sz w:val="24"/>
                <w:szCs w:val="24"/>
              </w:rPr>
            </w:pPr>
          </w:p>
        </w:tc>
      </w:tr>
    </w:tbl>
    <w:p>
      <w:pPr>
        <w:spacing w:line="500" w:lineRule="exact"/>
        <w:ind w:firstLine="600" w:firstLineChars="250"/>
        <w:rPr>
          <w:rFonts w:ascii="仿宋" w:hAnsi="仿宋" w:eastAsia="仿宋"/>
          <w:sz w:val="24"/>
          <w:szCs w:val="28"/>
        </w:rPr>
      </w:pPr>
      <w:r>
        <w:rPr>
          <w:rFonts w:hint="eastAsia" w:ascii="仿宋" w:hAnsi="仿宋" w:eastAsia="仿宋"/>
          <w:sz w:val="24"/>
          <w:szCs w:val="28"/>
        </w:rPr>
        <w:t>供应商：                                      法人授权代表：</w:t>
      </w:r>
    </w:p>
    <w:p>
      <w:pPr>
        <w:spacing w:line="500" w:lineRule="exact"/>
        <w:rPr>
          <w:rFonts w:ascii="仿宋" w:hAnsi="仿宋" w:eastAsia="仿宋"/>
          <w:sz w:val="24"/>
          <w:szCs w:val="28"/>
        </w:rPr>
      </w:pPr>
    </w:p>
    <w:p>
      <w:pPr>
        <w:spacing w:line="500" w:lineRule="exact"/>
        <w:ind w:firstLine="720" w:firstLineChars="300"/>
        <w:rPr>
          <w:rFonts w:ascii="仿宋" w:hAnsi="仿宋" w:eastAsia="仿宋"/>
          <w:sz w:val="24"/>
          <w:szCs w:val="28"/>
        </w:rPr>
      </w:pPr>
      <w:r>
        <w:rPr>
          <w:rFonts w:hint="eastAsia" w:ascii="仿宋" w:hAnsi="仿宋" w:eastAsia="仿宋"/>
          <w:sz w:val="24"/>
          <w:szCs w:val="28"/>
        </w:rPr>
        <w:t>（供应商公章）                               （签字或盖章）</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 xml:space="preserve">                                              年     月     日</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1.本表即为对本项目“第二篇  采购服务需求”中所列技术要求进行比较和响应；</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3.该表可扩展。</w:t>
      </w:r>
    </w:p>
    <w:p>
      <w:pPr>
        <w:tabs>
          <w:tab w:val="left" w:pos="6300"/>
        </w:tabs>
        <w:snapToGrid w:val="0"/>
        <w:spacing w:line="500" w:lineRule="exact"/>
        <w:ind w:firstLine="480" w:firstLineChars="200"/>
        <w:rPr>
          <w:rFonts w:ascii="仿宋" w:hAnsi="仿宋" w:eastAsia="仿宋"/>
          <w:sz w:val="24"/>
        </w:rPr>
      </w:pPr>
    </w:p>
    <w:p>
      <w:pPr>
        <w:pStyle w:val="4"/>
        <w:spacing w:before="0" w:after="0" w:line="400" w:lineRule="exact"/>
        <w:rPr>
          <w:rFonts w:ascii="仿宋" w:hAnsi="仿宋" w:eastAsia="仿宋"/>
          <w:sz w:val="24"/>
          <w:szCs w:val="24"/>
        </w:rPr>
      </w:pPr>
      <w:r>
        <w:rPr>
          <w:rFonts w:ascii="仿宋" w:hAnsi="仿宋" w:eastAsia="仿宋"/>
          <w:b w:val="0"/>
          <w:sz w:val="24"/>
          <w:szCs w:val="24"/>
        </w:rPr>
        <w:br w:type="page"/>
      </w:r>
      <w:bookmarkStart w:id="109" w:name="_Toc313888362"/>
      <w:bookmarkStart w:id="110" w:name="_Toc342913421"/>
      <w:bookmarkStart w:id="111" w:name="_Toc1679869697"/>
      <w:bookmarkStart w:id="112" w:name="_Toc313008358"/>
      <w:r>
        <w:rPr>
          <w:rFonts w:hint="eastAsia" w:ascii="仿宋" w:hAnsi="仿宋" w:eastAsia="仿宋"/>
          <w:sz w:val="24"/>
          <w:szCs w:val="24"/>
        </w:rPr>
        <w:t>三、商务部分</w:t>
      </w:r>
      <w:bookmarkEnd w:id="109"/>
      <w:bookmarkEnd w:id="110"/>
      <w:bookmarkEnd w:id="111"/>
      <w:bookmarkEnd w:id="112"/>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w:t>
      </w:r>
      <w:bookmarkStart w:id="113" w:name="_Toc283382459"/>
      <w:r>
        <w:rPr>
          <w:rFonts w:hint="eastAsia" w:ascii="仿宋" w:hAnsi="仿宋" w:eastAsia="仿宋"/>
          <w:sz w:val="24"/>
          <w:szCs w:val="24"/>
        </w:rPr>
        <w:t>商务响应偏离表</w:t>
      </w:r>
    </w:p>
    <w:p>
      <w:pPr>
        <w:tabs>
          <w:tab w:val="left" w:pos="6300"/>
        </w:tabs>
        <w:snapToGrid w:val="0"/>
        <w:spacing w:line="500" w:lineRule="exact"/>
        <w:ind w:firstLine="481" w:firstLineChars="200"/>
        <w:jc w:val="center"/>
        <w:rPr>
          <w:rFonts w:ascii="仿宋" w:hAnsi="仿宋" w:eastAsia="仿宋"/>
          <w:b/>
          <w:bCs/>
          <w:sz w:val="24"/>
          <w:szCs w:val="24"/>
        </w:rPr>
      </w:pPr>
      <w:r>
        <w:rPr>
          <w:rFonts w:hint="eastAsia" w:ascii="仿宋" w:hAnsi="仿宋" w:eastAsia="仿宋"/>
          <w:b/>
          <w:bCs/>
          <w:sz w:val="24"/>
          <w:szCs w:val="24"/>
        </w:rPr>
        <w:t>商务响应偏离表（本表可自行设计格式）</w:t>
      </w:r>
    </w:p>
    <w:p>
      <w:pPr>
        <w:tabs>
          <w:tab w:val="left" w:pos="6300"/>
        </w:tabs>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3179"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磋商项目需求</w:t>
            </w:r>
          </w:p>
        </w:tc>
        <w:tc>
          <w:tcPr>
            <w:tcW w:w="2434"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响应情况</w:t>
            </w:r>
          </w:p>
        </w:tc>
        <w:tc>
          <w:tcPr>
            <w:tcW w:w="2355"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sz w:val="24"/>
                <w:szCs w:val="24"/>
              </w:rPr>
            </w:pPr>
          </w:p>
        </w:tc>
      </w:tr>
    </w:tbl>
    <w:p>
      <w:pPr>
        <w:snapToGrid w:val="0"/>
        <w:spacing w:line="360" w:lineRule="auto"/>
        <w:ind w:firstLine="465"/>
        <w:rPr>
          <w:rFonts w:ascii="仿宋" w:hAnsi="仿宋" w:eastAsia="仿宋"/>
          <w:sz w:val="24"/>
          <w:szCs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供应商：                                      法人授权代表：</w:t>
      </w: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（供应商公章）                                 （签字或盖章）</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1.本表即为对本项目“第三篇 采购商务需求”中所列服务要求进行比较和响应；</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.该表可扩展。</w:t>
      </w:r>
    </w:p>
    <w:p>
      <w:pPr>
        <w:snapToGrid w:val="0"/>
        <w:spacing w:line="360" w:lineRule="auto"/>
        <w:ind w:firstLine="480" w:firstLineChars="200"/>
        <w:rPr>
          <w:rFonts w:ascii="仿宋" w:hAnsi="仿宋" w:eastAsia="仿宋"/>
          <w:sz w:val="24"/>
          <w:szCs w:val="24"/>
        </w:rPr>
      </w:pPr>
      <w:r>
        <w:rPr>
          <w:rFonts w:ascii="仿宋" w:hAnsi="仿宋" w:eastAsia="仿宋"/>
          <w:sz w:val="24"/>
        </w:rPr>
        <w:br w:type="page"/>
      </w:r>
      <w:r>
        <w:rPr>
          <w:rFonts w:hint="eastAsia" w:ascii="仿宋" w:hAnsi="仿宋" w:eastAsia="仿宋"/>
          <w:sz w:val="24"/>
          <w:szCs w:val="24"/>
        </w:rPr>
        <w:t>（二）其它优惠承诺（格式自定）</w:t>
      </w:r>
    </w:p>
    <w:p>
      <w:pPr>
        <w:rPr>
          <w:rFonts w:ascii="仿宋" w:hAnsi="仿宋" w:eastAsia="仿宋"/>
        </w:rPr>
      </w:pPr>
      <w:r>
        <w:rPr>
          <w:rFonts w:ascii="仿宋" w:hAnsi="仿宋" w:eastAsia="仿宋"/>
        </w:rPr>
        <w:br w:type="page"/>
      </w:r>
      <w:bookmarkEnd w:id="113"/>
    </w:p>
    <w:p>
      <w:pPr>
        <w:pStyle w:val="4"/>
        <w:spacing w:before="0" w:after="0" w:line="400" w:lineRule="exact"/>
        <w:rPr>
          <w:rFonts w:ascii="仿宋" w:hAnsi="仿宋" w:eastAsia="仿宋"/>
          <w:sz w:val="24"/>
          <w:szCs w:val="24"/>
        </w:rPr>
      </w:pPr>
      <w:bookmarkStart w:id="114" w:name="_Toc342913422"/>
      <w:bookmarkStart w:id="115" w:name="_Toc313888363"/>
      <w:bookmarkStart w:id="116" w:name="_Toc313008359"/>
      <w:bookmarkStart w:id="117" w:name="_Toc2024164512"/>
      <w:r>
        <w:rPr>
          <w:rFonts w:hint="eastAsia" w:ascii="仿宋" w:hAnsi="仿宋" w:eastAsia="仿宋"/>
          <w:sz w:val="24"/>
          <w:szCs w:val="24"/>
        </w:rPr>
        <w:t>四、资格条件及其他</w:t>
      </w:r>
      <w:bookmarkEnd w:id="114"/>
      <w:bookmarkEnd w:id="115"/>
      <w:bookmarkEnd w:id="116"/>
      <w:bookmarkEnd w:id="117"/>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（一）营业执照（副本）或事业单位法人证书（副本）复印件或个体工商户营业执照</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（二）组织机构代码证复印件</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（三）法定代表人身份证明书（格式）</w:t>
      </w: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项目名称：</w:t>
      </w: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（采购代理机构名称）</w:t>
      </w:r>
      <w:r>
        <w:rPr>
          <w:rFonts w:hint="eastAsia" w:ascii="仿宋" w:hAnsi="仿宋" w:eastAsia="仿宋"/>
          <w:sz w:val="24"/>
          <w:szCs w:val="24"/>
        </w:rPr>
        <w:t>：</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u w:val="single"/>
        </w:rPr>
        <w:t>（法定代表人姓名）</w:t>
      </w:r>
      <w:r>
        <w:rPr>
          <w:rFonts w:hint="eastAsia" w:ascii="仿宋" w:hAnsi="仿宋" w:eastAsia="仿宋"/>
          <w:sz w:val="24"/>
          <w:szCs w:val="24"/>
        </w:rPr>
        <w:t>在</w:t>
      </w:r>
      <w:r>
        <w:rPr>
          <w:rFonts w:hint="eastAsia" w:ascii="仿宋" w:hAnsi="仿宋" w:eastAsia="仿宋"/>
          <w:sz w:val="24"/>
          <w:szCs w:val="24"/>
          <w:u w:val="single"/>
        </w:rPr>
        <w:t>（供应商名称）</w:t>
      </w:r>
      <w:r>
        <w:rPr>
          <w:rFonts w:hint="eastAsia" w:ascii="仿宋" w:hAnsi="仿宋" w:eastAsia="仿宋"/>
          <w:sz w:val="24"/>
          <w:szCs w:val="24"/>
        </w:rPr>
        <w:t>任</w:t>
      </w:r>
      <w:r>
        <w:rPr>
          <w:rFonts w:hint="eastAsia" w:ascii="仿宋" w:hAnsi="仿宋" w:eastAsia="仿宋"/>
          <w:sz w:val="24"/>
          <w:szCs w:val="24"/>
          <w:u w:val="single"/>
        </w:rPr>
        <w:t xml:space="preserve"> （职务名称）</w:t>
      </w:r>
      <w:r>
        <w:rPr>
          <w:rFonts w:hint="eastAsia" w:ascii="仿宋" w:hAnsi="仿宋" w:eastAsia="仿宋"/>
          <w:sz w:val="24"/>
          <w:szCs w:val="24"/>
        </w:rPr>
        <w:t>职务，是</w:t>
      </w:r>
      <w:r>
        <w:rPr>
          <w:rFonts w:hint="eastAsia" w:ascii="仿宋" w:hAnsi="仿宋" w:eastAsia="仿宋"/>
          <w:sz w:val="24"/>
          <w:szCs w:val="24"/>
          <w:u w:val="single"/>
        </w:rPr>
        <w:t xml:space="preserve">（供应商名称）              </w:t>
      </w:r>
      <w:r>
        <w:rPr>
          <w:rFonts w:hint="eastAsia" w:ascii="仿宋" w:hAnsi="仿宋" w:eastAsia="仿宋"/>
          <w:sz w:val="24"/>
          <w:szCs w:val="24"/>
        </w:rPr>
        <w:t>的法定代表人。</w:t>
      </w: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特此证明。</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（供应商公章）</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年   月   日</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（附：法定代表人身份证正反面复印件）</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ascii="仿宋" w:hAnsi="仿宋" w:eastAsia="仿宋"/>
          <w:sz w:val="24"/>
          <w:szCs w:val="24"/>
        </w:rPr>
        <w:br w:type="column"/>
      </w:r>
      <w:r>
        <w:rPr>
          <w:rFonts w:hint="eastAsia" w:ascii="仿宋" w:hAnsi="仿宋" w:eastAsia="仿宋"/>
          <w:sz w:val="24"/>
          <w:szCs w:val="24"/>
        </w:rPr>
        <w:t>（四）法定代表人授权委托书（格式）</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项目名称：</w:t>
      </w: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（采购代理机构名称）</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u w:val="single"/>
        </w:rPr>
        <w:t>（供应商法定代表人名称）</w:t>
      </w:r>
      <w:r>
        <w:rPr>
          <w:rFonts w:hint="eastAsia" w:ascii="仿宋" w:hAnsi="仿宋" w:eastAsia="仿宋"/>
          <w:sz w:val="24"/>
          <w:szCs w:val="24"/>
        </w:rPr>
        <w:t>是</w:t>
      </w:r>
      <w:r>
        <w:rPr>
          <w:rFonts w:hint="eastAsia" w:ascii="仿宋" w:hAnsi="仿宋" w:eastAsia="仿宋"/>
          <w:sz w:val="24"/>
          <w:szCs w:val="24"/>
          <w:u w:val="single"/>
        </w:rPr>
        <w:t>（供应商名称）</w:t>
      </w:r>
      <w:r>
        <w:rPr>
          <w:rFonts w:hint="eastAsia" w:ascii="仿宋" w:hAnsi="仿宋" w:eastAsia="仿宋"/>
          <w:sz w:val="24"/>
          <w:szCs w:val="24"/>
        </w:rPr>
        <w:t>的法定代表人，特授权</w:t>
      </w:r>
      <w:r>
        <w:rPr>
          <w:rFonts w:hint="eastAsia" w:ascii="仿宋" w:hAnsi="仿宋" w:eastAsia="仿宋"/>
          <w:sz w:val="24"/>
          <w:szCs w:val="24"/>
          <w:u w:val="single"/>
        </w:rPr>
        <w:t>（被授权人姓名及身份证代码）</w:t>
      </w:r>
      <w:r>
        <w:rPr>
          <w:rFonts w:hint="eastAsia" w:ascii="仿宋" w:hAnsi="仿宋" w:eastAsia="仿宋"/>
          <w:sz w:val="24"/>
          <w:szCs w:val="24"/>
        </w:rPr>
        <w:t>代表我单位全权办理上述项目的磋商、签约等具体工作，并签署全部有关文件、协议及合同。</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我单位对被授权人的签字负全部责任。</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被授权人：                                 供应商法定代表人：</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（签字或盖章）                                （签字或盖章）</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（附：被授权人身份证正反面复印件）</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sz w:val="24"/>
          <w:szCs w:val="24"/>
        </w:rPr>
      </w:pPr>
    </w:p>
    <w:p>
      <w:pPr>
        <w:snapToGrid w:val="0"/>
        <w:spacing w:line="360" w:lineRule="auto"/>
        <w:ind w:firstLine="7370" w:firstLineChars="3071"/>
        <w:rPr>
          <w:rFonts w:ascii="仿宋" w:hAnsi="仿宋" w:eastAsia="仿宋"/>
          <w:sz w:val="24"/>
          <w:szCs w:val="24"/>
        </w:rPr>
      </w:pPr>
      <w:r>
        <w:rPr>
          <w:rFonts w:hint="eastAsia" w:ascii="仿宋" w:hAnsi="仿宋" w:eastAsia="仿宋"/>
          <w:sz w:val="24"/>
          <w:szCs w:val="24"/>
        </w:rPr>
        <w:t>（供应商公章）</w:t>
      </w:r>
    </w:p>
    <w:p>
      <w:pPr>
        <w:snapToGrid w:val="0"/>
        <w:spacing w:line="360" w:lineRule="auto"/>
        <w:ind w:firstLine="7370" w:firstLineChars="3071"/>
        <w:rPr>
          <w:rFonts w:ascii="仿宋" w:hAnsi="仿宋" w:eastAsia="仿宋"/>
          <w:sz w:val="24"/>
          <w:szCs w:val="24"/>
        </w:rPr>
      </w:pPr>
      <w:r>
        <w:rPr>
          <w:rFonts w:hint="eastAsia" w:ascii="仿宋" w:hAnsi="仿宋" w:eastAsia="仿宋"/>
          <w:sz w:val="24"/>
          <w:szCs w:val="24"/>
        </w:rPr>
        <w:t>年   月   日</w:t>
      </w:r>
    </w:p>
    <w:p>
      <w:pPr>
        <w:tabs>
          <w:tab w:val="left" w:pos="6300"/>
        </w:tabs>
        <w:snapToGrid w:val="0"/>
        <w:spacing w:line="500" w:lineRule="exact"/>
        <w:ind w:right="480" w:firstLine="570"/>
        <w:jc w:val="right"/>
        <w:rPr>
          <w:rFonts w:ascii="仿宋" w:hAnsi="仿宋" w:eastAsia="仿宋"/>
          <w:sz w:val="24"/>
          <w:szCs w:val="24"/>
        </w:rPr>
      </w:pPr>
    </w:p>
    <w:p>
      <w:pPr>
        <w:snapToGrid w:val="0"/>
        <w:spacing w:line="360" w:lineRule="auto"/>
        <w:ind w:firstLine="480" w:firstLineChars="200"/>
        <w:rPr>
          <w:rFonts w:ascii="仿宋" w:hAnsi="仿宋" w:eastAsia="仿宋"/>
        </w:rPr>
      </w:pPr>
      <w:r>
        <w:rPr>
          <w:rFonts w:ascii="仿宋" w:hAnsi="仿宋" w:eastAsia="仿宋"/>
          <w:sz w:val="24"/>
          <w:szCs w:val="24"/>
        </w:rPr>
        <w:br w:type="column"/>
      </w:r>
      <w:r>
        <w:rPr>
          <w:rFonts w:hint="eastAsia" w:ascii="仿宋" w:hAnsi="仿宋" w:eastAsia="仿宋"/>
          <w:sz w:val="24"/>
          <w:szCs w:val="24"/>
        </w:rPr>
        <w:t>（五）</w:t>
      </w:r>
      <w:r>
        <w:rPr>
          <w:rFonts w:hint="eastAsia" w:ascii="仿宋" w:hAnsi="仿宋" w:eastAsia="仿宋"/>
        </w:rPr>
        <w:t>基本资格条件承诺函</w:t>
      </w:r>
    </w:p>
    <w:p>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pPr>
        <w:snapToGrid w:val="0"/>
        <w:spacing w:line="360" w:lineRule="auto"/>
        <w:ind w:firstLine="7440" w:firstLineChars="3100"/>
        <w:rPr>
          <w:rFonts w:ascii="仿宋" w:hAnsi="仿宋" w:eastAsia="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p>
    <w:p>
      <w:pPr>
        <w:tabs>
          <w:tab w:val="left" w:pos="6300"/>
        </w:tabs>
        <w:snapToGrid w:val="0"/>
        <w:spacing w:line="500" w:lineRule="exact"/>
        <w:ind w:firstLine="570"/>
        <w:jc w:val="center"/>
        <w:rPr>
          <w:rFonts w:ascii="仿宋" w:hAnsi="仿宋" w:eastAsia="仿宋"/>
          <w:sz w:val="24"/>
          <w:szCs w:val="24"/>
        </w:rPr>
      </w:pPr>
      <w:r>
        <w:rPr>
          <w:rFonts w:ascii="仿宋" w:hAnsi="仿宋" w:eastAsia="仿宋"/>
          <w:sz w:val="24"/>
          <w:szCs w:val="24"/>
        </w:rPr>
        <w:br w:type="page"/>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（六）特定资格条件证书或证明文件</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说明：供应商按“三证合一”登记制度办理营业执照的，组织机构代码证和税务登记证以供应商所提供的营业执照（副本）复印件为准。</w:t>
      </w:r>
    </w:p>
    <w:p>
      <w:pPr>
        <w:pStyle w:val="4"/>
        <w:spacing w:before="0" w:after="0" w:line="400" w:lineRule="exact"/>
        <w:rPr>
          <w:rFonts w:ascii="仿宋" w:hAnsi="仿宋" w:eastAsia="仿宋"/>
          <w:sz w:val="24"/>
          <w:szCs w:val="24"/>
        </w:rPr>
      </w:pPr>
      <w:bookmarkStart w:id="118" w:name="_Toc319019782"/>
      <w:r>
        <w:rPr>
          <w:rFonts w:hint="eastAsia" w:ascii="仿宋" w:hAnsi="仿宋" w:eastAsia="仿宋"/>
          <w:sz w:val="24"/>
          <w:szCs w:val="24"/>
        </w:rPr>
        <w:t>五、其他资料</w:t>
      </w:r>
      <w:bookmarkEnd w:id="118"/>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其他与项目有关的资料</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jc w:val="center"/>
        <w:rPr>
          <w:rFonts w:ascii="仿宋" w:hAnsi="仿宋" w:eastAsia="仿宋"/>
          <w:sz w:val="24"/>
          <w:szCs w:val="24"/>
        </w:rPr>
      </w:pPr>
      <w:r>
        <w:rPr>
          <w:rFonts w:hint="eastAsia" w:ascii="仿宋" w:hAnsi="仿宋" w:eastAsia="仿宋"/>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10601000101010101"/>
    <w:charset w:val="88"/>
    <w:family w:val="roman"/>
    <w:pitch w:val="default"/>
    <w:sig w:usb0="00000000" w:usb1="00000000" w:usb2="00000016" w:usb3="00000000" w:csb0="00100001" w:csb1="00000000"/>
  </w:font>
  <w:font w:name="仿宋_GB2312">
    <w:altName w:val="方正仿宋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Arial Narrow">
    <w:altName w:val="Times New Roman"/>
    <w:panose1 w:val="020B0606020202030204"/>
    <w:charset w:val="00"/>
    <w:family w:val="swiss"/>
    <w:pitch w:val="default"/>
    <w:sig w:usb0="00000000" w:usb1="00000000" w:usb2="00000000" w:usb3="00000000" w:csb0="0000009F" w:csb1="0000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4"/>
        <w:szCs w:val="24"/>
      </w:rPr>
    </w:pPr>
    <w:r>
      <w:rPr>
        <w:rFonts w:hint="eastAsia" w:ascii="仿宋" w:hAnsi="仿宋" w:eastAsia="仿宋"/>
        <w:sz w:val="24"/>
        <w:szCs w:val="24"/>
      </w:rPr>
      <w:t xml:space="preserve">重庆道一招标代理有限公司 </w:t>
    </w:r>
    <w:r>
      <w:rPr>
        <w:rFonts w:ascii="仿宋" w:hAnsi="仿宋" w:eastAsia="仿宋"/>
        <w:sz w:val="24"/>
        <w:szCs w:val="24"/>
      </w:rPr>
      <w:t xml:space="preserve">                                  </w:t>
    </w:r>
    <w:r>
      <w:rPr>
        <w:rFonts w:hint="eastAsia" w:ascii="仿宋" w:hAnsi="仿宋" w:eastAsia="仿宋"/>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0"/>
  </w:num>
  <w:num w:numId="5">
    <w:abstractNumId w:val="4"/>
  </w:num>
  <w:num w:numId="6">
    <w:abstractNumId w:val="6"/>
  </w:num>
  <w:num w:numId="7">
    <w:abstractNumId w:val="1"/>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ZDU5ZGRjNmViYjZlZTg1OWE5YjFhMWU5ZWFlY2UifQ=="/>
  </w:docVars>
  <w:rsids>
    <w:rsidRoot w:val="00172A27"/>
    <w:rsid w:val="000040DE"/>
    <w:rsid w:val="00005010"/>
    <w:rsid w:val="00005551"/>
    <w:rsid w:val="000075E8"/>
    <w:rsid w:val="00011B4B"/>
    <w:rsid w:val="000121F4"/>
    <w:rsid w:val="00015708"/>
    <w:rsid w:val="00016B79"/>
    <w:rsid w:val="000176C2"/>
    <w:rsid w:val="00017816"/>
    <w:rsid w:val="00017E54"/>
    <w:rsid w:val="0002104A"/>
    <w:rsid w:val="00022F8B"/>
    <w:rsid w:val="0002439B"/>
    <w:rsid w:val="000257C0"/>
    <w:rsid w:val="00025B2E"/>
    <w:rsid w:val="00031DB4"/>
    <w:rsid w:val="000344ED"/>
    <w:rsid w:val="0003632F"/>
    <w:rsid w:val="00041440"/>
    <w:rsid w:val="00041F47"/>
    <w:rsid w:val="000434B7"/>
    <w:rsid w:val="00046065"/>
    <w:rsid w:val="000462E9"/>
    <w:rsid w:val="0004789B"/>
    <w:rsid w:val="0005298B"/>
    <w:rsid w:val="000534BC"/>
    <w:rsid w:val="0005417C"/>
    <w:rsid w:val="000576E1"/>
    <w:rsid w:val="00057DAB"/>
    <w:rsid w:val="00061961"/>
    <w:rsid w:val="00062F35"/>
    <w:rsid w:val="00063981"/>
    <w:rsid w:val="00067465"/>
    <w:rsid w:val="000719B4"/>
    <w:rsid w:val="00071FB3"/>
    <w:rsid w:val="000734F3"/>
    <w:rsid w:val="000740B3"/>
    <w:rsid w:val="000745E1"/>
    <w:rsid w:val="0007619B"/>
    <w:rsid w:val="000811E5"/>
    <w:rsid w:val="00081875"/>
    <w:rsid w:val="00090C5A"/>
    <w:rsid w:val="00091B1C"/>
    <w:rsid w:val="0009534C"/>
    <w:rsid w:val="000960F8"/>
    <w:rsid w:val="000A13C9"/>
    <w:rsid w:val="000A1638"/>
    <w:rsid w:val="000A164E"/>
    <w:rsid w:val="000A2A58"/>
    <w:rsid w:val="000A6407"/>
    <w:rsid w:val="000A6A3C"/>
    <w:rsid w:val="000A6FAC"/>
    <w:rsid w:val="000A7957"/>
    <w:rsid w:val="000A7A1B"/>
    <w:rsid w:val="000B1347"/>
    <w:rsid w:val="000B42F4"/>
    <w:rsid w:val="000B7377"/>
    <w:rsid w:val="000B7F42"/>
    <w:rsid w:val="000B7F54"/>
    <w:rsid w:val="000C00EA"/>
    <w:rsid w:val="000C58C9"/>
    <w:rsid w:val="000C6A03"/>
    <w:rsid w:val="000D5914"/>
    <w:rsid w:val="000E01C9"/>
    <w:rsid w:val="000E3259"/>
    <w:rsid w:val="000E6553"/>
    <w:rsid w:val="000F0181"/>
    <w:rsid w:val="000F1C3E"/>
    <w:rsid w:val="000F3CD3"/>
    <w:rsid w:val="000F7DBF"/>
    <w:rsid w:val="0010014A"/>
    <w:rsid w:val="00100639"/>
    <w:rsid w:val="00105174"/>
    <w:rsid w:val="001052B4"/>
    <w:rsid w:val="0010750E"/>
    <w:rsid w:val="001101AE"/>
    <w:rsid w:val="00111BC6"/>
    <w:rsid w:val="00116856"/>
    <w:rsid w:val="00120003"/>
    <w:rsid w:val="00120259"/>
    <w:rsid w:val="00120463"/>
    <w:rsid w:val="001218AA"/>
    <w:rsid w:val="00122F7E"/>
    <w:rsid w:val="00123679"/>
    <w:rsid w:val="00124BB1"/>
    <w:rsid w:val="001266BF"/>
    <w:rsid w:val="0012795A"/>
    <w:rsid w:val="00133D16"/>
    <w:rsid w:val="00134D29"/>
    <w:rsid w:val="001415D5"/>
    <w:rsid w:val="00144004"/>
    <w:rsid w:val="00147FB4"/>
    <w:rsid w:val="0015011C"/>
    <w:rsid w:val="00150429"/>
    <w:rsid w:val="00151AB9"/>
    <w:rsid w:val="001572BD"/>
    <w:rsid w:val="001606CE"/>
    <w:rsid w:val="001629DB"/>
    <w:rsid w:val="00163B02"/>
    <w:rsid w:val="00164F9D"/>
    <w:rsid w:val="0016545E"/>
    <w:rsid w:val="001670F0"/>
    <w:rsid w:val="00171FE3"/>
    <w:rsid w:val="00172A27"/>
    <w:rsid w:val="001731DD"/>
    <w:rsid w:val="00175802"/>
    <w:rsid w:val="00175C32"/>
    <w:rsid w:val="00177975"/>
    <w:rsid w:val="00177DE8"/>
    <w:rsid w:val="00180ACB"/>
    <w:rsid w:val="00184B2B"/>
    <w:rsid w:val="00186623"/>
    <w:rsid w:val="001879FD"/>
    <w:rsid w:val="00192AD1"/>
    <w:rsid w:val="00195252"/>
    <w:rsid w:val="001973A8"/>
    <w:rsid w:val="001A2EC7"/>
    <w:rsid w:val="001A6DCC"/>
    <w:rsid w:val="001B3DBD"/>
    <w:rsid w:val="001B4377"/>
    <w:rsid w:val="001B4709"/>
    <w:rsid w:val="001B69E1"/>
    <w:rsid w:val="001C0E97"/>
    <w:rsid w:val="001C100F"/>
    <w:rsid w:val="001C1C8D"/>
    <w:rsid w:val="001C3AD7"/>
    <w:rsid w:val="001C565C"/>
    <w:rsid w:val="001D2321"/>
    <w:rsid w:val="001D2DCD"/>
    <w:rsid w:val="001D38C6"/>
    <w:rsid w:val="001D5055"/>
    <w:rsid w:val="001D630C"/>
    <w:rsid w:val="001D7AFF"/>
    <w:rsid w:val="001E14D1"/>
    <w:rsid w:val="001E201B"/>
    <w:rsid w:val="001E5CAC"/>
    <w:rsid w:val="001E6005"/>
    <w:rsid w:val="001E725F"/>
    <w:rsid w:val="001F06A3"/>
    <w:rsid w:val="001F0F99"/>
    <w:rsid w:val="001F17D0"/>
    <w:rsid w:val="001F1AF7"/>
    <w:rsid w:val="001F4964"/>
    <w:rsid w:val="001F5A3B"/>
    <w:rsid w:val="001F7063"/>
    <w:rsid w:val="001F7189"/>
    <w:rsid w:val="002019EC"/>
    <w:rsid w:val="00202B04"/>
    <w:rsid w:val="00204936"/>
    <w:rsid w:val="002100EE"/>
    <w:rsid w:val="00211BE1"/>
    <w:rsid w:val="00214249"/>
    <w:rsid w:val="002145B7"/>
    <w:rsid w:val="0021704D"/>
    <w:rsid w:val="00222097"/>
    <w:rsid w:val="00222574"/>
    <w:rsid w:val="00226EB2"/>
    <w:rsid w:val="00226F87"/>
    <w:rsid w:val="002302DB"/>
    <w:rsid w:val="00230449"/>
    <w:rsid w:val="002348E0"/>
    <w:rsid w:val="00236359"/>
    <w:rsid w:val="0023705D"/>
    <w:rsid w:val="00242F23"/>
    <w:rsid w:val="00243EF9"/>
    <w:rsid w:val="0024410D"/>
    <w:rsid w:val="002443B2"/>
    <w:rsid w:val="00250B3B"/>
    <w:rsid w:val="00250E69"/>
    <w:rsid w:val="00253617"/>
    <w:rsid w:val="0025635E"/>
    <w:rsid w:val="002630A6"/>
    <w:rsid w:val="002643C1"/>
    <w:rsid w:val="00265203"/>
    <w:rsid w:val="00271D47"/>
    <w:rsid w:val="002721EA"/>
    <w:rsid w:val="00273F0E"/>
    <w:rsid w:val="00274D32"/>
    <w:rsid w:val="00276BAA"/>
    <w:rsid w:val="0028054E"/>
    <w:rsid w:val="00280E8A"/>
    <w:rsid w:val="0028215A"/>
    <w:rsid w:val="00285164"/>
    <w:rsid w:val="00290EDE"/>
    <w:rsid w:val="002969C3"/>
    <w:rsid w:val="002A002D"/>
    <w:rsid w:val="002A25E4"/>
    <w:rsid w:val="002A487F"/>
    <w:rsid w:val="002A4956"/>
    <w:rsid w:val="002A6710"/>
    <w:rsid w:val="002A7019"/>
    <w:rsid w:val="002A7892"/>
    <w:rsid w:val="002B1A44"/>
    <w:rsid w:val="002B67B9"/>
    <w:rsid w:val="002B7904"/>
    <w:rsid w:val="002C2507"/>
    <w:rsid w:val="002C2766"/>
    <w:rsid w:val="002C2E6E"/>
    <w:rsid w:val="002C3735"/>
    <w:rsid w:val="002C38ED"/>
    <w:rsid w:val="002C45CE"/>
    <w:rsid w:val="002D0D79"/>
    <w:rsid w:val="002D7725"/>
    <w:rsid w:val="002D799E"/>
    <w:rsid w:val="002E1CF8"/>
    <w:rsid w:val="002E6F8D"/>
    <w:rsid w:val="002E7616"/>
    <w:rsid w:val="002F324F"/>
    <w:rsid w:val="002F3DE3"/>
    <w:rsid w:val="002F55A1"/>
    <w:rsid w:val="002F632E"/>
    <w:rsid w:val="002F7FB9"/>
    <w:rsid w:val="00300989"/>
    <w:rsid w:val="003011F6"/>
    <w:rsid w:val="00302FB8"/>
    <w:rsid w:val="00310AF9"/>
    <w:rsid w:val="003110C7"/>
    <w:rsid w:val="00312C54"/>
    <w:rsid w:val="0031465E"/>
    <w:rsid w:val="0031552D"/>
    <w:rsid w:val="00315742"/>
    <w:rsid w:val="003163B3"/>
    <w:rsid w:val="003166E9"/>
    <w:rsid w:val="003175B7"/>
    <w:rsid w:val="00320B96"/>
    <w:rsid w:val="00321335"/>
    <w:rsid w:val="00322A7A"/>
    <w:rsid w:val="003233EC"/>
    <w:rsid w:val="00325123"/>
    <w:rsid w:val="0032722E"/>
    <w:rsid w:val="003276FC"/>
    <w:rsid w:val="00334A1E"/>
    <w:rsid w:val="00336626"/>
    <w:rsid w:val="0033785D"/>
    <w:rsid w:val="00337BD5"/>
    <w:rsid w:val="00341DEB"/>
    <w:rsid w:val="003434CB"/>
    <w:rsid w:val="00345342"/>
    <w:rsid w:val="00346A3D"/>
    <w:rsid w:val="00347F74"/>
    <w:rsid w:val="00350C20"/>
    <w:rsid w:val="003548FA"/>
    <w:rsid w:val="003549FE"/>
    <w:rsid w:val="00354DF9"/>
    <w:rsid w:val="00355A74"/>
    <w:rsid w:val="00355F8E"/>
    <w:rsid w:val="00361427"/>
    <w:rsid w:val="0036458B"/>
    <w:rsid w:val="003679DE"/>
    <w:rsid w:val="00371D2F"/>
    <w:rsid w:val="00375A18"/>
    <w:rsid w:val="0038033A"/>
    <w:rsid w:val="00383024"/>
    <w:rsid w:val="00384161"/>
    <w:rsid w:val="00387610"/>
    <w:rsid w:val="00387CB6"/>
    <w:rsid w:val="003948D9"/>
    <w:rsid w:val="0039513E"/>
    <w:rsid w:val="00395C2F"/>
    <w:rsid w:val="003970F2"/>
    <w:rsid w:val="003973D3"/>
    <w:rsid w:val="003A0892"/>
    <w:rsid w:val="003A0CC3"/>
    <w:rsid w:val="003A449E"/>
    <w:rsid w:val="003A71F3"/>
    <w:rsid w:val="003B19F5"/>
    <w:rsid w:val="003B5EAF"/>
    <w:rsid w:val="003C4138"/>
    <w:rsid w:val="003C484C"/>
    <w:rsid w:val="003C4B53"/>
    <w:rsid w:val="003C5807"/>
    <w:rsid w:val="003C59BE"/>
    <w:rsid w:val="003D0E0A"/>
    <w:rsid w:val="003D3B22"/>
    <w:rsid w:val="003E315A"/>
    <w:rsid w:val="003F0F56"/>
    <w:rsid w:val="003F357B"/>
    <w:rsid w:val="003F3DEB"/>
    <w:rsid w:val="004016AA"/>
    <w:rsid w:val="00402B32"/>
    <w:rsid w:val="0040307B"/>
    <w:rsid w:val="004064A9"/>
    <w:rsid w:val="00406C9C"/>
    <w:rsid w:val="00410C93"/>
    <w:rsid w:val="00411B4A"/>
    <w:rsid w:val="0041300A"/>
    <w:rsid w:val="00413E96"/>
    <w:rsid w:val="00417E99"/>
    <w:rsid w:val="00420063"/>
    <w:rsid w:val="00421166"/>
    <w:rsid w:val="00423014"/>
    <w:rsid w:val="00427935"/>
    <w:rsid w:val="00427D21"/>
    <w:rsid w:val="004324EB"/>
    <w:rsid w:val="00433D94"/>
    <w:rsid w:val="00434340"/>
    <w:rsid w:val="00436D61"/>
    <w:rsid w:val="004421B7"/>
    <w:rsid w:val="00443662"/>
    <w:rsid w:val="00445237"/>
    <w:rsid w:val="0044695E"/>
    <w:rsid w:val="00446B49"/>
    <w:rsid w:val="004540B5"/>
    <w:rsid w:val="004545B0"/>
    <w:rsid w:val="004568FE"/>
    <w:rsid w:val="00460DBE"/>
    <w:rsid w:val="00462878"/>
    <w:rsid w:val="00462D18"/>
    <w:rsid w:val="00465B7A"/>
    <w:rsid w:val="00466F62"/>
    <w:rsid w:val="00472285"/>
    <w:rsid w:val="004725F6"/>
    <w:rsid w:val="00472AA2"/>
    <w:rsid w:val="004769D2"/>
    <w:rsid w:val="00480686"/>
    <w:rsid w:val="00481FB3"/>
    <w:rsid w:val="00484448"/>
    <w:rsid w:val="0048493C"/>
    <w:rsid w:val="00486A92"/>
    <w:rsid w:val="00492BEA"/>
    <w:rsid w:val="004953EC"/>
    <w:rsid w:val="00495813"/>
    <w:rsid w:val="00496F75"/>
    <w:rsid w:val="004A039A"/>
    <w:rsid w:val="004A0D29"/>
    <w:rsid w:val="004A0DE1"/>
    <w:rsid w:val="004A1650"/>
    <w:rsid w:val="004A2410"/>
    <w:rsid w:val="004A27AC"/>
    <w:rsid w:val="004A6795"/>
    <w:rsid w:val="004A7DFE"/>
    <w:rsid w:val="004A7F78"/>
    <w:rsid w:val="004B176E"/>
    <w:rsid w:val="004B4599"/>
    <w:rsid w:val="004B5B97"/>
    <w:rsid w:val="004C0B17"/>
    <w:rsid w:val="004C1DD0"/>
    <w:rsid w:val="004C2425"/>
    <w:rsid w:val="004C64E4"/>
    <w:rsid w:val="004D1C13"/>
    <w:rsid w:val="004D7749"/>
    <w:rsid w:val="004E156F"/>
    <w:rsid w:val="004E2102"/>
    <w:rsid w:val="004E4561"/>
    <w:rsid w:val="004E4806"/>
    <w:rsid w:val="004E55DB"/>
    <w:rsid w:val="004E7A58"/>
    <w:rsid w:val="004F161C"/>
    <w:rsid w:val="004F27E0"/>
    <w:rsid w:val="004F2A6B"/>
    <w:rsid w:val="004F342A"/>
    <w:rsid w:val="004F4F7F"/>
    <w:rsid w:val="005017D9"/>
    <w:rsid w:val="00502B2F"/>
    <w:rsid w:val="00502CAD"/>
    <w:rsid w:val="00502CB6"/>
    <w:rsid w:val="0051227F"/>
    <w:rsid w:val="00512D00"/>
    <w:rsid w:val="00514179"/>
    <w:rsid w:val="0051425E"/>
    <w:rsid w:val="00517114"/>
    <w:rsid w:val="00522E65"/>
    <w:rsid w:val="00527971"/>
    <w:rsid w:val="00527B14"/>
    <w:rsid w:val="005344A5"/>
    <w:rsid w:val="00543E97"/>
    <w:rsid w:val="00544BEA"/>
    <w:rsid w:val="005460D5"/>
    <w:rsid w:val="00546AAD"/>
    <w:rsid w:val="0054714B"/>
    <w:rsid w:val="00554B95"/>
    <w:rsid w:val="005568A8"/>
    <w:rsid w:val="00563B3F"/>
    <w:rsid w:val="00565F40"/>
    <w:rsid w:val="00566A85"/>
    <w:rsid w:val="00567F0E"/>
    <w:rsid w:val="00572CDF"/>
    <w:rsid w:val="00573A7B"/>
    <w:rsid w:val="00573AE3"/>
    <w:rsid w:val="00574E73"/>
    <w:rsid w:val="00575B40"/>
    <w:rsid w:val="0057608D"/>
    <w:rsid w:val="00576D7C"/>
    <w:rsid w:val="00583BA1"/>
    <w:rsid w:val="005841CB"/>
    <w:rsid w:val="00586747"/>
    <w:rsid w:val="005902D9"/>
    <w:rsid w:val="005920A1"/>
    <w:rsid w:val="0059225F"/>
    <w:rsid w:val="0059339D"/>
    <w:rsid w:val="00596AB7"/>
    <w:rsid w:val="005A000D"/>
    <w:rsid w:val="005A1DA2"/>
    <w:rsid w:val="005A1EA7"/>
    <w:rsid w:val="005A5FAF"/>
    <w:rsid w:val="005B0724"/>
    <w:rsid w:val="005B1BB3"/>
    <w:rsid w:val="005B1E46"/>
    <w:rsid w:val="005B25D2"/>
    <w:rsid w:val="005C0483"/>
    <w:rsid w:val="005C1B86"/>
    <w:rsid w:val="005C2BA3"/>
    <w:rsid w:val="005C42AC"/>
    <w:rsid w:val="005C4F84"/>
    <w:rsid w:val="005C7129"/>
    <w:rsid w:val="005C7CE6"/>
    <w:rsid w:val="005D3333"/>
    <w:rsid w:val="005D37D0"/>
    <w:rsid w:val="005D703E"/>
    <w:rsid w:val="005D7C87"/>
    <w:rsid w:val="005E20B4"/>
    <w:rsid w:val="005E2A88"/>
    <w:rsid w:val="005E4771"/>
    <w:rsid w:val="005E5525"/>
    <w:rsid w:val="005E5CB9"/>
    <w:rsid w:val="005E775A"/>
    <w:rsid w:val="005F193C"/>
    <w:rsid w:val="005F337D"/>
    <w:rsid w:val="00604D5B"/>
    <w:rsid w:val="00613410"/>
    <w:rsid w:val="0061455A"/>
    <w:rsid w:val="00617986"/>
    <w:rsid w:val="00623215"/>
    <w:rsid w:val="0062729B"/>
    <w:rsid w:val="006273AE"/>
    <w:rsid w:val="006275E2"/>
    <w:rsid w:val="00627FA8"/>
    <w:rsid w:val="00631C06"/>
    <w:rsid w:val="00632A48"/>
    <w:rsid w:val="00640125"/>
    <w:rsid w:val="0064298D"/>
    <w:rsid w:val="0064583B"/>
    <w:rsid w:val="00646EE2"/>
    <w:rsid w:val="00650A26"/>
    <w:rsid w:val="00652954"/>
    <w:rsid w:val="006548CE"/>
    <w:rsid w:val="00654A48"/>
    <w:rsid w:val="0065651B"/>
    <w:rsid w:val="0065673C"/>
    <w:rsid w:val="0065703A"/>
    <w:rsid w:val="00660629"/>
    <w:rsid w:val="00664607"/>
    <w:rsid w:val="0066620E"/>
    <w:rsid w:val="00666676"/>
    <w:rsid w:val="00670089"/>
    <w:rsid w:val="00672058"/>
    <w:rsid w:val="0067571A"/>
    <w:rsid w:val="00677751"/>
    <w:rsid w:val="00680AE4"/>
    <w:rsid w:val="00682760"/>
    <w:rsid w:val="00684E51"/>
    <w:rsid w:val="00685C04"/>
    <w:rsid w:val="0068794C"/>
    <w:rsid w:val="00692205"/>
    <w:rsid w:val="00693AA1"/>
    <w:rsid w:val="006949ED"/>
    <w:rsid w:val="00696F4A"/>
    <w:rsid w:val="006A100B"/>
    <w:rsid w:val="006A143A"/>
    <w:rsid w:val="006A3285"/>
    <w:rsid w:val="006A481F"/>
    <w:rsid w:val="006B148A"/>
    <w:rsid w:val="006B3F55"/>
    <w:rsid w:val="006B4834"/>
    <w:rsid w:val="006B6FBF"/>
    <w:rsid w:val="006B72DE"/>
    <w:rsid w:val="006C088B"/>
    <w:rsid w:val="006C56AB"/>
    <w:rsid w:val="006C5FC1"/>
    <w:rsid w:val="006D1236"/>
    <w:rsid w:val="006D1A55"/>
    <w:rsid w:val="006D44E1"/>
    <w:rsid w:val="006D5150"/>
    <w:rsid w:val="006D6B63"/>
    <w:rsid w:val="006D6FB9"/>
    <w:rsid w:val="006E0735"/>
    <w:rsid w:val="006E21FA"/>
    <w:rsid w:val="006F0D9D"/>
    <w:rsid w:val="006F0FB7"/>
    <w:rsid w:val="006F2498"/>
    <w:rsid w:val="006F7DCF"/>
    <w:rsid w:val="006F7F20"/>
    <w:rsid w:val="0070128E"/>
    <w:rsid w:val="0070170E"/>
    <w:rsid w:val="00702C73"/>
    <w:rsid w:val="00704E5D"/>
    <w:rsid w:val="00705739"/>
    <w:rsid w:val="0071109C"/>
    <w:rsid w:val="00712033"/>
    <w:rsid w:val="00712FC7"/>
    <w:rsid w:val="0071355E"/>
    <w:rsid w:val="00715FB5"/>
    <w:rsid w:val="007171A6"/>
    <w:rsid w:val="007173FC"/>
    <w:rsid w:val="0071799D"/>
    <w:rsid w:val="0072505E"/>
    <w:rsid w:val="00726088"/>
    <w:rsid w:val="007277AA"/>
    <w:rsid w:val="00730032"/>
    <w:rsid w:val="00730B6A"/>
    <w:rsid w:val="00733FD2"/>
    <w:rsid w:val="00736873"/>
    <w:rsid w:val="00736D88"/>
    <w:rsid w:val="00736DD2"/>
    <w:rsid w:val="00737A25"/>
    <w:rsid w:val="00742D0A"/>
    <w:rsid w:val="00745173"/>
    <w:rsid w:val="00745647"/>
    <w:rsid w:val="0074681C"/>
    <w:rsid w:val="00746EC2"/>
    <w:rsid w:val="00750A45"/>
    <w:rsid w:val="00751186"/>
    <w:rsid w:val="00751899"/>
    <w:rsid w:val="00751A68"/>
    <w:rsid w:val="00751C43"/>
    <w:rsid w:val="00753E92"/>
    <w:rsid w:val="00754795"/>
    <w:rsid w:val="007654E2"/>
    <w:rsid w:val="0076555E"/>
    <w:rsid w:val="00770600"/>
    <w:rsid w:val="00771E46"/>
    <w:rsid w:val="00777ADF"/>
    <w:rsid w:val="00782B4C"/>
    <w:rsid w:val="00787224"/>
    <w:rsid w:val="00792A4A"/>
    <w:rsid w:val="007959AC"/>
    <w:rsid w:val="007A20E0"/>
    <w:rsid w:val="007A60B6"/>
    <w:rsid w:val="007B01A4"/>
    <w:rsid w:val="007B1363"/>
    <w:rsid w:val="007B2204"/>
    <w:rsid w:val="007B2CC5"/>
    <w:rsid w:val="007B4B60"/>
    <w:rsid w:val="007C38DC"/>
    <w:rsid w:val="007C4793"/>
    <w:rsid w:val="007C5280"/>
    <w:rsid w:val="007C52BD"/>
    <w:rsid w:val="007C65C1"/>
    <w:rsid w:val="007D39E3"/>
    <w:rsid w:val="007D78D2"/>
    <w:rsid w:val="007D7E65"/>
    <w:rsid w:val="007D7E67"/>
    <w:rsid w:val="007E19E0"/>
    <w:rsid w:val="007F1DB2"/>
    <w:rsid w:val="007F1DF2"/>
    <w:rsid w:val="007F2F1E"/>
    <w:rsid w:val="007F587B"/>
    <w:rsid w:val="008041D4"/>
    <w:rsid w:val="00805933"/>
    <w:rsid w:val="0081156A"/>
    <w:rsid w:val="00811D97"/>
    <w:rsid w:val="008154B2"/>
    <w:rsid w:val="0081724B"/>
    <w:rsid w:val="00820B32"/>
    <w:rsid w:val="008221EB"/>
    <w:rsid w:val="00823548"/>
    <w:rsid w:val="008243B1"/>
    <w:rsid w:val="00827398"/>
    <w:rsid w:val="00837E5C"/>
    <w:rsid w:val="00840566"/>
    <w:rsid w:val="00841AC4"/>
    <w:rsid w:val="00842974"/>
    <w:rsid w:val="008437B8"/>
    <w:rsid w:val="0084560E"/>
    <w:rsid w:val="0084596C"/>
    <w:rsid w:val="00846556"/>
    <w:rsid w:val="00851EF4"/>
    <w:rsid w:val="0085550A"/>
    <w:rsid w:val="008616EF"/>
    <w:rsid w:val="00863C25"/>
    <w:rsid w:val="008641B7"/>
    <w:rsid w:val="00864DC1"/>
    <w:rsid w:val="008662A2"/>
    <w:rsid w:val="008705BC"/>
    <w:rsid w:val="00871D70"/>
    <w:rsid w:val="00874410"/>
    <w:rsid w:val="00875A42"/>
    <w:rsid w:val="00876567"/>
    <w:rsid w:val="00877222"/>
    <w:rsid w:val="008813AF"/>
    <w:rsid w:val="008857CC"/>
    <w:rsid w:val="00885E9B"/>
    <w:rsid w:val="008865A6"/>
    <w:rsid w:val="008904A8"/>
    <w:rsid w:val="008925E7"/>
    <w:rsid w:val="00895152"/>
    <w:rsid w:val="008A1C54"/>
    <w:rsid w:val="008A2CFA"/>
    <w:rsid w:val="008A4544"/>
    <w:rsid w:val="008A4D36"/>
    <w:rsid w:val="008A5C5F"/>
    <w:rsid w:val="008A63D5"/>
    <w:rsid w:val="008A770F"/>
    <w:rsid w:val="008B0C8D"/>
    <w:rsid w:val="008B2B26"/>
    <w:rsid w:val="008B4623"/>
    <w:rsid w:val="008B706E"/>
    <w:rsid w:val="008C0B59"/>
    <w:rsid w:val="008C35B8"/>
    <w:rsid w:val="008C510F"/>
    <w:rsid w:val="008C763E"/>
    <w:rsid w:val="008D46B5"/>
    <w:rsid w:val="008E4D72"/>
    <w:rsid w:val="008E66B8"/>
    <w:rsid w:val="008F1988"/>
    <w:rsid w:val="008F30EE"/>
    <w:rsid w:val="008F372B"/>
    <w:rsid w:val="008F6252"/>
    <w:rsid w:val="00900FE0"/>
    <w:rsid w:val="009023F3"/>
    <w:rsid w:val="00903540"/>
    <w:rsid w:val="0090383C"/>
    <w:rsid w:val="00903B29"/>
    <w:rsid w:val="00905416"/>
    <w:rsid w:val="00907DD4"/>
    <w:rsid w:val="0091193D"/>
    <w:rsid w:val="00912132"/>
    <w:rsid w:val="00915390"/>
    <w:rsid w:val="00920281"/>
    <w:rsid w:val="009211CD"/>
    <w:rsid w:val="00922FAD"/>
    <w:rsid w:val="00923813"/>
    <w:rsid w:val="00924F0A"/>
    <w:rsid w:val="0092708B"/>
    <w:rsid w:val="0093049D"/>
    <w:rsid w:val="009364BA"/>
    <w:rsid w:val="00937713"/>
    <w:rsid w:val="00937B3F"/>
    <w:rsid w:val="00944CC5"/>
    <w:rsid w:val="00945518"/>
    <w:rsid w:val="00946BF3"/>
    <w:rsid w:val="0094759E"/>
    <w:rsid w:val="009524DD"/>
    <w:rsid w:val="00954CD4"/>
    <w:rsid w:val="009559E1"/>
    <w:rsid w:val="00957194"/>
    <w:rsid w:val="00961F77"/>
    <w:rsid w:val="00966820"/>
    <w:rsid w:val="00967A0D"/>
    <w:rsid w:val="009702E8"/>
    <w:rsid w:val="00971E57"/>
    <w:rsid w:val="009723CF"/>
    <w:rsid w:val="00973783"/>
    <w:rsid w:val="009755AB"/>
    <w:rsid w:val="0097596E"/>
    <w:rsid w:val="009762FE"/>
    <w:rsid w:val="0097688E"/>
    <w:rsid w:val="009772D1"/>
    <w:rsid w:val="009778E2"/>
    <w:rsid w:val="00980037"/>
    <w:rsid w:val="0098083E"/>
    <w:rsid w:val="00980987"/>
    <w:rsid w:val="00981962"/>
    <w:rsid w:val="00983B43"/>
    <w:rsid w:val="00991B37"/>
    <w:rsid w:val="009946D6"/>
    <w:rsid w:val="0099563F"/>
    <w:rsid w:val="009A51B2"/>
    <w:rsid w:val="009B08D8"/>
    <w:rsid w:val="009B2123"/>
    <w:rsid w:val="009B3343"/>
    <w:rsid w:val="009B3D4B"/>
    <w:rsid w:val="009B41AE"/>
    <w:rsid w:val="009B5851"/>
    <w:rsid w:val="009B6096"/>
    <w:rsid w:val="009B7A00"/>
    <w:rsid w:val="009C232B"/>
    <w:rsid w:val="009C2908"/>
    <w:rsid w:val="009C3034"/>
    <w:rsid w:val="009C32E5"/>
    <w:rsid w:val="009C3E36"/>
    <w:rsid w:val="009C44B3"/>
    <w:rsid w:val="009C4C75"/>
    <w:rsid w:val="009C5B0C"/>
    <w:rsid w:val="009D1B3A"/>
    <w:rsid w:val="009D3162"/>
    <w:rsid w:val="009D3181"/>
    <w:rsid w:val="009D3FDF"/>
    <w:rsid w:val="009D73E9"/>
    <w:rsid w:val="009E348B"/>
    <w:rsid w:val="009E5F01"/>
    <w:rsid w:val="009E6173"/>
    <w:rsid w:val="009E737D"/>
    <w:rsid w:val="009F2737"/>
    <w:rsid w:val="009F5174"/>
    <w:rsid w:val="00A002B4"/>
    <w:rsid w:val="00A01288"/>
    <w:rsid w:val="00A01BDE"/>
    <w:rsid w:val="00A03977"/>
    <w:rsid w:val="00A103A5"/>
    <w:rsid w:val="00A112A1"/>
    <w:rsid w:val="00A143DA"/>
    <w:rsid w:val="00A15974"/>
    <w:rsid w:val="00A2003B"/>
    <w:rsid w:val="00A201F5"/>
    <w:rsid w:val="00A214D7"/>
    <w:rsid w:val="00A21500"/>
    <w:rsid w:val="00A23289"/>
    <w:rsid w:val="00A26A81"/>
    <w:rsid w:val="00A26FF7"/>
    <w:rsid w:val="00A306C5"/>
    <w:rsid w:val="00A3124D"/>
    <w:rsid w:val="00A31F8E"/>
    <w:rsid w:val="00A4165C"/>
    <w:rsid w:val="00A41AAE"/>
    <w:rsid w:val="00A43272"/>
    <w:rsid w:val="00A43355"/>
    <w:rsid w:val="00A445DC"/>
    <w:rsid w:val="00A44BEA"/>
    <w:rsid w:val="00A45977"/>
    <w:rsid w:val="00A45D90"/>
    <w:rsid w:val="00A47629"/>
    <w:rsid w:val="00A47655"/>
    <w:rsid w:val="00A47B72"/>
    <w:rsid w:val="00A52D1B"/>
    <w:rsid w:val="00A52D78"/>
    <w:rsid w:val="00A52EAC"/>
    <w:rsid w:val="00A5585D"/>
    <w:rsid w:val="00A569E8"/>
    <w:rsid w:val="00A711C6"/>
    <w:rsid w:val="00A71AF4"/>
    <w:rsid w:val="00A72AAB"/>
    <w:rsid w:val="00A72FE9"/>
    <w:rsid w:val="00A73C78"/>
    <w:rsid w:val="00A75A98"/>
    <w:rsid w:val="00A81327"/>
    <w:rsid w:val="00A835A1"/>
    <w:rsid w:val="00A83D0B"/>
    <w:rsid w:val="00A84863"/>
    <w:rsid w:val="00A9044A"/>
    <w:rsid w:val="00A90482"/>
    <w:rsid w:val="00A93BF3"/>
    <w:rsid w:val="00A95D95"/>
    <w:rsid w:val="00A977EC"/>
    <w:rsid w:val="00A9796A"/>
    <w:rsid w:val="00AA3FD1"/>
    <w:rsid w:val="00AA4A0B"/>
    <w:rsid w:val="00AB11B3"/>
    <w:rsid w:val="00AB3A6F"/>
    <w:rsid w:val="00AB3D8F"/>
    <w:rsid w:val="00AB5A74"/>
    <w:rsid w:val="00AB5ED3"/>
    <w:rsid w:val="00AB6B0C"/>
    <w:rsid w:val="00AB70CD"/>
    <w:rsid w:val="00AC2499"/>
    <w:rsid w:val="00AC3F27"/>
    <w:rsid w:val="00AC4898"/>
    <w:rsid w:val="00AC48B3"/>
    <w:rsid w:val="00AC7AC9"/>
    <w:rsid w:val="00AD125D"/>
    <w:rsid w:val="00AD133D"/>
    <w:rsid w:val="00AD1442"/>
    <w:rsid w:val="00AE1423"/>
    <w:rsid w:val="00AE1920"/>
    <w:rsid w:val="00AE6C79"/>
    <w:rsid w:val="00AE7E2F"/>
    <w:rsid w:val="00AF01B3"/>
    <w:rsid w:val="00AF0F13"/>
    <w:rsid w:val="00AF1EBF"/>
    <w:rsid w:val="00AF24B1"/>
    <w:rsid w:val="00AF44E2"/>
    <w:rsid w:val="00AF6B30"/>
    <w:rsid w:val="00AF7992"/>
    <w:rsid w:val="00B007B0"/>
    <w:rsid w:val="00B00AB3"/>
    <w:rsid w:val="00B01040"/>
    <w:rsid w:val="00B10333"/>
    <w:rsid w:val="00B1053C"/>
    <w:rsid w:val="00B10DF3"/>
    <w:rsid w:val="00B14C52"/>
    <w:rsid w:val="00B14DB9"/>
    <w:rsid w:val="00B15D87"/>
    <w:rsid w:val="00B17214"/>
    <w:rsid w:val="00B17541"/>
    <w:rsid w:val="00B200AA"/>
    <w:rsid w:val="00B21702"/>
    <w:rsid w:val="00B25484"/>
    <w:rsid w:val="00B261C8"/>
    <w:rsid w:val="00B30645"/>
    <w:rsid w:val="00B31775"/>
    <w:rsid w:val="00B348F1"/>
    <w:rsid w:val="00B3638C"/>
    <w:rsid w:val="00B36837"/>
    <w:rsid w:val="00B41F3C"/>
    <w:rsid w:val="00B45336"/>
    <w:rsid w:val="00B46F00"/>
    <w:rsid w:val="00B478C3"/>
    <w:rsid w:val="00B50441"/>
    <w:rsid w:val="00B52715"/>
    <w:rsid w:val="00B61348"/>
    <w:rsid w:val="00B621BF"/>
    <w:rsid w:val="00B6263F"/>
    <w:rsid w:val="00B62745"/>
    <w:rsid w:val="00B66A91"/>
    <w:rsid w:val="00B67114"/>
    <w:rsid w:val="00B672C5"/>
    <w:rsid w:val="00B70750"/>
    <w:rsid w:val="00B7366A"/>
    <w:rsid w:val="00B753A0"/>
    <w:rsid w:val="00B75449"/>
    <w:rsid w:val="00B81270"/>
    <w:rsid w:val="00B814C6"/>
    <w:rsid w:val="00B83B02"/>
    <w:rsid w:val="00B95177"/>
    <w:rsid w:val="00BA527C"/>
    <w:rsid w:val="00BA6C2C"/>
    <w:rsid w:val="00BB2C3A"/>
    <w:rsid w:val="00BB5672"/>
    <w:rsid w:val="00BB7494"/>
    <w:rsid w:val="00BB77B3"/>
    <w:rsid w:val="00BC2390"/>
    <w:rsid w:val="00BC7017"/>
    <w:rsid w:val="00BC7D96"/>
    <w:rsid w:val="00BE07A9"/>
    <w:rsid w:val="00BE6AB1"/>
    <w:rsid w:val="00BF46A7"/>
    <w:rsid w:val="00BF5230"/>
    <w:rsid w:val="00C03894"/>
    <w:rsid w:val="00C04BE0"/>
    <w:rsid w:val="00C07CB7"/>
    <w:rsid w:val="00C1090C"/>
    <w:rsid w:val="00C11519"/>
    <w:rsid w:val="00C13509"/>
    <w:rsid w:val="00C15A4A"/>
    <w:rsid w:val="00C15A6F"/>
    <w:rsid w:val="00C20F78"/>
    <w:rsid w:val="00C21B06"/>
    <w:rsid w:val="00C240C8"/>
    <w:rsid w:val="00C2600D"/>
    <w:rsid w:val="00C26513"/>
    <w:rsid w:val="00C27C39"/>
    <w:rsid w:val="00C301A1"/>
    <w:rsid w:val="00C30304"/>
    <w:rsid w:val="00C328C9"/>
    <w:rsid w:val="00C35419"/>
    <w:rsid w:val="00C35778"/>
    <w:rsid w:val="00C37F72"/>
    <w:rsid w:val="00C420C1"/>
    <w:rsid w:val="00C45963"/>
    <w:rsid w:val="00C472B8"/>
    <w:rsid w:val="00C475BC"/>
    <w:rsid w:val="00C53054"/>
    <w:rsid w:val="00C53124"/>
    <w:rsid w:val="00C53AA5"/>
    <w:rsid w:val="00C53B2E"/>
    <w:rsid w:val="00C55280"/>
    <w:rsid w:val="00C55615"/>
    <w:rsid w:val="00C6160A"/>
    <w:rsid w:val="00C62BA0"/>
    <w:rsid w:val="00C65711"/>
    <w:rsid w:val="00C65BF2"/>
    <w:rsid w:val="00C74F5F"/>
    <w:rsid w:val="00C76468"/>
    <w:rsid w:val="00C769BE"/>
    <w:rsid w:val="00C76D12"/>
    <w:rsid w:val="00C76ECD"/>
    <w:rsid w:val="00C772E9"/>
    <w:rsid w:val="00C776F7"/>
    <w:rsid w:val="00C80361"/>
    <w:rsid w:val="00C82F86"/>
    <w:rsid w:val="00C83512"/>
    <w:rsid w:val="00C84CC6"/>
    <w:rsid w:val="00C84E04"/>
    <w:rsid w:val="00C910BE"/>
    <w:rsid w:val="00C91867"/>
    <w:rsid w:val="00C91C7F"/>
    <w:rsid w:val="00C922BE"/>
    <w:rsid w:val="00C95716"/>
    <w:rsid w:val="00C967EE"/>
    <w:rsid w:val="00C972AB"/>
    <w:rsid w:val="00CA3952"/>
    <w:rsid w:val="00CA52A8"/>
    <w:rsid w:val="00CA5844"/>
    <w:rsid w:val="00CA59CE"/>
    <w:rsid w:val="00CA60CB"/>
    <w:rsid w:val="00CA7415"/>
    <w:rsid w:val="00CB265C"/>
    <w:rsid w:val="00CB4540"/>
    <w:rsid w:val="00CB7A07"/>
    <w:rsid w:val="00CC235A"/>
    <w:rsid w:val="00CC2BA0"/>
    <w:rsid w:val="00CC59BB"/>
    <w:rsid w:val="00CC6DE8"/>
    <w:rsid w:val="00CC791C"/>
    <w:rsid w:val="00CC7A8A"/>
    <w:rsid w:val="00CD471E"/>
    <w:rsid w:val="00CD5FF0"/>
    <w:rsid w:val="00CD635D"/>
    <w:rsid w:val="00CD680C"/>
    <w:rsid w:val="00CD6E44"/>
    <w:rsid w:val="00CD7CED"/>
    <w:rsid w:val="00CE04C7"/>
    <w:rsid w:val="00CE50A0"/>
    <w:rsid w:val="00CE66D1"/>
    <w:rsid w:val="00CE78B7"/>
    <w:rsid w:val="00CF156B"/>
    <w:rsid w:val="00CF15EF"/>
    <w:rsid w:val="00CF1C94"/>
    <w:rsid w:val="00CF1E02"/>
    <w:rsid w:val="00CF5856"/>
    <w:rsid w:val="00CF597A"/>
    <w:rsid w:val="00CF6D82"/>
    <w:rsid w:val="00CF735D"/>
    <w:rsid w:val="00D002D4"/>
    <w:rsid w:val="00D005DD"/>
    <w:rsid w:val="00D02D57"/>
    <w:rsid w:val="00D03885"/>
    <w:rsid w:val="00D03B81"/>
    <w:rsid w:val="00D0486C"/>
    <w:rsid w:val="00D05BAA"/>
    <w:rsid w:val="00D06FF7"/>
    <w:rsid w:val="00D11762"/>
    <w:rsid w:val="00D13B7A"/>
    <w:rsid w:val="00D15B2C"/>
    <w:rsid w:val="00D22C4B"/>
    <w:rsid w:val="00D230C7"/>
    <w:rsid w:val="00D231FD"/>
    <w:rsid w:val="00D23E7D"/>
    <w:rsid w:val="00D2405F"/>
    <w:rsid w:val="00D24FFA"/>
    <w:rsid w:val="00D309EC"/>
    <w:rsid w:val="00D30B23"/>
    <w:rsid w:val="00D30BAB"/>
    <w:rsid w:val="00D30C7F"/>
    <w:rsid w:val="00D3399A"/>
    <w:rsid w:val="00D34501"/>
    <w:rsid w:val="00D41BA9"/>
    <w:rsid w:val="00D43EB4"/>
    <w:rsid w:val="00D45D67"/>
    <w:rsid w:val="00D50E09"/>
    <w:rsid w:val="00D52376"/>
    <w:rsid w:val="00D57213"/>
    <w:rsid w:val="00D61015"/>
    <w:rsid w:val="00D612C2"/>
    <w:rsid w:val="00D63738"/>
    <w:rsid w:val="00D641D4"/>
    <w:rsid w:val="00D6449B"/>
    <w:rsid w:val="00D67353"/>
    <w:rsid w:val="00D67A1E"/>
    <w:rsid w:val="00D7091E"/>
    <w:rsid w:val="00D73C4F"/>
    <w:rsid w:val="00D745E0"/>
    <w:rsid w:val="00D76AA3"/>
    <w:rsid w:val="00D76D9D"/>
    <w:rsid w:val="00D80604"/>
    <w:rsid w:val="00D81AE5"/>
    <w:rsid w:val="00D84E3B"/>
    <w:rsid w:val="00D86604"/>
    <w:rsid w:val="00D93191"/>
    <w:rsid w:val="00D94264"/>
    <w:rsid w:val="00DA086B"/>
    <w:rsid w:val="00DA1D7A"/>
    <w:rsid w:val="00DA3384"/>
    <w:rsid w:val="00DA5925"/>
    <w:rsid w:val="00DA6834"/>
    <w:rsid w:val="00DA7E05"/>
    <w:rsid w:val="00DB1470"/>
    <w:rsid w:val="00DB2AD2"/>
    <w:rsid w:val="00DB45BB"/>
    <w:rsid w:val="00DB4794"/>
    <w:rsid w:val="00DB52EC"/>
    <w:rsid w:val="00DB5C3E"/>
    <w:rsid w:val="00DB628E"/>
    <w:rsid w:val="00DC48D2"/>
    <w:rsid w:val="00DD0F47"/>
    <w:rsid w:val="00DD497C"/>
    <w:rsid w:val="00DE1E39"/>
    <w:rsid w:val="00DE3F93"/>
    <w:rsid w:val="00DE4376"/>
    <w:rsid w:val="00DE546F"/>
    <w:rsid w:val="00DE647B"/>
    <w:rsid w:val="00DF0513"/>
    <w:rsid w:val="00DF47D6"/>
    <w:rsid w:val="00DF5425"/>
    <w:rsid w:val="00DF642B"/>
    <w:rsid w:val="00DF782C"/>
    <w:rsid w:val="00E030A0"/>
    <w:rsid w:val="00E0425A"/>
    <w:rsid w:val="00E075A1"/>
    <w:rsid w:val="00E10E9F"/>
    <w:rsid w:val="00E124E3"/>
    <w:rsid w:val="00E14812"/>
    <w:rsid w:val="00E15DDE"/>
    <w:rsid w:val="00E20AFA"/>
    <w:rsid w:val="00E2106B"/>
    <w:rsid w:val="00E22E93"/>
    <w:rsid w:val="00E2339E"/>
    <w:rsid w:val="00E233B0"/>
    <w:rsid w:val="00E3245B"/>
    <w:rsid w:val="00E32DCD"/>
    <w:rsid w:val="00E350CE"/>
    <w:rsid w:val="00E3584E"/>
    <w:rsid w:val="00E3707B"/>
    <w:rsid w:val="00E379FB"/>
    <w:rsid w:val="00E46C02"/>
    <w:rsid w:val="00E50685"/>
    <w:rsid w:val="00E516CB"/>
    <w:rsid w:val="00E5249B"/>
    <w:rsid w:val="00E57B0D"/>
    <w:rsid w:val="00E57F6B"/>
    <w:rsid w:val="00E63FD7"/>
    <w:rsid w:val="00E64FE3"/>
    <w:rsid w:val="00E65676"/>
    <w:rsid w:val="00E66FD7"/>
    <w:rsid w:val="00E6720C"/>
    <w:rsid w:val="00E67EF4"/>
    <w:rsid w:val="00E707A0"/>
    <w:rsid w:val="00E7312B"/>
    <w:rsid w:val="00E7342C"/>
    <w:rsid w:val="00E76363"/>
    <w:rsid w:val="00E81295"/>
    <w:rsid w:val="00E911F1"/>
    <w:rsid w:val="00E91D81"/>
    <w:rsid w:val="00E92BC2"/>
    <w:rsid w:val="00E95401"/>
    <w:rsid w:val="00EA010E"/>
    <w:rsid w:val="00EA03B2"/>
    <w:rsid w:val="00EA0879"/>
    <w:rsid w:val="00EA20ED"/>
    <w:rsid w:val="00EA3C64"/>
    <w:rsid w:val="00EA66AF"/>
    <w:rsid w:val="00EA7E26"/>
    <w:rsid w:val="00EB19B9"/>
    <w:rsid w:val="00EB1C55"/>
    <w:rsid w:val="00EB1E33"/>
    <w:rsid w:val="00EB7B29"/>
    <w:rsid w:val="00EC0881"/>
    <w:rsid w:val="00EC1B42"/>
    <w:rsid w:val="00EC2D91"/>
    <w:rsid w:val="00EC43DF"/>
    <w:rsid w:val="00ED045B"/>
    <w:rsid w:val="00ED14C6"/>
    <w:rsid w:val="00ED230E"/>
    <w:rsid w:val="00ED59CB"/>
    <w:rsid w:val="00ED678C"/>
    <w:rsid w:val="00ED75DA"/>
    <w:rsid w:val="00ED7BB1"/>
    <w:rsid w:val="00EE02EA"/>
    <w:rsid w:val="00EE0764"/>
    <w:rsid w:val="00EE267F"/>
    <w:rsid w:val="00EE7785"/>
    <w:rsid w:val="00EF13BD"/>
    <w:rsid w:val="00EF5119"/>
    <w:rsid w:val="00F0026F"/>
    <w:rsid w:val="00F00D91"/>
    <w:rsid w:val="00F01D52"/>
    <w:rsid w:val="00F02279"/>
    <w:rsid w:val="00F10A93"/>
    <w:rsid w:val="00F16313"/>
    <w:rsid w:val="00F20FF1"/>
    <w:rsid w:val="00F23456"/>
    <w:rsid w:val="00F26730"/>
    <w:rsid w:val="00F30480"/>
    <w:rsid w:val="00F30526"/>
    <w:rsid w:val="00F31E1A"/>
    <w:rsid w:val="00F35457"/>
    <w:rsid w:val="00F3595B"/>
    <w:rsid w:val="00F35E75"/>
    <w:rsid w:val="00F36D58"/>
    <w:rsid w:val="00F36ED8"/>
    <w:rsid w:val="00F403D0"/>
    <w:rsid w:val="00F4124E"/>
    <w:rsid w:val="00F4230B"/>
    <w:rsid w:val="00F426A6"/>
    <w:rsid w:val="00F427B6"/>
    <w:rsid w:val="00F429FD"/>
    <w:rsid w:val="00F4623C"/>
    <w:rsid w:val="00F46E44"/>
    <w:rsid w:val="00F5063F"/>
    <w:rsid w:val="00F510B2"/>
    <w:rsid w:val="00F51A95"/>
    <w:rsid w:val="00F5248B"/>
    <w:rsid w:val="00F52AB6"/>
    <w:rsid w:val="00F52D28"/>
    <w:rsid w:val="00F537B8"/>
    <w:rsid w:val="00F54A9A"/>
    <w:rsid w:val="00F56399"/>
    <w:rsid w:val="00F62A53"/>
    <w:rsid w:val="00F6317E"/>
    <w:rsid w:val="00F706F3"/>
    <w:rsid w:val="00F73E77"/>
    <w:rsid w:val="00F7750A"/>
    <w:rsid w:val="00F80006"/>
    <w:rsid w:val="00F80084"/>
    <w:rsid w:val="00F82382"/>
    <w:rsid w:val="00F854D9"/>
    <w:rsid w:val="00F85B4D"/>
    <w:rsid w:val="00F87578"/>
    <w:rsid w:val="00F905AF"/>
    <w:rsid w:val="00F95676"/>
    <w:rsid w:val="00FA32C5"/>
    <w:rsid w:val="00FA5C8C"/>
    <w:rsid w:val="00FA6169"/>
    <w:rsid w:val="00FA7AA0"/>
    <w:rsid w:val="00FA7FB8"/>
    <w:rsid w:val="00FB146F"/>
    <w:rsid w:val="00FB1B2D"/>
    <w:rsid w:val="00FB2F78"/>
    <w:rsid w:val="00FB46C2"/>
    <w:rsid w:val="00FC6827"/>
    <w:rsid w:val="00FD0956"/>
    <w:rsid w:val="00FD159B"/>
    <w:rsid w:val="00FD2470"/>
    <w:rsid w:val="00FD26E3"/>
    <w:rsid w:val="00FD45D3"/>
    <w:rsid w:val="00FD5823"/>
    <w:rsid w:val="00FD582D"/>
    <w:rsid w:val="00FD64B0"/>
    <w:rsid w:val="00FE053E"/>
    <w:rsid w:val="00FE1C27"/>
    <w:rsid w:val="00FE5AB5"/>
    <w:rsid w:val="00FE5B76"/>
    <w:rsid w:val="00FE5C31"/>
    <w:rsid w:val="00FE7009"/>
    <w:rsid w:val="00FF01B8"/>
    <w:rsid w:val="00FF0257"/>
    <w:rsid w:val="00FF1B0E"/>
    <w:rsid w:val="00FF54B0"/>
    <w:rsid w:val="00FF680E"/>
    <w:rsid w:val="00FF748B"/>
    <w:rsid w:val="055C48CE"/>
    <w:rsid w:val="087079F3"/>
    <w:rsid w:val="0B027B08"/>
    <w:rsid w:val="0BD97D3D"/>
    <w:rsid w:val="0C004E34"/>
    <w:rsid w:val="0EDA1656"/>
    <w:rsid w:val="0F7F8DA0"/>
    <w:rsid w:val="0F842D38"/>
    <w:rsid w:val="132B29FC"/>
    <w:rsid w:val="146C06FF"/>
    <w:rsid w:val="147A5E14"/>
    <w:rsid w:val="14C45797"/>
    <w:rsid w:val="15F63787"/>
    <w:rsid w:val="17176899"/>
    <w:rsid w:val="18ED7A84"/>
    <w:rsid w:val="1A824F3A"/>
    <w:rsid w:val="1AD86912"/>
    <w:rsid w:val="1B9F1956"/>
    <w:rsid w:val="1BB236B5"/>
    <w:rsid w:val="1D2B7B0B"/>
    <w:rsid w:val="204D781E"/>
    <w:rsid w:val="206F0134"/>
    <w:rsid w:val="20E7714C"/>
    <w:rsid w:val="21825DBD"/>
    <w:rsid w:val="23B2366C"/>
    <w:rsid w:val="23D61658"/>
    <w:rsid w:val="25DA284A"/>
    <w:rsid w:val="26DD5B63"/>
    <w:rsid w:val="2B3573C9"/>
    <w:rsid w:val="2C5041DC"/>
    <w:rsid w:val="2D4F1723"/>
    <w:rsid w:val="327F0CFC"/>
    <w:rsid w:val="33D44670"/>
    <w:rsid w:val="36EF49F0"/>
    <w:rsid w:val="39C235AD"/>
    <w:rsid w:val="3A3A7E6A"/>
    <w:rsid w:val="3A766411"/>
    <w:rsid w:val="3AE65930"/>
    <w:rsid w:val="3BF710AE"/>
    <w:rsid w:val="3CBE05C4"/>
    <w:rsid w:val="3CE63BF7"/>
    <w:rsid w:val="3F5356DF"/>
    <w:rsid w:val="3FBD0DE4"/>
    <w:rsid w:val="406E5401"/>
    <w:rsid w:val="410A4226"/>
    <w:rsid w:val="41CF6E58"/>
    <w:rsid w:val="42D21892"/>
    <w:rsid w:val="43FD67CE"/>
    <w:rsid w:val="45D24D3E"/>
    <w:rsid w:val="47240B7F"/>
    <w:rsid w:val="47451E62"/>
    <w:rsid w:val="4A7F1BCF"/>
    <w:rsid w:val="4BF66B29"/>
    <w:rsid w:val="4CEC5BC9"/>
    <w:rsid w:val="4EEC5922"/>
    <w:rsid w:val="4F0E557B"/>
    <w:rsid w:val="4F681132"/>
    <w:rsid w:val="506C1A52"/>
    <w:rsid w:val="52D92ACB"/>
    <w:rsid w:val="533D0957"/>
    <w:rsid w:val="554B065B"/>
    <w:rsid w:val="584E40D2"/>
    <w:rsid w:val="596A53FD"/>
    <w:rsid w:val="5CFBF9F4"/>
    <w:rsid w:val="5D3F1A6F"/>
    <w:rsid w:val="5DB76FB8"/>
    <w:rsid w:val="5F7F7285"/>
    <w:rsid w:val="61435B59"/>
    <w:rsid w:val="627A7938"/>
    <w:rsid w:val="62A62B1D"/>
    <w:rsid w:val="62E36D18"/>
    <w:rsid w:val="631A31C2"/>
    <w:rsid w:val="63DC102C"/>
    <w:rsid w:val="64BC23C3"/>
    <w:rsid w:val="64D532F2"/>
    <w:rsid w:val="67052B7A"/>
    <w:rsid w:val="686C38CB"/>
    <w:rsid w:val="691A1EA4"/>
    <w:rsid w:val="6940079D"/>
    <w:rsid w:val="699B5C7D"/>
    <w:rsid w:val="69D73A0E"/>
    <w:rsid w:val="6CF0DC8E"/>
    <w:rsid w:val="6D4F7C52"/>
    <w:rsid w:val="6D8D7458"/>
    <w:rsid w:val="6DFD462B"/>
    <w:rsid w:val="6EFE01B5"/>
    <w:rsid w:val="6F0BC0A8"/>
    <w:rsid w:val="6FE969BF"/>
    <w:rsid w:val="73FF2BE9"/>
    <w:rsid w:val="74C628CE"/>
    <w:rsid w:val="777913CF"/>
    <w:rsid w:val="77ED14D7"/>
    <w:rsid w:val="77FD4E30"/>
    <w:rsid w:val="78E7519A"/>
    <w:rsid w:val="79EF7E87"/>
    <w:rsid w:val="7AE71062"/>
    <w:rsid w:val="7B325F75"/>
    <w:rsid w:val="7BED4531"/>
    <w:rsid w:val="7BFD1B5B"/>
    <w:rsid w:val="7CF7E4A0"/>
    <w:rsid w:val="7DAD1D96"/>
    <w:rsid w:val="7ED77D4C"/>
    <w:rsid w:val="7F7F95A5"/>
    <w:rsid w:val="924F0864"/>
    <w:rsid w:val="954E0980"/>
    <w:rsid w:val="9FCFD6A9"/>
    <w:rsid w:val="AF57AECE"/>
    <w:rsid w:val="B1EFF0A5"/>
    <w:rsid w:val="B7F608A6"/>
    <w:rsid w:val="BB7DF78F"/>
    <w:rsid w:val="BDFC145F"/>
    <w:rsid w:val="BFD7AC47"/>
    <w:rsid w:val="CDDFADBB"/>
    <w:rsid w:val="D567259E"/>
    <w:rsid w:val="DD79CB3A"/>
    <w:rsid w:val="DDCFF3F7"/>
    <w:rsid w:val="E17AC028"/>
    <w:rsid w:val="EA63A645"/>
    <w:rsid w:val="EDBB611D"/>
    <w:rsid w:val="EDDFEF1F"/>
    <w:rsid w:val="EE6702C2"/>
    <w:rsid w:val="EF7FA887"/>
    <w:rsid w:val="F78D279C"/>
    <w:rsid w:val="F7F81B4B"/>
    <w:rsid w:val="FAFFF96F"/>
    <w:rsid w:val="FD7FB4F9"/>
    <w:rsid w:val="FD7FE949"/>
    <w:rsid w:val="FDDDA4E4"/>
    <w:rsid w:val="FF7710EE"/>
    <w:rsid w:val="FFCE9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8"/>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2"/>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92"/>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0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7"/>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样式 宋体"/>
    <w:qFormat/>
    <w:uiPriority w:val="0"/>
    <w:rPr>
      <w:rFonts w:ascii="宋体" w:hAnsi="宋体" w:eastAsia="宋体"/>
      <w:sz w:val="28"/>
    </w:rPr>
  </w:style>
  <w:style w:type="character" w:customStyle="1" w:styleId="67">
    <w:name w:val="Char Char3"/>
    <w:qFormat/>
    <w:uiPriority w:val="0"/>
    <w:rPr>
      <w:rFonts w:eastAsia="宋体"/>
      <w:kern w:val="2"/>
      <w:sz w:val="18"/>
      <w:lang w:val="en-US" w:eastAsia="zh-CN"/>
    </w:rPr>
  </w:style>
  <w:style w:type="character" w:customStyle="1" w:styleId="68">
    <w:name w:val="H2 Char"/>
    <w:qFormat/>
    <w:uiPriority w:val="0"/>
    <w:rPr>
      <w:rFonts w:ascii="Arial" w:hAnsi="Arial" w:eastAsia="宋体"/>
      <w:kern w:val="2"/>
      <w:sz w:val="28"/>
      <w:lang w:val="en-US" w:eastAsia="zh-CN"/>
    </w:rPr>
  </w:style>
  <w:style w:type="character" w:customStyle="1" w:styleId="69">
    <w:name w:val="正文 + 三号 Char"/>
    <w:qFormat/>
    <w:uiPriority w:val="0"/>
    <w:rPr>
      <w:rFonts w:eastAsia="宋体"/>
      <w:kern w:val="2"/>
      <w:sz w:val="21"/>
      <w:lang w:val="en-US" w:eastAsia="zh-CN"/>
    </w:rPr>
  </w:style>
  <w:style w:type="character" w:customStyle="1" w:styleId="70">
    <w:name w:val="content-white1"/>
    <w:qFormat/>
    <w:uiPriority w:val="0"/>
    <w:rPr>
      <w:color w:val="auto"/>
      <w:sz w:val="18"/>
      <w:u w:val="none"/>
    </w:rPr>
  </w:style>
  <w:style w:type="character" w:customStyle="1" w:styleId="71">
    <w:name w:val="Char Char4"/>
    <w:qFormat/>
    <w:uiPriority w:val="0"/>
    <w:rPr>
      <w:rFonts w:eastAsia="宋体"/>
      <w:b/>
      <w:kern w:val="2"/>
      <w:sz w:val="21"/>
      <w:lang w:val="en-US" w:eastAsia="zh-CN"/>
    </w:rPr>
  </w:style>
  <w:style w:type="character" w:customStyle="1" w:styleId="72">
    <w:name w:val="标题 3 Char"/>
    <w:qFormat/>
    <w:uiPriority w:val="0"/>
    <w:rPr>
      <w:rFonts w:eastAsia="宋体"/>
      <w:b/>
      <w:kern w:val="2"/>
      <w:sz w:val="32"/>
      <w:lang w:val="en-US" w:eastAsia="zh-CN"/>
    </w:rPr>
  </w:style>
  <w:style w:type="character" w:customStyle="1" w:styleId="73">
    <w:name w:val="批注文字 字符"/>
    <w:link w:val="19"/>
    <w:qFormat/>
    <w:uiPriority w:val="0"/>
    <w:rPr>
      <w:sz w:val="24"/>
    </w:rPr>
  </w:style>
  <w:style w:type="character" w:customStyle="1" w:styleId="74">
    <w:name w:val="Char Char7"/>
    <w:qFormat/>
    <w:uiPriority w:val="0"/>
    <w:rPr>
      <w:rFonts w:ascii="宋体" w:hAnsi="宋体" w:eastAsia="宋体"/>
      <w:kern w:val="2"/>
      <w:sz w:val="28"/>
    </w:rPr>
  </w:style>
  <w:style w:type="character" w:customStyle="1" w:styleId="75">
    <w:name w:val="正文文本缩进 2 字符"/>
    <w:link w:val="33"/>
    <w:qFormat/>
    <w:uiPriority w:val="0"/>
    <w:rPr>
      <w:kern w:val="2"/>
      <w:sz w:val="28"/>
    </w:rPr>
  </w:style>
  <w:style w:type="character" w:customStyle="1" w:styleId="76">
    <w:name w:val="Table Text Char"/>
    <w:link w:val="77"/>
    <w:qFormat/>
    <w:uiPriority w:val="0"/>
    <w:rPr>
      <w:rFonts w:ascii="Arial" w:hAnsi="Arial"/>
      <w:kern w:val="2"/>
      <w:sz w:val="18"/>
      <w:lang w:val="en-US" w:eastAsia="zh-CN" w:bidi="ar-SA"/>
    </w:rPr>
  </w:style>
  <w:style w:type="paragraph" w:customStyle="1" w:styleId="77">
    <w:name w:val="Table Text"/>
    <w:link w:val="76"/>
    <w:qFormat/>
    <w:uiPriority w:val="0"/>
    <w:pPr>
      <w:snapToGrid w:val="0"/>
      <w:spacing w:before="80" w:after="80"/>
    </w:pPr>
    <w:rPr>
      <w:rFonts w:ascii="Arial" w:hAnsi="Arial" w:eastAsia="宋体" w:cs="Times New Roman"/>
      <w:kern w:val="2"/>
      <w:sz w:val="18"/>
      <w:lang w:val="en-US" w:eastAsia="zh-CN" w:bidi="ar-SA"/>
    </w:rPr>
  </w:style>
  <w:style w:type="character" w:customStyle="1" w:styleId="78">
    <w:name w:val="未命名11"/>
    <w:qFormat/>
    <w:uiPriority w:val="0"/>
    <w:rPr>
      <w:color w:val="77FFFF"/>
      <w:sz w:val="24"/>
    </w:rPr>
  </w:style>
  <w:style w:type="character" w:customStyle="1" w:styleId="79">
    <w:name w:val="Char Char2"/>
    <w:qFormat/>
    <w:uiPriority w:val="0"/>
    <w:rPr>
      <w:rFonts w:eastAsia="宋体"/>
      <w:kern w:val="2"/>
      <w:sz w:val="18"/>
      <w:lang w:val="en-US" w:eastAsia="zh-CN"/>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crowed11"/>
    <w:qFormat/>
    <w:uiPriority w:val="0"/>
    <w:rPr>
      <w:rFonts w:hint="default"/>
      <w:sz w:val="24"/>
    </w:rPr>
  </w:style>
  <w:style w:type="character" w:customStyle="1" w:styleId="82">
    <w:name w:val="top-det1"/>
    <w:qFormat/>
    <w:uiPriority w:val="0"/>
    <w:rPr>
      <w:b/>
      <w:color w:val="000000"/>
    </w:rPr>
  </w:style>
  <w:style w:type="character" w:customStyle="1" w:styleId="83">
    <w:name w:val="标书正文:  0.74 厘米 Char1"/>
    <w:qFormat/>
    <w:uiPriority w:val="0"/>
    <w:rPr>
      <w:rFonts w:eastAsia="宋体"/>
      <w:kern w:val="2"/>
      <w:sz w:val="24"/>
      <w:lang w:val="en-US" w:eastAsia="zh-CN"/>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标题 3 字符"/>
    <w:link w:val="4"/>
    <w:qFormat/>
    <w:uiPriority w:val="0"/>
    <w:rPr>
      <w:rFonts w:eastAsia="宋体"/>
      <w:b/>
      <w:kern w:val="2"/>
      <w:sz w:val="32"/>
      <w:lang w:val="en-US" w:eastAsia="zh-CN"/>
    </w:rPr>
  </w:style>
  <w:style w:type="character" w:customStyle="1" w:styleId="87">
    <w:name w:val="正文文本首行缩进 2 字符"/>
    <w:basedOn w:val="88"/>
    <w:link w:val="56"/>
    <w:qFormat/>
    <w:uiPriority w:val="0"/>
    <w:rPr>
      <w:kern w:val="2"/>
      <w:sz w:val="44"/>
    </w:rPr>
  </w:style>
  <w:style w:type="character" w:customStyle="1" w:styleId="88">
    <w:name w:val="正文文本缩进 字符"/>
    <w:link w:val="23"/>
    <w:qFormat/>
    <w:uiPriority w:val="0"/>
    <w:rPr>
      <w:kern w:val="2"/>
      <w:sz w:val="44"/>
    </w:rPr>
  </w:style>
  <w:style w:type="character" w:customStyle="1" w:styleId="89">
    <w:name w:val="Char Char6"/>
    <w:qFormat/>
    <w:uiPriority w:val="0"/>
    <w:rPr>
      <w:rFonts w:ascii="仿宋_GB2312" w:eastAsia="仿宋_GB2312"/>
      <w:kern w:val="2"/>
      <w:sz w:val="32"/>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font1"/>
    <w:qFormat/>
    <w:uiPriority w:val="0"/>
    <w:rPr>
      <w:color w:val="000000"/>
      <w:sz w:val="18"/>
    </w:rPr>
  </w:style>
  <w:style w:type="character" w:customStyle="1" w:styleId="92">
    <w:name w:val="脚注文本 字符"/>
    <w:link w:val="40"/>
    <w:qFormat/>
    <w:uiPriority w:val="0"/>
    <w:rPr>
      <w:kern w:val="2"/>
      <w:sz w:val="18"/>
    </w:rPr>
  </w:style>
  <w:style w:type="character" w:customStyle="1" w:styleId="93">
    <w:name w:val="Char Char11"/>
    <w:qFormat/>
    <w:uiPriority w:val="0"/>
    <w:rPr>
      <w:rFonts w:ascii="宋体"/>
      <w:kern w:val="2"/>
      <w:sz w:val="28"/>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标题 2 字符"/>
    <w:link w:val="3"/>
    <w:qFormat/>
    <w:uiPriority w:val="0"/>
    <w:rPr>
      <w:rFonts w:ascii="Arial" w:hAnsi="Arial" w:eastAsia="黑体"/>
      <w:b/>
      <w:kern w:val="2"/>
      <w:sz w:val="32"/>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v151"/>
    <w:qFormat/>
    <w:uiPriority w:val="0"/>
    <w:rPr>
      <w:sz w:val="18"/>
    </w:rPr>
  </w:style>
  <w:style w:type="character" w:customStyle="1" w:styleId="101">
    <w:name w:val="title_emph1"/>
    <w:qFormat/>
    <w:uiPriority w:val="0"/>
    <w:rPr>
      <w:rFonts w:hint="default" w:ascii="Arial" w:hAnsi="Arial"/>
      <w:b/>
      <w:sz w:val="20"/>
    </w:rPr>
  </w:style>
  <w:style w:type="character" w:customStyle="1" w:styleId="102">
    <w:name w:val="日期 字符"/>
    <w:link w:val="32"/>
    <w:qFormat/>
    <w:uiPriority w:val="0"/>
    <w:rPr>
      <w:kern w:val="2"/>
      <w:sz w:val="28"/>
    </w:rPr>
  </w:style>
  <w:style w:type="character" w:customStyle="1" w:styleId="103">
    <w:name w:val="批注主题 字符"/>
    <w:basedOn w:val="73"/>
    <w:link w:val="54"/>
    <w:qFormat/>
    <w:uiPriority w:val="0"/>
    <w:rPr>
      <w:sz w:val="24"/>
    </w:rPr>
  </w:style>
  <w:style w:type="paragraph" w:customStyle="1" w:styleId="10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05">
    <w:name w:val="Char1 Char Char Char"/>
    <w:basedOn w:val="1"/>
    <w:qFormat/>
    <w:uiPriority w:val="0"/>
    <w:rPr>
      <w:rFonts w:ascii="Tahoma" w:hAnsi="Tahoma"/>
      <w:sz w:val="24"/>
    </w:rPr>
  </w:style>
  <w:style w:type="paragraph" w:customStyle="1" w:styleId="10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7">
    <w:name w:val="正文4"/>
    <w:basedOn w:val="1"/>
    <w:qFormat/>
    <w:uiPriority w:val="0"/>
    <w:pPr>
      <w:tabs>
        <w:tab w:val="left" w:pos="1275"/>
      </w:tabs>
      <w:spacing w:before="60" w:after="60" w:line="360" w:lineRule="auto"/>
      <w:ind w:left="820" w:leftChars="400" w:hanging="705"/>
    </w:pPr>
    <w:rPr>
      <w:sz w:val="24"/>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12">
    <w:name w:val="样式 行距: 1.5 倍行距1"/>
    <w:basedOn w:val="1"/>
    <w:qFormat/>
    <w:uiPriority w:val="0"/>
    <w:pPr>
      <w:snapToGrid w:val="0"/>
    </w:pPr>
    <w:rPr>
      <w:sz w:val="21"/>
    </w:rPr>
  </w:style>
  <w:style w:type="paragraph" w:customStyle="1" w:styleId="11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4">
    <w:name w:val="Title - Date"/>
    <w:basedOn w:val="53"/>
    <w:next w:val="1"/>
    <w:qFormat/>
    <w:uiPriority w:val="0"/>
    <w:pPr>
      <w:spacing w:before="240" w:after="720"/>
    </w:pPr>
    <w:rPr>
      <w:sz w:val="28"/>
    </w:rPr>
  </w:style>
  <w:style w:type="paragraph" w:customStyle="1" w:styleId="115">
    <w:name w:val="Char Char Char Char Char"/>
    <w:basedOn w:val="1"/>
    <w:qFormat/>
    <w:uiPriority w:val="0"/>
    <w:pPr>
      <w:tabs>
        <w:tab w:val="left" w:pos="425"/>
      </w:tabs>
      <w:ind w:left="1620" w:hanging="360"/>
    </w:pPr>
    <w:rPr>
      <w:rFonts w:ascii="Tahoma" w:hAnsi="Tahoma"/>
      <w:sz w:val="24"/>
    </w:rPr>
  </w:style>
  <w:style w:type="paragraph" w:customStyle="1" w:styleId="1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7">
    <w:name w:val="列表项目"/>
    <w:basedOn w:val="1"/>
    <w:qFormat/>
    <w:uiPriority w:val="0"/>
    <w:pPr>
      <w:tabs>
        <w:tab w:val="left" w:pos="420"/>
      </w:tabs>
      <w:spacing w:line="288" w:lineRule="auto"/>
      <w:ind w:left="840" w:leftChars="200" w:hanging="420" w:hangingChars="200"/>
    </w:pPr>
    <w:rPr>
      <w:sz w:val="21"/>
    </w:rPr>
  </w:style>
  <w:style w:type="paragraph" w:customStyle="1" w:styleId="11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二级条标题"/>
    <w:basedOn w:val="124"/>
    <w:next w:val="126"/>
    <w:qFormat/>
    <w:uiPriority w:val="0"/>
    <w:pPr>
      <w:ind w:left="840"/>
      <w:outlineLvl w:val="3"/>
    </w:pPr>
  </w:style>
  <w:style w:type="paragraph" w:customStyle="1" w:styleId="124">
    <w:name w:val="一级条标题"/>
    <w:basedOn w:val="125"/>
    <w:next w:val="126"/>
    <w:qFormat/>
    <w:uiPriority w:val="0"/>
    <w:pPr>
      <w:numPr>
        <w:numId w:val="0"/>
      </w:numPr>
      <w:spacing w:beforeLines="0" w:afterLines="0"/>
      <w:ind w:left="525"/>
      <w:outlineLvl w:val="2"/>
    </w:pPr>
    <w:rPr>
      <w:sz w:val="21"/>
    </w:rPr>
  </w:style>
  <w:style w:type="paragraph" w:customStyle="1" w:styleId="12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9">
    <w:name w:val="正文（首行不缩进）"/>
    <w:basedOn w:val="1"/>
    <w:qFormat/>
    <w:uiPriority w:val="0"/>
    <w:pPr>
      <w:autoSpaceDE w:val="0"/>
      <w:autoSpaceDN w:val="0"/>
      <w:adjustRightInd w:val="0"/>
      <w:spacing w:line="360" w:lineRule="auto"/>
      <w:jc w:val="left"/>
    </w:pPr>
    <w:rPr>
      <w:kern w:val="0"/>
      <w:sz w:val="21"/>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1">
    <w:name w:val="正文1"/>
    <w:basedOn w:val="1"/>
    <w:qFormat/>
    <w:uiPriority w:val="0"/>
    <w:pPr>
      <w:spacing w:line="300" w:lineRule="auto"/>
      <w:ind w:firstLine="200" w:firstLineChars="200"/>
    </w:pPr>
    <w:rPr>
      <w:sz w:val="24"/>
    </w:rPr>
  </w:style>
  <w:style w:type="paragraph" w:customStyle="1" w:styleId="132">
    <w:name w:val="表格内文字"/>
    <w:basedOn w:val="30"/>
    <w:qFormat/>
    <w:uiPriority w:val="0"/>
    <w:pPr>
      <w:adjustRightInd w:val="0"/>
    </w:pPr>
    <w:rPr>
      <w:color w:val="000000"/>
      <w:lang w:val="en-GB"/>
    </w:rPr>
  </w:style>
  <w:style w:type="paragraph" w:customStyle="1" w:styleId="133">
    <w:name w:val="1.正文"/>
    <w:basedOn w:val="1"/>
    <w:qFormat/>
    <w:uiPriority w:val="0"/>
    <w:pPr>
      <w:spacing w:line="360" w:lineRule="auto"/>
      <w:ind w:left="540" w:leftChars="225" w:firstLine="540" w:firstLineChars="225"/>
    </w:pPr>
    <w:rPr>
      <w:sz w:val="24"/>
    </w:rPr>
  </w:style>
  <w:style w:type="paragraph" w:customStyle="1" w:styleId="134">
    <w:name w:val="首行缩进"/>
    <w:basedOn w:val="1"/>
    <w:qFormat/>
    <w:uiPriority w:val="0"/>
    <w:pPr>
      <w:numPr>
        <w:ilvl w:val="0"/>
        <w:numId w:val="5"/>
      </w:numPr>
      <w:spacing w:line="360" w:lineRule="auto"/>
    </w:pPr>
    <w:rPr>
      <w:rFonts w:eastAsia="仿宋_GB2312"/>
    </w:rPr>
  </w:style>
  <w:style w:type="paragraph" w:customStyle="1" w:styleId="135">
    <w:name w:val="Char1"/>
    <w:basedOn w:val="1"/>
    <w:qFormat/>
    <w:uiPriority w:val="0"/>
    <w:rPr>
      <w:sz w:val="21"/>
    </w:rPr>
  </w:style>
  <w:style w:type="paragraph" w:customStyle="1" w:styleId="136">
    <w:name w:val="首行缩进 1"/>
    <w:basedOn w:val="1"/>
    <w:qFormat/>
    <w:uiPriority w:val="0"/>
    <w:pPr>
      <w:spacing w:after="120" w:line="360" w:lineRule="auto"/>
      <w:ind w:firstLine="200" w:firstLineChars="200"/>
    </w:pPr>
    <w:rPr>
      <w:sz w:val="24"/>
    </w:rPr>
  </w:style>
  <w:style w:type="paragraph" w:customStyle="1" w:styleId="137">
    <w:name w:val="简单回函地址"/>
    <w:basedOn w:val="1"/>
    <w:qFormat/>
    <w:uiPriority w:val="0"/>
    <w:pPr>
      <w:adjustRightInd w:val="0"/>
      <w:snapToGrid w:val="0"/>
      <w:spacing w:line="360" w:lineRule="auto"/>
    </w:pPr>
    <w:rPr>
      <w:sz w:val="24"/>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af"/>
    <w:basedOn w:val="1"/>
    <w:qFormat/>
    <w:uiPriority w:val="0"/>
    <w:pPr>
      <w:widowControl/>
      <w:spacing w:line="300" w:lineRule="atLeast"/>
      <w:jc w:val="left"/>
    </w:pPr>
    <w:rPr>
      <w:rFonts w:ascii="宋体" w:hAnsi="宋体"/>
      <w:kern w:val="0"/>
      <w:sz w:val="18"/>
    </w:rPr>
  </w:style>
  <w:style w:type="paragraph" w:customStyle="1" w:styleId="140">
    <w:name w:val="Char"/>
    <w:basedOn w:val="1"/>
    <w:qFormat/>
    <w:uiPriority w:val="0"/>
    <w:pPr>
      <w:spacing w:line="240" w:lineRule="atLeast"/>
      <w:ind w:left="420" w:firstLine="420"/>
    </w:pPr>
    <w:rPr>
      <w:kern w:val="0"/>
      <w:sz w:val="21"/>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Char Char1 Char"/>
    <w:basedOn w:val="1"/>
    <w:qFormat/>
    <w:uiPriority w:val="0"/>
    <w:rPr>
      <w:rFonts w:ascii="Tahoma" w:hAnsi="Tahoma"/>
      <w:sz w:val="24"/>
      <w:szCs w:val="24"/>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图例"/>
    <w:basedOn w:val="1"/>
    <w:qFormat/>
    <w:uiPriority w:val="0"/>
    <w:pPr>
      <w:spacing w:before="120" w:after="120" w:line="360" w:lineRule="auto"/>
      <w:jc w:val="center"/>
    </w:pPr>
    <w:rPr>
      <w:rFonts w:eastAsia="仿宋_GB2312"/>
      <w:b/>
      <w:sz w:val="24"/>
    </w:rPr>
  </w:style>
  <w:style w:type="paragraph" w:customStyle="1" w:styleId="145">
    <w:name w:val="Title - Revision"/>
    <w:basedOn w:val="53"/>
    <w:qFormat/>
    <w:uiPriority w:val="0"/>
    <w:pPr>
      <w:spacing w:before="720"/>
    </w:pPr>
  </w:style>
  <w:style w:type="paragraph" w:customStyle="1" w:styleId="1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8">
    <w:name w:val="样式1xz"/>
    <w:basedOn w:val="1"/>
    <w:qFormat/>
    <w:uiPriority w:val="0"/>
    <w:pPr>
      <w:tabs>
        <w:tab w:val="left" w:pos="1050"/>
        <w:tab w:val="right" w:leader="dot" w:pos="8296"/>
      </w:tabs>
    </w:pPr>
    <w:rPr>
      <w:caps/>
      <w:spacing w:val="20"/>
      <w:sz w:val="24"/>
    </w:rPr>
  </w:style>
  <w:style w:type="paragraph" w:customStyle="1" w:styleId="149">
    <w:name w:val="Note"/>
    <w:basedOn w:val="1"/>
    <w:qFormat/>
    <w:uiPriority w:val="0"/>
    <w:pPr>
      <w:pBdr>
        <w:top w:val="single" w:color="auto" w:sz="12" w:space="3"/>
        <w:bottom w:val="single" w:color="auto" w:sz="12" w:space="3"/>
      </w:pBdr>
      <w:spacing w:line="360" w:lineRule="auto"/>
    </w:pPr>
    <w:rPr>
      <w:sz w:val="24"/>
    </w:rPr>
  </w:style>
  <w:style w:type="paragraph" w:customStyle="1" w:styleId="150">
    <w:name w:val="正文文本 21"/>
    <w:basedOn w:val="1"/>
    <w:qFormat/>
    <w:uiPriority w:val="0"/>
    <w:pPr>
      <w:adjustRightInd w:val="0"/>
      <w:spacing w:before="120" w:line="360" w:lineRule="auto"/>
      <w:ind w:firstLine="480"/>
      <w:textAlignment w:val="baseline"/>
    </w:pPr>
    <w:rPr>
      <w:sz w:val="24"/>
    </w:rPr>
  </w:style>
  <w:style w:type="paragraph" w:customStyle="1" w:styleId="1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6">
    <w:name w:val="摘要"/>
    <w:basedOn w:val="1"/>
    <w:next w:val="3"/>
    <w:qFormat/>
    <w:uiPriority w:val="0"/>
    <w:pPr>
      <w:spacing w:line="360" w:lineRule="auto"/>
    </w:pPr>
    <w:rPr>
      <w:rFonts w:eastAsia="黑体"/>
      <w:sz w:val="20"/>
    </w:rPr>
  </w:style>
  <w:style w:type="paragraph" w:customStyle="1" w:styleId="15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8">
    <w:name w:val="样式 宋体 五号 行距: 单倍行距"/>
    <w:basedOn w:val="1"/>
    <w:qFormat/>
    <w:uiPriority w:val="0"/>
    <w:pPr>
      <w:adjustRightInd w:val="0"/>
      <w:jc w:val="left"/>
    </w:pPr>
    <w:rPr>
      <w:rFonts w:ascii="宋体" w:hAnsi="宋体"/>
      <w:kern w:val="0"/>
      <w:sz w:val="21"/>
    </w:rPr>
  </w:style>
  <w:style w:type="paragraph" w:customStyle="1" w:styleId="15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2">
    <w:name w:val="正文表格"/>
    <w:basedOn w:val="1"/>
    <w:qFormat/>
    <w:uiPriority w:val="0"/>
    <w:pPr>
      <w:adjustRightInd w:val="0"/>
      <w:spacing w:before="40" w:after="40"/>
    </w:pPr>
    <w:rPr>
      <w:sz w:val="24"/>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图片文字"/>
    <w:basedOn w:val="1"/>
    <w:qFormat/>
    <w:uiPriority w:val="0"/>
    <w:pPr>
      <w:spacing w:line="240" w:lineRule="atLeast"/>
      <w:jc w:val="center"/>
    </w:pPr>
    <w:rPr>
      <w:sz w:val="21"/>
    </w:rPr>
  </w:style>
  <w:style w:type="paragraph" w:customStyle="1" w:styleId="16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样式 首行缩进:  0.74 厘米"/>
    <w:basedOn w:val="1"/>
    <w:qFormat/>
    <w:uiPriority w:val="0"/>
    <w:pPr>
      <w:spacing w:line="360" w:lineRule="auto"/>
      <w:ind w:firstLine="420"/>
    </w:pPr>
    <w:rPr>
      <w:sz w:val="24"/>
    </w:r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Char2 Char Char Char Char Char Char"/>
    <w:basedOn w:val="1"/>
    <w:qFormat/>
    <w:uiPriority w:val="0"/>
    <w:rPr>
      <w:rFonts w:ascii="仿宋_GB2312"/>
      <w:b/>
      <w:sz w:val="30"/>
    </w:rPr>
  </w:style>
  <w:style w:type="paragraph" w:customStyle="1" w:styleId="169">
    <w:name w:val="二级列表"/>
    <w:basedOn w:val="170"/>
    <w:next w:val="170"/>
    <w:qFormat/>
    <w:uiPriority w:val="0"/>
    <w:pPr>
      <w:tabs>
        <w:tab w:val="left" w:pos="2120"/>
      </w:tabs>
      <w:ind w:firstLine="0" w:firstLineChars="0"/>
    </w:pPr>
    <w:rPr>
      <w:b/>
    </w:rPr>
  </w:style>
  <w:style w:type="paragraph" w:customStyle="1" w:styleId="170">
    <w:name w:val="段落正文"/>
    <w:basedOn w:val="1"/>
    <w:qFormat/>
    <w:uiPriority w:val="0"/>
    <w:pPr>
      <w:spacing w:beforeLines="50" w:line="360" w:lineRule="auto"/>
      <w:ind w:firstLine="200" w:firstLineChars="200"/>
    </w:pPr>
    <w:rPr>
      <w:spacing w:val="2"/>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3">
    <w:name w:val="Table Contents"/>
    <w:basedOn w:val="22"/>
    <w:qFormat/>
    <w:uiPriority w:val="0"/>
    <w:pPr>
      <w:suppressAutoHyphens/>
      <w:jc w:val="left"/>
    </w:pPr>
    <w:rPr>
      <w:rFonts w:ascii="Times New Roman" w:eastAsia="Times New Roman"/>
      <w:kern w:val="0"/>
      <w:sz w:val="24"/>
    </w:rPr>
  </w:style>
  <w:style w:type="paragraph" w:customStyle="1" w:styleId="1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5">
    <w:name w:val="IN Feature"/>
    <w:next w:val="17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78">
    <w:name w:val="编号正文"/>
    <w:basedOn w:val="110"/>
    <w:qFormat/>
    <w:uiPriority w:val="0"/>
    <w:pPr>
      <w:snapToGrid/>
      <w:spacing w:line="360" w:lineRule="auto"/>
      <w:ind w:left="1407" w:hanging="1047"/>
      <w:jc w:val="left"/>
    </w:pPr>
    <w:rPr>
      <w:rFonts w:eastAsia="仿宋_GB2312"/>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8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2">
    <w:name w:val="关键词"/>
    <w:basedOn w:val="1"/>
    <w:next w:val="1"/>
    <w:qFormat/>
    <w:uiPriority w:val="0"/>
    <w:pPr>
      <w:spacing w:line="360" w:lineRule="auto"/>
    </w:pPr>
    <w:rPr>
      <w:rFonts w:eastAsia="黑体"/>
      <w:sz w:val="20"/>
    </w:rPr>
  </w:style>
  <w:style w:type="paragraph" w:customStyle="1" w:styleId="18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Style Heading 3h3Heading 3 - oldLevel 3 HeadH3level_3PIM 3se..."/>
    <w:basedOn w:val="4"/>
    <w:qFormat/>
    <w:uiPriority w:val="0"/>
    <w:pPr>
      <w:tabs>
        <w:tab w:val="left" w:pos="709"/>
        <w:tab w:val="left" w:pos="1620"/>
      </w:tabs>
      <w:ind w:left="1620" w:hanging="360"/>
    </w:pPr>
  </w:style>
  <w:style w:type="paragraph" w:customStyle="1" w:styleId="185">
    <w:name w:val="00"/>
    <w:basedOn w:val="1"/>
    <w:qFormat/>
    <w:uiPriority w:val="0"/>
    <w:pPr>
      <w:autoSpaceDE w:val="0"/>
      <w:autoSpaceDN w:val="0"/>
      <w:adjustRightInd w:val="0"/>
      <w:jc w:val="left"/>
    </w:pPr>
    <w:rPr>
      <w:rFonts w:ascii="黑体" w:eastAsia="黑体"/>
      <w:b/>
      <w:kern w:val="0"/>
      <w:sz w:val="20"/>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样式 正文缩进正文（首行缩进两字）表正文正文非缩进特点标题4段1 + 首行缩进:  2 字符"/>
    <w:basedOn w:val="15"/>
    <w:qFormat/>
    <w:uiPriority w:val="0"/>
    <w:pPr>
      <w:ind w:firstLine="480" w:firstLineChars="200"/>
    </w:pPr>
  </w:style>
  <w:style w:type="paragraph" w:customStyle="1" w:styleId="189">
    <w:name w:val="1"/>
    <w:basedOn w:val="1"/>
    <w:next w:val="30"/>
    <w:qFormat/>
    <w:uiPriority w:val="0"/>
    <w:rPr>
      <w:rFonts w:ascii="宋体" w:hAnsi="Courier New"/>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正文 + 三号"/>
    <w:basedOn w:val="1"/>
    <w:qFormat/>
    <w:uiPriority w:val="0"/>
    <w:rPr>
      <w:sz w:val="21"/>
    </w:rPr>
  </w:style>
  <w:style w:type="paragraph" w:customStyle="1" w:styleId="1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3">
    <w:name w:val="正文文本缩进 21"/>
    <w:basedOn w:val="1"/>
    <w:qFormat/>
    <w:uiPriority w:val="0"/>
    <w:pPr>
      <w:adjustRightInd w:val="0"/>
      <w:spacing w:before="120"/>
      <w:ind w:firstLine="420"/>
      <w:textAlignment w:val="baseline"/>
    </w:pPr>
    <w:rPr>
      <w:sz w:val="24"/>
    </w:rPr>
  </w:style>
  <w:style w:type="paragraph" w:customStyle="1" w:styleId="1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6">
    <w:name w:val="Char1 Char Char Char1"/>
    <w:basedOn w:val="1"/>
    <w:qFormat/>
    <w:uiPriority w:val="0"/>
    <w:rPr>
      <w:rFonts w:ascii="Tahoma" w:hAnsi="Tahoma"/>
      <w:sz w:val="30"/>
    </w:rPr>
  </w:style>
  <w:style w:type="paragraph" w:customStyle="1" w:styleId="19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Char Char Char"/>
    <w:basedOn w:val="1"/>
    <w:qFormat/>
    <w:uiPriority w:val="0"/>
    <w:rPr>
      <w:rFonts w:ascii="Tahoma" w:hAnsi="Tahoma"/>
      <w:sz w:val="24"/>
    </w:rPr>
  </w:style>
  <w:style w:type="paragraph" w:customStyle="1" w:styleId="200">
    <w:name w:val="Char Char Char Char Char Char Char"/>
    <w:basedOn w:val="1"/>
    <w:qFormat/>
    <w:uiPriority w:val="0"/>
    <w:rPr>
      <w:rFonts w:ascii="Tahoma" w:hAnsi="Tahoma"/>
      <w:sz w:val="24"/>
    </w:rPr>
  </w:style>
  <w:style w:type="paragraph" w:customStyle="1" w:styleId="201">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2">
    <w:name w:val="Char2"/>
    <w:basedOn w:val="1"/>
    <w:qFormat/>
    <w:uiPriority w:val="0"/>
    <w:pPr>
      <w:spacing w:line="240" w:lineRule="atLeast"/>
      <w:ind w:left="420" w:firstLine="420"/>
    </w:pPr>
    <w:rPr>
      <w:kern w:val="0"/>
      <w:sz w:val="21"/>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05">
    <w:name w:val="Char Char Char Char Char Char Char1"/>
    <w:basedOn w:val="17"/>
    <w:qFormat/>
    <w:uiPriority w:val="0"/>
    <w:rPr>
      <w:rFonts w:ascii="宋体" w:hAnsi="Tahoma"/>
    </w:rPr>
  </w:style>
  <w:style w:type="paragraph" w:customStyle="1" w:styleId="206">
    <w:name w:val="_Style 191"/>
    <w:basedOn w:val="1"/>
    <w:next w:val="55"/>
    <w:qFormat/>
    <w:uiPriority w:val="0"/>
    <w:pPr>
      <w:spacing w:line="360" w:lineRule="auto"/>
      <w:ind w:firstLine="420"/>
    </w:pPr>
    <w:rPr>
      <w:rFonts w:ascii="宋体" w:hAnsi="宋体"/>
      <w:sz w:val="24"/>
    </w:rPr>
  </w:style>
  <w:style w:type="paragraph" w:customStyle="1" w:styleId="20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9">
    <w:name w:val="文本框样式1"/>
    <w:basedOn w:val="1"/>
    <w:qFormat/>
    <w:uiPriority w:val="0"/>
    <w:pPr>
      <w:adjustRightInd w:val="0"/>
      <w:snapToGrid w:val="0"/>
      <w:spacing w:before="60" w:line="180" w:lineRule="exact"/>
      <w:jc w:val="center"/>
    </w:pPr>
    <w:rPr>
      <w:sz w:val="21"/>
    </w:rPr>
  </w:style>
  <w:style w:type="paragraph" w:customStyle="1" w:styleId="210">
    <w:name w:val="默认段落字体 Para Char Char Char Char Char Char Char"/>
    <w:basedOn w:val="1"/>
    <w:qFormat/>
    <w:uiPriority w:val="0"/>
    <w:rPr>
      <w:rFonts w:ascii="Tahoma" w:hAnsi="Tahoma"/>
      <w:sz w:val="24"/>
    </w:rPr>
  </w:style>
  <w:style w:type="paragraph" w:customStyle="1" w:styleId="211">
    <w:name w:val="修订1"/>
    <w:qFormat/>
    <w:uiPriority w:val="0"/>
    <w:rPr>
      <w:rFonts w:ascii="Times New Roman" w:hAnsi="Times New Roman" w:eastAsia="宋体" w:cs="Times New Roman"/>
      <w:kern w:val="2"/>
      <w:sz w:val="21"/>
      <w:lang w:val="en-US" w:eastAsia="zh-CN" w:bidi="ar-SA"/>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表头样式"/>
    <w:basedOn w:val="1"/>
    <w:qFormat/>
    <w:uiPriority w:val="0"/>
    <w:pPr>
      <w:autoSpaceDE w:val="0"/>
      <w:autoSpaceDN w:val="0"/>
      <w:adjustRightInd w:val="0"/>
      <w:spacing w:line="360" w:lineRule="auto"/>
      <w:jc w:val="left"/>
    </w:pPr>
    <w:rPr>
      <w:b/>
      <w:kern w:val="0"/>
      <w:sz w:val="21"/>
    </w:rPr>
  </w:style>
  <w:style w:type="paragraph" w:customStyle="1" w:styleId="214">
    <w:name w:val="文章正文"/>
    <w:basedOn w:val="1"/>
    <w:qFormat/>
    <w:uiPriority w:val="0"/>
    <w:pPr>
      <w:ind w:firstLine="560" w:firstLineChars="200"/>
    </w:pPr>
    <w:rPr>
      <w:rFonts w:ascii="仿宋_GB2312" w:hAnsi="宋体" w:eastAsia="仿宋_GB2312"/>
      <w:color w:val="000000"/>
    </w:rPr>
  </w:style>
  <w:style w:type="paragraph" w:customStyle="1" w:styleId="215">
    <w:name w:val="内容标题"/>
    <w:basedOn w:val="17"/>
    <w:qFormat/>
    <w:uiPriority w:val="0"/>
    <w:rPr>
      <w:rFonts w:ascii="Tahoma" w:hAnsi="Tahoma"/>
      <w:sz w:val="24"/>
    </w:rPr>
  </w:style>
  <w:style w:type="paragraph" w:customStyle="1" w:styleId="2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标准正文"/>
    <w:basedOn w:val="23"/>
    <w:qFormat/>
    <w:uiPriority w:val="0"/>
    <w:pPr>
      <w:spacing w:before="60" w:after="60" w:line="360" w:lineRule="auto"/>
      <w:ind w:left="0" w:firstLine="482"/>
    </w:pPr>
    <w:rPr>
      <w:rFonts w:ascii="Arial" w:hAnsi="Arial"/>
      <w:sz w:val="24"/>
    </w:rPr>
  </w:style>
  <w:style w:type="paragraph" w:customStyle="1" w:styleId="220">
    <w:name w:val="样式4"/>
    <w:basedOn w:val="5"/>
    <w:qFormat/>
    <w:uiPriority w:val="0"/>
    <w:pPr>
      <w:adjustRightInd w:val="0"/>
      <w:snapToGrid w:val="0"/>
    </w:pPr>
  </w:style>
  <w:style w:type="paragraph" w:customStyle="1" w:styleId="22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2">
    <w:name w:val="样式2"/>
    <w:basedOn w:val="5"/>
    <w:qFormat/>
    <w:uiPriority w:val="0"/>
    <w:pPr>
      <w:numPr>
        <w:ilvl w:val="0"/>
        <w:numId w:val="11"/>
      </w:numPr>
      <w:spacing w:before="560" w:line="400" w:lineRule="exact"/>
      <w:jc w:val="center"/>
      <w:outlineLvl w:val="0"/>
    </w:pPr>
    <w:rPr>
      <w:b w:val="0"/>
      <w:sz w:val="44"/>
    </w:rPr>
  </w:style>
  <w:style w:type="paragraph" w:customStyle="1" w:styleId="223">
    <w:name w:val="样式1"/>
    <w:basedOn w:val="5"/>
    <w:qFormat/>
    <w:uiPriority w:val="0"/>
    <w:pPr>
      <w:tabs>
        <w:tab w:val="left" w:pos="720"/>
      </w:tabs>
      <w:spacing w:before="500" w:after="260" w:line="560" w:lineRule="atLeast"/>
      <w:ind w:left="420" w:hanging="420"/>
    </w:pPr>
  </w:style>
  <w:style w:type="paragraph" w:customStyle="1" w:styleId="224">
    <w:name w:val="标题无"/>
    <w:basedOn w:val="1"/>
    <w:qFormat/>
    <w:uiPriority w:val="0"/>
    <w:pPr>
      <w:spacing w:line="360" w:lineRule="auto"/>
    </w:pPr>
    <w:rPr>
      <w:sz w:val="24"/>
    </w:rPr>
  </w:style>
  <w:style w:type="paragraph" w:customStyle="1" w:styleId="2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8">
    <w:name w:val="没有缩进（为图形使用）"/>
    <w:basedOn w:val="1"/>
    <w:qFormat/>
    <w:uiPriority w:val="0"/>
    <w:pPr>
      <w:spacing w:before="120" w:after="120" w:line="360" w:lineRule="auto"/>
    </w:pPr>
    <w:rPr>
      <w:sz w:val="24"/>
    </w:rPr>
  </w:style>
  <w:style w:type="paragraph" w:customStyle="1" w:styleId="229">
    <w:name w:val="可研正文"/>
    <w:basedOn w:val="22"/>
    <w:qFormat/>
    <w:uiPriority w:val="0"/>
    <w:pPr>
      <w:adjustRightInd w:val="0"/>
      <w:snapToGrid w:val="0"/>
      <w:spacing w:line="440" w:lineRule="exact"/>
      <w:ind w:firstLine="567"/>
    </w:pPr>
    <w:rPr>
      <w:sz w:val="28"/>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Char Char14 Char Char"/>
    <w:basedOn w:val="1"/>
    <w:qFormat/>
    <w:uiPriority w:val="0"/>
    <w:rPr>
      <w:sz w:val="21"/>
      <w:szCs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character" w:customStyle="1" w:styleId="237">
    <w:name w:val="标题 2 Char"/>
    <w:qFormat/>
    <w:uiPriority w:val="0"/>
    <w:rPr>
      <w:rFonts w:ascii="Arial" w:hAnsi="Arial" w:eastAsia="黑体"/>
      <w:b/>
      <w:kern w:val="2"/>
      <w:sz w:val="32"/>
    </w:rPr>
  </w:style>
  <w:style w:type="paragraph" w:styleId="238">
    <w:name w:val="List Paragraph"/>
    <w:basedOn w:val="1"/>
    <w:qFormat/>
    <w:uiPriority w:val="99"/>
    <w:pPr>
      <w:ind w:firstLine="420" w:firstLineChars="200"/>
    </w:pPr>
  </w:style>
  <w:style w:type="character" w:customStyle="1" w:styleId="239">
    <w:name w:val="正文文本缩进 Char"/>
    <w:qFormat/>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2577</Words>
  <Characters>14694</Characters>
  <Lines>122</Lines>
  <Paragraphs>34</Paragraphs>
  <TotalTime>6</TotalTime>
  <ScaleCrop>false</ScaleCrop>
  <LinksUpToDate>false</LinksUpToDate>
  <CharactersWithSpaces>17237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2022-12-23T20:43:00Z</dcterms:created>
  <dc:creator>cwj</dc:creator>
  <cp:lastModifiedBy>jtj</cp:lastModifiedBy>
  <cp:lastPrinted>2019-09-24T17:08:00Z</cp:lastPrinted>
  <dcterms:modified xsi:type="dcterms:W3CDTF">2023-01-31T10:15:34Z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6301405776E04D1B9D228C0D9AA9D691</vt:lpwstr>
  </property>
</Properties>
</file>