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重庆市铜梁船闸管理处</w:t>
      </w:r>
    </w:p>
    <w:p>
      <w:pPr>
        <w:jc w:val="center"/>
        <w:rPr>
          <w:rFonts w:hint="eastAsia" w:ascii="仿宋" w:hAnsi="仿宋" w:eastAsia="仿宋" w:cs="仿宋"/>
          <w:b/>
          <w:sz w:val="32"/>
          <w:szCs w:val="32"/>
        </w:rPr>
      </w:pPr>
      <w:r>
        <w:rPr>
          <w:rFonts w:hint="eastAsia" w:ascii="仿宋" w:hAnsi="仿宋" w:eastAsia="仿宋" w:cs="仿宋"/>
          <w:b/>
          <w:sz w:val="32"/>
          <w:szCs w:val="32"/>
        </w:rPr>
        <w:t>关于</w:t>
      </w:r>
      <w:r>
        <w:rPr>
          <w:rFonts w:hint="eastAsia" w:ascii="仿宋" w:hAnsi="仿宋" w:eastAsia="仿宋" w:cs="仿宋"/>
          <w:b/>
          <w:sz w:val="32"/>
          <w:szCs w:val="32"/>
          <w:lang w:val="en-US" w:eastAsia="zh-CN"/>
        </w:rPr>
        <w:t>6座船闸设施维修服务</w:t>
      </w:r>
      <w:r>
        <w:rPr>
          <w:rFonts w:hint="eastAsia" w:ascii="仿宋" w:hAnsi="仿宋" w:eastAsia="仿宋" w:cs="仿宋"/>
          <w:b/>
          <w:sz w:val="32"/>
          <w:szCs w:val="32"/>
        </w:rPr>
        <w:t>询价采购的公告</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5"/>
        <w:gridCol w:w="2552"/>
        <w:gridCol w:w="1561"/>
        <w:gridCol w:w="1628"/>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2087" w:type="pct"/>
            <w:gridSpan w:val="2"/>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6座船闸设施维修服务</w:t>
            </w:r>
          </w:p>
        </w:tc>
        <w:tc>
          <w:tcPr>
            <w:tcW w:w="826" w:type="pct"/>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873" w:type="pct"/>
            <w:vAlign w:val="center"/>
          </w:tcPr>
          <w:p>
            <w:pPr>
              <w:widowControl/>
              <w:shd w:val="clear" w:color="auto" w:fill="FFFFFF"/>
              <w:spacing w:line="520" w:lineRule="exac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采购方式</w:t>
            </w:r>
          </w:p>
        </w:tc>
        <w:tc>
          <w:tcPr>
            <w:tcW w:w="2087" w:type="pct"/>
            <w:gridSpan w:val="2"/>
            <w:vAlign w:val="center"/>
          </w:tcPr>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询价采购</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最高限价</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联系地址</w:t>
            </w:r>
          </w:p>
        </w:tc>
        <w:tc>
          <w:tcPr>
            <w:tcW w:w="2087" w:type="pct"/>
            <w:gridSpan w:val="2"/>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唐老师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295" w:type="pct"/>
            <w:vAlign w:val="center"/>
          </w:tcPr>
          <w:p>
            <w:pPr>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023-</w:t>
            </w:r>
            <w:r>
              <w:rPr>
                <w:rFonts w:hint="eastAsia" w:ascii="仿宋" w:hAnsi="仿宋" w:eastAsia="仿宋" w:cs="仿宋"/>
                <w:sz w:val="28"/>
                <w:szCs w:val="28"/>
                <w:lang w:val="en-US" w:eastAsia="zh-CN"/>
              </w:rPr>
              <w:t>45674006</w:t>
            </w:r>
          </w:p>
        </w:tc>
        <w:tc>
          <w:tcPr>
            <w:tcW w:w="792" w:type="pct"/>
            <w:vAlign w:val="center"/>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传真电话</w:t>
            </w:r>
          </w:p>
        </w:tc>
        <w:tc>
          <w:tcPr>
            <w:tcW w:w="1700" w:type="pct"/>
            <w:gridSpan w:val="2"/>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023-45674006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采购公告时间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日至2022年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项目开标时间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午1</w:t>
            </w:r>
            <w:r>
              <w:rPr>
                <w:rFonts w:hint="eastAsia" w:ascii="仿宋" w:hAnsi="仿宋" w:eastAsia="仿宋" w:cs="仿宋"/>
                <w:sz w:val="28"/>
                <w:szCs w:val="28"/>
                <w:lang w:val="en-US" w:eastAsia="zh-CN"/>
              </w:rPr>
              <w:t>0</w:t>
            </w:r>
            <w:r>
              <w:rPr>
                <w:rFonts w:hint="eastAsia" w:ascii="仿宋" w:hAnsi="仿宋" w:eastAsia="仿宋" w:cs="仿宋"/>
                <w:sz w:val="28"/>
                <w:szCs w:val="28"/>
              </w:rPr>
              <w:t>:30时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开标地点</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重庆市铜梁船闸管理处</w:t>
            </w:r>
          </w:p>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6"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基本资格条件</w:t>
            </w:r>
          </w:p>
        </w:tc>
        <w:tc>
          <w:tcPr>
            <w:tcW w:w="3788" w:type="pct"/>
            <w:gridSpan w:val="4"/>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1.具有独立承担民事责任的能力；（分公司参与投标的应提供总公司的授权证明）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特定资格条件</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bl>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重庆市</w:t>
      </w:r>
      <w:r>
        <w:rPr>
          <w:rFonts w:hint="eastAsia" w:ascii="仿宋" w:hAnsi="仿宋" w:eastAsia="仿宋" w:cs="仿宋"/>
          <w:b/>
          <w:bCs/>
          <w:sz w:val="36"/>
          <w:szCs w:val="36"/>
          <w:lang w:val="en-US" w:eastAsia="zh-CN"/>
        </w:rPr>
        <w:t>铜梁船闸管理处</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关于</w:t>
      </w:r>
      <w:r>
        <w:rPr>
          <w:rFonts w:hint="eastAsia" w:ascii="仿宋" w:hAnsi="仿宋" w:eastAsia="仿宋" w:cs="仿宋"/>
          <w:b/>
          <w:bCs/>
          <w:sz w:val="36"/>
          <w:szCs w:val="36"/>
          <w:lang w:val="en-US" w:eastAsia="zh-CN"/>
        </w:rPr>
        <w:t>6座船闸设施维修服务</w:t>
      </w:r>
      <w:r>
        <w:rPr>
          <w:rFonts w:hint="eastAsia" w:ascii="仿宋" w:hAnsi="仿宋" w:eastAsia="仿宋" w:cs="仿宋"/>
          <w:b/>
          <w:bCs/>
          <w:sz w:val="36"/>
          <w:szCs w:val="36"/>
        </w:rPr>
        <w:t>采购评标办法</w:t>
      </w:r>
    </w:p>
    <w:p>
      <w:pPr>
        <w:ind w:firstLine="600" w:firstLineChars="200"/>
        <w:rPr>
          <w:rFonts w:hint="eastAsia" w:ascii="仿宋" w:hAnsi="仿宋" w:eastAsia="仿宋" w:cs="仿宋"/>
          <w:b/>
          <w:bCs/>
          <w:sz w:val="30"/>
          <w:szCs w:val="30"/>
          <w:lang w:val="en-US" w:eastAsia="zh-CN"/>
        </w:rPr>
      </w:pP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项目概况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本项目拟对我处旧县、蒲吕、虎峰、大庙、安溪、永嘉</w:t>
      </w:r>
      <w:bookmarkStart w:id="2" w:name="_GoBack"/>
      <w:bookmarkEnd w:id="2"/>
      <w:r>
        <w:rPr>
          <w:rFonts w:hint="eastAsia" w:ascii="仿宋" w:hAnsi="仿宋" w:eastAsia="仿宋" w:cs="仿宋"/>
          <w:sz w:val="28"/>
          <w:szCs w:val="28"/>
          <w:lang w:val="en-US" w:eastAsia="zh-CN"/>
        </w:rPr>
        <w:t>6座船闸设施进行维修。</w:t>
      </w:r>
    </w:p>
    <w:p>
      <w:pPr>
        <w:numPr>
          <w:ilvl w:val="0"/>
          <w:numId w:val="1"/>
        </w:numPr>
        <w:ind w:firstLine="600"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项目清单</w:t>
      </w:r>
    </w:p>
    <w:tbl>
      <w:tblPr>
        <w:tblStyle w:val="6"/>
        <w:tblW w:w="4839" w:type="pct"/>
        <w:tblInd w:w="0" w:type="dxa"/>
        <w:shd w:val="clear" w:color="auto" w:fill="auto"/>
        <w:tblLayout w:type="fixed"/>
        <w:tblCellMar>
          <w:top w:w="0" w:type="dxa"/>
          <w:left w:w="108" w:type="dxa"/>
          <w:bottom w:w="0" w:type="dxa"/>
          <w:right w:w="108" w:type="dxa"/>
        </w:tblCellMar>
      </w:tblPr>
      <w:tblGrid>
        <w:gridCol w:w="668"/>
        <w:gridCol w:w="3187"/>
        <w:gridCol w:w="973"/>
        <w:gridCol w:w="937"/>
        <w:gridCol w:w="3773"/>
      </w:tblGrid>
      <w:tr>
        <w:tblPrEx>
          <w:shd w:val="clear" w:color="auto" w:fill="auto"/>
          <w:tblCellMar>
            <w:top w:w="0" w:type="dxa"/>
            <w:left w:w="108" w:type="dxa"/>
            <w:bottom w:w="0" w:type="dxa"/>
            <w:right w:w="108" w:type="dxa"/>
          </w:tblCellMar>
        </w:tblPrEx>
        <w:trPr>
          <w:trHeight w:val="314"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安溪</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上下门叶清洗及上桐油保养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晾干后补桐油灰缝上桐油</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钢丝绳更换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阀门连接支架加固及上防锈漆、插销更换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（内、外阀门）</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门栓（锁）更换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圆铁大小现场确定</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闸室清洗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18"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旧县</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阀门维修上防锈漆（下）</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连接管更换及支架加固（下）上漆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80#无缝钢管</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下内泄水口开挖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23"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大庙</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丝杆更换（上、中、下）</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2根丝杆直径为3.5厘米、2根丝杆直径为4厘米，长1.2米</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止水木拆除（上）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浇筑混凝土（上）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加铅丝</w:t>
            </w: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土方开挖（下外泄水道）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连接管更换（上）支架加固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80#无缝钢管，上漆</w:t>
            </w: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阀门支架更换（中、下）50型角钢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连接管及阀上漆</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围堰（木质叠梁板）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安装、拆除</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闸室清洗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木料</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6米长*0.2米*0.2米  13根（虎峰、大庙共用一套）</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木质叠梁板上桐油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63平方米(入库安溪站)</w:t>
            </w:r>
          </w:p>
        </w:tc>
      </w:tr>
      <w:tr>
        <w:tblPrEx>
          <w:tblCellMar>
            <w:top w:w="0" w:type="dxa"/>
            <w:left w:w="108" w:type="dxa"/>
            <w:bottom w:w="0" w:type="dxa"/>
            <w:right w:w="108" w:type="dxa"/>
          </w:tblCellMar>
        </w:tblPrEx>
        <w:trPr>
          <w:trHeight w:val="314"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虎峰</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围堰（木质叠梁板）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安装、拆除</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立槽木拆除（上）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混凝土浇筑（上）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加铅丝</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CellMar>
            <w:top w:w="0" w:type="dxa"/>
            <w:left w:w="108" w:type="dxa"/>
            <w:bottom w:w="0" w:type="dxa"/>
            <w:right w:w="108" w:type="dxa"/>
          </w:tblCellMar>
        </w:tblPrEx>
        <w:trPr>
          <w:trHeight w:val="618"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上下门叶清洗及上桐油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晾干后补桐油灰缝上桐油</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闸室清洗</w:t>
            </w:r>
          </w:p>
        </w:tc>
        <w:tc>
          <w:tcPr>
            <w:tcW w:w="51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23"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蒲吕</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导线轮固定槽维修（上）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材料75角钢1.4米 2根，扁铁1米长*宽5厘米*5毫米</w:t>
            </w:r>
          </w:p>
        </w:tc>
      </w:tr>
      <w:tr>
        <w:trPr>
          <w:trHeight w:val="618"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阀门支架更换50型角钢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连接管及阀上漆</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钢丝绳更换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下外泄水口土堰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1.2米*1米</w:t>
            </w:r>
          </w:p>
        </w:tc>
      </w:tr>
      <w:tr>
        <w:tblPrEx>
          <w:tblCellMar>
            <w:top w:w="0" w:type="dxa"/>
            <w:left w:w="108" w:type="dxa"/>
            <w:bottom w:w="0" w:type="dxa"/>
            <w:right w:w="108" w:type="dxa"/>
          </w:tblCellMar>
        </w:tblPrEx>
        <w:trPr>
          <w:trHeight w:val="31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旧县降水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降1米（开，关）</w:t>
            </w:r>
          </w:p>
        </w:tc>
      </w:tr>
      <w:tr>
        <w:tblPrEx>
          <w:tblCellMar>
            <w:top w:w="0" w:type="dxa"/>
            <w:left w:w="108" w:type="dxa"/>
            <w:bottom w:w="0" w:type="dxa"/>
            <w:right w:w="108" w:type="dxa"/>
          </w:tblCellMar>
        </w:tblPrEx>
        <w:trPr>
          <w:trHeight w:val="31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转运费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仿宋" w:hAnsi="仿宋" w:eastAsia="仿宋" w:cs="仿宋"/>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说明：以上工程量为暂估量，实际工程量由供应商在踏勘现场时自行量取后报价。</w:t>
      </w:r>
    </w:p>
    <w:p>
      <w:pPr>
        <w:ind w:firstLine="600" w:firstLineChars="200"/>
        <w:rPr>
          <w:rFonts w:hint="eastAsia" w:ascii="仿宋" w:hAnsi="仿宋" w:eastAsia="仿宋" w:cs="仿宋"/>
          <w:b/>
          <w:bCs/>
          <w:sz w:val="30"/>
          <w:szCs w:val="30"/>
          <w:lang w:val="en-US" w:eastAsia="zh-CN"/>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三、</w:t>
      </w:r>
      <w:r>
        <w:rPr>
          <w:rFonts w:hint="eastAsia" w:ascii="仿宋" w:hAnsi="仿宋" w:eastAsia="仿宋" w:cs="仿宋"/>
          <w:b/>
          <w:bCs/>
          <w:sz w:val="30"/>
          <w:szCs w:val="30"/>
        </w:rPr>
        <w:t>项目工期、实施地点</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验收方式</w:t>
      </w:r>
      <w:r>
        <w:rPr>
          <w:rFonts w:hint="eastAsia" w:ascii="仿宋" w:hAnsi="仿宋" w:eastAsia="仿宋" w:cs="仿宋"/>
          <w:b/>
          <w:bCs/>
          <w:sz w:val="30"/>
          <w:szCs w:val="30"/>
          <w:lang w:val="en-US" w:eastAsia="zh-CN"/>
        </w:rPr>
        <w:t>及付款方式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1、项目工期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计划总工期20日历天。</w:t>
      </w:r>
    </w:p>
    <w:p>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实施地点</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旧县船闸、蒲吕船闸、虎峰船闸、安溪船闸、大庙船闸、永嘉船闸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3、验收方式和程序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（1）本项目为交钥匙工程，承包人须负责完该项目相关工作，发包人参照项目清单进行验收。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（2）竣工验收程序：发包人收到竣工验收报告后3天内组织有关单位验收，并在验收后3天内给予认可或提出整改意见。承包人按要求整改，并承担由自身原因造成整改的费用。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（3）验收合格后供应商应在2天内办理结算手续，逾期给发包方造成的损失由供应商承担。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该项目完成并经采购人验收合格后，向采购人支付3%合同款作为质保金，同时开具正式发票，采购人在收到质保金和发票后的10个工作日内向成交供应商支付合同款。</w:t>
      </w: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质量要求、质量保修期及缺陷责任期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1、质量要求：达到国家现行有关规范要求，并达到合格标准。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2、质量保修期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本项目质保期为12个月，质量保修期自项目竣工验收合格之日起计算。质保金为3%，质保金待质保期满后无息支付给承包方。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质量保修范围：本项目竞标范围内的全部项目内容。</w:t>
      </w:r>
    </w:p>
    <w:p>
      <w:pPr>
        <w:ind w:firstLine="600"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本项目施工地形环境复杂，供应商可以自行现场踏勘。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有意向参与竞标的潜在供应商自行到现场踏勘量取尺寸后报价。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联系人及联系电话：马老师 023-45677139</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踏勘注意事项：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(1)潜在投标人踏勘现场发生的费用自理。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(2)除采购人的原因外，潜在投标人自行负责在踏勘现场中所发生的人员伤亡和财产损失。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踏勘包括但不限于：测量、勘探、观察、对施工现场和对周边情况的了解等工作，踏勘现场所发生的费用由投标单位承担，而无论投标单位是否进行现场踏勘，均视为投标单位已对现场各种情况及周边情况查看认可。</w:t>
      </w:r>
    </w:p>
    <w:p>
      <w:pPr>
        <w:ind w:firstLine="600" w:firstLineChars="200"/>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六</w:t>
      </w:r>
      <w:r>
        <w:rPr>
          <w:rFonts w:hint="eastAsia" w:ascii="仿宋" w:hAnsi="仿宋" w:eastAsia="仿宋" w:cs="仿宋"/>
          <w:b/>
          <w:sz w:val="30"/>
          <w:szCs w:val="30"/>
        </w:rPr>
        <w:t>、报价</w:t>
      </w:r>
      <w:r>
        <w:rPr>
          <w:rFonts w:hint="eastAsia" w:ascii="仿宋" w:hAnsi="仿宋" w:eastAsia="仿宋" w:cs="仿宋"/>
          <w:b/>
          <w:sz w:val="30"/>
          <w:szCs w:val="30"/>
          <w:lang w:val="en-US" w:eastAsia="zh-CN"/>
        </w:rPr>
        <w:t>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（一）本项目最高限价为4.46万元人民币，总价包干，所有供应商报价不得超过最高限价，否则按无效报价处理；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（二）供应商递交响应文件时须提供详细的预算表，预算表内容应详细列明每个项目的单价明细；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本项目为交钥匙工程，供应商根据实际现场踏勘情况进行报价，报价包括完成本项目所需的服务费、改造费、人工费及提供服务所需的设备或货物购买（制造）费、辅材费、运输费、二次转运、装卸费、安装调试费及各种应纳的税费等所有费用。因成交供应商自身原因造成漏报、少报皆由其自行承担责任，采购人不再补偿。</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七、供应商数量及资格要求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1、本次采购不接受联合体；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2、有效投标人满足3家及以上；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3、根据《政府采购法实施条例》第十八条规定，单位负责人为同一人或存在直接控股、管理关系的不同供应商，不得参加同一合同项目下的政府采购活动；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4、供应商的法定代表人或其授权代表未参加采购的，视为无效响应，按无效投标处理。</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八、响应文件份数及装订要求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供应商提供正本一份即可，投标文件须密封并在密封处加盖投标人单位公章，未按上述规定封装，采购人应当拒绝接收。</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九、报价资料提交时间、地点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（一）时间：供应商应在2022</w:t>
      </w:r>
      <w:r>
        <w:rPr>
          <w:rFonts w:hint="eastAsia" w:ascii="仿宋" w:hAnsi="仿宋" w:eastAsia="仿宋" w:cs="仿宋"/>
          <w:color w:val="auto"/>
          <w:sz w:val="28"/>
          <w:szCs w:val="28"/>
          <w:lang w:val="en-US" w:eastAsia="zh-CN"/>
        </w:rPr>
        <w:t>年11月3日上午10:15-10:30时提交</w:t>
      </w:r>
      <w:r>
        <w:rPr>
          <w:rFonts w:hint="eastAsia" w:ascii="仿宋" w:hAnsi="仿宋" w:eastAsia="仿宋" w:cs="仿宋"/>
          <w:sz w:val="28"/>
          <w:szCs w:val="28"/>
          <w:lang w:val="en-US" w:eastAsia="zh-CN"/>
        </w:rPr>
        <w:t>报价资料。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（二）地点：重庆市铜梁船闸管理处（铜梁区巴川街道营盘街76号）2楼会议室。</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十、报价书应包括以下内容：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1、报价函（附件1）：本次项目为总价包干。</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2、提供法定代表人身份证明（附件2）。授权其他人办理的还需提供法定代表人授权委托书（附件3）。</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4、提供主体资格证明文件复印件（包括但不限于营业执照、事业单位法人证书等，复印件加盖供应商公章）。分公司参与投标的须提供总公司的授权证明。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5、提供详细的工程量预算表（格式自拟），预算表内容应详细列明每个项目的工程量和单价明细；（加盖供应商公章）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6、按照本评标办法应提供的其他资料。</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十一、评标流程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本次评标在重庆市铜梁船闸管理处纪检部门的监督下按以下流程开展：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1、宣布投标供应商名单；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2、检查响应文件密封情况；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3、现场开标，宣读各供应商投标报价；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4、开标结束，重庆市铜梁船闸管理处相关科室组成的采购工作小组对供应商响应文件进行资格性和符合性审查；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5、评审结束后现场宣布评审结果。</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十二、评标办法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按照最低报价原则，满足询价公告中供应商资格要求和评标办法中所有条件，报价最低的供应商中标。</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十三、公示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确定中标候选人后在重庆市交通局官网公示，公示期1天，公示结束后与中标人进行合同谈判。</w:t>
      </w: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b/>
          <w:sz w:val="28"/>
          <w:szCs w:val="28"/>
        </w:rPr>
      </w:pPr>
      <w:r>
        <w:rPr>
          <w:rFonts w:hint="eastAsia" w:ascii="仿宋" w:hAnsi="仿宋" w:eastAsia="仿宋" w:cs="仿宋"/>
          <w:sz w:val="28"/>
          <w:szCs w:val="28"/>
        </w:rPr>
        <w:t>附件1</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报价函</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rPr>
        <w:t>我方收到____________________________（采购项目名称）的询价采购公告，我方完全理解和接受贵方询价文件的一切规定和要求及评审办法，经详细研究，现决定参加该项目的竞价，愿意以人民币大写：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元的总价提供本项目的交货及技术服务。</w:t>
      </w: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法定代表人或其委托代理人（签字）：</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地址：</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传真：</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联系电话：</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日期：        年    月    日</w:t>
      </w: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法定代表人身份证明书</w:t>
      </w:r>
    </w:p>
    <w:p>
      <w:pPr>
        <w:tabs>
          <w:tab w:val="left" w:pos="6300"/>
        </w:tabs>
        <w:snapToGrid w:val="0"/>
        <w:spacing w:line="400" w:lineRule="atLeast"/>
        <w:jc w:val="center"/>
        <w:outlineLvl w:val="0"/>
        <w:rPr>
          <w:rFonts w:hint="eastAsia" w:ascii="仿宋" w:hAnsi="仿宋" w:eastAsia="仿宋" w:cs="仿宋"/>
          <w:b/>
          <w:sz w:val="44"/>
          <w:szCs w:val="44"/>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（法定代表人姓名）在</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（职务名称）职务，是__________________（供应商名称）的法定代表人。</w:t>
      </w:r>
    </w:p>
    <w:p>
      <w:pPr>
        <w:tabs>
          <w:tab w:val="left" w:pos="6300"/>
        </w:tabs>
        <w:snapToGrid w:val="0"/>
        <w:spacing w:line="360" w:lineRule="auto"/>
        <w:ind w:firstLine="573"/>
        <w:outlineLvl w:val="0"/>
        <w:rPr>
          <w:rFonts w:hint="eastAsia" w:ascii="仿宋" w:hAnsi="仿宋" w:eastAsia="仿宋" w:cs="仿宋"/>
          <w:sz w:val="28"/>
          <w:szCs w:val="28"/>
        </w:rPr>
      </w:pPr>
      <w:r>
        <w:rPr>
          <w:rFonts w:hint="eastAsia" w:ascii="仿宋" w:hAnsi="仿宋" w:eastAsia="仿宋" w:cs="仿宋"/>
          <w:sz w:val="28"/>
          <w:szCs w:val="28"/>
        </w:rPr>
        <w:t>特此证明。</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（此处附法定代表人身份证的正反面复印件：）</w:t>
      </w: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480" w:lineRule="auto"/>
        <w:ind w:firstLine="2380" w:firstLineChars="850"/>
        <w:jc w:val="left"/>
        <w:rPr>
          <w:rFonts w:hint="eastAsia" w:ascii="仿宋" w:hAnsi="仿宋" w:eastAsia="仿宋" w:cs="仿宋"/>
          <w:sz w:val="28"/>
          <w:szCs w:val="28"/>
          <w:u w:val="single"/>
        </w:rPr>
      </w:pPr>
      <w:r>
        <w:rPr>
          <w:rFonts w:hint="eastAsia" w:ascii="仿宋" w:hAnsi="仿宋" w:eastAsia="仿宋" w:cs="仿宋"/>
          <w:sz w:val="28"/>
          <w:szCs w:val="28"/>
        </w:rPr>
        <w:t xml:space="preserve">               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附件3</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法定代表人授权委托书</w:t>
      </w:r>
    </w:p>
    <w:p>
      <w:pPr>
        <w:tabs>
          <w:tab w:val="left" w:pos="6300"/>
        </w:tabs>
        <w:snapToGrid w:val="0"/>
        <w:spacing w:line="360" w:lineRule="auto"/>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（供应商法定代表人姓名）系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（供应商名称）的法定代表人，特授权_________（被授权人姓名及身份证代码）代表我单位全权办理对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（项目名称）项目的采购活动。</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供应商法定代表人（签字）：</w:t>
      </w:r>
    </w:p>
    <w:p>
      <w:pPr>
        <w:tabs>
          <w:tab w:val="left" w:pos="6300"/>
        </w:tabs>
        <w:snapToGrid w:val="0"/>
        <w:spacing w:line="360" w:lineRule="auto"/>
        <w:ind w:firstLine="560" w:firstLineChars="200"/>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被授权人（签字）：</w:t>
      </w:r>
    </w:p>
    <w:p>
      <w:pPr>
        <w:tabs>
          <w:tab w:val="left" w:pos="6300"/>
        </w:tabs>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bookmarkStart w:id="0" w:name="OLE_LINK4"/>
      <w:bookmarkStart w:id="1" w:name="OLE_LINK3"/>
    </w:p>
    <w:p>
      <w:pPr>
        <w:tabs>
          <w:tab w:val="left" w:pos="6300"/>
        </w:tabs>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（此处附被授权人身份证正反面复印件）</w:t>
      </w:r>
      <w:bookmarkEnd w:id="0"/>
      <w:bookmarkEnd w:id="1"/>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480" w:lineRule="auto"/>
        <w:ind w:firstLine="4900" w:firstLineChars="1750"/>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附件4</w:t>
      </w:r>
    </w:p>
    <w:p>
      <w:pPr>
        <w:tabs>
          <w:tab w:val="left" w:pos="6300"/>
        </w:tabs>
        <w:snapToGrid w:val="0"/>
        <w:spacing w:line="500" w:lineRule="exact"/>
        <w:jc w:val="center"/>
        <w:rPr>
          <w:rFonts w:hint="eastAsia" w:ascii="仿宋" w:hAnsi="仿宋" w:eastAsia="仿宋" w:cs="仿宋"/>
          <w:sz w:val="44"/>
          <w:szCs w:val="44"/>
        </w:rPr>
      </w:pPr>
      <w:r>
        <w:rPr>
          <w:rFonts w:hint="eastAsia" w:ascii="仿宋" w:hAnsi="仿宋" w:eastAsia="仿宋" w:cs="仿宋"/>
          <w:sz w:val="44"/>
          <w:szCs w:val="44"/>
        </w:rPr>
        <w:t>诚信声明</w:t>
      </w:r>
    </w:p>
    <w:p>
      <w:pPr>
        <w:tabs>
          <w:tab w:val="left" w:pos="6300"/>
        </w:tabs>
        <w:snapToGrid w:val="0"/>
        <w:spacing w:line="500" w:lineRule="exact"/>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pStyle w:val="8"/>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480" w:lineRule="auto"/>
        <w:ind w:firstLine="555"/>
        <w:rPr>
          <w:rFonts w:hint="eastAsia" w:ascii="仿宋" w:hAnsi="仿宋" w:eastAsia="仿宋" w:cs="仿宋"/>
          <w:sz w:val="28"/>
          <w:szCs w:val="28"/>
        </w:rPr>
      </w:pPr>
      <w:r>
        <w:rPr>
          <w:rFonts w:hint="eastAsia" w:ascii="仿宋" w:hAnsi="仿宋" w:eastAsia="仿宋" w:cs="仿宋"/>
          <w:sz w:val="28"/>
          <w:szCs w:val="28"/>
        </w:rPr>
        <w:t>特此声明。</w:t>
      </w:r>
    </w:p>
    <w:p>
      <w:pPr>
        <w:tabs>
          <w:tab w:val="left" w:pos="6300"/>
        </w:tabs>
        <w:snapToGrid w:val="0"/>
        <w:spacing w:line="480" w:lineRule="auto"/>
        <w:ind w:firstLine="555"/>
        <w:rPr>
          <w:rFonts w:hint="eastAsia" w:ascii="仿宋" w:hAnsi="仿宋" w:eastAsia="仿宋" w:cs="仿宋"/>
          <w:sz w:val="28"/>
          <w:szCs w:val="28"/>
        </w:rPr>
      </w:pPr>
    </w:p>
    <w:p>
      <w:pPr>
        <w:tabs>
          <w:tab w:val="left" w:pos="6300"/>
        </w:tabs>
        <w:snapToGrid w:val="0"/>
        <w:spacing w:line="480" w:lineRule="auto"/>
        <w:ind w:firstLine="5180" w:firstLineChars="1850"/>
        <w:jc w:val="left"/>
        <w:rPr>
          <w:rFonts w:hint="eastAsia" w:ascii="仿宋" w:hAnsi="仿宋" w:eastAsia="仿宋" w:cs="仿宋"/>
          <w:sz w:val="28"/>
          <w:szCs w:val="28"/>
          <w:u w:val="single"/>
        </w:rPr>
      </w:pPr>
      <w:r>
        <w:rPr>
          <w:rFonts w:hint="eastAsia" w:ascii="仿宋" w:hAnsi="仿宋" w:eastAsia="仿宋" w:cs="仿宋"/>
          <w:sz w:val="28"/>
          <w:szCs w:val="28"/>
        </w:rPr>
        <w:t>供应商（全称并盖章）</w:t>
      </w:r>
    </w:p>
    <w:p>
      <w:pPr>
        <w:spacing w:line="480" w:lineRule="auto"/>
        <w:ind w:right="560"/>
        <w:jc w:val="right"/>
        <w:rPr>
          <w:rFonts w:hint="eastAsia" w:ascii="仿宋" w:hAnsi="仿宋" w:eastAsia="仿宋" w:cs="仿宋"/>
          <w:sz w:val="28"/>
          <w:szCs w:val="28"/>
        </w:rPr>
      </w:pPr>
      <w:r>
        <w:rPr>
          <w:rFonts w:hint="eastAsia" w:ascii="仿宋" w:hAnsi="仿宋" w:eastAsia="仿宋" w:cs="仿宋"/>
          <w:sz w:val="28"/>
          <w:szCs w:val="28"/>
        </w:rPr>
        <w:t>日期： 年 月 日</w:t>
      </w:r>
    </w:p>
    <w:p>
      <w:pPr>
        <w:snapToGrid w:val="0"/>
        <w:spacing w:line="360" w:lineRule="auto"/>
        <w:jc w:val="left"/>
        <w:rPr>
          <w:rFonts w:hint="eastAsia" w:ascii="仿宋" w:hAnsi="仿宋" w:eastAsia="仿宋" w:cs="仿宋"/>
          <w:sz w:val="28"/>
          <w:szCs w:val="28"/>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rPr>
          <w:rFonts w:hint="eastAsia" w:ascii="仿宋" w:hAnsi="仿宋" w:eastAsia="仿宋" w:cs="仿宋"/>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71FAB"/>
    <w:multiLevelType w:val="singleLevel"/>
    <w:tmpl w:val="90C71FAB"/>
    <w:lvl w:ilvl="0" w:tentative="0">
      <w:start w:val="2"/>
      <w:numFmt w:val="decimal"/>
      <w:suff w:val="nothing"/>
      <w:lvlText w:val="%1、"/>
      <w:lvlJc w:val="left"/>
    </w:lvl>
  </w:abstractNum>
  <w:abstractNum w:abstractNumId="1">
    <w:nsid w:val="C5ABA407"/>
    <w:multiLevelType w:val="singleLevel"/>
    <w:tmpl w:val="C5ABA4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B50A5"/>
    <w:rsid w:val="01665F3A"/>
    <w:rsid w:val="2120713E"/>
    <w:rsid w:val="2B01648A"/>
    <w:rsid w:val="2E1842A8"/>
    <w:rsid w:val="35FF2DA9"/>
    <w:rsid w:val="3A7B50A5"/>
    <w:rsid w:val="475C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2022-06-07T06:21:00Z</dcterms:created>
  <dc:creator>TY</dc:creator>
  <cp:lastModifiedBy>TY</cp:lastModifiedBy>
  <cp:lastPrinted>2022-06-14T01:50:00Z</cp:lastPrinted>
  <dcterms:modified xsi:type="dcterms:W3CDTF">2022-10-31T02:17:48Z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16EBFF56BAD6429F90D636ACF6622C20</vt:lpwstr>
  </property>
</Properties>
</file>