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方正小标宋简体" w:hAnsi="仿宋" w:eastAsia="方正小标宋简体"/>
          <w:sz w:val="36"/>
          <w:szCs w:val="36"/>
        </w:rPr>
      </w:pPr>
      <w:r>
        <w:rPr>
          <w:rFonts w:hint="eastAsia" w:ascii="方正小标宋简体" w:hAnsi="仿宋" w:eastAsia="方正小标宋简体"/>
          <w:sz w:val="36"/>
          <w:szCs w:val="36"/>
        </w:rPr>
        <w:t>重庆市嘉陵江航道管理处关于航道专项维护(应急抢通)勘测设计（第二次）采购的公告</w:t>
      </w:r>
    </w:p>
    <w:tbl>
      <w:tblPr>
        <w:tblStyle w:val="8"/>
        <w:tblW w:w="92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9"/>
        <w:gridCol w:w="2412"/>
        <w:gridCol w:w="982"/>
        <w:gridCol w:w="153"/>
        <w:gridCol w:w="1058"/>
        <w:gridCol w:w="351"/>
        <w:gridCol w:w="1097"/>
        <w:gridCol w:w="1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jc w:val="center"/>
        </w:trPr>
        <w:tc>
          <w:tcPr>
            <w:tcW w:w="15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b/>
                <w:sz w:val="24"/>
              </w:rPr>
            </w:pPr>
            <w:bookmarkStart w:id="2" w:name="_GoBack"/>
            <w:r>
              <w:rPr>
                <w:rFonts w:hint="eastAsia" w:ascii="仿宋" w:hAnsi="仿宋" w:eastAsia="仿宋"/>
                <w:b/>
                <w:sz w:val="24"/>
              </w:rPr>
              <w:t>项目</w:t>
            </w:r>
          </w:p>
          <w:p>
            <w:pPr>
              <w:spacing w:line="400" w:lineRule="exact"/>
              <w:jc w:val="center"/>
              <w:rPr>
                <w:rFonts w:ascii="仿宋" w:hAnsi="仿宋" w:eastAsia="仿宋"/>
                <w:sz w:val="24"/>
              </w:rPr>
            </w:pPr>
            <w:r>
              <w:rPr>
                <w:rFonts w:hint="eastAsia" w:ascii="仿宋" w:hAnsi="仿宋" w:eastAsia="仿宋"/>
                <w:b/>
                <w:sz w:val="24"/>
              </w:rPr>
              <w:t>名称</w:t>
            </w:r>
          </w:p>
        </w:tc>
        <w:tc>
          <w:tcPr>
            <w:tcW w:w="241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4"/>
              </w:rPr>
            </w:pPr>
            <w:r>
              <w:rPr>
                <w:rFonts w:hint="eastAsia" w:ascii="仿宋" w:hAnsi="仿宋" w:eastAsia="仿宋"/>
                <w:sz w:val="24"/>
              </w:rPr>
              <w:t>航道专项维护(应急抢通)勘测设计（第二次）</w:t>
            </w:r>
          </w:p>
        </w:tc>
        <w:tc>
          <w:tcPr>
            <w:tcW w:w="113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b/>
                <w:sz w:val="24"/>
              </w:rPr>
            </w:pPr>
            <w:r>
              <w:rPr>
                <w:rFonts w:hint="eastAsia" w:ascii="仿宋" w:hAnsi="仿宋" w:eastAsia="仿宋"/>
                <w:b/>
                <w:sz w:val="24"/>
              </w:rPr>
              <w:t>项目</w:t>
            </w:r>
          </w:p>
          <w:p>
            <w:pPr>
              <w:spacing w:line="400" w:lineRule="exact"/>
              <w:jc w:val="center"/>
              <w:rPr>
                <w:rFonts w:ascii="仿宋" w:hAnsi="仿宋" w:eastAsia="仿宋"/>
                <w:sz w:val="24"/>
              </w:rPr>
            </w:pPr>
            <w:r>
              <w:rPr>
                <w:rFonts w:hint="eastAsia" w:ascii="仿宋" w:hAnsi="仿宋" w:eastAsia="仿宋"/>
                <w:b/>
                <w:sz w:val="24"/>
              </w:rPr>
              <w:t>编号</w:t>
            </w:r>
          </w:p>
        </w:tc>
        <w:tc>
          <w:tcPr>
            <w:tcW w:w="140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4"/>
              </w:rPr>
            </w:pPr>
          </w:p>
        </w:tc>
        <w:tc>
          <w:tcPr>
            <w:tcW w:w="10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b/>
                <w:sz w:val="24"/>
              </w:rPr>
            </w:pPr>
            <w:r>
              <w:rPr>
                <w:rFonts w:hint="eastAsia" w:ascii="仿宋" w:hAnsi="仿宋" w:eastAsia="仿宋"/>
                <w:b/>
                <w:sz w:val="24"/>
              </w:rPr>
              <w:t>采购</w:t>
            </w:r>
          </w:p>
          <w:p>
            <w:pPr>
              <w:spacing w:line="400" w:lineRule="exact"/>
              <w:jc w:val="center"/>
              <w:rPr>
                <w:rFonts w:ascii="仿宋" w:hAnsi="仿宋" w:eastAsia="仿宋"/>
                <w:sz w:val="24"/>
              </w:rPr>
            </w:pPr>
            <w:r>
              <w:rPr>
                <w:rFonts w:hint="eastAsia" w:ascii="仿宋" w:hAnsi="仿宋" w:eastAsia="仿宋"/>
                <w:b/>
                <w:sz w:val="24"/>
              </w:rPr>
              <w:t>方式</w:t>
            </w:r>
          </w:p>
        </w:tc>
        <w:tc>
          <w:tcPr>
            <w:tcW w:w="169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4"/>
              </w:rPr>
            </w:pPr>
            <w:r>
              <w:rPr>
                <w:rFonts w:hint="eastAsia" w:ascii="仿宋" w:hAnsi="仿宋" w:eastAsia="仿宋"/>
                <w:sz w:val="24"/>
              </w:rPr>
              <w:t>询价采购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5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b/>
                <w:sz w:val="24"/>
              </w:rPr>
            </w:pPr>
            <w:r>
              <w:rPr>
                <w:rFonts w:hint="eastAsia" w:ascii="仿宋" w:hAnsi="仿宋" w:eastAsia="仿宋"/>
                <w:b/>
                <w:sz w:val="24"/>
              </w:rPr>
              <w:t>联系</w:t>
            </w:r>
          </w:p>
          <w:p>
            <w:pPr>
              <w:spacing w:line="400" w:lineRule="exact"/>
              <w:jc w:val="center"/>
              <w:rPr>
                <w:rFonts w:ascii="仿宋" w:hAnsi="仿宋" w:eastAsia="仿宋"/>
                <w:b/>
                <w:sz w:val="24"/>
              </w:rPr>
            </w:pPr>
            <w:r>
              <w:rPr>
                <w:rFonts w:hint="eastAsia" w:ascii="仿宋" w:hAnsi="仿宋" w:eastAsia="仿宋"/>
                <w:b/>
                <w:sz w:val="24"/>
              </w:rPr>
              <w:t>地址</w:t>
            </w:r>
          </w:p>
        </w:tc>
        <w:tc>
          <w:tcPr>
            <w:tcW w:w="4956"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4"/>
              </w:rPr>
            </w:pPr>
            <w:r>
              <w:rPr>
                <w:rFonts w:hint="eastAsia" w:ascii="仿宋" w:hAnsi="仿宋" w:eastAsia="仿宋"/>
                <w:sz w:val="24"/>
              </w:rPr>
              <w:t>重庆市渝中区华一路17号</w:t>
            </w:r>
          </w:p>
        </w:tc>
        <w:tc>
          <w:tcPr>
            <w:tcW w:w="10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b/>
                <w:sz w:val="24"/>
              </w:rPr>
            </w:pPr>
            <w:r>
              <w:rPr>
                <w:rFonts w:hint="eastAsia" w:ascii="仿宋" w:hAnsi="仿宋" w:eastAsia="仿宋"/>
                <w:b/>
                <w:sz w:val="24"/>
              </w:rPr>
              <w:t>联系人</w:t>
            </w:r>
          </w:p>
        </w:tc>
        <w:tc>
          <w:tcPr>
            <w:tcW w:w="169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4"/>
              </w:rPr>
            </w:pPr>
            <w:r>
              <w:rPr>
                <w:rFonts w:hint="eastAsia" w:ascii="仿宋" w:hAnsi="仿宋" w:eastAsia="仿宋"/>
                <w:sz w:val="24"/>
              </w:rPr>
              <w:t>赖老师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15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b/>
                <w:sz w:val="24"/>
              </w:rPr>
            </w:pPr>
            <w:r>
              <w:rPr>
                <w:rFonts w:hint="eastAsia" w:ascii="仿宋" w:hAnsi="仿宋" w:eastAsia="仿宋"/>
                <w:b/>
                <w:sz w:val="24"/>
              </w:rPr>
              <w:t>联系</w:t>
            </w:r>
          </w:p>
          <w:p>
            <w:pPr>
              <w:spacing w:line="400" w:lineRule="exact"/>
              <w:jc w:val="center"/>
              <w:rPr>
                <w:rFonts w:ascii="仿宋" w:hAnsi="仿宋" w:eastAsia="仿宋"/>
                <w:b/>
                <w:sz w:val="24"/>
              </w:rPr>
            </w:pPr>
            <w:r>
              <w:rPr>
                <w:rFonts w:hint="eastAsia" w:ascii="仿宋" w:hAnsi="仿宋" w:eastAsia="仿宋"/>
                <w:b/>
                <w:sz w:val="24"/>
              </w:rPr>
              <w:t>电话</w:t>
            </w:r>
          </w:p>
        </w:tc>
        <w:tc>
          <w:tcPr>
            <w:tcW w:w="3547"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4"/>
              </w:rPr>
            </w:pPr>
            <w:r>
              <w:rPr>
                <w:rFonts w:hint="eastAsia" w:ascii="仿宋" w:hAnsi="仿宋" w:eastAsia="仿宋"/>
                <w:sz w:val="24"/>
              </w:rPr>
              <w:t>023-63</w:t>
            </w:r>
            <w:r>
              <w:rPr>
                <w:rFonts w:ascii="仿宋" w:hAnsi="仿宋" w:eastAsia="仿宋"/>
                <w:sz w:val="24"/>
              </w:rPr>
              <w:t>532069</w:t>
            </w:r>
          </w:p>
        </w:tc>
        <w:tc>
          <w:tcPr>
            <w:tcW w:w="140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b/>
                <w:sz w:val="24"/>
              </w:rPr>
            </w:pPr>
            <w:r>
              <w:rPr>
                <w:rFonts w:hint="eastAsia" w:ascii="仿宋" w:hAnsi="仿宋" w:eastAsia="仿宋"/>
                <w:b/>
                <w:sz w:val="24"/>
              </w:rPr>
              <w:t>传真电话</w:t>
            </w:r>
          </w:p>
        </w:tc>
        <w:tc>
          <w:tcPr>
            <w:tcW w:w="278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4"/>
              </w:rPr>
            </w:pPr>
            <w:r>
              <w:rPr>
                <w:rFonts w:hint="eastAsia" w:ascii="仿宋" w:hAnsi="仿宋" w:eastAsia="仿宋"/>
                <w:sz w:val="24"/>
              </w:rPr>
              <w:t>023-63504672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392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b/>
                <w:sz w:val="24"/>
              </w:rPr>
            </w:pPr>
            <w:r>
              <w:rPr>
                <w:rFonts w:hint="eastAsia" w:ascii="仿宋" w:hAnsi="仿宋" w:eastAsia="仿宋"/>
                <w:b/>
                <w:sz w:val="24"/>
              </w:rPr>
              <w:t>采购文件发售时限</w:t>
            </w:r>
          </w:p>
        </w:tc>
        <w:tc>
          <w:tcPr>
            <w:tcW w:w="5331" w:type="dxa"/>
            <w:gridSpan w:val="6"/>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r>
              <w:rPr>
                <w:rFonts w:hint="eastAsia" w:ascii="仿宋" w:hAnsi="仿宋" w:eastAsia="仿宋"/>
                <w:sz w:val="24"/>
              </w:rPr>
              <w:t>2022年8月2</w:t>
            </w:r>
            <w:r>
              <w:rPr>
                <w:rFonts w:ascii="仿宋" w:hAnsi="仿宋" w:eastAsia="仿宋"/>
                <w:sz w:val="24"/>
              </w:rPr>
              <w:t>9</w:t>
            </w:r>
            <w:r>
              <w:rPr>
                <w:rFonts w:hint="eastAsia" w:ascii="仿宋" w:hAnsi="仿宋" w:eastAsia="仿宋"/>
                <w:sz w:val="24"/>
              </w:rPr>
              <w:t>日-2022年</w:t>
            </w:r>
            <w:r>
              <w:rPr>
                <w:rFonts w:ascii="仿宋" w:hAnsi="仿宋" w:eastAsia="仿宋"/>
                <w:sz w:val="24"/>
              </w:rPr>
              <w:t>9</w:t>
            </w:r>
            <w:r>
              <w:rPr>
                <w:rFonts w:hint="eastAsia" w:ascii="仿宋" w:hAnsi="仿宋" w:eastAsia="仿宋"/>
                <w:sz w:val="24"/>
              </w:rPr>
              <w:t>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392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b/>
                <w:sz w:val="24"/>
              </w:rPr>
            </w:pPr>
            <w:r>
              <w:rPr>
                <w:rFonts w:hint="eastAsia" w:ascii="仿宋" w:hAnsi="仿宋" w:eastAsia="仿宋"/>
                <w:b/>
                <w:sz w:val="24"/>
              </w:rPr>
              <w:t>项目开标时间</w:t>
            </w:r>
          </w:p>
        </w:tc>
        <w:tc>
          <w:tcPr>
            <w:tcW w:w="5331" w:type="dxa"/>
            <w:gridSpan w:val="6"/>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r>
              <w:rPr>
                <w:rFonts w:hint="eastAsia" w:ascii="仿宋" w:hAnsi="仿宋" w:eastAsia="仿宋"/>
                <w:sz w:val="24"/>
              </w:rPr>
              <w:t>2022年</w:t>
            </w:r>
            <w:r>
              <w:rPr>
                <w:rFonts w:ascii="仿宋" w:hAnsi="仿宋" w:eastAsia="仿宋"/>
                <w:sz w:val="24"/>
              </w:rPr>
              <w:t>9</w:t>
            </w:r>
            <w:r>
              <w:rPr>
                <w:rFonts w:hint="eastAsia" w:ascii="仿宋" w:hAnsi="仿宋" w:eastAsia="仿宋"/>
                <w:sz w:val="24"/>
              </w:rPr>
              <w:t>月</w:t>
            </w:r>
            <w:r>
              <w:rPr>
                <w:rFonts w:ascii="仿宋" w:hAnsi="仿宋" w:eastAsia="仿宋"/>
                <w:sz w:val="24"/>
              </w:rPr>
              <w:t>1</w:t>
            </w:r>
            <w:r>
              <w:rPr>
                <w:rFonts w:hint="eastAsia" w:ascii="仿宋" w:hAnsi="仿宋" w:eastAsia="仿宋"/>
                <w:sz w:val="24"/>
              </w:rPr>
              <w:t>日1</w:t>
            </w:r>
            <w:r>
              <w:rPr>
                <w:rFonts w:ascii="仿宋" w:hAnsi="仿宋" w:eastAsia="仿宋"/>
                <w:sz w:val="24"/>
              </w:rPr>
              <w:t>0</w:t>
            </w:r>
            <w:r>
              <w:rPr>
                <w:rFonts w:hint="eastAsia" w:ascii="仿宋" w:hAnsi="仿宋" w:eastAsia="仿宋"/>
                <w:sz w:val="24"/>
              </w:rPr>
              <w:t>:</w:t>
            </w:r>
            <w:r>
              <w:rPr>
                <w:rFonts w:ascii="仿宋" w:hAnsi="仿宋" w:eastAsia="仿宋"/>
                <w:sz w:val="24"/>
              </w:rPr>
              <w:t>0</w:t>
            </w:r>
            <w:r>
              <w:rPr>
                <w:rFonts w:hint="eastAsia" w:ascii="仿宋" w:hAnsi="仿宋" w:eastAsia="仿宋"/>
                <w:sz w:val="24"/>
              </w:rPr>
              <w:t>0时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5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b/>
                <w:sz w:val="24"/>
              </w:rPr>
            </w:pPr>
            <w:r>
              <w:rPr>
                <w:rFonts w:hint="eastAsia" w:ascii="仿宋" w:hAnsi="仿宋" w:eastAsia="仿宋"/>
                <w:b/>
                <w:sz w:val="24"/>
              </w:rPr>
              <w:t>采购品目</w:t>
            </w:r>
          </w:p>
        </w:tc>
        <w:tc>
          <w:tcPr>
            <w:tcW w:w="241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b/>
                <w:sz w:val="24"/>
              </w:rPr>
            </w:pPr>
            <w:r>
              <w:rPr>
                <w:rFonts w:hint="eastAsia" w:ascii="仿宋" w:hAnsi="仿宋" w:eastAsia="仿宋"/>
                <w:b/>
                <w:sz w:val="24"/>
              </w:rPr>
              <w:t>规格型号</w:t>
            </w:r>
          </w:p>
        </w:tc>
        <w:tc>
          <w:tcPr>
            <w:tcW w:w="9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b/>
                <w:sz w:val="24"/>
              </w:rPr>
            </w:pPr>
            <w:r>
              <w:rPr>
                <w:rFonts w:hint="eastAsia" w:ascii="仿宋" w:hAnsi="仿宋" w:eastAsia="仿宋"/>
                <w:b/>
                <w:sz w:val="24"/>
              </w:rPr>
              <w:t>单位</w:t>
            </w:r>
          </w:p>
        </w:tc>
        <w:tc>
          <w:tcPr>
            <w:tcW w:w="121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b/>
                <w:sz w:val="24"/>
              </w:rPr>
            </w:pPr>
            <w:r>
              <w:rPr>
                <w:rFonts w:hint="eastAsia" w:ascii="仿宋" w:hAnsi="仿宋" w:eastAsia="仿宋"/>
                <w:b/>
                <w:sz w:val="24"/>
              </w:rPr>
              <w:t>数量</w:t>
            </w:r>
          </w:p>
        </w:tc>
        <w:tc>
          <w:tcPr>
            <w:tcW w:w="3138"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b/>
                <w:sz w:val="24"/>
              </w:rPr>
            </w:pPr>
            <w:r>
              <w:rPr>
                <w:rFonts w:hint="eastAsia" w:ascii="仿宋" w:hAnsi="仿宋" w:eastAsia="仿宋"/>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1509"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 w:hAnsi="仿宋" w:eastAsia="仿宋"/>
                <w:sz w:val="24"/>
              </w:rPr>
            </w:pPr>
            <w:r>
              <w:rPr>
                <w:rFonts w:hint="eastAsia" w:ascii="仿宋" w:hAnsi="仿宋" w:eastAsia="仿宋"/>
                <w:sz w:val="24"/>
              </w:rPr>
              <w:t>航道专项维护(应急抢通)勘测设计</w:t>
            </w:r>
          </w:p>
        </w:tc>
        <w:tc>
          <w:tcPr>
            <w:tcW w:w="241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 w:hAnsi="仿宋" w:eastAsia="仿宋"/>
                <w:sz w:val="24"/>
              </w:rPr>
            </w:pPr>
          </w:p>
        </w:tc>
        <w:tc>
          <w:tcPr>
            <w:tcW w:w="98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 w:hAnsi="仿宋" w:eastAsia="仿宋"/>
                <w:sz w:val="24"/>
              </w:rPr>
            </w:pPr>
            <w:r>
              <w:rPr>
                <w:rFonts w:hint="eastAsia" w:ascii="仿宋" w:hAnsi="仿宋" w:eastAsia="仿宋"/>
                <w:sz w:val="24"/>
              </w:rPr>
              <w:t>项</w:t>
            </w:r>
          </w:p>
        </w:tc>
        <w:tc>
          <w:tcPr>
            <w:tcW w:w="1211"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 w:hAnsi="仿宋" w:eastAsia="仿宋"/>
                <w:sz w:val="24"/>
              </w:rPr>
            </w:pPr>
            <w:r>
              <w:rPr>
                <w:rFonts w:ascii="仿宋" w:hAnsi="仿宋" w:eastAsia="仿宋"/>
                <w:sz w:val="24"/>
              </w:rPr>
              <w:t>1</w:t>
            </w:r>
          </w:p>
        </w:tc>
        <w:tc>
          <w:tcPr>
            <w:tcW w:w="3138"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1" w:hRule="atLeast"/>
          <w:jc w:val="center"/>
        </w:trPr>
        <w:tc>
          <w:tcPr>
            <w:tcW w:w="15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b/>
                <w:sz w:val="24"/>
              </w:rPr>
            </w:pPr>
            <w:r>
              <w:rPr>
                <w:rFonts w:hint="eastAsia" w:ascii="仿宋" w:hAnsi="仿宋" w:eastAsia="仿宋"/>
                <w:b/>
                <w:sz w:val="24"/>
              </w:rPr>
              <w:t>投标人资格要求</w:t>
            </w:r>
          </w:p>
        </w:tc>
        <w:tc>
          <w:tcPr>
            <w:tcW w:w="7743" w:type="dxa"/>
            <w:gridSpan w:val="7"/>
            <w:tcBorders>
              <w:top w:val="single" w:color="auto" w:sz="4" w:space="0"/>
              <w:left w:val="single" w:color="auto" w:sz="4" w:space="0"/>
              <w:bottom w:val="single" w:color="auto" w:sz="4" w:space="0"/>
              <w:right w:val="single" w:color="auto" w:sz="4" w:space="0"/>
            </w:tcBorders>
            <w:vAlign w:val="center"/>
          </w:tcPr>
          <w:p>
            <w:pPr>
              <w:ind w:firstLine="480" w:firstLineChars="200"/>
              <w:rPr>
                <w:rFonts w:ascii="仿宋" w:hAnsi="仿宋" w:eastAsia="仿宋"/>
                <w:sz w:val="24"/>
              </w:rPr>
            </w:pPr>
            <w:r>
              <w:rPr>
                <w:rFonts w:hint="eastAsia" w:ascii="仿宋" w:hAnsi="仿宋" w:eastAsia="仿宋"/>
                <w:sz w:val="24"/>
              </w:rPr>
              <w:t>一、一般资格条件</w:t>
            </w:r>
          </w:p>
          <w:p>
            <w:pPr>
              <w:spacing w:line="440" w:lineRule="exact"/>
              <w:rPr>
                <w:rFonts w:ascii="仿宋" w:hAnsi="仿宋" w:eastAsia="仿宋"/>
                <w:sz w:val="24"/>
              </w:rPr>
            </w:pPr>
            <w:r>
              <w:rPr>
                <w:rFonts w:hint="eastAsia" w:ascii="仿宋" w:hAnsi="仿宋" w:eastAsia="仿宋"/>
                <w:sz w:val="24"/>
              </w:rPr>
              <w:t xml:space="preserve">    1、具有独立承担民事责任的能力；</w:t>
            </w:r>
          </w:p>
          <w:p>
            <w:pPr>
              <w:spacing w:line="440" w:lineRule="exact"/>
              <w:rPr>
                <w:rFonts w:ascii="仿宋" w:hAnsi="仿宋" w:eastAsia="仿宋"/>
                <w:sz w:val="24"/>
              </w:rPr>
            </w:pPr>
            <w:r>
              <w:rPr>
                <w:rFonts w:hint="eastAsia" w:ascii="仿宋" w:hAnsi="仿宋" w:eastAsia="仿宋"/>
                <w:sz w:val="24"/>
              </w:rPr>
              <w:t xml:space="preserve">    2、具有良好的商业信誉和健全的财务会计制度；</w:t>
            </w:r>
          </w:p>
          <w:p>
            <w:pPr>
              <w:spacing w:line="440" w:lineRule="exact"/>
              <w:rPr>
                <w:rFonts w:ascii="仿宋" w:hAnsi="仿宋" w:eastAsia="仿宋"/>
                <w:sz w:val="24"/>
              </w:rPr>
            </w:pPr>
            <w:r>
              <w:rPr>
                <w:rFonts w:hint="eastAsia" w:ascii="仿宋" w:hAnsi="仿宋" w:eastAsia="仿宋"/>
                <w:sz w:val="24"/>
              </w:rPr>
              <w:t xml:space="preserve">    3、具有履行合同所必需的设备和专业技术能力；</w:t>
            </w:r>
          </w:p>
          <w:p>
            <w:pPr>
              <w:spacing w:line="440" w:lineRule="exact"/>
              <w:rPr>
                <w:rFonts w:ascii="仿宋" w:hAnsi="仿宋" w:eastAsia="仿宋"/>
                <w:sz w:val="24"/>
              </w:rPr>
            </w:pPr>
            <w:r>
              <w:rPr>
                <w:rFonts w:hint="eastAsia" w:ascii="仿宋" w:hAnsi="仿宋" w:eastAsia="仿宋"/>
                <w:sz w:val="24"/>
              </w:rPr>
              <w:t xml:space="preserve">    4、有依法缴纳税收和社会保障资金的良好记录；</w:t>
            </w:r>
          </w:p>
          <w:p>
            <w:pPr>
              <w:spacing w:line="440" w:lineRule="exact"/>
              <w:rPr>
                <w:rFonts w:ascii="仿宋" w:hAnsi="仿宋" w:eastAsia="仿宋"/>
                <w:sz w:val="24"/>
              </w:rPr>
            </w:pPr>
            <w:r>
              <w:rPr>
                <w:rFonts w:hint="eastAsia" w:ascii="仿宋" w:hAnsi="仿宋" w:eastAsia="仿宋"/>
                <w:sz w:val="24"/>
              </w:rPr>
              <w:t xml:space="preserve">    5、参加政府采购活动前三年内，在经营活动中没有重大违法记录；</w:t>
            </w:r>
          </w:p>
          <w:p>
            <w:pPr>
              <w:spacing w:line="440" w:lineRule="exact"/>
              <w:rPr>
                <w:rFonts w:ascii="仿宋" w:hAnsi="仿宋" w:eastAsia="仿宋"/>
                <w:sz w:val="24"/>
              </w:rPr>
            </w:pPr>
            <w:r>
              <w:rPr>
                <w:rFonts w:hint="eastAsia" w:ascii="仿宋" w:hAnsi="仿宋" w:eastAsia="仿宋"/>
                <w:sz w:val="24"/>
              </w:rPr>
              <w:t xml:space="preserve">    6、法律、行政法规规定的其他条件。</w:t>
            </w:r>
          </w:p>
          <w:p>
            <w:pPr>
              <w:spacing w:line="440" w:lineRule="exact"/>
              <w:rPr>
                <w:rFonts w:ascii="仿宋" w:hAnsi="仿宋" w:eastAsia="仿宋"/>
                <w:sz w:val="24"/>
              </w:rPr>
            </w:pPr>
            <w:r>
              <w:rPr>
                <w:rFonts w:hint="eastAsia" w:ascii="仿宋" w:hAnsi="仿宋" w:eastAsia="仿宋"/>
                <w:sz w:val="24"/>
              </w:rPr>
              <w:t xml:space="preserve">   二、特定资格条件</w:t>
            </w:r>
          </w:p>
          <w:p>
            <w:pPr>
              <w:spacing w:line="440" w:lineRule="exact"/>
              <w:ind w:firstLine="480" w:firstLineChars="200"/>
              <w:rPr>
                <w:rFonts w:ascii="仿宋" w:hAnsi="仿宋" w:eastAsia="仿宋"/>
                <w:sz w:val="24"/>
              </w:rPr>
            </w:pPr>
            <w:r>
              <w:rPr>
                <w:rFonts w:hint="eastAsia" w:ascii="仿宋" w:hAnsi="仿宋" w:eastAsia="仿宋"/>
                <w:sz w:val="24"/>
              </w:rPr>
              <w:t>1、具备国家测绘地理信息局颁发的海洋测绘资质，或具备住房和城乡建设部门颁发的工程勘察专业类（工程测量）测绘资质证书。</w:t>
            </w:r>
          </w:p>
          <w:p>
            <w:pPr>
              <w:spacing w:line="440" w:lineRule="exact"/>
              <w:ind w:firstLine="480" w:firstLineChars="200"/>
              <w:rPr>
                <w:rFonts w:ascii="仿宋" w:hAnsi="仿宋" w:eastAsia="仿宋"/>
                <w:sz w:val="24"/>
              </w:rPr>
            </w:pPr>
            <w:r>
              <w:rPr>
                <w:rFonts w:hint="eastAsia" w:ascii="仿宋" w:hAnsi="仿宋" w:eastAsia="仿宋"/>
                <w:sz w:val="24"/>
              </w:rPr>
              <w:t>2、具备国家住房和城乡建设部门颁发的工程设计(水运行业)资质证书。</w:t>
            </w:r>
          </w:p>
          <w:p>
            <w:pPr>
              <w:spacing w:line="500" w:lineRule="exact"/>
              <w:ind w:firstLine="480" w:firstLineChars="200"/>
              <w:rPr>
                <w:rFonts w:ascii="仿宋" w:hAnsi="仿宋" w:eastAsia="仿宋"/>
                <w:sz w:val="24"/>
              </w:rPr>
            </w:pPr>
            <w:r>
              <w:rPr>
                <w:rFonts w:hint="eastAsia" w:ascii="仿宋" w:hAnsi="仿宋" w:eastAsia="仿宋"/>
                <w:sz w:val="24"/>
              </w:rPr>
              <w:t>投标人以上1、2项资质须同时具备。</w:t>
            </w:r>
          </w:p>
        </w:tc>
      </w:tr>
      <w:bookmarkEnd w:id="2"/>
    </w:tbl>
    <w:p>
      <w:pPr>
        <w:jc w:val="center"/>
        <w:rPr>
          <w:rFonts w:ascii="方正小标宋简体" w:hAnsi="仿宋" w:eastAsia="方正小标宋简体"/>
          <w:sz w:val="36"/>
          <w:szCs w:val="36"/>
        </w:rPr>
      </w:pPr>
      <w:r>
        <w:rPr>
          <w:rFonts w:hint="eastAsia" w:ascii="方正小标宋简体" w:hAnsi="仿宋" w:eastAsia="方正小标宋简体"/>
          <w:sz w:val="36"/>
          <w:szCs w:val="36"/>
        </w:rPr>
        <w:t>航道专项维护(应急抢通)勘测设计（第二次）</w:t>
      </w:r>
    </w:p>
    <w:p>
      <w:pPr>
        <w:jc w:val="center"/>
        <w:rPr>
          <w:rFonts w:ascii="方正小标宋简体" w:hAnsi="仿宋" w:eastAsia="方正小标宋简体"/>
          <w:sz w:val="36"/>
          <w:szCs w:val="36"/>
        </w:rPr>
      </w:pPr>
      <w:r>
        <w:rPr>
          <w:rFonts w:hint="eastAsia" w:ascii="方正小标宋简体" w:hAnsi="仿宋" w:eastAsia="方正小标宋简体"/>
          <w:sz w:val="36"/>
          <w:szCs w:val="36"/>
        </w:rPr>
        <w:t>分散采购评标办法</w:t>
      </w:r>
    </w:p>
    <w:p>
      <w:pPr>
        <w:ind w:firstLine="560" w:firstLineChars="200"/>
        <w:rPr>
          <w:rFonts w:ascii="仿宋" w:hAnsi="仿宋" w:eastAsia="仿宋"/>
          <w:sz w:val="28"/>
          <w:szCs w:val="28"/>
        </w:rPr>
      </w:pPr>
    </w:p>
    <w:p>
      <w:pPr>
        <w:ind w:firstLine="602" w:firstLineChars="200"/>
        <w:rPr>
          <w:rFonts w:ascii="仿宋_GB2312" w:hAnsi="方正仿宋_GBK" w:eastAsia="仿宋_GB2312" w:cs="方正仿宋_GBK"/>
          <w:sz w:val="28"/>
          <w:szCs w:val="28"/>
        </w:rPr>
      </w:pPr>
      <w:r>
        <w:rPr>
          <w:rFonts w:hint="eastAsia" w:ascii="仿宋_GB2312" w:hAnsi="仿宋" w:eastAsia="仿宋_GB2312"/>
          <w:b/>
          <w:sz w:val="30"/>
          <w:szCs w:val="30"/>
        </w:rPr>
        <w:t>一、最高限价</w:t>
      </w:r>
    </w:p>
    <w:p>
      <w:pPr>
        <w:spacing w:line="600" w:lineRule="exact"/>
        <w:ind w:firstLine="560" w:firstLineChars="200"/>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最高限价为25万元，所有投标人投标报价不得超过25万元，投标人只能有一个报价或投标方案。</w:t>
      </w:r>
    </w:p>
    <w:p>
      <w:pPr>
        <w:ind w:firstLine="602" w:firstLineChars="200"/>
        <w:rPr>
          <w:rFonts w:ascii="仿宋_GB2312" w:hAnsi="仿宋" w:eastAsia="仿宋_GB2312"/>
          <w:b/>
          <w:sz w:val="30"/>
          <w:szCs w:val="30"/>
        </w:rPr>
      </w:pPr>
      <w:r>
        <w:rPr>
          <w:rFonts w:hint="eastAsia" w:ascii="仿宋_GB2312" w:hAnsi="仿宋" w:eastAsia="仿宋_GB2312"/>
          <w:b/>
          <w:sz w:val="30"/>
          <w:szCs w:val="30"/>
        </w:rPr>
        <w:t>二、投标人资格要求及数量</w:t>
      </w:r>
    </w:p>
    <w:p>
      <w:pPr>
        <w:spacing w:line="579" w:lineRule="exact"/>
        <w:ind w:firstLine="560" w:firstLineChars="200"/>
        <w:jc w:val="left"/>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一）投标人应满足采购公告中投标人资格要求条件，确保三家及以上投标人投标。单位负责人为同一人或存在直接控股、管理关系的不同供应商，不得参加同一合同项目下的政府采购活动，一经发现，则所有关联关系的供应商投标无效。本项目接受联合体投标，但组成联合体的数量不超过2家。联合体参与项目投标的，须提供联合体协议，格式自拟。联合体各方按照承担的工作和相应的责任满足特定资格条件中1、2项要求。</w:t>
      </w:r>
    </w:p>
    <w:p>
      <w:pPr>
        <w:spacing w:line="579" w:lineRule="exact"/>
        <w:ind w:firstLine="560" w:firstLineChars="200"/>
        <w:jc w:val="left"/>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二）按照《财政部关于在政府采购活动中查询及使用信用记录有关问题的通知》财库〔2016〕125号，供应商列入失信被执行人、重大税收违法案件当事人名单、政府采购严重违法失信行为记录名单及其他不符合《中华人民共和国政府采购法》第二十二条规定条件的供应商，将拒绝其参与政府采购活动。</w:t>
      </w:r>
    </w:p>
    <w:p>
      <w:pPr>
        <w:spacing w:line="579" w:lineRule="exact"/>
        <w:ind w:firstLine="560" w:firstLineChars="200"/>
        <w:jc w:val="left"/>
        <w:rPr>
          <w:rFonts w:ascii="仿宋_GB2312" w:hAnsi="仿宋" w:eastAsia="仿宋_GB2312"/>
          <w:sz w:val="28"/>
          <w:szCs w:val="28"/>
        </w:rPr>
      </w:pPr>
      <w:r>
        <w:rPr>
          <w:rFonts w:hint="eastAsia" w:ascii="仿宋_GB2312" w:hAnsi="仿宋" w:eastAsia="仿宋_GB2312"/>
          <w:sz w:val="28"/>
          <w:szCs w:val="28"/>
        </w:rPr>
        <w:t>（三）联合体</w:t>
      </w:r>
    </w:p>
    <w:p>
      <w:pPr>
        <w:spacing w:line="579" w:lineRule="exact"/>
        <w:ind w:firstLine="560" w:firstLineChars="200"/>
        <w:jc w:val="left"/>
        <w:rPr>
          <w:rFonts w:ascii="仿宋_GB2312" w:hAnsi="仿宋" w:eastAsia="仿宋_GB2312"/>
          <w:sz w:val="28"/>
          <w:szCs w:val="28"/>
        </w:rPr>
      </w:pPr>
      <w:r>
        <w:rPr>
          <w:rFonts w:hint="eastAsia" w:ascii="仿宋_GB2312" w:hAnsi="仿宋" w:eastAsia="仿宋_GB2312"/>
          <w:sz w:val="28"/>
          <w:szCs w:val="28"/>
        </w:rPr>
        <w:t>1. 联合体各方之间应当签订共同联合协议，共同联合协议中应确定主办方，代表联合体参与采购，法定代表人授权委托书由联合体主办方（主体）出具。共同联合协议应明确约定联合体各方承担的工作和相应的责任及协议合同金额，并将共同联合协议连同响应文件一并提交采购人。</w:t>
      </w:r>
    </w:p>
    <w:p>
      <w:pPr>
        <w:spacing w:line="579" w:lineRule="exact"/>
        <w:ind w:firstLine="560" w:firstLineChars="200"/>
        <w:jc w:val="left"/>
        <w:rPr>
          <w:rFonts w:ascii="仿宋_GB2312" w:hAnsi="仿宋" w:eastAsia="仿宋_GB2312"/>
          <w:sz w:val="28"/>
          <w:szCs w:val="28"/>
        </w:rPr>
      </w:pPr>
      <w:r>
        <w:rPr>
          <w:rFonts w:hint="eastAsia" w:ascii="仿宋_GB2312" w:hAnsi="仿宋" w:eastAsia="仿宋_GB2312"/>
          <w:sz w:val="28"/>
          <w:szCs w:val="28"/>
        </w:rPr>
        <w:t>2. 除了联合体协议书、采购文件中特别明确需要联合体各成员单位签字、盖章的资料外，其他文件均由联合体主办方（主体）的法定代表人或其委托法定代表人授权代表按规定签字或盖章、盖联合体主办方（主体）鲜章。</w:t>
      </w:r>
    </w:p>
    <w:p>
      <w:pPr>
        <w:spacing w:line="579" w:lineRule="exact"/>
        <w:ind w:firstLine="560" w:firstLineChars="200"/>
        <w:jc w:val="left"/>
        <w:rPr>
          <w:rFonts w:ascii="仿宋_GB2312" w:hAnsi="仿宋" w:eastAsia="仿宋_GB2312"/>
          <w:sz w:val="28"/>
          <w:szCs w:val="28"/>
        </w:rPr>
      </w:pPr>
      <w:r>
        <w:rPr>
          <w:rFonts w:hint="eastAsia" w:ascii="仿宋_GB2312" w:hAnsi="仿宋" w:eastAsia="仿宋_GB2312"/>
          <w:sz w:val="28"/>
          <w:szCs w:val="28"/>
        </w:rPr>
        <w:t>3.以联合体形式参加政府采购活动的，联合体各方不得再单独参加或者与其他供应商另外组成联合体参加同一合同项下的政府采购活动。</w:t>
      </w:r>
    </w:p>
    <w:p>
      <w:pPr>
        <w:spacing w:line="579" w:lineRule="exact"/>
        <w:ind w:firstLine="560" w:firstLineChars="200"/>
        <w:jc w:val="left"/>
        <w:rPr>
          <w:rFonts w:ascii="仿宋_GB2312" w:hAnsi="仿宋" w:eastAsia="仿宋_GB2312"/>
          <w:sz w:val="28"/>
          <w:szCs w:val="28"/>
        </w:rPr>
      </w:pPr>
      <w:r>
        <w:rPr>
          <w:rFonts w:hint="eastAsia" w:ascii="仿宋_GB2312" w:hAnsi="仿宋" w:eastAsia="仿宋_GB2312"/>
          <w:sz w:val="28"/>
          <w:szCs w:val="28"/>
        </w:rPr>
        <w:t>4.联合体以一个供应商的身份共同参加政府采购活动的，联合体成员存在不良信用记录的，视同联合体存在不良信用记录。</w:t>
      </w:r>
    </w:p>
    <w:p>
      <w:pPr>
        <w:spacing w:line="579" w:lineRule="exact"/>
        <w:ind w:firstLine="602" w:firstLineChars="200"/>
        <w:jc w:val="left"/>
        <w:rPr>
          <w:rFonts w:ascii="仿宋_GB2312" w:hAnsi="方正仿宋_GBK" w:eastAsia="仿宋_GB2312" w:cs="方正仿宋_GBK"/>
          <w:sz w:val="28"/>
          <w:szCs w:val="28"/>
        </w:rPr>
      </w:pPr>
      <w:r>
        <w:rPr>
          <w:rFonts w:hint="eastAsia" w:ascii="仿宋_GB2312" w:hAnsi="仿宋" w:eastAsia="仿宋_GB2312"/>
          <w:b/>
          <w:sz w:val="30"/>
          <w:szCs w:val="30"/>
        </w:rPr>
        <w:t>三、项目需求</w:t>
      </w:r>
    </w:p>
    <w:p>
      <w:pPr>
        <w:spacing w:line="600" w:lineRule="exact"/>
        <w:ind w:firstLine="560" w:firstLineChars="200"/>
        <w:rPr>
          <w:rFonts w:ascii="仿宋_GB2312" w:hAnsi="方正仿宋_GBK" w:eastAsia="仿宋_GB2312" w:cs="方正仿宋_GBK"/>
          <w:sz w:val="28"/>
          <w:szCs w:val="28"/>
        </w:rPr>
      </w:pPr>
      <w:r>
        <w:rPr>
          <w:rFonts w:hint="eastAsia" w:ascii="仿宋_GB2312" w:hAnsi="仿宋" w:eastAsia="仿宋_GB2312"/>
          <w:sz w:val="28"/>
          <w:szCs w:val="28"/>
        </w:rPr>
        <w:t>（一）</w:t>
      </w:r>
      <w:r>
        <w:rPr>
          <w:rFonts w:hint="eastAsia" w:ascii="仿宋_GB2312" w:hAnsi="方正仿宋_GBK" w:eastAsia="仿宋_GB2312" w:cs="方正仿宋_GBK"/>
          <w:sz w:val="28"/>
          <w:szCs w:val="28"/>
        </w:rPr>
        <w:t>项目概况</w:t>
      </w:r>
    </w:p>
    <w:p>
      <w:pPr>
        <w:spacing w:line="600" w:lineRule="exact"/>
        <w:ind w:firstLine="560" w:firstLineChars="200"/>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嘉陵江河口至草街68公里航道规划为三级航道（维护尺度标准为2.0mX60mX480m）。航道内有滩险27处，每年11月到次年5月，辖区逐步回归至天然河道状态，航道具有明显的弯窄浅险特征。受汛期洪水影响，重点滩险易发生淤积出浅。今年5月，我处在巡航时发现嘉陵江白鹤滩、利滩及黄果碛滩水深不足，不能满足航道维护要求，拟对上述三个滩险开展应急抢通工作。</w:t>
      </w:r>
    </w:p>
    <w:p>
      <w:pPr>
        <w:spacing w:line="600" w:lineRule="exact"/>
        <w:ind w:firstLine="560" w:firstLineChars="200"/>
        <w:rPr>
          <w:rFonts w:ascii="仿宋_GB2312" w:hAnsi="宋体" w:eastAsia="仿宋_GB2312"/>
          <w:b/>
          <w:sz w:val="28"/>
          <w:szCs w:val="28"/>
        </w:rPr>
      </w:pPr>
      <w:r>
        <w:rPr>
          <w:rFonts w:hint="eastAsia" w:ascii="仿宋_GB2312" w:hAnsi="仿宋" w:eastAsia="仿宋_GB2312"/>
          <w:sz w:val="28"/>
          <w:szCs w:val="28"/>
        </w:rPr>
        <w:t>（二）工作内容及要求</w:t>
      </w:r>
    </w:p>
    <w:p>
      <w:pPr>
        <w:ind w:firstLine="562" w:firstLineChars="200"/>
        <w:rPr>
          <w:rFonts w:ascii="仿宋_GB2312" w:hAnsi="宋体" w:eastAsia="仿宋_GB2312" w:cs="方正仿宋_GBK"/>
          <w:b/>
          <w:sz w:val="28"/>
          <w:szCs w:val="28"/>
        </w:rPr>
      </w:pPr>
      <w:r>
        <w:rPr>
          <w:rFonts w:hint="eastAsia" w:ascii="仿宋_GB2312" w:hAnsi="宋体" w:eastAsia="仿宋_GB2312" w:cs="方正仿宋_GBK"/>
          <w:b/>
          <w:sz w:val="28"/>
          <w:szCs w:val="28"/>
        </w:rPr>
        <w:t>1.工作内容及要求一览表</w:t>
      </w:r>
    </w:p>
    <w:tbl>
      <w:tblPr>
        <w:tblStyle w:val="8"/>
        <w:tblW w:w="921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4"/>
        <w:gridCol w:w="2280"/>
        <w:gridCol w:w="1071"/>
        <w:gridCol w:w="1276"/>
        <w:gridCol w:w="1418"/>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trPr>
        <w:tc>
          <w:tcPr>
            <w:tcW w:w="1044" w:type="dxa"/>
            <w:vAlign w:val="center"/>
          </w:tcPr>
          <w:p>
            <w:pPr>
              <w:spacing w:line="50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序号</w:t>
            </w:r>
          </w:p>
        </w:tc>
        <w:tc>
          <w:tcPr>
            <w:tcW w:w="2280" w:type="dxa"/>
            <w:vAlign w:val="center"/>
          </w:tcPr>
          <w:p>
            <w:pPr>
              <w:spacing w:line="50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项目</w:t>
            </w:r>
          </w:p>
        </w:tc>
        <w:tc>
          <w:tcPr>
            <w:tcW w:w="1071" w:type="dxa"/>
            <w:vAlign w:val="center"/>
          </w:tcPr>
          <w:p>
            <w:pPr>
              <w:spacing w:line="40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单位</w:t>
            </w:r>
          </w:p>
        </w:tc>
        <w:tc>
          <w:tcPr>
            <w:tcW w:w="1276" w:type="dxa"/>
            <w:vAlign w:val="center"/>
          </w:tcPr>
          <w:p>
            <w:pPr>
              <w:spacing w:line="40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工作量</w:t>
            </w:r>
          </w:p>
        </w:tc>
        <w:tc>
          <w:tcPr>
            <w:tcW w:w="1418" w:type="dxa"/>
            <w:vAlign w:val="center"/>
          </w:tcPr>
          <w:p>
            <w:pPr>
              <w:spacing w:line="50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测图比例</w:t>
            </w:r>
          </w:p>
        </w:tc>
        <w:tc>
          <w:tcPr>
            <w:tcW w:w="2126" w:type="dxa"/>
            <w:vAlign w:val="center"/>
          </w:tcPr>
          <w:p>
            <w:pPr>
              <w:spacing w:line="50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trPr>
        <w:tc>
          <w:tcPr>
            <w:tcW w:w="1044" w:type="dxa"/>
            <w:vAlign w:val="center"/>
          </w:tcPr>
          <w:p>
            <w:pPr>
              <w:spacing w:line="50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1</w:t>
            </w:r>
          </w:p>
        </w:tc>
        <w:tc>
          <w:tcPr>
            <w:tcW w:w="2280" w:type="dxa"/>
            <w:vAlign w:val="center"/>
          </w:tcPr>
          <w:p>
            <w:pPr>
              <w:spacing w:line="50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嘉陵江白鹤滩、利滩及黄果碛滩</w:t>
            </w:r>
            <w:r>
              <w:rPr>
                <w:rFonts w:hint="eastAsia" w:ascii="仿宋_GB2312" w:hAnsi="宋体" w:eastAsia="仿宋_GB2312" w:cs="方正仿宋_GBK"/>
                <w:sz w:val="28"/>
                <w:szCs w:val="28"/>
              </w:rPr>
              <w:t>陆上、水下地形图</w:t>
            </w:r>
            <w:r>
              <w:rPr>
                <w:rFonts w:hint="eastAsia" w:ascii="仿宋_GB2312" w:hAnsi="方正仿宋_GBK" w:eastAsia="仿宋_GB2312" w:cs="方正仿宋_GBK"/>
                <w:sz w:val="28"/>
                <w:szCs w:val="28"/>
              </w:rPr>
              <w:t>测量</w:t>
            </w:r>
          </w:p>
        </w:tc>
        <w:tc>
          <w:tcPr>
            <w:tcW w:w="1071" w:type="dxa"/>
            <w:vAlign w:val="center"/>
          </w:tcPr>
          <w:p>
            <w:pPr>
              <w:spacing w:line="50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平方千米</w:t>
            </w:r>
          </w:p>
        </w:tc>
        <w:tc>
          <w:tcPr>
            <w:tcW w:w="1276" w:type="dxa"/>
            <w:vAlign w:val="center"/>
          </w:tcPr>
          <w:p>
            <w:pPr>
              <w:spacing w:line="50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约</w:t>
            </w:r>
            <w:r>
              <w:rPr>
                <w:rFonts w:ascii="仿宋_GB2312" w:hAnsi="方正仿宋_GBK" w:eastAsia="仿宋_GB2312" w:cs="方正仿宋_GBK"/>
                <w:sz w:val="28"/>
                <w:szCs w:val="28"/>
              </w:rPr>
              <w:t>0.5</w:t>
            </w:r>
            <w:r>
              <w:rPr>
                <w:rFonts w:hint="eastAsia" w:ascii="仿宋_GB2312" w:hAnsi="方正仿宋_GBK" w:eastAsia="仿宋_GB2312" w:cs="方正仿宋_GBK"/>
                <w:sz w:val="28"/>
                <w:szCs w:val="28"/>
              </w:rPr>
              <w:t>平方千米</w:t>
            </w:r>
          </w:p>
        </w:tc>
        <w:tc>
          <w:tcPr>
            <w:tcW w:w="1418" w:type="dxa"/>
            <w:vAlign w:val="center"/>
          </w:tcPr>
          <w:p>
            <w:pPr>
              <w:spacing w:line="50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1:500</w:t>
            </w:r>
          </w:p>
        </w:tc>
        <w:tc>
          <w:tcPr>
            <w:tcW w:w="2126" w:type="dxa"/>
            <w:vAlign w:val="center"/>
          </w:tcPr>
          <w:p>
            <w:pPr>
              <w:spacing w:line="500" w:lineRule="exact"/>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蓝图2份，为应急抢通疏浚可行性和必要性分析和设计提供依据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1044" w:type="dxa"/>
            <w:vAlign w:val="center"/>
          </w:tcPr>
          <w:p>
            <w:pPr>
              <w:spacing w:line="50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2</w:t>
            </w:r>
          </w:p>
        </w:tc>
        <w:tc>
          <w:tcPr>
            <w:tcW w:w="2280" w:type="dxa"/>
            <w:vAlign w:val="center"/>
          </w:tcPr>
          <w:p>
            <w:pPr>
              <w:spacing w:line="50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应急抢通疏浚可行性和必要性分析、施工方案及施工图设计</w:t>
            </w:r>
          </w:p>
        </w:tc>
        <w:tc>
          <w:tcPr>
            <w:tcW w:w="1071" w:type="dxa"/>
            <w:vAlign w:val="center"/>
          </w:tcPr>
          <w:p>
            <w:pPr>
              <w:spacing w:line="50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套</w:t>
            </w:r>
          </w:p>
        </w:tc>
        <w:tc>
          <w:tcPr>
            <w:tcW w:w="1276" w:type="dxa"/>
            <w:vAlign w:val="center"/>
          </w:tcPr>
          <w:p>
            <w:pPr>
              <w:spacing w:line="50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6</w:t>
            </w:r>
          </w:p>
        </w:tc>
        <w:tc>
          <w:tcPr>
            <w:tcW w:w="1418" w:type="dxa"/>
            <w:vAlign w:val="center"/>
          </w:tcPr>
          <w:p>
            <w:pPr>
              <w:spacing w:line="500" w:lineRule="exact"/>
              <w:jc w:val="center"/>
              <w:rPr>
                <w:rFonts w:ascii="仿宋_GB2312" w:hAnsi="方正仿宋_GBK" w:eastAsia="仿宋_GB2312" w:cs="方正仿宋_GBK"/>
                <w:sz w:val="28"/>
                <w:szCs w:val="28"/>
              </w:rPr>
            </w:pPr>
          </w:p>
        </w:tc>
        <w:tc>
          <w:tcPr>
            <w:tcW w:w="2126" w:type="dxa"/>
            <w:vAlign w:val="center"/>
          </w:tcPr>
          <w:p>
            <w:pPr>
              <w:spacing w:line="500" w:lineRule="exact"/>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含设计文件和专家审查费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1044" w:type="dxa"/>
            <w:vAlign w:val="center"/>
          </w:tcPr>
          <w:p>
            <w:pPr>
              <w:spacing w:line="50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3</w:t>
            </w:r>
          </w:p>
        </w:tc>
        <w:tc>
          <w:tcPr>
            <w:tcW w:w="2280" w:type="dxa"/>
            <w:vAlign w:val="center"/>
          </w:tcPr>
          <w:p>
            <w:pPr>
              <w:spacing w:line="50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预算编制</w:t>
            </w:r>
          </w:p>
        </w:tc>
        <w:tc>
          <w:tcPr>
            <w:tcW w:w="1071" w:type="dxa"/>
            <w:vAlign w:val="center"/>
          </w:tcPr>
          <w:p>
            <w:pPr>
              <w:spacing w:line="50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套</w:t>
            </w:r>
          </w:p>
        </w:tc>
        <w:tc>
          <w:tcPr>
            <w:tcW w:w="1276" w:type="dxa"/>
            <w:vAlign w:val="center"/>
          </w:tcPr>
          <w:p>
            <w:pPr>
              <w:spacing w:line="50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6</w:t>
            </w:r>
          </w:p>
        </w:tc>
        <w:tc>
          <w:tcPr>
            <w:tcW w:w="1418" w:type="dxa"/>
            <w:vAlign w:val="center"/>
          </w:tcPr>
          <w:p>
            <w:pPr>
              <w:spacing w:line="500" w:lineRule="exact"/>
              <w:jc w:val="center"/>
              <w:rPr>
                <w:rFonts w:ascii="仿宋_GB2312" w:hAnsi="方正仿宋_GBK" w:eastAsia="仿宋_GB2312" w:cs="方正仿宋_GBK"/>
                <w:sz w:val="28"/>
                <w:szCs w:val="28"/>
              </w:rPr>
            </w:pPr>
          </w:p>
        </w:tc>
        <w:tc>
          <w:tcPr>
            <w:tcW w:w="2126" w:type="dxa"/>
            <w:vAlign w:val="center"/>
          </w:tcPr>
          <w:p>
            <w:pPr>
              <w:spacing w:line="500" w:lineRule="exact"/>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总预算含施工图设计预算、招标控制价、招标代理费、审计费、监理费等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exact"/>
        </w:trPr>
        <w:tc>
          <w:tcPr>
            <w:tcW w:w="1044" w:type="dxa"/>
            <w:vAlign w:val="center"/>
          </w:tcPr>
          <w:p>
            <w:pPr>
              <w:spacing w:line="50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4</w:t>
            </w:r>
          </w:p>
        </w:tc>
        <w:tc>
          <w:tcPr>
            <w:tcW w:w="2280" w:type="dxa"/>
            <w:vAlign w:val="center"/>
          </w:tcPr>
          <w:p>
            <w:pPr>
              <w:spacing w:line="50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招标控制价编制</w:t>
            </w:r>
          </w:p>
        </w:tc>
        <w:tc>
          <w:tcPr>
            <w:tcW w:w="1071" w:type="dxa"/>
            <w:vAlign w:val="center"/>
          </w:tcPr>
          <w:p>
            <w:pPr>
              <w:spacing w:line="50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套</w:t>
            </w:r>
          </w:p>
        </w:tc>
        <w:tc>
          <w:tcPr>
            <w:tcW w:w="1276" w:type="dxa"/>
            <w:vAlign w:val="center"/>
          </w:tcPr>
          <w:p>
            <w:pPr>
              <w:spacing w:line="50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3</w:t>
            </w:r>
          </w:p>
        </w:tc>
        <w:tc>
          <w:tcPr>
            <w:tcW w:w="1418" w:type="dxa"/>
            <w:vAlign w:val="center"/>
          </w:tcPr>
          <w:p>
            <w:pPr>
              <w:spacing w:line="500" w:lineRule="exact"/>
              <w:jc w:val="center"/>
              <w:rPr>
                <w:rFonts w:ascii="仿宋_GB2312" w:hAnsi="方正仿宋_GBK" w:eastAsia="仿宋_GB2312" w:cs="方正仿宋_GBK"/>
                <w:sz w:val="28"/>
                <w:szCs w:val="28"/>
              </w:rPr>
            </w:pPr>
          </w:p>
        </w:tc>
        <w:tc>
          <w:tcPr>
            <w:tcW w:w="2126" w:type="dxa"/>
            <w:vAlign w:val="center"/>
          </w:tcPr>
          <w:p>
            <w:pPr>
              <w:spacing w:line="500" w:lineRule="exact"/>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含编制报告和专家审查费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1" w:hRule="exact"/>
        </w:trPr>
        <w:tc>
          <w:tcPr>
            <w:tcW w:w="1044" w:type="dxa"/>
            <w:vAlign w:val="center"/>
          </w:tcPr>
          <w:p>
            <w:pPr>
              <w:spacing w:line="50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5</w:t>
            </w:r>
          </w:p>
        </w:tc>
        <w:tc>
          <w:tcPr>
            <w:tcW w:w="2280" w:type="dxa"/>
            <w:vAlign w:val="center"/>
          </w:tcPr>
          <w:p>
            <w:pPr>
              <w:spacing w:line="50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嘉陵江白鹤滩、利滩及黄果碛滩</w:t>
            </w:r>
            <w:r>
              <w:rPr>
                <w:rFonts w:hint="eastAsia" w:ascii="仿宋_GB2312" w:hAnsi="宋体" w:eastAsia="仿宋_GB2312" w:cs="方正仿宋_GBK"/>
                <w:sz w:val="28"/>
                <w:szCs w:val="28"/>
              </w:rPr>
              <w:t>图完工验收测量</w:t>
            </w:r>
            <w:r>
              <w:rPr>
                <w:rFonts w:hint="eastAsia" w:ascii="仿宋_GB2312" w:hAnsi="方正仿宋_GBK" w:eastAsia="仿宋_GB2312" w:cs="方正仿宋_GBK"/>
                <w:sz w:val="28"/>
                <w:szCs w:val="28"/>
              </w:rPr>
              <w:t>地形图</w:t>
            </w:r>
          </w:p>
        </w:tc>
        <w:tc>
          <w:tcPr>
            <w:tcW w:w="1071" w:type="dxa"/>
            <w:vAlign w:val="center"/>
          </w:tcPr>
          <w:p>
            <w:pPr>
              <w:spacing w:line="50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平方千米</w:t>
            </w:r>
          </w:p>
        </w:tc>
        <w:tc>
          <w:tcPr>
            <w:tcW w:w="1276" w:type="dxa"/>
            <w:vAlign w:val="center"/>
          </w:tcPr>
          <w:p>
            <w:pPr>
              <w:spacing w:line="50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约</w:t>
            </w:r>
            <w:r>
              <w:rPr>
                <w:rFonts w:ascii="仿宋_GB2312" w:hAnsi="方正仿宋_GBK" w:eastAsia="仿宋_GB2312" w:cs="方正仿宋_GBK"/>
                <w:sz w:val="28"/>
                <w:szCs w:val="28"/>
              </w:rPr>
              <w:t>0.5</w:t>
            </w:r>
            <w:r>
              <w:rPr>
                <w:rFonts w:hint="eastAsia" w:ascii="仿宋_GB2312" w:hAnsi="方正仿宋_GBK" w:eastAsia="仿宋_GB2312" w:cs="方正仿宋_GBK"/>
                <w:sz w:val="28"/>
                <w:szCs w:val="28"/>
              </w:rPr>
              <w:t>平方千米</w:t>
            </w:r>
          </w:p>
        </w:tc>
        <w:tc>
          <w:tcPr>
            <w:tcW w:w="1418" w:type="dxa"/>
            <w:vAlign w:val="center"/>
          </w:tcPr>
          <w:p>
            <w:pPr>
              <w:spacing w:line="50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1:500</w:t>
            </w:r>
          </w:p>
        </w:tc>
        <w:tc>
          <w:tcPr>
            <w:tcW w:w="2126" w:type="dxa"/>
            <w:vAlign w:val="center"/>
          </w:tcPr>
          <w:p>
            <w:pPr>
              <w:spacing w:line="500" w:lineRule="exact"/>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蓝图2份，为施工验收提供依据</w:t>
            </w:r>
          </w:p>
        </w:tc>
      </w:tr>
    </w:tbl>
    <w:p>
      <w:pPr>
        <w:ind w:firstLine="562" w:firstLineChars="200"/>
        <w:rPr>
          <w:rFonts w:ascii="仿宋_GB2312" w:hAnsi="宋体" w:eastAsia="仿宋_GB2312" w:cs="方正仿宋_GBK"/>
          <w:b/>
          <w:sz w:val="28"/>
          <w:szCs w:val="28"/>
        </w:rPr>
      </w:pPr>
    </w:p>
    <w:p>
      <w:pPr>
        <w:ind w:firstLine="562" w:firstLineChars="200"/>
        <w:rPr>
          <w:rFonts w:ascii="仿宋_GB2312" w:hAnsi="宋体" w:eastAsia="仿宋_GB2312" w:cs="方正仿宋_GBK"/>
          <w:b/>
          <w:sz w:val="28"/>
          <w:szCs w:val="28"/>
        </w:rPr>
      </w:pPr>
      <w:r>
        <w:rPr>
          <w:rFonts w:hint="eastAsia" w:ascii="仿宋_GB2312" w:hAnsi="宋体" w:eastAsia="仿宋_GB2312" w:cs="方正仿宋_GBK"/>
          <w:b/>
          <w:sz w:val="28"/>
          <w:szCs w:val="28"/>
        </w:rPr>
        <w:t>2.技术依据</w:t>
      </w:r>
    </w:p>
    <w:p>
      <w:pPr>
        <w:pStyle w:val="16"/>
        <w:ind w:firstLine="560"/>
        <w:rPr>
          <w:rFonts w:ascii="仿宋_GB2312" w:hAnsi="宋体" w:eastAsia="仿宋_GB2312" w:cs="方正仿宋_GBK"/>
          <w:kern w:val="2"/>
          <w:sz w:val="28"/>
          <w:szCs w:val="28"/>
        </w:rPr>
      </w:pPr>
      <w:r>
        <w:rPr>
          <w:rFonts w:hint="eastAsia" w:ascii="仿宋_GB2312" w:hAnsi="宋体" w:eastAsia="仿宋_GB2312" w:cs="方正仿宋_GBK"/>
          <w:kern w:val="2"/>
          <w:sz w:val="28"/>
          <w:szCs w:val="28"/>
        </w:rPr>
        <w:t>航道测量内容应满足国家及行业相关规范的要求，主要观测依据如下：</w:t>
      </w:r>
    </w:p>
    <w:p>
      <w:pPr>
        <w:pStyle w:val="16"/>
        <w:ind w:firstLine="560"/>
        <w:rPr>
          <w:rFonts w:ascii="仿宋_GB2312" w:hAnsi="宋体" w:eastAsia="仿宋_GB2312" w:cs="方正仿宋_GBK"/>
          <w:kern w:val="2"/>
          <w:sz w:val="28"/>
          <w:szCs w:val="28"/>
        </w:rPr>
      </w:pPr>
      <w:r>
        <w:rPr>
          <w:rFonts w:hint="eastAsia" w:ascii="仿宋_GB2312" w:hAnsi="宋体" w:eastAsia="仿宋_GB2312" w:cs="方正仿宋_GBK"/>
          <w:kern w:val="2"/>
          <w:sz w:val="28"/>
          <w:szCs w:val="28"/>
        </w:rPr>
        <w:t>（1）《水运工程测量规范》（JT/S131-2012）；</w:t>
      </w:r>
    </w:p>
    <w:p>
      <w:pPr>
        <w:pStyle w:val="16"/>
        <w:ind w:firstLine="560"/>
        <w:rPr>
          <w:rFonts w:ascii="仿宋_GB2312" w:hAnsi="宋体" w:eastAsia="仿宋_GB2312" w:cs="方正仿宋_GBK"/>
          <w:kern w:val="2"/>
          <w:sz w:val="28"/>
          <w:szCs w:val="28"/>
        </w:rPr>
      </w:pPr>
      <w:r>
        <w:rPr>
          <w:rFonts w:hint="eastAsia" w:ascii="仿宋_GB2312" w:hAnsi="宋体" w:eastAsia="仿宋_GB2312" w:cs="方正仿宋_GBK"/>
          <w:kern w:val="2"/>
          <w:sz w:val="28"/>
          <w:szCs w:val="28"/>
        </w:rPr>
        <w:t>（2）《国家三、四等水准测量规范》（GB/T 12898-2009）；</w:t>
      </w:r>
    </w:p>
    <w:p>
      <w:pPr>
        <w:pStyle w:val="16"/>
        <w:ind w:firstLine="560"/>
        <w:rPr>
          <w:rFonts w:ascii="仿宋_GB2312" w:hAnsi="宋体" w:eastAsia="仿宋_GB2312" w:cs="方正仿宋_GBK"/>
          <w:kern w:val="2"/>
          <w:sz w:val="28"/>
          <w:szCs w:val="28"/>
        </w:rPr>
      </w:pPr>
      <w:r>
        <w:rPr>
          <w:rFonts w:hint="eastAsia" w:ascii="仿宋_GB2312" w:hAnsi="宋体" w:eastAsia="仿宋_GB2312" w:cs="方正仿宋_GBK"/>
          <w:kern w:val="2"/>
          <w:sz w:val="28"/>
          <w:szCs w:val="28"/>
        </w:rPr>
        <w:t>（3）《全球定位系统（GPS）测量规范》（GB/T18314-2009）；</w:t>
      </w:r>
    </w:p>
    <w:p>
      <w:pPr>
        <w:pStyle w:val="16"/>
        <w:ind w:firstLine="560"/>
        <w:rPr>
          <w:rFonts w:ascii="仿宋_GB2312" w:hAnsi="宋体" w:eastAsia="仿宋_GB2312" w:cs="方正仿宋_GBK"/>
          <w:kern w:val="2"/>
          <w:sz w:val="28"/>
          <w:szCs w:val="28"/>
        </w:rPr>
      </w:pPr>
      <w:r>
        <w:rPr>
          <w:rFonts w:hint="eastAsia" w:ascii="仿宋_GB2312" w:hAnsi="宋体" w:eastAsia="仿宋_GB2312" w:cs="方正仿宋_GBK"/>
          <w:kern w:val="2"/>
          <w:sz w:val="28"/>
          <w:szCs w:val="28"/>
        </w:rPr>
        <w:t>（4）《水运工程测量质量检验标准》（JTS 258-2008）。</w:t>
      </w:r>
    </w:p>
    <w:p>
      <w:pPr>
        <w:ind w:firstLine="560" w:firstLineChars="200"/>
        <w:rPr>
          <w:rFonts w:ascii="仿宋_GB2312" w:hAnsi="宋体" w:eastAsia="仿宋_GB2312" w:cs="方正仿宋_GBK"/>
          <w:sz w:val="28"/>
          <w:szCs w:val="28"/>
        </w:rPr>
      </w:pPr>
      <w:r>
        <w:rPr>
          <w:rFonts w:hint="eastAsia" w:ascii="仿宋_GB2312" w:hAnsi="宋体" w:eastAsia="仿宋_GB2312" w:cs="方正仿宋_GBK"/>
          <w:sz w:val="28"/>
          <w:szCs w:val="28"/>
        </w:rPr>
        <w:t>设计预算内容应满足国家及行业相关规范的要求，主要依据如下：</w:t>
      </w:r>
    </w:p>
    <w:p>
      <w:pPr>
        <w:pStyle w:val="16"/>
        <w:ind w:firstLine="560"/>
        <w:rPr>
          <w:rFonts w:ascii="仿宋_GB2312" w:hAnsi="宋体" w:eastAsia="仿宋_GB2312" w:cs="方正仿宋_GBK"/>
          <w:sz w:val="28"/>
          <w:szCs w:val="28"/>
        </w:rPr>
      </w:pPr>
      <w:r>
        <w:rPr>
          <w:rFonts w:hint="eastAsia" w:ascii="仿宋_GB2312" w:hAnsi="宋体" w:eastAsia="仿宋_GB2312" w:cs="方正仿宋_GBK"/>
          <w:kern w:val="2"/>
          <w:sz w:val="28"/>
          <w:szCs w:val="28"/>
        </w:rPr>
        <w:t>（1）嘉陵江航道一、二、三期航道整治设计方案；</w:t>
      </w:r>
    </w:p>
    <w:p>
      <w:pPr>
        <w:pStyle w:val="16"/>
        <w:ind w:firstLine="560"/>
        <w:rPr>
          <w:rFonts w:ascii="仿宋_GB2312" w:hAnsi="宋体" w:eastAsia="仿宋_GB2312" w:cs="方正仿宋_GBK"/>
          <w:kern w:val="2"/>
          <w:sz w:val="28"/>
          <w:szCs w:val="28"/>
        </w:rPr>
      </w:pPr>
      <w:r>
        <w:rPr>
          <w:rFonts w:hint="eastAsia" w:ascii="仿宋_GB2312" w:hAnsi="宋体" w:eastAsia="仿宋_GB2312" w:cs="方正仿宋_GBK"/>
          <w:kern w:val="2"/>
          <w:sz w:val="28"/>
          <w:szCs w:val="28"/>
        </w:rPr>
        <w:t>（2）《重庆市内河航道养护工程预算定额》（2019年7月）；</w:t>
      </w:r>
    </w:p>
    <w:p>
      <w:pPr>
        <w:pStyle w:val="16"/>
        <w:ind w:left="560" w:firstLine="0" w:firstLineChars="0"/>
        <w:rPr>
          <w:rFonts w:ascii="仿宋_GB2312" w:hAnsi="宋体" w:eastAsia="仿宋_GB2312" w:cs="方正仿宋_GBK"/>
          <w:kern w:val="2"/>
          <w:sz w:val="28"/>
          <w:szCs w:val="28"/>
        </w:rPr>
      </w:pPr>
      <w:r>
        <w:rPr>
          <w:rFonts w:hint="eastAsia" w:ascii="仿宋_GB2312" w:hAnsi="宋体" w:eastAsia="仿宋_GB2312" w:cs="方正仿宋_GBK"/>
          <w:kern w:val="2"/>
          <w:sz w:val="28"/>
          <w:szCs w:val="28"/>
        </w:rPr>
        <w:t>（3）《重庆市内河航道养护工程预算编制办法》（2019年7月）。</w:t>
      </w:r>
    </w:p>
    <w:p>
      <w:pPr>
        <w:ind w:firstLine="562" w:firstLineChars="200"/>
        <w:rPr>
          <w:rFonts w:ascii="仿宋_GB2312" w:hAnsi="宋体" w:eastAsia="仿宋_GB2312" w:cs="方正仿宋_GBK"/>
          <w:b/>
          <w:sz w:val="28"/>
          <w:szCs w:val="28"/>
        </w:rPr>
      </w:pPr>
      <w:r>
        <w:rPr>
          <w:rFonts w:hint="eastAsia" w:ascii="仿宋_GB2312" w:hAnsi="宋体" w:eastAsia="仿宋_GB2312" w:cs="方正仿宋_GBK"/>
          <w:b/>
          <w:sz w:val="28"/>
          <w:szCs w:val="28"/>
        </w:rPr>
        <w:t>3.工作内容</w:t>
      </w:r>
    </w:p>
    <w:p>
      <w:pPr>
        <w:pStyle w:val="16"/>
        <w:ind w:firstLine="560"/>
        <w:rPr>
          <w:rFonts w:ascii="仿宋_GB2312" w:hAnsi="宋体" w:eastAsia="仿宋_GB2312" w:cs="方正仿宋_GBK"/>
          <w:kern w:val="2"/>
          <w:sz w:val="28"/>
          <w:szCs w:val="28"/>
        </w:rPr>
      </w:pPr>
      <w:r>
        <w:rPr>
          <w:rFonts w:hint="eastAsia" w:ascii="仿宋_GB2312" w:hAnsi="方正仿宋_GBK" w:eastAsia="仿宋_GB2312" w:cs="方正仿宋_GBK"/>
          <w:sz w:val="28"/>
          <w:szCs w:val="28"/>
        </w:rPr>
        <w:t>嘉陵江白鹤滩、利滩及黄果碛滩三处滩险</w:t>
      </w:r>
      <w:r>
        <w:rPr>
          <w:rFonts w:hint="eastAsia" w:ascii="仿宋_GB2312" w:hAnsi="宋体" w:eastAsia="仿宋_GB2312" w:cs="方正仿宋_GBK"/>
          <w:kern w:val="2"/>
          <w:sz w:val="28"/>
          <w:szCs w:val="28"/>
        </w:rPr>
        <w:t>陆上、水下地形图测量（测图比例1：500，测量范围由采购人指定）、应急抢通疏浚可行性和必要性分析、施工方案、施工图设计及预算编制和招标控制价编制。</w:t>
      </w:r>
    </w:p>
    <w:p>
      <w:pPr>
        <w:pStyle w:val="16"/>
        <w:ind w:firstLine="560"/>
        <w:rPr>
          <w:rFonts w:ascii="仿宋_GB2312" w:hAnsi="宋体" w:eastAsia="仿宋_GB2312" w:cs="方正仿宋_GBK"/>
          <w:kern w:val="2"/>
          <w:sz w:val="28"/>
          <w:szCs w:val="28"/>
        </w:rPr>
      </w:pPr>
      <w:r>
        <w:rPr>
          <w:rFonts w:hint="eastAsia" w:ascii="仿宋_GB2312" w:hAnsi="宋体" w:eastAsia="仿宋_GB2312" w:cs="方正仿宋_GBK"/>
          <w:kern w:val="2"/>
          <w:sz w:val="28"/>
          <w:szCs w:val="28"/>
        </w:rPr>
        <w:t>3.1测量内容包括河道地形、航道整治建筑物、沿江的码头、人渡、趸船、取水口、排污口、泄洪口、跨江桥梁、电缆；</w:t>
      </w:r>
    </w:p>
    <w:p>
      <w:pPr>
        <w:pStyle w:val="16"/>
        <w:ind w:firstLine="560"/>
        <w:rPr>
          <w:rFonts w:ascii="仿宋_GB2312" w:hAnsi="宋体" w:eastAsia="仿宋_GB2312" w:cs="方正仿宋_GBK"/>
          <w:kern w:val="2"/>
          <w:sz w:val="28"/>
          <w:szCs w:val="28"/>
        </w:rPr>
      </w:pPr>
      <w:r>
        <w:rPr>
          <w:rFonts w:hint="eastAsia" w:ascii="仿宋_GB2312" w:hAnsi="宋体" w:eastAsia="仿宋_GB2312" w:cs="方正仿宋_GBK"/>
          <w:kern w:val="2"/>
          <w:sz w:val="28"/>
          <w:szCs w:val="28"/>
        </w:rPr>
        <w:t>3.2方案设计内容包括应急抢通疏浚可行性和必要性分析、施工方案及施工图设计；</w:t>
      </w:r>
    </w:p>
    <w:p>
      <w:pPr>
        <w:pStyle w:val="16"/>
        <w:ind w:firstLine="560"/>
        <w:rPr>
          <w:rFonts w:ascii="仿宋_GB2312" w:hAnsi="宋体" w:eastAsia="仿宋_GB2312" w:cs="方正仿宋_GBK"/>
          <w:kern w:val="2"/>
          <w:sz w:val="28"/>
          <w:szCs w:val="28"/>
        </w:rPr>
      </w:pPr>
      <w:r>
        <w:rPr>
          <w:rFonts w:hint="eastAsia" w:ascii="仿宋_GB2312" w:hAnsi="宋体" w:eastAsia="仿宋_GB2312" w:cs="方正仿宋_GBK"/>
          <w:kern w:val="2"/>
          <w:sz w:val="28"/>
          <w:szCs w:val="28"/>
        </w:rPr>
        <w:t>3.3预算内容含施工图设计预算、招标控制价、专家审查费、审计费、监理费等；</w:t>
      </w:r>
    </w:p>
    <w:p>
      <w:pPr>
        <w:pStyle w:val="16"/>
        <w:ind w:firstLine="560"/>
        <w:rPr>
          <w:rFonts w:ascii="仿宋_GB2312" w:hAnsi="仿宋" w:eastAsia="仿宋_GB2312"/>
          <w:sz w:val="28"/>
          <w:szCs w:val="28"/>
        </w:rPr>
      </w:pPr>
      <w:r>
        <w:rPr>
          <w:rFonts w:hint="eastAsia" w:ascii="仿宋_GB2312" w:hAnsi="宋体" w:eastAsia="仿宋_GB2312" w:cs="方正仿宋_GBK"/>
          <w:kern w:val="2"/>
          <w:sz w:val="28"/>
          <w:szCs w:val="28"/>
        </w:rPr>
        <w:t>3.4</w:t>
      </w:r>
      <w:r>
        <w:rPr>
          <w:rFonts w:ascii="仿宋_GB2312" w:hAnsi="宋体" w:eastAsia="仿宋_GB2312" w:cs="方正仿宋_GBK"/>
          <w:kern w:val="2"/>
          <w:sz w:val="28"/>
          <w:szCs w:val="28"/>
        </w:rPr>
        <w:t xml:space="preserve"> </w:t>
      </w:r>
      <w:r>
        <w:rPr>
          <w:rFonts w:hint="eastAsia" w:ascii="仿宋_GB2312" w:hAnsi="方正仿宋_GBK" w:eastAsia="仿宋_GB2312" w:cs="方正仿宋_GBK"/>
          <w:sz w:val="28"/>
          <w:szCs w:val="28"/>
        </w:rPr>
        <w:t>嘉陵江白鹤滩、利滩及黄果碛滩</w:t>
      </w:r>
      <w:r>
        <w:rPr>
          <w:rFonts w:hint="eastAsia" w:ascii="仿宋_GB2312" w:hAnsi="宋体" w:eastAsia="仿宋_GB2312" w:cs="方正仿宋_GBK"/>
          <w:sz w:val="28"/>
          <w:szCs w:val="28"/>
        </w:rPr>
        <w:t>陆上、水下</w:t>
      </w:r>
      <w:r>
        <w:rPr>
          <w:rFonts w:hint="eastAsia" w:ascii="仿宋_GB2312" w:hAnsi="方正仿宋_GBK" w:eastAsia="仿宋_GB2312" w:cs="方正仿宋_GBK"/>
          <w:sz w:val="28"/>
          <w:szCs w:val="28"/>
        </w:rPr>
        <w:t>测量</w:t>
      </w:r>
      <w:r>
        <w:rPr>
          <w:rFonts w:hint="eastAsia" w:ascii="仿宋_GB2312" w:hAnsi="仿宋" w:eastAsia="仿宋_GB2312"/>
          <w:sz w:val="28"/>
          <w:szCs w:val="28"/>
        </w:rPr>
        <w:t>地形图、设计文件及预算编制需通过专家评审，评审及专家费由中标供应商承担。</w:t>
      </w:r>
    </w:p>
    <w:p>
      <w:pPr>
        <w:pStyle w:val="16"/>
        <w:ind w:firstLine="560"/>
        <w:rPr>
          <w:rFonts w:ascii="仿宋_GB2312" w:hAnsi="仿宋" w:eastAsia="仿宋_GB2312"/>
          <w:sz w:val="28"/>
          <w:szCs w:val="28"/>
        </w:rPr>
      </w:pPr>
      <w:r>
        <w:rPr>
          <w:rFonts w:hint="eastAsia" w:ascii="仿宋_GB2312" w:hAnsi="宋体" w:eastAsia="仿宋_GB2312" w:cs="方正仿宋_GBK"/>
          <w:kern w:val="2"/>
          <w:sz w:val="28"/>
          <w:szCs w:val="28"/>
        </w:rPr>
        <w:t>3.</w:t>
      </w:r>
      <w:r>
        <w:rPr>
          <w:rFonts w:ascii="仿宋_GB2312" w:hAnsi="宋体" w:eastAsia="仿宋_GB2312" w:cs="方正仿宋_GBK"/>
          <w:kern w:val="2"/>
          <w:sz w:val="28"/>
          <w:szCs w:val="28"/>
        </w:rPr>
        <w:t xml:space="preserve">5 </w:t>
      </w:r>
      <w:r>
        <w:rPr>
          <w:rFonts w:hint="eastAsia" w:ascii="仿宋_GB2312" w:hAnsi="宋体" w:eastAsia="仿宋_GB2312" w:cs="方正仿宋_GBK"/>
          <w:kern w:val="2"/>
          <w:sz w:val="28"/>
          <w:szCs w:val="28"/>
        </w:rPr>
        <w:t>招标控制价</w:t>
      </w:r>
      <w:r>
        <w:rPr>
          <w:rFonts w:hint="eastAsia" w:ascii="仿宋_GB2312" w:hAnsi="仿宋" w:eastAsia="仿宋_GB2312"/>
          <w:sz w:val="28"/>
          <w:szCs w:val="28"/>
        </w:rPr>
        <w:t>编制需通过专家评审，评审及专家费由中标供应商承担。</w:t>
      </w:r>
    </w:p>
    <w:p>
      <w:pPr>
        <w:spacing w:line="560" w:lineRule="exact"/>
        <w:ind w:firstLine="551" w:firstLineChars="196"/>
        <w:rPr>
          <w:rFonts w:ascii="仿宋_GB2312" w:hAnsi="宋体" w:eastAsia="仿宋_GB2312" w:cs="仿宋"/>
          <w:b/>
          <w:bCs/>
          <w:sz w:val="28"/>
          <w:szCs w:val="28"/>
        </w:rPr>
      </w:pPr>
      <w:r>
        <w:rPr>
          <w:rFonts w:hint="eastAsia" w:ascii="仿宋_GB2312" w:hAnsi="宋体" w:eastAsia="仿宋_GB2312"/>
          <w:b/>
          <w:bCs/>
          <w:sz w:val="28"/>
          <w:szCs w:val="28"/>
        </w:rPr>
        <w:t>4.测量</w:t>
      </w:r>
      <w:r>
        <w:rPr>
          <w:rFonts w:hint="eastAsia" w:ascii="仿宋_GB2312" w:hAnsi="宋体" w:eastAsia="仿宋_GB2312" w:cs="仿宋"/>
          <w:b/>
          <w:bCs/>
          <w:sz w:val="28"/>
          <w:szCs w:val="28"/>
        </w:rPr>
        <w:t>技术要求</w:t>
      </w:r>
    </w:p>
    <w:p>
      <w:pPr>
        <w:pStyle w:val="16"/>
        <w:ind w:firstLine="560"/>
        <w:rPr>
          <w:rFonts w:ascii="仿宋_GB2312" w:hAnsi="宋体" w:eastAsia="仿宋_GB2312" w:cs="方正仿宋_GBK"/>
          <w:kern w:val="2"/>
          <w:sz w:val="28"/>
          <w:szCs w:val="28"/>
        </w:rPr>
      </w:pPr>
      <w:r>
        <w:rPr>
          <w:rFonts w:hint="eastAsia" w:ascii="仿宋_GB2312" w:hAnsi="宋体" w:eastAsia="仿宋_GB2312" w:cs="方正仿宋_GBK"/>
          <w:kern w:val="2"/>
          <w:sz w:val="28"/>
          <w:szCs w:val="28"/>
        </w:rPr>
        <w:t>4.1平面坐标系统采用2000国家大地坐标系、中央子午线为105°带投影；高程采用1985国家高程基准，并以绝对高程成图；</w:t>
      </w:r>
    </w:p>
    <w:p>
      <w:pPr>
        <w:pStyle w:val="16"/>
        <w:ind w:firstLine="560"/>
        <w:rPr>
          <w:rFonts w:ascii="仿宋_GB2312" w:hAnsi="宋体" w:eastAsia="仿宋_GB2312" w:cs="方正仿宋_GBK"/>
          <w:kern w:val="2"/>
          <w:sz w:val="28"/>
          <w:szCs w:val="28"/>
        </w:rPr>
      </w:pPr>
      <w:r>
        <w:rPr>
          <w:rFonts w:hint="eastAsia" w:ascii="仿宋_GB2312" w:hAnsi="宋体" w:eastAsia="仿宋_GB2312" w:cs="方正仿宋_GBK"/>
          <w:kern w:val="2"/>
          <w:sz w:val="28"/>
          <w:szCs w:val="28"/>
        </w:rPr>
        <w:t>4.2测量队伍进场后，在开展测量工作前，需对测量仪器进行现场检校，包括GPS ，全站仪、水准仪i角校正，测深仪比测等工作并做好记录；</w:t>
      </w:r>
    </w:p>
    <w:p>
      <w:pPr>
        <w:pStyle w:val="16"/>
        <w:ind w:firstLine="560"/>
        <w:rPr>
          <w:rFonts w:ascii="仿宋_GB2312" w:hAnsi="宋体" w:eastAsia="仿宋_GB2312" w:cs="方正仿宋_GBK"/>
          <w:kern w:val="2"/>
          <w:sz w:val="28"/>
          <w:szCs w:val="28"/>
        </w:rPr>
      </w:pPr>
      <w:r>
        <w:rPr>
          <w:rFonts w:hint="eastAsia" w:ascii="仿宋_GB2312" w:hAnsi="宋体" w:eastAsia="仿宋_GB2312" w:cs="方正仿宋_GBK"/>
          <w:kern w:val="2"/>
          <w:sz w:val="28"/>
          <w:szCs w:val="28"/>
        </w:rPr>
        <w:t>4.3平面首级控制采用GPS测量E级，按《全球定位系统（GPS）测量规范》（GB/T18314-2009）执行；首级高程控制按四等方法进行测量，按《国家三、等水准测量规范》（GB/T 12898-2009）执行；</w:t>
      </w:r>
    </w:p>
    <w:p>
      <w:pPr>
        <w:pStyle w:val="16"/>
        <w:ind w:firstLine="560"/>
        <w:rPr>
          <w:rFonts w:ascii="仿宋_GB2312" w:hAnsi="宋体" w:eastAsia="仿宋_GB2312" w:cs="方正仿宋_GBK"/>
          <w:kern w:val="2"/>
          <w:sz w:val="28"/>
          <w:szCs w:val="28"/>
        </w:rPr>
      </w:pPr>
      <w:r>
        <w:rPr>
          <w:rFonts w:hint="eastAsia" w:ascii="仿宋_GB2312" w:hAnsi="宋体" w:eastAsia="仿宋_GB2312" w:cs="方正仿宋_GBK"/>
          <w:kern w:val="2"/>
          <w:sz w:val="28"/>
          <w:szCs w:val="28"/>
        </w:rPr>
        <w:t>4.4地形测量前应检查平面和高程控制点，并做好检查记录；</w:t>
      </w:r>
    </w:p>
    <w:p>
      <w:pPr>
        <w:pStyle w:val="16"/>
        <w:ind w:firstLine="560"/>
        <w:rPr>
          <w:rFonts w:ascii="仿宋_GB2312" w:hAnsi="宋体" w:eastAsia="仿宋_GB2312" w:cs="方正仿宋_GBK"/>
          <w:kern w:val="2"/>
          <w:sz w:val="28"/>
          <w:szCs w:val="28"/>
        </w:rPr>
      </w:pPr>
      <w:r>
        <w:rPr>
          <w:rFonts w:hint="eastAsia" w:ascii="仿宋_GB2312" w:hAnsi="宋体" w:eastAsia="仿宋_GB2312" w:cs="方正仿宋_GBK"/>
          <w:kern w:val="2"/>
          <w:sz w:val="28"/>
          <w:szCs w:val="28"/>
        </w:rPr>
        <w:t>4.5水深测量前需确定声速，同时做好测深仪的比测工作；</w:t>
      </w:r>
    </w:p>
    <w:p>
      <w:pPr>
        <w:pStyle w:val="3"/>
        <w:snapToGrid w:val="0"/>
        <w:spacing w:line="500" w:lineRule="exact"/>
        <w:ind w:firstLine="560" w:firstLineChars="200"/>
        <w:rPr>
          <w:rFonts w:hAnsi="宋体" w:cs="方正仿宋_GBK"/>
          <w:sz w:val="28"/>
          <w:szCs w:val="28"/>
        </w:rPr>
      </w:pPr>
      <w:r>
        <w:rPr>
          <w:rFonts w:hint="eastAsia" w:hAnsi="宋体" w:cs="方正仿宋_GBK"/>
          <w:sz w:val="28"/>
          <w:szCs w:val="28"/>
        </w:rPr>
        <w:t>4.6地形图应准确标注测量范围内所有涉河工程和设施的位置、尺度、高程等；清楚标识地名、陡岸坡、礁石、水边以及各种石盘、石梁、碛坝、洲滩等地物地貌及跨河、临河建筑物、航标、航行水尺、碍航物、助航标志标牌、航道基地等与航道相关的所有名称，地形图中应勾绘出实测水边线位置；</w:t>
      </w:r>
    </w:p>
    <w:p>
      <w:pPr>
        <w:pStyle w:val="16"/>
        <w:ind w:firstLine="560"/>
        <w:rPr>
          <w:rFonts w:ascii="仿宋_GB2312" w:hAnsi="宋体" w:eastAsia="仿宋_GB2312" w:cs="方正仿宋_GBK"/>
          <w:kern w:val="2"/>
          <w:sz w:val="28"/>
          <w:szCs w:val="28"/>
        </w:rPr>
      </w:pPr>
      <w:r>
        <w:rPr>
          <w:rFonts w:hint="eastAsia" w:ascii="仿宋_GB2312" w:hAnsi="宋体" w:eastAsia="仿宋_GB2312" w:cs="方正仿宋_GBK"/>
          <w:kern w:val="2"/>
          <w:sz w:val="28"/>
          <w:szCs w:val="28"/>
        </w:rPr>
        <w:t>4.7河段测图测深线间距不得大于图上1.0cm，点间距不得大于图上0.8cm；</w:t>
      </w:r>
    </w:p>
    <w:p>
      <w:pPr>
        <w:pStyle w:val="16"/>
        <w:ind w:firstLine="560"/>
        <w:rPr>
          <w:rFonts w:ascii="仿宋_GB2312" w:hAnsi="宋体" w:eastAsia="仿宋_GB2312" w:cs="方正仿宋_GBK"/>
          <w:kern w:val="2"/>
          <w:sz w:val="28"/>
          <w:szCs w:val="28"/>
        </w:rPr>
      </w:pPr>
      <w:r>
        <w:rPr>
          <w:rFonts w:hint="eastAsia" w:ascii="仿宋_GB2312" w:hAnsi="宋体" w:eastAsia="仿宋_GB2312" w:cs="方正仿宋_GBK"/>
          <w:kern w:val="2"/>
          <w:sz w:val="28"/>
          <w:szCs w:val="28"/>
        </w:rPr>
        <w:t>4.8测图中应标示测绘时间、测图水位等；</w:t>
      </w:r>
    </w:p>
    <w:p>
      <w:pPr>
        <w:pStyle w:val="16"/>
        <w:ind w:firstLine="560"/>
        <w:rPr>
          <w:rFonts w:ascii="仿宋_GB2312" w:hAnsi="宋体" w:eastAsia="仿宋_GB2312" w:cs="方正仿宋_GBK"/>
          <w:kern w:val="2"/>
          <w:sz w:val="28"/>
          <w:szCs w:val="28"/>
        </w:rPr>
      </w:pPr>
      <w:r>
        <w:rPr>
          <w:rFonts w:hint="eastAsia" w:ascii="仿宋_GB2312" w:hAnsi="宋体" w:eastAsia="仿宋_GB2312" w:cs="方正仿宋_GBK"/>
          <w:kern w:val="2"/>
          <w:sz w:val="28"/>
          <w:szCs w:val="28"/>
        </w:rPr>
        <w:t>4.9所有测量工作及其成果必须满足《水运工程测量规范》（JTS131-2012）及其它国家相关标准、要求。</w:t>
      </w:r>
    </w:p>
    <w:p>
      <w:pPr>
        <w:ind w:firstLine="562" w:firstLineChars="200"/>
        <w:rPr>
          <w:rFonts w:ascii="仿宋_GB2312" w:hAnsi="方正仿宋_GBK" w:eastAsia="仿宋_GB2312" w:cs="方正仿宋_GBK"/>
          <w:sz w:val="28"/>
          <w:szCs w:val="28"/>
        </w:rPr>
      </w:pPr>
      <w:r>
        <w:rPr>
          <w:rFonts w:hint="eastAsia" w:ascii="仿宋_GB2312" w:hAnsi="方正仿宋_GBK" w:eastAsia="仿宋_GB2312" w:cs="方正仿宋_GBK"/>
          <w:b/>
          <w:bCs/>
          <w:sz w:val="28"/>
          <w:szCs w:val="28"/>
        </w:rPr>
        <w:t>5.交付时间：</w:t>
      </w:r>
      <w:r>
        <w:rPr>
          <w:rFonts w:hint="eastAsia" w:ascii="仿宋_GB2312" w:hAnsi="方正仿宋_GBK" w:eastAsia="仿宋_GB2312" w:cs="方正仿宋_GBK"/>
          <w:sz w:val="28"/>
          <w:szCs w:val="28"/>
        </w:rPr>
        <w:t>合同签订后70个日历日内提交项目成果，</w:t>
      </w:r>
      <w:r>
        <w:rPr>
          <w:rFonts w:hint="eastAsia" w:ascii="仿宋_GB2312" w:hAnsi="仿宋" w:eastAsia="仿宋_GB2312"/>
          <w:sz w:val="28"/>
          <w:szCs w:val="28"/>
        </w:rPr>
        <w:t>通过专家评审后3日历日内完成项目设计及预算编制修改和招标控制价编制。</w:t>
      </w:r>
    </w:p>
    <w:p>
      <w:pPr>
        <w:spacing w:line="560" w:lineRule="exact"/>
        <w:ind w:left="560"/>
        <w:rPr>
          <w:rFonts w:ascii="仿宋_GB2312" w:hAnsi="方正仿宋_GBK" w:eastAsia="仿宋_GB2312" w:cs="方正仿宋_GBK"/>
          <w:b/>
          <w:bCs/>
          <w:sz w:val="28"/>
          <w:szCs w:val="28"/>
        </w:rPr>
      </w:pPr>
      <w:r>
        <w:rPr>
          <w:rFonts w:hint="eastAsia" w:ascii="仿宋_GB2312" w:hAnsi="方正仿宋_GBK" w:eastAsia="仿宋_GB2312" w:cs="方正仿宋_GBK"/>
          <w:b/>
          <w:bCs/>
          <w:sz w:val="28"/>
          <w:szCs w:val="28"/>
        </w:rPr>
        <w:t>6.资料成果提交</w:t>
      </w:r>
    </w:p>
    <w:p>
      <w:pPr>
        <w:pStyle w:val="16"/>
        <w:ind w:firstLine="560"/>
        <w:rPr>
          <w:rFonts w:ascii="仿宋_GB2312" w:hAnsi="方正仿宋_GBK" w:eastAsia="仿宋_GB2312" w:cs="方正仿宋_GBK"/>
          <w:kern w:val="2"/>
          <w:sz w:val="28"/>
          <w:szCs w:val="28"/>
        </w:rPr>
      </w:pPr>
      <w:r>
        <w:rPr>
          <w:rFonts w:hint="eastAsia" w:ascii="仿宋_GB2312" w:hAnsi="方正仿宋_GBK" w:eastAsia="仿宋_GB2312" w:cs="方正仿宋_GBK"/>
          <w:kern w:val="2"/>
          <w:sz w:val="28"/>
          <w:szCs w:val="28"/>
        </w:rPr>
        <w:t>6.1《1:500比例尺嘉陵江白鹤滩、利滩及黄果碛滩地形图》底图一份（含封面、索引图）,晒蓝图二套；</w:t>
      </w:r>
    </w:p>
    <w:p>
      <w:pPr>
        <w:spacing w:line="560" w:lineRule="exact"/>
        <w:ind w:firstLine="560" w:firstLineChars="200"/>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6.2滩险水深不满足该航段维护水深需要进行疏浚施工的，还须按维护尺度要求编写疏浚工程设计方案及设计图纸（六套）；</w:t>
      </w:r>
    </w:p>
    <w:p>
      <w:pPr>
        <w:spacing w:line="560" w:lineRule="exact"/>
        <w:ind w:firstLine="560" w:firstLineChars="200"/>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6.3以上所以内容均需提交电子成果1份。</w:t>
      </w:r>
    </w:p>
    <w:p>
      <w:pPr>
        <w:ind w:firstLine="562" w:firstLineChars="200"/>
        <w:rPr>
          <w:rFonts w:ascii="仿宋_GB2312" w:hAnsi="方正仿宋_GBK" w:eastAsia="仿宋_GB2312" w:cs="方正仿宋_GBK"/>
          <w:b/>
          <w:sz w:val="28"/>
          <w:szCs w:val="28"/>
        </w:rPr>
      </w:pPr>
      <w:r>
        <w:rPr>
          <w:rFonts w:hint="eastAsia" w:ascii="仿宋_GB2312" w:hAnsi="方正仿宋_GBK" w:eastAsia="仿宋_GB2312" w:cs="方正仿宋_GBK"/>
          <w:b/>
          <w:sz w:val="28"/>
          <w:szCs w:val="28"/>
        </w:rPr>
        <w:t>7.付款方式</w:t>
      </w:r>
    </w:p>
    <w:p>
      <w:pPr>
        <w:spacing w:line="560" w:lineRule="exact"/>
        <w:ind w:firstLine="560" w:firstLineChars="200"/>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7.1付款条件：项目预算通过评审，预算下达后10个工作日内（一般在次年3-4月份）完成设计费支付，项目预算未通过则于2023年3月31日前完成设计费支付；</w:t>
      </w:r>
    </w:p>
    <w:p>
      <w:pPr>
        <w:spacing w:line="560" w:lineRule="exact"/>
        <w:ind w:firstLine="560" w:firstLineChars="200"/>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7.2支付方式：成交供应商按采购合同完成约定项目内容，经验收合格后采购人出具项目验收报告；项目验收合格后，成交供应商向采购人开具发票，提交验收报告、资金支付申请表在内的全部资料，满足上述付款条件后向采购人申请付款；供应商提交的付款资料审核通过后，采购人于10个工作日内一次性全额支付合同款项。</w:t>
      </w:r>
    </w:p>
    <w:p>
      <w:pPr>
        <w:spacing w:line="560" w:lineRule="exact"/>
        <w:rPr>
          <w:rFonts w:ascii="仿宋_GB2312" w:hAnsi="仿宋" w:eastAsia="仿宋_GB2312"/>
          <w:b/>
          <w:sz w:val="30"/>
          <w:szCs w:val="30"/>
        </w:rPr>
      </w:pPr>
      <w:r>
        <w:rPr>
          <w:rFonts w:hint="eastAsia" w:ascii="仿宋_GB2312" w:hAnsi="仿宋" w:eastAsia="仿宋_GB2312" w:cs="仿宋_GB2312"/>
          <w:sz w:val="28"/>
          <w:szCs w:val="28"/>
        </w:rPr>
        <w:t>注：以上要求均为实质性要求。</w:t>
      </w:r>
    </w:p>
    <w:p>
      <w:pPr>
        <w:spacing w:line="579" w:lineRule="exact"/>
        <w:ind w:firstLine="602" w:firstLineChars="200"/>
        <w:jc w:val="left"/>
        <w:rPr>
          <w:rFonts w:ascii="仿宋_GB2312" w:hAnsi="仿宋" w:eastAsia="仿宋_GB2312"/>
          <w:b/>
          <w:bCs/>
          <w:sz w:val="30"/>
          <w:szCs w:val="30"/>
        </w:rPr>
      </w:pPr>
      <w:r>
        <w:rPr>
          <w:rFonts w:hint="eastAsia" w:ascii="仿宋_GB2312" w:hAnsi="仿宋" w:eastAsia="仿宋_GB2312"/>
          <w:b/>
          <w:bCs/>
          <w:sz w:val="30"/>
          <w:szCs w:val="30"/>
        </w:rPr>
        <w:t>四、知识产权</w:t>
      </w:r>
    </w:p>
    <w:p>
      <w:pPr>
        <w:ind w:firstLine="560" w:firstLineChars="200"/>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设计成果知识产权归采购人所有。采购人在中华人民共和国境内使用成交供应商提供的货物及服务时免受第三方提出的侵犯其专利权或其它知识产权的起诉。如果第三方提出侵权指控，供应商应承担由此而引起的一切法律责任和费用。</w:t>
      </w:r>
    </w:p>
    <w:p>
      <w:pPr>
        <w:numPr>
          <w:ilvl w:val="0"/>
          <w:numId w:val="1"/>
        </w:numPr>
        <w:ind w:firstLine="602" w:firstLineChars="200"/>
        <w:rPr>
          <w:rFonts w:ascii="仿宋_GB2312" w:hAnsi="仿宋" w:eastAsia="仿宋_GB2312"/>
          <w:b/>
          <w:bCs/>
          <w:sz w:val="30"/>
          <w:szCs w:val="30"/>
        </w:rPr>
      </w:pPr>
      <w:r>
        <w:rPr>
          <w:rFonts w:hint="eastAsia" w:ascii="仿宋_GB2312" w:hAnsi="仿宋" w:eastAsia="仿宋_GB2312"/>
          <w:b/>
          <w:bCs/>
          <w:sz w:val="30"/>
          <w:szCs w:val="30"/>
        </w:rPr>
        <w:t>后期服务</w:t>
      </w:r>
    </w:p>
    <w:p>
      <w:pPr>
        <w:ind w:firstLine="560" w:firstLineChars="200"/>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 建设项目实施期间，配合施工单位完成项目施工，如施工过程中出现设计相关问题，中标供应商需提供及时的技术支持（包括但不限于参加开工会，对施工单位进行技术交底，及时解决施工过程中的技术问题等）。</w:t>
      </w:r>
    </w:p>
    <w:p>
      <w:pPr>
        <w:ind w:firstLine="602" w:firstLineChars="200"/>
        <w:rPr>
          <w:rFonts w:ascii="仿宋_GB2312" w:hAnsi="仿宋" w:eastAsia="仿宋_GB2312"/>
          <w:b/>
          <w:sz w:val="30"/>
          <w:szCs w:val="30"/>
        </w:rPr>
      </w:pPr>
      <w:r>
        <w:rPr>
          <w:rFonts w:hint="eastAsia" w:ascii="仿宋_GB2312" w:hAnsi="仿宋" w:eastAsia="仿宋_GB2312"/>
          <w:b/>
          <w:bCs/>
          <w:sz w:val="30"/>
          <w:szCs w:val="30"/>
        </w:rPr>
        <w:t>六、</w:t>
      </w:r>
      <w:r>
        <w:rPr>
          <w:rFonts w:hint="eastAsia" w:ascii="仿宋_GB2312" w:hAnsi="仿宋" w:eastAsia="仿宋_GB2312"/>
          <w:b/>
          <w:sz w:val="30"/>
          <w:szCs w:val="30"/>
        </w:rPr>
        <w:t>现场踏勘</w:t>
      </w:r>
    </w:p>
    <w:p>
      <w:pPr>
        <w:ind w:firstLine="560" w:firstLineChars="200"/>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（一）现场踏勘</w:t>
      </w:r>
    </w:p>
    <w:p>
      <w:pPr>
        <w:ind w:firstLine="560" w:firstLineChars="200"/>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有意向参与竞标的潜在投标人自行前往现场进行现场踏勘。            </w:t>
      </w:r>
    </w:p>
    <w:p>
      <w:pPr>
        <w:ind w:firstLine="560" w:firstLineChars="200"/>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联系人及联系电话： 赖老师   023-63532069   </w:t>
      </w:r>
    </w:p>
    <w:p>
      <w:pPr>
        <w:ind w:firstLine="560" w:firstLineChars="200"/>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（一）踏勘注意事项：</w:t>
      </w:r>
    </w:p>
    <w:p>
      <w:pPr>
        <w:ind w:firstLine="560" w:firstLineChars="200"/>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(1)潜在投标人踏勘现场发生的费用自理。</w:t>
      </w:r>
    </w:p>
    <w:p>
      <w:pPr>
        <w:ind w:firstLine="560" w:firstLineChars="200"/>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(2)除采购人的原因外，潜在投标人自行负责在踏勘现场中所发生的人员伤亡和财产损失。</w:t>
      </w:r>
    </w:p>
    <w:p>
      <w:pPr>
        <w:ind w:firstLine="560" w:firstLineChars="200"/>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(3)现场踏勘包括但不限于：测量、勘探、观察、对施工现场和对周边情况的了解等工作，踏勘现场所发生的费用由投标单位承担，而无论投标单位是否进行现场踏勘，均视为投标单位对施工现场各种情况及周边情况十分清楚，能对投标及后来的施工做出准确的判断。</w:t>
      </w:r>
    </w:p>
    <w:p>
      <w:pPr>
        <w:ind w:firstLine="602" w:firstLineChars="200"/>
        <w:rPr>
          <w:rFonts w:ascii="仿宋_GB2312" w:hAnsi="仿宋" w:eastAsia="仿宋_GB2312"/>
          <w:b/>
          <w:sz w:val="30"/>
          <w:szCs w:val="30"/>
        </w:rPr>
      </w:pPr>
      <w:r>
        <w:rPr>
          <w:rFonts w:hint="eastAsia" w:ascii="仿宋_GB2312" w:hAnsi="仿宋" w:eastAsia="仿宋_GB2312"/>
          <w:b/>
          <w:sz w:val="30"/>
          <w:szCs w:val="30"/>
        </w:rPr>
        <w:t>七、报价资料提交时间、地点</w:t>
      </w:r>
    </w:p>
    <w:p>
      <w:pPr>
        <w:ind w:firstLine="560" w:firstLineChars="200"/>
        <w:rPr>
          <w:rFonts w:ascii="仿宋_GB2312" w:hAnsi="仿宋" w:eastAsia="仿宋_GB2312"/>
          <w:sz w:val="28"/>
          <w:szCs w:val="28"/>
        </w:rPr>
      </w:pPr>
      <w:r>
        <w:rPr>
          <w:rFonts w:hint="eastAsia" w:ascii="仿宋_GB2312" w:hAnsi="仿宋" w:eastAsia="仿宋_GB2312"/>
          <w:sz w:val="28"/>
          <w:szCs w:val="28"/>
        </w:rPr>
        <w:t>投标人应在2022年</w:t>
      </w:r>
      <w:r>
        <w:rPr>
          <w:rFonts w:ascii="仿宋_GB2312" w:hAnsi="仿宋" w:eastAsia="仿宋_GB2312"/>
          <w:sz w:val="28"/>
          <w:szCs w:val="28"/>
        </w:rPr>
        <w:t>9</w:t>
      </w:r>
      <w:r>
        <w:rPr>
          <w:rFonts w:hint="eastAsia" w:ascii="仿宋_GB2312" w:hAnsi="仿宋" w:eastAsia="仿宋_GB2312"/>
          <w:sz w:val="28"/>
          <w:szCs w:val="28"/>
        </w:rPr>
        <w:t>月</w:t>
      </w:r>
      <w:r>
        <w:rPr>
          <w:rFonts w:ascii="仿宋_GB2312" w:hAnsi="仿宋" w:eastAsia="仿宋_GB2312"/>
          <w:sz w:val="28"/>
          <w:szCs w:val="28"/>
        </w:rPr>
        <w:t>1</w:t>
      </w:r>
      <w:r>
        <w:rPr>
          <w:rFonts w:hint="eastAsia" w:ascii="仿宋_GB2312" w:hAnsi="仿宋" w:eastAsia="仿宋_GB2312"/>
          <w:sz w:val="28"/>
          <w:szCs w:val="28"/>
        </w:rPr>
        <w:t>日</w:t>
      </w:r>
      <w:r>
        <w:rPr>
          <w:rFonts w:ascii="仿宋_GB2312" w:hAnsi="仿宋" w:eastAsia="仿宋_GB2312"/>
          <w:sz w:val="28"/>
          <w:szCs w:val="28"/>
        </w:rPr>
        <w:t>9</w:t>
      </w:r>
      <w:r>
        <w:rPr>
          <w:rFonts w:hint="eastAsia" w:ascii="仿宋_GB2312" w:hAnsi="仿宋" w:eastAsia="仿宋_GB2312"/>
          <w:sz w:val="28"/>
          <w:szCs w:val="28"/>
        </w:rPr>
        <w:t>:</w:t>
      </w:r>
      <w:r>
        <w:rPr>
          <w:rFonts w:ascii="仿宋_GB2312" w:hAnsi="仿宋" w:eastAsia="仿宋_GB2312"/>
          <w:sz w:val="28"/>
          <w:szCs w:val="28"/>
        </w:rPr>
        <w:t>3</w:t>
      </w:r>
      <w:r>
        <w:rPr>
          <w:rFonts w:hint="eastAsia" w:ascii="仿宋_GB2312" w:hAnsi="仿宋" w:eastAsia="仿宋_GB2312"/>
          <w:sz w:val="28"/>
          <w:szCs w:val="28"/>
        </w:rPr>
        <w:t>0</w:t>
      </w:r>
      <w:r>
        <w:rPr>
          <w:rFonts w:ascii="仿宋_GB2312" w:hAnsi="仿宋" w:eastAsia="仿宋_GB2312"/>
          <w:sz w:val="28"/>
          <w:szCs w:val="28"/>
        </w:rPr>
        <w:t>-10</w:t>
      </w:r>
      <w:r>
        <w:rPr>
          <w:rFonts w:hint="eastAsia" w:ascii="仿宋_GB2312" w:hAnsi="仿宋" w:eastAsia="仿宋_GB2312"/>
          <w:sz w:val="28"/>
          <w:szCs w:val="28"/>
        </w:rPr>
        <w:t>:0</w:t>
      </w:r>
      <w:r>
        <w:rPr>
          <w:rFonts w:ascii="仿宋_GB2312" w:hAnsi="仿宋" w:eastAsia="仿宋_GB2312"/>
          <w:sz w:val="28"/>
          <w:szCs w:val="28"/>
        </w:rPr>
        <w:t>0</w:t>
      </w:r>
      <w:r>
        <w:rPr>
          <w:rFonts w:hint="eastAsia" w:ascii="仿宋_GB2312" w:hAnsi="仿宋" w:eastAsia="仿宋_GB2312"/>
          <w:sz w:val="28"/>
          <w:szCs w:val="28"/>
        </w:rPr>
        <w:t>提交报价资料，提交地点：重庆市嘉陵江航道管理处会议室。</w:t>
      </w:r>
    </w:p>
    <w:p>
      <w:pPr>
        <w:ind w:firstLine="602" w:firstLineChars="200"/>
        <w:rPr>
          <w:rFonts w:ascii="仿宋_GB2312" w:hAnsi="仿宋" w:eastAsia="仿宋_GB2312"/>
          <w:b/>
          <w:sz w:val="30"/>
          <w:szCs w:val="30"/>
        </w:rPr>
      </w:pPr>
      <w:r>
        <w:rPr>
          <w:rFonts w:hint="eastAsia" w:ascii="仿宋_GB2312" w:hAnsi="仿宋" w:eastAsia="仿宋_GB2312"/>
          <w:b/>
          <w:sz w:val="30"/>
          <w:szCs w:val="30"/>
        </w:rPr>
        <w:t>八、报价文件要求</w:t>
      </w:r>
    </w:p>
    <w:p>
      <w:pPr>
        <w:ind w:firstLine="560" w:firstLineChars="200"/>
        <w:rPr>
          <w:rFonts w:ascii="仿宋_GB2312" w:hAnsi="仿宋" w:eastAsia="仿宋_GB2312"/>
          <w:sz w:val="28"/>
          <w:szCs w:val="28"/>
        </w:rPr>
      </w:pPr>
      <w:r>
        <w:rPr>
          <w:rFonts w:hint="eastAsia" w:ascii="仿宋_GB2312" w:hAnsi="仿宋" w:eastAsia="仿宋_GB2312"/>
          <w:sz w:val="28"/>
          <w:szCs w:val="28"/>
        </w:rPr>
        <w:t>（一）参加报价单位应现场提交报价文件。</w:t>
      </w:r>
    </w:p>
    <w:p>
      <w:pPr>
        <w:ind w:firstLine="560" w:firstLineChars="200"/>
        <w:rPr>
          <w:rFonts w:ascii="仿宋_GB2312" w:hAnsi="仿宋" w:eastAsia="仿宋_GB2312"/>
          <w:sz w:val="28"/>
          <w:szCs w:val="28"/>
        </w:rPr>
      </w:pPr>
      <w:r>
        <w:rPr>
          <w:rFonts w:hint="eastAsia" w:ascii="仿宋_GB2312" w:hAnsi="仿宋" w:eastAsia="仿宋_GB2312"/>
          <w:sz w:val="28"/>
          <w:szCs w:val="28"/>
        </w:rPr>
        <w:t>（二）报价文件应包括以下内容装订。</w:t>
      </w:r>
    </w:p>
    <w:p>
      <w:pPr>
        <w:ind w:firstLine="560" w:firstLineChars="200"/>
        <w:rPr>
          <w:rFonts w:ascii="仿宋_GB2312" w:hAnsi="仿宋" w:eastAsia="仿宋_GB2312"/>
          <w:sz w:val="28"/>
          <w:szCs w:val="28"/>
        </w:rPr>
      </w:pPr>
      <w:r>
        <w:rPr>
          <w:rFonts w:hint="eastAsia" w:ascii="仿宋_GB2312" w:hAnsi="仿宋" w:eastAsia="仿宋_GB2312"/>
          <w:sz w:val="28"/>
          <w:szCs w:val="28"/>
        </w:rPr>
        <w:t>1．报价承诺函及明细表。</w:t>
      </w:r>
    </w:p>
    <w:p>
      <w:pPr>
        <w:ind w:firstLine="560" w:firstLineChars="200"/>
        <w:rPr>
          <w:rFonts w:ascii="仿宋_GB2312" w:hAnsi="仿宋" w:eastAsia="仿宋_GB2312"/>
          <w:sz w:val="28"/>
          <w:szCs w:val="28"/>
        </w:rPr>
      </w:pPr>
      <w:r>
        <w:rPr>
          <w:rFonts w:hint="eastAsia" w:ascii="仿宋_GB2312" w:hAnsi="仿宋" w:eastAsia="仿宋_GB2312"/>
          <w:sz w:val="28"/>
          <w:szCs w:val="28"/>
        </w:rPr>
        <w:t>2．法定代表人身份证明书、法定代表人授权委托书、企业法人营业执照复印件、税务登记证书复印件。</w:t>
      </w:r>
    </w:p>
    <w:p>
      <w:pPr>
        <w:ind w:firstLine="560" w:firstLineChars="200"/>
        <w:rPr>
          <w:rFonts w:ascii="仿宋_GB2312" w:hAnsi="仿宋" w:eastAsia="仿宋_GB2312"/>
          <w:sz w:val="28"/>
          <w:szCs w:val="28"/>
        </w:rPr>
      </w:pPr>
      <w:r>
        <w:rPr>
          <w:rFonts w:hint="eastAsia" w:ascii="仿宋_GB2312" w:hAnsi="仿宋" w:eastAsia="仿宋_GB2312"/>
          <w:sz w:val="28"/>
          <w:szCs w:val="28"/>
        </w:rPr>
        <w:t>3．最近一年财务报表的复印件（可用书面声明代替）。</w:t>
      </w:r>
    </w:p>
    <w:p>
      <w:pPr>
        <w:ind w:firstLine="560" w:firstLineChars="200"/>
        <w:rPr>
          <w:rFonts w:ascii="仿宋_GB2312" w:hAnsi="仿宋" w:eastAsia="仿宋_GB2312"/>
          <w:sz w:val="28"/>
          <w:szCs w:val="28"/>
        </w:rPr>
      </w:pPr>
      <w:r>
        <w:rPr>
          <w:rFonts w:hint="eastAsia" w:ascii="仿宋_GB2312" w:hAnsi="仿宋" w:eastAsia="仿宋_GB2312"/>
          <w:sz w:val="28"/>
          <w:szCs w:val="28"/>
        </w:rPr>
        <w:t>4．近三个月的社会保险缴税记录和缴纳证明（可用书面声明代替）。</w:t>
      </w:r>
    </w:p>
    <w:p>
      <w:pPr>
        <w:ind w:firstLine="560" w:firstLineChars="200"/>
        <w:rPr>
          <w:rFonts w:ascii="仿宋_GB2312" w:hAnsi="仿宋" w:eastAsia="仿宋_GB2312"/>
          <w:sz w:val="28"/>
          <w:szCs w:val="28"/>
        </w:rPr>
      </w:pPr>
      <w:r>
        <w:rPr>
          <w:rFonts w:hint="eastAsia" w:ascii="仿宋_GB2312" w:hAnsi="仿宋" w:eastAsia="仿宋_GB2312"/>
          <w:sz w:val="28"/>
          <w:szCs w:val="28"/>
        </w:rPr>
        <w:t>5．参加本项目采购活动服务承诺书。</w:t>
      </w:r>
    </w:p>
    <w:p>
      <w:pPr>
        <w:ind w:firstLine="560" w:firstLineChars="200"/>
        <w:rPr>
          <w:rFonts w:ascii="仿宋_GB2312" w:hAnsi="仿宋" w:eastAsia="仿宋_GB2312"/>
          <w:sz w:val="28"/>
          <w:szCs w:val="28"/>
        </w:rPr>
      </w:pPr>
      <w:r>
        <w:rPr>
          <w:rFonts w:hint="eastAsia" w:ascii="仿宋_GB2312" w:hAnsi="仿宋" w:eastAsia="仿宋_GB2312"/>
          <w:sz w:val="28"/>
          <w:szCs w:val="28"/>
        </w:rPr>
        <w:t>6．投标人资格要求证明材料。</w:t>
      </w:r>
    </w:p>
    <w:p>
      <w:pPr>
        <w:ind w:firstLine="560" w:firstLineChars="200"/>
        <w:rPr>
          <w:rFonts w:ascii="仿宋_GB2312" w:hAnsi="仿宋" w:eastAsia="仿宋_GB2312"/>
          <w:sz w:val="28"/>
          <w:szCs w:val="28"/>
        </w:rPr>
      </w:pPr>
      <w:r>
        <w:rPr>
          <w:rFonts w:hint="eastAsia" w:ascii="仿宋_GB2312" w:hAnsi="仿宋" w:eastAsia="仿宋_GB2312"/>
          <w:sz w:val="28"/>
          <w:szCs w:val="28"/>
        </w:rPr>
        <w:t>7．联合体投标需提供联合体协议书。</w:t>
      </w:r>
    </w:p>
    <w:p>
      <w:pPr>
        <w:ind w:firstLine="560" w:firstLineChars="200"/>
        <w:rPr>
          <w:rFonts w:ascii="仿宋_GB2312" w:hAnsi="仿宋" w:eastAsia="仿宋_GB2312"/>
          <w:sz w:val="28"/>
          <w:szCs w:val="28"/>
        </w:rPr>
      </w:pPr>
      <w:r>
        <w:rPr>
          <w:rFonts w:hint="eastAsia" w:ascii="仿宋_GB2312" w:hAnsi="仿宋" w:eastAsia="仿宋_GB2312"/>
          <w:sz w:val="28"/>
          <w:szCs w:val="28"/>
        </w:rPr>
        <w:t>8. 若以联合体参与谈判的，应在“供应商名称”处注明所有联合体名称。</w:t>
      </w:r>
    </w:p>
    <w:p>
      <w:pPr>
        <w:ind w:firstLine="560" w:firstLineChars="200"/>
        <w:rPr>
          <w:rFonts w:ascii="仿宋_GB2312" w:hAnsi="仿宋" w:eastAsia="仿宋_GB2312"/>
          <w:sz w:val="28"/>
          <w:szCs w:val="28"/>
        </w:rPr>
      </w:pPr>
      <w:r>
        <w:rPr>
          <w:rFonts w:hint="eastAsia" w:ascii="仿宋_GB2312" w:hAnsi="仿宋" w:eastAsia="仿宋_GB2312"/>
          <w:sz w:val="28"/>
          <w:szCs w:val="28"/>
        </w:rPr>
        <w:t>9. 所有复印件均需加盖投标人公章。</w:t>
      </w:r>
    </w:p>
    <w:p>
      <w:pPr>
        <w:ind w:firstLine="560" w:firstLineChars="200"/>
        <w:rPr>
          <w:rFonts w:ascii="仿宋_GB2312" w:hAnsi="仿宋" w:eastAsia="仿宋_GB2312"/>
          <w:sz w:val="28"/>
          <w:szCs w:val="28"/>
        </w:rPr>
      </w:pPr>
      <w:r>
        <w:rPr>
          <w:rFonts w:hint="eastAsia" w:ascii="仿宋_GB2312" w:hAnsi="仿宋" w:eastAsia="仿宋_GB2312"/>
          <w:sz w:val="28"/>
          <w:szCs w:val="28"/>
        </w:rPr>
        <w:t>（三）报价要求</w:t>
      </w:r>
    </w:p>
    <w:p>
      <w:pPr>
        <w:ind w:firstLine="560" w:firstLineChars="200"/>
        <w:rPr>
          <w:rFonts w:ascii="仿宋_GB2312" w:hAnsi="仿宋" w:eastAsia="仿宋_GB2312"/>
          <w:sz w:val="28"/>
          <w:szCs w:val="28"/>
        </w:rPr>
      </w:pPr>
      <w:r>
        <w:rPr>
          <w:rFonts w:hint="eastAsia" w:ascii="仿宋_GB2312" w:hAnsi="仿宋" w:eastAsia="仿宋_GB2312"/>
          <w:sz w:val="28"/>
          <w:szCs w:val="28"/>
        </w:rPr>
        <w:t>本次报价采用总费用报价，参加报价的单位应根据本项目的工作范围和内容，参照国家有关规定自主报价。报价应包括完成报价文件所确定的范围和工作所需的全部费用。</w:t>
      </w:r>
    </w:p>
    <w:p>
      <w:pPr>
        <w:ind w:firstLine="560" w:firstLineChars="200"/>
        <w:rPr>
          <w:rFonts w:ascii="仿宋_GB2312" w:hAnsi="仿宋" w:eastAsia="仿宋_GB2312"/>
          <w:sz w:val="28"/>
          <w:szCs w:val="28"/>
        </w:rPr>
      </w:pPr>
      <w:r>
        <w:rPr>
          <w:rFonts w:hint="eastAsia" w:ascii="仿宋_GB2312" w:hAnsi="仿宋" w:eastAsia="仿宋_GB2312"/>
          <w:sz w:val="28"/>
          <w:szCs w:val="28"/>
        </w:rPr>
        <w:t>（四）报价文件的密封和递交</w:t>
      </w:r>
    </w:p>
    <w:p>
      <w:pPr>
        <w:ind w:firstLine="560" w:firstLineChars="200"/>
        <w:rPr>
          <w:rFonts w:ascii="仿宋_GB2312" w:hAnsi="仿宋" w:eastAsia="仿宋_GB2312"/>
          <w:sz w:val="28"/>
          <w:szCs w:val="28"/>
        </w:rPr>
      </w:pPr>
      <w:r>
        <w:rPr>
          <w:rFonts w:hint="eastAsia" w:ascii="仿宋_GB2312" w:hAnsi="仿宋" w:eastAsia="仿宋_GB2312"/>
          <w:sz w:val="28"/>
          <w:szCs w:val="28"/>
        </w:rPr>
        <w:t>1．报价文件正本壹份。参加报价单位无论是否成交报价文件一概不退。</w:t>
      </w:r>
    </w:p>
    <w:p>
      <w:pPr>
        <w:ind w:firstLine="560" w:firstLineChars="200"/>
        <w:rPr>
          <w:rFonts w:ascii="仿宋_GB2312" w:hAnsi="仿宋" w:eastAsia="仿宋_GB2312"/>
          <w:sz w:val="28"/>
          <w:szCs w:val="28"/>
        </w:rPr>
      </w:pPr>
      <w:r>
        <w:rPr>
          <w:rFonts w:hint="eastAsia" w:ascii="仿宋_GB2312" w:hAnsi="仿宋" w:eastAsia="仿宋_GB2312"/>
          <w:sz w:val="28"/>
          <w:szCs w:val="28"/>
        </w:rPr>
        <w:t>2．封袋上应写明参加报价的单位名称、项目名称、签封时间等。</w:t>
      </w:r>
    </w:p>
    <w:p>
      <w:pPr>
        <w:ind w:firstLine="560" w:firstLineChars="200"/>
        <w:rPr>
          <w:rFonts w:ascii="仿宋_GB2312" w:hAnsi="仿宋" w:eastAsia="仿宋_GB2312"/>
          <w:sz w:val="28"/>
          <w:szCs w:val="28"/>
        </w:rPr>
      </w:pPr>
      <w:r>
        <w:rPr>
          <w:rFonts w:hint="eastAsia" w:ascii="仿宋_GB2312" w:hAnsi="仿宋" w:eastAsia="仿宋_GB2312"/>
          <w:sz w:val="28"/>
          <w:szCs w:val="28"/>
        </w:rPr>
        <w:t>3．所有报价文件都必须在封袋骑缝处加盖单位公章。</w:t>
      </w:r>
    </w:p>
    <w:p>
      <w:pPr>
        <w:ind w:firstLine="562" w:firstLineChars="200"/>
        <w:rPr>
          <w:rFonts w:ascii="仿宋_GB2312" w:hAnsi="仿宋" w:eastAsia="仿宋_GB2312"/>
          <w:b/>
          <w:sz w:val="28"/>
          <w:szCs w:val="28"/>
        </w:rPr>
      </w:pPr>
      <w:r>
        <w:rPr>
          <w:rFonts w:hint="eastAsia" w:ascii="仿宋_GB2312" w:hAnsi="仿宋" w:eastAsia="仿宋_GB2312"/>
          <w:b/>
          <w:sz w:val="28"/>
          <w:szCs w:val="28"/>
        </w:rPr>
        <w:t>九、评标流程</w:t>
      </w:r>
    </w:p>
    <w:p>
      <w:pPr>
        <w:ind w:firstLine="560" w:firstLineChars="200"/>
        <w:rPr>
          <w:rFonts w:ascii="仿宋_GB2312" w:hAnsi="仿宋" w:eastAsia="仿宋_GB2312"/>
          <w:sz w:val="28"/>
          <w:szCs w:val="28"/>
        </w:rPr>
      </w:pPr>
      <w:r>
        <w:rPr>
          <w:rFonts w:hint="eastAsia" w:ascii="仿宋_GB2312" w:hAnsi="仿宋" w:eastAsia="仿宋_GB2312"/>
          <w:sz w:val="28"/>
          <w:szCs w:val="28"/>
        </w:rPr>
        <w:t>由嘉航处采购办、纪检及相关科室组成的评标小组，首先对投标人进行统一拆封，然后对投标人响应资格条件进行资格审查，最后对投标结果进行现场唱标。</w:t>
      </w:r>
    </w:p>
    <w:p>
      <w:pPr>
        <w:ind w:firstLine="562" w:firstLineChars="200"/>
        <w:rPr>
          <w:rFonts w:ascii="仿宋_GB2312" w:hAnsi="仿宋" w:eastAsia="仿宋_GB2312"/>
          <w:b/>
          <w:bCs/>
          <w:sz w:val="28"/>
          <w:szCs w:val="28"/>
        </w:rPr>
      </w:pPr>
      <w:r>
        <w:rPr>
          <w:rFonts w:hint="eastAsia" w:ascii="仿宋_GB2312" w:hAnsi="仿宋" w:eastAsia="仿宋_GB2312"/>
          <w:b/>
          <w:bCs/>
          <w:sz w:val="28"/>
          <w:szCs w:val="28"/>
        </w:rPr>
        <w:t>十、评分办法</w:t>
      </w:r>
    </w:p>
    <w:p>
      <w:pPr>
        <w:ind w:firstLine="560" w:firstLineChars="200"/>
        <w:rPr>
          <w:rFonts w:ascii="仿宋_GB2312" w:hAnsi="仿宋" w:eastAsia="仿宋_GB2312"/>
          <w:sz w:val="28"/>
          <w:szCs w:val="28"/>
        </w:rPr>
      </w:pPr>
      <w:r>
        <w:rPr>
          <w:rFonts w:hint="eastAsia" w:ascii="仿宋_GB2312" w:hAnsi="仿宋" w:eastAsia="仿宋_GB2312"/>
          <w:sz w:val="28"/>
          <w:szCs w:val="28"/>
        </w:rPr>
        <w:t>满足采购公告要求按照最低报价原则决定中标单位。</w:t>
      </w:r>
    </w:p>
    <w:p>
      <w:pPr>
        <w:ind w:firstLine="562" w:firstLineChars="200"/>
        <w:rPr>
          <w:rFonts w:ascii="仿宋_GB2312" w:hAnsi="仿宋" w:eastAsia="仿宋_GB2312"/>
          <w:b/>
          <w:bCs/>
          <w:sz w:val="28"/>
          <w:szCs w:val="28"/>
        </w:rPr>
      </w:pPr>
      <w:r>
        <w:rPr>
          <w:rFonts w:hint="eastAsia" w:ascii="仿宋_GB2312" w:hAnsi="仿宋" w:eastAsia="仿宋_GB2312"/>
          <w:b/>
          <w:bCs/>
          <w:sz w:val="28"/>
          <w:szCs w:val="28"/>
        </w:rPr>
        <w:t>十一、公示</w:t>
      </w:r>
    </w:p>
    <w:p>
      <w:pPr>
        <w:ind w:firstLine="560" w:firstLineChars="200"/>
        <w:rPr>
          <w:rFonts w:ascii="仿宋_GB2312" w:hAnsi="仿宋" w:eastAsia="仿宋_GB2312"/>
          <w:sz w:val="28"/>
          <w:szCs w:val="28"/>
        </w:rPr>
      </w:pPr>
      <w:r>
        <w:rPr>
          <w:rFonts w:hint="eastAsia" w:ascii="仿宋_GB2312" w:hAnsi="仿宋" w:eastAsia="仿宋_GB2312"/>
          <w:sz w:val="28"/>
          <w:szCs w:val="28"/>
        </w:rPr>
        <w:t>确定中标候选人后在重庆交通网进行公示。</w:t>
      </w:r>
    </w:p>
    <w:p>
      <w:pPr>
        <w:jc w:val="right"/>
        <w:rPr>
          <w:rFonts w:ascii="仿宋_GB2312" w:hAnsi="仿宋" w:eastAsia="仿宋_GB2312"/>
          <w:sz w:val="28"/>
          <w:szCs w:val="28"/>
        </w:rPr>
      </w:pPr>
    </w:p>
    <w:p>
      <w:pPr>
        <w:jc w:val="right"/>
        <w:rPr>
          <w:rFonts w:ascii="仿宋_GB2312" w:hAnsi="仿宋" w:eastAsia="仿宋_GB2312"/>
          <w:sz w:val="28"/>
          <w:szCs w:val="28"/>
        </w:rPr>
      </w:pPr>
      <w:r>
        <w:rPr>
          <w:rFonts w:hint="eastAsia" w:ascii="仿宋_GB2312" w:hAnsi="仿宋" w:eastAsia="仿宋_GB2312"/>
          <w:sz w:val="28"/>
          <w:szCs w:val="28"/>
        </w:rPr>
        <w:t>重庆市嘉陵江航道管理处</w:t>
      </w:r>
    </w:p>
    <w:p>
      <w:pPr>
        <w:ind w:right="280" w:firstLine="560" w:firstLineChars="200"/>
        <w:jc w:val="right"/>
        <w:rPr>
          <w:rFonts w:ascii="仿宋" w:hAnsi="仿宋" w:eastAsia="仿宋"/>
          <w:sz w:val="28"/>
          <w:szCs w:val="28"/>
        </w:rPr>
      </w:pPr>
      <w:r>
        <w:rPr>
          <w:rFonts w:hint="eastAsia" w:ascii="仿宋_GB2312" w:hAnsi="仿宋" w:eastAsia="仿宋_GB2312"/>
          <w:sz w:val="28"/>
          <w:szCs w:val="28"/>
        </w:rPr>
        <w:t>2022年8月2</w:t>
      </w:r>
      <w:r>
        <w:rPr>
          <w:rFonts w:ascii="仿宋_GB2312" w:hAnsi="仿宋" w:eastAsia="仿宋_GB2312"/>
          <w:sz w:val="28"/>
          <w:szCs w:val="28"/>
        </w:rPr>
        <w:t>9</w:t>
      </w:r>
      <w:r>
        <w:rPr>
          <w:rFonts w:hint="eastAsia" w:ascii="仿宋_GB2312" w:hAnsi="仿宋" w:eastAsia="仿宋_GB2312"/>
          <w:sz w:val="28"/>
          <w:szCs w:val="28"/>
        </w:rPr>
        <w:t>日</w:t>
      </w:r>
    </w:p>
    <w:p>
      <w:pPr>
        <w:ind w:firstLine="560" w:firstLineChars="200"/>
        <w:jc w:val="center"/>
        <w:rPr>
          <w:rFonts w:ascii="仿宋" w:hAnsi="仿宋" w:eastAsia="仿宋"/>
          <w:sz w:val="28"/>
          <w:szCs w:val="28"/>
        </w:rPr>
      </w:pPr>
    </w:p>
    <w:p>
      <w:pPr>
        <w:ind w:firstLine="560" w:firstLineChars="200"/>
        <w:jc w:val="center"/>
        <w:rPr>
          <w:rFonts w:ascii="仿宋" w:hAnsi="仿宋" w:eastAsia="仿宋"/>
          <w:sz w:val="28"/>
          <w:szCs w:val="28"/>
        </w:rPr>
      </w:pPr>
    </w:p>
    <w:p>
      <w:pPr>
        <w:ind w:firstLine="560" w:firstLineChars="200"/>
        <w:jc w:val="center"/>
        <w:rPr>
          <w:rFonts w:ascii="仿宋" w:hAnsi="仿宋" w:eastAsia="仿宋"/>
          <w:sz w:val="28"/>
          <w:szCs w:val="28"/>
        </w:rPr>
      </w:pPr>
    </w:p>
    <w:p>
      <w:pPr>
        <w:ind w:firstLine="560" w:firstLineChars="200"/>
        <w:jc w:val="center"/>
        <w:rPr>
          <w:rFonts w:ascii="仿宋" w:hAnsi="仿宋" w:eastAsia="仿宋"/>
          <w:sz w:val="28"/>
          <w:szCs w:val="28"/>
        </w:rPr>
      </w:pPr>
    </w:p>
    <w:p>
      <w:pPr>
        <w:ind w:firstLine="560" w:firstLineChars="200"/>
        <w:jc w:val="center"/>
        <w:rPr>
          <w:rFonts w:ascii="仿宋" w:hAnsi="仿宋" w:eastAsia="仿宋"/>
          <w:sz w:val="28"/>
          <w:szCs w:val="28"/>
        </w:rPr>
      </w:pPr>
    </w:p>
    <w:p>
      <w:pPr>
        <w:ind w:firstLine="560" w:firstLineChars="200"/>
        <w:jc w:val="center"/>
        <w:rPr>
          <w:rFonts w:ascii="仿宋" w:hAnsi="仿宋" w:eastAsia="仿宋"/>
          <w:sz w:val="28"/>
          <w:szCs w:val="28"/>
        </w:rPr>
      </w:pPr>
    </w:p>
    <w:p>
      <w:pPr>
        <w:ind w:firstLine="560" w:firstLineChars="200"/>
        <w:jc w:val="center"/>
        <w:rPr>
          <w:rFonts w:ascii="仿宋" w:hAnsi="仿宋" w:eastAsia="仿宋"/>
          <w:sz w:val="28"/>
          <w:szCs w:val="28"/>
        </w:rPr>
      </w:pPr>
    </w:p>
    <w:p>
      <w:pPr>
        <w:ind w:firstLine="560" w:firstLineChars="200"/>
        <w:jc w:val="center"/>
        <w:rPr>
          <w:rFonts w:ascii="仿宋" w:hAnsi="仿宋" w:eastAsia="仿宋"/>
          <w:sz w:val="28"/>
          <w:szCs w:val="28"/>
        </w:rPr>
      </w:pPr>
    </w:p>
    <w:p>
      <w:pPr>
        <w:ind w:firstLine="560" w:firstLineChars="200"/>
        <w:jc w:val="center"/>
        <w:rPr>
          <w:rFonts w:ascii="仿宋" w:hAnsi="仿宋" w:eastAsia="仿宋"/>
          <w:sz w:val="28"/>
          <w:szCs w:val="28"/>
        </w:rPr>
      </w:pPr>
    </w:p>
    <w:p>
      <w:pPr>
        <w:ind w:firstLine="560" w:firstLineChars="200"/>
        <w:jc w:val="center"/>
        <w:rPr>
          <w:rFonts w:ascii="仿宋" w:hAnsi="仿宋" w:eastAsia="仿宋"/>
          <w:sz w:val="28"/>
          <w:szCs w:val="28"/>
        </w:rPr>
      </w:pPr>
    </w:p>
    <w:p>
      <w:pPr>
        <w:ind w:firstLine="560" w:firstLineChars="200"/>
        <w:jc w:val="center"/>
        <w:rPr>
          <w:rFonts w:ascii="仿宋" w:hAnsi="仿宋" w:eastAsia="仿宋"/>
          <w:sz w:val="28"/>
          <w:szCs w:val="28"/>
        </w:rPr>
      </w:pPr>
    </w:p>
    <w:p>
      <w:pPr>
        <w:ind w:firstLine="560" w:firstLineChars="200"/>
        <w:jc w:val="center"/>
        <w:rPr>
          <w:rFonts w:ascii="仿宋" w:hAnsi="仿宋" w:eastAsia="仿宋"/>
          <w:sz w:val="28"/>
          <w:szCs w:val="28"/>
        </w:rPr>
      </w:pPr>
    </w:p>
    <w:p>
      <w:pPr>
        <w:ind w:firstLine="560" w:firstLineChars="200"/>
        <w:jc w:val="center"/>
        <w:rPr>
          <w:rFonts w:ascii="仿宋" w:hAnsi="仿宋" w:eastAsia="仿宋"/>
          <w:sz w:val="28"/>
          <w:szCs w:val="28"/>
        </w:rPr>
      </w:pPr>
    </w:p>
    <w:p>
      <w:pPr>
        <w:ind w:firstLine="560" w:firstLineChars="200"/>
        <w:jc w:val="center"/>
        <w:rPr>
          <w:rFonts w:ascii="仿宋" w:hAnsi="仿宋" w:eastAsia="仿宋"/>
          <w:sz w:val="28"/>
          <w:szCs w:val="28"/>
        </w:rPr>
      </w:pPr>
    </w:p>
    <w:p>
      <w:pPr>
        <w:ind w:firstLine="560" w:firstLineChars="200"/>
        <w:jc w:val="center"/>
        <w:rPr>
          <w:rFonts w:ascii="仿宋" w:hAnsi="仿宋" w:eastAsia="仿宋"/>
          <w:sz w:val="28"/>
          <w:szCs w:val="28"/>
        </w:rPr>
      </w:pPr>
    </w:p>
    <w:p>
      <w:pPr>
        <w:ind w:firstLine="560" w:firstLineChars="200"/>
        <w:jc w:val="center"/>
        <w:rPr>
          <w:rFonts w:ascii="仿宋" w:hAnsi="仿宋" w:eastAsia="仿宋"/>
          <w:sz w:val="28"/>
          <w:szCs w:val="28"/>
        </w:rPr>
      </w:pPr>
    </w:p>
    <w:p>
      <w:pPr>
        <w:ind w:firstLine="560" w:firstLineChars="200"/>
        <w:jc w:val="center"/>
        <w:rPr>
          <w:rFonts w:ascii="仿宋" w:hAnsi="仿宋" w:eastAsia="仿宋"/>
          <w:sz w:val="28"/>
          <w:szCs w:val="28"/>
        </w:rPr>
      </w:pPr>
    </w:p>
    <w:p>
      <w:pPr>
        <w:rPr>
          <w:rFonts w:hint="eastAsia" w:ascii="仿宋" w:hAnsi="仿宋" w:eastAsia="仿宋"/>
          <w:sz w:val="28"/>
          <w:szCs w:val="28"/>
        </w:rPr>
      </w:pPr>
    </w:p>
    <w:p>
      <w:pPr>
        <w:ind w:firstLine="560" w:firstLineChars="200"/>
        <w:jc w:val="center"/>
        <w:rPr>
          <w:rFonts w:ascii="仿宋" w:hAnsi="仿宋" w:eastAsia="仿宋"/>
          <w:sz w:val="28"/>
          <w:szCs w:val="28"/>
        </w:rPr>
      </w:pPr>
      <w:r>
        <w:rPr>
          <w:rFonts w:hint="eastAsia" w:ascii="仿宋" w:hAnsi="仿宋" w:eastAsia="仿宋"/>
          <w:sz w:val="28"/>
          <w:szCs w:val="28"/>
        </w:rPr>
        <w:t>报价承诺函</w:t>
      </w:r>
    </w:p>
    <w:p>
      <w:pPr>
        <w:ind w:firstLine="560" w:firstLineChars="200"/>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重庆市嘉陵江航道管理处：</w:t>
      </w:r>
    </w:p>
    <w:p>
      <w:pPr>
        <w:ind w:firstLine="560" w:firstLineChars="200"/>
        <w:rPr>
          <w:rFonts w:ascii="仿宋" w:hAnsi="仿宋" w:eastAsia="仿宋"/>
          <w:sz w:val="28"/>
          <w:szCs w:val="28"/>
        </w:rPr>
      </w:pPr>
      <w:r>
        <w:rPr>
          <w:rFonts w:hint="eastAsia" w:ascii="仿宋" w:hAnsi="仿宋" w:eastAsia="仿宋"/>
          <w:sz w:val="28"/>
          <w:szCs w:val="28"/>
        </w:rPr>
        <w:t>我司已收到贵单位关于采购询价文件，经仔细阅读研究，我们决定参加询价，并作如下承诺：</w:t>
      </w:r>
    </w:p>
    <w:p>
      <w:pPr>
        <w:ind w:firstLine="560" w:firstLineChars="200"/>
        <w:rPr>
          <w:rFonts w:ascii="仿宋" w:hAnsi="仿宋" w:eastAsia="仿宋"/>
          <w:sz w:val="28"/>
          <w:szCs w:val="28"/>
        </w:rPr>
      </w:pPr>
      <w:r>
        <w:rPr>
          <w:rFonts w:hint="eastAsia" w:ascii="仿宋" w:hAnsi="仿宋" w:eastAsia="仿宋"/>
          <w:sz w:val="28"/>
          <w:szCs w:val="28"/>
        </w:rPr>
        <w:t>1、愿意按照询价文件的一切要求，提供采购服务，总费用为：</w:t>
      </w:r>
      <w:r>
        <w:rPr>
          <w:rFonts w:hint="eastAsia" w:ascii="仿宋" w:hAnsi="仿宋" w:eastAsia="仿宋"/>
          <w:sz w:val="28"/>
          <w:szCs w:val="28"/>
          <w:u w:val="single"/>
        </w:rPr>
        <w:t xml:space="preserve">  　　　  （</w:t>
      </w:r>
      <w:r>
        <w:rPr>
          <w:rFonts w:hint="eastAsia" w:ascii="仿宋" w:hAnsi="仿宋" w:eastAsia="仿宋"/>
          <w:sz w:val="28"/>
          <w:szCs w:val="28"/>
        </w:rPr>
        <w:t>保留2位小数）。</w:t>
      </w:r>
    </w:p>
    <w:p>
      <w:pPr>
        <w:ind w:firstLine="560" w:firstLineChars="200"/>
        <w:rPr>
          <w:rFonts w:ascii="仿宋" w:hAnsi="仿宋" w:eastAsia="仿宋"/>
          <w:sz w:val="28"/>
          <w:szCs w:val="28"/>
        </w:rPr>
      </w:pPr>
      <w:r>
        <w:rPr>
          <w:rFonts w:hint="eastAsia" w:ascii="仿宋" w:hAnsi="仿宋" w:eastAsia="仿宋"/>
          <w:sz w:val="28"/>
          <w:szCs w:val="28"/>
        </w:rPr>
        <w:t>2、如果我们的报价文件被接受，我们将严格履行报价文件中规定的每一项要求，按期、按质、按量履行义务。</w:t>
      </w:r>
    </w:p>
    <w:p>
      <w:pPr>
        <w:ind w:firstLine="560" w:firstLineChars="200"/>
        <w:rPr>
          <w:rFonts w:ascii="仿宋" w:hAnsi="仿宋" w:eastAsia="仿宋"/>
          <w:sz w:val="28"/>
          <w:szCs w:val="28"/>
        </w:rPr>
      </w:pPr>
      <w:r>
        <w:rPr>
          <w:rFonts w:hint="eastAsia" w:ascii="仿宋" w:hAnsi="仿宋" w:eastAsia="仿宋"/>
          <w:sz w:val="28"/>
          <w:szCs w:val="28"/>
        </w:rPr>
        <w:t>3、我们愿意提供在报价文件中要求的所有资料。</w:t>
      </w:r>
    </w:p>
    <w:p>
      <w:pPr>
        <w:ind w:firstLine="560" w:firstLineChars="200"/>
        <w:rPr>
          <w:rFonts w:ascii="仿宋" w:hAnsi="仿宋" w:eastAsia="仿宋"/>
          <w:sz w:val="28"/>
          <w:szCs w:val="28"/>
        </w:rPr>
      </w:pPr>
      <w:r>
        <w:rPr>
          <w:rFonts w:hint="eastAsia" w:ascii="仿宋" w:hAnsi="仿宋" w:eastAsia="仿宋"/>
          <w:sz w:val="28"/>
          <w:szCs w:val="28"/>
        </w:rPr>
        <w:t>4、我们同意你们的定标方法，同时认为较低的报价和较高的优惠比例是成交的重要选择标准，但不是唯一的选择标准。</w:t>
      </w:r>
    </w:p>
    <w:p>
      <w:pPr>
        <w:ind w:firstLine="560" w:firstLineChars="200"/>
        <w:rPr>
          <w:rFonts w:ascii="仿宋" w:hAnsi="仿宋" w:eastAsia="仿宋"/>
          <w:sz w:val="28"/>
          <w:szCs w:val="28"/>
        </w:rPr>
      </w:pPr>
      <w:r>
        <w:rPr>
          <w:rFonts w:hint="eastAsia" w:ascii="仿宋" w:hAnsi="仿宋" w:eastAsia="仿宋"/>
          <w:sz w:val="28"/>
          <w:szCs w:val="28"/>
        </w:rPr>
        <w:t>5、我们愿意遵守报价文件中所列的收费标准。</w:t>
      </w:r>
    </w:p>
    <w:p>
      <w:pPr>
        <w:ind w:firstLine="560" w:firstLineChars="200"/>
        <w:rPr>
          <w:rFonts w:ascii="仿宋" w:hAnsi="仿宋" w:eastAsia="仿宋"/>
          <w:sz w:val="28"/>
          <w:szCs w:val="28"/>
        </w:rPr>
      </w:pPr>
      <w:r>
        <w:rPr>
          <w:rFonts w:hint="eastAsia" w:ascii="仿宋" w:hAnsi="仿宋" w:eastAsia="仿宋"/>
          <w:sz w:val="28"/>
          <w:szCs w:val="28"/>
        </w:rPr>
        <w:t>6、该报价文件在报价开始后的全过程中保持有效，不作任何更改和变动。</w:t>
      </w:r>
    </w:p>
    <w:p>
      <w:pPr>
        <w:ind w:firstLine="560" w:firstLineChars="200"/>
        <w:rPr>
          <w:rFonts w:ascii="仿宋" w:hAnsi="仿宋" w:eastAsia="仿宋"/>
          <w:sz w:val="28"/>
          <w:szCs w:val="28"/>
        </w:rPr>
      </w:pPr>
      <w:r>
        <w:rPr>
          <w:rFonts w:hint="eastAsia" w:ascii="仿宋" w:hAnsi="仿宋" w:eastAsia="仿宋"/>
          <w:sz w:val="28"/>
          <w:szCs w:val="28"/>
        </w:rPr>
        <w:t>7、所有有关该报价项目的函电，请按下列方式联系：</w:t>
      </w:r>
    </w:p>
    <w:p>
      <w:pPr>
        <w:ind w:firstLine="560" w:firstLineChars="200"/>
        <w:rPr>
          <w:rFonts w:ascii="仿宋" w:hAnsi="仿宋" w:eastAsia="仿宋"/>
          <w:sz w:val="28"/>
          <w:szCs w:val="28"/>
        </w:rPr>
      </w:pPr>
      <w:r>
        <w:rPr>
          <w:rFonts w:hint="eastAsia" w:ascii="仿宋" w:hAnsi="仿宋" w:eastAsia="仿宋"/>
          <w:sz w:val="28"/>
          <w:szCs w:val="28"/>
        </w:rPr>
        <w:t>供货商：                   地址：</w:t>
      </w:r>
    </w:p>
    <w:p>
      <w:pPr>
        <w:ind w:firstLine="560" w:firstLineChars="200"/>
        <w:rPr>
          <w:rFonts w:ascii="仿宋" w:hAnsi="仿宋" w:eastAsia="仿宋"/>
          <w:sz w:val="28"/>
          <w:szCs w:val="28"/>
        </w:rPr>
      </w:pPr>
      <w:r>
        <w:rPr>
          <w:rFonts w:hint="eastAsia" w:ascii="仿宋" w:hAnsi="仿宋" w:eastAsia="仿宋"/>
          <w:sz w:val="28"/>
          <w:szCs w:val="28"/>
        </w:rPr>
        <w:t xml:space="preserve">联系人：                   电话：            邮编：  </w:t>
      </w:r>
    </w:p>
    <w:p>
      <w:pPr>
        <w:rPr>
          <w:rFonts w:ascii="仿宋" w:hAnsi="仿宋" w:eastAsia="仿宋"/>
          <w:sz w:val="28"/>
          <w:szCs w:val="28"/>
        </w:rPr>
      </w:pPr>
      <w:r>
        <w:rPr>
          <w:rFonts w:hint="eastAsia" w:ascii="仿宋" w:hAnsi="仿宋" w:eastAsia="仿宋"/>
          <w:sz w:val="28"/>
          <w:szCs w:val="28"/>
        </w:rPr>
        <w:t>法定代表人（签字）：</w:t>
      </w:r>
    </w:p>
    <w:p>
      <w:pPr>
        <w:jc w:val="left"/>
        <w:rPr>
          <w:rFonts w:ascii="仿宋" w:hAnsi="仿宋" w:eastAsia="仿宋"/>
          <w:sz w:val="28"/>
          <w:szCs w:val="28"/>
        </w:rPr>
      </w:pPr>
      <w:r>
        <w:rPr>
          <w:rFonts w:hint="eastAsia" w:ascii="仿宋" w:hAnsi="仿宋" w:eastAsia="仿宋"/>
          <w:sz w:val="28"/>
          <w:szCs w:val="28"/>
        </w:rPr>
        <w:t>受托代理人（签字）：</w:t>
      </w:r>
    </w:p>
    <w:p>
      <w:pPr>
        <w:ind w:firstLine="4620" w:firstLineChars="1650"/>
        <w:rPr>
          <w:rFonts w:ascii="仿宋" w:hAnsi="仿宋" w:eastAsia="仿宋"/>
          <w:sz w:val="28"/>
          <w:szCs w:val="28"/>
        </w:rPr>
      </w:pPr>
      <w:r>
        <w:rPr>
          <w:rFonts w:hint="eastAsia" w:ascii="仿宋" w:hAnsi="仿宋" w:eastAsia="仿宋"/>
          <w:sz w:val="28"/>
          <w:szCs w:val="28"/>
        </w:rPr>
        <w:t>投标人名称（公章）：</w:t>
      </w:r>
    </w:p>
    <w:p>
      <w:pPr>
        <w:ind w:left="3885" w:leftChars="1850" w:firstLine="1820" w:firstLineChars="650"/>
        <w:rPr>
          <w:rFonts w:ascii="仿宋" w:hAnsi="仿宋" w:eastAsia="仿宋"/>
          <w:sz w:val="28"/>
          <w:szCs w:val="28"/>
        </w:rPr>
      </w:pPr>
      <w:r>
        <w:rPr>
          <w:rFonts w:hint="eastAsia" w:ascii="仿宋" w:hAnsi="仿宋" w:eastAsia="仿宋"/>
          <w:sz w:val="28"/>
          <w:szCs w:val="28"/>
        </w:rPr>
        <w:t>年   月    日</w:t>
      </w:r>
    </w:p>
    <w:p>
      <w:pPr>
        <w:ind w:firstLine="560" w:firstLineChars="200"/>
        <w:jc w:val="center"/>
        <w:rPr>
          <w:rFonts w:ascii="仿宋" w:hAnsi="仿宋" w:eastAsia="仿宋"/>
          <w:sz w:val="28"/>
          <w:szCs w:val="28"/>
        </w:rPr>
      </w:pPr>
      <w:r>
        <w:rPr>
          <w:rFonts w:hint="eastAsia" w:ascii="仿宋" w:hAnsi="仿宋" w:eastAsia="仿宋"/>
          <w:sz w:val="28"/>
          <w:szCs w:val="28"/>
        </w:rPr>
        <w:t>报价明细表</w:t>
      </w:r>
    </w:p>
    <w:p>
      <w:pPr>
        <w:ind w:firstLine="560" w:firstLineChars="200"/>
        <w:rPr>
          <w:rFonts w:ascii="仿宋" w:hAnsi="仿宋" w:eastAsia="仿宋"/>
          <w:sz w:val="28"/>
          <w:szCs w:val="28"/>
        </w:rPr>
      </w:pPr>
      <w:r>
        <w:rPr>
          <w:rFonts w:hint="eastAsia" w:ascii="仿宋" w:hAnsi="仿宋" w:eastAsia="仿宋"/>
          <w:sz w:val="28"/>
          <w:szCs w:val="28"/>
        </w:rPr>
        <w:t>项目名称：</w:t>
      </w:r>
    </w:p>
    <w:tbl>
      <w:tblPr>
        <w:tblStyle w:val="8"/>
        <w:tblW w:w="9576" w:type="dxa"/>
        <w:jc w:val="center"/>
        <w:tblLayout w:type="autofit"/>
        <w:tblCellMar>
          <w:top w:w="0" w:type="dxa"/>
          <w:left w:w="108" w:type="dxa"/>
          <w:bottom w:w="0" w:type="dxa"/>
          <w:right w:w="108" w:type="dxa"/>
        </w:tblCellMar>
      </w:tblPr>
      <w:tblGrid>
        <w:gridCol w:w="970"/>
        <w:gridCol w:w="2033"/>
        <w:gridCol w:w="1786"/>
        <w:gridCol w:w="961"/>
        <w:gridCol w:w="1098"/>
        <w:gridCol w:w="1364"/>
        <w:gridCol w:w="1364"/>
      </w:tblGrid>
      <w:tr>
        <w:tblPrEx>
          <w:tblCellMar>
            <w:top w:w="0" w:type="dxa"/>
            <w:left w:w="108" w:type="dxa"/>
            <w:bottom w:w="0" w:type="dxa"/>
            <w:right w:w="108" w:type="dxa"/>
          </w:tblCellMar>
        </w:tblPrEx>
        <w:trPr>
          <w:trHeight w:val="1170" w:hRule="atLeast"/>
          <w:jc w:val="center"/>
        </w:trPr>
        <w:tc>
          <w:tcPr>
            <w:tcW w:w="97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Cs w:val="21"/>
              </w:rPr>
            </w:pPr>
            <w:r>
              <w:rPr>
                <w:rFonts w:hint="eastAsia" w:ascii="仿宋" w:hAnsi="仿宋" w:eastAsia="仿宋"/>
                <w:szCs w:val="21"/>
              </w:rPr>
              <w:t>序号</w:t>
            </w:r>
          </w:p>
        </w:tc>
        <w:tc>
          <w:tcPr>
            <w:tcW w:w="203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Cs w:val="21"/>
              </w:rPr>
            </w:pPr>
            <w:r>
              <w:rPr>
                <w:rFonts w:hint="eastAsia" w:ascii="仿宋" w:hAnsi="仿宋" w:eastAsia="仿宋"/>
                <w:szCs w:val="21"/>
              </w:rPr>
              <w:t>名称</w:t>
            </w:r>
          </w:p>
        </w:tc>
        <w:tc>
          <w:tcPr>
            <w:tcW w:w="1786"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规格型号</w:t>
            </w:r>
          </w:p>
        </w:tc>
        <w:tc>
          <w:tcPr>
            <w:tcW w:w="961"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szCs w:val="21"/>
              </w:rPr>
            </w:pPr>
            <w:r>
              <w:rPr>
                <w:rFonts w:hint="eastAsia" w:ascii="仿宋" w:hAnsi="仿宋" w:eastAsia="仿宋"/>
                <w:szCs w:val="21"/>
              </w:rPr>
              <w:t>单位</w:t>
            </w:r>
          </w:p>
        </w:tc>
        <w:tc>
          <w:tcPr>
            <w:tcW w:w="109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Cs w:val="21"/>
              </w:rPr>
            </w:pPr>
            <w:r>
              <w:rPr>
                <w:rFonts w:hint="eastAsia" w:ascii="仿宋" w:hAnsi="仿宋" w:eastAsia="仿宋"/>
                <w:szCs w:val="21"/>
              </w:rPr>
              <w:t>数量</w:t>
            </w:r>
          </w:p>
        </w:tc>
        <w:tc>
          <w:tcPr>
            <w:tcW w:w="136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Cs w:val="21"/>
              </w:rPr>
            </w:pPr>
            <w:r>
              <w:rPr>
                <w:rFonts w:hint="eastAsia" w:ascii="仿宋" w:hAnsi="仿宋" w:eastAsia="仿宋"/>
                <w:szCs w:val="21"/>
              </w:rPr>
              <w:t>单价</w:t>
            </w:r>
          </w:p>
          <w:p>
            <w:pPr>
              <w:jc w:val="center"/>
              <w:rPr>
                <w:rFonts w:ascii="仿宋" w:hAnsi="仿宋" w:eastAsia="仿宋"/>
                <w:szCs w:val="21"/>
              </w:rPr>
            </w:pPr>
            <w:r>
              <w:rPr>
                <w:rFonts w:hint="eastAsia" w:ascii="仿宋" w:hAnsi="仿宋" w:eastAsia="仿宋"/>
                <w:szCs w:val="21"/>
              </w:rPr>
              <w:t>（元）</w:t>
            </w:r>
          </w:p>
        </w:tc>
        <w:tc>
          <w:tcPr>
            <w:tcW w:w="136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Cs w:val="21"/>
              </w:rPr>
            </w:pPr>
            <w:r>
              <w:rPr>
                <w:rFonts w:hint="eastAsia" w:ascii="仿宋" w:hAnsi="仿宋" w:eastAsia="仿宋"/>
                <w:szCs w:val="21"/>
              </w:rPr>
              <w:t>合计</w:t>
            </w:r>
          </w:p>
          <w:p>
            <w:pPr>
              <w:jc w:val="center"/>
              <w:rPr>
                <w:rFonts w:ascii="仿宋" w:hAnsi="仿宋" w:eastAsia="仿宋"/>
                <w:szCs w:val="21"/>
              </w:rPr>
            </w:pPr>
            <w:r>
              <w:rPr>
                <w:rFonts w:hint="eastAsia" w:ascii="仿宋" w:hAnsi="仿宋" w:eastAsia="仿宋"/>
                <w:szCs w:val="21"/>
              </w:rPr>
              <w:t>（元）</w:t>
            </w:r>
          </w:p>
        </w:tc>
      </w:tr>
      <w:tr>
        <w:tblPrEx>
          <w:tblCellMar>
            <w:top w:w="0" w:type="dxa"/>
            <w:left w:w="108" w:type="dxa"/>
            <w:bottom w:w="0" w:type="dxa"/>
            <w:right w:w="108" w:type="dxa"/>
          </w:tblCellMar>
        </w:tblPrEx>
        <w:trPr>
          <w:trHeight w:val="590" w:hRule="atLeast"/>
          <w:jc w:val="center"/>
        </w:trPr>
        <w:tc>
          <w:tcPr>
            <w:tcW w:w="970" w:type="dxa"/>
            <w:tcBorders>
              <w:top w:val="nil"/>
              <w:left w:val="single" w:color="000000" w:sz="4" w:space="0"/>
              <w:bottom w:val="single" w:color="000000" w:sz="4" w:space="0"/>
              <w:right w:val="single" w:color="000000" w:sz="4" w:space="0"/>
            </w:tcBorders>
            <w:vAlign w:val="center"/>
          </w:tcPr>
          <w:p>
            <w:pPr>
              <w:jc w:val="center"/>
              <w:rPr>
                <w:rFonts w:ascii="仿宋" w:hAnsi="仿宋" w:eastAsia="仿宋"/>
                <w:szCs w:val="21"/>
              </w:rPr>
            </w:pPr>
            <w:r>
              <w:rPr>
                <w:rFonts w:hint="eastAsia" w:ascii="仿宋" w:hAnsi="仿宋" w:eastAsia="仿宋"/>
                <w:szCs w:val="21"/>
              </w:rPr>
              <w:t>1</w:t>
            </w:r>
          </w:p>
        </w:tc>
        <w:tc>
          <w:tcPr>
            <w:tcW w:w="2033"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786" w:type="dxa"/>
            <w:tcBorders>
              <w:top w:val="nil"/>
              <w:left w:val="nil"/>
              <w:bottom w:val="single" w:color="000000" w:sz="4" w:space="0"/>
              <w:right w:val="single" w:color="auto" w:sz="4" w:space="0"/>
            </w:tcBorders>
            <w:vAlign w:val="center"/>
          </w:tcPr>
          <w:p>
            <w:pPr>
              <w:ind w:firstLine="420" w:firstLineChars="200"/>
              <w:jc w:val="center"/>
              <w:rPr>
                <w:rFonts w:ascii="仿宋" w:hAnsi="仿宋" w:eastAsia="仿宋"/>
                <w:szCs w:val="21"/>
              </w:rPr>
            </w:pPr>
          </w:p>
        </w:tc>
        <w:tc>
          <w:tcPr>
            <w:tcW w:w="961" w:type="dxa"/>
            <w:tcBorders>
              <w:top w:val="nil"/>
              <w:left w:val="single" w:color="auto" w:sz="4" w:space="0"/>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098"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364"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364"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r>
      <w:tr>
        <w:tblPrEx>
          <w:tblCellMar>
            <w:top w:w="0" w:type="dxa"/>
            <w:left w:w="108" w:type="dxa"/>
            <w:bottom w:w="0" w:type="dxa"/>
            <w:right w:w="108" w:type="dxa"/>
          </w:tblCellMar>
        </w:tblPrEx>
        <w:trPr>
          <w:trHeight w:val="590" w:hRule="atLeast"/>
          <w:jc w:val="center"/>
        </w:trPr>
        <w:tc>
          <w:tcPr>
            <w:tcW w:w="970" w:type="dxa"/>
            <w:tcBorders>
              <w:top w:val="nil"/>
              <w:left w:val="single" w:color="000000" w:sz="4" w:space="0"/>
              <w:bottom w:val="single" w:color="000000" w:sz="4" w:space="0"/>
              <w:right w:val="single" w:color="000000" w:sz="4" w:space="0"/>
            </w:tcBorders>
            <w:vAlign w:val="center"/>
          </w:tcPr>
          <w:p>
            <w:pPr>
              <w:jc w:val="center"/>
              <w:rPr>
                <w:rFonts w:ascii="仿宋" w:hAnsi="仿宋" w:eastAsia="仿宋"/>
                <w:szCs w:val="21"/>
              </w:rPr>
            </w:pPr>
            <w:r>
              <w:rPr>
                <w:rFonts w:hint="eastAsia" w:ascii="仿宋" w:hAnsi="仿宋" w:eastAsia="仿宋"/>
                <w:szCs w:val="21"/>
              </w:rPr>
              <w:t>2</w:t>
            </w:r>
          </w:p>
        </w:tc>
        <w:tc>
          <w:tcPr>
            <w:tcW w:w="2033"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786" w:type="dxa"/>
            <w:tcBorders>
              <w:top w:val="nil"/>
              <w:left w:val="nil"/>
              <w:bottom w:val="single" w:color="000000" w:sz="4" w:space="0"/>
              <w:right w:val="single" w:color="auto" w:sz="4" w:space="0"/>
            </w:tcBorders>
            <w:vAlign w:val="center"/>
          </w:tcPr>
          <w:p>
            <w:pPr>
              <w:ind w:firstLine="420" w:firstLineChars="200"/>
              <w:jc w:val="center"/>
              <w:rPr>
                <w:rFonts w:ascii="仿宋" w:hAnsi="仿宋" w:eastAsia="仿宋"/>
                <w:szCs w:val="21"/>
              </w:rPr>
            </w:pPr>
          </w:p>
        </w:tc>
        <w:tc>
          <w:tcPr>
            <w:tcW w:w="961" w:type="dxa"/>
            <w:tcBorders>
              <w:top w:val="nil"/>
              <w:left w:val="single" w:color="auto" w:sz="4" w:space="0"/>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098"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364"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364"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r>
      <w:tr>
        <w:tblPrEx>
          <w:tblCellMar>
            <w:top w:w="0" w:type="dxa"/>
            <w:left w:w="108" w:type="dxa"/>
            <w:bottom w:w="0" w:type="dxa"/>
            <w:right w:w="108" w:type="dxa"/>
          </w:tblCellMar>
        </w:tblPrEx>
        <w:trPr>
          <w:trHeight w:val="590" w:hRule="atLeast"/>
          <w:jc w:val="center"/>
        </w:trPr>
        <w:tc>
          <w:tcPr>
            <w:tcW w:w="970" w:type="dxa"/>
            <w:tcBorders>
              <w:top w:val="nil"/>
              <w:left w:val="single" w:color="000000" w:sz="4" w:space="0"/>
              <w:bottom w:val="single" w:color="000000" w:sz="4" w:space="0"/>
              <w:right w:val="single" w:color="000000" w:sz="4" w:space="0"/>
            </w:tcBorders>
            <w:vAlign w:val="center"/>
          </w:tcPr>
          <w:p>
            <w:pPr>
              <w:jc w:val="center"/>
              <w:rPr>
                <w:rFonts w:ascii="仿宋" w:hAnsi="仿宋" w:eastAsia="仿宋"/>
                <w:szCs w:val="21"/>
              </w:rPr>
            </w:pPr>
            <w:r>
              <w:rPr>
                <w:rFonts w:hint="eastAsia" w:ascii="仿宋" w:hAnsi="仿宋" w:eastAsia="仿宋"/>
                <w:szCs w:val="21"/>
              </w:rPr>
              <w:t>3</w:t>
            </w:r>
          </w:p>
        </w:tc>
        <w:tc>
          <w:tcPr>
            <w:tcW w:w="2033"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786" w:type="dxa"/>
            <w:tcBorders>
              <w:top w:val="nil"/>
              <w:left w:val="nil"/>
              <w:bottom w:val="single" w:color="000000" w:sz="4" w:space="0"/>
              <w:right w:val="single" w:color="auto" w:sz="4" w:space="0"/>
            </w:tcBorders>
            <w:vAlign w:val="center"/>
          </w:tcPr>
          <w:p>
            <w:pPr>
              <w:ind w:firstLine="420" w:firstLineChars="200"/>
              <w:jc w:val="center"/>
              <w:rPr>
                <w:rFonts w:ascii="仿宋" w:hAnsi="仿宋" w:eastAsia="仿宋"/>
                <w:szCs w:val="21"/>
              </w:rPr>
            </w:pPr>
          </w:p>
        </w:tc>
        <w:tc>
          <w:tcPr>
            <w:tcW w:w="961" w:type="dxa"/>
            <w:tcBorders>
              <w:top w:val="nil"/>
              <w:left w:val="single" w:color="auto" w:sz="4" w:space="0"/>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098"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364"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364"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r>
      <w:tr>
        <w:tblPrEx>
          <w:tblCellMar>
            <w:top w:w="0" w:type="dxa"/>
            <w:left w:w="108" w:type="dxa"/>
            <w:bottom w:w="0" w:type="dxa"/>
            <w:right w:w="108" w:type="dxa"/>
          </w:tblCellMar>
        </w:tblPrEx>
        <w:trPr>
          <w:trHeight w:val="590" w:hRule="atLeast"/>
          <w:jc w:val="center"/>
        </w:trPr>
        <w:tc>
          <w:tcPr>
            <w:tcW w:w="970" w:type="dxa"/>
            <w:tcBorders>
              <w:top w:val="nil"/>
              <w:left w:val="single" w:color="000000" w:sz="4" w:space="0"/>
              <w:bottom w:val="single" w:color="000000" w:sz="4" w:space="0"/>
              <w:right w:val="single" w:color="000000" w:sz="4" w:space="0"/>
            </w:tcBorders>
            <w:vAlign w:val="center"/>
          </w:tcPr>
          <w:p>
            <w:pPr>
              <w:jc w:val="center"/>
              <w:rPr>
                <w:rFonts w:ascii="仿宋" w:hAnsi="仿宋" w:eastAsia="仿宋"/>
                <w:szCs w:val="21"/>
              </w:rPr>
            </w:pPr>
            <w:r>
              <w:rPr>
                <w:rFonts w:hint="eastAsia" w:ascii="仿宋" w:hAnsi="仿宋" w:eastAsia="仿宋"/>
                <w:szCs w:val="21"/>
              </w:rPr>
              <w:t>4</w:t>
            </w:r>
          </w:p>
        </w:tc>
        <w:tc>
          <w:tcPr>
            <w:tcW w:w="2033"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786" w:type="dxa"/>
            <w:tcBorders>
              <w:top w:val="nil"/>
              <w:left w:val="nil"/>
              <w:bottom w:val="single" w:color="000000" w:sz="4" w:space="0"/>
              <w:right w:val="single" w:color="auto" w:sz="4" w:space="0"/>
            </w:tcBorders>
            <w:vAlign w:val="center"/>
          </w:tcPr>
          <w:p>
            <w:pPr>
              <w:ind w:firstLine="420" w:firstLineChars="200"/>
              <w:jc w:val="center"/>
              <w:rPr>
                <w:rFonts w:ascii="仿宋" w:hAnsi="仿宋" w:eastAsia="仿宋"/>
                <w:szCs w:val="21"/>
              </w:rPr>
            </w:pPr>
          </w:p>
        </w:tc>
        <w:tc>
          <w:tcPr>
            <w:tcW w:w="961" w:type="dxa"/>
            <w:tcBorders>
              <w:top w:val="nil"/>
              <w:left w:val="single" w:color="auto" w:sz="4" w:space="0"/>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098"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364"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364"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r>
      <w:tr>
        <w:tblPrEx>
          <w:tblCellMar>
            <w:top w:w="0" w:type="dxa"/>
            <w:left w:w="108" w:type="dxa"/>
            <w:bottom w:w="0" w:type="dxa"/>
            <w:right w:w="108" w:type="dxa"/>
          </w:tblCellMar>
        </w:tblPrEx>
        <w:trPr>
          <w:trHeight w:val="590" w:hRule="atLeast"/>
          <w:jc w:val="center"/>
        </w:trPr>
        <w:tc>
          <w:tcPr>
            <w:tcW w:w="970" w:type="dxa"/>
            <w:tcBorders>
              <w:top w:val="nil"/>
              <w:left w:val="single" w:color="000000" w:sz="4" w:space="0"/>
              <w:bottom w:val="single" w:color="000000" w:sz="4" w:space="0"/>
              <w:right w:val="single" w:color="000000" w:sz="4" w:space="0"/>
            </w:tcBorders>
            <w:vAlign w:val="center"/>
          </w:tcPr>
          <w:p>
            <w:pPr>
              <w:jc w:val="center"/>
              <w:rPr>
                <w:rFonts w:ascii="仿宋" w:hAnsi="仿宋" w:eastAsia="仿宋"/>
                <w:szCs w:val="21"/>
              </w:rPr>
            </w:pPr>
            <w:r>
              <w:rPr>
                <w:rFonts w:hint="eastAsia" w:ascii="仿宋" w:hAnsi="仿宋" w:eastAsia="仿宋"/>
                <w:szCs w:val="21"/>
              </w:rPr>
              <w:t>5</w:t>
            </w:r>
          </w:p>
        </w:tc>
        <w:tc>
          <w:tcPr>
            <w:tcW w:w="2033"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786" w:type="dxa"/>
            <w:tcBorders>
              <w:top w:val="nil"/>
              <w:left w:val="nil"/>
              <w:bottom w:val="single" w:color="000000" w:sz="4" w:space="0"/>
              <w:right w:val="single" w:color="auto" w:sz="4" w:space="0"/>
            </w:tcBorders>
            <w:vAlign w:val="center"/>
          </w:tcPr>
          <w:p>
            <w:pPr>
              <w:ind w:firstLine="420" w:firstLineChars="200"/>
              <w:jc w:val="center"/>
              <w:rPr>
                <w:rFonts w:ascii="仿宋" w:hAnsi="仿宋" w:eastAsia="仿宋"/>
                <w:szCs w:val="21"/>
              </w:rPr>
            </w:pPr>
          </w:p>
        </w:tc>
        <w:tc>
          <w:tcPr>
            <w:tcW w:w="961" w:type="dxa"/>
            <w:tcBorders>
              <w:top w:val="nil"/>
              <w:left w:val="single" w:color="auto" w:sz="4" w:space="0"/>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098"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364"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364"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r>
      <w:tr>
        <w:tblPrEx>
          <w:tblCellMar>
            <w:top w:w="0" w:type="dxa"/>
            <w:left w:w="108" w:type="dxa"/>
            <w:bottom w:w="0" w:type="dxa"/>
            <w:right w:w="108" w:type="dxa"/>
          </w:tblCellMar>
        </w:tblPrEx>
        <w:trPr>
          <w:trHeight w:val="590" w:hRule="atLeast"/>
          <w:jc w:val="center"/>
        </w:trPr>
        <w:tc>
          <w:tcPr>
            <w:tcW w:w="970" w:type="dxa"/>
            <w:tcBorders>
              <w:top w:val="nil"/>
              <w:left w:val="single" w:color="000000" w:sz="4" w:space="0"/>
              <w:bottom w:val="single" w:color="000000" w:sz="4" w:space="0"/>
              <w:right w:val="single" w:color="000000" w:sz="4" w:space="0"/>
            </w:tcBorders>
            <w:vAlign w:val="center"/>
          </w:tcPr>
          <w:p>
            <w:pPr>
              <w:jc w:val="center"/>
              <w:rPr>
                <w:rFonts w:ascii="仿宋" w:hAnsi="仿宋" w:eastAsia="仿宋"/>
                <w:szCs w:val="21"/>
              </w:rPr>
            </w:pPr>
            <w:r>
              <w:rPr>
                <w:rFonts w:hint="eastAsia" w:ascii="仿宋" w:hAnsi="仿宋" w:eastAsia="仿宋"/>
                <w:szCs w:val="21"/>
              </w:rPr>
              <w:t>6</w:t>
            </w:r>
          </w:p>
        </w:tc>
        <w:tc>
          <w:tcPr>
            <w:tcW w:w="2033"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786" w:type="dxa"/>
            <w:tcBorders>
              <w:top w:val="nil"/>
              <w:left w:val="nil"/>
              <w:bottom w:val="single" w:color="000000" w:sz="4" w:space="0"/>
              <w:right w:val="single" w:color="auto" w:sz="4" w:space="0"/>
            </w:tcBorders>
            <w:vAlign w:val="center"/>
          </w:tcPr>
          <w:p>
            <w:pPr>
              <w:ind w:firstLine="420" w:firstLineChars="200"/>
              <w:jc w:val="center"/>
              <w:rPr>
                <w:rFonts w:ascii="仿宋" w:hAnsi="仿宋" w:eastAsia="仿宋"/>
                <w:szCs w:val="21"/>
              </w:rPr>
            </w:pPr>
          </w:p>
        </w:tc>
        <w:tc>
          <w:tcPr>
            <w:tcW w:w="961" w:type="dxa"/>
            <w:tcBorders>
              <w:top w:val="nil"/>
              <w:left w:val="single" w:color="auto" w:sz="4" w:space="0"/>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098"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364"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364"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r>
      <w:tr>
        <w:tblPrEx>
          <w:tblCellMar>
            <w:top w:w="0" w:type="dxa"/>
            <w:left w:w="108" w:type="dxa"/>
            <w:bottom w:w="0" w:type="dxa"/>
            <w:right w:w="108" w:type="dxa"/>
          </w:tblCellMar>
        </w:tblPrEx>
        <w:trPr>
          <w:trHeight w:val="590" w:hRule="atLeast"/>
          <w:jc w:val="center"/>
        </w:trPr>
        <w:tc>
          <w:tcPr>
            <w:tcW w:w="970" w:type="dxa"/>
            <w:tcBorders>
              <w:top w:val="nil"/>
              <w:left w:val="single" w:color="000000" w:sz="4" w:space="0"/>
              <w:bottom w:val="single" w:color="000000" w:sz="4" w:space="0"/>
              <w:right w:val="single" w:color="000000" w:sz="4" w:space="0"/>
            </w:tcBorders>
            <w:vAlign w:val="center"/>
          </w:tcPr>
          <w:p>
            <w:pPr>
              <w:jc w:val="center"/>
              <w:rPr>
                <w:rFonts w:ascii="仿宋" w:hAnsi="仿宋" w:eastAsia="仿宋"/>
                <w:szCs w:val="21"/>
              </w:rPr>
            </w:pPr>
            <w:r>
              <w:rPr>
                <w:rFonts w:hint="eastAsia" w:ascii="仿宋" w:hAnsi="仿宋" w:eastAsia="仿宋"/>
                <w:szCs w:val="21"/>
              </w:rPr>
              <w:t>7</w:t>
            </w:r>
          </w:p>
        </w:tc>
        <w:tc>
          <w:tcPr>
            <w:tcW w:w="2033"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786" w:type="dxa"/>
            <w:tcBorders>
              <w:top w:val="nil"/>
              <w:left w:val="nil"/>
              <w:bottom w:val="single" w:color="000000" w:sz="4" w:space="0"/>
              <w:right w:val="single" w:color="auto" w:sz="4" w:space="0"/>
            </w:tcBorders>
            <w:vAlign w:val="center"/>
          </w:tcPr>
          <w:p>
            <w:pPr>
              <w:ind w:firstLine="420" w:firstLineChars="200"/>
              <w:jc w:val="center"/>
              <w:rPr>
                <w:rFonts w:ascii="仿宋" w:hAnsi="仿宋" w:eastAsia="仿宋"/>
                <w:szCs w:val="21"/>
              </w:rPr>
            </w:pPr>
          </w:p>
        </w:tc>
        <w:tc>
          <w:tcPr>
            <w:tcW w:w="961" w:type="dxa"/>
            <w:tcBorders>
              <w:top w:val="nil"/>
              <w:left w:val="single" w:color="auto" w:sz="4" w:space="0"/>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098"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364"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364"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r>
      <w:tr>
        <w:tblPrEx>
          <w:tblCellMar>
            <w:top w:w="0" w:type="dxa"/>
            <w:left w:w="108" w:type="dxa"/>
            <w:bottom w:w="0" w:type="dxa"/>
            <w:right w:w="108" w:type="dxa"/>
          </w:tblCellMar>
        </w:tblPrEx>
        <w:trPr>
          <w:trHeight w:val="590" w:hRule="atLeast"/>
          <w:jc w:val="center"/>
        </w:trPr>
        <w:tc>
          <w:tcPr>
            <w:tcW w:w="970" w:type="dxa"/>
            <w:tcBorders>
              <w:top w:val="nil"/>
              <w:left w:val="single" w:color="000000" w:sz="4" w:space="0"/>
              <w:bottom w:val="single" w:color="000000" w:sz="4" w:space="0"/>
              <w:right w:val="single" w:color="000000" w:sz="4" w:space="0"/>
            </w:tcBorders>
            <w:vAlign w:val="center"/>
          </w:tcPr>
          <w:p>
            <w:pPr>
              <w:jc w:val="center"/>
              <w:rPr>
                <w:rFonts w:ascii="仿宋" w:hAnsi="仿宋" w:eastAsia="仿宋"/>
                <w:szCs w:val="21"/>
              </w:rPr>
            </w:pPr>
            <w:r>
              <w:rPr>
                <w:rFonts w:hint="eastAsia" w:ascii="仿宋" w:hAnsi="仿宋" w:eastAsia="仿宋"/>
                <w:szCs w:val="21"/>
              </w:rPr>
              <w:t>8</w:t>
            </w:r>
          </w:p>
        </w:tc>
        <w:tc>
          <w:tcPr>
            <w:tcW w:w="2033"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786" w:type="dxa"/>
            <w:tcBorders>
              <w:top w:val="nil"/>
              <w:left w:val="nil"/>
              <w:bottom w:val="single" w:color="000000" w:sz="4" w:space="0"/>
              <w:right w:val="single" w:color="auto" w:sz="4" w:space="0"/>
            </w:tcBorders>
            <w:vAlign w:val="center"/>
          </w:tcPr>
          <w:p>
            <w:pPr>
              <w:ind w:firstLine="420" w:firstLineChars="200"/>
              <w:jc w:val="center"/>
              <w:rPr>
                <w:rFonts w:ascii="仿宋" w:hAnsi="仿宋" w:eastAsia="仿宋"/>
                <w:szCs w:val="21"/>
              </w:rPr>
            </w:pPr>
          </w:p>
        </w:tc>
        <w:tc>
          <w:tcPr>
            <w:tcW w:w="961" w:type="dxa"/>
            <w:tcBorders>
              <w:top w:val="nil"/>
              <w:left w:val="single" w:color="auto" w:sz="4" w:space="0"/>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098"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364"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364"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r>
      <w:tr>
        <w:tblPrEx>
          <w:tblCellMar>
            <w:top w:w="0" w:type="dxa"/>
            <w:left w:w="108" w:type="dxa"/>
            <w:bottom w:w="0" w:type="dxa"/>
            <w:right w:w="108" w:type="dxa"/>
          </w:tblCellMar>
        </w:tblPrEx>
        <w:trPr>
          <w:trHeight w:val="590" w:hRule="atLeast"/>
          <w:jc w:val="center"/>
        </w:trPr>
        <w:tc>
          <w:tcPr>
            <w:tcW w:w="970" w:type="dxa"/>
            <w:tcBorders>
              <w:top w:val="nil"/>
              <w:left w:val="single" w:color="000000" w:sz="4" w:space="0"/>
              <w:bottom w:val="single" w:color="000000" w:sz="4" w:space="0"/>
              <w:right w:val="single" w:color="000000" w:sz="4" w:space="0"/>
            </w:tcBorders>
            <w:vAlign w:val="center"/>
          </w:tcPr>
          <w:p>
            <w:pPr>
              <w:jc w:val="center"/>
              <w:rPr>
                <w:rFonts w:ascii="仿宋" w:hAnsi="仿宋" w:eastAsia="仿宋"/>
                <w:szCs w:val="21"/>
              </w:rPr>
            </w:pPr>
            <w:r>
              <w:rPr>
                <w:rFonts w:hint="eastAsia" w:ascii="仿宋" w:hAnsi="仿宋" w:eastAsia="仿宋"/>
                <w:szCs w:val="21"/>
              </w:rPr>
              <w:t>9</w:t>
            </w:r>
          </w:p>
        </w:tc>
        <w:tc>
          <w:tcPr>
            <w:tcW w:w="2033"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786" w:type="dxa"/>
            <w:tcBorders>
              <w:top w:val="nil"/>
              <w:left w:val="nil"/>
              <w:bottom w:val="single" w:color="000000" w:sz="4" w:space="0"/>
              <w:right w:val="single" w:color="auto" w:sz="4" w:space="0"/>
            </w:tcBorders>
            <w:vAlign w:val="center"/>
          </w:tcPr>
          <w:p>
            <w:pPr>
              <w:ind w:firstLine="420" w:firstLineChars="200"/>
              <w:jc w:val="center"/>
              <w:rPr>
                <w:rFonts w:ascii="仿宋" w:hAnsi="仿宋" w:eastAsia="仿宋"/>
                <w:szCs w:val="21"/>
              </w:rPr>
            </w:pPr>
          </w:p>
        </w:tc>
        <w:tc>
          <w:tcPr>
            <w:tcW w:w="961" w:type="dxa"/>
            <w:tcBorders>
              <w:top w:val="nil"/>
              <w:left w:val="single" w:color="auto" w:sz="4" w:space="0"/>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098"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364"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364"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r>
      <w:tr>
        <w:tblPrEx>
          <w:tblCellMar>
            <w:top w:w="0" w:type="dxa"/>
            <w:left w:w="108" w:type="dxa"/>
            <w:bottom w:w="0" w:type="dxa"/>
            <w:right w:w="108" w:type="dxa"/>
          </w:tblCellMar>
        </w:tblPrEx>
        <w:trPr>
          <w:trHeight w:val="590" w:hRule="atLeast"/>
          <w:jc w:val="center"/>
        </w:trPr>
        <w:tc>
          <w:tcPr>
            <w:tcW w:w="970" w:type="dxa"/>
            <w:tcBorders>
              <w:top w:val="nil"/>
              <w:left w:val="single" w:color="000000" w:sz="4" w:space="0"/>
              <w:bottom w:val="single" w:color="000000" w:sz="4" w:space="0"/>
              <w:right w:val="single" w:color="000000" w:sz="4" w:space="0"/>
            </w:tcBorders>
            <w:vAlign w:val="center"/>
          </w:tcPr>
          <w:p>
            <w:pPr>
              <w:jc w:val="center"/>
              <w:rPr>
                <w:rFonts w:ascii="仿宋" w:hAnsi="仿宋" w:eastAsia="仿宋"/>
                <w:szCs w:val="21"/>
              </w:rPr>
            </w:pPr>
            <w:r>
              <w:rPr>
                <w:rFonts w:hint="eastAsia" w:ascii="仿宋" w:hAnsi="仿宋" w:eastAsia="仿宋"/>
                <w:szCs w:val="21"/>
              </w:rPr>
              <w:t>10</w:t>
            </w:r>
          </w:p>
        </w:tc>
        <w:tc>
          <w:tcPr>
            <w:tcW w:w="2033"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786" w:type="dxa"/>
            <w:tcBorders>
              <w:top w:val="nil"/>
              <w:left w:val="nil"/>
              <w:bottom w:val="single" w:color="000000" w:sz="4" w:space="0"/>
              <w:right w:val="single" w:color="auto" w:sz="4" w:space="0"/>
            </w:tcBorders>
            <w:vAlign w:val="center"/>
          </w:tcPr>
          <w:p>
            <w:pPr>
              <w:ind w:firstLine="420" w:firstLineChars="200"/>
              <w:jc w:val="center"/>
              <w:rPr>
                <w:rFonts w:ascii="仿宋" w:hAnsi="仿宋" w:eastAsia="仿宋"/>
                <w:szCs w:val="21"/>
              </w:rPr>
            </w:pPr>
          </w:p>
        </w:tc>
        <w:tc>
          <w:tcPr>
            <w:tcW w:w="961" w:type="dxa"/>
            <w:tcBorders>
              <w:top w:val="nil"/>
              <w:left w:val="single" w:color="auto" w:sz="4" w:space="0"/>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098"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364"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364"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r>
      <w:tr>
        <w:tblPrEx>
          <w:tblCellMar>
            <w:top w:w="0" w:type="dxa"/>
            <w:left w:w="108" w:type="dxa"/>
            <w:bottom w:w="0" w:type="dxa"/>
            <w:right w:w="108" w:type="dxa"/>
          </w:tblCellMar>
        </w:tblPrEx>
        <w:trPr>
          <w:trHeight w:val="590" w:hRule="atLeast"/>
          <w:jc w:val="center"/>
        </w:trPr>
        <w:tc>
          <w:tcPr>
            <w:tcW w:w="970" w:type="dxa"/>
            <w:tcBorders>
              <w:top w:val="nil"/>
              <w:left w:val="single" w:color="000000" w:sz="4" w:space="0"/>
              <w:bottom w:val="single" w:color="000000" w:sz="4" w:space="0"/>
              <w:right w:val="single" w:color="000000" w:sz="4" w:space="0"/>
            </w:tcBorders>
            <w:vAlign w:val="center"/>
          </w:tcPr>
          <w:p>
            <w:pPr>
              <w:jc w:val="center"/>
              <w:rPr>
                <w:rFonts w:ascii="仿宋" w:hAnsi="仿宋" w:eastAsia="仿宋"/>
                <w:szCs w:val="21"/>
              </w:rPr>
            </w:pPr>
            <w:r>
              <w:rPr>
                <w:rFonts w:hint="eastAsia" w:ascii="仿宋" w:hAnsi="仿宋" w:eastAsia="仿宋"/>
                <w:szCs w:val="21"/>
              </w:rPr>
              <w:t>11</w:t>
            </w:r>
          </w:p>
        </w:tc>
        <w:tc>
          <w:tcPr>
            <w:tcW w:w="2033"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786" w:type="dxa"/>
            <w:tcBorders>
              <w:top w:val="nil"/>
              <w:left w:val="nil"/>
              <w:bottom w:val="single" w:color="000000" w:sz="4" w:space="0"/>
              <w:right w:val="single" w:color="auto" w:sz="4" w:space="0"/>
            </w:tcBorders>
            <w:vAlign w:val="center"/>
          </w:tcPr>
          <w:p>
            <w:pPr>
              <w:ind w:firstLine="420" w:firstLineChars="200"/>
              <w:jc w:val="center"/>
              <w:rPr>
                <w:rFonts w:ascii="仿宋" w:hAnsi="仿宋" w:eastAsia="仿宋"/>
                <w:szCs w:val="21"/>
              </w:rPr>
            </w:pPr>
          </w:p>
        </w:tc>
        <w:tc>
          <w:tcPr>
            <w:tcW w:w="961" w:type="dxa"/>
            <w:tcBorders>
              <w:top w:val="nil"/>
              <w:left w:val="single" w:color="auto" w:sz="4" w:space="0"/>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098"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364"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364"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r>
    </w:tbl>
    <w:p>
      <w:pPr>
        <w:ind w:firstLine="560" w:firstLineChars="200"/>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注：1、请供应商完整填写本表。</w:t>
      </w:r>
    </w:p>
    <w:p>
      <w:pPr>
        <w:ind w:firstLine="560" w:firstLineChars="200"/>
        <w:rPr>
          <w:rFonts w:ascii="仿宋" w:hAnsi="仿宋" w:eastAsia="仿宋"/>
          <w:sz w:val="28"/>
          <w:szCs w:val="28"/>
        </w:rPr>
      </w:pPr>
      <w:r>
        <w:rPr>
          <w:rFonts w:hint="eastAsia" w:ascii="仿宋" w:hAnsi="仿宋" w:eastAsia="仿宋"/>
          <w:sz w:val="28"/>
          <w:szCs w:val="28"/>
        </w:rPr>
        <w:t xml:space="preserve">    2、该表可扩展</w:t>
      </w:r>
      <w:bookmarkStart w:id="0" w:name="OLE_LINK2"/>
      <w:bookmarkStart w:id="1" w:name="OLE_LINK1"/>
      <w:r>
        <w:rPr>
          <w:rFonts w:hint="eastAsia" w:ascii="仿宋" w:hAnsi="仿宋" w:eastAsia="仿宋"/>
          <w:sz w:val="28"/>
          <w:szCs w:val="28"/>
        </w:rPr>
        <w:t>，并逐页签字或盖章。</w:t>
      </w:r>
      <w:bookmarkEnd w:id="0"/>
      <w:bookmarkEnd w:id="1"/>
    </w:p>
    <w:p>
      <w:pPr>
        <w:ind w:firstLine="560" w:firstLineChars="200"/>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 xml:space="preserve">            </w:t>
      </w:r>
    </w:p>
    <w:p>
      <w:pPr>
        <w:ind w:firstLine="560" w:firstLineChars="200"/>
        <w:rPr>
          <w:rFonts w:ascii="仿宋" w:hAnsi="仿宋" w:eastAsia="仿宋"/>
          <w:sz w:val="28"/>
          <w:szCs w:val="28"/>
        </w:rPr>
      </w:pPr>
      <w:r>
        <w:rPr>
          <w:rFonts w:hint="eastAsia" w:ascii="仿宋" w:hAnsi="仿宋" w:eastAsia="仿宋"/>
          <w:sz w:val="28"/>
          <w:szCs w:val="28"/>
        </w:rPr>
        <w:t xml:space="preserve">                                 供应商名称（公章）：</w:t>
      </w:r>
    </w:p>
    <w:p>
      <w:pPr>
        <w:ind w:firstLine="5880" w:firstLineChars="2100"/>
        <w:rPr>
          <w:rFonts w:ascii="仿宋" w:hAnsi="仿宋" w:eastAsia="仿宋"/>
          <w:sz w:val="28"/>
          <w:szCs w:val="28"/>
        </w:rPr>
      </w:pPr>
      <w:r>
        <w:rPr>
          <w:rFonts w:hint="eastAsia" w:ascii="仿宋" w:hAnsi="仿宋" w:eastAsia="仿宋"/>
          <w:sz w:val="28"/>
          <w:szCs w:val="28"/>
        </w:rPr>
        <w:t>年    月    日</w:t>
      </w:r>
    </w:p>
    <w:p>
      <w:pPr>
        <w:jc w:val="center"/>
        <w:rPr>
          <w:rFonts w:ascii="仿宋" w:hAnsi="仿宋" w:eastAsia="仿宋"/>
          <w:sz w:val="28"/>
          <w:szCs w:val="28"/>
        </w:rPr>
      </w:pPr>
    </w:p>
    <w:p>
      <w:pPr>
        <w:jc w:val="center"/>
        <w:rPr>
          <w:rFonts w:ascii="仿宋" w:hAnsi="仿宋" w:eastAsia="仿宋"/>
          <w:sz w:val="28"/>
          <w:szCs w:val="28"/>
        </w:rPr>
      </w:pPr>
      <w:r>
        <w:rPr>
          <w:rFonts w:hint="eastAsia" w:ascii="仿宋" w:hAnsi="仿宋" w:eastAsia="仿宋"/>
          <w:sz w:val="28"/>
          <w:szCs w:val="28"/>
        </w:rPr>
        <w:t>法定代表人身份证明书</w:t>
      </w:r>
    </w:p>
    <w:p>
      <w:pPr>
        <w:ind w:firstLine="560" w:firstLineChars="200"/>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重庆市嘉陵江航道管理处：</w:t>
      </w:r>
    </w:p>
    <w:p>
      <w:pPr>
        <w:ind w:firstLine="560" w:firstLineChars="200"/>
        <w:rPr>
          <w:rFonts w:ascii="仿宋" w:hAnsi="仿宋" w:eastAsia="仿宋"/>
          <w:sz w:val="28"/>
          <w:szCs w:val="28"/>
        </w:rPr>
      </w:pPr>
      <w:r>
        <w:rPr>
          <w:rFonts w:hint="eastAsia" w:ascii="仿宋" w:hAnsi="仿宋" w:eastAsia="仿宋"/>
          <w:sz w:val="28"/>
          <w:szCs w:val="28"/>
        </w:rPr>
        <w:t>（法定代表人姓名）在（投标人名称）任（职务名称）职务，是（投标人名称）的法定代表人。</w:t>
      </w:r>
    </w:p>
    <w:p>
      <w:pPr>
        <w:ind w:firstLine="560" w:firstLineChars="200"/>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特此证明。</w:t>
      </w:r>
    </w:p>
    <w:p>
      <w:pPr>
        <w:ind w:firstLine="560" w:firstLineChars="200"/>
        <w:rPr>
          <w:rFonts w:ascii="仿宋" w:hAnsi="仿宋" w:eastAsia="仿宋"/>
          <w:sz w:val="28"/>
          <w:szCs w:val="28"/>
        </w:rPr>
      </w:pPr>
    </w:p>
    <w:p>
      <w:pPr>
        <w:ind w:firstLine="560" w:firstLineChars="200"/>
        <w:rPr>
          <w:rFonts w:ascii="仿宋" w:hAnsi="仿宋" w:eastAsia="仿宋"/>
          <w:sz w:val="28"/>
          <w:szCs w:val="28"/>
        </w:rPr>
      </w:pPr>
    </w:p>
    <w:p>
      <w:pPr>
        <w:ind w:firstLine="560" w:firstLineChars="200"/>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 xml:space="preserve">                                    （投标人公章）</w:t>
      </w:r>
    </w:p>
    <w:p>
      <w:pPr>
        <w:ind w:firstLine="560" w:firstLineChars="200"/>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 xml:space="preserve">                                         年   月   日</w:t>
      </w:r>
    </w:p>
    <w:p>
      <w:pPr>
        <w:ind w:firstLine="560" w:firstLineChars="200"/>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（附：法定代表人身份证正反面复印件）</w:t>
      </w:r>
    </w:p>
    <w:p>
      <w:pPr>
        <w:ind w:firstLine="562" w:firstLineChars="200"/>
        <w:rPr>
          <w:rFonts w:ascii="仿宋" w:hAnsi="仿宋" w:eastAsia="仿宋"/>
          <w:b/>
          <w:sz w:val="28"/>
          <w:szCs w:val="28"/>
        </w:rPr>
      </w:pPr>
    </w:p>
    <w:p>
      <w:pPr>
        <w:ind w:firstLine="562" w:firstLineChars="200"/>
        <w:rPr>
          <w:rFonts w:ascii="仿宋" w:hAnsi="仿宋" w:eastAsia="仿宋"/>
          <w:b/>
          <w:sz w:val="28"/>
          <w:szCs w:val="28"/>
        </w:rPr>
      </w:pPr>
    </w:p>
    <w:p>
      <w:pPr>
        <w:ind w:firstLine="562" w:firstLineChars="200"/>
        <w:rPr>
          <w:rFonts w:ascii="仿宋" w:hAnsi="仿宋" w:eastAsia="仿宋"/>
          <w:b/>
          <w:sz w:val="28"/>
          <w:szCs w:val="28"/>
        </w:rPr>
      </w:pPr>
    </w:p>
    <w:p>
      <w:pPr>
        <w:rPr>
          <w:rFonts w:ascii="仿宋" w:hAnsi="仿宋" w:eastAsia="仿宋"/>
          <w:b/>
          <w:sz w:val="28"/>
          <w:szCs w:val="28"/>
        </w:rPr>
      </w:pPr>
    </w:p>
    <w:p>
      <w:pPr>
        <w:ind w:firstLine="560" w:firstLineChars="200"/>
        <w:jc w:val="center"/>
        <w:rPr>
          <w:rFonts w:ascii="仿宋" w:hAnsi="仿宋" w:eastAsia="仿宋"/>
          <w:sz w:val="28"/>
          <w:szCs w:val="28"/>
        </w:rPr>
      </w:pPr>
    </w:p>
    <w:p>
      <w:pPr>
        <w:ind w:firstLine="560" w:firstLineChars="200"/>
        <w:jc w:val="center"/>
        <w:rPr>
          <w:rFonts w:ascii="仿宋" w:hAnsi="仿宋" w:eastAsia="仿宋"/>
          <w:sz w:val="28"/>
          <w:szCs w:val="28"/>
        </w:rPr>
      </w:pPr>
    </w:p>
    <w:p>
      <w:pPr>
        <w:ind w:firstLine="560" w:firstLineChars="200"/>
        <w:jc w:val="center"/>
        <w:rPr>
          <w:rFonts w:ascii="仿宋" w:hAnsi="仿宋" w:eastAsia="仿宋"/>
          <w:sz w:val="28"/>
          <w:szCs w:val="28"/>
        </w:rPr>
      </w:pPr>
    </w:p>
    <w:p>
      <w:pPr>
        <w:ind w:firstLine="560" w:firstLineChars="200"/>
        <w:jc w:val="center"/>
        <w:rPr>
          <w:rFonts w:ascii="仿宋" w:hAnsi="仿宋" w:eastAsia="仿宋"/>
          <w:sz w:val="28"/>
          <w:szCs w:val="28"/>
        </w:rPr>
      </w:pPr>
      <w:r>
        <w:rPr>
          <w:rFonts w:hint="eastAsia" w:ascii="仿宋" w:hAnsi="仿宋" w:eastAsia="仿宋"/>
          <w:sz w:val="28"/>
          <w:szCs w:val="28"/>
        </w:rPr>
        <w:t>法定代表人授权书</w:t>
      </w:r>
    </w:p>
    <w:p>
      <w:pPr>
        <w:ind w:firstLine="560" w:firstLineChars="200"/>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重庆市嘉陵江航道管理处：</w:t>
      </w:r>
    </w:p>
    <w:p>
      <w:pPr>
        <w:ind w:firstLine="560" w:firstLineChars="200"/>
        <w:rPr>
          <w:rFonts w:ascii="仿宋" w:hAnsi="仿宋" w:eastAsia="仿宋"/>
          <w:sz w:val="28"/>
          <w:szCs w:val="28"/>
        </w:rPr>
      </w:pPr>
      <w:r>
        <w:rPr>
          <w:rFonts w:hint="eastAsia" w:ascii="仿宋" w:hAnsi="仿宋" w:eastAsia="仿宋"/>
          <w:sz w:val="28"/>
          <w:szCs w:val="28"/>
        </w:rPr>
        <w:t>（投标人法定代表人名称）是（投标人名称）的法定代表人，特授权（被授权人姓名及身份证代码）代表我单位全权办理针对项目的报价，并签署全部有关文件、协议及合同。</w:t>
      </w:r>
    </w:p>
    <w:p>
      <w:pPr>
        <w:ind w:firstLine="560" w:firstLineChars="200"/>
        <w:rPr>
          <w:rFonts w:ascii="仿宋" w:hAnsi="仿宋" w:eastAsia="仿宋"/>
          <w:sz w:val="28"/>
          <w:szCs w:val="28"/>
        </w:rPr>
      </w:pPr>
      <w:r>
        <w:rPr>
          <w:rFonts w:hint="eastAsia" w:ascii="仿宋" w:hAnsi="仿宋" w:eastAsia="仿宋"/>
          <w:sz w:val="28"/>
          <w:szCs w:val="28"/>
        </w:rPr>
        <w:t>我公司对被授权人签名的所有文件负全部责任。</w:t>
      </w:r>
    </w:p>
    <w:p>
      <w:pPr>
        <w:ind w:firstLine="560" w:firstLineChars="200"/>
        <w:rPr>
          <w:rFonts w:ascii="仿宋" w:hAnsi="仿宋" w:eastAsia="仿宋"/>
          <w:sz w:val="28"/>
          <w:szCs w:val="28"/>
        </w:rPr>
      </w:pPr>
      <w:r>
        <w:rPr>
          <w:rFonts w:hint="eastAsia" w:ascii="仿宋" w:hAnsi="仿宋" w:eastAsia="仿宋"/>
          <w:sz w:val="28"/>
          <w:szCs w:val="28"/>
        </w:rPr>
        <w:t>被授权人签署的所有文件（在授权书有效期内签署的）不因授权的撤销而失效，本授权书自报价开始至合同履行完毕止。</w:t>
      </w:r>
    </w:p>
    <w:p>
      <w:pPr>
        <w:ind w:firstLine="560" w:firstLineChars="200"/>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被授权人：                    投标人法定代表人：</w:t>
      </w:r>
    </w:p>
    <w:p>
      <w:pPr>
        <w:ind w:firstLine="560" w:firstLineChars="200"/>
        <w:rPr>
          <w:rFonts w:ascii="仿宋" w:hAnsi="仿宋" w:eastAsia="仿宋"/>
          <w:sz w:val="28"/>
          <w:szCs w:val="28"/>
        </w:rPr>
      </w:pPr>
      <w:r>
        <w:rPr>
          <w:rFonts w:hint="eastAsia" w:ascii="仿宋" w:hAnsi="仿宋" w:eastAsia="仿宋"/>
          <w:sz w:val="28"/>
          <w:szCs w:val="28"/>
        </w:rPr>
        <w:t>（签字或盖章）                （签字或盖章）</w:t>
      </w:r>
    </w:p>
    <w:p>
      <w:pPr>
        <w:ind w:firstLine="560" w:firstLineChars="200"/>
        <w:rPr>
          <w:rFonts w:ascii="仿宋" w:hAnsi="仿宋" w:eastAsia="仿宋"/>
          <w:sz w:val="28"/>
          <w:szCs w:val="28"/>
        </w:rPr>
      </w:pPr>
    </w:p>
    <w:p>
      <w:pPr>
        <w:ind w:firstLine="560" w:firstLineChars="200"/>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（附：被授权人身份证正反面复印件）</w:t>
      </w:r>
    </w:p>
    <w:p>
      <w:pPr>
        <w:ind w:firstLine="560" w:firstLineChars="200"/>
        <w:rPr>
          <w:rFonts w:ascii="仿宋" w:hAnsi="仿宋" w:eastAsia="仿宋"/>
          <w:sz w:val="28"/>
          <w:szCs w:val="28"/>
        </w:rPr>
      </w:pPr>
    </w:p>
    <w:p>
      <w:pPr>
        <w:ind w:firstLine="560" w:firstLineChars="200"/>
        <w:rPr>
          <w:rFonts w:ascii="仿宋" w:hAnsi="仿宋" w:eastAsia="仿宋"/>
          <w:sz w:val="28"/>
          <w:szCs w:val="28"/>
        </w:rPr>
      </w:pPr>
    </w:p>
    <w:p>
      <w:pPr>
        <w:ind w:firstLine="560" w:firstLineChars="200"/>
        <w:rPr>
          <w:rFonts w:ascii="仿宋" w:hAnsi="仿宋" w:eastAsia="仿宋"/>
          <w:sz w:val="28"/>
          <w:szCs w:val="28"/>
        </w:rPr>
      </w:pPr>
    </w:p>
    <w:p>
      <w:pPr>
        <w:rPr>
          <w:rFonts w:ascii="仿宋" w:hAnsi="仿宋" w:eastAsia="仿宋"/>
          <w:sz w:val="28"/>
          <w:szCs w:val="28"/>
        </w:rPr>
      </w:pPr>
    </w:p>
    <w:p>
      <w:pPr>
        <w:ind w:firstLine="5460" w:firstLineChars="1950"/>
        <w:rPr>
          <w:rFonts w:ascii="仿宋" w:hAnsi="仿宋" w:eastAsia="仿宋"/>
          <w:sz w:val="28"/>
          <w:szCs w:val="28"/>
        </w:rPr>
      </w:pPr>
      <w:r>
        <w:rPr>
          <w:rFonts w:hint="eastAsia" w:ascii="仿宋" w:hAnsi="仿宋" w:eastAsia="仿宋"/>
          <w:sz w:val="28"/>
          <w:szCs w:val="28"/>
        </w:rPr>
        <w:t>（投标人公章）</w:t>
      </w:r>
    </w:p>
    <w:p>
      <w:pPr>
        <w:ind w:firstLine="5740" w:firstLineChars="2050"/>
        <w:rPr>
          <w:rFonts w:ascii="仿宋" w:hAnsi="仿宋" w:eastAsia="仿宋"/>
          <w:sz w:val="28"/>
          <w:szCs w:val="28"/>
        </w:rPr>
      </w:pPr>
      <w:r>
        <w:rPr>
          <w:rFonts w:hint="eastAsia" w:ascii="仿宋" w:hAnsi="仿宋" w:eastAsia="仿宋"/>
          <w:sz w:val="28"/>
          <w:szCs w:val="28"/>
        </w:rPr>
        <w:t>年   月   日</w:t>
      </w:r>
    </w:p>
    <w:p>
      <w:pPr>
        <w:ind w:firstLine="5740" w:firstLineChars="2050"/>
        <w:rPr>
          <w:rFonts w:ascii="仿宋" w:hAnsi="仿宋" w:eastAsia="仿宋"/>
          <w:sz w:val="28"/>
          <w:szCs w:val="28"/>
        </w:rPr>
      </w:pPr>
    </w:p>
    <w:p>
      <w:pPr>
        <w:ind w:firstLine="560" w:firstLineChars="200"/>
        <w:jc w:val="center"/>
        <w:rPr>
          <w:rFonts w:ascii="仿宋" w:hAnsi="仿宋" w:eastAsia="仿宋"/>
          <w:bCs/>
          <w:sz w:val="28"/>
          <w:szCs w:val="28"/>
        </w:rPr>
      </w:pPr>
      <w:r>
        <w:rPr>
          <w:rFonts w:hint="eastAsia" w:ascii="仿宋" w:hAnsi="仿宋" w:eastAsia="仿宋"/>
          <w:bCs/>
          <w:sz w:val="28"/>
          <w:szCs w:val="28"/>
        </w:rPr>
        <w:t>承  诺</w:t>
      </w:r>
    </w:p>
    <w:p>
      <w:pPr>
        <w:ind w:firstLine="560" w:firstLineChars="200"/>
        <w:rPr>
          <w:rFonts w:ascii="仿宋" w:hAnsi="仿宋" w:eastAsia="仿宋"/>
          <w:bCs/>
          <w:sz w:val="28"/>
          <w:szCs w:val="28"/>
        </w:rPr>
      </w:pPr>
      <w:r>
        <w:rPr>
          <w:rFonts w:hint="eastAsia" w:ascii="仿宋" w:hAnsi="仿宋" w:eastAsia="仿宋"/>
          <w:bCs/>
          <w:sz w:val="28"/>
          <w:szCs w:val="28"/>
        </w:rPr>
        <w:t>重庆市嘉陵江航道管理处：</w:t>
      </w:r>
    </w:p>
    <w:p>
      <w:pPr>
        <w:ind w:firstLine="560" w:firstLineChars="200"/>
        <w:rPr>
          <w:rFonts w:ascii="仿宋" w:hAnsi="仿宋" w:eastAsia="仿宋"/>
          <w:bCs/>
          <w:sz w:val="28"/>
          <w:szCs w:val="28"/>
        </w:rPr>
      </w:pPr>
      <w:r>
        <w:rPr>
          <w:rFonts w:hint="eastAsia" w:ascii="仿宋" w:hAnsi="仿宋" w:eastAsia="仿宋"/>
          <w:bCs/>
          <w:sz w:val="28"/>
          <w:szCs w:val="28"/>
        </w:rPr>
        <w:t>我公司做出以下承诺；</w:t>
      </w:r>
    </w:p>
    <w:p>
      <w:pPr>
        <w:ind w:firstLine="560" w:firstLineChars="200"/>
        <w:rPr>
          <w:rFonts w:ascii="仿宋" w:hAnsi="仿宋" w:eastAsia="仿宋"/>
          <w:bCs/>
          <w:sz w:val="28"/>
          <w:szCs w:val="28"/>
        </w:rPr>
      </w:pPr>
      <w:r>
        <w:rPr>
          <w:rFonts w:hint="eastAsia" w:ascii="仿宋" w:hAnsi="仿宋" w:eastAsia="仿宋"/>
          <w:bCs/>
          <w:sz w:val="28"/>
          <w:szCs w:val="28"/>
        </w:rPr>
        <w:t>1、严格执行国家级地方相关安全文明的法律法规、标准规范。</w:t>
      </w:r>
    </w:p>
    <w:p>
      <w:pPr>
        <w:ind w:firstLine="560" w:firstLineChars="200"/>
        <w:rPr>
          <w:rFonts w:ascii="仿宋" w:hAnsi="仿宋" w:eastAsia="仿宋"/>
          <w:bCs/>
          <w:sz w:val="28"/>
          <w:szCs w:val="28"/>
        </w:rPr>
      </w:pPr>
      <w:r>
        <w:rPr>
          <w:rFonts w:hint="eastAsia" w:ascii="仿宋" w:hAnsi="仿宋" w:eastAsia="仿宋"/>
          <w:bCs/>
          <w:sz w:val="28"/>
          <w:szCs w:val="28"/>
        </w:rPr>
        <w:t>2、严格执行贵单位的工期计划。</w:t>
      </w:r>
    </w:p>
    <w:p>
      <w:pPr>
        <w:ind w:firstLine="560" w:firstLineChars="200"/>
        <w:rPr>
          <w:rFonts w:ascii="仿宋" w:hAnsi="仿宋" w:eastAsia="仿宋"/>
          <w:bCs/>
          <w:sz w:val="28"/>
          <w:szCs w:val="28"/>
        </w:rPr>
      </w:pPr>
      <w:r>
        <w:rPr>
          <w:rFonts w:hint="eastAsia" w:ascii="仿宋" w:hAnsi="仿宋" w:eastAsia="仿宋"/>
          <w:bCs/>
          <w:sz w:val="28"/>
          <w:szCs w:val="28"/>
        </w:rPr>
        <w:t>3、积极响应贵单位关于该工程的要求。</w:t>
      </w:r>
    </w:p>
    <w:p>
      <w:pPr>
        <w:ind w:firstLine="560" w:firstLineChars="200"/>
        <w:rPr>
          <w:rFonts w:ascii="仿宋" w:hAnsi="仿宋" w:eastAsia="仿宋"/>
          <w:bCs/>
          <w:sz w:val="28"/>
          <w:szCs w:val="28"/>
        </w:rPr>
      </w:pPr>
      <w:r>
        <w:rPr>
          <w:rFonts w:hint="eastAsia" w:ascii="仿宋" w:hAnsi="仿宋" w:eastAsia="仿宋"/>
          <w:bCs/>
          <w:sz w:val="28"/>
          <w:szCs w:val="28"/>
        </w:rPr>
        <w:t>4、不分包不转包此工程。</w:t>
      </w:r>
    </w:p>
    <w:p>
      <w:pPr>
        <w:ind w:firstLine="560" w:firstLineChars="200"/>
        <w:rPr>
          <w:rFonts w:ascii="仿宋" w:hAnsi="仿宋" w:eastAsia="仿宋"/>
          <w:bCs/>
          <w:sz w:val="28"/>
          <w:szCs w:val="28"/>
        </w:rPr>
      </w:pPr>
    </w:p>
    <w:p>
      <w:pPr>
        <w:ind w:firstLine="560" w:firstLineChars="200"/>
        <w:rPr>
          <w:rFonts w:ascii="仿宋" w:hAnsi="仿宋" w:eastAsia="仿宋"/>
          <w:bCs/>
          <w:sz w:val="28"/>
          <w:szCs w:val="28"/>
        </w:rPr>
      </w:pPr>
    </w:p>
    <w:p>
      <w:pPr>
        <w:ind w:firstLine="560" w:firstLineChars="200"/>
        <w:rPr>
          <w:rFonts w:ascii="仿宋" w:hAnsi="仿宋" w:eastAsia="仿宋"/>
          <w:bCs/>
          <w:sz w:val="28"/>
          <w:szCs w:val="28"/>
        </w:rPr>
      </w:pPr>
    </w:p>
    <w:p>
      <w:pPr>
        <w:ind w:firstLine="560" w:firstLineChars="200"/>
        <w:rPr>
          <w:rFonts w:ascii="仿宋" w:hAnsi="仿宋" w:eastAsia="仿宋"/>
          <w:bCs/>
          <w:sz w:val="28"/>
          <w:szCs w:val="28"/>
        </w:rPr>
      </w:pPr>
    </w:p>
    <w:p>
      <w:pPr>
        <w:ind w:firstLine="560" w:firstLineChars="200"/>
        <w:rPr>
          <w:rFonts w:ascii="仿宋" w:hAnsi="仿宋" w:eastAsia="仿宋"/>
          <w:bCs/>
          <w:sz w:val="28"/>
          <w:szCs w:val="28"/>
        </w:rPr>
      </w:pPr>
    </w:p>
    <w:p>
      <w:pPr>
        <w:ind w:firstLine="560" w:firstLineChars="200"/>
        <w:rPr>
          <w:rFonts w:ascii="仿宋" w:hAnsi="仿宋" w:eastAsia="仿宋"/>
          <w:bCs/>
          <w:sz w:val="28"/>
          <w:szCs w:val="28"/>
        </w:rPr>
      </w:pPr>
    </w:p>
    <w:p>
      <w:pPr>
        <w:ind w:firstLine="560" w:firstLineChars="200"/>
        <w:rPr>
          <w:rFonts w:ascii="仿宋" w:hAnsi="仿宋" w:eastAsia="仿宋"/>
          <w:bCs/>
          <w:sz w:val="28"/>
          <w:szCs w:val="28"/>
        </w:rPr>
      </w:pPr>
    </w:p>
    <w:p>
      <w:pPr>
        <w:ind w:firstLine="560" w:firstLineChars="200"/>
        <w:rPr>
          <w:rFonts w:ascii="仿宋" w:hAnsi="仿宋" w:eastAsia="仿宋"/>
          <w:bCs/>
          <w:sz w:val="28"/>
          <w:szCs w:val="28"/>
        </w:rPr>
      </w:pPr>
    </w:p>
    <w:p>
      <w:pPr>
        <w:ind w:firstLine="560" w:firstLineChars="200"/>
        <w:rPr>
          <w:rFonts w:ascii="仿宋" w:hAnsi="仿宋" w:eastAsia="仿宋"/>
          <w:sz w:val="28"/>
          <w:szCs w:val="28"/>
        </w:rPr>
      </w:pPr>
      <w:r>
        <w:rPr>
          <w:rFonts w:hint="eastAsia" w:ascii="仿宋" w:hAnsi="仿宋" w:eastAsia="仿宋"/>
          <w:sz w:val="28"/>
          <w:szCs w:val="28"/>
        </w:rPr>
        <w:t>（投标人公章）</w:t>
      </w:r>
    </w:p>
    <w:p>
      <w:pPr>
        <w:ind w:firstLine="6020" w:firstLineChars="2150"/>
        <w:rPr>
          <w:rFonts w:ascii="仿宋" w:hAnsi="仿宋" w:eastAsia="仿宋"/>
          <w:sz w:val="28"/>
          <w:szCs w:val="28"/>
        </w:rPr>
      </w:pPr>
      <w:r>
        <w:rPr>
          <w:rFonts w:hint="eastAsia" w:ascii="仿宋" w:hAnsi="仿宋" w:eastAsia="仿宋"/>
          <w:sz w:val="28"/>
          <w:szCs w:val="28"/>
        </w:rPr>
        <w:t>年   月   日</w:t>
      </w:r>
    </w:p>
    <w:p>
      <w:pPr>
        <w:ind w:firstLine="560" w:firstLineChars="200"/>
        <w:rPr>
          <w:rFonts w:ascii="仿宋" w:hAnsi="仿宋" w:eastAsia="仿宋"/>
          <w:bCs/>
          <w:sz w:val="28"/>
          <w:szCs w:val="28"/>
        </w:rPr>
      </w:pPr>
    </w:p>
    <w:p>
      <w:pPr>
        <w:ind w:firstLine="560" w:firstLineChars="200"/>
        <w:rPr>
          <w:rFonts w:ascii="仿宋" w:hAnsi="仿宋" w:eastAsia="仿宋"/>
          <w:sz w:val="28"/>
          <w:szCs w:val="28"/>
        </w:rPr>
      </w:pPr>
    </w:p>
    <w:p>
      <w:pPr>
        <w:ind w:firstLine="560" w:firstLineChars="200"/>
        <w:rPr>
          <w:rFonts w:ascii="仿宋" w:hAnsi="仿宋" w:eastAsia="仿宋"/>
          <w:sz w:val="28"/>
          <w:szCs w:val="28"/>
        </w:rPr>
      </w:pPr>
    </w:p>
    <w:p>
      <w:pPr>
        <w:ind w:firstLine="560" w:firstLineChars="200"/>
        <w:rPr>
          <w:rFonts w:ascii="仿宋" w:hAnsi="仿宋" w:eastAsia="仿宋"/>
          <w:sz w:val="28"/>
          <w:szCs w:val="28"/>
        </w:rPr>
      </w:pPr>
    </w:p>
    <w:p>
      <w:pPr>
        <w:ind w:firstLine="560" w:firstLineChars="200"/>
        <w:rPr>
          <w:rFonts w:ascii="仿宋" w:hAnsi="仿宋" w:eastAsia="仿宋"/>
          <w:sz w:val="28"/>
          <w:szCs w:val="28"/>
        </w:rPr>
      </w:pPr>
    </w:p>
    <w:p>
      <w:pPr>
        <w:jc w:val="center"/>
        <w:rPr>
          <w:rFonts w:ascii="仿宋" w:hAnsi="仿宋" w:eastAsia="仿宋"/>
          <w:b/>
          <w:bCs/>
          <w:sz w:val="28"/>
          <w:szCs w:val="28"/>
        </w:rPr>
      </w:pPr>
      <w:r>
        <w:rPr>
          <w:rFonts w:hint="eastAsia" w:ascii="仿宋" w:hAnsi="仿宋" w:eastAsia="仿宋"/>
          <w:b/>
          <w:bCs/>
          <w:sz w:val="28"/>
          <w:szCs w:val="28"/>
        </w:rPr>
        <w:t>书面声明</w:t>
      </w:r>
    </w:p>
    <w:p>
      <w:pPr>
        <w:rPr>
          <w:rFonts w:ascii="仿宋" w:hAnsi="仿宋" w:eastAsia="仿宋"/>
          <w:sz w:val="28"/>
          <w:szCs w:val="28"/>
        </w:rPr>
      </w:pPr>
    </w:p>
    <w:p>
      <w:pPr>
        <w:ind w:firstLine="560" w:firstLineChars="200"/>
        <w:rPr>
          <w:rFonts w:ascii="仿宋" w:hAnsi="仿宋" w:eastAsia="仿宋"/>
          <w:sz w:val="28"/>
          <w:szCs w:val="28"/>
          <w:u w:val="single"/>
        </w:rPr>
      </w:pPr>
      <w:r>
        <w:rPr>
          <w:rFonts w:hint="eastAsia" w:ascii="仿宋" w:hAnsi="仿宋" w:eastAsia="仿宋"/>
          <w:sz w:val="28"/>
          <w:szCs w:val="28"/>
        </w:rPr>
        <w:t>采购项目名称：</w:t>
      </w:r>
    </w:p>
    <w:p>
      <w:pPr>
        <w:rPr>
          <w:rFonts w:ascii="仿宋" w:hAnsi="仿宋" w:eastAsia="仿宋"/>
          <w:sz w:val="28"/>
          <w:szCs w:val="28"/>
        </w:rPr>
      </w:pPr>
    </w:p>
    <w:p>
      <w:pPr>
        <w:rPr>
          <w:rFonts w:ascii="仿宋" w:hAnsi="仿宋" w:eastAsia="仿宋"/>
          <w:sz w:val="28"/>
          <w:szCs w:val="28"/>
        </w:rPr>
      </w:pPr>
      <w:r>
        <w:rPr>
          <w:rFonts w:hint="eastAsia" w:ascii="仿宋" w:hAnsi="仿宋" w:eastAsia="仿宋"/>
          <w:sz w:val="28"/>
          <w:szCs w:val="28"/>
        </w:rPr>
        <w:t>致：（采购人名称）：</w:t>
      </w:r>
    </w:p>
    <w:p>
      <w:pPr>
        <w:ind w:firstLine="560" w:firstLineChars="200"/>
        <w:rPr>
          <w:rFonts w:ascii="仿宋" w:hAnsi="仿宋" w:eastAsia="仿宋"/>
          <w:sz w:val="28"/>
          <w:szCs w:val="28"/>
        </w:rPr>
      </w:pPr>
      <w:r>
        <w:rPr>
          <w:rFonts w:hint="eastAsia" w:ascii="仿宋" w:hAnsi="仿宋" w:eastAsia="仿宋"/>
          <w:sz w:val="28"/>
          <w:szCs w:val="28"/>
        </w:rPr>
        <w:t>（投标人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投标人资格条件。我方对以上声明负全部法律责任。</w:t>
      </w:r>
    </w:p>
    <w:p>
      <w:pPr>
        <w:rPr>
          <w:rFonts w:ascii="仿宋" w:hAnsi="仿宋" w:eastAsia="仿宋"/>
          <w:sz w:val="28"/>
          <w:szCs w:val="28"/>
        </w:rPr>
      </w:pPr>
      <w:r>
        <w:rPr>
          <w:rFonts w:hint="eastAsia" w:ascii="仿宋" w:hAnsi="仿宋" w:eastAsia="仿宋"/>
          <w:sz w:val="28"/>
          <w:szCs w:val="28"/>
        </w:rPr>
        <w:t xml:space="preserve">    特此声明。</w:t>
      </w: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jc w:val="right"/>
        <w:rPr>
          <w:rFonts w:ascii="仿宋" w:hAnsi="仿宋" w:eastAsia="仿宋"/>
          <w:sz w:val="28"/>
          <w:szCs w:val="28"/>
        </w:rPr>
      </w:pPr>
      <w:r>
        <w:rPr>
          <w:rFonts w:hint="eastAsia" w:ascii="仿宋" w:hAnsi="仿宋" w:eastAsia="仿宋"/>
          <w:sz w:val="28"/>
          <w:szCs w:val="28"/>
        </w:rPr>
        <w:t>（投标人公章）</w:t>
      </w:r>
    </w:p>
    <w:p>
      <w:pPr>
        <w:jc w:val="right"/>
        <w:rPr>
          <w:rFonts w:ascii="仿宋" w:hAnsi="仿宋" w:eastAsia="仿宋"/>
          <w:sz w:val="28"/>
          <w:szCs w:val="28"/>
        </w:rPr>
      </w:pPr>
    </w:p>
    <w:p>
      <w:pPr>
        <w:jc w:val="right"/>
        <w:rPr>
          <w:rFonts w:ascii="仿宋" w:hAnsi="仿宋" w:eastAsia="仿宋"/>
          <w:sz w:val="28"/>
          <w:szCs w:val="28"/>
        </w:rPr>
      </w:pPr>
      <w:r>
        <w:rPr>
          <w:rFonts w:hint="eastAsia" w:ascii="仿宋" w:hAnsi="仿宋" w:eastAsia="仿宋"/>
          <w:sz w:val="28"/>
          <w:szCs w:val="28"/>
        </w:rPr>
        <w:t>年   月   日</w:t>
      </w:r>
    </w:p>
    <w:p>
      <w:pPr>
        <w:rPr>
          <w:rFonts w:ascii="仿宋" w:hAnsi="仿宋" w:eastAsia="仿宋"/>
          <w:sz w:val="28"/>
          <w:szCs w:val="28"/>
        </w:rPr>
      </w:pPr>
    </w:p>
    <w:p>
      <w:pPr>
        <w:spacing w:line="520" w:lineRule="exact"/>
        <w:ind w:firstLine="562" w:firstLineChars="200"/>
        <w:rPr>
          <w:rFonts w:ascii="仿宋" w:hAnsi="仿宋" w:eastAsia="仿宋"/>
          <w:b/>
          <w:sz w:val="28"/>
          <w:szCs w:val="28"/>
        </w:rPr>
      </w:pPr>
    </w:p>
    <w:p>
      <w:r>
        <w:br w:type="page"/>
      </w:r>
    </w:p>
    <w:p>
      <w:pPr>
        <w:jc w:val="center"/>
      </w:pPr>
      <w:r>
        <w:rPr>
          <w:rFonts w:hint="eastAsia" w:ascii="仿宋" w:hAnsi="仿宋" w:eastAsia="仿宋"/>
          <w:sz w:val="28"/>
          <w:szCs w:val="28"/>
        </w:rPr>
        <w:t>资格要求证明材料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99D7F9"/>
    <w:multiLevelType w:val="singleLevel"/>
    <w:tmpl w:val="0699D7F9"/>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NlNDFlNWI5OGY4MjQ4MTdlNjFlOWI0ZDY1NzAyMDMifQ=="/>
  </w:docVars>
  <w:rsids>
    <w:rsidRoot w:val="00B00228"/>
    <w:rsid w:val="000007D4"/>
    <w:rsid w:val="0000174F"/>
    <w:rsid w:val="0000456D"/>
    <w:rsid w:val="00004C47"/>
    <w:rsid w:val="00006B82"/>
    <w:rsid w:val="00011A11"/>
    <w:rsid w:val="000138EB"/>
    <w:rsid w:val="00016083"/>
    <w:rsid w:val="00017D93"/>
    <w:rsid w:val="00021C37"/>
    <w:rsid w:val="00022B4E"/>
    <w:rsid w:val="000268D4"/>
    <w:rsid w:val="00030447"/>
    <w:rsid w:val="00031380"/>
    <w:rsid w:val="00032908"/>
    <w:rsid w:val="000348BB"/>
    <w:rsid w:val="00036701"/>
    <w:rsid w:val="00042AD9"/>
    <w:rsid w:val="0005044C"/>
    <w:rsid w:val="00062322"/>
    <w:rsid w:val="00064130"/>
    <w:rsid w:val="00066E9A"/>
    <w:rsid w:val="000803D4"/>
    <w:rsid w:val="000807C0"/>
    <w:rsid w:val="0008085E"/>
    <w:rsid w:val="00081E35"/>
    <w:rsid w:val="000822B8"/>
    <w:rsid w:val="000826D6"/>
    <w:rsid w:val="00082E09"/>
    <w:rsid w:val="000B529C"/>
    <w:rsid w:val="000C1F9F"/>
    <w:rsid w:val="000C2B74"/>
    <w:rsid w:val="000C4FC8"/>
    <w:rsid w:val="000C7887"/>
    <w:rsid w:val="000D4EBA"/>
    <w:rsid w:val="000E541D"/>
    <w:rsid w:val="000E638A"/>
    <w:rsid w:val="000F57E3"/>
    <w:rsid w:val="00116534"/>
    <w:rsid w:val="00117CA5"/>
    <w:rsid w:val="00120594"/>
    <w:rsid w:val="0012079A"/>
    <w:rsid w:val="00124238"/>
    <w:rsid w:val="00124C2E"/>
    <w:rsid w:val="00126BEB"/>
    <w:rsid w:val="00133A0E"/>
    <w:rsid w:val="001353E6"/>
    <w:rsid w:val="00142D94"/>
    <w:rsid w:val="00152D6B"/>
    <w:rsid w:val="0015537D"/>
    <w:rsid w:val="00160882"/>
    <w:rsid w:val="00171E01"/>
    <w:rsid w:val="00174A96"/>
    <w:rsid w:val="001779F8"/>
    <w:rsid w:val="001811AA"/>
    <w:rsid w:val="00183451"/>
    <w:rsid w:val="00187201"/>
    <w:rsid w:val="00187910"/>
    <w:rsid w:val="00191D8F"/>
    <w:rsid w:val="001921E0"/>
    <w:rsid w:val="00192CE5"/>
    <w:rsid w:val="00196A98"/>
    <w:rsid w:val="001A7E0B"/>
    <w:rsid w:val="001B4097"/>
    <w:rsid w:val="001B4FB9"/>
    <w:rsid w:val="001B6891"/>
    <w:rsid w:val="001B75B6"/>
    <w:rsid w:val="001C14B3"/>
    <w:rsid w:val="001D601B"/>
    <w:rsid w:val="001E2865"/>
    <w:rsid w:val="001E5170"/>
    <w:rsid w:val="001E7062"/>
    <w:rsid w:val="001F5E03"/>
    <w:rsid w:val="00206EB3"/>
    <w:rsid w:val="002078C5"/>
    <w:rsid w:val="00213297"/>
    <w:rsid w:val="00217AB8"/>
    <w:rsid w:val="00221913"/>
    <w:rsid w:val="002225F0"/>
    <w:rsid w:val="002302FB"/>
    <w:rsid w:val="00234344"/>
    <w:rsid w:val="00235508"/>
    <w:rsid w:val="0024031F"/>
    <w:rsid w:val="002516CC"/>
    <w:rsid w:val="002553D0"/>
    <w:rsid w:val="002565CF"/>
    <w:rsid w:val="00257A73"/>
    <w:rsid w:val="00262DF5"/>
    <w:rsid w:val="00264225"/>
    <w:rsid w:val="0026756B"/>
    <w:rsid w:val="002708B3"/>
    <w:rsid w:val="00272B49"/>
    <w:rsid w:val="002731C6"/>
    <w:rsid w:val="002758CE"/>
    <w:rsid w:val="00275F05"/>
    <w:rsid w:val="002769ED"/>
    <w:rsid w:val="0027798D"/>
    <w:rsid w:val="00285BEC"/>
    <w:rsid w:val="00287482"/>
    <w:rsid w:val="002A5026"/>
    <w:rsid w:val="002A69C4"/>
    <w:rsid w:val="002C1968"/>
    <w:rsid w:val="002C4101"/>
    <w:rsid w:val="002C6CB9"/>
    <w:rsid w:val="002C7D86"/>
    <w:rsid w:val="002E0006"/>
    <w:rsid w:val="002E20EB"/>
    <w:rsid w:val="002F40C4"/>
    <w:rsid w:val="00300737"/>
    <w:rsid w:val="003028BD"/>
    <w:rsid w:val="003052D8"/>
    <w:rsid w:val="00310437"/>
    <w:rsid w:val="00315105"/>
    <w:rsid w:val="003242A4"/>
    <w:rsid w:val="0032548A"/>
    <w:rsid w:val="003372CE"/>
    <w:rsid w:val="003410E4"/>
    <w:rsid w:val="00344309"/>
    <w:rsid w:val="00346E07"/>
    <w:rsid w:val="00354F25"/>
    <w:rsid w:val="00355DA4"/>
    <w:rsid w:val="00356255"/>
    <w:rsid w:val="003608BB"/>
    <w:rsid w:val="00364A81"/>
    <w:rsid w:val="00367091"/>
    <w:rsid w:val="00367760"/>
    <w:rsid w:val="00376BFD"/>
    <w:rsid w:val="003920E1"/>
    <w:rsid w:val="003946F5"/>
    <w:rsid w:val="00394DB0"/>
    <w:rsid w:val="00395B96"/>
    <w:rsid w:val="003B0F36"/>
    <w:rsid w:val="003B578F"/>
    <w:rsid w:val="003B58FE"/>
    <w:rsid w:val="003C054A"/>
    <w:rsid w:val="003C51D6"/>
    <w:rsid w:val="003D128C"/>
    <w:rsid w:val="003D2549"/>
    <w:rsid w:val="003D25D6"/>
    <w:rsid w:val="003D374D"/>
    <w:rsid w:val="003D3CC4"/>
    <w:rsid w:val="003D7B15"/>
    <w:rsid w:val="003E3347"/>
    <w:rsid w:val="003E7AE4"/>
    <w:rsid w:val="003F6271"/>
    <w:rsid w:val="003F6C91"/>
    <w:rsid w:val="003F7E3E"/>
    <w:rsid w:val="00406E7C"/>
    <w:rsid w:val="00411793"/>
    <w:rsid w:val="00414ACC"/>
    <w:rsid w:val="00425CD5"/>
    <w:rsid w:val="004342A4"/>
    <w:rsid w:val="00434A10"/>
    <w:rsid w:val="00445346"/>
    <w:rsid w:val="0045043C"/>
    <w:rsid w:val="00452B01"/>
    <w:rsid w:val="00457388"/>
    <w:rsid w:val="004608C0"/>
    <w:rsid w:val="00463472"/>
    <w:rsid w:val="0046725D"/>
    <w:rsid w:val="00482F03"/>
    <w:rsid w:val="0048798D"/>
    <w:rsid w:val="00493220"/>
    <w:rsid w:val="00494D87"/>
    <w:rsid w:val="004A0A02"/>
    <w:rsid w:val="004A722B"/>
    <w:rsid w:val="004A7617"/>
    <w:rsid w:val="004B42CE"/>
    <w:rsid w:val="004B501A"/>
    <w:rsid w:val="004B6F8B"/>
    <w:rsid w:val="004C4623"/>
    <w:rsid w:val="004C6026"/>
    <w:rsid w:val="004D25EF"/>
    <w:rsid w:val="004E01FF"/>
    <w:rsid w:val="004E27D0"/>
    <w:rsid w:val="004E3237"/>
    <w:rsid w:val="004F04F9"/>
    <w:rsid w:val="004F0EB0"/>
    <w:rsid w:val="004F149F"/>
    <w:rsid w:val="004F5B3F"/>
    <w:rsid w:val="004F6166"/>
    <w:rsid w:val="005017F5"/>
    <w:rsid w:val="00501DA3"/>
    <w:rsid w:val="0050268B"/>
    <w:rsid w:val="005027A4"/>
    <w:rsid w:val="00502CAA"/>
    <w:rsid w:val="00505928"/>
    <w:rsid w:val="00513D7E"/>
    <w:rsid w:val="00515799"/>
    <w:rsid w:val="00521D9F"/>
    <w:rsid w:val="0052417A"/>
    <w:rsid w:val="00531E89"/>
    <w:rsid w:val="00540053"/>
    <w:rsid w:val="005405C4"/>
    <w:rsid w:val="0054441E"/>
    <w:rsid w:val="00555C79"/>
    <w:rsid w:val="00566982"/>
    <w:rsid w:val="005703BD"/>
    <w:rsid w:val="00586107"/>
    <w:rsid w:val="00590E61"/>
    <w:rsid w:val="00594FA2"/>
    <w:rsid w:val="005C43EB"/>
    <w:rsid w:val="005C4FE6"/>
    <w:rsid w:val="005C7759"/>
    <w:rsid w:val="005D302E"/>
    <w:rsid w:val="00602D39"/>
    <w:rsid w:val="00611008"/>
    <w:rsid w:val="00614EFE"/>
    <w:rsid w:val="00634EC8"/>
    <w:rsid w:val="00635ACC"/>
    <w:rsid w:val="00641AE1"/>
    <w:rsid w:val="006434D5"/>
    <w:rsid w:val="0064705D"/>
    <w:rsid w:val="00653918"/>
    <w:rsid w:val="00654C08"/>
    <w:rsid w:val="00661F49"/>
    <w:rsid w:val="006650C2"/>
    <w:rsid w:val="00667CD3"/>
    <w:rsid w:val="00670F26"/>
    <w:rsid w:val="006719B9"/>
    <w:rsid w:val="00674114"/>
    <w:rsid w:val="006753A1"/>
    <w:rsid w:val="00676B7E"/>
    <w:rsid w:val="00684A62"/>
    <w:rsid w:val="00695677"/>
    <w:rsid w:val="006A7C61"/>
    <w:rsid w:val="006B0578"/>
    <w:rsid w:val="006B3F1F"/>
    <w:rsid w:val="006B3F42"/>
    <w:rsid w:val="006B5EF0"/>
    <w:rsid w:val="006B6BDA"/>
    <w:rsid w:val="006D69A6"/>
    <w:rsid w:val="006E0601"/>
    <w:rsid w:val="006E72B2"/>
    <w:rsid w:val="006F6047"/>
    <w:rsid w:val="00707645"/>
    <w:rsid w:val="00707E7C"/>
    <w:rsid w:val="007146F0"/>
    <w:rsid w:val="00724266"/>
    <w:rsid w:val="007252D3"/>
    <w:rsid w:val="007258AF"/>
    <w:rsid w:val="00726237"/>
    <w:rsid w:val="007270EE"/>
    <w:rsid w:val="00737D89"/>
    <w:rsid w:val="00745CEF"/>
    <w:rsid w:val="007529B5"/>
    <w:rsid w:val="00752F27"/>
    <w:rsid w:val="0075665A"/>
    <w:rsid w:val="007641A6"/>
    <w:rsid w:val="00773EFE"/>
    <w:rsid w:val="00781643"/>
    <w:rsid w:val="00781FFA"/>
    <w:rsid w:val="007A1BFD"/>
    <w:rsid w:val="007A6B8E"/>
    <w:rsid w:val="007A7630"/>
    <w:rsid w:val="007B01EB"/>
    <w:rsid w:val="007B1659"/>
    <w:rsid w:val="007B168B"/>
    <w:rsid w:val="007B43BB"/>
    <w:rsid w:val="007C77C8"/>
    <w:rsid w:val="007D4D1F"/>
    <w:rsid w:val="007E11D0"/>
    <w:rsid w:val="007E4CB0"/>
    <w:rsid w:val="007F7043"/>
    <w:rsid w:val="007F7833"/>
    <w:rsid w:val="00801C20"/>
    <w:rsid w:val="00805708"/>
    <w:rsid w:val="00806212"/>
    <w:rsid w:val="0081126D"/>
    <w:rsid w:val="00812829"/>
    <w:rsid w:val="00825392"/>
    <w:rsid w:val="00827EC2"/>
    <w:rsid w:val="00831AD4"/>
    <w:rsid w:val="00832174"/>
    <w:rsid w:val="008324A9"/>
    <w:rsid w:val="008327C7"/>
    <w:rsid w:val="00832C64"/>
    <w:rsid w:val="00832D33"/>
    <w:rsid w:val="00842446"/>
    <w:rsid w:val="00842C79"/>
    <w:rsid w:val="008477E8"/>
    <w:rsid w:val="0085108A"/>
    <w:rsid w:val="00860693"/>
    <w:rsid w:val="00873D3A"/>
    <w:rsid w:val="0088017F"/>
    <w:rsid w:val="0088354D"/>
    <w:rsid w:val="00885CD1"/>
    <w:rsid w:val="00893220"/>
    <w:rsid w:val="008A2A99"/>
    <w:rsid w:val="008A5F32"/>
    <w:rsid w:val="008A66C1"/>
    <w:rsid w:val="008A77D5"/>
    <w:rsid w:val="008B7406"/>
    <w:rsid w:val="008C0422"/>
    <w:rsid w:val="008C0E88"/>
    <w:rsid w:val="008C291E"/>
    <w:rsid w:val="008C2CCB"/>
    <w:rsid w:val="008C2EE6"/>
    <w:rsid w:val="008D108B"/>
    <w:rsid w:val="008D12E9"/>
    <w:rsid w:val="008D3604"/>
    <w:rsid w:val="008E0381"/>
    <w:rsid w:val="008E43C1"/>
    <w:rsid w:val="008F011D"/>
    <w:rsid w:val="008F253E"/>
    <w:rsid w:val="008F2F7D"/>
    <w:rsid w:val="00900383"/>
    <w:rsid w:val="00900521"/>
    <w:rsid w:val="00902927"/>
    <w:rsid w:val="009074F2"/>
    <w:rsid w:val="00910394"/>
    <w:rsid w:val="00912EDC"/>
    <w:rsid w:val="009143EA"/>
    <w:rsid w:val="00914CFB"/>
    <w:rsid w:val="0093149F"/>
    <w:rsid w:val="00935135"/>
    <w:rsid w:val="009474B4"/>
    <w:rsid w:val="009514E2"/>
    <w:rsid w:val="0095544A"/>
    <w:rsid w:val="00956A62"/>
    <w:rsid w:val="00962AC9"/>
    <w:rsid w:val="00965ECA"/>
    <w:rsid w:val="00973333"/>
    <w:rsid w:val="0097496E"/>
    <w:rsid w:val="009754CB"/>
    <w:rsid w:val="00975A4C"/>
    <w:rsid w:val="00987F08"/>
    <w:rsid w:val="009906FC"/>
    <w:rsid w:val="00993361"/>
    <w:rsid w:val="009A3AB3"/>
    <w:rsid w:val="009B2AAF"/>
    <w:rsid w:val="009C1190"/>
    <w:rsid w:val="009C2797"/>
    <w:rsid w:val="009C2E56"/>
    <w:rsid w:val="009D2E01"/>
    <w:rsid w:val="009D7A57"/>
    <w:rsid w:val="009E339B"/>
    <w:rsid w:val="009E4A67"/>
    <w:rsid w:val="009E7955"/>
    <w:rsid w:val="009F1615"/>
    <w:rsid w:val="009F5526"/>
    <w:rsid w:val="009F5BB0"/>
    <w:rsid w:val="00A06174"/>
    <w:rsid w:val="00A15DDF"/>
    <w:rsid w:val="00A23959"/>
    <w:rsid w:val="00A257D9"/>
    <w:rsid w:val="00A30283"/>
    <w:rsid w:val="00A334FE"/>
    <w:rsid w:val="00A46370"/>
    <w:rsid w:val="00A46BA2"/>
    <w:rsid w:val="00A46D43"/>
    <w:rsid w:val="00A5074E"/>
    <w:rsid w:val="00A55D9B"/>
    <w:rsid w:val="00A57AD1"/>
    <w:rsid w:val="00A6471E"/>
    <w:rsid w:val="00A717B4"/>
    <w:rsid w:val="00A75E9B"/>
    <w:rsid w:val="00A81E59"/>
    <w:rsid w:val="00A912A1"/>
    <w:rsid w:val="00A922C9"/>
    <w:rsid w:val="00A92A0F"/>
    <w:rsid w:val="00AA6301"/>
    <w:rsid w:val="00AB0FC1"/>
    <w:rsid w:val="00AB2274"/>
    <w:rsid w:val="00AB4425"/>
    <w:rsid w:val="00AB49BE"/>
    <w:rsid w:val="00AC011B"/>
    <w:rsid w:val="00AD059B"/>
    <w:rsid w:val="00AD3A9B"/>
    <w:rsid w:val="00AD5146"/>
    <w:rsid w:val="00AE2A6F"/>
    <w:rsid w:val="00AE4791"/>
    <w:rsid w:val="00AE56E8"/>
    <w:rsid w:val="00AF1B39"/>
    <w:rsid w:val="00AF413B"/>
    <w:rsid w:val="00AF63BB"/>
    <w:rsid w:val="00AF6A6C"/>
    <w:rsid w:val="00B00228"/>
    <w:rsid w:val="00B014CC"/>
    <w:rsid w:val="00B030F0"/>
    <w:rsid w:val="00B0318D"/>
    <w:rsid w:val="00B10E73"/>
    <w:rsid w:val="00B10FA0"/>
    <w:rsid w:val="00B13406"/>
    <w:rsid w:val="00B15B82"/>
    <w:rsid w:val="00B271B8"/>
    <w:rsid w:val="00B304D1"/>
    <w:rsid w:val="00B319D6"/>
    <w:rsid w:val="00B33A4E"/>
    <w:rsid w:val="00B3445E"/>
    <w:rsid w:val="00B35F20"/>
    <w:rsid w:val="00B446DD"/>
    <w:rsid w:val="00B455BB"/>
    <w:rsid w:val="00B45A60"/>
    <w:rsid w:val="00B46040"/>
    <w:rsid w:val="00B47D85"/>
    <w:rsid w:val="00B526B3"/>
    <w:rsid w:val="00B539DC"/>
    <w:rsid w:val="00B65016"/>
    <w:rsid w:val="00B66444"/>
    <w:rsid w:val="00B72C44"/>
    <w:rsid w:val="00B741CA"/>
    <w:rsid w:val="00B74CAE"/>
    <w:rsid w:val="00B761D5"/>
    <w:rsid w:val="00B93933"/>
    <w:rsid w:val="00B93C55"/>
    <w:rsid w:val="00B95515"/>
    <w:rsid w:val="00BA312A"/>
    <w:rsid w:val="00BB0E2C"/>
    <w:rsid w:val="00BB2F71"/>
    <w:rsid w:val="00BB65C4"/>
    <w:rsid w:val="00BC4855"/>
    <w:rsid w:val="00BD7831"/>
    <w:rsid w:val="00BF3EEC"/>
    <w:rsid w:val="00BF3F15"/>
    <w:rsid w:val="00BF5F3A"/>
    <w:rsid w:val="00BF6472"/>
    <w:rsid w:val="00BF7C60"/>
    <w:rsid w:val="00BF7D8A"/>
    <w:rsid w:val="00C125D3"/>
    <w:rsid w:val="00C160E6"/>
    <w:rsid w:val="00C33A2B"/>
    <w:rsid w:val="00C36647"/>
    <w:rsid w:val="00C407A1"/>
    <w:rsid w:val="00C53011"/>
    <w:rsid w:val="00C53D33"/>
    <w:rsid w:val="00C56399"/>
    <w:rsid w:val="00C663F5"/>
    <w:rsid w:val="00C701BB"/>
    <w:rsid w:val="00C723B4"/>
    <w:rsid w:val="00C92DD0"/>
    <w:rsid w:val="00CA7B1E"/>
    <w:rsid w:val="00CB085F"/>
    <w:rsid w:val="00CB08D5"/>
    <w:rsid w:val="00CB1F91"/>
    <w:rsid w:val="00CC111F"/>
    <w:rsid w:val="00CC49E6"/>
    <w:rsid w:val="00CC602A"/>
    <w:rsid w:val="00CC6C30"/>
    <w:rsid w:val="00CD0BEC"/>
    <w:rsid w:val="00CD597E"/>
    <w:rsid w:val="00CD6521"/>
    <w:rsid w:val="00CE046B"/>
    <w:rsid w:val="00CE1708"/>
    <w:rsid w:val="00CE5E77"/>
    <w:rsid w:val="00CE7CBA"/>
    <w:rsid w:val="00CF4A00"/>
    <w:rsid w:val="00D02D4B"/>
    <w:rsid w:val="00D03470"/>
    <w:rsid w:val="00D15247"/>
    <w:rsid w:val="00D25DDD"/>
    <w:rsid w:val="00D2612B"/>
    <w:rsid w:val="00D327CF"/>
    <w:rsid w:val="00D3419A"/>
    <w:rsid w:val="00D36A8D"/>
    <w:rsid w:val="00D404DB"/>
    <w:rsid w:val="00D45E35"/>
    <w:rsid w:val="00D47E64"/>
    <w:rsid w:val="00D536C9"/>
    <w:rsid w:val="00D56E21"/>
    <w:rsid w:val="00D5758F"/>
    <w:rsid w:val="00D61AB7"/>
    <w:rsid w:val="00D66ED8"/>
    <w:rsid w:val="00D76D93"/>
    <w:rsid w:val="00D854AD"/>
    <w:rsid w:val="00D87B51"/>
    <w:rsid w:val="00DB0A4A"/>
    <w:rsid w:val="00DB1810"/>
    <w:rsid w:val="00DB1F2E"/>
    <w:rsid w:val="00DB7233"/>
    <w:rsid w:val="00DC1A16"/>
    <w:rsid w:val="00DC20B0"/>
    <w:rsid w:val="00DC3946"/>
    <w:rsid w:val="00DC6307"/>
    <w:rsid w:val="00DD07C8"/>
    <w:rsid w:val="00DD1ABC"/>
    <w:rsid w:val="00DE7840"/>
    <w:rsid w:val="00DF1669"/>
    <w:rsid w:val="00DF2218"/>
    <w:rsid w:val="00DF4022"/>
    <w:rsid w:val="00DF537B"/>
    <w:rsid w:val="00E11D57"/>
    <w:rsid w:val="00E17C63"/>
    <w:rsid w:val="00E24FCD"/>
    <w:rsid w:val="00E25ACD"/>
    <w:rsid w:val="00E32F11"/>
    <w:rsid w:val="00E34555"/>
    <w:rsid w:val="00E35A6C"/>
    <w:rsid w:val="00E35C72"/>
    <w:rsid w:val="00E35EAF"/>
    <w:rsid w:val="00E3627D"/>
    <w:rsid w:val="00E40C95"/>
    <w:rsid w:val="00E445AD"/>
    <w:rsid w:val="00E52753"/>
    <w:rsid w:val="00E53FE0"/>
    <w:rsid w:val="00E6063B"/>
    <w:rsid w:val="00E6293D"/>
    <w:rsid w:val="00E62FD7"/>
    <w:rsid w:val="00E65559"/>
    <w:rsid w:val="00E66118"/>
    <w:rsid w:val="00E66CBD"/>
    <w:rsid w:val="00E750D1"/>
    <w:rsid w:val="00E77E9D"/>
    <w:rsid w:val="00E804A1"/>
    <w:rsid w:val="00E820CB"/>
    <w:rsid w:val="00E914DB"/>
    <w:rsid w:val="00E919D9"/>
    <w:rsid w:val="00E91EAE"/>
    <w:rsid w:val="00E966F2"/>
    <w:rsid w:val="00EA1275"/>
    <w:rsid w:val="00EA2932"/>
    <w:rsid w:val="00EA6EE7"/>
    <w:rsid w:val="00EA72EF"/>
    <w:rsid w:val="00EB568E"/>
    <w:rsid w:val="00EB6DDD"/>
    <w:rsid w:val="00EC130D"/>
    <w:rsid w:val="00EC781F"/>
    <w:rsid w:val="00ED3D95"/>
    <w:rsid w:val="00ED7414"/>
    <w:rsid w:val="00EE3E98"/>
    <w:rsid w:val="00EE4037"/>
    <w:rsid w:val="00EE4637"/>
    <w:rsid w:val="00EF37DC"/>
    <w:rsid w:val="00EF55DD"/>
    <w:rsid w:val="00EF63EC"/>
    <w:rsid w:val="00F00AFA"/>
    <w:rsid w:val="00F01C93"/>
    <w:rsid w:val="00F12B31"/>
    <w:rsid w:val="00F25F64"/>
    <w:rsid w:val="00F2661C"/>
    <w:rsid w:val="00F273DF"/>
    <w:rsid w:val="00F3506D"/>
    <w:rsid w:val="00F4020F"/>
    <w:rsid w:val="00F41399"/>
    <w:rsid w:val="00F41459"/>
    <w:rsid w:val="00F41A8D"/>
    <w:rsid w:val="00F5268E"/>
    <w:rsid w:val="00F61AEF"/>
    <w:rsid w:val="00F67BB4"/>
    <w:rsid w:val="00F719A1"/>
    <w:rsid w:val="00F82F18"/>
    <w:rsid w:val="00F8329A"/>
    <w:rsid w:val="00F85B98"/>
    <w:rsid w:val="00F87057"/>
    <w:rsid w:val="00F903E7"/>
    <w:rsid w:val="00F97051"/>
    <w:rsid w:val="00FA0131"/>
    <w:rsid w:val="00FB56F7"/>
    <w:rsid w:val="00FB5F6A"/>
    <w:rsid w:val="00FD0111"/>
    <w:rsid w:val="00FE1C1F"/>
    <w:rsid w:val="00FE39DE"/>
    <w:rsid w:val="00FF272E"/>
    <w:rsid w:val="00FF6C08"/>
    <w:rsid w:val="048A00B7"/>
    <w:rsid w:val="050D1622"/>
    <w:rsid w:val="06317598"/>
    <w:rsid w:val="06BD5DFB"/>
    <w:rsid w:val="078D6E3C"/>
    <w:rsid w:val="07C07922"/>
    <w:rsid w:val="0B220922"/>
    <w:rsid w:val="0BE867C6"/>
    <w:rsid w:val="0C26421B"/>
    <w:rsid w:val="0CF402A1"/>
    <w:rsid w:val="0ED4462A"/>
    <w:rsid w:val="0F9D602C"/>
    <w:rsid w:val="0FBF4C06"/>
    <w:rsid w:val="140A77D7"/>
    <w:rsid w:val="1B5763E4"/>
    <w:rsid w:val="1ED90F83"/>
    <w:rsid w:val="210814FE"/>
    <w:rsid w:val="22A46395"/>
    <w:rsid w:val="23A61C99"/>
    <w:rsid w:val="240D5865"/>
    <w:rsid w:val="2477642A"/>
    <w:rsid w:val="2579108F"/>
    <w:rsid w:val="25F52476"/>
    <w:rsid w:val="268201C8"/>
    <w:rsid w:val="268A49A3"/>
    <w:rsid w:val="27AD4036"/>
    <w:rsid w:val="294F5FC4"/>
    <w:rsid w:val="2E5E42F1"/>
    <w:rsid w:val="2EEA5B92"/>
    <w:rsid w:val="2F6F67B5"/>
    <w:rsid w:val="333E5EDF"/>
    <w:rsid w:val="37E17192"/>
    <w:rsid w:val="39180005"/>
    <w:rsid w:val="391B05DB"/>
    <w:rsid w:val="3B6716E3"/>
    <w:rsid w:val="3CAC7CAC"/>
    <w:rsid w:val="3E2A185A"/>
    <w:rsid w:val="3F31011D"/>
    <w:rsid w:val="3FAC3067"/>
    <w:rsid w:val="42C742AC"/>
    <w:rsid w:val="434E0712"/>
    <w:rsid w:val="437A283B"/>
    <w:rsid w:val="440D490A"/>
    <w:rsid w:val="45D07D06"/>
    <w:rsid w:val="47077770"/>
    <w:rsid w:val="48DD4DD9"/>
    <w:rsid w:val="494B1785"/>
    <w:rsid w:val="496C2422"/>
    <w:rsid w:val="4A2D54BD"/>
    <w:rsid w:val="4BBB0CAD"/>
    <w:rsid w:val="4CA30BBC"/>
    <w:rsid w:val="4DC449B4"/>
    <w:rsid w:val="500F2F07"/>
    <w:rsid w:val="50C757F6"/>
    <w:rsid w:val="526D1F3D"/>
    <w:rsid w:val="5530697F"/>
    <w:rsid w:val="564960D3"/>
    <w:rsid w:val="57044CD2"/>
    <w:rsid w:val="58830ABD"/>
    <w:rsid w:val="59B65DC8"/>
    <w:rsid w:val="5DC00EDD"/>
    <w:rsid w:val="5EEF76C3"/>
    <w:rsid w:val="61897937"/>
    <w:rsid w:val="61F17F98"/>
    <w:rsid w:val="62D87847"/>
    <w:rsid w:val="668C07A9"/>
    <w:rsid w:val="6AE278DC"/>
    <w:rsid w:val="6B0E2DE1"/>
    <w:rsid w:val="6D954E3D"/>
    <w:rsid w:val="6DC30457"/>
    <w:rsid w:val="71A02A13"/>
    <w:rsid w:val="753B1060"/>
    <w:rsid w:val="77172488"/>
    <w:rsid w:val="7C00679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1"/>
    <w:unhideWhenUsed/>
    <w:qFormat/>
    <w:uiPriority w:val="0"/>
    <w:pPr>
      <w:keepNext/>
      <w:keepLines/>
      <w:spacing w:before="260" w:after="260" w:line="415" w:lineRule="auto"/>
      <w:outlineLvl w:val="1"/>
    </w:pPr>
    <w:rPr>
      <w:rFonts w:asciiTheme="majorHAnsi" w:hAnsiTheme="majorHAnsi" w:eastAsiaTheme="majorEastAsia" w:cstheme="majorBidi"/>
      <w:b/>
      <w:bCs/>
      <w:sz w:val="32"/>
      <w:szCs w:val="32"/>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Body Text"/>
    <w:basedOn w:val="1"/>
    <w:uiPriority w:val="0"/>
    <w:rPr>
      <w:rFonts w:ascii="仿宋_GB2312" w:eastAsia="仿宋_GB2312"/>
      <w:sz w:val="32"/>
    </w:rPr>
  </w:style>
  <w:style w:type="paragraph" w:styleId="4">
    <w:name w:val="Balloon Text"/>
    <w:basedOn w:val="1"/>
    <w:link w:val="15"/>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table" w:styleId="9">
    <w:name w:val="Table Grid"/>
    <w:basedOn w:val="8"/>
    <w:qFormat/>
    <w:uiPriority w:val="3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标题 2 字符"/>
    <w:basedOn w:val="10"/>
    <w:link w:val="2"/>
    <w:qFormat/>
    <w:uiPriority w:val="0"/>
    <w:rPr>
      <w:rFonts w:asciiTheme="majorHAnsi" w:hAnsiTheme="majorHAnsi" w:eastAsiaTheme="majorEastAsia" w:cstheme="majorBidi"/>
      <w:b/>
      <w:bCs/>
      <w:kern w:val="2"/>
      <w:sz w:val="32"/>
      <w:szCs w:val="32"/>
    </w:rPr>
  </w:style>
  <w:style w:type="character" w:customStyle="1" w:styleId="12">
    <w:name w:val="页眉 字符"/>
    <w:basedOn w:val="10"/>
    <w:link w:val="6"/>
    <w:qFormat/>
    <w:uiPriority w:val="99"/>
    <w:rPr>
      <w:sz w:val="18"/>
      <w:szCs w:val="18"/>
    </w:rPr>
  </w:style>
  <w:style w:type="character" w:customStyle="1" w:styleId="13">
    <w:name w:val="页脚 字符"/>
    <w:basedOn w:val="10"/>
    <w:link w:val="5"/>
    <w:qFormat/>
    <w:uiPriority w:val="99"/>
    <w:rPr>
      <w:sz w:val="18"/>
      <w:szCs w:val="18"/>
    </w:rPr>
  </w:style>
  <w:style w:type="paragraph" w:customStyle="1" w:styleId="14">
    <w:name w:val="列出段落1"/>
    <w:basedOn w:val="1"/>
    <w:qFormat/>
    <w:uiPriority w:val="34"/>
    <w:pPr>
      <w:ind w:firstLine="420" w:firstLineChars="200"/>
    </w:pPr>
  </w:style>
  <w:style w:type="character" w:customStyle="1" w:styleId="15">
    <w:name w:val="批注框文本 字符"/>
    <w:basedOn w:val="10"/>
    <w:link w:val="4"/>
    <w:semiHidden/>
    <w:qFormat/>
    <w:uiPriority w:val="99"/>
    <w:rPr>
      <w:kern w:val="2"/>
      <w:sz w:val="18"/>
      <w:szCs w:val="18"/>
    </w:rPr>
  </w:style>
  <w:style w:type="paragraph" w:customStyle="1" w:styleId="16">
    <w:name w:val="标准正文格式"/>
    <w:basedOn w:val="1"/>
    <w:qFormat/>
    <w:uiPriority w:val="0"/>
    <w:pPr>
      <w:spacing w:line="560" w:lineRule="exact"/>
      <w:ind w:firstLine="480" w:firstLineChars="200"/>
    </w:pPr>
    <w:rPr>
      <w:rFonts w:ascii="Calibri" w:hAnsi="Calibri"/>
      <w:kern w:val="0"/>
      <w:sz w:val="24"/>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17</Pages>
  <Words>922</Words>
  <Characters>5259</Characters>
  <Lines>43</Lines>
  <Paragraphs>12</Paragraphs>
  <TotalTime>83</TotalTime>
  <ScaleCrop>false</ScaleCrop>
  <LinksUpToDate>false</LinksUpToDate>
  <CharactersWithSpaces>6169</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2020-09-08T03:21:00Z</dcterms:created>
  <dc:creator>hb</dc:creator>
  <cp:lastModifiedBy>jtj</cp:lastModifiedBy>
  <cp:lastPrinted>2022-08-05T03:50:00Z</cp:lastPrinted>
  <dcterms:modified xsi:type="dcterms:W3CDTF">2024-02-18T07:07:04Z</dcterms:modified>
  <cp:revision>867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A91808E652D042FEB3EA4C5C81529407</vt:lpwstr>
  </property>
</Properties>
</file>