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重庆市铜梁船闸管理处</w:t>
      </w:r>
    </w:p>
    <w:p>
      <w:pPr>
        <w:jc w:val="center"/>
        <w:rPr>
          <w:rFonts w:hint="eastAsia" w:ascii="仿宋" w:hAnsi="仿宋" w:eastAsia="仿宋" w:cs="仿宋"/>
          <w:b/>
          <w:sz w:val="32"/>
          <w:szCs w:val="32"/>
        </w:rPr>
      </w:pPr>
      <w:r>
        <w:rPr>
          <w:rFonts w:hint="eastAsia" w:ascii="仿宋" w:hAnsi="仿宋" w:eastAsia="仿宋" w:cs="仿宋"/>
          <w:b/>
          <w:sz w:val="32"/>
          <w:szCs w:val="32"/>
        </w:rPr>
        <w:t>关于</w:t>
      </w:r>
      <w:r>
        <w:rPr>
          <w:rFonts w:hint="eastAsia" w:ascii="仿宋" w:hAnsi="仿宋" w:eastAsia="仿宋" w:cs="仿宋"/>
          <w:b/>
          <w:sz w:val="32"/>
          <w:szCs w:val="32"/>
          <w:lang w:val="en-US" w:eastAsia="zh-CN"/>
        </w:rPr>
        <w:t>7座船闸站修缮工程</w:t>
      </w:r>
      <w:r>
        <w:rPr>
          <w:rFonts w:hint="eastAsia" w:ascii="仿宋" w:hAnsi="仿宋" w:eastAsia="仿宋" w:cs="仿宋"/>
          <w:b/>
          <w:sz w:val="32"/>
          <w:szCs w:val="32"/>
        </w:rPr>
        <w:t>询价采购的公告</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85"/>
        <w:gridCol w:w="2552"/>
        <w:gridCol w:w="1561"/>
        <w:gridCol w:w="1628"/>
        <w:gridCol w:w="1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项目名称</w:t>
            </w:r>
          </w:p>
        </w:tc>
        <w:tc>
          <w:tcPr>
            <w:tcW w:w="2087" w:type="pct"/>
            <w:gridSpan w:val="2"/>
            <w:vAlign w:val="center"/>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7座船闸站修缮工程</w:t>
            </w:r>
          </w:p>
        </w:tc>
        <w:tc>
          <w:tcPr>
            <w:tcW w:w="826" w:type="pct"/>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备注</w:t>
            </w:r>
          </w:p>
        </w:tc>
        <w:tc>
          <w:tcPr>
            <w:tcW w:w="873" w:type="pct"/>
            <w:vAlign w:val="center"/>
          </w:tcPr>
          <w:p>
            <w:pPr>
              <w:widowControl/>
              <w:shd w:val="clear" w:color="auto" w:fill="FFFFFF"/>
              <w:spacing w:line="520" w:lineRule="exac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采购方式</w:t>
            </w:r>
          </w:p>
        </w:tc>
        <w:tc>
          <w:tcPr>
            <w:tcW w:w="2087" w:type="pct"/>
            <w:gridSpan w:val="2"/>
            <w:vAlign w:val="center"/>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询价采购</w:t>
            </w:r>
          </w:p>
        </w:tc>
        <w:tc>
          <w:tcPr>
            <w:tcW w:w="826"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最高限价</w:t>
            </w:r>
          </w:p>
        </w:tc>
        <w:tc>
          <w:tcPr>
            <w:tcW w:w="873" w:type="pct"/>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13.43万元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联系地址</w:t>
            </w:r>
          </w:p>
        </w:tc>
        <w:tc>
          <w:tcPr>
            <w:tcW w:w="2087" w:type="pct"/>
            <w:gridSpan w:val="2"/>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eastAsia="zh-CN"/>
              </w:rPr>
              <w:t>铜梁区巴川街道营盘街</w:t>
            </w:r>
            <w:r>
              <w:rPr>
                <w:rFonts w:hint="eastAsia" w:ascii="仿宋" w:hAnsi="仿宋" w:eastAsia="仿宋" w:cs="仿宋"/>
                <w:sz w:val="28"/>
                <w:szCs w:val="28"/>
                <w:lang w:val="en-US" w:eastAsia="zh-CN"/>
              </w:rPr>
              <w:t>76号</w:t>
            </w:r>
          </w:p>
        </w:tc>
        <w:tc>
          <w:tcPr>
            <w:tcW w:w="826"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873" w:type="pct"/>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唐老师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联系电话</w:t>
            </w:r>
          </w:p>
        </w:tc>
        <w:tc>
          <w:tcPr>
            <w:tcW w:w="1295" w:type="pct"/>
            <w:vAlign w:val="center"/>
          </w:tcPr>
          <w:p>
            <w:pPr>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023-</w:t>
            </w:r>
            <w:r>
              <w:rPr>
                <w:rFonts w:hint="eastAsia" w:ascii="仿宋" w:hAnsi="仿宋" w:eastAsia="仿宋" w:cs="仿宋"/>
                <w:sz w:val="28"/>
                <w:szCs w:val="28"/>
                <w:lang w:val="en-US" w:eastAsia="zh-CN"/>
              </w:rPr>
              <w:t>45674006</w:t>
            </w:r>
          </w:p>
        </w:tc>
        <w:tc>
          <w:tcPr>
            <w:tcW w:w="792" w:type="pct"/>
            <w:vAlign w:val="center"/>
          </w:tcPr>
          <w:p>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传真电话</w:t>
            </w:r>
          </w:p>
        </w:tc>
        <w:tc>
          <w:tcPr>
            <w:tcW w:w="1700" w:type="pct"/>
            <w:gridSpan w:val="2"/>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023-45674006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采购公告时间</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2022年6月</w:t>
            </w:r>
            <w:r>
              <w:rPr>
                <w:rFonts w:hint="eastAsia" w:ascii="仿宋" w:hAnsi="仿宋" w:eastAsia="仿宋" w:cs="仿宋"/>
                <w:sz w:val="28"/>
                <w:szCs w:val="28"/>
                <w:lang w:val="en-US" w:eastAsia="zh-CN"/>
              </w:rPr>
              <w:t>15</w:t>
            </w:r>
            <w:r>
              <w:rPr>
                <w:rFonts w:hint="eastAsia" w:ascii="仿宋" w:hAnsi="仿宋" w:eastAsia="仿宋" w:cs="仿宋"/>
                <w:sz w:val="28"/>
                <w:szCs w:val="28"/>
              </w:rPr>
              <w:t>日至2022年6月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项目开标时间</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2022年6月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午1</w:t>
            </w:r>
            <w:r>
              <w:rPr>
                <w:rFonts w:hint="eastAsia" w:ascii="仿宋" w:hAnsi="仿宋" w:eastAsia="仿宋" w:cs="仿宋"/>
                <w:sz w:val="28"/>
                <w:szCs w:val="28"/>
                <w:lang w:val="en-US" w:eastAsia="zh-CN"/>
              </w:rPr>
              <w:t>0</w:t>
            </w:r>
            <w:r>
              <w:rPr>
                <w:rFonts w:hint="eastAsia" w:ascii="仿宋" w:hAnsi="仿宋" w:eastAsia="仿宋" w:cs="仿宋"/>
                <w:sz w:val="28"/>
                <w:szCs w:val="28"/>
              </w:rPr>
              <w:t>:30时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1"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开标地点</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重庆市铜梁船闸管理处</w:t>
            </w:r>
          </w:p>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铜梁区巴川街道营盘街</w:t>
            </w:r>
            <w:r>
              <w:rPr>
                <w:rFonts w:hint="eastAsia" w:ascii="仿宋" w:hAnsi="仿宋" w:eastAsia="仿宋" w:cs="仿宋"/>
                <w:sz w:val="28"/>
                <w:szCs w:val="28"/>
                <w:lang w:val="en-US" w:eastAsia="zh-CN"/>
              </w:rPr>
              <w:t>76号</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46"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供应商</w:t>
            </w:r>
          </w:p>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基本资格条件</w:t>
            </w:r>
          </w:p>
        </w:tc>
        <w:tc>
          <w:tcPr>
            <w:tcW w:w="3788" w:type="pct"/>
            <w:gridSpan w:val="4"/>
            <w:vAlign w:val="center"/>
          </w:tcPr>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1.具有独立承担民事责任的能力；（分公司参与投标的应提供总公司的授权证明）</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3.具有履行合同所必需的设备和专业技术能力；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4.有依法缴纳税收的良好记录；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trPr>
        <w:tc>
          <w:tcPr>
            <w:tcW w:w="1211" w:type="pct"/>
            <w:vAlign w:val="center"/>
          </w:tcPr>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供应商</w:t>
            </w:r>
          </w:p>
          <w:p>
            <w:pPr>
              <w:spacing w:line="600" w:lineRule="exact"/>
              <w:jc w:val="center"/>
              <w:rPr>
                <w:rFonts w:hint="eastAsia" w:ascii="仿宋" w:hAnsi="仿宋" w:eastAsia="仿宋" w:cs="仿宋"/>
                <w:b/>
                <w:sz w:val="28"/>
                <w:szCs w:val="28"/>
              </w:rPr>
            </w:pPr>
            <w:r>
              <w:rPr>
                <w:rFonts w:hint="eastAsia" w:ascii="仿宋" w:hAnsi="仿宋" w:eastAsia="仿宋" w:cs="仿宋"/>
                <w:b/>
                <w:sz w:val="28"/>
                <w:szCs w:val="28"/>
              </w:rPr>
              <w:t>特定资格条件</w:t>
            </w:r>
          </w:p>
        </w:tc>
        <w:tc>
          <w:tcPr>
            <w:tcW w:w="3788" w:type="pct"/>
            <w:gridSpan w:val="4"/>
            <w:vAlign w:val="center"/>
          </w:tcPr>
          <w:p>
            <w:pPr>
              <w:widowControl/>
              <w:shd w:val="clear" w:color="auto" w:fill="FFFFFF"/>
              <w:spacing w:line="520" w:lineRule="exact"/>
              <w:jc w:val="center"/>
              <w:rPr>
                <w:rFonts w:hint="eastAsia" w:ascii="仿宋" w:hAnsi="仿宋" w:eastAsia="仿宋" w:cs="仿宋"/>
                <w:sz w:val="28"/>
                <w:szCs w:val="28"/>
              </w:rPr>
            </w:pPr>
            <w:r>
              <w:rPr>
                <w:rFonts w:hint="eastAsia" w:ascii="仿宋" w:hAnsi="仿宋" w:eastAsia="仿宋" w:cs="仿宋"/>
                <w:sz w:val="28"/>
                <w:szCs w:val="28"/>
              </w:rPr>
              <w:t>无</w:t>
            </w:r>
          </w:p>
        </w:tc>
      </w:tr>
    </w:tbl>
    <w:p>
      <w:pPr>
        <w:jc w:val="center"/>
        <w:rPr>
          <w:rFonts w:hint="eastAsia" w:ascii="仿宋" w:hAnsi="仿宋" w:eastAsia="仿宋" w:cs="仿宋"/>
          <w:b/>
          <w:sz w:val="32"/>
          <w:szCs w:val="32"/>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600" w:lineRule="exact"/>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重庆市</w:t>
      </w:r>
      <w:r>
        <w:rPr>
          <w:rFonts w:hint="eastAsia" w:ascii="仿宋" w:hAnsi="仿宋" w:eastAsia="仿宋" w:cs="仿宋"/>
          <w:b/>
          <w:bCs/>
          <w:sz w:val="36"/>
          <w:szCs w:val="36"/>
          <w:lang w:val="en-US" w:eastAsia="zh-CN"/>
        </w:rPr>
        <w:t>铜梁船闸管理处</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关于</w:t>
      </w:r>
      <w:r>
        <w:rPr>
          <w:rFonts w:hint="eastAsia" w:ascii="仿宋" w:hAnsi="仿宋" w:eastAsia="仿宋" w:cs="仿宋"/>
          <w:b/>
          <w:bCs/>
          <w:sz w:val="36"/>
          <w:szCs w:val="36"/>
          <w:lang w:val="en-US" w:eastAsia="zh-CN"/>
        </w:rPr>
        <w:t>7座船闸站修缮工程</w:t>
      </w:r>
      <w:r>
        <w:rPr>
          <w:rFonts w:hint="eastAsia" w:ascii="仿宋" w:hAnsi="仿宋" w:eastAsia="仿宋" w:cs="仿宋"/>
          <w:b/>
          <w:bCs/>
          <w:sz w:val="36"/>
          <w:szCs w:val="36"/>
        </w:rPr>
        <w:t>采购评标办法</w:t>
      </w:r>
    </w:p>
    <w:p>
      <w:pPr>
        <w:ind w:firstLine="600" w:firstLineChars="200"/>
        <w:rPr>
          <w:rFonts w:hint="eastAsia" w:ascii="仿宋" w:hAnsi="仿宋" w:eastAsia="仿宋" w:cs="仿宋"/>
          <w:b/>
          <w:bCs/>
          <w:sz w:val="30"/>
          <w:szCs w:val="30"/>
          <w:lang w:val="en-US" w:eastAsia="zh-CN"/>
        </w:rPr>
      </w:pPr>
    </w:p>
    <w:p>
      <w:pPr>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项目概况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本项目拟对我处中和、永久、永嘉、安溪、旧县、蒲吕、大庙船闸站7座船闸站进行修缮，解决漏水、墙漆脱落、安设防护网、堡坎垮塌安全隐患等问题。</w:t>
      </w:r>
    </w:p>
    <w:p>
      <w:pPr>
        <w:numPr>
          <w:ilvl w:val="0"/>
          <w:numId w:val="1"/>
        </w:numPr>
        <w:ind w:firstLine="600"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项目清单</w:t>
      </w:r>
    </w:p>
    <w:tbl>
      <w:tblPr>
        <w:tblStyle w:val="6"/>
        <w:tblW w:w="0" w:type="auto"/>
        <w:jc w:val="center"/>
        <w:shd w:val="clear" w:color="auto" w:fill="auto"/>
        <w:tblLayout w:type="fixed"/>
        <w:tblCellMar>
          <w:top w:w="0" w:type="dxa"/>
          <w:left w:w="108" w:type="dxa"/>
          <w:bottom w:w="0" w:type="dxa"/>
          <w:right w:w="108" w:type="dxa"/>
        </w:tblCellMar>
      </w:tblPr>
      <w:tblGrid>
        <w:gridCol w:w="769"/>
        <w:gridCol w:w="885"/>
        <w:gridCol w:w="3436"/>
        <w:gridCol w:w="2271"/>
        <w:gridCol w:w="683"/>
        <w:gridCol w:w="886"/>
      </w:tblGrid>
      <w:tr>
        <w:tblPrEx>
          <w:shd w:val="clear" w:color="auto" w:fill="auto"/>
          <w:tblCellMar>
            <w:top w:w="0" w:type="dxa"/>
            <w:left w:w="108" w:type="dxa"/>
            <w:bottom w:w="0" w:type="dxa"/>
            <w:right w:w="108" w:type="dxa"/>
          </w:tblCellMar>
        </w:tblPrEx>
        <w:trPr>
          <w:gridAfter w:val="1"/>
          <w:wAfter w:w="886" w:type="dxa"/>
          <w:trHeight w:val="372" w:hRule="atLeast"/>
          <w:jc w:val="center"/>
        </w:trPr>
        <w:tc>
          <w:tcPr>
            <w:tcW w:w="5090" w:type="dxa"/>
            <w:gridSpan w:val="3"/>
            <w:tcBorders>
              <w:top w:val="nil"/>
              <w:left w:val="nil"/>
              <w:bottom w:val="nil"/>
              <w:right w:val="nil"/>
            </w:tcBorders>
            <w:shd w:val="clear" w:color="FFFFFF" w:fill="FFFFFF"/>
            <w:vAlign w:val="center"/>
          </w:tcPr>
          <w:p>
            <w:pPr>
              <w:numPr>
                <w:ilvl w:val="0"/>
                <w:numId w:val="0"/>
              </w:numP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1"/>
                <w:szCs w:val="21"/>
                <w:u w:val="none"/>
                <w:lang w:val="en-US" w:eastAsia="zh-CN" w:bidi="ar"/>
              </w:rPr>
              <w:t>位置：中和船闸</w:t>
            </w:r>
          </w:p>
        </w:tc>
        <w:tc>
          <w:tcPr>
            <w:tcW w:w="2954" w:type="dxa"/>
            <w:gridSpan w:val="2"/>
            <w:tcBorders>
              <w:top w:val="nil"/>
              <w:left w:val="nil"/>
              <w:bottom w:val="nil"/>
              <w:right w:val="nil"/>
            </w:tcBorders>
            <w:shd w:val="clear" w:color="FFFFFF" w:fill="FFFFFF"/>
            <w:vAlign w:val="center"/>
          </w:tcPr>
          <w:p>
            <w:pP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2" w:hRule="atLeast"/>
          <w:jc w:val="center"/>
        </w:trPr>
        <w:tc>
          <w:tcPr>
            <w:tcW w:w="769"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8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570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p>
        </w:tc>
        <w:tc>
          <w:tcPr>
            <w:tcW w:w="68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88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r>
      <w:tr>
        <w:tblPrEx>
          <w:shd w:val="clear" w:color="auto" w:fill="auto"/>
          <w:tblCellMar>
            <w:top w:w="0" w:type="dxa"/>
            <w:left w:w="108" w:type="dxa"/>
            <w:bottom w:w="0" w:type="dxa"/>
            <w:right w:w="108" w:type="dxa"/>
          </w:tblCellMar>
        </w:tblPrEx>
        <w:trPr>
          <w:trHeight w:val="348" w:hRule="atLeast"/>
          <w:jc w:val="center"/>
        </w:trPr>
        <w:tc>
          <w:tcPr>
            <w:tcW w:w="769"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88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570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68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88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799"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外墙真石漆（楼房）</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1.基层修补:对原破损、空鼓等部位基层采用抹灰局部修复后使用防水腻子进行局部修补2.腻子种类:防水腻子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3.刮腻子遍数:2遍4.防护材料种类:符合设计要求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面层:3mm真石漆（颜色业主单位选定），2mm涂刷罩光清漆，2mm涂刷封闭底漆6.部位:外墙面7.场内运距:投标人综合考虑8.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1.铲除原破损、空鼓等部位2.刮腻子3.真石漆</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w:t>
            </w:r>
          </w:p>
        </w:tc>
      </w:tr>
      <w:tr>
        <w:tblPrEx>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外墙乳胶漆（平房）</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1.基层修复:对原破损、空鼓等部位基层采用抹灰局部修复后使用防水腻子进行局部修补2.腻子种类:防水腻子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刮腻子遍数:2遍4.油漆品种、刷漆遍数:外墙乳胶漆2遍5.部位:外墙6.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1.铲除原破损、空鼓等部位2.刮腻子3.刷防护材料、油漆</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193</w:t>
            </w:r>
          </w:p>
        </w:tc>
      </w:tr>
      <w:tr>
        <w:tblPrEx>
          <w:shd w:val="clear" w:color="auto" w:fill="auto"/>
          <w:tblCellMar>
            <w:top w:w="0" w:type="dxa"/>
            <w:left w:w="108" w:type="dxa"/>
            <w:bottom w:w="0" w:type="dxa"/>
            <w:right w:w="108" w:type="dxa"/>
          </w:tblCellMar>
        </w:tblPrEx>
        <w:trPr>
          <w:trHeight w:val="5064"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斜砼墙顶部构件浇筑</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1.构件的类型:零星混凝土构件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2.构件规格:投标人综合考虑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3.部位:斜砼墙浇筑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4.植筋:Φ8钢筋植筋，植筋深度符合规范要求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5.混凝土种类:自拌混凝土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6.混凝土强度等级:C25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7.场内运距:投标人综合考虑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1.植筋2.模板及支架(撑)制作、安装、拆除、堆放、运输及清理模内杂物、刷隔离剂等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3.混凝土制作、运输、浇筑、振捣、养护</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0.12</w:t>
            </w:r>
          </w:p>
        </w:tc>
      </w:tr>
      <w:tr>
        <w:tblPrEx>
          <w:shd w:val="clear" w:color="auto" w:fill="auto"/>
          <w:tblCellMar>
            <w:top w:w="0" w:type="dxa"/>
            <w:left w:w="108" w:type="dxa"/>
            <w:bottom w:w="0" w:type="dxa"/>
            <w:right w:w="108" w:type="dxa"/>
          </w:tblCellMar>
        </w:tblPrEx>
        <w:trPr>
          <w:trHeight w:val="4382"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墙面一般抹灰</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1.墙体类型:投标人综合考虑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2.砂浆配合比及厚度:砂浆强度符合规范要求，厚度投标人综合考虑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3.挂网:满挂钢丝网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4.场内运距:投标人综合考虑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1.基层清理2.挂网3.砂浆制作、运输4.底层抹灰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5.抹面层6.抹装饰面7.勾分格缝</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r>
      <w:tr>
        <w:tblPrEx>
          <w:shd w:val="clear" w:color="auto" w:fill="auto"/>
          <w:tblCellMar>
            <w:top w:w="0" w:type="dxa"/>
            <w:left w:w="108" w:type="dxa"/>
            <w:bottom w:w="0" w:type="dxa"/>
            <w:right w:w="108" w:type="dxa"/>
          </w:tblCellMar>
        </w:tblPrEx>
        <w:trPr>
          <w:trHeight w:val="90"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内墙乳胶漆修补</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1.清洁卫生:原房屋内垃圾等清扫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2.基层:原基层处理3.油漆品种、刷漆遍数:内墙乳胶漆2遍4.部位:室内5.场内运距:投标人综合考虑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1.基层清理2.刷防护材料、油漆</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tblPrEx>
          <w:shd w:val="clear" w:color="auto" w:fill="auto"/>
          <w:tblCellMar>
            <w:top w:w="0" w:type="dxa"/>
            <w:left w:w="108" w:type="dxa"/>
            <w:bottom w:w="0" w:type="dxa"/>
            <w:right w:w="108" w:type="dxa"/>
          </w:tblCellMar>
        </w:tblPrEx>
        <w:trPr>
          <w:trHeight w:val="3012"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天棚乳胶漆修补</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1.基层:原基层处理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2.乳胶漆品种、喷刷遍数:天棚乳胶漆2遍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1.基层清理2.刷、喷涂料</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tblPrEx>
          <w:shd w:val="clear" w:color="auto" w:fill="auto"/>
          <w:tblCellMar>
            <w:top w:w="0" w:type="dxa"/>
            <w:left w:w="108" w:type="dxa"/>
            <w:bottom w:w="0" w:type="dxa"/>
            <w:right w:w="108" w:type="dxa"/>
          </w:tblCellMar>
        </w:tblPrEx>
        <w:trPr>
          <w:trHeight w:val="3012"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成品雨篷</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1.材料品种、规格:彩钢雨棚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2.雨篷宽度:900mm以内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1.安装2.校正3.预埋铁件及安螺栓</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shd w:val="clear" w:color="auto" w:fill="auto"/>
          <w:tblCellMar>
            <w:top w:w="0" w:type="dxa"/>
            <w:left w:w="108" w:type="dxa"/>
            <w:bottom w:w="0" w:type="dxa"/>
            <w:right w:w="108" w:type="dxa"/>
          </w:tblCellMar>
        </w:tblPrEx>
        <w:trPr>
          <w:trHeight w:val="5521"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太阳能路灯</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1.名称:太阳能路灯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2.灯杆材质、规格:Q235热镀锌路灯杆，4m高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3.光源:60WLED高亮大功率灯珠，有效照射范围25-30m2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4.附件配置要求:光伏板、电池、控制器、基础笼、预埋螺栓等配套材料、附件符合安全使用及相关规范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5.基础尺寸：投标人综合考虑且满足规范要求，混凝土强度等级：自拌混凝土C30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开挖方式：人工开挖7.土石比例及类别：投标人综合考虑8.场内运距：投标人综合考虑9.土方外运：投标人综合考虑10.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1.土方开挖2.土方外运3.基础制作、安装4.立灯杆5.杆座安装6.灯架及灯具附件安装7.焊、压接线端子8.补刷(喷)油漆  9.灯杆编号 10.接地</w:t>
            </w:r>
            <w:r>
              <w:rPr>
                <w:rFonts w:hint="eastAsia" w:ascii="仿宋" w:hAnsi="仿宋" w:eastAsia="仿宋" w:cs="仿宋"/>
                <w:i w:val="0"/>
                <w:iCs w:val="0"/>
                <w:color w:val="000000"/>
                <w:kern w:val="0"/>
                <w:sz w:val="21"/>
                <w:szCs w:val="21"/>
                <w:u w:val="none"/>
                <w:lang w:val="en-US" w:eastAsia="zh-CN" w:bidi="ar"/>
              </w:rPr>
              <w:br w:type="textWrapping"/>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shd w:val="clear" w:color="auto" w:fill="auto"/>
          <w:tblCellMar>
            <w:top w:w="0" w:type="dxa"/>
            <w:left w:w="108" w:type="dxa"/>
            <w:bottom w:w="0" w:type="dxa"/>
            <w:right w:w="108" w:type="dxa"/>
          </w:tblCellMar>
        </w:tblPrEx>
        <w:trPr>
          <w:trHeight w:val="2100"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屋面防水</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1.部位:山墙与屋面交接处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2.防水品种:投标人综合考虑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3.涂膜厚度、遍数:投标人综合考虑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4.增强材料种类:投标人综合考虑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1.基层处理2.刷基层处理剂3.铺布、喷涂防水层</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2556"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吸顶灯</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1.名称:方形吸顶灯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2.规格:200*200mm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r>
      <w:tr>
        <w:tblPrEx>
          <w:shd w:val="clear" w:color="auto" w:fill="auto"/>
          <w:tblCellMar>
            <w:top w:w="0" w:type="dxa"/>
            <w:left w:w="108" w:type="dxa"/>
            <w:bottom w:w="0" w:type="dxa"/>
            <w:right w:w="108" w:type="dxa"/>
          </w:tblCellMar>
        </w:tblPrEx>
        <w:trPr>
          <w:trHeight w:val="2556"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吸顶灯</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1.名称:方形吸顶灯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2.规格:400*400mm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shd w:val="clear" w:color="auto" w:fill="auto"/>
          <w:tblCellMar>
            <w:top w:w="0" w:type="dxa"/>
            <w:left w:w="108" w:type="dxa"/>
            <w:bottom w:w="0" w:type="dxa"/>
            <w:right w:w="108" w:type="dxa"/>
          </w:tblCellMar>
        </w:tblPrEx>
        <w:trPr>
          <w:trHeight w:val="2556"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吸顶灯</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1.名称:方形吸顶灯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2.规格:400*600mm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shd w:val="clear" w:color="auto" w:fill="auto"/>
          <w:tblCellMar>
            <w:top w:w="0" w:type="dxa"/>
            <w:left w:w="108" w:type="dxa"/>
            <w:bottom w:w="0" w:type="dxa"/>
            <w:right w:w="108" w:type="dxa"/>
          </w:tblCellMar>
        </w:tblPrEx>
        <w:trPr>
          <w:trHeight w:val="2460" w:hRule="atLeast"/>
          <w:jc w:val="center"/>
        </w:trPr>
        <w:tc>
          <w:tcPr>
            <w:tcW w:w="769"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p>
            <w:pPr>
              <w:bidi w:val="0"/>
              <w:rPr>
                <w:rFonts w:hint="eastAsia" w:ascii="仿宋" w:hAnsi="仿宋" w:eastAsia="仿宋" w:cs="仿宋"/>
                <w:kern w:val="2"/>
                <w:sz w:val="21"/>
                <w:szCs w:val="24"/>
                <w:lang w:val="en-US" w:eastAsia="zh-CN" w:bidi="ar-SA"/>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rPr>
                <w:rFonts w:hint="eastAsia" w:ascii="仿宋" w:hAnsi="仿宋" w:eastAsia="仿宋" w:cs="仿宋"/>
                <w:lang w:val="en-US" w:eastAsia="zh-CN"/>
              </w:rPr>
            </w:pPr>
          </w:p>
          <w:p>
            <w:pPr>
              <w:bidi w:val="0"/>
              <w:ind w:firstLine="247" w:firstLineChars="0"/>
              <w:jc w:val="left"/>
              <w:rPr>
                <w:rFonts w:hint="eastAsia" w:ascii="仿宋" w:hAnsi="仿宋" w:eastAsia="仿宋" w:cs="仿宋"/>
                <w:lang w:val="en-US" w:eastAsia="zh-CN"/>
              </w:rPr>
            </w:pPr>
          </w:p>
          <w:p>
            <w:pPr>
              <w:bidi w:val="0"/>
              <w:ind w:firstLine="247" w:firstLineChars="0"/>
              <w:jc w:val="left"/>
              <w:rPr>
                <w:rFonts w:hint="eastAsia" w:ascii="仿宋" w:hAnsi="仿宋" w:eastAsia="仿宋" w:cs="仿宋"/>
                <w:lang w:val="en-US" w:eastAsia="zh-CN"/>
              </w:rPr>
            </w:pPr>
          </w:p>
          <w:p>
            <w:pPr>
              <w:bidi w:val="0"/>
              <w:ind w:firstLine="247" w:firstLineChars="0"/>
              <w:jc w:val="left"/>
              <w:rPr>
                <w:rFonts w:hint="eastAsia" w:ascii="仿宋" w:hAnsi="仿宋" w:eastAsia="仿宋" w:cs="仿宋"/>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外脚手架（外墙）</w:t>
            </w:r>
          </w:p>
        </w:tc>
        <w:tc>
          <w:tcPr>
            <w:tcW w:w="570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1.搭设方式:投标人综合考虑2.搭设高度:投标人综合考虑3.脚手架材质:钢管脚手架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1.场内、场外材料搬运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2.搭、拆脚手架、斜道、上料平台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3.安全网的铺设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4.拆除脚手架后材料的堆放</w:t>
            </w:r>
          </w:p>
          <w:p>
            <w:pPr>
              <w:bidi w:val="0"/>
              <w:rPr>
                <w:rFonts w:hint="eastAsia" w:ascii="仿宋" w:hAnsi="仿宋" w:eastAsia="仿宋" w:cs="仿宋"/>
                <w:lang w:val="en-US" w:eastAsia="zh-CN"/>
              </w:rPr>
            </w:pPr>
          </w:p>
          <w:p>
            <w:pPr>
              <w:tabs>
                <w:tab w:val="left" w:pos="972"/>
              </w:tabs>
              <w:bidi w:val="0"/>
              <w:jc w:val="left"/>
              <w:rPr>
                <w:rFonts w:hint="eastAsia" w:ascii="仿宋" w:hAnsi="仿宋" w:eastAsia="仿宋" w:cs="仿宋"/>
                <w:lang w:val="en-US" w:eastAsia="zh-CN"/>
              </w:rPr>
            </w:pP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456</w:t>
            </w:r>
          </w:p>
        </w:tc>
      </w:tr>
    </w:tbl>
    <w:tbl>
      <w:tblPr>
        <w:tblStyle w:val="6"/>
        <w:tblpPr w:leftFromText="180" w:rightFromText="180" w:vertAnchor="text" w:horzAnchor="page" w:tblpX="1135" w:tblpY="298"/>
        <w:tblOverlap w:val="never"/>
        <w:tblW w:w="4999" w:type="pct"/>
        <w:tblInd w:w="0" w:type="dxa"/>
        <w:shd w:val="clear" w:color="auto" w:fill="auto"/>
        <w:tblLayout w:type="autofit"/>
        <w:tblCellMar>
          <w:top w:w="0" w:type="dxa"/>
          <w:left w:w="108" w:type="dxa"/>
          <w:bottom w:w="0" w:type="dxa"/>
          <w:right w:w="108" w:type="dxa"/>
        </w:tblCellMar>
      </w:tblPr>
      <w:tblGrid>
        <w:gridCol w:w="441"/>
        <w:gridCol w:w="1791"/>
        <w:gridCol w:w="5640"/>
        <w:gridCol w:w="1133"/>
        <w:gridCol w:w="847"/>
      </w:tblGrid>
      <w:tr>
        <w:tblPrEx>
          <w:shd w:val="clear" w:color="auto" w:fill="auto"/>
          <w:tblCellMar>
            <w:top w:w="0" w:type="dxa"/>
            <w:left w:w="108" w:type="dxa"/>
            <w:bottom w:w="0" w:type="dxa"/>
            <w:right w:w="108" w:type="dxa"/>
          </w:tblCellMar>
        </w:tblPrEx>
        <w:trPr>
          <w:gridAfter w:val="1"/>
          <w:wAfter w:w="389" w:type="pct"/>
          <w:trHeight w:val="372" w:hRule="atLeast"/>
        </w:trPr>
        <w:tc>
          <w:tcPr>
            <w:tcW w:w="1153" w:type="pct"/>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位置：永久船闸</w:t>
            </w:r>
          </w:p>
        </w:tc>
        <w:tc>
          <w:tcPr>
            <w:tcW w:w="3457" w:type="pct"/>
            <w:gridSpan w:val="2"/>
            <w:tcBorders>
              <w:top w:val="nil"/>
              <w:left w:val="nil"/>
              <w:bottom w:val="nil"/>
              <w:right w:val="nil"/>
            </w:tcBorders>
            <w:shd w:val="clear" w:color="FFFFFF" w:fill="FFFFFF"/>
            <w:vAlign w:val="center"/>
          </w:tcPr>
          <w:p>
            <w:pP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332" w:hRule="atLeast"/>
        </w:trPr>
        <w:tc>
          <w:tcPr>
            <w:tcW w:w="23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91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287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p>
        </w:tc>
        <w:tc>
          <w:tcPr>
            <w:tcW w:w="58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38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r>
      <w:tr>
        <w:tblPrEx>
          <w:shd w:val="clear" w:color="auto" w:fill="auto"/>
          <w:tblCellMar>
            <w:top w:w="0" w:type="dxa"/>
            <w:left w:w="108" w:type="dxa"/>
            <w:bottom w:w="0" w:type="dxa"/>
            <w:right w:w="108" w:type="dxa"/>
          </w:tblCellMar>
        </w:tblPrEx>
        <w:trPr>
          <w:trHeight w:val="332" w:hRule="atLeast"/>
        </w:trPr>
        <w:tc>
          <w:tcPr>
            <w:tcW w:w="23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91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287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58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38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175"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原围墙面层及抹灰层铲除</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1.铲除部位:原围墙面层及抹灰层2.围墙面层、抹灰层种类及拆除厚度:投标人综合考虑3.场内运距:投标人综合考虑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建筑垃圾外运:投标人综合考虑5.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1.拆除2.控制扬尘3.清理4.场内运输、集中堆放5.运至弃置点</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263.96</w:t>
            </w:r>
          </w:p>
        </w:tc>
      </w:tr>
      <w:tr>
        <w:tblPrEx>
          <w:shd w:val="clear" w:color="auto" w:fill="auto"/>
          <w:tblCellMar>
            <w:top w:w="0" w:type="dxa"/>
            <w:left w:w="108" w:type="dxa"/>
            <w:bottom w:w="0" w:type="dxa"/>
            <w:right w:w="108" w:type="dxa"/>
          </w:tblCellMar>
        </w:tblPrEx>
        <w:trPr>
          <w:trHeight w:val="3664"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墙面一般抹灰</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1.墙体类型:外墙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2.砂浆厚度、砂浆配合比:20mm厚、砂浆强度满足规范要求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3.围墙开裂处处理:采用砂浆满灌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1.基层清理2.砂浆制作、运输3.底层抹灰4.抹面层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5.抹装饰面6.勾分格缝</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263.96</w:t>
            </w:r>
          </w:p>
        </w:tc>
      </w:tr>
      <w:tr>
        <w:tblPrEx>
          <w:tblCellMar>
            <w:top w:w="0" w:type="dxa"/>
            <w:left w:w="108" w:type="dxa"/>
            <w:bottom w:w="0" w:type="dxa"/>
            <w:right w:w="108" w:type="dxa"/>
          </w:tblCellMar>
        </w:tblPrEx>
        <w:trPr>
          <w:trHeight w:val="3523"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外墙乳胶漆</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1.腻子种类:防水腻子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2.刮腻子遍数:2遍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3.油漆品种、刷漆遍数:外墙乳胶漆2遍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4.部位:围墙及闸工房局部破损处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1.基层清理2.刮腻子3.刷防护材料、油漆</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263.96</w:t>
            </w:r>
          </w:p>
        </w:tc>
      </w:tr>
      <w:tr>
        <w:tblPrEx>
          <w:shd w:val="clear" w:color="auto" w:fill="auto"/>
          <w:tblCellMar>
            <w:top w:w="0" w:type="dxa"/>
            <w:left w:w="108" w:type="dxa"/>
            <w:bottom w:w="0" w:type="dxa"/>
            <w:right w:w="108" w:type="dxa"/>
          </w:tblCellMar>
        </w:tblPrEx>
        <w:trPr>
          <w:trHeight w:val="2753"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边沟杂草清理</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1.部位:边沟及边沟周围杂草清理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2.场内运距:投标人综合考虑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1.杂草清理2.场地清理3.集中堆放4.弃置</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3475"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边沟回填土方</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1.密实度要求:满足规范要求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2.填方材料品种:投标人综合考虑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3.填方粒径要求:满足规范要求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4.填方来源、运距:投标人综合考虑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1.运输2.回填3.压实</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shd w:val="clear" w:color="auto" w:fill="auto"/>
          <w:tblCellMar>
            <w:top w:w="0" w:type="dxa"/>
            <w:left w:w="108" w:type="dxa"/>
            <w:bottom w:w="0" w:type="dxa"/>
            <w:right w:w="108" w:type="dxa"/>
          </w:tblCellMar>
        </w:tblPrEx>
        <w:trPr>
          <w:trHeight w:val="3750"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边沟面层</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1.混凝土种类:自拌混凝土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2.混凝土强度等级:C25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3.厚度:不小于50mm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1.模板及支撑制作、安装、拆除、堆放、运输及清理模内杂物、刷隔离剂等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2.混凝土制作、运输、浇筑、振捣、养护</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w:t>
            </w:r>
          </w:p>
        </w:tc>
      </w:tr>
      <w:tr>
        <w:tblPrEx>
          <w:shd w:val="clear" w:color="auto" w:fill="auto"/>
          <w:tblCellMar>
            <w:top w:w="0" w:type="dxa"/>
            <w:left w:w="108" w:type="dxa"/>
            <w:bottom w:w="0" w:type="dxa"/>
            <w:right w:w="108" w:type="dxa"/>
          </w:tblCellMar>
        </w:tblPrEx>
        <w:trPr>
          <w:trHeight w:val="3439"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配线</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1.名称:BV-6mm2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2.配线形式:线槽内敷设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1.配线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2.钢索架设(拉紧装置安装)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3.支持体(夹板、绝缘子、槽板等)安装</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r>
      <w:tr>
        <w:tblPrEx>
          <w:shd w:val="clear" w:color="auto" w:fill="auto"/>
          <w:tblCellMar>
            <w:top w:w="0" w:type="dxa"/>
            <w:left w:w="108" w:type="dxa"/>
            <w:bottom w:w="0" w:type="dxa"/>
            <w:right w:w="108" w:type="dxa"/>
          </w:tblCellMar>
        </w:tblPrEx>
        <w:trPr>
          <w:trHeight w:val="3439"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配线</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1.名称:BV-4mm2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2.配线形式:线槽内敷设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1.配线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2.钢索架设(拉紧装置安装)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3.支持体(夹板、绝缘子、槽板等)安装</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r>
      <w:tr>
        <w:tblPrEx>
          <w:shd w:val="clear" w:color="auto" w:fill="auto"/>
          <w:tblCellMar>
            <w:top w:w="0" w:type="dxa"/>
            <w:left w:w="108" w:type="dxa"/>
            <w:bottom w:w="0" w:type="dxa"/>
            <w:right w:w="108" w:type="dxa"/>
          </w:tblCellMar>
        </w:tblPrEx>
        <w:trPr>
          <w:trHeight w:val="3249"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配线</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1.名称:BV-2.5mm2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2.配线形式:线槽内敷设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1.配线2.钢索架设(拉紧装置安装)3.支持体(夹板、绝缘子、槽板等)安装</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tblPrEx>
          <w:shd w:val="clear" w:color="auto" w:fill="auto"/>
          <w:tblCellMar>
            <w:top w:w="0" w:type="dxa"/>
            <w:left w:w="108" w:type="dxa"/>
            <w:bottom w:w="0" w:type="dxa"/>
            <w:right w:w="108" w:type="dxa"/>
          </w:tblCellMar>
        </w:tblPrEx>
        <w:trPr>
          <w:trHeight w:val="3054"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配线</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1.名称:BV-1.5mm2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2.配线形式:线槽内敷设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1.配线2.钢索架设(拉紧装置安装)3.支持体(夹板、绝缘子、槽板等)安装</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w:t>
            </w:r>
          </w:p>
        </w:tc>
      </w:tr>
      <w:tr>
        <w:tblPrEx>
          <w:shd w:val="clear" w:color="auto" w:fill="auto"/>
          <w:tblCellMar>
            <w:top w:w="0" w:type="dxa"/>
            <w:left w:w="108" w:type="dxa"/>
            <w:bottom w:w="0" w:type="dxa"/>
            <w:right w:w="108" w:type="dxa"/>
          </w:tblCellMar>
        </w:tblPrEx>
        <w:trPr>
          <w:trHeight w:val="2697"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线槽</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1.名称:塑料线槽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1.本体安装2.补刷(喷)油漆</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r>
      <w:tr>
        <w:tblPrEx>
          <w:shd w:val="clear" w:color="auto" w:fill="auto"/>
          <w:tblCellMar>
            <w:top w:w="0" w:type="dxa"/>
            <w:left w:w="108" w:type="dxa"/>
            <w:bottom w:w="0" w:type="dxa"/>
            <w:right w:w="108" w:type="dxa"/>
          </w:tblCellMar>
        </w:tblPrEx>
        <w:trPr>
          <w:trHeight w:val="2564"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吸顶灯</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1.名称:吸顶灯2.规格:300*300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r>
      <w:tr>
        <w:tblPrEx>
          <w:tblCellMar>
            <w:top w:w="0" w:type="dxa"/>
            <w:left w:w="108" w:type="dxa"/>
            <w:bottom w:w="0" w:type="dxa"/>
            <w:right w:w="108" w:type="dxa"/>
          </w:tblCellMar>
        </w:tblPrEx>
        <w:trPr>
          <w:trHeight w:val="2504"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多联组合开关插座</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1.名称:多联组合开关插座2.规格:五孔插座带开关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3.安装方式:明装4.其他:全费用综合单价:包含但不限于人工费、材料费、材料运输、采购、保管及上下车费、施工机具使用费、措施费、管理费、利润、风险费、安全文明施工费、规费、税金等所有费用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1.本体安装2.接线</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CellMar>
            <w:top w:w="0" w:type="dxa"/>
            <w:left w:w="108" w:type="dxa"/>
            <w:bottom w:w="0" w:type="dxa"/>
            <w:right w:w="108" w:type="dxa"/>
          </w:tblCellMar>
        </w:tblPrEx>
        <w:trPr>
          <w:trHeight w:val="2540"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三极加二极安全插座</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1.名称:三极加二极安全插座2. 规格: 16A,安全型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2.安装方式:明装3.其他:全费用综合单价:包含但不限于人工费、材料费、材料运输、采购、保管及上下车费、施工机具使用费、措施费、管理费、利润、风险费、安全文明施工费、规费、税金等所有费用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1.本体安装2.接线</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r>
      <w:tr>
        <w:tblPrEx>
          <w:tblCellMar>
            <w:top w:w="0" w:type="dxa"/>
            <w:left w:w="108" w:type="dxa"/>
            <w:bottom w:w="0" w:type="dxa"/>
            <w:right w:w="108" w:type="dxa"/>
          </w:tblCellMar>
        </w:tblPrEx>
        <w:trPr>
          <w:trHeight w:val="3019"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DZ型自动空气断路器</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1.名称:DZ型自动空气断路器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2.额定电流(A):60以内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3.其他:全费用综合单价:包含但不限于人工费、材料费、材料运输、采购、保管及上下车费、施工机具使用费、措施费、管理费、利润、风险费、安全文明施工费、规费、税金等所有费用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1.本体安装2.焊、压接线端子3.接线</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trHeight w:val="2118" w:hRule="atLeast"/>
        </w:trPr>
        <w:tc>
          <w:tcPr>
            <w:tcW w:w="234"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16</w:t>
            </w:r>
          </w:p>
        </w:tc>
        <w:tc>
          <w:tcPr>
            <w:tcW w:w="91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外脚手架（围墙）</w:t>
            </w:r>
          </w:p>
        </w:tc>
        <w:tc>
          <w:tcPr>
            <w:tcW w:w="287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1.搭设方式:投标人综合考虑2.搭设高度:投标人综合考虑3.脚手架材质:钢管脚手架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1.场内、场外材料搬运2.搭、拆脚手架、斜道、上料平台3.安全网的铺设4.拆除脚手架后材料的堆放</w:t>
            </w:r>
          </w:p>
        </w:tc>
        <w:tc>
          <w:tcPr>
            <w:tcW w:w="58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8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131.98</w:t>
            </w:r>
          </w:p>
        </w:tc>
      </w:tr>
    </w:tbl>
    <w:p>
      <w:pPr>
        <w:rPr>
          <w:rFonts w:hint="eastAsia" w:ascii="仿宋" w:hAnsi="仿宋" w:eastAsia="仿宋" w:cs="仿宋"/>
        </w:rPr>
      </w:pPr>
    </w:p>
    <w:tbl>
      <w:tblPr>
        <w:tblStyle w:val="6"/>
        <w:tblW w:w="4998" w:type="pct"/>
        <w:tblInd w:w="0" w:type="dxa"/>
        <w:shd w:val="clear" w:color="auto" w:fill="auto"/>
        <w:tblLayout w:type="autofit"/>
        <w:tblCellMar>
          <w:top w:w="0" w:type="dxa"/>
          <w:left w:w="108" w:type="dxa"/>
          <w:bottom w:w="0" w:type="dxa"/>
          <w:right w:w="108" w:type="dxa"/>
        </w:tblCellMar>
      </w:tblPr>
      <w:tblGrid>
        <w:gridCol w:w="554"/>
        <w:gridCol w:w="1683"/>
        <w:gridCol w:w="2282"/>
        <w:gridCol w:w="3387"/>
        <w:gridCol w:w="55"/>
        <w:gridCol w:w="1111"/>
        <w:gridCol w:w="778"/>
      </w:tblGrid>
      <w:tr>
        <w:tblPrEx>
          <w:shd w:val="clear" w:color="auto" w:fill="auto"/>
          <w:tblCellMar>
            <w:top w:w="0" w:type="dxa"/>
            <w:left w:w="108" w:type="dxa"/>
            <w:bottom w:w="0" w:type="dxa"/>
            <w:right w:w="108" w:type="dxa"/>
          </w:tblCellMar>
        </w:tblPrEx>
        <w:trPr>
          <w:gridAfter w:val="3"/>
          <w:wAfter w:w="987" w:type="pct"/>
          <w:trHeight w:val="372" w:hRule="atLeast"/>
        </w:trPr>
        <w:tc>
          <w:tcPr>
            <w:tcW w:w="2293"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位置：安溪船闸</w:t>
            </w:r>
          </w:p>
        </w:tc>
        <w:tc>
          <w:tcPr>
            <w:tcW w:w="1719" w:type="pct"/>
            <w:tcBorders>
              <w:top w:val="nil"/>
              <w:left w:val="nil"/>
              <w:bottom w:val="nil"/>
              <w:right w:val="nil"/>
            </w:tcBorders>
            <w:shd w:val="clear" w:color="FFFFFF" w:fill="FFFFFF"/>
            <w:vAlign w:val="center"/>
          </w:tcPr>
          <w:p>
            <w:pP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12" w:hRule="atLeast"/>
        </w:trPr>
        <w:tc>
          <w:tcPr>
            <w:tcW w:w="281"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5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290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p>
        </w:tc>
        <w:tc>
          <w:tcPr>
            <w:tcW w:w="56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39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r>
      <w:tr>
        <w:tblPrEx>
          <w:shd w:val="clear" w:color="auto" w:fill="auto"/>
          <w:tblCellMar>
            <w:top w:w="0" w:type="dxa"/>
            <w:left w:w="108" w:type="dxa"/>
            <w:bottom w:w="0" w:type="dxa"/>
            <w:right w:w="108" w:type="dxa"/>
          </w:tblCellMar>
        </w:tblPrEx>
        <w:trPr>
          <w:trHeight w:val="348" w:hRule="atLeast"/>
        </w:trPr>
        <w:tc>
          <w:tcPr>
            <w:tcW w:w="281"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85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290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56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39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896" w:hRule="atLeast"/>
        </w:trPr>
        <w:tc>
          <w:tcPr>
            <w:tcW w:w="281"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85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金属网栏</w:t>
            </w:r>
          </w:p>
        </w:tc>
        <w:tc>
          <w:tcPr>
            <w:tcW w:w="290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1.基础土石方开挖:人工开挖2.基础:投标人综合考虑且符合规范要求，C30自拌混凝土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3.边框及立柱型钢品种、规格:立柱采用热镀锌矩管40*60*2.5mm，横杆采用热镀锌矩管40*40*2.5mm。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4.围网:低碳镀钢丝，直径3.0，孔70mm5.安装高度:3米以内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6.工程量:按围网高度乘以长度计算7.其他:包含但不限于人工费、材料费、材料运输、采购、保管及上下车费、施工机具使用费、措施费、管理费、利润、风险费、安全文明施工费、规费、税金等所有费用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1.基础开挖2.基础混凝土浇筑3.安装4.校正5.安螺栓及金属立柱</w:t>
            </w:r>
          </w:p>
        </w:tc>
        <w:tc>
          <w:tcPr>
            <w:tcW w:w="56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46.2</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6"/>
        <w:tblW w:w="4996" w:type="pct"/>
        <w:tblInd w:w="0" w:type="dxa"/>
        <w:shd w:val="clear" w:color="auto" w:fill="auto"/>
        <w:tblLayout w:type="autofit"/>
        <w:tblCellMar>
          <w:top w:w="0" w:type="dxa"/>
          <w:left w:w="108" w:type="dxa"/>
          <w:bottom w:w="0" w:type="dxa"/>
          <w:right w:w="108" w:type="dxa"/>
        </w:tblCellMar>
      </w:tblPr>
      <w:tblGrid>
        <w:gridCol w:w="490"/>
        <w:gridCol w:w="1759"/>
        <w:gridCol w:w="2523"/>
        <w:gridCol w:w="3145"/>
        <w:gridCol w:w="81"/>
        <w:gridCol w:w="6"/>
        <w:gridCol w:w="1066"/>
        <w:gridCol w:w="776"/>
      </w:tblGrid>
      <w:tr>
        <w:tblPrEx>
          <w:shd w:val="clear" w:color="auto" w:fill="auto"/>
          <w:tblCellMar>
            <w:top w:w="0" w:type="dxa"/>
            <w:left w:w="108" w:type="dxa"/>
            <w:bottom w:w="0" w:type="dxa"/>
            <w:right w:w="108" w:type="dxa"/>
          </w:tblCellMar>
        </w:tblPrEx>
        <w:trPr>
          <w:gridAfter w:val="2"/>
          <w:wAfter w:w="935" w:type="pct"/>
          <w:trHeight w:val="372" w:hRule="atLeast"/>
        </w:trPr>
        <w:tc>
          <w:tcPr>
            <w:tcW w:w="2423"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位置：永嘉船闸</w:t>
            </w:r>
          </w:p>
        </w:tc>
        <w:tc>
          <w:tcPr>
            <w:tcW w:w="1641" w:type="pct"/>
            <w:gridSpan w:val="3"/>
            <w:tcBorders>
              <w:top w:val="nil"/>
              <w:left w:val="nil"/>
              <w:bottom w:val="nil"/>
              <w:right w:val="nil"/>
            </w:tcBorders>
            <w:shd w:val="clear" w:color="FFFFFF" w:fill="FFFFFF"/>
            <w:vAlign w:val="center"/>
          </w:tcPr>
          <w:p>
            <w:pP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12" w:hRule="atLeast"/>
        </w:trPr>
        <w:tc>
          <w:tcPr>
            <w:tcW w:w="2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9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287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p>
        </w:tc>
        <w:tc>
          <w:tcPr>
            <w:tcW w:w="58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3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r>
      <w:tr>
        <w:tblPrEx>
          <w:shd w:val="clear" w:color="auto" w:fill="auto"/>
          <w:tblCellMar>
            <w:top w:w="0" w:type="dxa"/>
            <w:left w:w="108" w:type="dxa"/>
            <w:bottom w:w="0" w:type="dxa"/>
            <w:right w:w="108" w:type="dxa"/>
          </w:tblCellMar>
        </w:tblPrEx>
        <w:trPr>
          <w:trHeight w:val="713" w:hRule="atLeast"/>
        </w:trPr>
        <w:tc>
          <w:tcPr>
            <w:tcW w:w="2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89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287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58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39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29" w:hRule="atLeast"/>
        </w:trPr>
        <w:tc>
          <w:tcPr>
            <w:tcW w:w="2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金属网栏</w:t>
            </w:r>
          </w:p>
        </w:tc>
        <w:tc>
          <w:tcPr>
            <w:tcW w:w="28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1.基础土石方开挖:人工开挖</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2.基础:投标人综合考虑且符合规范要求，C30自拌混凝土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3.边框及立柱型钢品种、规格:立柱采用热镀锌矩管40*60*2.5mm，横杆采用热镀锌矩管40*40*2.5mm。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4.围网:低碳镀钢丝，直径3.0，孔70mm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5.安装高度:3米以内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6.工程量:按围网高度乘以长度计算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1.基础开挖2.基础混凝土浇筑3.安装4.校正5.安螺栓及金属立柱</w:t>
            </w:r>
          </w:p>
        </w:tc>
        <w:tc>
          <w:tcPr>
            <w:tcW w:w="5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r>
      <w:tr>
        <w:tblPrEx>
          <w:shd w:val="clear" w:color="auto" w:fill="auto"/>
          <w:tblCellMar>
            <w:top w:w="0" w:type="dxa"/>
            <w:left w:w="108" w:type="dxa"/>
            <w:bottom w:w="0" w:type="dxa"/>
            <w:right w:w="108" w:type="dxa"/>
          </w:tblCellMar>
        </w:tblPrEx>
        <w:trPr>
          <w:trHeight w:val="2881" w:hRule="atLeast"/>
        </w:trPr>
        <w:tc>
          <w:tcPr>
            <w:tcW w:w="2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平整场地</w:t>
            </w:r>
          </w:p>
        </w:tc>
        <w:tc>
          <w:tcPr>
            <w:tcW w:w="28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1.土壤类别:投标人综合考虑2.场内运距:投标人综合考虑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土方外运:投标人综合考虑4.其他要求:场地平整及基础处理后满足混凝土浇筑要求5.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1.土方挖填2.场地找平3.场内运输</w:t>
            </w:r>
          </w:p>
        </w:tc>
        <w:tc>
          <w:tcPr>
            <w:tcW w:w="5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r>
      <w:tr>
        <w:tblPrEx>
          <w:tblCellMar>
            <w:top w:w="0" w:type="dxa"/>
            <w:left w:w="108" w:type="dxa"/>
            <w:bottom w:w="0" w:type="dxa"/>
            <w:right w:w="108" w:type="dxa"/>
          </w:tblCellMar>
        </w:tblPrEx>
        <w:trPr>
          <w:trHeight w:val="3460" w:hRule="atLeast"/>
        </w:trPr>
        <w:tc>
          <w:tcPr>
            <w:tcW w:w="2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堡坎修复</w:t>
            </w:r>
          </w:p>
        </w:tc>
        <w:tc>
          <w:tcPr>
            <w:tcW w:w="28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1.混凝土种类:自拌混凝土2.混凝土强度等级:C30</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3.厚度:不小于80mm内配Φ6@400*400钢筋网片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4.塑料泄水孔:满足日常泄水要求且满足规范要求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1.模板及支架(撑)制作、安装、拆除、堆放、运输及清理模内杂物、刷隔离剂等2.混凝土制作、运输、浇筑、振捣、养护</w:t>
            </w:r>
          </w:p>
        </w:tc>
        <w:tc>
          <w:tcPr>
            <w:tcW w:w="5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r>
      <w:tr>
        <w:tblPrEx>
          <w:tblCellMar>
            <w:top w:w="0" w:type="dxa"/>
            <w:left w:w="108" w:type="dxa"/>
            <w:bottom w:w="0" w:type="dxa"/>
            <w:right w:w="108" w:type="dxa"/>
          </w:tblCellMar>
        </w:tblPrEx>
        <w:trPr>
          <w:trHeight w:val="1968" w:hRule="atLeast"/>
        </w:trPr>
        <w:tc>
          <w:tcPr>
            <w:tcW w:w="2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摇车房门修缮</w:t>
            </w:r>
          </w:p>
        </w:tc>
        <w:tc>
          <w:tcPr>
            <w:tcW w:w="28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部位:摇车房门修缮2.要求:①维修门使其满足日常使用②门上漆3.漆种类及颜色:满足业主单位要求4.其他:包含但不限于人工费、材料费、材料运输、采购、保管及上下车费、施工机具使用费、措施费、管理费、利润、风险费、安全文明施工费、规费、税金等所有费用</w:t>
            </w:r>
          </w:p>
        </w:tc>
        <w:tc>
          <w:tcPr>
            <w:tcW w:w="5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r>
        <w:tblPrEx>
          <w:shd w:val="clear" w:color="auto" w:fill="auto"/>
          <w:tblCellMar>
            <w:top w:w="0" w:type="dxa"/>
            <w:left w:w="108" w:type="dxa"/>
            <w:bottom w:w="0" w:type="dxa"/>
            <w:right w:w="108" w:type="dxa"/>
          </w:tblCellMar>
        </w:tblPrEx>
        <w:trPr>
          <w:gridAfter w:val="3"/>
          <w:wAfter w:w="938" w:type="pct"/>
          <w:trHeight w:val="372" w:hRule="atLeast"/>
        </w:trPr>
        <w:tc>
          <w:tcPr>
            <w:tcW w:w="2423"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位置：蒲吕船闸</w:t>
            </w:r>
          </w:p>
        </w:tc>
        <w:tc>
          <w:tcPr>
            <w:tcW w:w="1638" w:type="pct"/>
            <w:gridSpan w:val="2"/>
            <w:tcBorders>
              <w:top w:val="nil"/>
              <w:left w:val="nil"/>
              <w:bottom w:val="nil"/>
              <w:right w:val="nil"/>
            </w:tcBorders>
            <w:shd w:val="clear" w:color="FFFFFF" w:fill="FFFFFF"/>
            <w:vAlign w:val="center"/>
          </w:tcPr>
          <w:p>
            <w:pP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12" w:hRule="atLeast"/>
        </w:trPr>
        <w:tc>
          <w:tcPr>
            <w:tcW w:w="249"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9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2878" w:type="pct"/>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p>
        </w:tc>
        <w:tc>
          <w:tcPr>
            <w:tcW w:w="585"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39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r>
      <w:tr>
        <w:tblPrEx>
          <w:shd w:val="clear" w:color="auto" w:fill="auto"/>
          <w:tblCellMar>
            <w:top w:w="0" w:type="dxa"/>
            <w:left w:w="108" w:type="dxa"/>
            <w:bottom w:w="0" w:type="dxa"/>
            <w:right w:w="108" w:type="dxa"/>
          </w:tblCellMar>
        </w:tblPrEx>
        <w:trPr>
          <w:trHeight w:val="348" w:hRule="atLeast"/>
        </w:trPr>
        <w:tc>
          <w:tcPr>
            <w:tcW w:w="249"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89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2878" w:type="pct"/>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585"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39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4285" w:hRule="atLeast"/>
        </w:trPr>
        <w:tc>
          <w:tcPr>
            <w:tcW w:w="2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8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不锈钢栏杆</w:t>
            </w:r>
          </w:p>
        </w:tc>
        <w:tc>
          <w:tcPr>
            <w:tcW w:w="28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1.栏杆材料种类、规格:304不锈钢栏杆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2.规格:竖条式3.高度:1.2m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4.立柱:Φ51*1.2mm，每间隔三米立柱内植筋并满灌混凝土，钢筋Φ8，混凝土强度为C25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5.面杆:Φ60*1.2mm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6.横杆:Φ38*1.2mm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7.配件:包含所需一切构配件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1.制作2.运输3.安装4.刷防护材料</w:t>
            </w:r>
          </w:p>
        </w:tc>
        <w:tc>
          <w:tcPr>
            <w:tcW w:w="5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r>
      <w:tr>
        <w:tblPrEx>
          <w:shd w:val="clear" w:color="auto" w:fill="auto"/>
          <w:tblCellMar>
            <w:top w:w="0" w:type="dxa"/>
            <w:left w:w="108" w:type="dxa"/>
            <w:bottom w:w="0" w:type="dxa"/>
            <w:right w:w="108" w:type="dxa"/>
          </w:tblCellMar>
        </w:tblPrEx>
        <w:trPr>
          <w:trHeight w:val="2198" w:hRule="atLeast"/>
        </w:trPr>
        <w:tc>
          <w:tcPr>
            <w:tcW w:w="249"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89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砍伐乔木</w:t>
            </w:r>
          </w:p>
        </w:tc>
        <w:tc>
          <w:tcPr>
            <w:tcW w:w="2878"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1.树干胸径:400mm以下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2.场内运输:投标人综合考虑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3.废弃乔木外运:投标人综合考虑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1.砍伐2.废弃物运输3.场地清理</w:t>
            </w:r>
          </w:p>
        </w:tc>
        <w:tc>
          <w:tcPr>
            <w:tcW w:w="585"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株</w:t>
            </w:r>
          </w:p>
        </w:tc>
        <w:tc>
          <w:tcPr>
            <w:tcW w:w="3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r>
    </w:tbl>
    <w:p>
      <w:pPr>
        <w:rPr>
          <w:rFonts w:hint="eastAsia" w:ascii="仿宋" w:hAnsi="仿宋" w:eastAsia="仿宋" w:cs="仿宋"/>
        </w:rPr>
      </w:pPr>
    </w:p>
    <w:p>
      <w:pPr>
        <w:rPr>
          <w:rFonts w:hint="eastAsia" w:ascii="仿宋" w:hAnsi="仿宋" w:eastAsia="仿宋" w:cs="仿宋"/>
        </w:rPr>
      </w:pPr>
    </w:p>
    <w:tbl>
      <w:tblPr>
        <w:tblStyle w:val="6"/>
        <w:tblW w:w="4998" w:type="pct"/>
        <w:tblInd w:w="0" w:type="dxa"/>
        <w:shd w:val="clear" w:color="auto" w:fill="auto"/>
        <w:tblLayout w:type="autofit"/>
        <w:tblCellMar>
          <w:top w:w="0" w:type="dxa"/>
          <w:left w:w="108" w:type="dxa"/>
          <w:bottom w:w="0" w:type="dxa"/>
          <w:right w:w="108" w:type="dxa"/>
        </w:tblCellMar>
      </w:tblPr>
      <w:tblGrid>
        <w:gridCol w:w="542"/>
        <w:gridCol w:w="1728"/>
        <w:gridCol w:w="2231"/>
        <w:gridCol w:w="3388"/>
        <w:gridCol w:w="69"/>
        <w:gridCol w:w="1098"/>
        <w:gridCol w:w="794"/>
      </w:tblGrid>
      <w:tr>
        <w:tblPrEx>
          <w:shd w:val="clear" w:color="auto" w:fill="auto"/>
          <w:tblCellMar>
            <w:top w:w="0" w:type="dxa"/>
            <w:left w:w="108" w:type="dxa"/>
            <w:bottom w:w="0" w:type="dxa"/>
            <w:right w:w="108" w:type="dxa"/>
          </w:tblCellMar>
        </w:tblPrEx>
        <w:trPr>
          <w:gridAfter w:val="3"/>
          <w:wAfter w:w="995" w:type="pct"/>
          <w:trHeight w:val="372" w:hRule="atLeast"/>
        </w:trPr>
        <w:tc>
          <w:tcPr>
            <w:tcW w:w="2284"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位置：旧县船闸</w:t>
            </w:r>
          </w:p>
        </w:tc>
        <w:tc>
          <w:tcPr>
            <w:tcW w:w="1719" w:type="pct"/>
            <w:tcBorders>
              <w:top w:val="nil"/>
              <w:left w:val="nil"/>
              <w:bottom w:val="nil"/>
              <w:right w:val="nil"/>
            </w:tcBorders>
            <w:shd w:val="clear" w:color="FFFFFF" w:fill="FFFFFF"/>
            <w:vAlign w:val="center"/>
          </w:tcPr>
          <w:p>
            <w:pP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312" w:hRule="atLeast"/>
        </w:trPr>
        <w:tc>
          <w:tcPr>
            <w:tcW w:w="275"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7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2886"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p>
        </w:tc>
        <w:tc>
          <w:tcPr>
            <w:tcW w:w="55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40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r>
      <w:tr>
        <w:tblPrEx>
          <w:shd w:val="clear" w:color="auto" w:fill="auto"/>
          <w:tblCellMar>
            <w:top w:w="0" w:type="dxa"/>
            <w:left w:w="108" w:type="dxa"/>
            <w:bottom w:w="0" w:type="dxa"/>
            <w:right w:w="108" w:type="dxa"/>
          </w:tblCellMar>
        </w:tblPrEx>
        <w:trPr>
          <w:trHeight w:val="348" w:hRule="atLeast"/>
        </w:trPr>
        <w:tc>
          <w:tcPr>
            <w:tcW w:w="275"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87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2886"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55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40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0" w:hRule="atLeast"/>
        </w:trPr>
        <w:tc>
          <w:tcPr>
            <w:tcW w:w="275"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87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金属网栏</w:t>
            </w:r>
          </w:p>
        </w:tc>
        <w:tc>
          <w:tcPr>
            <w:tcW w:w="288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1.基础土石方开挖:人工开挖2.基础:投标人综合考虑且符合规范要求，C30自拌混凝土3.边框及立柱型钢品种、规格:立柱采用热镀锌矩管40*60*2.5mm，横杆采用热镀锌矩管40*40*2.5mm。4.围网:低碳镀钢丝，直径3.0，孔70mm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5.安装高度:3米以内6.工程量:按围网高度乘以长度计算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1.基础开挖2.基础混凝土浇筑3.安装4.校正5.安螺栓及金属立柱</w:t>
            </w:r>
          </w:p>
        </w:tc>
        <w:tc>
          <w:tcPr>
            <w:tcW w:w="55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4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127.6</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tbl>
      <w:tblPr>
        <w:tblStyle w:val="6"/>
        <w:tblW w:w="4998" w:type="pct"/>
        <w:tblInd w:w="0" w:type="dxa"/>
        <w:shd w:val="clear" w:color="auto" w:fill="auto"/>
        <w:tblLayout w:type="autofit"/>
        <w:tblCellMar>
          <w:top w:w="0" w:type="dxa"/>
          <w:left w:w="108" w:type="dxa"/>
          <w:bottom w:w="0" w:type="dxa"/>
          <w:right w:w="108" w:type="dxa"/>
        </w:tblCellMar>
      </w:tblPr>
      <w:tblGrid>
        <w:gridCol w:w="558"/>
        <w:gridCol w:w="1704"/>
        <w:gridCol w:w="2240"/>
        <w:gridCol w:w="3399"/>
        <w:gridCol w:w="81"/>
        <w:gridCol w:w="1117"/>
        <w:gridCol w:w="751"/>
      </w:tblGrid>
      <w:tr>
        <w:tblPrEx>
          <w:shd w:val="clear" w:color="auto" w:fill="auto"/>
          <w:tblCellMar>
            <w:top w:w="0" w:type="dxa"/>
            <w:left w:w="108" w:type="dxa"/>
            <w:bottom w:w="0" w:type="dxa"/>
            <w:right w:w="108" w:type="dxa"/>
          </w:tblCellMar>
        </w:tblPrEx>
        <w:trPr>
          <w:gridAfter w:val="3"/>
          <w:wAfter w:w="989" w:type="pct"/>
          <w:trHeight w:val="372" w:hRule="atLeast"/>
        </w:trPr>
        <w:tc>
          <w:tcPr>
            <w:tcW w:w="2285" w:type="pct"/>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位置：大庙船闸</w:t>
            </w:r>
          </w:p>
        </w:tc>
        <w:tc>
          <w:tcPr>
            <w:tcW w:w="1725" w:type="pct"/>
            <w:tcBorders>
              <w:top w:val="nil"/>
              <w:left w:val="nil"/>
              <w:bottom w:val="nil"/>
              <w:right w:val="nil"/>
            </w:tcBorders>
            <w:shd w:val="clear" w:color="FFFFFF" w:fill="FFFFFF"/>
            <w:vAlign w:val="center"/>
          </w:tcPr>
          <w:p>
            <w:pP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12" w:hRule="atLeast"/>
        </w:trPr>
        <w:tc>
          <w:tcPr>
            <w:tcW w:w="283"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6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c>
          <w:tcPr>
            <w:tcW w:w="2903" w:type="pct"/>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p>
        </w:tc>
        <w:tc>
          <w:tcPr>
            <w:tcW w:w="56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计量单位</w:t>
            </w:r>
          </w:p>
        </w:tc>
        <w:tc>
          <w:tcPr>
            <w:tcW w:w="38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工程量</w:t>
            </w:r>
          </w:p>
        </w:tc>
      </w:tr>
      <w:tr>
        <w:tblPrEx>
          <w:shd w:val="clear" w:color="auto" w:fill="auto"/>
          <w:tblCellMar>
            <w:top w:w="0" w:type="dxa"/>
            <w:left w:w="108" w:type="dxa"/>
            <w:bottom w:w="0" w:type="dxa"/>
            <w:right w:w="108" w:type="dxa"/>
          </w:tblCellMar>
        </w:tblPrEx>
        <w:trPr>
          <w:trHeight w:val="348" w:hRule="atLeast"/>
        </w:trPr>
        <w:tc>
          <w:tcPr>
            <w:tcW w:w="283"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86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2903" w:type="pct"/>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56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c>
          <w:tcPr>
            <w:tcW w:w="38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90" w:hRule="atLeast"/>
        </w:trPr>
        <w:tc>
          <w:tcPr>
            <w:tcW w:w="28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8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路基整平</w:t>
            </w:r>
          </w:p>
        </w:tc>
        <w:tc>
          <w:tcPr>
            <w:tcW w:w="290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1.部位:工作便道及台阶等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2.要求:挖、填路基找平使其满足浇筑混凝土的要求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3.多余土方外运:投标人综合考虑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1.土石方开挖回填2.路基、路床整理3.多余土方外运</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3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45.56</w:t>
            </w:r>
          </w:p>
        </w:tc>
      </w:tr>
      <w:tr>
        <w:tblPrEx>
          <w:shd w:val="clear" w:color="auto" w:fill="auto"/>
          <w:tblCellMar>
            <w:top w:w="0" w:type="dxa"/>
            <w:left w:w="108" w:type="dxa"/>
            <w:bottom w:w="0" w:type="dxa"/>
            <w:right w:w="108" w:type="dxa"/>
          </w:tblCellMar>
        </w:tblPrEx>
        <w:trPr>
          <w:trHeight w:val="2002" w:hRule="atLeast"/>
        </w:trPr>
        <w:tc>
          <w:tcPr>
            <w:tcW w:w="28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8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混凝土路面</w:t>
            </w:r>
          </w:p>
        </w:tc>
        <w:tc>
          <w:tcPr>
            <w:tcW w:w="290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1.材料:C25自拌混凝土路面2.厚度:不小于50mm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1.路面铺筑2.路面养护</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3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2.17</w:t>
            </w:r>
          </w:p>
        </w:tc>
      </w:tr>
      <w:tr>
        <w:tblPrEx>
          <w:shd w:val="clear" w:color="auto" w:fill="auto"/>
          <w:tblCellMar>
            <w:top w:w="0" w:type="dxa"/>
            <w:left w:w="108" w:type="dxa"/>
            <w:bottom w:w="0" w:type="dxa"/>
            <w:right w:w="108" w:type="dxa"/>
          </w:tblCellMar>
        </w:tblPrEx>
        <w:trPr>
          <w:trHeight w:val="2900" w:hRule="atLeast"/>
        </w:trPr>
        <w:tc>
          <w:tcPr>
            <w:tcW w:w="28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8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台阶</w:t>
            </w:r>
          </w:p>
        </w:tc>
        <w:tc>
          <w:tcPr>
            <w:tcW w:w="290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1.踏步高、宽:投标人综合考虑2.混凝土种类:自拌混凝土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3.混凝土强度等级:C30 4.其他:包含但不限于人工费、材料费、材料运输、采购、保管及上下车费、施工机具使用费、措施费、管理费、利润、风险费、安全文明施工费、规费、税金等所有费用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1.模板及支撑制作、安装、拆除、堆放、运输及清理模内杂物、刷隔离剂等2.混凝土制作、运输、浇筑、振捣、养护</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3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1.56</w:t>
            </w:r>
          </w:p>
        </w:tc>
      </w:tr>
      <w:tr>
        <w:tblPrEx>
          <w:shd w:val="clear" w:color="auto" w:fill="auto"/>
          <w:tblCellMar>
            <w:top w:w="0" w:type="dxa"/>
            <w:left w:w="108" w:type="dxa"/>
            <w:bottom w:w="0" w:type="dxa"/>
            <w:right w:w="108" w:type="dxa"/>
          </w:tblCellMar>
        </w:tblPrEx>
        <w:trPr>
          <w:trHeight w:val="2340" w:hRule="atLeast"/>
        </w:trPr>
        <w:tc>
          <w:tcPr>
            <w:tcW w:w="283"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86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下摇车正前方混凝土填筑</w:t>
            </w:r>
          </w:p>
        </w:tc>
        <w:tc>
          <w:tcPr>
            <w:tcW w:w="2903"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[项目特征]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1.部位:下摇车正前方混凝土填筑2.混凝土种类:自拌混凝土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3.混凝土强度等级:C304.厚度:投标人综合考虑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[工作内容]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1.模板及支架(撑)制作、安装、拆除、堆放、运输及清理模内杂物、刷隔离剂等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2.混凝土制作、运输、浇筑、振捣、养护</w:t>
            </w:r>
          </w:p>
        </w:tc>
        <w:tc>
          <w:tcPr>
            <w:tcW w:w="5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m3</w:t>
            </w:r>
          </w:p>
        </w:tc>
        <w:tc>
          <w:tcPr>
            <w:tcW w:w="38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w:t>
            </w:r>
          </w:p>
        </w:tc>
      </w:tr>
    </w:tbl>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说明：以上工程量为暂估量，实际工程量由供应商在踏勘现场时自行量取后报价。</w:t>
      </w:r>
    </w:p>
    <w:p>
      <w:pPr>
        <w:ind w:firstLine="600" w:firstLineChars="200"/>
        <w:rPr>
          <w:rFonts w:hint="eastAsia" w:ascii="仿宋" w:hAnsi="仿宋" w:eastAsia="仿宋" w:cs="仿宋"/>
          <w:b/>
          <w:bCs/>
          <w:sz w:val="30"/>
          <w:szCs w:val="30"/>
          <w:lang w:val="en-US" w:eastAsia="zh-CN"/>
        </w:rPr>
      </w:pP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三、</w:t>
      </w:r>
      <w:r>
        <w:rPr>
          <w:rFonts w:hint="eastAsia" w:ascii="仿宋" w:hAnsi="仿宋" w:eastAsia="仿宋" w:cs="仿宋"/>
          <w:b/>
          <w:bCs/>
          <w:sz w:val="30"/>
          <w:szCs w:val="30"/>
        </w:rPr>
        <w:t>项目工期、实施地点</w:t>
      </w:r>
      <w:r>
        <w:rPr>
          <w:rFonts w:hint="eastAsia" w:ascii="仿宋" w:hAnsi="仿宋" w:eastAsia="仿宋" w:cs="仿宋"/>
          <w:b/>
          <w:bCs/>
          <w:sz w:val="30"/>
          <w:szCs w:val="30"/>
          <w:lang w:val="en-US" w:eastAsia="zh-CN"/>
        </w:rPr>
        <w:t>、</w:t>
      </w:r>
      <w:r>
        <w:rPr>
          <w:rFonts w:hint="eastAsia" w:ascii="仿宋" w:hAnsi="仿宋" w:eastAsia="仿宋" w:cs="仿宋"/>
          <w:b/>
          <w:bCs/>
          <w:sz w:val="30"/>
          <w:szCs w:val="30"/>
        </w:rPr>
        <w:t>验收方式</w:t>
      </w:r>
      <w:r>
        <w:rPr>
          <w:rFonts w:hint="eastAsia" w:ascii="仿宋" w:hAnsi="仿宋" w:eastAsia="仿宋" w:cs="仿宋"/>
          <w:b/>
          <w:bCs/>
          <w:sz w:val="30"/>
          <w:szCs w:val="30"/>
          <w:lang w:val="en-US" w:eastAsia="zh-CN"/>
        </w:rPr>
        <w:t>及付款方式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1、项目工期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计划总工期30日历天。</w:t>
      </w:r>
    </w:p>
    <w:p>
      <w:pPr>
        <w:numPr>
          <w:ilvl w:val="0"/>
          <w:numId w:val="2"/>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实施地点</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中和船闸、永久船闸、永嘉船闸、安溪船闸、旧县船闸、蒲吕船闸、大庙船闸</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3、验收方式和程序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（1）本项目为交钥匙工程，承包人须负责完成7座船闸站修缮工程相关工作，发包人参照项目清单进行验收。</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（2）竣工验收程序：发包人收到竣工验收报告后3天内组织有关单位验收，并在验收后3天内给予认可或提出整改意见。承包人按要求整改，并承担由自身原因造成整改的费用。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（3）验收合格后供应商应在30天内办理结算手续，逾期给发包方造成的损失由供应商承担。</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4、付款方式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工程完成并经采购人验收合格后，向采购人支付3%合同款作为质保金，同时开具正式发票，采购人在收到质保金和发票后的10个工作日内向成交供应商支付合同款。</w:t>
      </w:r>
    </w:p>
    <w:p>
      <w:pPr>
        <w:ind w:firstLine="600"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质量要求、质量保修期及缺陷责任期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1、质量要求：达到国家现行有关规范要求，并达到合格标准。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2、质量保修期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本项目质保期为12个月，质量保修期自工程竣工验收合格之日起计算。质保金为3%，质保金待质保期满后无息支付给承包方。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质量保修范围：本项目竞标范围内的全部工程内容。</w:t>
      </w:r>
    </w:p>
    <w:p>
      <w:pPr>
        <w:ind w:firstLine="600" w:firstLineChars="200"/>
        <w:rPr>
          <w:rFonts w:hint="eastAsia" w:ascii="仿宋" w:hAnsi="仿宋" w:eastAsia="仿宋" w:cs="仿宋"/>
          <w:b/>
          <w:sz w:val="30"/>
          <w:szCs w:val="30"/>
        </w:rPr>
      </w:pPr>
      <w:r>
        <w:rPr>
          <w:rFonts w:hint="eastAsia" w:ascii="仿宋" w:hAnsi="仿宋" w:eastAsia="仿宋" w:cs="仿宋"/>
          <w:b/>
          <w:sz w:val="30"/>
          <w:szCs w:val="30"/>
          <w:lang w:val="en-US" w:eastAsia="zh-CN"/>
        </w:rPr>
        <w:t>五、</w:t>
      </w:r>
      <w:r>
        <w:rPr>
          <w:rFonts w:hint="eastAsia" w:ascii="仿宋" w:hAnsi="仿宋" w:eastAsia="仿宋" w:cs="仿宋"/>
          <w:b/>
          <w:sz w:val="30"/>
          <w:szCs w:val="30"/>
        </w:rPr>
        <w:t>现场踏勘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本项目施工地形环境复杂，供应商可以自行现场踏勘。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有意向参与竞标的潜在供应商自行到现场踏勘量取尺寸后报价。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联系人及联系电话：马老师 023-45677139</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踏勘注意事项：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(1)潜在投标人踏勘现场发生的费用自理。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(2)除采购人的原因外，潜在投标人自行负责在踏勘现场中所发生的人员伤亡和财产损失。</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场踏勘包括但不限于：测量、勘探、观察、对施工现场和对周边情况的了解等工作，踏勘现场所发生的费用由投标单位承担，而无论投标单位是否进行现场踏勘，均视为投标单位已对施工现场各种情况及周边情况查看认可。</w:t>
      </w:r>
    </w:p>
    <w:p>
      <w:pPr>
        <w:ind w:firstLine="600" w:firstLineChars="200"/>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六</w:t>
      </w:r>
      <w:r>
        <w:rPr>
          <w:rFonts w:hint="eastAsia" w:ascii="仿宋" w:hAnsi="仿宋" w:eastAsia="仿宋" w:cs="仿宋"/>
          <w:b/>
          <w:sz w:val="30"/>
          <w:szCs w:val="30"/>
        </w:rPr>
        <w:t>、报价</w:t>
      </w:r>
      <w:r>
        <w:rPr>
          <w:rFonts w:hint="eastAsia" w:ascii="仿宋" w:hAnsi="仿宋" w:eastAsia="仿宋" w:cs="仿宋"/>
          <w:b/>
          <w:sz w:val="30"/>
          <w:szCs w:val="30"/>
          <w:lang w:val="en-US" w:eastAsia="zh-CN"/>
        </w:rPr>
        <w:t>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（一）本项目最高限价为13.43万元人民币，总价包干，所有供应商报价不得超过最高限价，否则按无效报价处理；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（二）供应商递交响应文件时须提供详细的工程预算表，预算表内容应详细列明每个项目的单价明细；</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本项目为交钥匙工程，供应商根据实际现场踏勘情况进行报价，报价包括完成本项目所需的服务费、改造费、人工费及提供服务所需的设备或货物购买（制造）费、辅材费、运输费、二次转运、装卸费、安装调试费及各种应纳的税费等所有费用。因成交供应商自身原因造成漏报、少报皆由其自行承担责任，采购人不再补偿。</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七、供应商数量及资格要求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1、本次采购不接受联合体；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2、有效投标人满足3家及以上；</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3、根据《政府采购法实施条例》第十八条规定，单位负责人为同一人或存在直接控股、管理关系的不同供应商，不得参加同一合同项目下的政府采购活动；</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4、供应商的法定代表人或其授权代表未参加采购的，视为无效响应，按无效投标处理。</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八、响应文件份数及装订要求</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供应商提供正本一份即可，投标文件须密封并在密封处加盖投标人单位公章，未按上述规定封装，采购人应当拒绝接收。</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九、报价资料提交时间、地点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（一）时间：供应商应在2022</w:t>
      </w:r>
      <w:r>
        <w:rPr>
          <w:rFonts w:hint="eastAsia" w:ascii="仿宋" w:hAnsi="仿宋" w:eastAsia="仿宋" w:cs="仿宋"/>
          <w:color w:val="auto"/>
          <w:sz w:val="28"/>
          <w:szCs w:val="28"/>
          <w:lang w:val="en-US" w:eastAsia="zh-CN"/>
        </w:rPr>
        <w:t>年6月20日上午10:15-10:30时提交</w:t>
      </w:r>
      <w:r>
        <w:rPr>
          <w:rFonts w:hint="eastAsia" w:ascii="仿宋" w:hAnsi="仿宋" w:eastAsia="仿宋" w:cs="仿宋"/>
          <w:sz w:val="28"/>
          <w:szCs w:val="28"/>
          <w:lang w:val="en-US" w:eastAsia="zh-CN"/>
        </w:rPr>
        <w:t>报价资料。</w:t>
      </w:r>
      <w:bookmarkStart w:id="2" w:name="_GoBack"/>
      <w:bookmarkEnd w:id="2"/>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（二）地点：重庆市铜梁船闸管理处（铜梁区巴川街道营盘街76号）2楼会议室。</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十、报价书应包括以下内容：</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1、报价函（附件1）：本次项目为总价包干。</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2、提供法定代表人身份证明（附件2）。授权其他人办理的还需提供法定代表人授权委托书（附件3）。</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4）。</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4、提供主体资格证明文件复印件（包括但不限于营业执照、事业单位法人证书等，复印件加盖供应商公章）。分公司参与投标的须提供总公司的授权证明。</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5、提供详细的工程量预算表（格式自拟），预算表内容应详细列明每个项目的工程量和单价明细；（加盖供应商公章）</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6、按照本评标办法应提供的其他资料。</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十一、评标流程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本次评标在重庆市铜梁船闸管理处纪检部门的监督下按以下流程开展：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1、宣布投标供应商名单；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2、检查响应文件密封情况；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3、现场开标，宣读各供应商投标报价；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4、开标结束，重庆市铜梁船闸管理处相关科室组成的采购工作小组对供应商响应文件进行资格性和符合性审查；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5、评审结束后现场宣布评审结果。</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十二、评标办法</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按照最低报价原则，满足询价公告中供应商资格要求和评标办法中所有条件，报价最低的供应商中标。</w:t>
      </w:r>
    </w:p>
    <w:p>
      <w:pPr>
        <w:ind w:firstLine="600" w:firstLineChars="200"/>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十三、公示</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确定中标候选人后在重庆市交通局官网公示，公示期1天，公示结束后与中标人进行合同谈判。</w:t>
      </w: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spacing w:line="600" w:lineRule="exact"/>
        <w:ind w:firstLine="560" w:firstLineChars="200"/>
        <w:jc w:val="left"/>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b/>
          <w:sz w:val="28"/>
          <w:szCs w:val="28"/>
        </w:rPr>
      </w:pPr>
      <w:r>
        <w:rPr>
          <w:rFonts w:hint="eastAsia" w:ascii="仿宋" w:hAnsi="仿宋" w:eastAsia="仿宋" w:cs="仿宋"/>
          <w:sz w:val="28"/>
          <w:szCs w:val="28"/>
        </w:rPr>
        <w:t>附件1</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报价函</w:t>
      </w: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747" w:firstLineChars="267"/>
        <w:rPr>
          <w:rFonts w:hint="eastAsia" w:ascii="仿宋" w:hAnsi="仿宋" w:eastAsia="仿宋" w:cs="仿宋"/>
          <w:sz w:val="28"/>
          <w:szCs w:val="28"/>
        </w:rPr>
      </w:pPr>
      <w:r>
        <w:rPr>
          <w:rFonts w:hint="eastAsia" w:ascii="仿宋" w:hAnsi="仿宋" w:eastAsia="仿宋" w:cs="仿宋"/>
          <w:sz w:val="28"/>
          <w:szCs w:val="28"/>
        </w:rPr>
        <w:t>我方收到____________________________（采购项目名称）的询价采购公告，我方完全理解和接受贵方询价文件的一切规定和要求及评审办法，经详细研究，现决定参加该项目的竞价，愿意以人民币大写：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元整；人民币小写：</w:t>
      </w:r>
      <w:r>
        <w:rPr>
          <w:rFonts w:hint="eastAsia" w:ascii="仿宋" w:hAnsi="仿宋" w:eastAsia="仿宋" w:cs="仿宋"/>
          <w:sz w:val="28"/>
          <w:szCs w:val="28"/>
          <w:u w:val="single"/>
        </w:rPr>
        <w:t xml:space="preserve">        </w:t>
      </w:r>
      <w:r>
        <w:rPr>
          <w:rFonts w:hint="eastAsia" w:ascii="仿宋" w:hAnsi="仿宋" w:eastAsia="仿宋" w:cs="仿宋"/>
          <w:sz w:val="28"/>
          <w:szCs w:val="28"/>
        </w:rPr>
        <w:t>元的总价提供本项目的交货及技术服务。</w:t>
      </w: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747" w:firstLineChars="267"/>
        <w:rPr>
          <w:rFonts w:hint="eastAsia" w:ascii="仿宋" w:hAnsi="仿宋" w:eastAsia="仿宋" w:cs="仿宋"/>
          <w:sz w:val="28"/>
          <w:szCs w:val="28"/>
        </w:rPr>
      </w:pP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供应商（全称并盖章）：</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法定代表人或其委托代理人（签字）：</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地址：</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传真：</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联系电话：</w:t>
      </w:r>
    </w:p>
    <w:p>
      <w:pPr>
        <w:tabs>
          <w:tab w:val="left" w:pos="6300"/>
        </w:tabs>
        <w:snapToGrid w:val="0"/>
        <w:spacing w:line="360" w:lineRule="auto"/>
        <w:ind w:firstLine="3542" w:firstLineChars="1265"/>
        <w:jc w:val="left"/>
        <w:rPr>
          <w:rFonts w:hint="eastAsia" w:ascii="仿宋" w:hAnsi="仿宋" w:eastAsia="仿宋" w:cs="仿宋"/>
          <w:sz w:val="28"/>
          <w:szCs w:val="28"/>
        </w:rPr>
      </w:pPr>
      <w:r>
        <w:rPr>
          <w:rFonts w:hint="eastAsia" w:ascii="仿宋" w:hAnsi="仿宋" w:eastAsia="仿宋" w:cs="仿宋"/>
          <w:sz w:val="28"/>
          <w:szCs w:val="28"/>
        </w:rPr>
        <w:t>日期：        年    月    日</w:t>
      </w: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br w:type="page"/>
      </w:r>
      <w:r>
        <w:rPr>
          <w:rFonts w:hint="eastAsia" w:ascii="仿宋" w:hAnsi="仿宋" w:eastAsia="仿宋" w:cs="仿宋"/>
          <w:sz w:val="28"/>
          <w:szCs w:val="28"/>
        </w:rPr>
        <w:t>附件2</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法定代表人身份证明书</w:t>
      </w:r>
    </w:p>
    <w:p>
      <w:pPr>
        <w:tabs>
          <w:tab w:val="left" w:pos="6300"/>
        </w:tabs>
        <w:snapToGrid w:val="0"/>
        <w:spacing w:line="400" w:lineRule="atLeast"/>
        <w:jc w:val="center"/>
        <w:outlineLvl w:val="0"/>
        <w:rPr>
          <w:rFonts w:hint="eastAsia" w:ascii="仿宋" w:hAnsi="仿宋" w:eastAsia="仿宋" w:cs="仿宋"/>
          <w:b/>
          <w:sz w:val="44"/>
          <w:szCs w:val="44"/>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747" w:firstLineChars="267"/>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（法定代表人姓名）在</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（供应商名称）任</w:t>
      </w:r>
      <w:r>
        <w:rPr>
          <w:rFonts w:hint="eastAsia" w:ascii="仿宋" w:hAnsi="仿宋" w:eastAsia="仿宋" w:cs="仿宋"/>
          <w:sz w:val="28"/>
          <w:szCs w:val="28"/>
          <w:u w:val="single"/>
        </w:rPr>
        <w:t xml:space="preserve">        </w:t>
      </w:r>
      <w:r>
        <w:rPr>
          <w:rFonts w:hint="eastAsia" w:ascii="仿宋" w:hAnsi="仿宋" w:eastAsia="仿宋" w:cs="仿宋"/>
          <w:sz w:val="28"/>
          <w:szCs w:val="28"/>
        </w:rPr>
        <w:t>（职务名称）职务，是__________________（供应商名称）的法定代表人。</w:t>
      </w:r>
    </w:p>
    <w:p>
      <w:pPr>
        <w:tabs>
          <w:tab w:val="left" w:pos="6300"/>
        </w:tabs>
        <w:snapToGrid w:val="0"/>
        <w:spacing w:line="360" w:lineRule="auto"/>
        <w:ind w:firstLine="573"/>
        <w:outlineLvl w:val="0"/>
        <w:rPr>
          <w:rFonts w:hint="eastAsia" w:ascii="仿宋" w:hAnsi="仿宋" w:eastAsia="仿宋" w:cs="仿宋"/>
          <w:sz w:val="28"/>
          <w:szCs w:val="28"/>
        </w:rPr>
      </w:pPr>
      <w:r>
        <w:rPr>
          <w:rFonts w:hint="eastAsia" w:ascii="仿宋" w:hAnsi="仿宋" w:eastAsia="仿宋" w:cs="仿宋"/>
          <w:sz w:val="28"/>
          <w:szCs w:val="28"/>
        </w:rPr>
        <w:t>特此证明。</w:t>
      </w:r>
    </w:p>
    <w:p>
      <w:pPr>
        <w:tabs>
          <w:tab w:val="left" w:pos="6300"/>
        </w:tabs>
        <w:snapToGrid w:val="0"/>
        <w:spacing w:line="360" w:lineRule="auto"/>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（此处附法定代表人身份证的正反面复印件：）</w:t>
      </w: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360" w:lineRule="auto"/>
        <w:jc w:val="center"/>
        <w:rPr>
          <w:rFonts w:hint="eastAsia" w:ascii="仿宋" w:hAnsi="仿宋" w:eastAsia="仿宋" w:cs="仿宋"/>
          <w:sz w:val="28"/>
          <w:szCs w:val="28"/>
        </w:rPr>
      </w:pPr>
    </w:p>
    <w:p>
      <w:pPr>
        <w:tabs>
          <w:tab w:val="left" w:pos="6300"/>
        </w:tabs>
        <w:snapToGrid w:val="0"/>
        <w:spacing w:line="480" w:lineRule="auto"/>
        <w:ind w:firstLine="2380" w:firstLineChars="850"/>
        <w:jc w:val="left"/>
        <w:rPr>
          <w:rFonts w:hint="eastAsia" w:ascii="仿宋" w:hAnsi="仿宋" w:eastAsia="仿宋" w:cs="仿宋"/>
          <w:sz w:val="28"/>
          <w:szCs w:val="28"/>
          <w:u w:val="single"/>
        </w:rPr>
      </w:pPr>
      <w:r>
        <w:rPr>
          <w:rFonts w:hint="eastAsia" w:ascii="仿宋" w:hAnsi="仿宋" w:eastAsia="仿宋" w:cs="仿宋"/>
          <w:sz w:val="28"/>
          <w:szCs w:val="28"/>
        </w:rPr>
        <w:t xml:space="preserve">               供应商（全称并盖章）</w:t>
      </w:r>
    </w:p>
    <w:p>
      <w:pPr>
        <w:spacing w:line="480" w:lineRule="auto"/>
        <w:ind w:right="700" w:firstLine="5320" w:firstLineChars="1900"/>
        <w:rPr>
          <w:rFonts w:hint="eastAsia" w:ascii="仿宋" w:hAnsi="仿宋" w:eastAsia="仿宋" w:cs="仿宋"/>
          <w:sz w:val="28"/>
          <w:szCs w:val="28"/>
        </w:rPr>
      </w:pPr>
      <w:r>
        <w:rPr>
          <w:rFonts w:hint="eastAsia" w:ascii="仿宋" w:hAnsi="仿宋" w:eastAsia="仿宋" w:cs="仿宋"/>
          <w:sz w:val="28"/>
          <w:szCs w:val="28"/>
        </w:rPr>
        <w:t>日期：年 月 日</w:t>
      </w: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t>附件3</w:t>
      </w:r>
    </w:p>
    <w:p>
      <w:pPr>
        <w:tabs>
          <w:tab w:val="left" w:pos="6300"/>
        </w:tabs>
        <w:snapToGrid w:val="0"/>
        <w:spacing w:line="400" w:lineRule="atLeast"/>
        <w:jc w:val="center"/>
        <w:outlineLvl w:val="0"/>
        <w:rPr>
          <w:rFonts w:hint="eastAsia" w:ascii="仿宋" w:hAnsi="仿宋" w:eastAsia="仿宋" w:cs="仿宋"/>
          <w:sz w:val="44"/>
          <w:szCs w:val="44"/>
        </w:rPr>
      </w:pPr>
      <w:r>
        <w:rPr>
          <w:rFonts w:hint="eastAsia" w:ascii="仿宋" w:hAnsi="仿宋" w:eastAsia="仿宋" w:cs="仿宋"/>
          <w:sz w:val="44"/>
          <w:szCs w:val="44"/>
        </w:rPr>
        <w:t>法定代表人授权委托书</w:t>
      </w:r>
    </w:p>
    <w:p>
      <w:pPr>
        <w:tabs>
          <w:tab w:val="left" w:pos="6300"/>
        </w:tabs>
        <w:snapToGrid w:val="0"/>
        <w:spacing w:line="360" w:lineRule="auto"/>
        <w:jc w:val="center"/>
        <w:rPr>
          <w:rFonts w:hint="eastAsia" w:ascii="仿宋" w:hAnsi="仿宋" w:eastAsia="仿宋" w:cs="仿宋"/>
          <w:szCs w:val="28"/>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tabs>
          <w:tab w:val="left" w:pos="6300"/>
        </w:tabs>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（供应商法定代表人姓名）系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（供应商名称）的法定代表人，特授权_________（被授权人姓名及身份证代码）代表我单位全权办理对</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（项目名称）项目的采购活动。</w:t>
      </w:r>
    </w:p>
    <w:p>
      <w:pPr>
        <w:tabs>
          <w:tab w:val="left" w:pos="6300"/>
        </w:tabs>
        <w:snapToGrid w:val="0"/>
        <w:spacing w:line="360" w:lineRule="auto"/>
        <w:ind w:firstLine="555"/>
        <w:rPr>
          <w:rFonts w:hint="eastAsia" w:ascii="仿宋" w:hAnsi="仿宋" w:eastAsia="仿宋" w:cs="仿宋"/>
          <w:sz w:val="28"/>
          <w:szCs w:val="28"/>
        </w:rPr>
      </w:pPr>
      <w:r>
        <w:rPr>
          <w:rFonts w:hint="eastAsia" w:ascii="仿宋" w:hAnsi="仿宋" w:eastAsia="仿宋" w:cs="仿宋"/>
          <w:sz w:val="28"/>
          <w:szCs w:val="28"/>
        </w:rPr>
        <w:t>我单位对被授权人的签字负全部责任。</w:t>
      </w:r>
    </w:p>
    <w:p>
      <w:pPr>
        <w:tabs>
          <w:tab w:val="left" w:pos="6300"/>
        </w:tabs>
        <w:snapToGrid w:val="0"/>
        <w:spacing w:line="360" w:lineRule="auto"/>
        <w:ind w:firstLine="555"/>
        <w:rPr>
          <w:rFonts w:hint="eastAsia" w:ascii="仿宋" w:hAnsi="仿宋" w:eastAsia="仿宋" w:cs="仿宋"/>
          <w:sz w:val="28"/>
          <w:szCs w:val="28"/>
        </w:rPr>
      </w:pPr>
      <w:r>
        <w:rPr>
          <w:rFonts w:hint="eastAsia" w:ascii="仿宋" w:hAnsi="仿宋" w:eastAsia="仿宋" w:cs="仿宋"/>
          <w:sz w:val="28"/>
          <w:szCs w:val="28"/>
        </w:rPr>
        <w:t>在撤消授权的书面通知以前，本授权书一直有效。被授权人签署的所有文件（在授权书有效期内签署的）不因授权的撤消而失效。</w:t>
      </w:r>
    </w:p>
    <w:p>
      <w:pPr>
        <w:tabs>
          <w:tab w:val="left" w:pos="6300"/>
        </w:tabs>
        <w:snapToGrid w:val="0"/>
        <w:spacing w:line="360" w:lineRule="auto"/>
        <w:ind w:firstLine="555"/>
        <w:rPr>
          <w:rFonts w:hint="eastAsia" w:ascii="仿宋" w:hAnsi="仿宋" w:eastAsia="仿宋" w:cs="仿宋"/>
          <w:sz w:val="28"/>
          <w:szCs w:val="28"/>
        </w:rPr>
      </w:pPr>
    </w:p>
    <w:p>
      <w:pPr>
        <w:tabs>
          <w:tab w:val="left" w:pos="630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供应商法定代表人（签字）：</w:t>
      </w:r>
    </w:p>
    <w:p>
      <w:pPr>
        <w:tabs>
          <w:tab w:val="left" w:pos="6300"/>
        </w:tabs>
        <w:snapToGrid w:val="0"/>
        <w:spacing w:line="360" w:lineRule="auto"/>
        <w:ind w:firstLine="560" w:firstLineChars="200"/>
        <w:rPr>
          <w:rFonts w:hint="eastAsia" w:ascii="仿宋" w:hAnsi="仿宋" w:eastAsia="仿宋" w:cs="仿宋"/>
          <w:sz w:val="28"/>
          <w:szCs w:val="28"/>
        </w:rPr>
      </w:pPr>
    </w:p>
    <w:p>
      <w:pPr>
        <w:tabs>
          <w:tab w:val="left" w:pos="6300"/>
        </w:tabs>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被授权人（签字）：</w:t>
      </w:r>
    </w:p>
    <w:p>
      <w:pPr>
        <w:tabs>
          <w:tab w:val="left" w:pos="6300"/>
        </w:tabs>
        <w:snapToGrid w:val="0"/>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                 </w:t>
      </w:r>
      <w:bookmarkStart w:id="0" w:name="OLE_LINK4"/>
      <w:bookmarkStart w:id="1" w:name="OLE_LINK3"/>
    </w:p>
    <w:p>
      <w:pPr>
        <w:tabs>
          <w:tab w:val="left" w:pos="6300"/>
        </w:tabs>
        <w:snapToGrid w:val="0"/>
        <w:spacing w:line="500" w:lineRule="exact"/>
        <w:jc w:val="center"/>
        <w:rPr>
          <w:rFonts w:hint="eastAsia" w:ascii="仿宋" w:hAnsi="仿宋" w:eastAsia="仿宋" w:cs="仿宋"/>
          <w:sz w:val="28"/>
          <w:szCs w:val="28"/>
        </w:rPr>
      </w:pPr>
      <w:r>
        <w:rPr>
          <w:rFonts w:hint="eastAsia" w:ascii="仿宋" w:hAnsi="仿宋" w:eastAsia="仿宋" w:cs="仿宋"/>
          <w:sz w:val="28"/>
          <w:szCs w:val="28"/>
        </w:rPr>
        <w:t>（此处附被授权人身份证正反面复印件）</w:t>
      </w:r>
      <w:bookmarkEnd w:id="0"/>
      <w:bookmarkEnd w:id="1"/>
    </w:p>
    <w:p>
      <w:pPr>
        <w:tabs>
          <w:tab w:val="left" w:pos="6300"/>
        </w:tabs>
        <w:snapToGrid w:val="0"/>
        <w:spacing w:line="500" w:lineRule="exact"/>
        <w:jc w:val="center"/>
        <w:rPr>
          <w:rFonts w:hint="eastAsia" w:ascii="仿宋" w:hAnsi="仿宋" w:eastAsia="仿宋" w:cs="仿宋"/>
          <w:sz w:val="28"/>
          <w:szCs w:val="28"/>
        </w:rPr>
      </w:pPr>
    </w:p>
    <w:p>
      <w:pPr>
        <w:tabs>
          <w:tab w:val="left" w:pos="6300"/>
        </w:tabs>
        <w:snapToGrid w:val="0"/>
        <w:spacing w:line="500" w:lineRule="exact"/>
        <w:jc w:val="center"/>
        <w:rPr>
          <w:rFonts w:hint="eastAsia" w:ascii="仿宋" w:hAnsi="仿宋" w:eastAsia="仿宋" w:cs="仿宋"/>
          <w:sz w:val="28"/>
          <w:szCs w:val="28"/>
        </w:rPr>
      </w:pPr>
    </w:p>
    <w:p>
      <w:pPr>
        <w:tabs>
          <w:tab w:val="left" w:pos="6300"/>
        </w:tabs>
        <w:snapToGrid w:val="0"/>
        <w:spacing w:line="480" w:lineRule="auto"/>
        <w:ind w:firstLine="4900" w:firstLineChars="1750"/>
        <w:jc w:val="left"/>
        <w:rPr>
          <w:rFonts w:hint="eastAsia" w:ascii="仿宋" w:hAnsi="仿宋" w:eastAsia="仿宋" w:cs="仿宋"/>
          <w:sz w:val="28"/>
          <w:szCs w:val="28"/>
        </w:rPr>
      </w:pPr>
      <w:r>
        <w:rPr>
          <w:rFonts w:hint="eastAsia" w:ascii="仿宋" w:hAnsi="仿宋" w:eastAsia="仿宋" w:cs="仿宋"/>
          <w:sz w:val="28"/>
          <w:szCs w:val="28"/>
        </w:rPr>
        <w:t>供应商（全称并盖章）</w:t>
      </w:r>
    </w:p>
    <w:p>
      <w:pPr>
        <w:spacing w:line="480" w:lineRule="auto"/>
        <w:ind w:right="700" w:firstLine="5320" w:firstLineChars="1900"/>
        <w:rPr>
          <w:rFonts w:hint="eastAsia" w:ascii="仿宋" w:hAnsi="仿宋" w:eastAsia="仿宋" w:cs="仿宋"/>
          <w:sz w:val="28"/>
          <w:szCs w:val="28"/>
        </w:rPr>
      </w:pPr>
      <w:r>
        <w:rPr>
          <w:rFonts w:hint="eastAsia" w:ascii="仿宋" w:hAnsi="仿宋" w:eastAsia="仿宋" w:cs="仿宋"/>
          <w:sz w:val="28"/>
          <w:szCs w:val="28"/>
        </w:rPr>
        <w:t>日期：年 月 日</w:t>
      </w: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p>
    <w:p>
      <w:pPr>
        <w:tabs>
          <w:tab w:val="left" w:pos="6300"/>
        </w:tabs>
        <w:snapToGrid w:val="0"/>
        <w:spacing w:line="480" w:lineRule="exact"/>
        <w:jc w:val="left"/>
        <w:outlineLvl w:val="0"/>
        <w:rPr>
          <w:rFonts w:hint="eastAsia" w:ascii="仿宋" w:hAnsi="仿宋" w:eastAsia="仿宋" w:cs="仿宋"/>
          <w:sz w:val="28"/>
          <w:szCs w:val="28"/>
        </w:rPr>
      </w:pPr>
      <w:r>
        <w:rPr>
          <w:rFonts w:hint="eastAsia" w:ascii="仿宋" w:hAnsi="仿宋" w:eastAsia="仿宋" w:cs="仿宋"/>
          <w:sz w:val="28"/>
          <w:szCs w:val="28"/>
        </w:rPr>
        <w:t>附件4</w:t>
      </w:r>
    </w:p>
    <w:p>
      <w:pPr>
        <w:tabs>
          <w:tab w:val="left" w:pos="6300"/>
        </w:tabs>
        <w:snapToGrid w:val="0"/>
        <w:spacing w:line="500" w:lineRule="exact"/>
        <w:jc w:val="center"/>
        <w:rPr>
          <w:rFonts w:hint="eastAsia" w:ascii="仿宋" w:hAnsi="仿宋" w:eastAsia="仿宋" w:cs="仿宋"/>
          <w:sz w:val="44"/>
          <w:szCs w:val="44"/>
        </w:rPr>
      </w:pPr>
      <w:r>
        <w:rPr>
          <w:rFonts w:hint="eastAsia" w:ascii="仿宋" w:hAnsi="仿宋" w:eastAsia="仿宋" w:cs="仿宋"/>
          <w:sz w:val="44"/>
          <w:szCs w:val="44"/>
        </w:rPr>
        <w:t>诚信声明</w:t>
      </w:r>
    </w:p>
    <w:p>
      <w:pPr>
        <w:tabs>
          <w:tab w:val="left" w:pos="6300"/>
        </w:tabs>
        <w:snapToGrid w:val="0"/>
        <w:spacing w:line="500" w:lineRule="exact"/>
        <w:jc w:val="center"/>
        <w:rPr>
          <w:rFonts w:hint="eastAsia" w:ascii="仿宋" w:hAnsi="仿宋" w:eastAsia="仿宋" w:cs="仿宋"/>
          <w:szCs w:val="28"/>
        </w:rPr>
      </w:pPr>
    </w:p>
    <w:p>
      <w:pPr>
        <w:tabs>
          <w:tab w:val="left" w:pos="6300"/>
        </w:tabs>
        <w:snapToGrid w:val="0"/>
        <w:spacing w:line="480" w:lineRule="auto"/>
        <w:rPr>
          <w:rFonts w:hint="eastAsia" w:ascii="仿宋" w:hAnsi="仿宋" w:eastAsia="仿宋" w:cs="仿宋"/>
          <w:sz w:val="28"/>
          <w:szCs w:val="28"/>
        </w:rPr>
      </w:pPr>
      <w:r>
        <w:rPr>
          <w:rFonts w:hint="eastAsia" w:ascii="仿宋" w:hAnsi="仿宋" w:eastAsia="仿宋" w:cs="仿宋"/>
          <w:sz w:val="28"/>
          <w:szCs w:val="28"/>
          <w:lang w:eastAsia="zh-CN"/>
        </w:rPr>
        <w:t>重庆市铜梁船闸管理处</w:t>
      </w:r>
      <w:r>
        <w:rPr>
          <w:rFonts w:hint="eastAsia" w:ascii="仿宋" w:hAnsi="仿宋" w:eastAsia="仿宋" w:cs="仿宋"/>
          <w:sz w:val="28"/>
          <w:szCs w:val="28"/>
        </w:rPr>
        <w:t>：</w:t>
      </w:r>
    </w:p>
    <w:p>
      <w:pPr>
        <w:pStyle w:val="8"/>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480" w:lineRule="auto"/>
        <w:ind w:firstLine="555"/>
        <w:rPr>
          <w:rFonts w:hint="eastAsia" w:ascii="仿宋" w:hAnsi="仿宋" w:eastAsia="仿宋" w:cs="仿宋"/>
          <w:sz w:val="28"/>
          <w:szCs w:val="28"/>
        </w:rPr>
      </w:pPr>
      <w:r>
        <w:rPr>
          <w:rFonts w:hint="eastAsia" w:ascii="仿宋" w:hAnsi="仿宋" w:eastAsia="仿宋" w:cs="仿宋"/>
          <w:sz w:val="28"/>
          <w:szCs w:val="28"/>
        </w:rPr>
        <w:t>特此声明。</w:t>
      </w:r>
    </w:p>
    <w:p>
      <w:pPr>
        <w:tabs>
          <w:tab w:val="left" w:pos="6300"/>
        </w:tabs>
        <w:snapToGrid w:val="0"/>
        <w:spacing w:line="480" w:lineRule="auto"/>
        <w:ind w:firstLine="555"/>
        <w:rPr>
          <w:rFonts w:hint="eastAsia" w:ascii="仿宋" w:hAnsi="仿宋" w:eastAsia="仿宋" w:cs="仿宋"/>
          <w:sz w:val="28"/>
          <w:szCs w:val="28"/>
        </w:rPr>
      </w:pPr>
    </w:p>
    <w:p>
      <w:pPr>
        <w:tabs>
          <w:tab w:val="left" w:pos="6300"/>
        </w:tabs>
        <w:snapToGrid w:val="0"/>
        <w:spacing w:line="480" w:lineRule="auto"/>
        <w:ind w:firstLine="5180" w:firstLineChars="1850"/>
        <w:jc w:val="left"/>
        <w:rPr>
          <w:rFonts w:hint="eastAsia" w:ascii="仿宋" w:hAnsi="仿宋" w:eastAsia="仿宋" w:cs="仿宋"/>
          <w:sz w:val="28"/>
          <w:szCs w:val="28"/>
          <w:u w:val="single"/>
        </w:rPr>
      </w:pPr>
      <w:r>
        <w:rPr>
          <w:rFonts w:hint="eastAsia" w:ascii="仿宋" w:hAnsi="仿宋" w:eastAsia="仿宋" w:cs="仿宋"/>
          <w:sz w:val="28"/>
          <w:szCs w:val="28"/>
        </w:rPr>
        <w:t>供应商（全称并盖章）</w:t>
      </w:r>
    </w:p>
    <w:p>
      <w:pPr>
        <w:spacing w:line="480" w:lineRule="auto"/>
        <w:ind w:right="560"/>
        <w:jc w:val="right"/>
        <w:rPr>
          <w:rFonts w:hint="eastAsia" w:ascii="仿宋" w:hAnsi="仿宋" w:eastAsia="仿宋" w:cs="仿宋"/>
          <w:sz w:val="28"/>
          <w:szCs w:val="28"/>
        </w:rPr>
      </w:pPr>
      <w:r>
        <w:rPr>
          <w:rFonts w:hint="eastAsia" w:ascii="仿宋" w:hAnsi="仿宋" w:eastAsia="仿宋" w:cs="仿宋"/>
          <w:sz w:val="28"/>
          <w:szCs w:val="28"/>
        </w:rPr>
        <w:t>日期： 年 月 日</w:t>
      </w:r>
    </w:p>
    <w:p>
      <w:pPr>
        <w:snapToGrid w:val="0"/>
        <w:spacing w:line="360" w:lineRule="auto"/>
        <w:jc w:val="left"/>
        <w:rPr>
          <w:rFonts w:hint="eastAsia" w:ascii="仿宋" w:hAnsi="仿宋" w:eastAsia="仿宋" w:cs="仿宋"/>
          <w:sz w:val="28"/>
          <w:szCs w:val="28"/>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ind w:firstLine="880" w:firstLineChars="200"/>
        <w:jc w:val="center"/>
        <w:rPr>
          <w:rFonts w:hint="eastAsia" w:ascii="仿宋" w:hAnsi="仿宋" w:eastAsia="仿宋" w:cs="仿宋"/>
          <w:sz w:val="44"/>
          <w:szCs w:val="44"/>
        </w:rPr>
      </w:pPr>
    </w:p>
    <w:p>
      <w:pPr>
        <w:rPr>
          <w:rFonts w:hint="eastAsia" w:ascii="仿宋" w:hAnsi="仿宋" w:eastAsia="仿宋" w:cs="仿宋"/>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71FAB"/>
    <w:multiLevelType w:val="singleLevel"/>
    <w:tmpl w:val="90C71FAB"/>
    <w:lvl w:ilvl="0" w:tentative="0">
      <w:start w:val="2"/>
      <w:numFmt w:val="decimal"/>
      <w:suff w:val="nothing"/>
      <w:lvlText w:val="%1、"/>
      <w:lvlJc w:val="left"/>
    </w:lvl>
  </w:abstractNum>
  <w:abstractNum w:abstractNumId="1">
    <w:nsid w:val="C5ABA407"/>
    <w:multiLevelType w:val="singleLevel"/>
    <w:tmpl w:val="C5ABA40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B50A5"/>
    <w:rsid w:val="01665F3A"/>
    <w:rsid w:val="3A7B50A5"/>
    <w:rsid w:val="475C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1"/>
    <w:basedOn w:val="1"/>
    <w:next w:val="3"/>
    <w:qFormat/>
    <w:uiPriority w:val="0"/>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2022-06-07T06:21:00Z</dcterms:created>
  <dc:creator>TY</dc:creator>
  <cp:lastModifiedBy>TY</cp:lastModifiedBy>
  <cp:lastPrinted>2022-06-14T01:50:19Z</cp:lastPrinted>
  <dcterms:modified xsi:type="dcterms:W3CDTF">2022-06-14T01:50:23Z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B91F39395F7346C7B626FE0D9676F954</vt:lpwstr>
  </property>
</Properties>
</file>