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黑体" w:hAnsi="宋体" w:eastAsia="黑体" w:cs="宋体"/>
          <w:b/>
          <w:bCs/>
          <w:sz w:val="48"/>
          <w:szCs w:val="48"/>
          <w:lang w:eastAsia="zh-CN"/>
        </w:rPr>
      </w:pPr>
    </w:p>
    <w:p>
      <w:pPr>
        <w:spacing w:line="360" w:lineRule="auto"/>
        <w:ind w:firstLine="0" w:firstLineChars="0"/>
        <w:jc w:val="center"/>
        <w:rPr>
          <w:rFonts w:ascii="黑体" w:hAnsi="宋体" w:eastAsia="黑体" w:cs="宋体"/>
          <w:b/>
          <w:bCs/>
          <w:sz w:val="48"/>
          <w:szCs w:val="48"/>
          <w:lang w:eastAsia="zh-CN"/>
        </w:rPr>
      </w:pPr>
      <w:r>
        <w:rPr>
          <w:rFonts w:hint="eastAsia" w:ascii="黑体" w:hAnsi="宋体" w:eastAsia="黑体" w:cs="宋体"/>
          <w:b/>
          <w:bCs/>
          <w:sz w:val="48"/>
          <w:szCs w:val="48"/>
          <w:lang w:eastAsia="zh-CN"/>
        </w:rPr>
        <w:t>航运大数据整合应用系统开发与技术服务</w:t>
      </w:r>
    </w:p>
    <w:p>
      <w:pPr>
        <w:ind w:firstLine="420"/>
        <w:rPr>
          <w:lang w:eastAsia="zh-CN"/>
        </w:rPr>
      </w:pPr>
    </w:p>
    <w:p>
      <w:pPr>
        <w:ind w:firstLine="420"/>
        <w:rPr>
          <w:lang w:eastAsia="zh-CN"/>
        </w:rPr>
      </w:pPr>
    </w:p>
    <w:p>
      <w:pPr>
        <w:ind w:firstLine="420"/>
        <w:rPr>
          <w:lang w:eastAsia="zh-CN"/>
        </w:rPr>
      </w:pPr>
    </w:p>
    <w:p>
      <w:pPr>
        <w:ind w:firstLine="420"/>
        <w:rPr>
          <w:lang w:eastAsia="zh-CN"/>
        </w:rPr>
      </w:pPr>
    </w:p>
    <w:p>
      <w:pPr>
        <w:ind w:firstLine="420"/>
        <w:rPr>
          <w:lang w:eastAsia="zh-CN"/>
        </w:rPr>
      </w:pPr>
    </w:p>
    <w:p>
      <w:pPr>
        <w:autoSpaceDE w:val="0"/>
        <w:autoSpaceDN w:val="0"/>
        <w:adjustRightInd w:val="0"/>
        <w:snapToGrid w:val="0"/>
        <w:spacing w:line="360" w:lineRule="auto"/>
        <w:ind w:firstLine="0" w:firstLineChars="0"/>
        <w:jc w:val="center"/>
        <w:rPr>
          <w:rFonts w:ascii="黑体" w:hAnsi="宋体" w:eastAsia="黑体" w:cs="宋体"/>
          <w:b/>
          <w:sz w:val="84"/>
          <w:szCs w:val="44"/>
          <w:lang w:eastAsia="zh-CN"/>
        </w:rPr>
      </w:pPr>
      <w:r>
        <w:rPr>
          <w:rFonts w:hint="eastAsia" w:ascii="黑体" w:hAnsi="宋体" w:eastAsia="黑体" w:cs="宋体"/>
          <w:b/>
          <w:sz w:val="84"/>
          <w:szCs w:val="44"/>
          <w:lang w:eastAsia="zh-CN"/>
        </w:rPr>
        <w:t>招　标　文　件</w:t>
      </w:r>
    </w:p>
    <w:p>
      <w:pPr>
        <w:autoSpaceDE w:val="0"/>
        <w:autoSpaceDN w:val="0"/>
        <w:adjustRightInd w:val="0"/>
        <w:snapToGrid w:val="0"/>
        <w:spacing w:line="360" w:lineRule="auto"/>
        <w:ind w:firstLine="0" w:firstLineChars="0"/>
        <w:jc w:val="center"/>
        <w:rPr>
          <w:rFonts w:ascii="宋体" w:hAnsi="宋体" w:cs="宋体"/>
          <w:b/>
          <w:sz w:val="30"/>
          <w:szCs w:val="30"/>
          <w:lang w:eastAsia="zh-CN"/>
        </w:rPr>
      </w:pPr>
      <w:r>
        <w:rPr>
          <w:rFonts w:hint="eastAsia" w:ascii="宋体" w:hAnsi="宋体" w:cs="宋体"/>
          <w:b/>
          <w:sz w:val="30"/>
          <w:szCs w:val="30"/>
          <w:lang w:eastAsia="zh-CN"/>
        </w:rPr>
        <w:t>招标编号：</w:t>
      </w:r>
      <w:r>
        <w:rPr>
          <w:rFonts w:ascii="宋体" w:hAnsi="宋体" w:cs="宋体"/>
          <w:b/>
          <w:sz w:val="30"/>
          <w:szCs w:val="30"/>
          <w:lang w:eastAsia="zh-CN"/>
        </w:rPr>
        <w:t>GHKJ-XKSJ-FW-20210001</w:t>
      </w:r>
    </w:p>
    <w:p>
      <w:pPr>
        <w:ind w:firstLine="420"/>
        <w:rPr>
          <w:lang w:eastAsia="zh-CN"/>
        </w:rPr>
      </w:pPr>
    </w:p>
    <w:p>
      <w:pPr>
        <w:ind w:firstLine="420"/>
        <w:rPr>
          <w:lang w:eastAsia="zh-CN"/>
        </w:rPr>
      </w:pPr>
    </w:p>
    <w:p>
      <w:pPr>
        <w:ind w:firstLine="420"/>
        <w:rPr>
          <w:lang w:eastAsia="zh-CN"/>
        </w:rPr>
      </w:pPr>
    </w:p>
    <w:p>
      <w:pPr>
        <w:ind w:firstLine="420"/>
        <w:rPr>
          <w:lang w:eastAsia="zh-CN"/>
        </w:rPr>
      </w:pPr>
    </w:p>
    <w:p>
      <w:pPr>
        <w:ind w:firstLine="420"/>
        <w:rPr>
          <w:lang w:eastAsia="zh-CN"/>
        </w:rPr>
      </w:pPr>
    </w:p>
    <w:p>
      <w:pPr>
        <w:ind w:firstLine="0" w:firstLineChars="0"/>
        <w:rPr>
          <w:lang w:eastAsia="zh-CN"/>
        </w:rPr>
      </w:pPr>
    </w:p>
    <w:p>
      <w:pPr>
        <w:spacing w:line="360" w:lineRule="auto"/>
        <w:ind w:left="630" w:leftChars="300" w:firstLine="0" w:firstLineChars="0"/>
        <w:rPr>
          <w:rFonts w:cs="MingLiU"/>
          <w:b/>
          <w:w w:val="99"/>
          <w:sz w:val="32"/>
          <w:szCs w:val="32"/>
          <w:u w:val="single"/>
          <w:lang w:eastAsia="zh-CN"/>
        </w:rPr>
      </w:pPr>
      <w:r>
        <w:rPr>
          <w:rFonts w:cs="MingLiU"/>
          <w:b/>
          <w:w w:val="99"/>
          <w:sz w:val="32"/>
          <w:szCs w:val="32"/>
          <w:lang w:eastAsia="zh-CN"/>
        </w:rPr>
        <w:t>招标人：</w:t>
      </w:r>
      <w:r>
        <w:rPr>
          <w:rFonts w:hint="eastAsia" w:cs="MingLiU"/>
          <w:b/>
          <w:w w:val="99"/>
          <w:sz w:val="32"/>
          <w:szCs w:val="32"/>
          <w:u w:val="single"/>
          <w:lang w:eastAsia="zh-CN"/>
        </w:rPr>
        <w:t>重庆港航科技发展有限公司</w:t>
      </w:r>
    </w:p>
    <w:p>
      <w:pPr>
        <w:spacing w:line="360" w:lineRule="auto"/>
        <w:ind w:left="630" w:leftChars="300" w:firstLine="0" w:firstLineChars="0"/>
        <w:rPr>
          <w:rFonts w:cs="MingLiU"/>
          <w:b/>
          <w:w w:val="99"/>
          <w:sz w:val="32"/>
          <w:szCs w:val="32"/>
          <w:u w:val="single"/>
          <w:lang w:eastAsia="zh-CN"/>
        </w:rPr>
      </w:pPr>
      <w:r>
        <w:rPr>
          <w:rFonts w:cs="MingLiU"/>
          <w:b/>
          <w:w w:val="99"/>
          <w:sz w:val="32"/>
          <w:szCs w:val="32"/>
          <w:lang w:eastAsia="zh-CN"/>
        </w:rPr>
        <w:t>招标代理机构：</w:t>
      </w:r>
      <w:r>
        <w:rPr>
          <w:rFonts w:hint="eastAsia" w:cs="MingLiU"/>
          <w:b/>
          <w:w w:val="99"/>
          <w:sz w:val="32"/>
          <w:szCs w:val="32"/>
          <w:u w:val="single"/>
          <w:lang w:eastAsia="zh-CN"/>
        </w:rPr>
        <w:t>重庆信科设计有限公司</w:t>
      </w:r>
    </w:p>
    <w:p>
      <w:pPr>
        <w:ind w:left="630" w:leftChars="300" w:firstLine="0" w:firstLineChars="0"/>
        <w:rPr>
          <w:rFonts w:cs="MingLiU"/>
          <w:b/>
          <w:w w:val="99"/>
          <w:sz w:val="32"/>
          <w:szCs w:val="32"/>
          <w:lang w:eastAsia="zh-CN"/>
        </w:rPr>
      </w:pPr>
    </w:p>
    <w:p>
      <w:pPr>
        <w:ind w:firstLine="0" w:firstLineChars="0"/>
        <w:jc w:val="center"/>
        <w:rPr>
          <w:rFonts w:cs="MingLiU"/>
          <w:b/>
          <w:w w:val="99"/>
          <w:sz w:val="32"/>
          <w:szCs w:val="32"/>
          <w:lang w:eastAsia="zh-CN"/>
        </w:rPr>
      </w:pPr>
      <w:r>
        <w:rPr>
          <w:rFonts w:hint="eastAsia" w:cs="MingLiU"/>
          <w:b/>
          <w:w w:val="99"/>
          <w:sz w:val="32"/>
          <w:szCs w:val="32"/>
          <w:lang w:eastAsia="zh-CN"/>
        </w:rPr>
        <w:t>二○二一年六月</w:t>
      </w:r>
    </w:p>
    <w:p>
      <w:pPr>
        <w:widowControl/>
        <w:spacing w:line="240" w:lineRule="auto"/>
        <w:ind w:firstLine="0" w:firstLineChars="0"/>
        <w:jc w:val="left"/>
        <w:rPr>
          <w:rFonts w:ascii="Times New Roman" w:hAnsi="Times New Roman"/>
          <w:b/>
          <w:sz w:val="32"/>
          <w:szCs w:val="20"/>
          <w:lang w:eastAsia="zh-CN"/>
        </w:rPr>
      </w:pPr>
      <w:r>
        <w:rPr>
          <w:lang w:eastAsia="zh-CN"/>
        </w:rPr>
        <w:br w:type="page"/>
      </w:r>
    </w:p>
    <w:p>
      <w:pPr>
        <w:pStyle w:val="134"/>
        <w:spacing w:before="120" w:after="120"/>
        <w:rPr>
          <w:sz w:val="36"/>
          <w:szCs w:val="36"/>
          <w:lang w:eastAsia="zh-CN"/>
        </w:rPr>
      </w:pPr>
      <w:r>
        <w:rPr>
          <w:rFonts w:hint="eastAsia"/>
          <w:sz w:val="36"/>
          <w:szCs w:val="36"/>
          <w:lang w:eastAsia="zh-CN"/>
        </w:rPr>
        <w:t>目录</w:t>
      </w:r>
      <w:bookmarkStart w:id="0" w:name="_bookmark0"/>
      <w:bookmarkEnd w:id="0"/>
    </w:p>
    <w:p>
      <w:pPr>
        <w:pStyle w:val="50"/>
        <w:numPr>
          <w:ilvl w:val="0"/>
          <w:numId w:val="4"/>
        </w:numPr>
        <w:tabs>
          <w:tab w:val="right" w:leader="dot" w:pos="9394"/>
        </w:tabs>
        <w:rPr>
          <w:rFonts w:asciiTheme="minorHAnsi" w:hAnsiTheme="minorHAnsi" w:eastAsiaTheme="minorEastAsia" w:cstheme="minorBidi"/>
          <w:b w:val="0"/>
          <w:kern w:val="2"/>
          <w:lang w:eastAsia="zh-CN"/>
        </w:rPr>
      </w:pPr>
      <w:r>
        <w:fldChar w:fldCharType="begin"/>
      </w:r>
      <w:r>
        <w:instrText xml:space="preserve">TOC \o "1-2" \h \u </w:instrText>
      </w:r>
      <w:r>
        <w:fldChar w:fldCharType="separate"/>
      </w:r>
      <w:r>
        <w:fldChar w:fldCharType="begin"/>
      </w:r>
      <w:r>
        <w:instrText xml:space="preserve"> HYPERLINK \l "_Toc26973442" </w:instrText>
      </w:r>
      <w:r>
        <w:fldChar w:fldCharType="separate"/>
      </w:r>
      <w:r>
        <w:rPr>
          <w:rStyle w:val="88"/>
          <w:rFonts w:hint="eastAsia"/>
          <w:color w:val="auto"/>
          <w:lang w:eastAsia="zh-CN"/>
        </w:rPr>
        <w:t>招标公告</w:t>
      </w:r>
      <w:r>
        <w:tab/>
      </w:r>
      <w:r>
        <w:fldChar w:fldCharType="begin"/>
      </w:r>
      <w:r>
        <w:instrText xml:space="preserve"> PAGEREF _Toc26973442 \h </w:instrText>
      </w:r>
      <w:r>
        <w:fldChar w:fldCharType="separate"/>
      </w:r>
      <w:r>
        <w:t>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"_Toc26973443" </w:instrText>
      </w:r>
      <w:r>
        <w:fldChar w:fldCharType="separate"/>
      </w:r>
      <w:r>
        <w:rPr>
          <w:rStyle w:val="88"/>
          <w:rFonts w:ascii="宋体" w:hAnsi="宋体"/>
          <w:bCs/>
          <w:color w:val="auto"/>
          <w:lang w:eastAsia="zh-CN"/>
        </w:rPr>
        <w:t xml:space="preserve">1. </w:t>
      </w:r>
      <w:r>
        <w:rPr>
          <w:rStyle w:val="88"/>
          <w:rFonts w:hint="eastAsia" w:ascii="宋体" w:hAnsi="宋体"/>
          <w:bCs/>
          <w:color w:val="auto"/>
          <w:lang w:eastAsia="zh-CN"/>
        </w:rPr>
        <w:t>招标条件</w:t>
      </w:r>
      <w:r>
        <w:tab/>
      </w:r>
      <w:r>
        <w:fldChar w:fldCharType="begin"/>
      </w:r>
      <w:r>
        <w:instrText xml:space="preserve"> PAGEREF _Toc26973443 \h </w:instrText>
      </w:r>
      <w:r>
        <w:fldChar w:fldCharType="separate"/>
      </w:r>
      <w:r>
        <w:t>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"_Toc26973444" </w:instrText>
      </w:r>
      <w:r>
        <w:fldChar w:fldCharType="separate"/>
      </w:r>
      <w:r>
        <w:rPr>
          <w:rStyle w:val="88"/>
          <w:rFonts w:ascii="宋体" w:hAnsi="宋体"/>
          <w:bCs/>
          <w:color w:val="auto"/>
          <w:lang w:eastAsia="zh-CN"/>
        </w:rPr>
        <w:t xml:space="preserve">2. </w:t>
      </w:r>
      <w:r>
        <w:rPr>
          <w:rStyle w:val="88"/>
          <w:rFonts w:hint="eastAsia" w:ascii="宋体" w:hAnsi="宋体"/>
          <w:bCs/>
          <w:color w:val="auto"/>
          <w:lang w:eastAsia="zh-CN"/>
        </w:rPr>
        <w:t>项目概况与招标范围</w:t>
      </w:r>
      <w:r>
        <w:tab/>
      </w:r>
      <w:r>
        <w:fldChar w:fldCharType="begin"/>
      </w:r>
      <w:r>
        <w:instrText xml:space="preserve"> PAGEREF _Toc26973444 \h </w:instrText>
      </w:r>
      <w:r>
        <w:fldChar w:fldCharType="separate"/>
      </w:r>
      <w:r>
        <w:t>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"_Toc26973445" </w:instrText>
      </w:r>
      <w:r>
        <w:fldChar w:fldCharType="separate"/>
      </w:r>
      <w:r>
        <w:rPr>
          <w:rStyle w:val="88"/>
          <w:rFonts w:ascii="宋体" w:hAnsi="宋体"/>
          <w:bCs/>
          <w:color w:val="auto"/>
          <w:lang w:eastAsia="zh-CN"/>
        </w:rPr>
        <w:t xml:space="preserve">3. </w:t>
      </w:r>
      <w:r>
        <w:rPr>
          <w:rStyle w:val="88"/>
          <w:rFonts w:hint="eastAsia" w:ascii="宋体" w:hAnsi="宋体"/>
          <w:bCs/>
          <w:color w:val="auto"/>
          <w:lang w:eastAsia="zh-CN"/>
        </w:rPr>
        <w:t>投标人资格要求</w:t>
      </w:r>
      <w:r>
        <w:tab/>
      </w:r>
      <w:r>
        <w:fldChar w:fldCharType="begin"/>
      </w:r>
      <w:r>
        <w:instrText xml:space="preserve"> PAGEREF _Toc26973445 \h </w:instrText>
      </w:r>
      <w:r>
        <w:fldChar w:fldCharType="separate"/>
      </w:r>
      <w:r>
        <w:t>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"_Toc26973446" </w:instrText>
      </w:r>
      <w:r>
        <w:fldChar w:fldCharType="separate"/>
      </w:r>
      <w:r>
        <w:rPr>
          <w:rStyle w:val="88"/>
          <w:rFonts w:ascii="宋体" w:hAnsi="宋体"/>
          <w:bCs/>
          <w:color w:val="auto"/>
          <w:lang w:eastAsia="zh-CN"/>
        </w:rPr>
        <w:t xml:space="preserve">4. </w:t>
      </w:r>
      <w:r>
        <w:rPr>
          <w:rStyle w:val="88"/>
          <w:rFonts w:hint="eastAsia" w:ascii="宋体" w:hAnsi="宋体"/>
          <w:bCs/>
          <w:color w:val="auto"/>
          <w:lang w:eastAsia="zh-CN"/>
        </w:rPr>
        <w:t>招标文件的获取</w:t>
      </w:r>
      <w:r>
        <w:tab/>
      </w:r>
      <w:r>
        <w:fldChar w:fldCharType="begin"/>
      </w:r>
      <w:r>
        <w:instrText xml:space="preserve"> PAGEREF _Toc26973446 \h </w:instrText>
      </w:r>
      <w:r>
        <w:fldChar w:fldCharType="separate"/>
      </w:r>
      <w:r>
        <w:t>5</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"_Toc26973447" </w:instrText>
      </w:r>
      <w:r>
        <w:fldChar w:fldCharType="separate"/>
      </w:r>
      <w:r>
        <w:rPr>
          <w:rStyle w:val="88"/>
          <w:rFonts w:ascii="宋体" w:hAnsi="宋体"/>
          <w:color w:val="auto"/>
          <w:lang w:eastAsia="zh-CN"/>
        </w:rPr>
        <w:t xml:space="preserve">5. </w:t>
      </w:r>
      <w:r>
        <w:rPr>
          <w:rStyle w:val="88"/>
          <w:rFonts w:hint="eastAsia" w:ascii="宋体" w:hAnsi="宋体"/>
          <w:color w:val="auto"/>
          <w:lang w:eastAsia="zh-CN"/>
        </w:rPr>
        <w:t>投标文件的递交</w:t>
      </w:r>
      <w:r>
        <w:tab/>
      </w:r>
      <w:r>
        <w:fldChar w:fldCharType="begin"/>
      </w:r>
      <w:r>
        <w:instrText xml:space="preserve"> PAGEREF _Toc26973447 \h </w:instrText>
      </w:r>
      <w:r>
        <w:fldChar w:fldCharType="separate"/>
      </w:r>
      <w:r>
        <w:t>5</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"_Toc26973448" </w:instrText>
      </w:r>
      <w:r>
        <w:fldChar w:fldCharType="separate"/>
      </w:r>
      <w:r>
        <w:rPr>
          <w:rStyle w:val="88"/>
          <w:rFonts w:ascii="宋体" w:hAnsi="宋体"/>
          <w:bCs/>
          <w:color w:val="auto"/>
        </w:rPr>
        <w:t xml:space="preserve">6. </w:t>
      </w:r>
      <w:r>
        <w:rPr>
          <w:rStyle w:val="88"/>
          <w:rFonts w:hint="eastAsia" w:ascii="宋体" w:hAnsi="宋体"/>
          <w:bCs/>
          <w:color w:val="auto"/>
        </w:rPr>
        <w:t>发布公告的媒介</w:t>
      </w:r>
      <w:r>
        <w:tab/>
      </w:r>
      <w:r>
        <w:fldChar w:fldCharType="begin"/>
      </w:r>
      <w:r>
        <w:instrText xml:space="preserve"> PAGEREF _Toc26973448 \h </w:instrText>
      </w:r>
      <w:r>
        <w:fldChar w:fldCharType="separate"/>
      </w:r>
      <w:r>
        <w:t>5</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"_Toc26973449" </w:instrText>
      </w:r>
      <w:r>
        <w:fldChar w:fldCharType="separate"/>
      </w:r>
      <w:r>
        <w:rPr>
          <w:rStyle w:val="88"/>
          <w:rFonts w:ascii="宋体" w:hAnsi="宋体"/>
          <w:bCs/>
          <w:color w:val="auto"/>
          <w:lang w:eastAsia="zh-CN"/>
        </w:rPr>
        <w:t xml:space="preserve">7. </w:t>
      </w:r>
      <w:r>
        <w:rPr>
          <w:rStyle w:val="88"/>
          <w:rFonts w:hint="eastAsia" w:ascii="宋体" w:hAnsi="宋体"/>
          <w:bCs/>
          <w:color w:val="auto"/>
          <w:lang w:eastAsia="zh-CN"/>
        </w:rPr>
        <w:t>联系方式</w:t>
      </w:r>
      <w:r>
        <w:tab/>
      </w:r>
      <w:r>
        <w:fldChar w:fldCharType="begin"/>
      </w:r>
      <w:r>
        <w:instrText xml:space="preserve"> PAGEREF _Toc26973449 \h </w:instrText>
      </w:r>
      <w:r>
        <w:fldChar w:fldCharType="separate"/>
      </w:r>
      <w:r>
        <w:t>5</w:t>
      </w:r>
      <w:r>
        <w:fldChar w:fldCharType="end"/>
      </w:r>
      <w:r>
        <w:fldChar w:fldCharType="end"/>
      </w:r>
    </w:p>
    <w:p>
      <w:pPr>
        <w:pStyle w:val="50"/>
        <w:tabs>
          <w:tab w:val="right" w:leader="dot" w:pos="9394"/>
        </w:tabs>
        <w:rPr>
          <w:rFonts w:asciiTheme="minorHAnsi" w:hAnsiTheme="minorHAnsi" w:eastAsiaTheme="minorEastAsia" w:cstheme="minorBidi"/>
          <w:b w:val="0"/>
          <w:kern w:val="2"/>
          <w:lang w:eastAsia="zh-CN"/>
        </w:rPr>
      </w:pPr>
      <w:r>
        <w:fldChar w:fldCharType="begin"/>
      </w:r>
      <w:r>
        <w:instrText xml:space="preserve"> HYPERLINK \l "_Toc26973450" </w:instrText>
      </w:r>
      <w:r>
        <w:fldChar w:fldCharType="separate"/>
      </w:r>
      <w:r>
        <w:rPr>
          <w:rStyle w:val="88"/>
          <w:rFonts w:hint="eastAsia"/>
          <w:color w:val="auto"/>
          <w:lang w:eastAsia="zh-CN"/>
        </w:rPr>
        <w:t>第二章投标人须知</w:t>
      </w:r>
      <w:r>
        <w:tab/>
      </w:r>
      <w:r>
        <w:fldChar w:fldCharType="begin"/>
      </w:r>
      <w:r>
        <w:instrText xml:space="preserve"> PAGEREF _Toc26973450 \h </w:instrText>
      </w:r>
      <w:r>
        <w:fldChar w:fldCharType="separate"/>
      </w:r>
      <w:r>
        <w:t>7</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"_Toc26973451" </w:instrText>
      </w:r>
      <w:r>
        <w:fldChar w:fldCharType="separate"/>
      </w:r>
      <w:r>
        <w:rPr>
          <w:rStyle w:val="88"/>
          <w:rFonts w:hint="eastAsia"/>
          <w:color w:val="auto"/>
          <w:lang w:eastAsia="zh-CN"/>
        </w:rPr>
        <w:t>投标人须知前附表</w:t>
      </w:r>
      <w:r>
        <w:tab/>
      </w:r>
      <w:r>
        <w:fldChar w:fldCharType="begin"/>
      </w:r>
      <w:r>
        <w:instrText xml:space="preserve"> PAGEREF _Toc26973451 \h </w:instrText>
      </w:r>
      <w:r>
        <w:fldChar w:fldCharType="separate"/>
      </w:r>
      <w:r>
        <w:t>7</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"_Toc26973452" </w:instrText>
      </w:r>
      <w:r>
        <w:fldChar w:fldCharType="separate"/>
      </w:r>
      <w:r>
        <w:rPr>
          <w:rStyle w:val="88"/>
          <w:color w:val="auto"/>
          <w:lang w:eastAsia="zh-CN"/>
        </w:rPr>
        <w:t xml:space="preserve">1. </w:t>
      </w:r>
      <w:r>
        <w:rPr>
          <w:rStyle w:val="88"/>
          <w:rFonts w:hint="eastAsia"/>
          <w:color w:val="auto"/>
          <w:lang w:eastAsia="zh-CN"/>
        </w:rPr>
        <w:t>总则</w:t>
      </w:r>
      <w:r>
        <w:tab/>
      </w:r>
      <w:r>
        <w:fldChar w:fldCharType="begin"/>
      </w:r>
      <w:r>
        <w:instrText xml:space="preserve"> PAGEREF _Toc26973452 \h </w:instrText>
      </w:r>
      <w:r>
        <w:fldChar w:fldCharType="separate"/>
      </w:r>
      <w:r>
        <w:t>16</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"_Toc26973453" </w:instrText>
      </w:r>
      <w:r>
        <w:fldChar w:fldCharType="separate"/>
      </w:r>
      <w:r>
        <w:rPr>
          <w:rStyle w:val="88"/>
          <w:color w:val="auto"/>
          <w:lang w:eastAsia="zh-CN"/>
        </w:rPr>
        <w:t xml:space="preserve">2. </w:t>
      </w:r>
      <w:r>
        <w:rPr>
          <w:rStyle w:val="88"/>
          <w:rFonts w:hint="eastAsia"/>
          <w:color w:val="auto"/>
          <w:lang w:eastAsia="zh-CN"/>
        </w:rPr>
        <w:t>招标文件</w:t>
      </w:r>
      <w:r>
        <w:tab/>
      </w:r>
      <w:r>
        <w:fldChar w:fldCharType="begin"/>
      </w:r>
      <w:r>
        <w:instrText xml:space="preserve"> PAGEREF _Toc26973453 \h </w:instrText>
      </w:r>
      <w:r>
        <w:fldChar w:fldCharType="separate"/>
      </w:r>
      <w:r>
        <w:t>19</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"_Toc26973454" </w:instrText>
      </w:r>
      <w:r>
        <w:fldChar w:fldCharType="separate"/>
      </w:r>
      <w:r>
        <w:rPr>
          <w:rStyle w:val="88"/>
          <w:color w:val="auto"/>
          <w:lang w:eastAsia="zh-CN"/>
        </w:rPr>
        <w:t xml:space="preserve">3. </w:t>
      </w:r>
      <w:r>
        <w:rPr>
          <w:rStyle w:val="88"/>
          <w:rFonts w:hint="eastAsia"/>
          <w:color w:val="auto"/>
          <w:lang w:eastAsia="zh-CN"/>
        </w:rPr>
        <w:t>投标文件</w:t>
      </w:r>
      <w:r>
        <w:tab/>
      </w:r>
      <w:r>
        <w:fldChar w:fldCharType="begin"/>
      </w:r>
      <w:r>
        <w:instrText xml:space="preserve"> PAGEREF _Toc26973454 \h </w:instrText>
      </w:r>
      <w:r>
        <w:fldChar w:fldCharType="separate"/>
      </w:r>
      <w:r>
        <w:t>20</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"_Toc26973455" </w:instrText>
      </w:r>
      <w:r>
        <w:fldChar w:fldCharType="separate"/>
      </w:r>
      <w:r>
        <w:rPr>
          <w:rStyle w:val="88"/>
          <w:color w:val="auto"/>
          <w:lang w:eastAsia="zh-CN"/>
        </w:rPr>
        <w:t>4.</w:t>
      </w:r>
      <w:r>
        <w:rPr>
          <w:rStyle w:val="88"/>
          <w:rFonts w:hint="eastAsia"/>
          <w:color w:val="auto"/>
          <w:lang w:eastAsia="zh-CN"/>
        </w:rPr>
        <w:t>投标</w:t>
      </w:r>
      <w:r>
        <w:tab/>
      </w:r>
      <w:r>
        <w:fldChar w:fldCharType="begin"/>
      </w:r>
      <w:r>
        <w:instrText xml:space="preserve"> PAGEREF _Toc26973455 \h </w:instrText>
      </w:r>
      <w:r>
        <w:fldChar w:fldCharType="separate"/>
      </w:r>
      <w:r>
        <w:t>22</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"_Toc26973456" </w:instrText>
      </w:r>
      <w:r>
        <w:fldChar w:fldCharType="separate"/>
      </w:r>
      <w:r>
        <w:rPr>
          <w:rStyle w:val="88"/>
          <w:color w:val="auto"/>
          <w:lang w:eastAsia="zh-CN"/>
        </w:rPr>
        <w:t>5.</w:t>
      </w:r>
      <w:r>
        <w:rPr>
          <w:rStyle w:val="88"/>
          <w:rFonts w:hint="eastAsia"/>
          <w:color w:val="auto"/>
          <w:lang w:eastAsia="zh-CN"/>
        </w:rPr>
        <w:t>开标</w:t>
      </w:r>
      <w:r>
        <w:tab/>
      </w:r>
      <w:r>
        <w:fldChar w:fldCharType="begin"/>
      </w:r>
      <w:r>
        <w:instrText xml:space="preserve"> PAGEREF _Toc26973456 \h </w:instrText>
      </w:r>
      <w:r>
        <w:fldChar w:fldCharType="separate"/>
      </w:r>
      <w:r>
        <w:t>23</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"_Toc26973457" </w:instrText>
      </w:r>
      <w:r>
        <w:fldChar w:fldCharType="separate"/>
      </w:r>
      <w:r>
        <w:rPr>
          <w:rStyle w:val="88"/>
          <w:color w:val="auto"/>
          <w:lang w:eastAsia="zh-CN"/>
        </w:rPr>
        <w:t>6.</w:t>
      </w:r>
      <w:r>
        <w:rPr>
          <w:rStyle w:val="88"/>
          <w:rFonts w:hint="eastAsia"/>
          <w:color w:val="auto"/>
          <w:lang w:eastAsia="zh-CN"/>
        </w:rPr>
        <w:t>评标</w:t>
      </w:r>
      <w:r>
        <w:tab/>
      </w:r>
      <w:r>
        <w:fldChar w:fldCharType="begin"/>
      </w:r>
      <w:r>
        <w:instrText xml:space="preserve"> PAGEREF _Toc26973457 \h </w:instrText>
      </w:r>
      <w:r>
        <w:fldChar w:fldCharType="separate"/>
      </w:r>
      <w:r>
        <w:t>24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"_Toc26973458" </w:instrText>
      </w:r>
      <w:r>
        <w:fldChar w:fldCharType="separate"/>
      </w:r>
      <w:r>
        <w:rPr>
          <w:rStyle w:val="88"/>
          <w:color w:val="auto"/>
          <w:lang w:eastAsia="zh-CN"/>
        </w:rPr>
        <w:t xml:space="preserve">7. </w:t>
      </w:r>
      <w:r>
        <w:rPr>
          <w:rStyle w:val="88"/>
          <w:rFonts w:hint="eastAsia"/>
          <w:color w:val="auto"/>
          <w:lang w:eastAsia="zh-CN"/>
        </w:rPr>
        <w:t>合同授予</w:t>
      </w:r>
      <w:r>
        <w:tab/>
      </w:r>
      <w:r>
        <w:fldChar w:fldCharType="begin"/>
      </w:r>
      <w:r>
        <w:instrText xml:space="preserve"> PAGEREF _Toc26973458 \h </w:instrText>
      </w:r>
      <w:r>
        <w:fldChar w:fldCharType="separate"/>
      </w:r>
      <w:r>
        <w:t>24</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"_Toc26973459" </w:instrText>
      </w:r>
      <w:r>
        <w:fldChar w:fldCharType="separate"/>
      </w:r>
      <w:r>
        <w:rPr>
          <w:rStyle w:val="88"/>
          <w:color w:val="auto"/>
          <w:lang w:eastAsia="zh-CN"/>
        </w:rPr>
        <w:t>8.</w:t>
      </w:r>
      <w:r>
        <w:rPr>
          <w:rStyle w:val="88"/>
          <w:rFonts w:hint="eastAsia"/>
          <w:color w:val="auto"/>
          <w:lang w:eastAsia="zh-CN"/>
        </w:rPr>
        <w:t>纪律和监督</w:t>
      </w:r>
      <w:r>
        <w:tab/>
      </w:r>
      <w:r>
        <w:fldChar w:fldCharType="begin"/>
      </w:r>
      <w:r>
        <w:instrText xml:space="preserve"> PAGEREF _Toc26973459 \h </w:instrText>
      </w:r>
      <w:r>
        <w:fldChar w:fldCharType="separate"/>
      </w:r>
      <w:r>
        <w:t>26</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"_Toc26973460" </w:instrText>
      </w:r>
      <w:r>
        <w:fldChar w:fldCharType="separate"/>
      </w:r>
      <w:r>
        <w:rPr>
          <w:rStyle w:val="88"/>
          <w:color w:val="auto"/>
          <w:lang w:eastAsia="zh-CN"/>
        </w:rPr>
        <w:t xml:space="preserve">9. </w:t>
      </w:r>
      <w:r>
        <w:rPr>
          <w:rStyle w:val="88"/>
          <w:rFonts w:hint="eastAsia"/>
          <w:color w:val="auto"/>
          <w:lang w:eastAsia="zh-CN"/>
        </w:rPr>
        <w:t>是否采用电子招标投标</w:t>
      </w:r>
      <w:r>
        <w:tab/>
      </w:r>
      <w:r>
        <w:fldChar w:fldCharType="begin"/>
      </w:r>
      <w:r>
        <w:instrText xml:space="preserve"> PAGEREF _Toc26973460 \h </w:instrText>
      </w:r>
      <w:r>
        <w:fldChar w:fldCharType="separate"/>
      </w:r>
      <w:r>
        <w:t>27</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"_Toc26973461" </w:instrText>
      </w:r>
      <w:r>
        <w:fldChar w:fldCharType="separate"/>
      </w:r>
      <w:r>
        <w:rPr>
          <w:rStyle w:val="88"/>
          <w:color w:val="auto"/>
          <w:lang w:eastAsia="zh-CN"/>
        </w:rPr>
        <w:t xml:space="preserve">10. </w:t>
      </w:r>
      <w:r>
        <w:rPr>
          <w:rStyle w:val="88"/>
          <w:rFonts w:hint="eastAsia"/>
          <w:color w:val="auto"/>
          <w:lang w:eastAsia="zh-CN"/>
        </w:rPr>
        <w:t>需要补充的其他内容</w:t>
      </w:r>
      <w:r>
        <w:tab/>
      </w:r>
      <w:r>
        <w:fldChar w:fldCharType="begin"/>
      </w:r>
      <w:r>
        <w:instrText xml:space="preserve"> PAGEREF _Toc26973461 \h </w:instrText>
      </w:r>
      <w:r>
        <w:fldChar w:fldCharType="separate"/>
      </w:r>
      <w:r>
        <w:t>27</w:t>
      </w:r>
      <w:r>
        <w:fldChar w:fldCharType="end"/>
      </w:r>
      <w:r>
        <w:fldChar w:fldCharType="end"/>
      </w:r>
    </w:p>
    <w:p>
      <w:pPr>
        <w:pStyle w:val="50"/>
        <w:tabs>
          <w:tab w:val="right" w:leader="dot" w:pos="9394"/>
        </w:tabs>
        <w:rPr>
          <w:rFonts w:asciiTheme="minorHAnsi" w:hAnsiTheme="minorHAnsi" w:eastAsiaTheme="minorEastAsia" w:cstheme="minorBidi"/>
          <w:b w:val="0"/>
          <w:kern w:val="2"/>
          <w:lang w:eastAsia="zh-CN"/>
        </w:rPr>
      </w:pPr>
      <w:r>
        <w:fldChar w:fldCharType="begin"/>
      </w:r>
      <w:r>
        <w:instrText xml:space="preserve"> HYPERLINK \l "_Toc26973462" </w:instrText>
      </w:r>
      <w:r>
        <w:fldChar w:fldCharType="separate"/>
      </w:r>
      <w:r>
        <w:rPr>
          <w:rStyle w:val="88"/>
          <w:rFonts w:hint="eastAsia"/>
          <w:color w:val="auto"/>
          <w:spacing w:val="2"/>
          <w:lang w:eastAsia="zh-CN"/>
        </w:rPr>
        <w:t>第三</w:t>
      </w:r>
      <w:r>
        <w:rPr>
          <w:rStyle w:val="88"/>
          <w:rFonts w:hint="eastAsia"/>
          <w:color w:val="auto"/>
          <w:spacing w:val="3"/>
          <w:lang w:eastAsia="zh-CN"/>
        </w:rPr>
        <w:t xml:space="preserve">章 </w:t>
      </w:r>
      <w:r>
        <w:rPr>
          <w:rStyle w:val="88"/>
          <w:rFonts w:hint="eastAsia"/>
          <w:color w:val="auto"/>
          <w:spacing w:val="2"/>
          <w:lang w:eastAsia="zh-CN"/>
        </w:rPr>
        <w:t>评标办法（综合评估法）</w:t>
      </w:r>
      <w:r>
        <w:tab/>
      </w:r>
      <w:r>
        <w:fldChar w:fldCharType="begin"/>
      </w:r>
      <w:r>
        <w:instrText xml:space="preserve"> PAGEREF _Toc26973462 \h </w:instrText>
      </w:r>
      <w:r>
        <w:fldChar w:fldCharType="separate"/>
      </w:r>
      <w:r>
        <w:t>32</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"_Toc26973463" </w:instrText>
      </w:r>
      <w:r>
        <w:fldChar w:fldCharType="separate"/>
      </w:r>
      <w:r>
        <w:rPr>
          <w:rStyle w:val="88"/>
          <w:rFonts w:hint="eastAsia"/>
          <w:color w:val="auto"/>
        </w:rPr>
        <w:t>评标办法前附表</w:t>
      </w:r>
      <w:r>
        <w:tab/>
      </w:r>
      <w:r>
        <w:fldChar w:fldCharType="begin"/>
      </w:r>
      <w:r>
        <w:instrText xml:space="preserve"> PAGEREF _Toc26973463 \h </w:instrText>
      </w:r>
      <w:r>
        <w:fldChar w:fldCharType="separate"/>
      </w:r>
      <w:r>
        <w:t>32</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"_Toc26973464" </w:instrText>
      </w:r>
      <w:r>
        <w:fldChar w:fldCharType="separate"/>
      </w:r>
      <w:r>
        <w:rPr>
          <w:rStyle w:val="88"/>
          <w:color w:val="auto"/>
          <w:lang w:eastAsia="zh-CN"/>
        </w:rPr>
        <w:t xml:space="preserve">1. </w:t>
      </w:r>
      <w:r>
        <w:rPr>
          <w:rStyle w:val="88"/>
          <w:rFonts w:hint="eastAsia"/>
          <w:color w:val="auto"/>
          <w:lang w:eastAsia="zh-CN"/>
        </w:rPr>
        <w:t>评标方法</w:t>
      </w:r>
      <w:r>
        <w:tab/>
      </w:r>
      <w:r>
        <w:fldChar w:fldCharType="begin"/>
      </w:r>
      <w:r>
        <w:instrText xml:space="preserve"> PAGEREF _Toc26973464 \h </w:instrText>
      </w:r>
      <w:r>
        <w:fldChar w:fldCharType="separate"/>
      </w:r>
      <w:r>
        <w:t>38</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"_Toc26973465" </w:instrText>
      </w:r>
      <w:r>
        <w:fldChar w:fldCharType="separate"/>
      </w:r>
      <w:r>
        <w:rPr>
          <w:rStyle w:val="88"/>
          <w:color w:val="auto"/>
          <w:lang w:eastAsia="zh-CN"/>
        </w:rPr>
        <w:t xml:space="preserve">2. </w:t>
      </w:r>
      <w:r>
        <w:rPr>
          <w:rStyle w:val="88"/>
          <w:rFonts w:hint="eastAsia"/>
          <w:color w:val="auto"/>
          <w:lang w:eastAsia="zh-CN"/>
        </w:rPr>
        <w:t>评审标准</w:t>
      </w:r>
      <w:r>
        <w:tab/>
      </w:r>
      <w:r>
        <w:fldChar w:fldCharType="begin"/>
      </w:r>
      <w:r>
        <w:instrText xml:space="preserve"> PAGEREF _Toc26973465 \h </w:instrText>
      </w:r>
      <w:r>
        <w:fldChar w:fldCharType="separate"/>
      </w:r>
      <w:r>
        <w:t>38</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"_Toc26973466" </w:instrText>
      </w:r>
      <w:r>
        <w:fldChar w:fldCharType="separate"/>
      </w:r>
      <w:r>
        <w:rPr>
          <w:rStyle w:val="88"/>
          <w:color w:val="auto"/>
          <w:lang w:eastAsia="zh-CN"/>
        </w:rPr>
        <w:t xml:space="preserve">3. </w:t>
      </w:r>
      <w:r>
        <w:rPr>
          <w:rStyle w:val="88"/>
          <w:rFonts w:hint="eastAsia"/>
          <w:color w:val="auto"/>
          <w:lang w:eastAsia="zh-CN"/>
        </w:rPr>
        <w:t>评标程序</w:t>
      </w:r>
      <w:r>
        <w:tab/>
      </w:r>
      <w:r>
        <w:fldChar w:fldCharType="begin"/>
      </w:r>
      <w:r>
        <w:instrText xml:space="preserve"> PAGEREF _Toc26973466 \h </w:instrText>
      </w:r>
      <w:r>
        <w:fldChar w:fldCharType="separate"/>
      </w:r>
      <w:r>
        <w:t>40</w:t>
      </w:r>
      <w:r>
        <w:fldChar w:fldCharType="end"/>
      </w:r>
      <w:r>
        <w:fldChar w:fldCharType="end"/>
      </w:r>
    </w:p>
    <w:p>
      <w:pPr>
        <w:pStyle w:val="63"/>
        <w:tabs>
          <w:tab w:val="right" w:leader="dot" w:pos="9394"/>
        </w:tabs>
        <w:ind w:firstLine="420"/>
        <w:rPr>
          <w:rFonts w:asciiTheme="minorHAnsi" w:hAnsiTheme="minorHAnsi" w:eastAsiaTheme="minorEastAsia" w:cstheme="minorBidi"/>
          <w:kern w:val="2"/>
          <w:lang w:eastAsia="zh-CN"/>
        </w:rPr>
      </w:pPr>
      <w:r>
        <w:fldChar w:fldCharType="begin"/>
      </w:r>
      <w:r>
        <w:instrText xml:space="preserve"> HYPERLINK \l "_Toc26973467" </w:instrText>
      </w:r>
      <w:r>
        <w:fldChar w:fldCharType="separate"/>
      </w:r>
      <w:r>
        <w:rPr>
          <w:rStyle w:val="88"/>
          <w:rFonts w:hint="eastAsia" w:ascii="宋体" w:hAnsi="宋体"/>
          <w:color w:val="auto"/>
          <w:lang w:eastAsia="zh-CN"/>
        </w:rPr>
        <w:t>附件</w:t>
      </w:r>
      <w:r>
        <w:rPr>
          <w:rStyle w:val="88"/>
          <w:rFonts w:ascii="宋体" w:hAnsi="宋体"/>
          <w:color w:val="auto"/>
          <w:lang w:eastAsia="zh-CN"/>
        </w:rPr>
        <w:t>A</w:t>
      </w:r>
      <w:r>
        <w:rPr>
          <w:rStyle w:val="88"/>
          <w:rFonts w:hint="eastAsia" w:ascii="宋体" w:hAnsi="宋体"/>
          <w:color w:val="auto"/>
          <w:lang w:eastAsia="zh-CN"/>
        </w:rPr>
        <w:t>：综合评估法废标情况一览表</w:t>
      </w:r>
      <w:r>
        <w:tab/>
      </w:r>
      <w:r>
        <w:fldChar w:fldCharType="begin"/>
      </w:r>
      <w:r>
        <w:instrText xml:space="preserve"> PAGEREF _Toc26973467 \h </w:instrText>
      </w:r>
      <w:r>
        <w:fldChar w:fldCharType="separate"/>
      </w:r>
      <w:r>
        <w:t>42</w:t>
      </w:r>
      <w:r>
        <w:fldChar w:fldCharType="end"/>
      </w:r>
      <w:r>
        <w:fldChar w:fldCharType="end"/>
      </w:r>
    </w:p>
    <w:p>
      <w:pPr>
        <w:pStyle w:val="50"/>
        <w:tabs>
          <w:tab w:val="right" w:leader="dot" w:pos="9394"/>
        </w:tabs>
        <w:rPr>
          <w:rFonts w:asciiTheme="minorHAnsi" w:hAnsiTheme="minorHAnsi" w:eastAsiaTheme="minorEastAsia" w:cstheme="minorBidi"/>
          <w:b w:val="0"/>
          <w:kern w:val="2"/>
          <w:lang w:eastAsia="zh-CN"/>
        </w:rPr>
      </w:pPr>
      <w:r>
        <w:fldChar w:fldCharType="begin"/>
      </w:r>
      <w:r>
        <w:instrText xml:space="preserve"> HYPERLINK \l "_Toc26973468" </w:instrText>
      </w:r>
      <w:r>
        <w:fldChar w:fldCharType="separate"/>
      </w:r>
      <w:r>
        <w:rPr>
          <w:rStyle w:val="88"/>
          <w:rFonts w:hint="eastAsia"/>
          <w:color w:val="auto"/>
          <w:lang w:eastAsia="zh-CN"/>
        </w:rPr>
        <w:t>第四章 合同条款及格式</w:t>
      </w:r>
      <w:r>
        <w:tab/>
      </w:r>
      <w:r>
        <w:fldChar w:fldCharType="begin"/>
      </w:r>
      <w:r>
        <w:instrText xml:space="preserve"> PAGEREF _Toc26973468 \h </w:instrText>
      </w:r>
      <w:r>
        <w:fldChar w:fldCharType="separate"/>
      </w:r>
      <w:r>
        <w:t>43</w:t>
      </w:r>
      <w:r>
        <w:fldChar w:fldCharType="end"/>
      </w:r>
      <w:r>
        <w:fldChar w:fldCharType="end"/>
      </w:r>
    </w:p>
    <w:p>
      <w:pPr>
        <w:pStyle w:val="50"/>
        <w:tabs>
          <w:tab w:val="right" w:leader="dot" w:pos="9394"/>
        </w:tabs>
        <w:rPr>
          <w:rFonts w:asciiTheme="minorHAnsi" w:hAnsiTheme="minorHAnsi" w:eastAsiaTheme="minorEastAsia" w:cstheme="minorBidi"/>
          <w:b w:val="0"/>
          <w:kern w:val="2"/>
          <w:lang w:eastAsia="zh-CN"/>
        </w:rPr>
      </w:pPr>
      <w:r>
        <w:fldChar w:fldCharType="begin"/>
      </w:r>
      <w:r>
        <w:instrText xml:space="preserve"> HYPERLINK \l "_Toc26973469" </w:instrText>
      </w:r>
      <w:r>
        <w:fldChar w:fldCharType="separate"/>
      </w:r>
      <w:r>
        <w:rPr>
          <w:rStyle w:val="88"/>
          <w:rFonts w:hint="eastAsia"/>
          <w:color w:val="auto"/>
          <w:lang w:eastAsia="zh-CN"/>
        </w:rPr>
        <w:t>第五章 用户需求书</w:t>
      </w:r>
      <w:r>
        <w:tab/>
      </w:r>
      <w:r>
        <w:fldChar w:fldCharType="begin"/>
      </w:r>
      <w:r>
        <w:instrText xml:space="preserve"> PAGEREF _Toc26973469 \h </w:instrText>
      </w:r>
      <w:r>
        <w:fldChar w:fldCharType="separate"/>
      </w:r>
      <w:r>
        <w:t>53</w:t>
      </w:r>
      <w:r>
        <w:fldChar w:fldCharType="end"/>
      </w:r>
      <w:r>
        <w:fldChar w:fldCharType="end"/>
      </w:r>
    </w:p>
    <w:p>
      <w:pPr>
        <w:pStyle w:val="50"/>
        <w:tabs>
          <w:tab w:val="right" w:leader="dot" w:pos="9394"/>
        </w:tabs>
        <w:rPr>
          <w:rFonts w:asciiTheme="minorHAnsi" w:hAnsiTheme="minorHAnsi" w:eastAsiaTheme="minorEastAsia" w:cstheme="minorBidi"/>
          <w:b w:val="0"/>
          <w:kern w:val="2"/>
          <w:lang w:eastAsia="zh-CN"/>
        </w:rPr>
      </w:pPr>
      <w:r>
        <w:fldChar w:fldCharType="begin"/>
      </w:r>
      <w:r>
        <w:instrText xml:space="preserve"> HYPERLINK \l "_Toc26973470" </w:instrText>
      </w:r>
      <w:r>
        <w:fldChar w:fldCharType="separate"/>
      </w:r>
      <w:r>
        <w:rPr>
          <w:rStyle w:val="88"/>
          <w:rFonts w:hint="eastAsia"/>
          <w:color w:val="auto"/>
          <w:lang w:eastAsia="zh-CN"/>
        </w:rPr>
        <w:t>第六章 投标文件格式</w:t>
      </w:r>
      <w:r>
        <w:tab/>
      </w:r>
      <w:r>
        <w:fldChar w:fldCharType="begin"/>
      </w:r>
      <w:r>
        <w:instrText xml:space="preserve"> PAGEREF _Toc26973470 \h </w:instrText>
      </w:r>
      <w:r>
        <w:fldChar w:fldCharType="separate"/>
      </w:r>
      <w:r>
        <w:t>66</w:t>
      </w:r>
      <w:r>
        <w:fldChar w:fldCharType="end"/>
      </w:r>
      <w:r>
        <w:fldChar w:fldCharType="end"/>
      </w:r>
    </w:p>
    <w:p>
      <w:pPr>
        <w:pStyle w:val="134"/>
        <w:spacing w:before="120" w:after="120"/>
      </w:pPr>
      <w:r>
        <w:fldChar w:fldCharType="end"/>
      </w:r>
    </w:p>
    <w:p>
      <w:pPr>
        <w:pStyle w:val="2"/>
        <w:spacing w:before="120" w:after="120"/>
        <w:sectPr>
          <w:headerReference r:id="rId7" w:type="first"/>
          <w:footerReference r:id="rId10" w:type="first"/>
          <w:headerReference r:id="rId5" w:type="default"/>
          <w:footerReference r:id="rId8" w:type="default"/>
          <w:headerReference r:id="rId6" w:type="even"/>
          <w:footerReference r:id="rId9" w:type="even"/>
          <w:type w:val="nextColumn"/>
          <w:pgSz w:w="12240" w:h="15840"/>
          <w:pgMar w:top="1418" w:right="1418" w:bottom="1418" w:left="1418" w:header="0" w:footer="901" w:gutter="0"/>
          <w:pgNumType w:start="1"/>
          <w:cols w:space="720" w:num="1"/>
        </w:sectPr>
      </w:pPr>
    </w:p>
    <w:p>
      <w:pPr>
        <w:pStyle w:val="2"/>
        <w:numPr>
          <w:ilvl w:val="0"/>
          <w:numId w:val="5"/>
        </w:numPr>
        <w:spacing w:before="120" w:after="120"/>
        <w:rPr>
          <w:lang w:eastAsia="zh-CN"/>
        </w:rPr>
      </w:pPr>
      <w:bookmarkStart w:id="1" w:name="_bookmark1"/>
      <w:bookmarkEnd w:id="1"/>
      <w:bookmarkStart w:id="2" w:name="_Toc518564360"/>
      <w:bookmarkStart w:id="3" w:name="_Toc26973442"/>
      <w:r>
        <w:rPr>
          <w:lang w:eastAsia="zh-CN"/>
        </w:rPr>
        <w:t>招标公告</w:t>
      </w:r>
      <w:bookmarkEnd w:id="2"/>
      <w:bookmarkEnd w:id="3"/>
    </w:p>
    <w:p>
      <w:pPr>
        <w:spacing w:line="360" w:lineRule="auto"/>
        <w:ind w:firstLine="0" w:firstLineChars="0"/>
        <w:jc w:val="center"/>
        <w:rPr>
          <w:rFonts w:ascii="宋体" w:hAnsi="宋体"/>
          <w:b/>
          <w:sz w:val="32"/>
          <w:szCs w:val="32"/>
          <w:lang w:eastAsia="zh-CN"/>
        </w:rPr>
      </w:pPr>
      <w:r>
        <w:rPr>
          <w:rFonts w:ascii="宋体" w:hAnsi="宋体"/>
          <w:b/>
          <w:sz w:val="32"/>
          <w:szCs w:val="32"/>
          <w:lang w:eastAsia="zh-CN"/>
        </w:rPr>
        <w:t>航运大数据整合应用系统</w:t>
      </w:r>
      <w:r>
        <w:rPr>
          <w:rFonts w:hint="eastAsia" w:ascii="宋体" w:hAnsi="宋体"/>
          <w:b/>
          <w:sz w:val="32"/>
          <w:szCs w:val="32"/>
          <w:lang w:eastAsia="zh-CN"/>
        </w:rPr>
        <w:t>开发与技术服务</w:t>
      </w:r>
    </w:p>
    <w:p>
      <w:pPr>
        <w:spacing w:line="360" w:lineRule="auto"/>
        <w:ind w:firstLine="0" w:firstLineChars="0"/>
        <w:jc w:val="center"/>
        <w:rPr>
          <w:rFonts w:ascii="宋体" w:hAnsi="宋体"/>
          <w:b/>
          <w:sz w:val="32"/>
          <w:szCs w:val="32"/>
          <w:lang w:eastAsia="zh-CN"/>
        </w:rPr>
      </w:pPr>
      <w:r>
        <w:rPr>
          <w:rFonts w:hint="eastAsia" w:ascii="宋体" w:hAnsi="宋体"/>
          <w:b/>
          <w:sz w:val="32"/>
          <w:szCs w:val="32"/>
          <w:lang w:eastAsia="zh-CN"/>
        </w:rPr>
        <w:t>招标</w:t>
      </w:r>
      <w:r>
        <w:rPr>
          <w:rFonts w:ascii="宋体" w:hAnsi="宋体"/>
          <w:b/>
          <w:sz w:val="32"/>
          <w:szCs w:val="32"/>
          <w:lang w:eastAsia="zh-CN"/>
        </w:rPr>
        <w:t>公告</w:t>
      </w:r>
      <w:r>
        <w:rPr>
          <w:rFonts w:hint="eastAsia" w:ascii="宋体" w:hAnsi="宋体"/>
          <w:b/>
          <w:sz w:val="32"/>
          <w:szCs w:val="32"/>
          <w:lang w:eastAsia="zh-CN"/>
        </w:rPr>
        <w:t>（招标编号：</w:t>
      </w:r>
      <w:r>
        <w:rPr>
          <w:rFonts w:ascii="宋体" w:hAnsi="宋体"/>
          <w:b/>
          <w:sz w:val="32"/>
          <w:szCs w:val="32"/>
          <w:lang w:eastAsia="zh-CN"/>
        </w:rPr>
        <w:t>GHKJ-XKSJ-FW-20210001</w:t>
      </w:r>
      <w:r>
        <w:rPr>
          <w:rFonts w:hint="eastAsia" w:ascii="宋体" w:hAnsi="宋体"/>
          <w:b/>
          <w:sz w:val="32"/>
          <w:szCs w:val="32"/>
          <w:lang w:eastAsia="zh-CN"/>
        </w:rPr>
        <w:t>）</w:t>
      </w:r>
    </w:p>
    <w:p>
      <w:pPr>
        <w:spacing w:line="360" w:lineRule="auto"/>
        <w:ind w:firstLine="643"/>
        <w:jc w:val="center"/>
        <w:rPr>
          <w:rFonts w:ascii="宋体" w:hAnsi="宋体"/>
          <w:b/>
          <w:sz w:val="32"/>
          <w:szCs w:val="32"/>
          <w:lang w:eastAsia="zh-CN"/>
        </w:rPr>
      </w:pPr>
    </w:p>
    <w:p>
      <w:pPr>
        <w:pStyle w:val="3"/>
        <w:spacing w:beforeLines="0" w:afterLines="0"/>
        <w:ind w:firstLine="482"/>
        <w:rPr>
          <w:rFonts w:ascii="宋体" w:hAnsi="宋体"/>
          <w:bCs/>
          <w:sz w:val="24"/>
          <w:szCs w:val="24"/>
          <w:lang w:eastAsia="zh-CN"/>
        </w:rPr>
      </w:pPr>
      <w:bookmarkStart w:id="4" w:name="_Toc484179791"/>
      <w:bookmarkStart w:id="5" w:name="_Toc518564361"/>
      <w:bookmarkStart w:id="6" w:name="_Toc26973443"/>
      <w:bookmarkStart w:id="7" w:name="_Toc404585276"/>
      <w:r>
        <w:rPr>
          <w:rFonts w:ascii="宋体" w:hAnsi="宋体"/>
          <w:bCs/>
          <w:sz w:val="24"/>
          <w:szCs w:val="24"/>
          <w:lang w:eastAsia="zh-CN"/>
        </w:rPr>
        <w:t>1. 招标条件</w:t>
      </w:r>
      <w:bookmarkEnd w:id="4"/>
      <w:bookmarkEnd w:id="5"/>
      <w:bookmarkEnd w:id="6"/>
      <w:bookmarkEnd w:id="7"/>
    </w:p>
    <w:p>
      <w:pPr>
        <w:numPr>
          <w:ilvl w:val="3"/>
          <w:numId w:val="0"/>
        </w:numPr>
        <w:tabs>
          <w:tab w:val="left" w:pos="1213"/>
        </w:tabs>
        <w:snapToGrid w:val="0"/>
        <w:spacing w:line="360" w:lineRule="auto"/>
        <w:ind w:firstLine="480" w:firstLineChars="200"/>
        <w:rPr>
          <w:rFonts w:ascii="宋体" w:hAnsi="宋体" w:cs="仿宋_GB2312"/>
          <w:snapToGrid w:val="0"/>
          <w:position w:val="-2"/>
          <w:sz w:val="24"/>
          <w:szCs w:val="24"/>
          <w:lang w:eastAsia="zh-CN"/>
        </w:rPr>
      </w:pPr>
      <w:bookmarkStart w:id="8" w:name="_Toc404585277"/>
      <w:r>
        <w:rPr>
          <w:rFonts w:hint="eastAsia" w:ascii="宋体" w:hAnsi="宋体" w:cs="仿宋_GB2312"/>
          <w:snapToGrid w:val="0"/>
          <w:position w:val="-2"/>
          <w:sz w:val="24"/>
          <w:szCs w:val="24"/>
          <w:lang w:eastAsia="zh-CN"/>
        </w:rPr>
        <w:t>本招标项目</w:t>
      </w:r>
      <w:r>
        <w:rPr>
          <w:rFonts w:ascii="宋体" w:hAnsi="宋体" w:cs="仿宋_GB2312"/>
          <w:snapToGrid w:val="0"/>
          <w:position w:val="-2"/>
          <w:sz w:val="24"/>
          <w:szCs w:val="24"/>
          <w:u w:val="single"/>
          <w:lang w:eastAsia="zh-CN"/>
        </w:rPr>
        <w:t>航运大数据整合应用系统</w:t>
      </w:r>
      <w:r>
        <w:rPr>
          <w:rFonts w:hint="eastAsia" w:ascii="宋体" w:hAnsi="宋体" w:cs="仿宋_GB2312"/>
          <w:snapToGrid w:val="0"/>
          <w:position w:val="-2"/>
          <w:sz w:val="24"/>
          <w:szCs w:val="24"/>
          <w:u w:val="single"/>
          <w:lang w:eastAsia="zh-CN"/>
        </w:rPr>
        <w:t>开发与技术服务</w:t>
      </w:r>
      <w:r>
        <w:rPr>
          <w:rFonts w:hint="eastAsia" w:ascii="宋体" w:hAnsi="宋体" w:cs="仿宋_GB2312"/>
          <w:snapToGrid w:val="0"/>
          <w:position w:val="-2"/>
          <w:sz w:val="24"/>
          <w:szCs w:val="24"/>
          <w:lang w:eastAsia="zh-CN"/>
        </w:rPr>
        <w:t>已由</w:t>
      </w:r>
      <w:r>
        <w:rPr>
          <w:rFonts w:hint="eastAsia" w:ascii="宋体" w:hAnsi="宋体" w:cs="仿宋_GB2312"/>
          <w:snapToGrid w:val="0"/>
          <w:position w:val="-2"/>
          <w:sz w:val="24"/>
          <w:szCs w:val="24"/>
          <w:u w:val="single"/>
          <w:lang w:eastAsia="zh-CN"/>
        </w:rPr>
        <w:t>重庆市发展和改革委员会等</w:t>
      </w:r>
      <w:r>
        <w:rPr>
          <w:rFonts w:hint="eastAsia" w:ascii="宋体" w:hAnsi="宋体" w:cs="仿宋_GB2312"/>
          <w:snapToGrid w:val="0"/>
          <w:position w:val="-2"/>
          <w:sz w:val="24"/>
          <w:szCs w:val="24"/>
          <w:lang w:eastAsia="zh-CN"/>
        </w:rPr>
        <w:t>单位以</w:t>
      </w:r>
      <w:r>
        <w:rPr>
          <w:rFonts w:hint="eastAsia" w:ascii="宋体" w:hAnsi="宋体" w:cs="仿宋_GB2312"/>
          <w:snapToGrid w:val="0"/>
          <w:position w:val="-2"/>
          <w:sz w:val="24"/>
          <w:szCs w:val="24"/>
          <w:u w:val="single"/>
          <w:lang w:eastAsia="zh-CN"/>
        </w:rPr>
        <w:t>渝发改高技〔2020〕1720号</w:t>
      </w:r>
      <w:r>
        <w:rPr>
          <w:rFonts w:hint="eastAsia" w:ascii="宋体" w:hAnsi="宋体" w:cs="仿宋_GB2312"/>
          <w:snapToGrid w:val="0"/>
          <w:position w:val="-2"/>
          <w:sz w:val="24"/>
          <w:szCs w:val="24"/>
          <w:lang w:eastAsia="zh-CN"/>
        </w:rPr>
        <w:t>文批准建设，项目业主为</w:t>
      </w:r>
      <w:r>
        <w:rPr>
          <w:rFonts w:hint="eastAsia" w:ascii="宋体" w:hAnsi="宋体" w:cs="仿宋_GB2312"/>
          <w:snapToGrid w:val="0"/>
          <w:position w:val="-2"/>
          <w:sz w:val="24"/>
          <w:szCs w:val="24"/>
          <w:u w:val="single"/>
          <w:lang w:eastAsia="zh-CN"/>
        </w:rPr>
        <w:t>重庆港航科技发展有限公司</w:t>
      </w:r>
      <w:r>
        <w:rPr>
          <w:rFonts w:hint="eastAsia" w:ascii="宋体" w:hAnsi="宋体" w:cs="仿宋_GB2312"/>
          <w:snapToGrid w:val="0"/>
          <w:position w:val="-2"/>
          <w:sz w:val="24"/>
          <w:szCs w:val="24"/>
          <w:lang w:eastAsia="zh-CN"/>
        </w:rPr>
        <w:t>，资金来自</w:t>
      </w:r>
      <w:r>
        <w:rPr>
          <w:rFonts w:hint="eastAsia" w:ascii="宋体" w:hAnsi="宋体" w:cs="仿宋_GB2312"/>
          <w:snapToGrid w:val="0"/>
          <w:position w:val="-2"/>
          <w:sz w:val="24"/>
          <w:szCs w:val="24"/>
          <w:u w:val="single"/>
          <w:lang w:eastAsia="zh-CN"/>
        </w:rPr>
        <w:t>业主自筹</w:t>
      </w:r>
      <w:r>
        <w:rPr>
          <w:rFonts w:hint="eastAsia" w:ascii="宋体" w:hAnsi="宋体" w:cs="仿宋_GB2312"/>
          <w:snapToGrid w:val="0"/>
          <w:position w:val="-2"/>
          <w:sz w:val="24"/>
          <w:szCs w:val="24"/>
          <w:lang w:eastAsia="zh-CN"/>
        </w:rPr>
        <w:t>。项目已具备招标条件，现对该项目进行公开招标，特邀请有兴趣潜在投标人参与投标。</w:t>
      </w:r>
    </w:p>
    <w:p>
      <w:pPr>
        <w:pStyle w:val="3"/>
        <w:spacing w:beforeLines="0" w:afterLines="0"/>
        <w:ind w:firstLine="482"/>
        <w:rPr>
          <w:rFonts w:ascii="宋体" w:hAnsi="宋体"/>
          <w:bCs/>
          <w:sz w:val="24"/>
          <w:szCs w:val="24"/>
          <w:lang w:eastAsia="zh-CN"/>
        </w:rPr>
      </w:pPr>
      <w:bookmarkStart w:id="9" w:name="_Toc26973444"/>
      <w:bookmarkStart w:id="10" w:name="_Toc484179792"/>
      <w:bookmarkStart w:id="11" w:name="_Toc518564362"/>
      <w:r>
        <w:rPr>
          <w:rFonts w:ascii="宋体" w:hAnsi="宋体"/>
          <w:bCs/>
          <w:sz w:val="24"/>
          <w:szCs w:val="24"/>
          <w:lang w:eastAsia="zh-CN"/>
        </w:rPr>
        <w:t xml:space="preserve">2. </w:t>
      </w:r>
      <w:r>
        <w:rPr>
          <w:rFonts w:hint="eastAsia" w:ascii="宋体" w:hAnsi="宋体"/>
          <w:bCs/>
          <w:sz w:val="24"/>
          <w:szCs w:val="24"/>
          <w:lang w:eastAsia="zh-CN"/>
        </w:rPr>
        <w:t>项目概况与</w:t>
      </w:r>
      <w:r>
        <w:rPr>
          <w:rFonts w:ascii="宋体" w:hAnsi="宋体"/>
          <w:bCs/>
          <w:sz w:val="24"/>
          <w:szCs w:val="24"/>
          <w:lang w:eastAsia="zh-CN"/>
        </w:rPr>
        <w:t>招标</w:t>
      </w:r>
      <w:r>
        <w:rPr>
          <w:rFonts w:hint="eastAsia" w:ascii="宋体" w:hAnsi="宋体"/>
          <w:bCs/>
          <w:sz w:val="24"/>
          <w:szCs w:val="24"/>
          <w:lang w:eastAsia="zh-CN"/>
        </w:rPr>
        <w:t>范围</w:t>
      </w:r>
      <w:bookmarkEnd w:id="8"/>
      <w:bookmarkEnd w:id="9"/>
      <w:bookmarkEnd w:id="10"/>
      <w:bookmarkEnd w:id="11"/>
    </w:p>
    <w:p>
      <w:pPr>
        <w:adjustRightInd w:val="0"/>
        <w:spacing w:line="360" w:lineRule="auto"/>
        <w:ind w:firstLine="480"/>
        <w:textAlignment w:val="baseline"/>
        <w:rPr>
          <w:rFonts w:ascii="宋体" w:hAnsi="宋体"/>
          <w:sz w:val="24"/>
          <w:szCs w:val="24"/>
          <w:lang w:eastAsia="zh-CN"/>
        </w:rPr>
      </w:pPr>
      <w:bookmarkStart w:id="12" w:name="_Toc484179793"/>
      <w:bookmarkStart w:id="13" w:name="_Toc404585278"/>
      <w:r>
        <w:rPr>
          <w:rFonts w:ascii="宋体" w:hAnsi="宋体"/>
          <w:sz w:val="24"/>
          <w:szCs w:val="24"/>
          <w:lang w:eastAsia="zh-CN"/>
        </w:rPr>
        <w:t>2.1实施地点：</w:t>
      </w:r>
      <w:r>
        <w:rPr>
          <w:rFonts w:hint="eastAsia" w:ascii="宋体" w:hAnsi="宋体"/>
          <w:sz w:val="24"/>
          <w:szCs w:val="24"/>
          <w:lang w:eastAsia="zh-CN"/>
        </w:rPr>
        <w:t>招标人指定场所。</w:t>
      </w:r>
    </w:p>
    <w:p>
      <w:pPr>
        <w:adjustRightInd w:val="0"/>
        <w:spacing w:line="360" w:lineRule="auto"/>
        <w:ind w:firstLine="480"/>
        <w:textAlignment w:val="baseline"/>
        <w:rPr>
          <w:rFonts w:ascii="宋体" w:hAnsi="宋体"/>
          <w:sz w:val="24"/>
          <w:szCs w:val="24"/>
          <w:lang w:eastAsia="zh-CN"/>
        </w:rPr>
      </w:pPr>
      <w:r>
        <w:rPr>
          <w:rFonts w:ascii="宋体" w:hAnsi="宋体"/>
          <w:sz w:val="24"/>
          <w:szCs w:val="24"/>
          <w:lang w:eastAsia="zh-CN"/>
        </w:rPr>
        <w:t>2.2</w:t>
      </w:r>
      <w:r>
        <w:rPr>
          <w:rFonts w:hint="eastAsia" w:ascii="宋体" w:hAnsi="宋体"/>
          <w:sz w:val="24"/>
          <w:szCs w:val="24"/>
          <w:lang w:eastAsia="zh-CN"/>
        </w:rPr>
        <w:t>实施内容</w:t>
      </w:r>
      <w:r>
        <w:rPr>
          <w:rFonts w:ascii="宋体" w:hAnsi="宋体"/>
          <w:sz w:val="24"/>
          <w:szCs w:val="24"/>
          <w:lang w:eastAsia="zh-CN"/>
        </w:rPr>
        <w:t xml:space="preserve">: </w:t>
      </w:r>
      <w:r>
        <w:rPr>
          <w:rFonts w:hint="eastAsia" w:ascii="宋体" w:hAnsi="宋体"/>
          <w:sz w:val="24"/>
          <w:szCs w:val="24"/>
          <w:lang w:eastAsia="zh-CN"/>
        </w:rPr>
        <w:t>为招标人“</w:t>
      </w:r>
      <w:r>
        <w:rPr>
          <w:rFonts w:ascii="宋体" w:hAnsi="宋体"/>
          <w:sz w:val="24"/>
          <w:szCs w:val="24"/>
          <w:lang w:eastAsia="zh-CN"/>
        </w:rPr>
        <w:t>航运大数据整合应用系统</w:t>
      </w:r>
      <w:r>
        <w:rPr>
          <w:rFonts w:hint="eastAsia" w:ascii="宋体" w:hAnsi="宋体"/>
          <w:sz w:val="24"/>
          <w:szCs w:val="24"/>
          <w:lang w:eastAsia="zh-CN"/>
        </w:rPr>
        <w:t>”（以下简称：航运大数据系统）提供开发和技术服务。包括：（</w:t>
      </w:r>
      <w:r>
        <w:rPr>
          <w:rFonts w:ascii="宋体" w:hAnsi="宋体"/>
          <w:sz w:val="24"/>
          <w:szCs w:val="24"/>
          <w:lang w:eastAsia="zh-CN"/>
        </w:rPr>
        <w:t>1）</w:t>
      </w:r>
      <w:r>
        <w:rPr>
          <w:rFonts w:hint="eastAsia" w:ascii="宋体" w:hAnsi="宋体"/>
          <w:sz w:val="24"/>
          <w:szCs w:val="24"/>
          <w:lang w:eastAsia="zh-CN"/>
        </w:rPr>
        <w:t>航运大数据系统建设相关的需求调研与分析、设计、现场开发、集成、安装、测试、调试、培训、性能调优、试运行及</w:t>
      </w:r>
      <w:r>
        <w:rPr>
          <w:rFonts w:ascii="宋体" w:hAnsi="宋体"/>
          <w:sz w:val="24"/>
          <w:szCs w:val="24"/>
          <w:lang w:eastAsia="zh-CN"/>
        </w:rPr>
        <w:t>验收</w:t>
      </w:r>
      <w:r>
        <w:rPr>
          <w:rFonts w:hint="eastAsia" w:ascii="宋体" w:hAnsi="宋体"/>
          <w:sz w:val="24"/>
          <w:szCs w:val="24"/>
          <w:lang w:eastAsia="zh-CN"/>
        </w:rPr>
        <w:t>工作；（</w:t>
      </w:r>
      <w:r>
        <w:rPr>
          <w:rFonts w:ascii="宋体" w:hAnsi="宋体"/>
          <w:sz w:val="24"/>
          <w:szCs w:val="24"/>
          <w:lang w:eastAsia="zh-CN"/>
        </w:rPr>
        <w:t>2）支撑</w:t>
      </w:r>
      <w:r>
        <w:rPr>
          <w:rFonts w:hint="eastAsia" w:ascii="宋体" w:hAnsi="宋体"/>
          <w:sz w:val="24"/>
          <w:szCs w:val="24"/>
          <w:lang w:eastAsia="zh-CN"/>
        </w:rPr>
        <w:t>航运大数据系统</w:t>
      </w:r>
      <w:r>
        <w:rPr>
          <w:rFonts w:ascii="宋体" w:hAnsi="宋体"/>
          <w:sz w:val="24"/>
          <w:szCs w:val="24"/>
          <w:lang w:eastAsia="zh-CN"/>
        </w:rPr>
        <w:t>运行的配套软件（ETL工具等）</w:t>
      </w:r>
      <w:r>
        <w:rPr>
          <w:rFonts w:hint="eastAsia" w:ascii="宋体" w:hAnsi="宋体"/>
          <w:sz w:val="24"/>
          <w:szCs w:val="24"/>
          <w:lang w:eastAsia="zh-CN"/>
        </w:rPr>
        <w:t>采购、</w:t>
      </w:r>
      <w:r>
        <w:rPr>
          <w:rFonts w:ascii="宋体" w:hAnsi="宋体"/>
          <w:sz w:val="24"/>
          <w:szCs w:val="24"/>
          <w:lang w:eastAsia="zh-CN"/>
        </w:rPr>
        <w:t>安装</w:t>
      </w:r>
      <w:r>
        <w:rPr>
          <w:rFonts w:hint="eastAsia" w:ascii="宋体" w:hAnsi="宋体"/>
          <w:sz w:val="24"/>
          <w:szCs w:val="24"/>
          <w:lang w:eastAsia="zh-CN"/>
        </w:rPr>
        <w:t>、应用集成</w:t>
      </w:r>
      <w:r>
        <w:rPr>
          <w:rFonts w:ascii="宋体" w:hAnsi="宋体"/>
          <w:sz w:val="24"/>
          <w:szCs w:val="24"/>
          <w:lang w:eastAsia="zh-CN"/>
        </w:rPr>
        <w:t>及调试、调优工作</w:t>
      </w:r>
      <w:r>
        <w:rPr>
          <w:rFonts w:hint="eastAsia" w:ascii="宋体" w:hAnsi="宋体"/>
          <w:sz w:val="24"/>
          <w:szCs w:val="24"/>
          <w:lang w:eastAsia="zh-CN"/>
        </w:rPr>
        <w:t>；（3）航运大数据系统相关数据的综合治理；（4）航运大数据系统的质保和运行保障服务，时间自签定本次招标合同至合同完工验收通过后一年。质保和运行保障服务包括但不限于系统缺陷修复、性能</w:t>
      </w:r>
      <w:r>
        <w:rPr>
          <w:rFonts w:ascii="宋体" w:hAnsi="宋体"/>
          <w:sz w:val="24"/>
          <w:szCs w:val="24"/>
          <w:lang w:eastAsia="zh-CN"/>
        </w:rPr>
        <w:t>调优</w:t>
      </w:r>
      <w:r>
        <w:rPr>
          <w:rFonts w:hint="eastAsia" w:ascii="宋体" w:hAnsi="宋体"/>
          <w:sz w:val="24"/>
          <w:szCs w:val="24"/>
          <w:lang w:eastAsia="zh-CN"/>
        </w:rPr>
        <w:t>、功能完善开发（不少于200</w:t>
      </w:r>
      <w:r>
        <w:rPr>
          <w:rFonts w:ascii="宋体" w:hAnsi="宋体"/>
          <w:sz w:val="24"/>
          <w:szCs w:val="24"/>
          <w:lang w:eastAsia="zh-CN"/>
        </w:rPr>
        <w:t>人.天</w:t>
      </w:r>
      <w:r>
        <w:rPr>
          <w:rFonts w:hint="eastAsia" w:ascii="宋体" w:hAnsi="宋体"/>
          <w:sz w:val="24"/>
          <w:szCs w:val="24"/>
          <w:lang w:eastAsia="zh-CN"/>
        </w:rPr>
        <w:t>）等。</w:t>
      </w:r>
    </w:p>
    <w:p>
      <w:pPr>
        <w:adjustRightInd w:val="0"/>
        <w:spacing w:line="360" w:lineRule="auto"/>
        <w:ind w:firstLine="480"/>
        <w:textAlignment w:val="baseline"/>
        <w:rPr>
          <w:rFonts w:ascii="宋体" w:hAnsi="宋体"/>
          <w:sz w:val="24"/>
          <w:szCs w:val="24"/>
          <w:lang w:eastAsia="zh-CN"/>
        </w:rPr>
      </w:pPr>
      <w:r>
        <w:rPr>
          <w:rFonts w:ascii="宋体" w:hAnsi="宋体"/>
          <w:sz w:val="24"/>
          <w:szCs w:val="24"/>
          <w:lang w:eastAsia="zh-CN"/>
        </w:rPr>
        <w:t>2.3</w:t>
      </w:r>
      <w:r>
        <w:rPr>
          <w:rFonts w:hint="eastAsia" w:ascii="宋体" w:hAnsi="宋体"/>
          <w:sz w:val="24"/>
          <w:szCs w:val="24"/>
          <w:lang w:eastAsia="zh-CN"/>
        </w:rPr>
        <w:t>工期</w:t>
      </w:r>
      <w:r>
        <w:rPr>
          <w:rFonts w:ascii="宋体" w:hAnsi="宋体"/>
          <w:sz w:val="24"/>
          <w:szCs w:val="24"/>
          <w:lang w:eastAsia="zh-CN"/>
        </w:rPr>
        <w:t>:</w:t>
      </w:r>
      <w:r>
        <w:rPr>
          <w:rFonts w:hint="eastAsia" w:ascii="宋体" w:hAnsi="宋体"/>
          <w:sz w:val="24"/>
          <w:szCs w:val="24"/>
          <w:lang w:eastAsia="zh-CN"/>
        </w:rPr>
        <w:t>自与招标人签订合同后120个日历日内完成航运大数据系统所有开发与技术服务内容建设并达到试运行条件。</w:t>
      </w:r>
    </w:p>
    <w:p>
      <w:pPr>
        <w:adjustRightInd w:val="0"/>
        <w:spacing w:line="360" w:lineRule="auto"/>
        <w:ind w:firstLine="482"/>
        <w:textAlignment w:val="baseline"/>
        <w:rPr>
          <w:rFonts w:ascii="宋体" w:hAnsi="宋体"/>
          <w:b/>
          <w:bCs/>
          <w:sz w:val="24"/>
          <w:szCs w:val="24"/>
          <w:lang w:eastAsia="zh-CN"/>
        </w:rPr>
      </w:pPr>
      <w:r>
        <w:rPr>
          <w:rFonts w:ascii="宋体" w:hAnsi="宋体"/>
          <w:b/>
          <w:bCs/>
          <w:sz w:val="24"/>
          <w:szCs w:val="24"/>
          <w:lang w:eastAsia="zh-CN"/>
        </w:rPr>
        <w:t>上述</w:t>
      </w:r>
      <w:r>
        <w:rPr>
          <w:rFonts w:hint="eastAsia" w:ascii="宋体" w:hAnsi="宋体"/>
          <w:b/>
          <w:bCs/>
          <w:sz w:val="24"/>
          <w:szCs w:val="24"/>
          <w:lang w:eastAsia="zh-CN"/>
        </w:rPr>
        <w:t>招标范围详细</w:t>
      </w:r>
      <w:r>
        <w:rPr>
          <w:rFonts w:ascii="宋体" w:hAnsi="宋体"/>
          <w:b/>
          <w:bCs/>
          <w:sz w:val="24"/>
          <w:szCs w:val="24"/>
          <w:lang w:eastAsia="zh-CN"/>
        </w:rPr>
        <w:t>技术要求见招标文件</w:t>
      </w:r>
      <w:r>
        <w:rPr>
          <w:rFonts w:hint="eastAsia" w:ascii="宋体" w:hAnsi="宋体"/>
          <w:b/>
          <w:bCs/>
          <w:sz w:val="24"/>
          <w:szCs w:val="24"/>
          <w:lang w:eastAsia="zh-CN"/>
        </w:rPr>
        <w:t>“</w:t>
      </w:r>
      <w:r>
        <w:rPr>
          <w:rFonts w:ascii="宋体" w:hAnsi="宋体"/>
          <w:b/>
          <w:bCs/>
          <w:sz w:val="24"/>
          <w:szCs w:val="24"/>
          <w:lang w:eastAsia="zh-CN"/>
        </w:rPr>
        <w:t>第</w:t>
      </w:r>
      <w:r>
        <w:rPr>
          <w:rFonts w:hint="eastAsia" w:ascii="宋体" w:hAnsi="宋体"/>
          <w:b/>
          <w:bCs/>
          <w:sz w:val="24"/>
          <w:szCs w:val="24"/>
          <w:lang w:eastAsia="zh-CN"/>
        </w:rPr>
        <w:t>五章 用户需求书”</w:t>
      </w:r>
      <w:r>
        <w:rPr>
          <w:rFonts w:ascii="宋体" w:hAnsi="宋体"/>
          <w:b/>
          <w:bCs/>
          <w:sz w:val="24"/>
          <w:szCs w:val="24"/>
          <w:lang w:eastAsia="zh-CN"/>
        </w:rPr>
        <w:t>。</w:t>
      </w:r>
    </w:p>
    <w:p>
      <w:pPr>
        <w:pStyle w:val="3"/>
        <w:spacing w:beforeLines="0" w:afterLines="0"/>
        <w:ind w:firstLine="482"/>
        <w:rPr>
          <w:rFonts w:ascii="宋体" w:hAnsi="宋体"/>
          <w:bCs/>
          <w:sz w:val="24"/>
          <w:szCs w:val="24"/>
          <w:lang w:eastAsia="zh-CN"/>
        </w:rPr>
      </w:pPr>
      <w:bookmarkStart w:id="14" w:name="_Toc518564363"/>
      <w:bookmarkStart w:id="15" w:name="_Toc26973445"/>
      <w:r>
        <w:rPr>
          <w:rFonts w:ascii="宋体" w:hAnsi="宋体"/>
          <w:bCs/>
          <w:sz w:val="24"/>
          <w:szCs w:val="24"/>
          <w:lang w:eastAsia="zh-CN"/>
        </w:rPr>
        <w:t>3. 投标人资格要求</w:t>
      </w:r>
      <w:bookmarkEnd w:id="12"/>
      <w:bookmarkEnd w:id="13"/>
      <w:bookmarkEnd w:id="14"/>
      <w:bookmarkEnd w:id="15"/>
    </w:p>
    <w:p>
      <w:pPr>
        <w:spacing w:line="360" w:lineRule="auto"/>
        <w:ind w:firstLine="480"/>
        <w:rPr>
          <w:rFonts w:ascii="宋体" w:hAnsi="宋体"/>
          <w:sz w:val="24"/>
          <w:szCs w:val="24"/>
          <w:lang w:eastAsia="zh-CN"/>
        </w:rPr>
      </w:pPr>
      <w:bookmarkStart w:id="16" w:name="_Toc484179794"/>
      <w:bookmarkStart w:id="17" w:name="_Toc404585279"/>
      <w:r>
        <w:rPr>
          <w:rFonts w:hint="eastAsia" w:ascii="宋体" w:hAnsi="宋体"/>
          <w:bCs/>
          <w:sz w:val="24"/>
          <w:szCs w:val="24"/>
          <w:lang w:eastAsia="zh-CN"/>
        </w:rPr>
        <w:t>3.1</w:t>
      </w:r>
      <w:r>
        <w:rPr>
          <w:rFonts w:hint="eastAsia" w:ascii="宋体" w:hAnsi="宋体"/>
          <w:sz w:val="24"/>
          <w:szCs w:val="24"/>
          <w:lang w:eastAsia="zh-CN"/>
        </w:rPr>
        <w:t>本次招标实行资格后审，投标人应满足下列资格条件要求：</w:t>
      </w:r>
    </w:p>
    <w:p>
      <w:pPr>
        <w:snapToGrid w:val="0"/>
        <w:spacing w:line="360" w:lineRule="auto"/>
        <w:ind w:firstLine="480"/>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1）具有独立承担民事责任的能力；</w:t>
      </w:r>
    </w:p>
    <w:p>
      <w:pPr>
        <w:snapToGrid w:val="0"/>
        <w:spacing w:line="360" w:lineRule="auto"/>
        <w:ind w:firstLine="480"/>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2）具有良好的商业信誉和健全的财务会计制度；</w:t>
      </w:r>
    </w:p>
    <w:p>
      <w:pPr>
        <w:snapToGrid w:val="0"/>
        <w:spacing w:line="360" w:lineRule="auto"/>
        <w:ind w:firstLine="480"/>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3）具有依法缴纳税收和社会保障资金的良好记录；</w:t>
      </w:r>
    </w:p>
    <w:p>
      <w:pPr>
        <w:spacing w:line="360" w:lineRule="auto"/>
        <w:ind w:firstLine="480"/>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4）</w:t>
      </w:r>
      <w:r>
        <w:rPr>
          <w:rFonts w:hint="eastAsia" w:ascii="宋体" w:hAnsi="宋体"/>
          <w:sz w:val="24"/>
          <w:szCs w:val="24"/>
          <w:lang w:eastAsia="zh-CN"/>
        </w:rPr>
        <w:t>投标截止日前三年内在经营活动中没有重大违法记录。</w:t>
      </w:r>
    </w:p>
    <w:p>
      <w:pPr>
        <w:snapToGrid w:val="0"/>
        <w:spacing w:line="360" w:lineRule="auto"/>
        <w:ind w:firstLine="480"/>
        <w:rPr>
          <w:rFonts w:ascii="宋体" w:hAnsi="宋体"/>
          <w:sz w:val="24"/>
          <w:szCs w:val="24"/>
          <w:lang w:eastAsia="zh-CN"/>
        </w:rPr>
      </w:pPr>
      <w:r>
        <w:rPr>
          <w:rFonts w:hint="eastAsia" w:ascii="宋体" w:hAnsi="宋体"/>
          <w:sz w:val="24"/>
          <w:szCs w:val="24"/>
          <w:lang w:eastAsia="zh-CN"/>
        </w:rPr>
        <w:t>3.2本次招标不接收联合体投标及超出经营范围的投标。</w:t>
      </w:r>
    </w:p>
    <w:p>
      <w:pPr>
        <w:spacing w:line="360" w:lineRule="auto"/>
        <w:ind w:firstLine="480"/>
        <w:rPr>
          <w:rFonts w:ascii="宋体" w:hAnsi="宋体"/>
          <w:sz w:val="24"/>
          <w:szCs w:val="24"/>
          <w:lang w:eastAsia="zh-CN"/>
        </w:rPr>
      </w:pPr>
      <w:r>
        <w:rPr>
          <w:rFonts w:hint="eastAsia" w:ascii="宋体" w:hAnsi="宋体"/>
          <w:sz w:val="24"/>
          <w:szCs w:val="24"/>
          <w:lang w:eastAsia="zh-CN"/>
        </w:rPr>
        <w:t>3.3单位负责人为同一人或者存在控股、管理关系的不同单位不得同时参加投标。</w:t>
      </w:r>
    </w:p>
    <w:p>
      <w:pPr>
        <w:spacing w:line="360" w:lineRule="auto"/>
        <w:ind w:firstLine="480"/>
        <w:rPr>
          <w:rFonts w:ascii="宋体" w:hAnsi="宋体"/>
          <w:sz w:val="24"/>
          <w:szCs w:val="24"/>
          <w:lang w:eastAsia="zh-CN"/>
        </w:rPr>
      </w:pPr>
      <w:r>
        <w:rPr>
          <w:rFonts w:hint="eastAsia" w:ascii="宋体" w:hAnsi="宋体"/>
          <w:sz w:val="24"/>
          <w:szCs w:val="24"/>
          <w:lang w:eastAsia="zh-CN"/>
        </w:rPr>
        <w:t>3.4不接受被有关行政部门暂停投标资格且期限未满的投标人的投标。</w:t>
      </w:r>
    </w:p>
    <w:p>
      <w:pPr>
        <w:spacing w:line="360" w:lineRule="auto"/>
        <w:ind w:firstLine="480"/>
        <w:rPr>
          <w:rFonts w:ascii="宋体" w:hAnsi="宋体"/>
          <w:sz w:val="24"/>
          <w:szCs w:val="24"/>
          <w:lang w:eastAsia="zh-CN"/>
        </w:rPr>
      </w:pPr>
      <w:r>
        <w:rPr>
          <w:rFonts w:hint="eastAsia" w:ascii="宋体" w:hAnsi="宋体"/>
          <w:sz w:val="24"/>
          <w:szCs w:val="24"/>
          <w:lang w:eastAsia="zh-CN"/>
        </w:rPr>
        <w:t>3.5</w:t>
      </w:r>
      <w:r>
        <w:rPr>
          <w:rFonts w:ascii="宋体" w:hAnsi="宋体"/>
          <w:sz w:val="24"/>
          <w:szCs w:val="24"/>
          <w:lang w:eastAsia="zh-CN"/>
        </w:rPr>
        <w:t>不接受中标人将中标内容转包</w:t>
      </w:r>
      <w:r>
        <w:rPr>
          <w:rFonts w:hint="eastAsia" w:ascii="宋体" w:hAnsi="宋体"/>
          <w:sz w:val="24"/>
          <w:szCs w:val="24"/>
          <w:lang w:eastAsia="zh-CN"/>
        </w:rPr>
        <w:t>、分包。</w:t>
      </w:r>
    </w:p>
    <w:p>
      <w:pPr>
        <w:pStyle w:val="3"/>
        <w:spacing w:beforeLines="0" w:afterLines="0"/>
        <w:ind w:firstLine="482"/>
        <w:rPr>
          <w:rFonts w:ascii="宋体" w:hAnsi="宋体"/>
          <w:bCs/>
          <w:sz w:val="24"/>
          <w:szCs w:val="24"/>
          <w:lang w:eastAsia="zh-CN"/>
        </w:rPr>
      </w:pPr>
      <w:bookmarkStart w:id="18" w:name="_Toc26973446"/>
      <w:bookmarkStart w:id="19" w:name="_Toc518564364"/>
      <w:r>
        <w:rPr>
          <w:rFonts w:hint="eastAsia" w:ascii="宋体" w:hAnsi="宋体"/>
          <w:bCs/>
          <w:sz w:val="24"/>
          <w:szCs w:val="24"/>
          <w:lang w:eastAsia="zh-CN"/>
        </w:rPr>
        <w:t>4</w:t>
      </w:r>
      <w:r>
        <w:rPr>
          <w:rFonts w:ascii="宋体" w:hAnsi="宋体"/>
          <w:bCs/>
          <w:sz w:val="24"/>
          <w:szCs w:val="24"/>
          <w:lang w:eastAsia="zh-CN"/>
        </w:rPr>
        <w:t>. 招标文件的获取</w:t>
      </w:r>
      <w:bookmarkEnd w:id="16"/>
      <w:bookmarkEnd w:id="17"/>
      <w:bookmarkEnd w:id="18"/>
      <w:bookmarkEnd w:id="19"/>
    </w:p>
    <w:p>
      <w:pPr>
        <w:snapToGrid w:val="0"/>
        <w:spacing w:line="360" w:lineRule="auto"/>
        <w:ind w:firstLine="480"/>
        <w:rPr>
          <w:rFonts w:ascii="宋体" w:hAnsi="宋体" w:cs="仿宋_GB2312"/>
          <w:snapToGrid w:val="0"/>
          <w:sz w:val="24"/>
          <w:lang w:eastAsia="zh-CN"/>
        </w:rPr>
      </w:pPr>
      <w:r>
        <w:rPr>
          <w:rFonts w:ascii="宋体" w:hAnsi="宋体"/>
          <w:sz w:val="24"/>
          <w:szCs w:val="24"/>
          <w:lang w:eastAsia="zh-CN"/>
        </w:rPr>
        <w:t xml:space="preserve">4.1 </w:t>
      </w:r>
      <w:r>
        <w:rPr>
          <w:rFonts w:hint="eastAsia" w:ascii="宋体" w:hAnsi="宋体"/>
          <w:sz w:val="24"/>
          <w:szCs w:val="24"/>
          <w:lang w:eastAsia="zh-CN"/>
        </w:rPr>
        <w:t>凡有意参加本项目投标的投标人，请于</w:t>
      </w:r>
      <w:r>
        <w:rPr>
          <w:rFonts w:ascii="宋体" w:hAnsi="宋体"/>
          <w:sz w:val="24"/>
          <w:szCs w:val="24"/>
          <w:u w:val="single"/>
          <w:lang w:eastAsia="zh-CN"/>
        </w:rPr>
        <w:t>20</w:t>
      </w:r>
      <w:r>
        <w:rPr>
          <w:rFonts w:hint="eastAsia" w:ascii="宋体" w:hAnsi="宋体"/>
          <w:sz w:val="24"/>
          <w:szCs w:val="24"/>
          <w:u w:val="single"/>
          <w:lang w:eastAsia="zh-CN"/>
        </w:rPr>
        <w:t>21</w:t>
      </w:r>
      <w:r>
        <w:rPr>
          <w:rFonts w:ascii="宋体" w:hAnsi="宋体"/>
          <w:sz w:val="24"/>
          <w:szCs w:val="24"/>
          <w:lang w:eastAsia="zh-CN"/>
        </w:rPr>
        <w:t xml:space="preserve">年06 </w:t>
      </w:r>
      <w:r>
        <w:rPr>
          <w:rFonts w:hint="eastAsia" w:ascii="宋体" w:hAnsi="宋体"/>
          <w:sz w:val="24"/>
          <w:szCs w:val="24"/>
          <w:lang w:eastAsia="zh-CN"/>
        </w:rPr>
        <w:t xml:space="preserve">月 </w:t>
      </w:r>
      <w:r>
        <w:rPr>
          <w:rFonts w:ascii="宋体" w:hAnsi="宋体"/>
          <w:sz w:val="24"/>
          <w:szCs w:val="24"/>
          <w:lang w:eastAsia="zh-CN"/>
        </w:rPr>
        <w:t xml:space="preserve">16 </w:t>
      </w:r>
      <w:r>
        <w:rPr>
          <w:rFonts w:hint="eastAsia" w:ascii="宋体" w:hAnsi="宋体"/>
          <w:sz w:val="24"/>
          <w:szCs w:val="24"/>
          <w:lang w:eastAsia="zh-CN"/>
        </w:rPr>
        <w:t>日起，登录重庆市公共资源交易网（</w:t>
      </w:r>
      <w:r>
        <w:rPr>
          <w:rFonts w:ascii="宋体" w:hAnsi="宋体"/>
          <w:sz w:val="24"/>
          <w:szCs w:val="24"/>
          <w:u w:val="single"/>
          <w:lang w:eastAsia="zh-CN"/>
        </w:rPr>
        <w:t>http://www.cqggzy.com</w:t>
      </w:r>
      <w:r>
        <w:rPr>
          <w:rFonts w:ascii="宋体" w:hAnsi="宋体"/>
          <w:sz w:val="24"/>
          <w:szCs w:val="24"/>
          <w:lang w:eastAsia="zh-CN"/>
        </w:rPr>
        <w:t>）直接下载招标文件、图纸、答疑</w:t>
      </w:r>
      <w:r>
        <w:rPr>
          <w:rFonts w:hint="eastAsia" w:ascii="宋体" w:hAnsi="宋体"/>
          <w:sz w:val="24"/>
          <w:szCs w:val="24"/>
          <w:lang w:eastAsia="zh-CN"/>
        </w:rPr>
        <w:t>、</w:t>
      </w:r>
      <w:r>
        <w:rPr>
          <w:rFonts w:ascii="宋体" w:hAnsi="宋体"/>
          <w:sz w:val="24"/>
          <w:szCs w:val="24"/>
          <w:lang w:eastAsia="zh-CN"/>
        </w:rPr>
        <w:t>补遗等所有开标前</w:t>
      </w:r>
      <w:r>
        <w:rPr>
          <w:rFonts w:hint="eastAsia" w:ascii="宋体" w:hAnsi="宋体"/>
          <w:sz w:val="24"/>
          <w:szCs w:val="24"/>
          <w:lang w:eastAsia="zh-CN"/>
        </w:rPr>
        <w:t>公布</w:t>
      </w:r>
      <w:r>
        <w:rPr>
          <w:rFonts w:ascii="宋体" w:hAnsi="宋体"/>
          <w:sz w:val="24"/>
          <w:szCs w:val="24"/>
          <w:lang w:eastAsia="zh-CN"/>
        </w:rPr>
        <w:t>的</w:t>
      </w:r>
      <w:r>
        <w:rPr>
          <w:rFonts w:hint="eastAsia" w:ascii="宋体" w:hAnsi="宋体"/>
          <w:sz w:val="24"/>
          <w:szCs w:val="24"/>
          <w:lang w:eastAsia="zh-CN"/>
        </w:rPr>
        <w:t>所有相关</w:t>
      </w:r>
      <w:r>
        <w:rPr>
          <w:rFonts w:ascii="宋体" w:hAnsi="宋体"/>
          <w:sz w:val="24"/>
          <w:szCs w:val="24"/>
          <w:lang w:eastAsia="zh-CN"/>
        </w:rPr>
        <w:t>资料，不管投标人下载与否，招标人</w:t>
      </w:r>
      <w:r>
        <w:rPr>
          <w:rFonts w:hint="eastAsia" w:ascii="宋体" w:hAnsi="宋体" w:cs="仿宋_GB2312"/>
          <w:snapToGrid w:val="0"/>
          <w:sz w:val="24"/>
          <w:lang w:eastAsia="zh-CN"/>
        </w:rPr>
        <w:t>和招标代理机构</w:t>
      </w:r>
      <w:r>
        <w:rPr>
          <w:rFonts w:ascii="宋体" w:hAnsi="宋体"/>
          <w:sz w:val="24"/>
          <w:szCs w:val="24"/>
          <w:lang w:eastAsia="zh-CN"/>
        </w:rPr>
        <w:t>都视为</w:t>
      </w:r>
      <w:r>
        <w:rPr>
          <w:rFonts w:hint="eastAsia" w:ascii="宋体" w:hAnsi="宋体" w:cs="仿宋_GB2312"/>
          <w:snapToGrid w:val="0"/>
          <w:sz w:val="24"/>
          <w:lang w:eastAsia="zh-CN"/>
        </w:rPr>
        <w:t>投标人收到以上资料并全部知晓有关招标过程和事宜，由此产生的一切后果由投标人自负。</w:t>
      </w:r>
    </w:p>
    <w:p>
      <w:pPr>
        <w:spacing w:line="360" w:lineRule="auto"/>
        <w:ind w:firstLine="480"/>
        <w:rPr>
          <w:rFonts w:ascii="宋体" w:hAnsi="宋体" w:cs="仿宋_GB2312"/>
          <w:snapToGrid w:val="0"/>
          <w:sz w:val="24"/>
          <w:lang w:eastAsia="zh-CN"/>
        </w:rPr>
      </w:pPr>
      <w:r>
        <w:rPr>
          <w:rFonts w:hint="eastAsia" w:ascii="宋体" w:hAnsi="宋体" w:cs="仿宋_GB2312"/>
          <w:snapToGrid w:val="0"/>
          <w:sz w:val="24"/>
          <w:lang w:eastAsia="zh-CN"/>
        </w:rPr>
        <w:t>4.2</w:t>
      </w:r>
      <w:bookmarkStart w:id="20" w:name="_Toc484179795"/>
      <w:bookmarkStart w:id="21" w:name="_Toc404585280"/>
      <w:bookmarkStart w:id="22" w:name="_Toc518564365"/>
      <w:r>
        <w:rPr>
          <w:rFonts w:hint="eastAsia" w:ascii="宋体" w:hAnsi="宋体" w:cs="仿宋_GB2312"/>
          <w:snapToGrid w:val="0"/>
          <w:sz w:val="24"/>
        </w:rPr>
        <w:t>本招标公告开始发布至投标截止时间止，各投标人应随时关注重庆市公共资源交易网（</w:t>
      </w:r>
      <w:r>
        <w:rPr>
          <w:rFonts w:ascii="宋体" w:hAnsi="宋体"/>
          <w:sz w:val="24"/>
          <w:szCs w:val="24"/>
          <w:u w:val="single"/>
          <w:lang w:eastAsia="zh-CN"/>
        </w:rPr>
        <w:t>http://</w:t>
      </w:r>
      <w:r>
        <w:rPr>
          <w:rFonts w:hint="eastAsia" w:ascii="宋体" w:hAnsi="宋体" w:cs="仿宋_GB2312"/>
          <w:snapToGrid w:val="0"/>
          <w:sz w:val="24"/>
          <w:u w:val="single"/>
        </w:rPr>
        <w:t>www.cqggzy.com</w:t>
      </w:r>
      <w:r>
        <w:rPr>
          <w:rFonts w:hint="eastAsia" w:ascii="宋体" w:hAnsi="宋体" w:cs="仿宋_GB2312"/>
          <w:snapToGrid w:val="0"/>
          <w:sz w:val="24"/>
        </w:rPr>
        <w:t>）上关于本招标项目相关修改或补充内容。</w:t>
      </w:r>
    </w:p>
    <w:p>
      <w:pPr>
        <w:pStyle w:val="3"/>
        <w:spacing w:beforeLines="0" w:afterLines="0"/>
        <w:ind w:firstLine="482"/>
        <w:rPr>
          <w:rFonts w:ascii="宋体" w:hAnsi="宋体"/>
          <w:bCs/>
          <w:sz w:val="24"/>
          <w:szCs w:val="24"/>
          <w:lang w:eastAsia="zh-CN"/>
        </w:rPr>
      </w:pPr>
      <w:bookmarkStart w:id="23" w:name="_Toc26973447"/>
      <w:r>
        <w:rPr>
          <w:rFonts w:hint="eastAsia" w:ascii="宋体" w:hAnsi="宋体"/>
          <w:bCs/>
          <w:sz w:val="24"/>
          <w:szCs w:val="24"/>
          <w:lang w:eastAsia="zh-CN"/>
        </w:rPr>
        <w:t>5</w:t>
      </w:r>
      <w:r>
        <w:rPr>
          <w:rFonts w:ascii="宋体" w:hAnsi="宋体"/>
          <w:bCs/>
          <w:sz w:val="24"/>
          <w:szCs w:val="24"/>
          <w:lang w:eastAsia="zh-CN"/>
        </w:rPr>
        <w:t>. 投标文件的递交</w:t>
      </w:r>
      <w:bookmarkEnd w:id="20"/>
      <w:bookmarkEnd w:id="21"/>
      <w:bookmarkEnd w:id="22"/>
      <w:bookmarkEnd w:id="23"/>
    </w:p>
    <w:p>
      <w:pPr>
        <w:snapToGrid w:val="0"/>
        <w:spacing w:line="360" w:lineRule="auto"/>
        <w:ind w:firstLine="480"/>
        <w:rPr>
          <w:rFonts w:ascii="宋体" w:hAnsi="宋体" w:cs="仿宋_GB2312"/>
          <w:snapToGrid w:val="0"/>
          <w:sz w:val="24"/>
          <w:lang w:eastAsia="zh-CN"/>
        </w:rPr>
      </w:pPr>
      <w:r>
        <w:rPr>
          <w:rFonts w:hint="eastAsia" w:ascii="宋体" w:hAnsi="宋体" w:cs="仿宋_GB2312"/>
          <w:snapToGrid w:val="0"/>
          <w:sz w:val="24"/>
          <w:lang w:eastAsia="zh-CN"/>
        </w:rPr>
        <w:t>5.1 投标截止和开标时间：2021年</w:t>
      </w:r>
      <w:r>
        <w:rPr>
          <w:rFonts w:ascii="宋体" w:hAnsi="宋体"/>
          <w:sz w:val="24"/>
          <w:szCs w:val="24"/>
          <w:lang w:eastAsia="zh-CN"/>
        </w:rPr>
        <w:t>07</w:t>
      </w:r>
      <w:r>
        <w:rPr>
          <w:rFonts w:hint="eastAsia" w:ascii="宋体" w:hAnsi="宋体" w:cs="仿宋_GB2312"/>
          <w:snapToGrid w:val="0"/>
          <w:sz w:val="24"/>
          <w:lang w:eastAsia="zh-CN"/>
        </w:rPr>
        <w:t>月</w:t>
      </w:r>
      <w:r>
        <w:rPr>
          <w:rFonts w:hint="eastAsia" w:ascii="宋体" w:hAnsi="宋体"/>
          <w:sz w:val="24"/>
          <w:szCs w:val="24"/>
          <w:lang w:eastAsia="zh-CN"/>
        </w:rPr>
        <w:t xml:space="preserve"> </w:t>
      </w:r>
      <w:r>
        <w:rPr>
          <w:rFonts w:ascii="宋体" w:hAnsi="宋体"/>
          <w:sz w:val="24"/>
          <w:szCs w:val="24"/>
          <w:lang w:eastAsia="zh-CN"/>
        </w:rPr>
        <w:t>06</w:t>
      </w:r>
      <w:r>
        <w:rPr>
          <w:rFonts w:hint="eastAsia" w:ascii="宋体" w:hAnsi="宋体" w:cs="仿宋_GB2312"/>
          <w:snapToGrid w:val="0"/>
          <w:sz w:val="24"/>
          <w:lang w:eastAsia="zh-CN"/>
        </w:rPr>
        <w:t>日</w:t>
      </w:r>
      <w:r>
        <w:rPr>
          <w:rFonts w:hint="eastAsia" w:ascii="宋体" w:hAnsi="宋体"/>
          <w:sz w:val="24"/>
          <w:szCs w:val="24"/>
          <w:lang w:eastAsia="zh-CN"/>
        </w:rPr>
        <w:t xml:space="preserve"> </w:t>
      </w:r>
      <w:r>
        <w:rPr>
          <w:rFonts w:ascii="宋体" w:hAnsi="宋体"/>
          <w:sz w:val="24"/>
          <w:szCs w:val="24"/>
          <w:lang w:eastAsia="zh-CN"/>
        </w:rPr>
        <w:t xml:space="preserve">10 </w:t>
      </w:r>
      <w:r>
        <w:rPr>
          <w:rFonts w:hint="eastAsia" w:ascii="宋体" w:hAnsi="宋体" w:cs="仿宋_GB2312"/>
          <w:snapToGrid w:val="0"/>
          <w:sz w:val="24"/>
          <w:lang w:eastAsia="zh-CN"/>
        </w:rPr>
        <w:t>时</w:t>
      </w:r>
      <w:r>
        <w:rPr>
          <w:rFonts w:hint="eastAsia" w:ascii="宋体" w:hAnsi="宋体"/>
          <w:sz w:val="24"/>
          <w:szCs w:val="24"/>
          <w:lang w:eastAsia="zh-CN"/>
        </w:rPr>
        <w:t xml:space="preserve"> </w:t>
      </w:r>
      <w:r>
        <w:rPr>
          <w:rFonts w:ascii="宋体" w:hAnsi="宋体"/>
          <w:sz w:val="24"/>
          <w:szCs w:val="24"/>
          <w:lang w:eastAsia="zh-CN"/>
        </w:rPr>
        <w:t xml:space="preserve">00 </w:t>
      </w:r>
      <w:r>
        <w:rPr>
          <w:rFonts w:hint="eastAsia" w:ascii="宋体" w:hAnsi="宋体" w:cs="仿宋_GB2312"/>
          <w:snapToGrid w:val="0"/>
          <w:sz w:val="24"/>
          <w:lang w:eastAsia="zh-CN"/>
        </w:rPr>
        <w:t>分；</w:t>
      </w:r>
    </w:p>
    <w:p>
      <w:pPr>
        <w:snapToGrid w:val="0"/>
        <w:spacing w:line="360" w:lineRule="auto"/>
        <w:ind w:firstLine="480"/>
        <w:rPr>
          <w:rFonts w:ascii="宋体" w:hAnsi="宋体" w:cs="仿宋_GB2312"/>
          <w:snapToGrid w:val="0"/>
          <w:sz w:val="24"/>
          <w:lang w:eastAsia="zh-CN"/>
        </w:rPr>
      </w:pPr>
      <w:r>
        <w:rPr>
          <w:rFonts w:hint="eastAsia" w:ascii="宋体" w:hAnsi="宋体" w:cs="仿宋_GB2312"/>
          <w:snapToGrid w:val="0"/>
          <w:sz w:val="24"/>
          <w:lang w:eastAsia="zh-CN"/>
        </w:rPr>
        <w:t>5.2 投标和开标地点：重庆市公共资源交易中心（具体请登录重庆市公共资源交易网（www.cqggzy.com）查询或递交文件当日见交易中心大厅电子显示屏）；</w:t>
      </w:r>
    </w:p>
    <w:p>
      <w:pPr>
        <w:snapToGrid w:val="0"/>
        <w:spacing w:line="360" w:lineRule="auto"/>
        <w:ind w:firstLine="480"/>
        <w:rPr>
          <w:rFonts w:ascii="宋体" w:hAnsi="宋体" w:cs="仿宋_GB2312"/>
          <w:snapToGrid w:val="0"/>
          <w:sz w:val="24"/>
          <w:lang w:eastAsia="zh-CN"/>
        </w:rPr>
      </w:pPr>
      <w:r>
        <w:rPr>
          <w:rFonts w:hint="eastAsia" w:ascii="宋体" w:hAnsi="宋体" w:cs="仿宋_GB2312"/>
          <w:snapToGrid w:val="0"/>
          <w:sz w:val="24"/>
          <w:lang w:eastAsia="zh-CN"/>
        </w:rPr>
        <w:t>5.3 逾期送达或者不按照招标文件要求密封的投标文件，招标人不予受理。</w:t>
      </w:r>
    </w:p>
    <w:p>
      <w:pPr>
        <w:pStyle w:val="3"/>
        <w:spacing w:beforeLines="0" w:afterLines="0"/>
        <w:ind w:firstLine="482"/>
        <w:rPr>
          <w:rFonts w:ascii="宋体" w:hAnsi="宋体"/>
          <w:bCs/>
          <w:sz w:val="24"/>
          <w:szCs w:val="24"/>
        </w:rPr>
      </w:pPr>
      <w:bookmarkStart w:id="24" w:name="_Toc26973448"/>
      <w:bookmarkStart w:id="25" w:name="_Toc518564366"/>
      <w:bookmarkStart w:id="26" w:name="_Toc404585281"/>
      <w:bookmarkStart w:id="27" w:name="_Toc484179796"/>
      <w:r>
        <w:rPr>
          <w:rFonts w:hint="eastAsia" w:ascii="宋体" w:hAnsi="宋体"/>
          <w:bCs/>
          <w:sz w:val="24"/>
          <w:szCs w:val="24"/>
        </w:rPr>
        <w:t>6. 发布公告的媒介</w:t>
      </w:r>
      <w:bookmarkEnd w:id="24"/>
      <w:bookmarkEnd w:id="25"/>
      <w:bookmarkEnd w:id="26"/>
      <w:bookmarkEnd w:id="27"/>
    </w:p>
    <w:p>
      <w:pPr>
        <w:snapToGrid w:val="0"/>
        <w:spacing w:line="360" w:lineRule="auto"/>
        <w:ind w:firstLine="480"/>
        <w:rPr>
          <w:rFonts w:ascii="宋体" w:hAnsi="宋体"/>
          <w:sz w:val="24"/>
          <w:szCs w:val="24"/>
          <w:lang w:eastAsia="zh-CN"/>
        </w:rPr>
      </w:pPr>
      <w:r>
        <w:rPr>
          <w:rFonts w:hint="eastAsia" w:ascii="宋体" w:hAnsi="宋体"/>
          <w:sz w:val="24"/>
          <w:szCs w:val="24"/>
          <w:lang w:eastAsia="zh-CN"/>
        </w:rPr>
        <w:t>本次招标公告将同时在</w:t>
      </w:r>
      <w:r>
        <w:rPr>
          <w:rFonts w:hint="eastAsia" w:ascii="宋体" w:hAnsi="宋体" w:cs="仿宋_GB2312"/>
          <w:snapToGrid w:val="0"/>
          <w:sz w:val="24"/>
          <w:u w:val="single"/>
        </w:rPr>
        <w:t>重庆市公共资源交易网（</w:t>
      </w:r>
      <w:r>
        <w:rPr>
          <w:rFonts w:ascii="宋体" w:hAnsi="宋体"/>
          <w:sz w:val="24"/>
          <w:szCs w:val="24"/>
          <w:u w:val="single"/>
          <w:lang w:eastAsia="zh-CN"/>
        </w:rPr>
        <w:t>http://</w:t>
      </w:r>
      <w:r>
        <w:rPr>
          <w:rFonts w:hint="eastAsia" w:ascii="宋体" w:hAnsi="宋体" w:cs="仿宋_GB2312"/>
          <w:snapToGrid w:val="0"/>
          <w:sz w:val="24"/>
          <w:u w:val="single"/>
        </w:rPr>
        <w:t>www.cqggzy.com）</w:t>
      </w:r>
      <w:r>
        <w:rPr>
          <w:rFonts w:hint="eastAsia" w:ascii="宋体" w:hAnsi="宋体" w:cs="仿宋_GB2312"/>
          <w:snapToGrid w:val="0"/>
          <w:sz w:val="24"/>
          <w:u w:val="single"/>
          <w:lang w:eastAsia="zh-CN"/>
        </w:rPr>
        <w:t>、</w:t>
      </w:r>
      <w:r>
        <w:rPr>
          <w:rFonts w:ascii="宋体" w:hAnsi="宋体"/>
          <w:sz w:val="24"/>
          <w:szCs w:val="24"/>
          <w:u w:val="single"/>
          <w:lang w:eastAsia="zh-CN"/>
        </w:rPr>
        <w:t>重庆市交通局网站（http://www.cqjt.gov.cn）</w:t>
      </w:r>
      <w:r>
        <w:rPr>
          <w:rFonts w:ascii="宋体" w:hAnsi="宋体"/>
          <w:sz w:val="24"/>
          <w:szCs w:val="24"/>
          <w:lang w:eastAsia="zh-CN"/>
        </w:rPr>
        <w:t>上发布。</w:t>
      </w:r>
    </w:p>
    <w:p>
      <w:pPr>
        <w:pStyle w:val="3"/>
        <w:spacing w:beforeLines="0" w:afterLines="0"/>
        <w:ind w:firstLine="482"/>
        <w:rPr>
          <w:rFonts w:ascii="宋体" w:hAnsi="宋体"/>
          <w:bCs/>
          <w:sz w:val="24"/>
          <w:szCs w:val="24"/>
          <w:lang w:eastAsia="zh-CN"/>
        </w:rPr>
      </w:pPr>
      <w:bookmarkStart w:id="28" w:name="_Toc404585282"/>
      <w:bookmarkStart w:id="29" w:name="_Toc518564367"/>
      <w:bookmarkStart w:id="30" w:name="_Toc26973449"/>
      <w:bookmarkStart w:id="31" w:name="_Toc484179797"/>
      <w:r>
        <w:rPr>
          <w:rFonts w:hint="eastAsia" w:ascii="宋体" w:hAnsi="宋体"/>
          <w:bCs/>
          <w:sz w:val="24"/>
          <w:szCs w:val="24"/>
          <w:lang w:eastAsia="zh-CN"/>
        </w:rPr>
        <w:t>7</w:t>
      </w:r>
      <w:r>
        <w:rPr>
          <w:rFonts w:ascii="宋体" w:hAnsi="宋体"/>
          <w:bCs/>
          <w:sz w:val="24"/>
          <w:szCs w:val="24"/>
          <w:lang w:eastAsia="zh-CN"/>
        </w:rPr>
        <w:t>. 联系方式</w:t>
      </w:r>
      <w:bookmarkEnd w:id="28"/>
      <w:bookmarkEnd w:id="29"/>
      <w:bookmarkEnd w:id="30"/>
      <w:bookmarkEnd w:id="31"/>
    </w:p>
    <w:p>
      <w:pPr>
        <w:spacing w:line="360" w:lineRule="auto"/>
        <w:ind w:firstLine="480"/>
        <w:rPr>
          <w:rFonts w:ascii="宋体" w:hAnsi="宋体"/>
          <w:sz w:val="24"/>
          <w:szCs w:val="24"/>
          <w:lang w:eastAsia="zh-CN"/>
        </w:rPr>
      </w:pPr>
      <w:bookmarkStart w:id="32" w:name="_bookmark18"/>
      <w:bookmarkEnd w:id="32"/>
      <w:bookmarkStart w:id="33" w:name="_Toc518564368"/>
      <w:r>
        <w:rPr>
          <w:rFonts w:hint="eastAsia" w:ascii="宋体" w:hAnsi="宋体" w:cs="宋体"/>
          <w:sz w:val="24"/>
          <w:lang w:eastAsia="zh-CN"/>
        </w:rPr>
        <w:t>招标</w:t>
      </w:r>
      <w:r>
        <w:rPr>
          <w:rFonts w:hint="eastAsia" w:ascii="宋体" w:hAnsi="宋体"/>
          <w:sz w:val="24"/>
          <w:szCs w:val="24"/>
          <w:lang w:eastAsia="zh-CN"/>
        </w:rPr>
        <w:t>人：</w:t>
      </w:r>
      <w:r>
        <w:rPr>
          <w:rFonts w:hint="eastAsia" w:ascii="宋体" w:hAnsi="宋体" w:cs="仿宋_GB2312"/>
          <w:snapToGrid w:val="0"/>
          <w:position w:val="-2"/>
          <w:sz w:val="24"/>
          <w:szCs w:val="24"/>
          <w:lang w:eastAsia="zh-CN"/>
        </w:rPr>
        <w:t>重庆港航科技发展有限公司</w:t>
      </w:r>
    </w:p>
    <w:p>
      <w:pPr>
        <w:spacing w:line="360" w:lineRule="auto"/>
        <w:ind w:firstLine="480"/>
        <w:rPr>
          <w:rFonts w:ascii="宋体" w:hAnsi="宋体"/>
          <w:sz w:val="24"/>
          <w:szCs w:val="24"/>
          <w:lang w:eastAsia="zh-CN"/>
        </w:rPr>
      </w:pPr>
      <w:r>
        <w:rPr>
          <w:rFonts w:hint="eastAsia" w:ascii="宋体" w:hAnsi="宋体"/>
          <w:sz w:val="24"/>
          <w:szCs w:val="24"/>
          <w:lang w:eastAsia="zh-CN"/>
        </w:rPr>
        <w:t>联系人：郑老师</w:t>
      </w:r>
    </w:p>
    <w:p>
      <w:pPr>
        <w:spacing w:line="360" w:lineRule="auto"/>
        <w:ind w:firstLine="480"/>
        <w:rPr>
          <w:rFonts w:ascii="宋体" w:hAnsi="宋体"/>
          <w:sz w:val="24"/>
          <w:szCs w:val="24"/>
          <w:lang w:eastAsia="zh-CN"/>
        </w:rPr>
      </w:pPr>
      <w:r>
        <w:rPr>
          <w:rFonts w:hint="eastAsia" w:ascii="宋体" w:hAnsi="宋体"/>
          <w:sz w:val="24"/>
          <w:szCs w:val="24"/>
          <w:lang w:eastAsia="zh-CN"/>
        </w:rPr>
        <w:t>地  址：重庆市两路寸滩保税港区水港功能区综合服务大楼A栋5楼</w:t>
      </w:r>
    </w:p>
    <w:p>
      <w:pPr>
        <w:spacing w:line="360" w:lineRule="auto"/>
        <w:ind w:firstLine="480"/>
        <w:rPr>
          <w:rFonts w:ascii="宋体" w:hAnsi="宋体" w:cs="宋体"/>
          <w:sz w:val="24"/>
          <w:lang w:eastAsia="zh-CN"/>
        </w:rPr>
      </w:pPr>
      <w:r>
        <w:rPr>
          <w:rFonts w:hint="eastAsia" w:ascii="宋体" w:hAnsi="宋体"/>
          <w:sz w:val="24"/>
          <w:szCs w:val="24"/>
          <w:lang w:eastAsia="zh-CN"/>
        </w:rPr>
        <w:t>电  话：</w:t>
      </w:r>
      <w:r>
        <w:rPr>
          <w:rFonts w:ascii="宋体" w:hAnsi="宋体"/>
          <w:sz w:val="24"/>
          <w:szCs w:val="24"/>
          <w:lang w:eastAsia="zh-CN"/>
        </w:rPr>
        <w:t>13637975942</w:t>
      </w:r>
    </w:p>
    <w:p>
      <w:pPr>
        <w:widowControl/>
        <w:topLinePunct/>
        <w:spacing w:line="360" w:lineRule="auto"/>
        <w:ind w:firstLine="480"/>
        <w:jc w:val="left"/>
        <w:rPr>
          <w:rFonts w:ascii="宋体" w:hAnsi="宋体" w:cs="宋体"/>
          <w:sz w:val="24"/>
          <w:lang w:eastAsia="zh-CN"/>
        </w:rPr>
      </w:pPr>
    </w:p>
    <w:p>
      <w:pPr>
        <w:widowControl/>
        <w:topLinePunct/>
        <w:spacing w:line="360" w:lineRule="auto"/>
        <w:ind w:firstLine="480"/>
        <w:jc w:val="left"/>
        <w:rPr>
          <w:rFonts w:ascii="宋体" w:hAnsi="宋体" w:cs="宋体"/>
          <w:sz w:val="24"/>
          <w:lang w:eastAsia="zh-CN"/>
        </w:rPr>
      </w:pPr>
      <w:r>
        <w:rPr>
          <w:rFonts w:hint="eastAsia" w:ascii="宋体" w:hAnsi="宋体" w:cs="宋体"/>
          <w:sz w:val="24"/>
          <w:lang w:eastAsia="zh-CN"/>
        </w:rPr>
        <w:t>招标代理机构：重庆信科设计有限公司</w:t>
      </w:r>
    </w:p>
    <w:p>
      <w:pPr>
        <w:spacing w:line="360" w:lineRule="auto"/>
        <w:ind w:right="-512" w:rightChars="-244" w:firstLine="480"/>
        <w:rPr>
          <w:rFonts w:ascii="宋体" w:hAnsi="宋体"/>
          <w:sz w:val="24"/>
          <w:lang w:eastAsia="zh-CN"/>
        </w:rPr>
      </w:pPr>
      <w:r>
        <w:rPr>
          <w:rFonts w:hint="eastAsia" w:ascii="宋体" w:hAnsi="宋体" w:cs="宋体"/>
          <w:sz w:val="24"/>
          <w:lang w:eastAsia="zh-CN"/>
        </w:rPr>
        <w:t>地  址：重庆市渝北区金开大道西段106号（两江新区互联网产业园）9栋25楼</w:t>
      </w:r>
    </w:p>
    <w:p>
      <w:pPr>
        <w:widowControl/>
        <w:topLinePunct/>
        <w:spacing w:line="360" w:lineRule="auto"/>
        <w:ind w:firstLine="480"/>
        <w:jc w:val="left"/>
        <w:rPr>
          <w:rFonts w:ascii="宋体" w:hAnsi="宋体" w:cs="宋体"/>
          <w:sz w:val="24"/>
          <w:lang w:eastAsia="zh-CN"/>
        </w:rPr>
      </w:pPr>
      <w:r>
        <w:rPr>
          <w:rFonts w:hint="eastAsia" w:ascii="宋体" w:hAnsi="宋体" w:cs="宋体"/>
          <w:sz w:val="24"/>
          <w:lang w:eastAsia="zh-CN"/>
        </w:rPr>
        <w:t>联系人：曹薇 罗菊</w:t>
      </w:r>
      <w:r>
        <w:rPr>
          <w:rFonts w:ascii="宋体" w:hAnsi="宋体" w:cs="宋体"/>
          <w:sz w:val="24"/>
          <w:lang w:eastAsia="zh-CN"/>
        </w:rPr>
        <w:t xml:space="preserve"> 彭鹏</w:t>
      </w:r>
    </w:p>
    <w:p>
      <w:pPr>
        <w:widowControl/>
        <w:topLinePunct/>
        <w:spacing w:line="360" w:lineRule="auto"/>
        <w:ind w:firstLine="480"/>
        <w:jc w:val="left"/>
        <w:rPr>
          <w:rFonts w:ascii="宋体" w:hAnsi="宋体" w:cs="宋体"/>
          <w:sz w:val="24"/>
          <w:lang w:eastAsia="zh-CN"/>
        </w:rPr>
      </w:pPr>
      <w:r>
        <w:rPr>
          <w:rFonts w:hint="eastAsia" w:ascii="宋体" w:hAnsi="宋体" w:cs="宋体"/>
          <w:sz w:val="24"/>
          <w:lang w:eastAsia="zh-CN"/>
        </w:rPr>
        <w:t>电  话：</w:t>
      </w:r>
      <w:r>
        <w:rPr>
          <w:rFonts w:ascii="宋体" w:hAnsi="宋体" w:cs="宋体"/>
          <w:sz w:val="24"/>
          <w:lang w:eastAsia="zh-CN"/>
        </w:rPr>
        <w:t>13883651286</w:t>
      </w:r>
    </w:p>
    <w:p>
      <w:pPr>
        <w:widowControl/>
        <w:spacing w:line="240" w:lineRule="auto"/>
        <w:ind w:firstLine="0" w:firstLineChars="0"/>
        <w:jc w:val="left"/>
        <w:rPr>
          <w:rFonts w:ascii="宋体" w:hAnsi="宋体" w:cs="宋体"/>
          <w:sz w:val="24"/>
          <w:lang w:eastAsia="zh-CN"/>
        </w:rPr>
      </w:pPr>
      <w:r>
        <w:rPr>
          <w:rFonts w:ascii="宋体" w:hAnsi="宋体" w:cs="宋体"/>
          <w:sz w:val="24"/>
          <w:lang w:eastAsia="zh-CN"/>
        </w:rPr>
        <w:br w:type="page"/>
      </w:r>
    </w:p>
    <w:p>
      <w:pPr>
        <w:pStyle w:val="2"/>
        <w:numPr>
          <w:ilvl w:val="0"/>
          <w:numId w:val="5"/>
        </w:numPr>
        <w:spacing w:before="120" w:after="120"/>
        <w:rPr>
          <w:lang w:eastAsia="zh-CN"/>
        </w:rPr>
      </w:pPr>
      <w:bookmarkStart w:id="34" w:name="_Toc26973450"/>
      <w:r>
        <w:rPr>
          <w:lang w:eastAsia="zh-CN"/>
        </w:rPr>
        <w:t>投标人须知</w:t>
      </w:r>
      <w:bookmarkEnd w:id="33"/>
      <w:bookmarkEnd w:id="34"/>
    </w:p>
    <w:p>
      <w:pPr>
        <w:pStyle w:val="3"/>
        <w:spacing w:beforeLines="0" w:afterLines="0" w:line="240" w:lineRule="auto"/>
        <w:ind w:firstLine="643"/>
        <w:rPr>
          <w:sz w:val="20"/>
          <w:szCs w:val="20"/>
          <w:lang w:eastAsia="zh-CN"/>
        </w:rPr>
      </w:pPr>
      <w:bookmarkStart w:id="35" w:name="_bookmark19"/>
      <w:bookmarkEnd w:id="35"/>
      <w:bookmarkStart w:id="36" w:name="_Toc518564369"/>
      <w:bookmarkStart w:id="37" w:name="_Toc26973451"/>
      <w:r>
        <w:rPr>
          <w:lang w:eastAsia="zh-CN"/>
        </w:rPr>
        <w:t>投标人须知前附表</w:t>
      </w:r>
      <w:bookmarkEnd w:id="36"/>
      <w:bookmarkEnd w:id="37"/>
    </w:p>
    <w:tbl>
      <w:tblPr>
        <w:tblStyle w:val="77"/>
        <w:tblW w:w="9323" w:type="dxa"/>
        <w:tblInd w:w="108" w:type="dxa"/>
        <w:tblLayout w:type="fixed"/>
        <w:tblCellMar>
          <w:top w:w="0" w:type="dxa"/>
          <w:left w:w="0" w:type="dxa"/>
          <w:bottom w:w="0" w:type="dxa"/>
          <w:right w:w="0" w:type="dxa"/>
        </w:tblCellMar>
      </w:tblPr>
      <w:tblGrid>
        <w:gridCol w:w="1161"/>
        <w:gridCol w:w="2422"/>
        <w:gridCol w:w="5740"/>
      </w:tblGrid>
      <w:tr>
        <w:tblPrEx>
          <w:tblCellMar>
            <w:top w:w="0" w:type="dxa"/>
            <w:left w:w="0" w:type="dxa"/>
            <w:bottom w:w="0" w:type="dxa"/>
            <w:right w:w="0" w:type="dxa"/>
          </w:tblCellMar>
        </w:tblPrEx>
        <w:trPr>
          <w:trHeight w:val="340" w:hRule="atLeast"/>
          <w:tblHeader/>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b/>
                <w:bCs/>
              </w:rPr>
            </w:pPr>
            <w:r>
              <w:rPr>
                <w:rFonts w:hint="eastAsia"/>
                <w:b/>
                <w:bCs/>
              </w:rPr>
              <w:t>条款号</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b/>
                <w:bCs/>
              </w:rPr>
            </w:pPr>
            <w:r>
              <w:rPr>
                <w:rFonts w:hint="eastAsia"/>
                <w:b/>
                <w:bCs/>
              </w:rPr>
              <w:t>条款名称</w:t>
            </w:r>
          </w:p>
        </w:tc>
        <w:tc>
          <w:tcPr>
            <w:tcW w:w="5740"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b/>
                <w:bCs/>
              </w:rPr>
            </w:pPr>
            <w:r>
              <w:rPr>
                <w:rFonts w:hint="eastAsia"/>
                <w:b/>
                <w:bCs/>
              </w:rPr>
              <w:t>编列内容</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1.1.2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招标人</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left="141" w:leftChars="67" w:firstLine="0" w:firstLineChars="0"/>
              <w:rPr>
                <w:rFonts w:ascii="宋体" w:hAnsi="宋体"/>
                <w:szCs w:val="21"/>
                <w:lang w:eastAsia="zh-CN"/>
              </w:rPr>
            </w:pPr>
            <w:r>
              <w:rPr>
                <w:rFonts w:hint="eastAsia" w:ascii="宋体" w:hAnsi="宋体"/>
                <w:szCs w:val="21"/>
                <w:lang w:eastAsia="zh-CN"/>
              </w:rPr>
              <w:t>招标人：重庆港航科技发展有限公司</w:t>
            </w:r>
          </w:p>
          <w:p>
            <w:pPr>
              <w:adjustRightInd w:val="0"/>
              <w:snapToGrid w:val="0"/>
              <w:spacing w:line="240" w:lineRule="auto"/>
              <w:ind w:left="141" w:leftChars="67" w:firstLine="0" w:firstLineChars="0"/>
              <w:rPr>
                <w:rFonts w:ascii="宋体" w:hAnsi="宋体"/>
                <w:szCs w:val="21"/>
                <w:lang w:eastAsia="zh-CN"/>
              </w:rPr>
            </w:pPr>
            <w:r>
              <w:rPr>
                <w:rFonts w:hint="eastAsia" w:ascii="宋体" w:hAnsi="宋体"/>
                <w:szCs w:val="21"/>
                <w:lang w:eastAsia="zh-CN"/>
              </w:rPr>
              <w:t>联系人：郑老师</w:t>
            </w:r>
          </w:p>
          <w:p>
            <w:pPr>
              <w:adjustRightInd w:val="0"/>
              <w:snapToGrid w:val="0"/>
              <w:spacing w:line="240" w:lineRule="auto"/>
              <w:ind w:left="141" w:leftChars="67" w:firstLine="0" w:firstLineChars="0"/>
              <w:rPr>
                <w:rFonts w:ascii="宋体" w:hAnsi="宋体"/>
                <w:szCs w:val="21"/>
                <w:lang w:eastAsia="zh-CN"/>
              </w:rPr>
            </w:pPr>
            <w:r>
              <w:rPr>
                <w:rFonts w:hint="eastAsia" w:ascii="宋体" w:hAnsi="宋体"/>
                <w:szCs w:val="21"/>
                <w:lang w:eastAsia="zh-CN"/>
              </w:rPr>
              <w:t>地  址：重庆市两路寸滩保税港区水港功能区综合服务大楼A栋5楼</w:t>
            </w:r>
          </w:p>
          <w:p>
            <w:pPr>
              <w:adjustRightInd w:val="0"/>
              <w:snapToGrid w:val="0"/>
              <w:spacing w:line="240" w:lineRule="auto"/>
              <w:ind w:left="141" w:leftChars="67" w:firstLine="0" w:firstLineChars="0"/>
              <w:rPr>
                <w:rFonts w:ascii="宋体" w:hAnsi="宋体" w:cs="宋体"/>
                <w:sz w:val="24"/>
                <w:lang w:eastAsia="zh-CN"/>
              </w:rPr>
            </w:pPr>
            <w:r>
              <w:rPr>
                <w:rFonts w:hint="eastAsia" w:ascii="宋体" w:hAnsi="宋体"/>
                <w:szCs w:val="21"/>
                <w:lang w:eastAsia="zh-CN"/>
              </w:rPr>
              <w:t>电  话：</w:t>
            </w:r>
            <w:r>
              <w:rPr>
                <w:rFonts w:ascii="宋体" w:hAnsi="宋体"/>
                <w:szCs w:val="21"/>
                <w:lang w:eastAsia="zh-CN"/>
              </w:rPr>
              <w:t>13637975942</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1.1.3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招标代理机构</w:t>
            </w:r>
          </w:p>
        </w:tc>
        <w:tc>
          <w:tcPr>
            <w:tcW w:w="5740" w:type="dxa"/>
            <w:tcBorders>
              <w:top w:val="single" w:color="000000" w:sz="4" w:space="0"/>
              <w:left w:val="single" w:color="000000" w:sz="4" w:space="0"/>
              <w:bottom w:val="single" w:color="000000" w:sz="4" w:space="0"/>
              <w:right w:val="single" w:color="000000" w:sz="4" w:space="0"/>
            </w:tcBorders>
          </w:tcPr>
          <w:p>
            <w:pPr>
              <w:widowControl/>
              <w:topLinePunct/>
              <w:spacing w:line="240" w:lineRule="auto"/>
              <w:ind w:left="141" w:leftChars="67" w:firstLine="0" w:firstLineChars="0"/>
              <w:jc w:val="left"/>
              <w:rPr>
                <w:rFonts w:ascii="宋体" w:hAnsi="宋体"/>
                <w:szCs w:val="21"/>
                <w:lang w:eastAsia="zh-CN"/>
              </w:rPr>
            </w:pPr>
            <w:r>
              <w:rPr>
                <w:rFonts w:hint="eastAsia" w:ascii="宋体" w:hAnsi="宋体"/>
                <w:szCs w:val="21"/>
                <w:lang w:eastAsia="zh-CN"/>
              </w:rPr>
              <w:t>招标代理机构：重庆信科设计有限公司</w:t>
            </w:r>
          </w:p>
          <w:p>
            <w:pPr>
              <w:widowControl/>
              <w:topLinePunct/>
              <w:spacing w:line="240" w:lineRule="auto"/>
              <w:ind w:left="141" w:leftChars="67" w:firstLine="0" w:firstLineChars="0"/>
              <w:jc w:val="left"/>
              <w:rPr>
                <w:rFonts w:ascii="宋体" w:hAnsi="宋体"/>
                <w:szCs w:val="21"/>
                <w:lang w:eastAsia="zh-CN"/>
              </w:rPr>
            </w:pPr>
            <w:r>
              <w:rPr>
                <w:rFonts w:hint="eastAsia" w:ascii="宋体" w:hAnsi="宋体"/>
                <w:szCs w:val="21"/>
                <w:lang w:eastAsia="zh-CN"/>
              </w:rPr>
              <w:t>地  址：重庆市渝北区金开大道西段106号（两江新区互联网产业园）9栋25楼</w:t>
            </w:r>
          </w:p>
          <w:p>
            <w:pPr>
              <w:widowControl/>
              <w:topLinePunct/>
              <w:spacing w:line="240" w:lineRule="auto"/>
              <w:ind w:left="141" w:leftChars="67" w:firstLine="0" w:firstLineChars="0"/>
              <w:jc w:val="left"/>
              <w:rPr>
                <w:rFonts w:ascii="宋体" w:hAnsi="宋体"/>
                <w:szCs w:val="21"/>
                <w:lang w:eastAsia="zh-CN"/>
              </w:rPr>
            </w:pPr>
            <w:r>
              <w:rPr>
                <w:rFonts w:hint="eastAsia" w:ascii="宋体" w:hAnsi="宋体"/>
                <w:szCs w:val="21"/>
                <w:lang w:eastAsia="zh-CN"/>
              </w:rPr>
              <w:t>联系人：曹薇  罗菊  彭鹏</w:t>
            </w:r>
          </w:p>
          <w:p>
            <w:pPr>
              <w:widowControl/>
              <w:topLinePunct/>
              <w:spacing w:line="240" w:lineRule="auto"/>
              <w:ind w:left="141" w:leftChars="67" w:firstLine="0" w:firstLineChars="0"/>
              <w:jc w:val="left"/>
              <w:rPr>
                <w:rFonts w:ascii="宋体" w:hAnsi="宋体"/>
                <w:szCs w:val="21"/>
                <w:lang w:eastAsia="zh-CN"/>
              </w:rPr>
            </w:pPr>
            <w:r>
              <w:rPr>
                <w:rFonts w:hint="eastAsia" w:ascii="宋体" w:hAnsi="宋体"/>
                <w:szCs w:val="21"/>
                <w:lang w:eastAsia="zh-CN"/>
              </w:rPr>
              <w:t>电  话：13883651286</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1.1.4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招标项目名称</w:t>
            </w:r>
          </w:p>
        </w:tc>
        <w:tc>
          <w:tcPr>
            <w:tcW w:w="57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140" w:firstLineChars="67"/>
              <w:rPr>
                <w:rFonts w:ascii="宋体" w:hAnsi="宋体"/>
                <w:szCs w:val="21"/>
                <w:lang w:eastAsia="zh-CN"/>
              </w:rPr>
            </w:pPr>
            <w:r>
              <w:rPr>
                <w:rFonts w:ascii="宋体" w:hAnsi="宋体"/>
                <w:szCs w:val="21"/>
                <w:lang w:eastAsia="zh-CN"/>
              </w:rPr>
              <w:t>航运大数据整合应用系统</w:t>
            </w:r>
            <w:r>
              <w:rPr>
                <w:rFonts w:hint="eastAsia" w:ascii="宋体" w:hAnsi="宋体"/>
                <w:szCs w:val="21"/>
                <w:lang w:eastAsia="zh-CN"/>
              </w:rPr>
              <w:t>开发与技术服务</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1.1.5</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工程项目名称</w:t>
            </w:r>
          </w:p>
        </w:tc>
        <w:tc>
          <w:tcPr>
            <w:tcW w:w="57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140" w:firstLineChars="67"/>
              <w:rPr>
                <w:lang w:eastAsia="zh-CN"/>
              </w:rPr>
            </w:pPr>
            <w:r>
              <w:rPr>
                <w:rFonts w:ascii="宋体" w:hAnsi="宋体"/>
                <w:szCs w:val="21"/>
                <w:lang w:eastAsia="zh-CN"/>
              </w:rPr>
              <w:t>航运大数据整合应用系统</w:t>
            </w:r>
            <w:r>
              <w:rPr>
                <w:rFonts w:hint="eastAsia" w:ascii="宋体" w:hAnsi="宋体"/>
                <w:szCs w:val="21"/>
                <w:lang w:eastAsia="zh-CN"/>
              </w:rPr>
              <w:t>开发与技术服务</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1.2.1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资金来源及比例</w:t>
            </w:r>
          </w:p>
        </w:tc>
        <w:tc>
          <w:tcPr>
            <w:tcW w:w="57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140" w:firstLineChars="67"/>
              <w:rPr>
                <w:lang w:eastAsia="zh-CN"/>
              </w:rPr>
            </w:pPr>
            <w:r>
              <w:rPr>
                <w:rFonts w:hint="eastAsia"/>
                <w:lang w:eastAsia="zh-CN"/>
              </w:rPr>
              <w:t>资金来源：业主自筹；出资比例：100%。</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1.2.2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资金落实情况</w:t>
            </w:r>
          </w:p>
        </w:tc>
        <w:tc>
          <w:tcPr>
            <w:tcW w:w="57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140" w:firstLineChars="67"/>
              <w:rPr>
                <w:lang w:eastAsia="zh-CN"/>
              </w:rPr>
            </w:pPr>
            <w:r>
              <w:rPr>
                <w:rFonts w:hint="eastAsia"/>
                <w:lang w:eastAsia="zh-CN"/>
              </w:rPr>
              <w:t>已落实。</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1.3.1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招标范围</w:t>
            </w:r>
          </w:p>
        </w:tc>
        <w:tc>
          <w:tcPr>
            <w:tcW w:w="5740" w:type="dxa"/>
            <w:tcBorders>
              <w:top w:val="single" w:color="000000" w:sz="4" w:space="0"/>
              <w:left w:val="single" w:color="000000" w:sz="4" w:space="0"/>
              <w:bottom w:val="single" w:color="000000" w:sz="4" w:space="0"/>
              <w:right w:val="single" w:color="000000" w:sz="4" w:space="0"/>
            </w:tcBorders>
          </w:tcPr>
          <w:p>
            <w:pPr>
              <w:adjustRightInd w:val="0"/>
              <w:spacing w:line="240" w:lineRule="auto"/>
              <w:ind w:firstLine="105" w:firstLineChars="50"/>
              <w:textAlignment w:val="baseline"/>
              <w:rPr>
                <w:rFonts w:ascii="宋体" w:hAnsi="宋体" w:cs="宋体"/>
                <w:snapToGrid w:val="0"/>
                <w:szCs w:val="21"/>
                <w:lang w:eastAsia="zh-CN"/>
              </w:rPr>
            </w:pPr>
            <w:r>
              <w:rPr>
                <w:rFonts w:hint="eastAsia" w:ascii="宋体" w:hAnsi="宋体"/>
                <w:szCs w:val="21"/>
                <w:lang w:eastAsia="zh-CN"/>
              </w:rPr>
              <w:t>为招标人“</w:t>
            </w:r>
            <w:r>
              <w:rPr>
                <w:rFonts w:ascii="宋体" w:hAnsi="宋体"/>
                <w:szCs w:val="21"/>
                <w:lang w:eastAsia="zh-CN"/>
              </w:rPr>
              <w:t>航运大数据整合应用系统</w:t>
            </w:r>
            <w:r>
              <w:rPr>
                <w:rFonts w:hint="eastAsia" w:ascii="宋体" w:hAnsi="宋体"/>
                <w:szCs w:val="21"/>
                <w:lang w:eastAsia="zh-CN"/>
              </w:rPr>
              <w:t>”（以下简称：航运大数据系统）提供开发和技术服务。包括：（</w:t>
            </w:r>
            <w:r>
              <w:rPr>
                <w:rFonts w:ascii="宋体" w:hAnsi="宋体"/>
                <w:szCs w:val="21"/>
                <w:lang w:eastAsia="zh-CN"/>
              </w:rPr>
              <w:t>1）</w:t>
            </w:r>
            <w:r>
              <w:rPr>
                <w:rFonts w:hint="eastAsia" w:ascii="宋体" w:hAnsi="宋体"/>
                <w:szCs w:val="21"/>
                <w:lang w:eastAsia="zh-CN"/>
              </w:rPr>
              <w:t>航运大数据系统建设相关的需求调研与分析、设计、现场开发、集成、安装、测试、调试、培训、性能调优、试运行及</w:t>
            </w:r>
            <w:r>
              <w:rPr>
                <w:rFonts w:ascii="宋体" w:hAnsi="宋体"/>
                <w:szCs w:val="21"/>
                <w:lang w:eastAsia="zh-CN"/>
              </w:rPr>
              <w:t>验收</w:t>
            </w:r>
            <w:r>
              <w:rPr>
                <w:rFonts w:hint="eastAsia" w:ascii="宋体" w:hAnsi="宋体"/>
                <w:szCs w:val="21"/>
                <w:lang w:eastAsia="zh-CN"/>
              </w:rPr>
              <w:t>工作；（</w:t>
            </w:r>
            <w:r>
              <w:rPr>
                <w:rFonts w:ascii="宋体" w:hAnsi="宋体"/>
                <w:szCs w:val="21"/>
                <w:lang w:eastAsia="zh-CN"/>
              </w:rPr>
              <w:t>2）支撑</w:t>
            </w:r>
            <w:r>
              <w:rPr>
                <w:rFonts w:hint="eastAsia" w:ascii="宋体" w:hAnsi="宋体"/>
                <w:szCs w:val="21"/>
                <w:lang w:eastAsia="zh-CN"/>
              </w:rPr>
              <w:t>航运大数据系统</w:t>
            </w:r>
            <w:r>
              <w:rPr>
                <w:rFonts w:ascii="宋体" w:hAnsi="宋体"/>
                <w:szCs w:val="21"/>
                <w:lang w:eastAsia="zh-CN"/>
              </w:rPr>
              <w:t>运行的配套软件（ETL工具等）</w:t>
            </w:r>
            <w:r>
              <w:rPr>
                <w:rFonts w:hint="eastAsia" w:ascii="宋体" w:hAnsi="宋体"/>
                <w:szCs w:val="21"/>
                <w:lang w:eastAsia="zh-CN"/>
              </w:rPr>
              <w:t>采购、</w:t>
            </w:r>
            <w:r>
              <w:rPr>
                <w:rFonts w:ascii="宋体" w:hAnsi="宋体"/>
                <w:szCs w:val="21"/>
                <w:lang w:eastAsia="zh-CN"/>
              </w:rPr>
              <w:t>安装</w:t>
            </w:r>
            <w:r>
              <w:rPr>
                <w:rFonts w:hint="eastAsia" w:ascii="宋体" w:hAnsi="宋体"/>
                <w:szCs w:val="21"/>
                <w:lang w:eastAsia="zh-CN"/>
              </w:rPr>
              <w:t>、应用集成</w:t>
            </w:r>
            <w:r>
              <w:rPr>
                <w:rFonts w:ascii="宋体" w:hAnsi="宋体"/>
                <w:szCs w:val="21"/>
                <w:lang w:eastAsia="zh-CN"/>
              </w:rPr>
              <w:t>及调试、调优工作</w:t>
            </w:r>
            <w:r>
              <w:rPr>
                <w:rFonts w:hint="eastAsia" w:ascii="宋体" w:hAnsi="宋体"/>
                <w:szCs w:val="21"/>
                <w:lang w:eastAsia="zh-CN"/>
              </w:rPr>
              <w:t>；（3）航运大数据系统相关数据的综合治理；（4）航运大数据系统的质保和运行保障服务，时间自签定本次招标合同至合同完工验收通过后一年。质保和运行保障服务包括但不限于系统缺陷修复、性能</w:t>
            </w:r>
            <w:r>
              <w:rPr>
                <w:rFonts w:ascii="宋体" w:hAnsi="宋体"/>
                <w:szCs w:val="21"/>
                <w:lang w:eastAsia="zh-CN"/>
              </w:rPr>
              <w:t>调优</w:t>
            </w:r>
            <w:r>
              <w:rPr>
                <w:rFonts w:hint="eastAsia" w:ascii="宋体" w:hAnsi="宋体"/>
                <w:szCs w:val="21"/>
                <w:lang w:eastAsia="zh-CN"/>
              </w:rPr>
              <w:t>、功能完善开发（不少于200</w:t>
            </w:r>
            <w:r>
              <w:rPr>
                <w:rFonts w:ascii="宋体" w:hAnsi="宋体"/>
                <w:szCs w:val="21"/>
                <w:lang w:eastAsia="zh-CN"/>
              </w:rPr>
              <w:t>人.天</w:t>
            </w:r>
            <w:r>
              <w:rPr>
                <w:rFonts w:hint="eastAsia" w:ascii="宋体" w:hAnsi="宋体"/>
                <w:szCs w:val="21"/>
                <w:lang w:eastAsia="zh-CN"/>
              </w:rPr>
              <w:t>）等。</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1.3.2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lang w:eastAsia="zh-CN"/>
              </w:rPr>
              <w:t>工</w:t>
            </w:r>
            <w:r>
              <w:rPr>
                <w:rFonts w:hint="eastAsia"/>
              </w:rPr>
              <w:t>期</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281" w:firstLineChars="134"/>
              <w:rPr>
                <w:lang w:eastAsia="zh-CN"/>
              </w:rPr>
            </w:pPr>
            <w:r>
              <w:rPr>
                <w:rFonts w:hint="eastAsia" w:ascii="宋体" w:hAnsi="宋体"/>
                <w:szCs w:val="21"/>
                <w:lang w:eastAsia="zh-CN"/>
              </w:rPr>
              <w:t>自与招标人签订合同后120</w:t>
            </w:r>
            <w:r>
              <w:rPr>
                <w:rFonts w:ascii="宋体" w:hAnsi="宋体"/>
                <w:szCs w:val="21"/>
                <w:lang w:eastAsia="zh-CN"/>
              </w:rPr>
              <w:t>个</w:t>
            </w:r>
            <w:r>
              <w:rPr>
                <w:rFonts w:hint="eastAsia" w:ascii="宋体" w:hAnsi="宋体"/>
                <w:szCs w:val="21"/>
                <w:lang w:eastAsia="zh-CN"/>
              </w:rPr>
              <w:t>日历日内完成航运大数据系统所有开发与技术服务内容建设并达到试运行条件。</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1.3.3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lang w:eastAsia="zh-CN"/>
              </w:rPr>
              <w:t>实施</w:t>
            </w:r>
            <w:r>
              <w:rPr>
                <w:rFonts w:hint="eastAsia"/>
              </w:rPr>
              <w:t>地点</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140" w:firstLineChars="67"/>
              <w:rPr>
                <w:lang w:eastAsia="zh-CN"/>
              </w:rPr>
            </w:pPr>
            <w:r>
              <w:rPr>
                <w:rFonts w:hint="eastAsia" w:ascii="宋体" w:hAnsi="宋体" w:cs="宋体"/>
                <w:snapToGrid w:val="0"/>
                <w:szCs w:val="21"/>
                <w:lang w:eastAsia="zh-CN"/>
              </w:rPr>
              <w:t>招标人指定的场所</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1.3.4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技术性能指标</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140" w:firstLineChars="67"/>
              <w:rPr>
                <w:lang w:eastAsia="zh-CN"/>
              </w:rPr>
            </w:pPr>
            <w:r>
              <w:rPr>
                <w:rFonts w:ascii="宋体" w:hAnsi="宋体" w:cs="宋体"/>
                <w:szCs w:val="21"/>
                <w:lang w:eastAsia="zh-CN"/>
              </w:rPr>
              <w:t>投标人提供的</w:t>
            </w:r>
            <w:r>
              <w:rPr>
                <w:rFonts w:hint="eastAsia" w:ascii="宋体" w:hAnsi="宋体" w:cs="宋体"/>
                <w:szCs w:val="21"/>
                <w:lang w:eastAsia="zh-CN"/>
              </w:rPr>
              <w:t>服务</w:t>
            </w:r>
            <w:r>
              <w:rPr>
                <w:rFonts w:ascii="宋体" w:hAnsi="宋体" w:cs="宋体"/>
                <w:szCs w:val="21"/>
                <w:lang w:eastAsia="zh-CN"/>
              </w:rPr>
              <w:t>须符合招标文件</w:t>
            </w:r>
            <w:r>
              <w:rPr>
                <w:rFonts w:hint="eastAsia" w:ascii="宋体" w:hAnsi="宋体" w:cs="宋体"/>
                <w:szCs w:val="21"/>
                <w:lang w:eastAsia="zh-CN"/>
              </w:rPr>
              <w:t>第五章“用户需求书”</w:t>
            </w:r>
            <w:r>
              <w:rPr>
                <w:rFonts w:ascii="宋体" w:hAnsi="宋体" w:cs="宋体"/>
                <w:szCs w:val="21"/>
                <w:lang w:eastAsia="zh-CN"/>
              </w:rPr>
              <w:t>要求标准。</w:t>
            </w:r>
            <w:r>
              <w:rPr>
                <w:rFonts w:hint="eastAsia" w:ascii="宋体" w:hAnsi="宋体" w:cs="宋体"/>
                <w:szCs w:val="21"/>
                <w:lang w:eastAsia="zh-CN"/>
              </w:rPr>
              <w:t>验收标准和办法参考《重庆市交通信息化建设管理办法》、《重庆市交通局信息化项目验收实施细则》、《重庆航运交易所网络安全管理办法》等相关办法执行。</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1.4.1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投标人资质条件、能力、信誉</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210" w:firstLineChars="100"/>
              <w:jc w:val="left"/>
              <w:rPr>
                <w:szCs w:val="21"/>
                <w:lang w:eastAsia="zh-CN"/>
              </w:rPr>
            </w:pPr>
            <w:r>
              <w:rPr>
                <w:rFonts w:hint="eastAsia"/>
                <w:szCs w:val="21"/>
                <w:lang w:eastAsia="zh-CN"/>
              </w:rPr>
              <w:t>本次招标实行</w:t>
            </w:r>
            <w:bookmarkStart w:id="38" w:name="Text66"/>
            <w:r>
              <w:rPr>
                <w:szCs w:val="21"/>
              </w:rPr>
              <w:fldChar w:fldCharType="begin">
                <w:ffData>
                  <w:name w:val="Text66"/>
                  <w:enabled/>
                  <w:calcOnExit w:val="0"/>
                  <w:textInput>
                    <w:default w:val="资格后审"/>
                  </w:textInput>
                </w:ffData>
              </w:fldChar>
            </w:r>
            <w:r>
              <w:rPr>
                <w:szCs w:val="21"/>
                <w:lang w:eastAsia="zh-CN"/>
              </w:rPr>
              <w:instrText xml:space="preserve">FORMTEXT</w:instrText>
            </w:r>
            <w:r>
              <w:rPr>
                <w:szCs w:val="21"/>
              </w:rPr>
              <w:fldChar w:fldCharType="separate"/>
            </w:r>
            <w:r>
              <w:rPr>
                <w:rFonts w:hint="eastAsia"/>
                <w:szCs w:val="21"/>
                <w:lang w:eastAsia="zh-CN"/>
              </w:rPr>
              <w:t>资格后审</w:t>
            </w:r>
            <w:r>
              <w:rPr>
                <w:szCs w:val="21"/>
              </w:rPr>
              <w:fldChar w:fldCharType="end"/>
            </w:r>
            <w:bookmarkEnd w:id="38"/>
            <w:r>
              <w:rPr>
                <w:rFonts w:hint="eastAsia"/>
                <w:szCs w:val="21"/>
                <w:lang w:eastAsia="zh-CN"/>
              </w:rPr>
              <w:t>，投标人应满足下列资格条件：</w:t>
            </w:r>
          </w:p>
          <w:p>
            <w:pPr>
              <w:adjustRightInd w:val="0"/>
              <w:snapToGrid w:val="0"/>
              <w:spacing w:line="240" w:lineRule="auto"/>
              <w:ind w:left="316" w:firstLine="105" w:firstLineChars="50"/>
              <w:rPr>
                <w:rFonts w:ascii="宋体" w:hAnsi="宋体"/>
                <w:b/>
                <w:szCs w:val="21"/>
                <w:lang w:eastAsia="zh-CN"/>
              </w:rPr>
            </w:pPr>
            <w:r>
              <w:rPr>
                <w:rFonts w:ascii="宋体" w:hAnsi="宋体"/>
                <w:b/>
                <w:szCs w:val="21"/>
                <w:lang w:eastAsia="zh-CN"/>
              </w:rPr>
              <w:t>1、具有独立承担民事责任的能力</w:t>
            </w:r>
          </w:p>
          <w:p>
            <w:pPr>
              <w:adjustRightInd w:val="0"/>
              <w:snapToGrid w:val="0"/>
              <w:spacing w:line="240" w:lineRule="auto"/>
              <w:ind w:firstLine="420"/>
              <w:rPr>
                <w:rFonts w:ascii="宋体" w:hAnsi="宋体"/>
                <w:szCs w:val="21"/>
                <w:lang w:eastAsia="zh-CN"/>
              </w:rPr>
            </w:pPr>
            <w:r>
              <w:rPr>
                <w:rFonts w:hint="eastAsia" w:asciiTheme="minorEastAsia" w:hAnsiTheme="minorEastAsia" w:eastAsiaTheme="minorEastAsia"/>
                <w:szCs w:val="21"/>
                <w:lang w:eastAsia="zh-CN"/>
              </w:rPr>
              <w:t>①</w:t>
            </w:r>
            <w:r>
              <w:rPr>
                <w:rFonts w:hint="eastAsia" w:ascii="宋体" w:hAnsi="宋体"/>
                <w:szCs w:val="21"/>
                <w:lang w:eastAsia="zh-CN"/>
              </w:rPr>
              <w:t>提供营业执照（或事业单位法人证书）复印件（投标人按“多证合一”登记制度办理营业执照的，组织机构代码证以投标人所提供的营业执照副本复印件为准）；</w:t>
            </w:r>
          </w:p>
          <w:p>
            <w:pPr>
              <w:spacing w:line="240" w:lineRule="auto"/>
              <w:ind w:firstLine="420"/>
              <w:rPr>
                <w:rFonts w:ascii="宋体" w:hAnsi="宋体"/>
                <w:szCs w:val="21"/>
                <w:lang w:eastAsia="zh-CN"/>
              </w:rPr>
            </w:pPr>
            <w:r>
              <w:rPr>
                <w:rFonts w:hint="eastAsia" w:ascii="宋体" w:hAnsi="宋体"/>
                <w:szCs w:val="21"/>
                <w:lang w:eastAsia="zh-CN"/>
              </w:rPr>
              <w:t>②提供投标人基本情况表；</w:t>
            </w:r>
          </w:p>
          <w:p>
            <w:pPr>
              <w:spacing w:line="240" w:lineRule="auto"/>
              <w:ind w:firstLine="420"/>
              <w:rPr>
                <w:rFonts w:asciiTheme="minorEastAsia" w:hAnsiTheme="minorEastAsia" w:eastAsiaTheme="minorEastAsia"/>
                <w:szCs w:val="21"/>
                <w:lang w:eastAsia="zh-CN"/>
              </w:rPr>
            </w:pPr>
            <w:r>
              <w:rPr>
                <w:rFonts w:hint="eastAsia" w:ascii="宋体" w:hAnsi="宋体"/>
                <w:szCs w:val="21"/>
                <w:lang w:eastAsia="zh-CN"/>
              </w:rPr>
              <w:t>③提供投标人法定代表人身份证明和法定代表人授权代表委托书</w:t>
            </w:r>
            <w:r>
              <w:rPr>
                <w:rFonts w:hint="eastAsia" w:asciiTheme="minorEastAsia" w:hAnsiTheme="minorEastAsia" w:eastAsiaTheme="minorEastAsia"/>
                <w:szCs w:val="21"/>
                <w:lang w:eastAsia="zh-CN"/>
              </w:rPr>
              <w:t>。</w:t>
            </w:r>
          </w:p>
          <w:p>
            <w:pPr>
              <w:adjustRightInd w:val="0"/>
              <w:snapToGrid w:val="0"/>
              <w:spacing w:line="240" w:lineRule="auto"/>
              <w:ind w:firstLine="422"/>
              <w:rPr>
                <w:rFonts w:ascii="宋体" w:hAnsi="宋体"/>
                <w:b/>
                <w:szCs w:val="21"/>
                <w:lang w:eastAsia="zh-CN"/>
              </w:rPr>
            </w:pPr>
            <w:r>
              <w:rPr>
                <w:rFonts w:ascii="宋体" w:hAnsi="宋体"/>
                <w:b/>
                <w:szCs w:val="21"/>
                <w:lang w:eastAsia="zh-CN"/>
              </w:rPr>
              <w:t>2、</w:t>
            </w:r>
            <w:r>
              <w:rPr>
                <w:rFonts w:hint="eastAsia" w:asciiTheme="minorEastAsia" w:hAnsiTheme="minorEastAsia" w:eastAsiaTheme="minorEastAsia"/>
                <w:b/>
                <w:szCs w:val="21"/>
                <w:lang w:eastAsia="zh-CN"/>
              </w:rPr>
              <w:t>具有良好的商业信誉和健全的财务会计制度</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提供</w:t>
            </w:r>
            <w:r>
              <w:rPr>
                <w:rFonts w:ascii="宋体" w:hAnsi="宋体"/>
                <w:szCs w:val="21"/>
                <w:lang w:eastAsia="zh-CN"/>
              </w:rPr>
              <w:t>20</w:t>
            </w:r>
            <w:r>
              <w:rPr>
                <w:rFonts w:hint="eastAsia" w:ascii="宋体" w:hAnsi="宋体"/>
                <w:szCs w:val="21"/>
                <w:lang w:eastAsia="zh-CN"/>
              </w:rPr>
              <w:t>20年度审计报告复印件，</w:t>
            </w:r>
            <w:r>
              <w:rPr>
                <w:rFonts w:ascii="宋体" w:hAnsi="宋体"/>
                <w:szCs w:val="21"/>
                <w:lang w:eastAsia="zh-CN"/>
              </w:rPr>
              <w:t>20</w:t>
            </w:r>
            <w:r>
              <w:rPr>
                <w:rFonts w:hint="eastAsia" w:ascii="宋体" w:hAnsi="宋体"/>
                <w:szCs w:val="21"/>
                <w:lang w:eastAsia="zh-CN"/>
              </w:rPr>
              <w:t>21年度成立的公司提供投标截止时间前一个月的财务状况报告（表）复印件。</w:t>
            </w:r>
          </w:p>
          <w:p>
            <w:pPr>
              <w:adjustRightInd w:val="0"/>
              <w:snapToGrid w:val="0"/>
              <w:spacing w:line="240" w:lineRule="auto"/>
              <w:ind w:firstLine="422"/>
              <w:rPr>
                <w:rFonts w:ascii="宋体" w:hAnsi="宋体"/>
                <w:b/>
                <w:szCs w:val="21"/>
                <w:lang w:eastAsia="zh-CN"/>
              </w:rPr>
            </w:pPr>
            <w:r>
              <w:rPr>
                <w:rFonts w:ascii="宋体" w:hAnsi="宋体"/>
                <w:b/>
                <w:szCs w:val="21"/>
                <w:lang w:eastAsia="zh-CN"/>
              </w:rPr>
              <w:t>3、</w:t>
            </w:r>
            <w:r>
              <w:rPr>
                <w:rFonts w:hint="eastAsia" w:asciiTheme="minorEastAsia" w:hAnsiTheme="minorEastAsia" w:eastAsiaTheme="minorEastAsia"/>
                <w:b/>
                <w:szCs w:val="21"/>
                <w:lang w:eastAsia="zh-CN"/>
              </w:rPr>
              <w:t>具有依法缴纳税收和社会保障资金的良好记录</w:t>
            </w:r>
          </w:p>
          <w:p>
            <w:pPr>
              <w:adjustRightInd w:val="0"/>
              <w:snapToGrid w:val="0"/>
              <w:spacing w:line="240" w:lineRule="auto"/>
              <w:ind w:firstLine="420"/>
              <w:rPr>
                <w:szCs w:val="21"/>
                <w:lang w:eastAsia="zh-CN"/>
              </w:rPr>
            </w:pPr>
            <w:r>
              <w:rPr>
                <w:rFonts w:hint="eastAsia"/>
                <w:szCs w:val="21"/>
                <w:lang w:eastAsia="zh-CN"/>
              </w:rPr>
              <w:t>①提供税务登记证（副本）复印件（投标人按“多证合一”登记制度办理营业执照的，税务登记证以投标人所提供的营业执照副本复印件为准）；</w:t>
            </w:r>
          </w:p>
          <w:p>
            <w:pPr>
              <w:adjustRightInd w:val="0"/>
              <w:snapToGrid w:val="0"/>
              <w:spacing w:line="240" w:lineRule="auto"/>
              <w:ind w:firstLine="420"/>
              <w:rPr>
                <w:szCs w:val="21"/>
                <w:lang w:eastAsia="zh-CN"/>
              </w:rPr>
            </w:pPr>
            <w:r>
              <w:rPr>
                <w:rFonts w:hint="eastAsia"/>
                <w:szCs w:val="21"/>
                <w:lang w:eastAsia="zh-CN"/>
              </w:rPr>
              <w:t>②提供</w:t>
            </w:r>
            <w:r>
              <w:rPr>
                <w:szCs w:val="21"/>
                <w:lang w:eastAsia="zh-CN"/>
              </w:rPr>
              <w:t>20</w:t>
            </w:r>
            <w:r>
              <w:rPr>
                <w:rFonts w:hint="eastAsia"/>
                <w:szCs w:val="21"/>
                <w:lang w:eastAsia="zh-CN"/>
              </w:rPr>
              <w:t>20年度完税证明材料（具备有效的税务管理部门或其分支机构证明），</w:t>
            </w:r>
            <w:r>
              <w:rPr>
                <w:szCs w:val="21"/>
                <w:lang w:eastAsia="zh-CN"/>
              </w:rPr>
              <w:t>20</w:t>
            </w:r>
            <w:r>
              <w:rPr>
                <w:rFonts w:hint="eastAsia"/>
                <w:szCs w:val="21"/>
                <w:lang w:eastAsia="zh-CN"/>
              </w:rPr>
              <w:t>21年度成立的公司提供投标截止时间前一个月的完税证明材料（具备有效的税务管理部门或其分支机构证明）；</w:t>
            </w:r>
          </w:p>
          <w:p>
            <w:pPr>
              <w:adjustRightInd w:val="0"/>
              <w:snapToGrid w:val="0"/>
              <w:spacing w:line="240" w:lineRule="auto"/>
              <w:ind w:firstLine="420"/>
              <w:rPr>
                <w:szCs w:val="21"/>
                <w:lang w:eastAsia="zh-CN"/>
              </w:rPr>
            </w:pPr>
            <w:r>
              <w:rPr>
                <w:rFonts w:hint="eastAsia"/>
                <w:szCs w:val="21"/>
                <w:lang w:eastAsia="zh-CN"/>
              </w:rPr>
              <w:t>③提供2021年1月——2021年4月的社会保险缴纳证明材料，社保缴纳主体为投标人（社保管理部门或其分支机构加盖公章），</w:t>
            </w:r>
            <w:r>
              <w:rPr>
                <w:szCs w:val="21"/>
                <w:lang w:eastAsia="zh-CN"/>
              </w:rPr>
              <w:t>20</w:t>
            </w:r>
            <w:r>
              <w:rPr>
                <w:rFonts w:hint="eastAsia"/>
                <w:szCs w:val="21"/>
                <w:lang w:eastAsia="zh-CN"/>
              </w:rPr>
              <w:t>21年度成立的公司提供投标截止时间前一个月的社会保险缴纳证明材料（社保管理部门或其分支机构加盖公章）。社会保险缴纳证明材料须包含本项目的项目经理（或项目负责人）、除项目经理（或项目负责人）以外的其他人员、参加投标的法定代表人授权代表的相关缴纳记录。</w:t>
            </w:r>
          </w:p>
          <w:p>
            <w:pPr>
              <w:adjustRightInd w:val="0"/>
              <w:snapToGrid w:val="0"/>
              <w:spacing w:line="240" w:lineRule="auto"/>
              <w:ind w:firstLine="422"/>
              <w:rPr>
                <w:rFonts w:ascii="宋体" w:hAnsi="宋体"/>
                <w:b/>
                <w:szCs w:val="21"/>
                <w:lang w:eastAsia="zh-CN"/>
              </w:rPr>
            </w:pPr>
            <w:r>
              <w:rPr>
                <w:rFonts w:ascii="宋体" w:hAnsi="宋体"/>
                <w:b/>
                <w:szCs w:val="21"/>
                <w:lang w:eastAsia="zh-CN"/>
              </w:rPr>
              <w:t>4、</w:t>
            </w:r>
            <w:r>
              <w:rPr>
                <w:rFonts w:hint="eastAsia" w:asciiTheme="minorEastAsia" w:hAnsiTheme="minorEastAsia" w:eastAsiaTheme="minorEastAsia"/>
                <w:b/>
                <w:szCs w:val="21"/>
                <w:lang w:eastAsia="zh-CN"/>
              </w:rPr>
              <w:t>投标截止日前三年内在经营活动中没有重大违法记录</w:t>
            </w:r>
          </w:p>
          <w:p>
            <w:pPr>
              <w:adjustRightInd w:val="0"/>
              <w:snapToGrid w:val="0"/>
              <w:spacing w:line="240" w:lineRule="auto"/>
              <w:ind w:firstLine="420"/>
              <w:rPr>
                <w:lang w:eastAsia="zh-CN"/>
              </w:rPr>
            </w:pPr>
            <w:r>
              <w:rPr>
                <w:rFonts w:hint="eastAsia" w:ascii="宋体" w:hAnsi="宋体"/>
                <w:szCs w:val="21"/>
                <w:lang w:eastAsia="zh-CN"/>
              </w:rPr>
              <w:t>提供信用中国网站“信用信息”（包括“失信被执行人”及“重大税收违法案件当事人名单”）及“行政处罚”查询结果（查询结果网页打印件）。</w:t>
            </w:r>
          </w:p>
        </w:tc>
      </w:tr>
      <w:tr>
        <w:tblPrEx>
          <w:tblCellMar>
            <w:top w:w="0" w:type="dxa"/>
            <w:left w:w="0" w:type="dxa"/>
            <w:bottom w:w="0" w:type="dxa"/>
            <w:right w:w="0" w:type="dxa"/>
          </w:tblCellMar>
        </w:tblPrEx>
        <w:trPr>
          <w:trHeight w:val="295"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1.4.2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是否接受联合体投标</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bdr w:val="single" w:color="auto" w:sz="4" w:space="0"/>
                <w:lang w:eastAsia="zh-CN"/>
              </w:rPr>
              <w:t>√</w:t>
            </w:r>
            <w:r>
              <w:rPr>
                <w:rFonts w:hint="eastAsia"/>
                <w:lang w:eastAsia="zh-CN"/>
              </w:rPr>
              <w:t>不接受</w:t>
            </w:r>
          </w:p>
          <w:p>
            <w:pPr>
              <w:adjustRightInd w:val="0"/>
              <w:snapToGrid w:val="0"/>
              <w:spacing w:line="240" w:lineRule="auto"/>
              <w:ind w:firstLine="420"/>
              <w:rPr>
                <w:lang w:eastAsia="zh-CN"/>
              </w:rPr>
            </w:pPr>
            <w:r>
              <w:rPr>
                <w:rFonts w:hint="eastAsia"/>
                <w:lang w:eastAsia="zh-CN"/>
              </w:rPr>
              <w:t>□接受，应满足下列要求：</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1.4.3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投标人不得存在的</w:t>
            </w:r>
          </w:p>
          <w:p>
            <w:pPr>
              <w:pStyle w:val="399"/>
              <w:adjustRightInd w:val="0"/>
              <w:snapToGrid w:val="0"/>
              <w:spacing w:line="240" w:lineRule="auto"/>
              <w:jc w:val="center"/>
              <w:rPr>
                <w:lang w:eastAsia="zh-CN"/>
              </w:rPr>
            </w:pPr>
            <w:r>
              <w:rPr>
                <w:rFonts w:hint="eastAsia"/>
                <w:lang w:eastAsia="zh-CN"/>
              </w:rPr>
              <w:t>其他情形</w:t>
            </w:r>
          </w:p>
        </w:tc>
        <w:tc>
          <w:tcPr>
            <w:tcW w:w="5740" w:type="dxa"/>
            <w:tcBorders>
              <w:top w:val="single" w:color="000000" w:sz="4" w:space="0"/>
              <w:left w:val="single" w:color="000000" w:sz="4" w:space="0"/>
              <w:bottom w:val="single" w:color="000000" w:sz="4" w:space="0"/>
              <w:right w:val="single" w:color="000000" w:sz="4" w:space="0"/>
            </w:tcBorders>
          </w:tcPr>
          <w:p>
            <w:pPr>
              <w:pStyle w:val="638"/>
              <w:adjustRightInd w:val="0"/>
              <w:snapToGrid w:val="0"/>
              <w:spacing w:line="240" w:lineRule="auto"/>
              <w:rPr>
                <w:b/>
                <w:snapToGrid w:val="0"/>
                <w:lang w:eastAsia="zh-CN"/>
              </w:rPr>
            </w:pPr>
            <w:r>
              <w:rPr>
                <w:rFonts w:hint="eastAsia" w:ascii="宋体" w:hAnsi="宋体" w:cs="仿宋_GB2312"/>
                <w:szCs w:val="21"/>
                <w:lang w:eastAsia="zh-CN"/>
              </w:rPr>
              <w:t>投标人不得存在本章第1.4.3项中规定的情形，否则，其投标将被否决。</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1.9.1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hint="eastAsia"/>
              </w:rPr>
              <w:t>投标预备会</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bdr w:val="single" w:color="auto" w:sz="4" w:space="0"/>
                <w:lang w:eastAsia="zh-CN"/>
              </w:rPr>
              <w:t>√</w:t>
            </w:r>
            <w:r>
              <w:rPr>
                <w:rFonts w:hint="eastAsia"/>
                <w:lang w:eastAsia="zh-CN"/>
              </w:rPr>
              <w:t>不召开</w:t>
            </w:r>
          </w:p>
          <w:p>
            <w:pPr>
              <w:adjustRightInd w:val="0"/>
              <w:snapToGrid w:val="0"/>
              <w:spacing w:line="240" w:lineRule="auto"/>
              <w:ind w:firstLine="420"/>
              <w:rPr>
                <w:lang w:eastAsia="zh-CN"/>
              </w:rPr>
            </w:pPr>
            <w:r>
              <w:rPr>
                <w:rFonts w:hint="eastAsia"/>
                <w:lang w:eastAsia="zh-CN"/>
              </w:rPr>
              <w:t>□召开，召开时间：召开地点：</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1.10.1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分包</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bdr w:val="single" w:color="auto" w:sz="4" w:space="0"/>
                <w:lang w:eastAsia="zh-CN"/>
              </w:rPr>
              <w:t>√</w:t>
            </w:r>
            <w:r>
              <w:rPr>
                <w:rFonts w:hint="eastAsia"/>
                <w:lang w:eastAsia="zh-CN"/>
              </w:rPr>
              <w:t>不允许</w:t>
            </w:r>
          </w:p>
          <w:p>
            <w:pPr>
              <w:adjustRightInd w:val="0"/>
              <w:snapToGrid w:val="0"/>
              <w:spacing w:line="240" w:lineRule="auto"/>
              <w:ind w:firstLine="420"/>
              <w:rPr>
                <w:lang w:eastAsia="zh-CN"/>
              </w:rPr>
            </w:pPr>
            <w:r>
              <w:rPr>
                <w:rFonts w:hint="eastAsia"/>
                <w:lang w:eastAsia="zh-CN"/>
              </w:rPr>
              <w:t>□允许</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1.11.4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偏差</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4" w:firstLineChars="202"/>
              <w:rPr>
                <w:lang w:eastAsia="zh-CN"/>
              </w:rPr>
            </w:pPr>
            <w:r>
              <w:rPr>
                <w:rFonts w:ascii="宋体" w:hAnsi="宋体" w:cs="方正小标宋简体"/>
                <w:lang w:eastAsia="zh-CN"/>
              </w:rPr>
              <w:t>在投标文件列明投标对招标文件的正、负偏离情况</w:t>
            </w:r>
          </w:p>
        </w:tc>
      </w:tr>
      <w:tr>
        <w:tblPrEx>
          <w:tblCellMar>
            <w:top w:w="0" w:type="dxa"/>
            <w:left w:w="0" w:type="dxa"/>
            <w:bottom w:w="0" w:type="dxa"/>
            <w:right w:w="0" w:type="dxa"/>
          </w:tblCellMar>
        </w:tblPrEx>
        <w:trPr>
          <w:trHeight w:val="9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2.1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构成招标文件的其他资料</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4" w:firstLineChars="202"/>
              <w:rPr>
                <w:lang w:eastAsia="zh-CN"/>
              </w:rPr>
            </w:pPr>
            <w:r>
              <w:rPr>
                <w:rFonts w:hint="eastAsia"/>
                <w:lang w:eastAsia="zh-CN"/>
              </w:rPr>
              <w:t>招标人发出的答疑及补遗书</w:t>
            </w:r>
          </w:p>
        </w:tc>
      </w:tr>
      <w:tr>
        <w:tblPrEx>
          <w:tblCellMar>
            <w:top w:w="0" w:type="dxa"/>
            <w:left w:w="0" w:type="dxa"/>
            <w:bottom w:w="0" w:type="dxa"/>
            <w:right w:w="0" w:type="dxa"/>
          </w:tblCellMar>
        </w:tblPrEx>
        <w:trPr>
          <w:trHeight w:val="1504" w:hRule="atLeast"/>
        </w:trPr>
        <w:tc>
          <w:tcPr>
            <w:tcW w:w="1161" w:type="dxa"/>
            <w:tcBorders>
              <w:top w:val="single" w:color="000000" w:sz="4" w:space="0"/>
              <w:left w:val="single" w:color="000000" w:sz="4" w:space="0"/>
              <w:bottom w:val="single" w:color="auto"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2.2.1</w:t>
            </w:r>
          </w:p>
        </w:tc>
        <w:tc>
          <w:tcPr>
            <w:tcW w:w="242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uto"/>
              <w:ind w:firstLine="10" w:firstLineChars="5"/>
              <w:jc w:val="center"/>
              <w:rPr>
                <w:rFonts w:ascii="宋体" w:hAnsi="宋体" w:cs="仿宋_GB2312"/>
                <w:szCs w:val="21"/>
                <w:lang w:eastAsia="zh-CN"/>
              </w:rPr>
            </w:pPr>
            <w:r>
              <w:rPr>
                <w:rFonts w:hint="eastAsia" w:ascii="宋体" w:hAnsi="宋体" w:cs="仿宋_GB2312"/>
                <w:szCs w:val="21"/>
                <w:lang w:eastAsia="zh-CN"/>
              </w:rPr>
              <w:t>投标人要求澄清招标文件的截止时间</w:t>
            </w:r>
          </w:p>
        </w:tc>
        <w:tc>
          <w:tcPr>
            <w:tcW w:w="5740"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420"/>
              <w:rPr>
                <w:rFonts w:ascii="宋体" w:hAnsi="宋体" w:cs="仿宋_GB2312"/>
                <w:szCs w:val="21"/>
                <w:lang w:eastAsia="zh-CN"/>
              </w:rPr>
            </w:pPr>
            <w:r>
              <w:rPr>
                <w:rFonts w:hint="eastAsia" w:ascii="宋体" w:hAnsi="宋体" w:cs="仿宋_GB2312"/>
                <w:szCs w:val="21"/>
                <w:lang w:eastAsia="zh-CN"/>
              </w:rPr>
              <w:t>投标人在收到招标文件后，应仔细检查招标文件的所有内容，如有残缺或文字表述不清，图纸尺寸标注不明以及存在错、碰、漏、缺、概念模糊和有可能出现歧义或理解上的偏差的内容等应在</w:t>
            </w:r>
            <w:r>
              <w:rPr>
                <w:rFonts w:hint="eastAsia" w:ascii="宋体" w:hAnsi="宋体" w:cs="仿宋_GB2312"/>
                <w:szCs w:val="21"/>
                <w:u w:val="single"/>
                <w:lang w:eastAsia="zh-CN"/>
              </w:rPr>
              <w:t>2021</w:t>
            </w:r>
            <w:r>
              <w:rPr>
                <w:rFonts w:hint="eastAsia" w:ascii="宋体" w:hAnsi="宋体" w:cs="仿宋_GB2312"/>
                <w:szCs w:val="21"/>
                <w:lang w:eastAsia="zh-CN"/>
              </w:rPr>
              <w:t>年</w:t>
            </w:r>
            <w:r>
              <w:rPr>
                <w:rFonts w:ascii="宋体" w:hAnsi="宋体" w:cs="仿宋_GB2312"/>
                <w:szCs w:val="21"/>
                <w:u w:val="single"/>
                <w:lang w:eastAsia="zh-CN"/>
              </w:rPr>
              <w:t xml:space="preserve">  06 </w:t>
            </w:r>
            <w:r>
              <w:rPr>
                <w:rFonts w:hint="eastAsia" w:ascii="宋体" w:hAnsi="宋体" w:cs="仿宋_GB2312"/>
                <w:szCs w:val="21"/>
                <w:lang w:eastAsia="zh-CN"/>
              </w:rPr>
              <w:t>月</w:t>
            </w:r>
            <w:r>
              <w:rPr>
                <w:rFonts w:ascii="宋体" w:hAnsi="宋体" w:cs="仿宋_GB2312"/>
                <w:szCs w:val="21"/>
                <w:u w:val="single"/>
                <w:lang w:eastAsia="zh-CN"/>
              </w:rPr>
              <w:t xml:space="preserve"> 20 </w:t>
            </w:r>
            <w:r>
              <w:rPr>
                <w:rFonts w:hint="eastAsia" w:ascii="宋体" w:hAnsi="宋体" w:cs="仿宋_GB2312"/>
                <w:szCs w:val="21"/>
                <w:lang w:eastAsia="zh-CN"/>
              </w:rPr>
              <w:t>日</w:t>
            </w:r>
            <w:r>
              <w:rPr>
                <w:rFonts w:ascii="宋体" w:hAnsi="宋体" w:cs="仿宋_GB2312"/>
                <w:szCs w:val="21"/>
                <w:u w:val="single"/>
                <w:lang w:eastAsia="zh-CN"/>
              </w:rPr>
              <w:t xml:space="preserve"> 17 </w:t>
            </w:r>
            <w:r>
              <w:rPr>
                <w:rFonts w:hint="eastAsia" w:ascii="宋体" w:hAnsi="宋体" w:cs="仿宋_GB2312"/>
                <w:szCs w:val="21"/>
                <w:lang w:eastAsia="zh-CN"/>
              </w:rPr>
              <w:t>时</w:t>
            </w:r>
            <w:r>
              <w:rPr>
                <w:rFonts w:ascii="宋体" w:hAnsi="宋体" w:cs="仿宋_GB2312"/>
                <w:szCs w:val="21"/>
                <w:u w:val="single"/>
                <w:lang w:eastAsia="zh-CN"/>
              </w:rPr>
              <w:t xml:space="preserve"> 00 </w:t>
            </w:r>
            <w:r>
              <w:rPr>
                <w:rFonts w:hint="eastAsia" w:ascii="宋体" w:hAnsi="宋体" w:cs="仿宋_GB2312"/>
                <w:szCs w:val="21"/>
                <w:lang w:eastAsia="zh-CN"/>
              </w:rPr>
              <w:t>分前在重庆市公共资源交易网项目公告栏目下“我要提问”提出质疑。投标人未在规定时间内通知招标人，则视为投标人已全面确认招标文件的所有内容。</w:t>
            </w:r>
          </w:p>
        </w:tc>
      </w:tr>
      <w:tr>
        <w:tblPrEx>
          <w:tblCellMar>
            <w:top w:w="0" w:type="dxa"/>
            <w:left w:w="0" w:type="dxa"/>
            <w:bottom w:w="0" w:type="dxa"/>
            <w:right w:w="0" w:type="dxa"/>
          </w:tblCellMar>
        </w:tblPrEx>
        <w:trPr>
          <w:trHeight w:val="972" w:hRule="atLeast"/>
        </w:trPr>
        <w:tc>
          <w:tcPr>
            <w:tcW w:w="1161" w:type="dxa"/>
            <w:tcBorders>
              <w:top w:val="single" w:color="auto" w:sz="4" w:space="0"/>
              <w:left w:val="single" w:color="000000" w:sz="4" w:space="0"/>
              <w:bottom w:val="single" w:color="auto"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2.2.2</w:t>
            </w:r>
          </w:p>
        </w:tc>
        <w:tc>
          <w:tcPr>
            <w:tcW w:w="2422" w:type="dxa"/>
            <w:tcBorders>
              <w:top w:val="single" w:color="auto" w:sz="4" w:space="0"/>
              <w:left w:val="single" w:color="000000" w:sz="4" w:space="0"/>
              <w:bottom w:val="single" w:color="auto"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招标人对招标文件答疑的截止时间</w:t>
            </w:r>
          </w:p>
        </w:tc>
        <w:tc>
          <w:tcPr>
            <w:tcW w:w="5740" w:type="dxa"/>
            <w:tcBorders>
              <w:top w:val="single" w:color="auto" w:sz="4" w:space="0"/>
              <w:left w:val="single" w:color="000000" w:sz="4" w:space="0"/>
              <w:bottom w:val="single" w:color="auto" w:sz="4" w:space="0"/>
              <w:right w:val="single" w:color="000000" w:sz="4" w:space="0"/>
            </w:tcBorders>
            <w:vAlign w:val="center"/>
          </w:tcPr>
          <w:p>
            <w:pPr>
              <w:snapToGrid w:val="0"/>
              <w:spacing w:line="240" w:lineRule="auto"/>
              <w:ind w:firstLine="420"/>
              <w:rPr>
                <w:rFonts w:ascii="宋体" w:hAnsi="宋体" w:cs="仿宋_GB2312"/>
                <w:szCs w:val="21"/>
                <w:lang w:eastAsia="zh-CN"/>
              </w:rPr>
            </w:pPr>
            <w:r>
              <w:rPr>
                <w:rFonts w:hint="eastAsia" w:ascii="宋体" w:hAnsi="宋体" w:cs="仿宋_GB2312"/>
                <w:szCs w:val="21"/>
                <w:u w:val="single"/>
                <w:lang w:eastAsia="zh-CN"/>
              </w:rPr>
              <w:t>2021</w:t>
            </w:r>
            <w:r>
              <w:rPr>
                <w:rFonts w:hint="eastAsia" w:ascii="宋体" w:hAnsi="宋体" w:cs="仿宋_GB2312"/>
                <w:szCs w:val="21"/>
                <w:lang w:eastAsia="zh-CN"/>
              </w:rPr>
              <w:t>年</w:t>
            </w:r>
            <w:r>
              <w:rPr>
                <w:rFonts w:ascii="宋体" w:hAnsi="宋体" w:cs="仿宋_GB2312"/>
                <w:szCs w:val="21"/>
                <w:u w:val="single"/>
                <w:lang w:eastAsia="zh-CN"/>
              </w:rPr>
              <w:t xml:space="preserve"> 06 </w:t>
            </w:r>
            <w:r>
              <w:rPr>
                <w:rFonts w:hint="eastAsia" w:ascii="宋体" w:hAnsi="宋体" w:cs="仿宋_GB2312"/>
                <w:szCs w:val="21"/>
                <w:lang w:eastAsia="zh-CN"/>
              </w:rPr>
              <w:t>月</w:t>
            </w:r>
            <w:r>
              <w:rPr>
                <w:rFonts w:ascii="宋体" w:hAnsi="宋体" w:cs="仿宋_GB2312"/>
                <w:szCs w:val="21"/>
                <w:u w:val="single"/>
                <w:lang w:eastAsia="zh-CN"/>
              </w:rPr>
              <w:t xml:space="preserve"> 21 </w:t>
            </w:r>
            <w:r>
              <w:rPr>
                <w:rFonts w:hint="eastAsia" w:ascii="宋体" w:hAnsi="宋体" w:cs="仿宋_GB2312"/>
                <w:szCs w:val="21"/>
                <w:lang w:eastAsia="zh-CN"/>
              </w:rPr>
              <w:t>日</w:t>
            </w:r>
            <w:r>
              <w:rPr>
                <w:rFonts w:ascii="宋体" w:hAnsi="宋体" w:cs="仿宋_GB2312"/>
                <w:szCs w:val="21"/>
                <w:u w:val="single"/>
                <w:lang w:eastAsia="zh-CN"/>
              </w:rPr>
              <w:t xml:space="preserve"> 17 </w:t>
            </w:r>
            <w:r>
              <w:rPr>
                <w:rFonts w:hint="eastAsia" w:ascii="宋体" w:hAnsi="宋体" w:cs="仿宋_GB2312"/>
                <w:szCs w:val="21"/>
                <w:lang w:eastAsia="zh-CN"/>
              </w:rPr>
              <w:t>时</w:t>
            </w:r>
            <w:r>
              <w:rPr>
                <w:rFonts w:ascii="宋体" w:hAnsi="宋体" w:cs="仿宋_GB2312"/>
                <w:szCs w:val="21"/>
                <w:u w:val="single"/>
                <w:lang w:eastAsia="zh-CN"/>
              </w:rPr>
              <w:t xml:space="preserve"> 00 </w:t>
            </w:r>
            <w:r>
              <w:rPr>
                <w:rFonts w:hint="eastAsia" w:ascii="宋体" w:hAnsi="宋体" w:cs="仿宋_GB2312"/>
                <w:szCs w:val="21"/>
                <w:lang w:eastAsia="zh-CN"/>
              </w:rPr>
              <w:t>分前</w:t>
            </w:r>
            <w:r>
              <w:rPr>
                <w:rFonts w:hint="eastAsia" w:ascii="宋体" w:hAnsi="宋体"/>
                <w:szCs w:val="21"/>
                <w:lang w:eastAsia="zh-CN"/>
              </w:rPr>
              <w:t>（北京时间），在重庆市公共资源交易网答疑补遗区发布答疑。</w:t>
            </w:r>
          </w:p>
        </w:tc>
      </w:tr>
      <w:tr>
        <w:tblPrEx>
          <w:tblCellMar>
            <w:top w:w="0" w:type="dxa"/>
            <w:left w:w="0" w:type="dxa"/>
            <w:bottom w:w="0" w:type="dxa"/>
            <w:right w:w="0" w:type="dxa"/>
          </w:tblCellMar>
        </w:tblPrEx>
        <w:trPr>
          <w:trHeight w:val="1567" w:hRule="atLeast"/>
        </w:trPr>
        <w:tc>
          <w:tcPr>
            <w:tcW w:w="1161" w:type="dxa"/>
            <w:tcBorders>
              <w:top w:val="single" w:color="000000" w:sz="4" w:space="0"/>
              <w:left w:val="single" w:color="000000" w:sz="4" w:space="0"/>
              <w:bottom w:val="single" w:color="auto"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2.2.3</w:t>
            </w:r>
          </w:p>
        </w:tc>
        <w:tc>
          <w:tcPr>
            <w:tcW w:w="2422"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10" w:firstLineChars="5"/>
              <w:jc w:val="center"/>
              <w:rPr>
                <w:rFonts w:ascii="宋体" w:hAnsi="宋体" w:cs="宋体"/>
                <w:szCs w:val="21"/>
                <w:lang w:eastAsia="zh-CN"/>
              </w:rPr>
            </w:pPr>
            <w:r>
              <w:rPr>
                <w:rFonts w:hint="eastAsia" w:ascii="宋体" w:hAnsi="宋体" w:cs="宋体"/>
                <w:szCs w:val="21"/>
                <w:lang w:eastAsia="zh-CN"/>
              </w:rPr>
              <w:t>招标人对招标文件进行补遗</w:t>
            </w:r>
          </w:p>
        </w:tc>
        <w:tc>
          <w:tcPr>
            <w:tcW w:w="5740" w:type="dxa"/>
            <w:tcBorders>
              <w:top w:val="single" w:color="000000" w:sz="4" w:space="0"/>
              <w:left w:val="single" w:color="000000" w:sz="4" w:space="0"/>
              <w:right w:val="single" w:color="000000" w:sz="4" w:space="0"/>
            </w:tcBorders>
            <w:vAlign w:val="center"/>
          </w:tcPr>
          <w:p>
            <w:pPr>
              <w:snapToGrid w:val="0"/>
              <w:spacing w:line="240" w:lineRule="auto"/>
              <w:ind w:firstLine="420"/>
              <w:rPr>
                <w:rFonts w:ascii="宋体" w:hAnsi="宋体" w:cs="仿宋_GB2312"/>
                <w:szCs w:val="21"/>
                <w:lang w:eastAsia="zh-CN"/>
              </w:rPr>
            </w:pPr>
            <w:r>
              <w:rPr>
                <w:rFonts w:hint="eastAsia" w:ascii="宋体" w:hAnsi="宋体" w:cs="MingLiU"/>
                <w:snapToGrid w:val="0"/>
                <w:szCs w:val="21"/>
                <w:lang w:eastAsia="zh-CN"/>
              </w:rPr>
              <w:t>补遗内容可能影响投标文件编制的，须在投标截止时间15日前发布，发布时间至投标截止时间不足15日的，须相应延后投标截止时间。</w:t>
            </w:r>
          </w:p>
        </w:tc>
      </w:tr>
      <w:tr>
        <w:tblPrEx>
          <w:tblCellMar>
            <w:top w:w="0" w:type="dxa"/>
            <w:left w:w="0" w:type="dxa"/>
            <w:bottom w:w="0" w:type="dxa"/>
            <w:right w:w="0" w:type="dxa"/>
          </w:tblCellMar>
        </w:tblPrEx>
        <w:trPr>
          <w:trHeight w:val="1938" w:hRule="atLeast"/>
        </w:trPr>
        <w:tc>
          <w:tcPr>
            <w:tcW w:w="1161"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37" w:firstLineChars="18"/>
              <w:jc w:val="center"/>
              <w:rPr>
                <w:kern w:val="2"/>
                <w:lang w:eastAsia="zh-CN"/>
              </w:rPr>
            </w:pPr>
            <w:r>
              <w:rPr>
                <w:rFonts w:hint="eastAsia"/>
                <w:lang w:eastAsia="zh-CN"/>
              </w:rPr>
              <w:t>2.2.4</w:t>
            </w:r>
          </w:p>
        </w:tc>
        <w:tc>
          <w:tcPr>
            <w:tcW w:w="242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uto"/>
              <w:ind w:firstLine="10" w:firstLineChars="5"/>
              <w:jc w:val="center"/>
              <w:rPr>
                <w:rFonts w:ascii="宋体" w:hAnsi="宋体" w:cs="仿宋_GB2312"/>
                <w:szCs w:val="21"/>
                <w:lang w:eastAsia="zh-CN"/>
              </w:rPr>
            </w:pPr>
            <w:r>
              <w:rPr>
                <w:rFonts w:hint="eastAsia" w:ascii="宋体" w:hAnsi="宋体"/>
                <w:szCs w:val="21"/>
                <w:lang w:eastAsia="zh-CN"/>
              </w:rPr>
              <w:t>投标人对招标文件及答疑补遗提出异议的截止时间</w:t>
            </w:r>
          </w:p>
        </w:tc>
        <w:tc>
          <w:tcPr>
            <w:tcW w:w="5740" w:type="dxa"/>
            <w:tcBorders>
              <w:top w:val="single" w:color="000000" w:sz="4" w:space="0"/>
              <w:left w:val="single" w:color="000000" w:sz="4" w:space="0"/>
              <w:right w:val="single" w:color="000000" w:sz="4" w:space="0"/>
            </w:tcBorders>
          </w:tcPr>
          <w:p>
            <w:pPr>
              <w:snapToGrid w:val="0"/>
              <w:spacing w:line="240" w:lineRule="auto"/>
              <w:ind w:firstLine="420"/>
              <w:rPr>
                <w:rFonts w:ascii="宋体" w:hAnsi="宋体" w:cs="仿宋_GB2312"/>
                <w:szCs w:val="21"/>
                <w:lang w:eastAsia="zh-CN"/>
              </w:rPr>
            </w:pPr>
            <w:r>
              <w:rPr>
                <w:rFonts w:hint="eastAsia" w:ascii="宋体" w:hAnsi="宋体"/>
                <w:szCs w:val="21"/>
                <w:lang w:eastAsia="zh-CN"/>
              </w:rPr>
              <w:t>投标人对招标文件和答疑补遗有异议的，应当在投标截止时间10日前，以书面形式通知招标人或招标代理机构。招标人应当自收到异议之日起3日内做出答复，并将答复内容以补遗的形式在重庆市公共资源交易网答疑补遗区发布。补遗内容可能影响投标文件编制的，须在投标截止时间15日前发布，发布时间至投标截止时间不足15日的，须相应延后投标截止时间。</w:t>
            </w:r>
          </w:p>
        </w:tc>
      </w:tr>
      <w:tr>
        <w:tblPrEx>
          <w:tblCellMar>
            <w:top w:w="0" w:type="dxa"/>
            <w:left w:w="0" w:type="dxa"/>
            <w:bottom w:w="0" w:type="dxa"/>
            <w:right w:w="0" w:type="dxa"/>
          </w:tblCellMar>
        </w:tblPrEx>
        <w:trPr>
          <w:trHeight w:val="666" w:hRule="atLeast"/>
        </w:trPr>
        <w:tc>
          <w:tcPr>
            <w:tcW w:w="1161"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37" w:firstLineChars="18"/>
              <w:jc w:val="center"/>
              <w:rPr>
                <w:kern w:val="2"/>
                <w:lang w:eastAsia="zh-CN"/>
              </w:rPr>
            </w:pPr>
            <w:r>
              <w:rPr>
                <w:rFonts w:hint="eastAsia"/>
                <w:lang w:eastAsia="zh-CN"/>
              </w:rPr>
              <w:t>2.3</w:t>
            </w:r>
          </w:p>
        </w:tc>
        <w:tc>
          <w:tcPr>
            <w:tcW w:w="242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auto"/>
              <w:ind w:firstLine="10" w:firstLineChars="5"/>
              <w:jc w:val="center"/>
              <w:rPr>
                <w:rFonts w:ascii="宋体" w:hAnsi="宋体"/>
                <w:szCs w:val="21"/>
              </w:rPr>
            </w:pPr>
            <w:r>
              <w:rPr>
                <w:rFonts w:hint="eastAsia" w:ascii="宋体" w:hAnsi="宋体"/>
                <w:szCs w:val="21"/>
              </w:rPr>
              <w:t>投标截止时间</w:t>
            </w:r>
          </w:p>
        </w:tc>
        <w:tc>
          <w:tcPr>
            <w:tcW w:w="5740" w:type="dxa"/>
            <w:tcBorders>
              <w:top w:val="single" w:color="000000" w:sz="4" w:space="0"/>
              <w:left w:val="single" w:color="000000" w:sz="4" w:space="0"/>
              <w:right w:val="single" w:color="000000" w:sz="4" w:space="0"/>
            </w:tcBorders>
            <w:vAlign w:val="center"/>
          </w:tcPr>
          <w:p>
            <w:pPr>
              <w:snapToGrid w:val="0"/>
              <w:spacing w:line="240" w:lineRule="auto"/>
              <w:ind w:firstLine="420"/>
              <w:rPr>
                <w:rFonts w:ascii="宋体" w:hAnsi="宋体"/>
                <w:szCs w:val="21"/>
                <w:lang w:eastAsia="zh-CN"/>
              </w:rPr>
            </w:pPr>
            <w:r>
              <w:rPr>
                <w:rFonts w:hint="eastAsia" w:ascii="宋体" w:hAnsi="宋体" w:cs="仿宋_GB2312"/>
                <w:szCs w:val="21"/>
                <w:u w:val="single"/>
                <w:lang w:eastAsia="zh-CN"/>
              </w:rPr>
              <w:t>2021</w:t>
            </w:r>
            <w:r>
              <w:rPr>
                <w:rFonts w:hint="eastAsia" w:ascii="宋体" w:hAnsi="宋体" w:cs="仿宋_GB2312"/>
                <w:szCs w:val="21"/>
                <w:lang w:eastAsia="zh-CN"/>
              </w:rPr>
              <w:t>年</w:t>
            </w:r>
            <w:r>
              <w:rPr>
                <w:rFonts w:ascii="宋体" w:hAnsi="宋体" w:cs="仿宋_GB2312"/>
                <w:szCs w:val="21"/>
                <w:u w:val="single"/>
                <w:lang w:eastAsia="zh-CN"/>
              </w:rPr>
              <w:t xml:space="preserve">  07 </w:t>
            </w:r>
            <w:r>
              <w:rPr>
                <w:rFonts w:hint="eastAsia" w:ascii="宋体" w:hAnsi="宋体" w:cs="仿宋_GB2312"/>
                <w:szCs w:val="21"/>
                <w:lang w:eastAsia="zh-CN"/>
              </w:rPr>
              <w:t>月</w:t>
            </w:r>
            <w:r>
              <w:rPr>
                <w:rFonts w:ascii="宋体" w:hAnsi="宋体" w:cs="仿宋_GB2312"/>
                <w:szCs w:val="21"/>
                <w:u w:val="single"/>
                <w:lang w:eastAsia="zh-CN"/>
              </w:rPr>
              <w:t xml:space="preserve"> 06 </w:t>
            </w:r>
            <w:r>
              <w:rPr>
                <w:rFonts w:hint="eastAsia" w:ascii="宋体" w:hAnsi="宋体" w:cs="仿宋_GB2312"/>
                <w:szCs w:val="21"/>
                <w:lang w:eastAsia="zh-CN"/>
              </w:rPr>
              <w:t>日</w:t>
            </w:r>
            <w:r>
              <w:rPr>
                <w:rFonts w:ascii="宋体" w:hAnsi="宋体" w:cs="仿宋_GB2312"/>
                <w:szCs w:val="21"/>
                <w:u w:val="single"/>
                <w:lang w:eastAsia="zh-CN"/>
              </w:rPr>
              <w:t xml:space="preserve"> 10 </w:t>
            </w:r>
            <w:r>
              <w:rPr>
                <w:rFonts w:hint="eastAsia" w:ascii="宋体" w:hAnsi="宋体" w:cs="仿宋_GB2312"/>
                <w:szCs w:val="21"/>
                <w:lang w:eastAsia="zh-CN"/>
              </w:rPr>
              <w:t>时</w:t>
            </w:r>
            <w:r>
              <w:rPr>
                <w:rFonts w:ascii="宋体" w:hAnsi="宋体" w:cs="仿宋_GB2312"/>
                <w:szCs w:val="21"/>
                <w:u w:val="single"/>
                <w:lang w:eastAsia="zh-CN"/>
              </w:rPr>
              <w:t xml:space="preserve"> 00 </w:t>
            </w:r>
            <w:r>
              <w:rPr>
                <w:rFonts w:hint="eastAsia" w:ascii="宋体" w:hAnsi="宋体" w:cs="仿宋_GB2312"/>
                <w:szCs w:val="21"/>
                <w:lang w:eastAsia="zh-CN"/>
              </w:rPr>
              <w:t>分前</w:t>
            </w:r>
            <w:r>
              <w:rPr>
                <w:rFonts w:hint="eastAsia" w:ascii="宋体" w:hAnsi="宋体"/>
                <w:szCs w:val="21"/>
                <w:lang w:eastAsia="zh-CN"/>
              </w:rPr>
              <w:t>（北京时间）</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3.2.4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最高投标限价</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w:t>
            </w:r>
            <w:r>
              <w:rPr>
                <w:lang w:eastAsia="zh-CN"/>
              </w:rPr>
              <w:t>无</w:t>
            </w:r>
          </w:p>
          <w:p>
            <w:pPr>
              <w:adjustRightInd w:val="0"/>
              <w:snapToGrid w:val="0"/>
              <w:spacing w:line="240" w:lineRule="auto"/>
              <w:ind w:firstLine="420"/>
              <w:rPr>
                <w:lang w:eastAsia="zh-CN"/>
              </w:rPr>
            </w:pPr>
            <w:r>
              <w:rPr>
                <w:rFonts w:hint="eastAsia"/>
                <w:bdr w:val="single" w:color="auto" w:sz="4" w:space="0"/>
                <w:lang w:eastAsia="zh-CN"/>
              </w:rPr>
              <w:t>√</w:t>
            </w:r>
            <w:r>
              <w:rPr>
                <w:rFonts w:hint="eastAsia"/>
                <w:lang w:eastAsia="zh-CN"/>
              </w:rPr>
              <w:t>有，最高限价：</w:t>
            </w:r>
            <w:r>
              <w:rPr>
                <w:rFonts w:hint="eastAsia" w:asciiTheme="minorEastAsia" w:hAnsiTheme="minorEastAsia" w:eastAsiaTheme="minorEastAsia"/>
                <w:b/>
                <w:u w:val="single"/>
                <w:lang w:eastAsia="zh-CN"/>
              </w:rPr>
              <w:t>240</w:t>
            </w:r>
            <w:r>
              <w:rPr>
                <w:rFonts w:hint="eastAsia" w:asciiTheme="minorEastAsia" w:hAnsiTheme="minorEastAsia" w:eastAsiaTheme="minorEastAsia"/>
                <w:b/>
                <w:lang w:eastAsia="zh-CN"/>
              </w:rPr>
              <w:t>万元</w:t>
            </w:r>
            <w:r>
              <w:rPr>
                <w:rFonts w:hint="eastAsia"/>
                <w:lang w:eastAsia="zh-CN"/>
              </w:rPr>
              <w:t>。</w:t>
            </w:r>
          </w:p>
          <w:p>
            <w:pPr>
              <w:adjustRightInd w:val="0"/>
              <w:snapToGrid w:val="0"/>
              <w:spacing w:line="240" w:lineRule="auto"/>
              <w:ind w:firstLine="422"/>
              <w:rPr>
                <w:lang w:eastAsia="zh-CN"/>
              </w:rPr>
            </w:pPr>
            <w:r>
              <w:rPr>
                <w:rFonts w:hint="eastAsia"/>
                <w:b/>
                <w:bCs/>
                <w:lang w:eastAsia="zh-CN"/>
              </w:rPr>
              <w:t>注：</w:t>
            </w:r>
            <w:r>
              <w:rPr>
                <w:b/>
                <w:bCs/>
                <w:lang w:eastAsia="zh-CN"/>
              </w:rPr>
              <w:t>投标人的投标报价不得超过最高投标限价</w:t>
            </w:r>
            <w:r>
              <w:rPr>
                <w:rFonts w:hint="eastAsia"/>
                <w:b/>
                <w:bCs/>
                <w:lang w:eastAsia="zh-CN"/>
              </w:rPr>
              <w:t>，否则，其投标作否决处理。</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3.2.5</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投标报价</w:t>
            </w:r>
          </w:p>
        </w:tc>
        <w:tc>
          <w:tcPr>
            <w:tcW w:w="5740" w:type="dxa"/>
            <w:tcBorders>
              <w:top w:val="single" w:color="000000" w:sz="4" w:space="0"/>
              <w:left w:val="single" w:color="000000" w:sz="4" w:space="0"/>
              <w:bottom w:val="single" w:color="000000" w:sz="4" w:space="0"/>
              <w:right w:val="single" w:color="000000" w:sz="4" w:space="0"/>
            </w:tcBorders>
          </w:tcPr>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（1）计价方式</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投标报价货币为人民币（RMB），投标人报价应涵盖完成</w:t>
            </w:r>
            <w:r>
              <w:rPr>
                <w:rFonts w:hint="eastAsia" w:ascii="宋体" w:hAnsi="宋体" w:cs="宋体"/>
                <w:szCs w:val="21"/>
                <w:lang w:eastAsia="zh-CN"/>
              </w:rPr>
              <w:t>工程</w:t>
            </w:r>
            <w:r>
              <w:rPr>
                <w:rFonts w:ascii="宋体" w:hAnsi="宋体" w:cs="宋体"/>
                <w:szCs w:val="21"/>
                <w:lang w:eastAsia="zh-CN"/>
              </w:rPr>
              <w:t>建设的所有内容，包括</w:t>
            </w:r>
            <w:r>
              <w:rPr>
                <w:rFonts w:hint="eastAsia" w:ascii="宋体" w:hAnsi="宋体" w:cs="宋体"/>
                <w:szCs w:val="21"/>
                <w:lang w:eastAsia="zh-CN"/>
              </w:rPr>
              <w:t>工程建设及售后服务</w:t>
            </w:r>
            <w:r>
              <w:rPr>
                <w:rFonts w:ascii="宋体" w:hAnsi="宋体" w:cs="宋体"/>
                <w:szCs w:val="21"/>
                <w:lang w:eastAsia="zh-CN"/>
              </w:rPr>
              <w:t>所有事务、附加材料及各种税费等所有费用的固定总价，一旦中标，不得以任何理由在合同执行期间予以价格调整</w:t>
            </w:r>
            <w:r>
              <w:rPr>
                <w:rFonts w:hint="eastAsia" w:ascii="宋体" w:hAnsi="宋体" w:cs="宋体"/>
                <w:szCs w:val="21"/>
                <w:lang w:eastAsia="zh-CN"/>
              </w:rPr>
              <w:t>及</w:t>
            </w:r>
            <w:r>
              <w:rPr>
                <w:rFonts w:ascii="宋体" w:hAnsi="宋体" w:cs="宋体"/>
                <w:szCs w:val="21"/>
                <w:lang w:eastAsia="zh-CN"/>
              </w:rPr>
              <w:t>增加费用。投标人应按报价表要求详细填写，并对报价范围有详细文字说明。</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投标人应根据自身的实力和对招标文件、技术条件和国家技术规范和标准的理解，结合市场行情进行自主报价。</w:t>
            </w:r>
            <w:r>
              <w:rPr>
                <w:rFonts w:ascii="宋体" w:hAnsi="宋体" w:cs="宋体"/>
                <w:b/>
                <w:szCs w:val="21"/>
                <w:lang w:eastAsia="zh-CN"/>
              </w:rPr>
              <w:t>投标人应严格按照</w:t>
            </w:r>
            <w:r>
              <w:rPr>
                <w:rFonts w:hint="eastAsia" w:ascii="宋体" w:hAnsi="宋体" w:cs="宋体"/>
                <w:b/>
                <w:szCs w:val="21"/>
                <w:lang w:eastAsia="zh-CN"/>
              </w:rPr>
              <w:t>招标文件第六章“投</w:t>
            </w:r>
            <w:r>
              <w:rPr>
                <w:rFonts w:ascii="宋体" w:hAnsi="宋体" w:cs="宋体"/>
                <w:b/>
                <w:szCs w:val="21"/>
                <w:lang w:eastAsia="zh-CN"/>
              </w:rPr>
              <w:t>标文件格式</w:t>
            </w:r>
            <w:r>
              <w:rPr>
                <w:rFonts w:hint="eastAsia" w:ascii="宋体" w:hAnsi="宋体" w:cs="宋体"/>
                <w:b/>
                <w:szCs w:val="21"/>
                <w:lang w:eastAsia="zh-CN"/>
              </w:rPr>
              <w:t>”中“五、</w:t>
            </w:r>
            <w:r>
              <w:rPr>
                <w:rFonts w:ascii="宋体" w:hAnsi="宋体" w:cs="宋体"/>
                <w:b/>
                <w:szCs w:val="21"/>
                <w:lang w:eastAsia="zh-CN"/>
              </w:rPr>
              <w:t>投标报价表</w:t>
            </w:r>
            <w:r>
              <w:rPr>
                <w:rFonts w:hint="eastAsia" w:ascii="宋体" w:hAnsi="宋体" w:cs="宋体"/>
                <w:b/>
                <w:szCs w:val="21"/>
                <w:lang w:eastAsia="zh-CN"/>
              </w:rPr>
              <w:t>”格式要求</w:t>
            </w:r>
            <w:r>
              <w:rPr>
                <w:rFonts w:ascii="宋体" w:hAnsi="宋体" w:cs="宋体"/>
                <w:b/>
                <w:szCs w:val="21"/>
                <w:lang w:eastAsia="zh-CN"/>
              </w:rPr>
              <w:t>完整填写</w:t>
            </w:r>
            <w:r>
              <w:rPr>
                <w:rFonts w:ascii="宋体" w:hAnsi="宋体" w:cs="宋体"/>
                <w:szCs w:val="21"/>
                <w:lang w:eastAsia="zh-CN"/>
              </w:rPr>
              <w:t>，说明所提供</w:t>
            </w:r>
            <w:r>
              <w:rPr>
                <w:rFonts w:hint="eastAsia" w:ascii="宋体" w:hAnsi="宋体" w:cs="宋体"/>
                <w:szCs w:val="21"/>
                <w:lang w:eastAsia="zh-CN"/>
              </w:rPr>
              <w:t>功能、</w:t>
            </w:r>
            <w:r>
              <w:rPr>
                <w:rFonts w:hint="eastAsia" w:ascii="宋体" w:hAnsi="宋体" w:cs="宋体"/>
                <w:bCs/>
                <w:szCs w:val="21"/>
                <w:lang w:eastAsia="zh-CN"/>
              </w:rPr>
              <w:t>产品</w:t>
            </w:r>
            <w:r>
              <w:rPr>
                <w:rFonts w:ascii="宋体" w:hAnsi="宋体" w:cs="宋体"/>
                <w:szCs w:val="21"/>
                <w:lang w:eastAsia="zh-CN"/>
              </w:rPr>
              <w:t>或每项服务的分项报价（以投标文件格式为准</w:t>
            </w:r>
            <w:r>
              <w:rPr>
                <w:rFonts w:hint="eastAsia" w:ascii="宋体" w:hAnsi="宋体" w:cs="宋体"/>
                <w:szCs w:val="21"/>
                <w:lang w:eastAsia="zh-CN"/>
              </w:rPr>
              <w:t>，如有增加则依序补充</w:t>
            </w:r>
            <w:r>
              <w:rPr>
                <w:rFonts w:ascii="宋体" w:hAnsi="宋体" w:cs="宋体"/>
                <w:szCs w:val="21"/>
                <w:lang w:eastAsia="zh-CN"/>
              </w:rPr>
              <w:t>）。每种</w:t>
            </w:r>
            <w:r>
              <w:rPr>
                <w:rFonts w:hint="eastAsia" w:ascii="宋体" w:hAnsi="宋体" w:cs="宋体"/>
                <w:szCs w:val="21"/>
                <w:lang w:eastAsia="zh-CN"/>
              </w:rPr>
              <w:t>功能</w:t>
            </w:r>
            <w:r>
              <w:rPr>
                <w:rFonts w:ascii="宋体" w:hAnsi="宋体" w:cs="宋体"/>
                <w:szCs w:val="21"/>
                <w:lang w:eastAsia="zh-CN"/>
              </w:rPr>
              <w:t>或每项服务只允许有一个</w:t>
            </w:r>
            <w:r>
              <w:rPr>
                <w:rFonts w:hint="eastAsia" w:ascii="宋体" w:hAnsi="宋体" w:cs="宋体"/>
                <w:szCs w:val="21"/>
                <w:lang w:eastAsia="zh-CN"/>
              </w:rPr>
              <w:t>价格</w:t>
            </w:r>
            <w:r>
              <w:rPr>
                <w:rFonts w:ascii="宋体" w:hAnsi="宋体" w:cs="宋体"/>
                <w:szCs w:val="21"/>
                <w:lang w:eastAsia="zh-CN"/>
              </w:rPr>
              <w:t>，任何有选择的报价将不予接受。</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本次招标不接受投标报价调价函。</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（2）报价说明</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1）投标人应以本招标文件为报价依据。</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2）采用固定总价承包合同方式。</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3）投标报价包括完成</w:t>
            </w:r>
            <w:r>
              <w:rPr>
                <w:rFonts w:hint="eastAsia" w:ascii="宋体" w:hAnsi="宋体" w:cs="宋体"/>
                <w:szCs w:val="21"/>
                <w:lang w:eastAsia="zh-CN"/>
              </w:rPr>
              <w:t>项目</w:t>
            </w:r>
            <w:r>
              <w:rPr>
                <w:rFonts w:ascii="宋体" w:hAnsi="宋体" w:cs="宋体"/>
                <w:szCs w:val="21"/>
                <w:lang w:eastAsia="zh-CN"/>
              </w:rPr>
              <w:t>的全部服务的费用，直接费、间接费、摊入（销）费、维护、利润、保险、税额、物价上涨以及</w:t>
            </w:r>
            <w:r>
              <w:rPr>
                <w:rFonts w:hint="eastAsia" w:ascii="宋体" w:hAnsi="宋体" w:cs="宋体"/>
                <w:szCs w:val="21"/>
                <w:lang w:eastAsia="zh-CN"/>
              </w:rPr>
              <w:t>参数配置</w:t>
            </w:r>
            <w:r>
              <w:rPr>
                <w:rFonts w:ascii="宋体" w:hAnsi="宋体" w:cs="宋体"/>
                <w:szCs w:val="21"/>
                <w:lang w:eastAsia="zh-CN"/>
              </w:rPr>
              <w:t>调试、培训、提供技术服务等全部费用及合同内指明承担的风险、义务和责任，并应包括将合格产品运抵招标人现场的全部运输费用，为了运输所需的加固、包装和材料，安装、部署到交付使用前的一切费用应包括在报价中。</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投标报价为：</w:t>
            </w:r>
            <w:r>
              <w:rPr>
                <w:rFonts w:hint="eastAsia" w:ascii="宋体" w:hAnsi="宋体" w:cs="宋体"/>
                <w:szCs w:val="21"/>
                <w:lang w:eastAsia="zh-CN"/>
              </w:rPr>
              <w:t>项目期内的各项费用等（包括所有产品、材料和上述各个环节中发生的所有相关费用）、相关配套使用的其他产品费用（包括但不限于支撑软件、应用系统及硬件设备）。</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相关费用包括但不局限于以下费用：</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所有采购费、附件费、备件费、包装费、运费、装卸费、特殊工具检测仪器费、技术培训费、仓储费、安装费、调试费、检验、验收费、风险费、过程伴随服务、吊装、第三方检测费、保险费、税费及为完成本工程所产生的其他任何费用等。</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4）维护用电、用水费用不纳入报价。</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5</w:t>
            </w:r>
            <w:r>
              <w:rPr>
                <w:rFonts w:ascii="宋体" w:hAnsi="宋体" w:cs="宋体"/>
                <w:szCs w:val="21"/>
                <w:lang w:eastAsia="zh-CN"/>
              </w:rPr>
              <w:t>）在安装</w:t>
            </w:r>
            <w:r>
              <w:rPr>
                <w:rFonts w:hint="eastAsia" w:ascii="宋体" w:hAnsi="宋体" w:cs="宋体"/>
                <w:szCs w:val="21"/>
                <w:lang w:eastAsia="zh-CN"/>
              </w:rPr>
              <w:t>部署</w:t>
            </w:r>
            <w:r>
              <w:rPr>
                <w:rFonts w:ascii="宋体" w:hAnsi="宋体" w:cs="宋体"/>
                <w:szCs w:val="21"/>
                <w:lang w:eastAsia="zh-CN"/>
              </w:rPr>
              <w:t>时，中标人应考虑保护措施费用，纳入报价，中标后费用不作调整。由于中标人造成的成品损坏，所有损失由中标人承担。</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6</w:t>
            </w:r>
            <w:r>
              <w:rPr>
                <w:rFonts w:ascii="宋体" w:hAnsi="宋体" w:cs="宋体"/>
                <w:szCs w:val="21"/>
                <w:lang w:eastAsia="zh-CN"/>
              </w:rPr>
              <w:t>）</w:t>
            </w:r>
            <w:r>
              <w:rPr>
                <w:rFonts w:hint="eastAsia" w:ascii="宋体" w:hAnsi="宋体" w:cs="宋体"/>
                <w:szCs w:val="21"/>
                <w:lang w:eastAsia="zh-CN"/>
              </w:rPr>
              <w:t>项目前期招投标、建设及运行维护期等整个工程建设周期内，中标人相关</w:t>
            </w:r>
            <w:r>
              <w:rPr>
                <w:rFonts w:ascii="宋体" w:hAnsi="宋体" w:cs="宋体"/>
                <w:szCs w:val="21"/>
                <w:lang w:eastAsia="zh-CN"/>
              </w:rPr>
              <w:t>人员人身意外伤害</w:t>
            </w:r>
            <w:r>
              <w:rPr>
                <w:rFonts w:hint="eastAsia" w:ascii="宋体" w:hAnsi="宋体" w:cs="宋体"/>
                <w:szCs w:val="21"/>
                <w:lang w:eastAsia="zh-CN"/>
              </w:rPr>
              <w:t>保险、安全责任赔偿等相关一切</w:t>
            </w:r>
            <w:r>
              <w:rPr>
                <w:rFonts w:ascii="宋体" w:hAnsi="宋体" w:cs="宋体"/>
                <w:szCs w:val="21"/>
                <w:lang w:eastAsia="zh-CN"/>
              </w:rPr>
              <w:t>费</w:t>
            </w:r>
            <w:r>
              <w:rPr>
                <w:rFonts w:hint="eastAsia" w:ascii="宋体" w:hAnsi="宋体" w:cs="宋体"/>
                <w:szCs w:val="21"/>
                <w:lang w:eastAsia="zh-CN"/>
              </w:rPr>
              <w:t>用</w:t>
            </w:r>
            <w:r>
              <w:rPr>
                <w:rFonts w:ascii="宋体" w:hAnsi="宋体" w:cs="宋体"/>
                <w:szCs w:val="21"/>
                <w:lang w:eastAsia="zh-CN"/>
              </w:rPr>
              <w:t>由投标人自行测算并摊入有关报价内，招标人不</w:t>
            </w:r>
            <w:r>
              <w:rPr>
                <w:rFonts w:hint="eastAsia" w:ascii="宋体" w:hAnsi="宋体" w:cs="宋体"/>
                <w:szCs w:val="21"/>
                <w:lang w:eastAsia="zh-CN"/>
              </w:rPr>
              <w:t>另行承担因此产生的一切费用</w:t>
            </w:r>
            <w:r>
              <w:rPr>
                <w:rFonts w:ascii="宋体" w:hAnsi="宋体" w:cs="宋体"/>
                <w:szCs w:val="21"/>
                <w:lang w:eastAsia="zh-CN"/>
              </w:rPr>
              <w:t>。</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7</w:t>
            </w:r>
            <w:r>
              <w:rPr>
                <w:rFonts w:ascii="宋体" w:hAnsi="宋体" w:cs="宋体"/>
                <w:szCs w:val="21"/>
                <w:lang w:eastAsia="zh-CN"/>
              </w:rPr>
              <w:t>）符合合同规定的全部费用和利润都应包括在报价所列</w:t>
            </w:r>
            <w:r>
              <w:rPr>
                <w:rFonts w:hint="eastAsia" w:ascii="宋体" w:hAnsi="宋体" w:cs="宋体"/>
                <w:szCs w:val="21"/>
                <w:lang w:eastAsia="zh-CN"/>
              </w:rPr>
              <w:t>内容</w:t>
            </w:r>
            <w:r>
              <w:rPr>
                <w:rFonts w:ascii="宋体" w:hAnsi="宋体" w:cs="宋体"/>
                <w:szCs w:val="21"/>
                <w:lang w:eastAsia="zh-CN"/>
              </w:rPr>
              <w:t>中，招标文件规定应由中标人承担而在报价中未详细列出的</w:t>
            </w:r>
            <w:r>
              <w:rPr>
                <w:rFonts w:hint="eastAsia" w:ascii="宋体" w:hAnsi="宋体" w:cs="宋体"/>
                <w:szCs w:val="21"/>
                <w:lang w:eastAsia="zh-CN"/>
              </w:rPr>
              <w:t>类目</w:t>
            </w:r>
            <w:r>
              <w:rPr>
                <w:rFonts w:ascii="宋体" w:hAnsi="宋体" w:cs="宋体"/>
                <w:szCs w:val="21"/>
                <w:lang w:eastAsia="zh-CN"/>
              </w:rPr>
              <w:t>，其费用和利润应认为已包括在相关</w:t>
            </w:r>
            <w:r>
              <w:rPr>
                <w:rFonts w:hint="eastAsia" w:ascii="宋体" w:hAnsi="宋体" w:cs="宋体"/>
                <w:szCs w:val="21"/>
                <w:lang w:eastAsia="zh-CN"/>
              </w:rPr>
              <w:t>报价</w:t>
            </w:r>
            <w:r>
              <w:rPr>
                <w:rFonts w:ascii="宋体" w:hAnsi="宋体" w:cs="宋体"/>
                <w:szCs w:val="21"/>
                <w:lang w:eastAsia="zh-CN"/>
              </w:rPr>
              <w:t>中。</w:t>
            </w:r>
          </w:p>
          <w:p>
            <w:pPr>
              <w:tabs>
                <w:tab w:val="left" w:pos="546"/>
                <w:tab w:val="left" w:pos="711"/>
              </w:tabs>
              <w:adjustRightInd w:val="0"/>
              <w:snapToGrid w:val="0"/>
              <w:spacing w:line="240" w:lineRule="auto"/>
              <w:ind w:firstLine="420"/>
              <w:rPr>
                <w:rFonts w:ascii="宋体" w:hAnsi="宋体" w:cs="宋体"/>
                <w:szCs w:val="21"/>
                <w:lang w:eastAsia="zh-CN"/>
              </w:rPr>
            </w:pPr>
            <w:r>
              <w:rPr>
                <w:rFonts w:hint="eastAsia" w:ascii="宋体" w:hAnsi="宋体" w:cs="宋体"/>
                <w:szCs w:val="21"/>
                <w:lang w:eastAsia="zh-CN"/>
              </w:rPr>
              <w:t>8</w:t>
            </w:r>
            <w:r>
              <w:rPr>
                <w:rFonts w:ascii="宋体" w:hAnsi="宋体" w:cs="宋体"/>
                <w:szCs w:val="21"/>
                <w:lang w:eastAsia="zh-CN"/>
              </w:rPr>
              <w:t>）中标报价为包干价，在实施过程中，有任何临时增加的费用均由中标人承担，招标人不承担中标报价以外任何费用。</w:t>
            </w:r>
          </w:p>
          <w:p>
            <w:pPr>
              <w:tabs>
                <w:tab w:val="left" w:pos="546"/>
                <w:tab w:val="left" w:pos="711"/>
              </w:tabs>
              <w:adjustRightInd w:val="0"/>
              <w:snapToGrid w:val="0"/>
              <w:spacing w:line="240" w:lineRule="auto"/>
              <w:ind w:firstLine="420"/>
              <w:rPr>
                <w:rFonts w:ascii="宋体" w:hAnsi="宋体" w:cs="宋体"/>
                <w:szCs w:val="21"/>
                <w:lang w:eastAsia="zh-CN"/>
              </w:rPr>
            </w:pPr>
            <w:r>
              <w:rPr>
                <w:rFonts w:ascii="宋体" w:hAnsi="宋体" w:cs="宋体"/>
                <w:szCs w:val="21"/>
                <w:lang w:eastAsia="zh-CN"/>
              </w:rPr>
              <w:t>投标人的投标报价，应是完成本招标文件、图纸和合同条款上所列招标要求的全部，不得以任何理由予以重复，并应认为投标人已把实施本合同过程中所有意外和偶然事件可能产生的一切费用均包括在其投标报价中，作为投标人计算投标报价的依据。投标人应认真填写细目单价和总价。投标人没有填写单价和总价的工程细目，</w:t>
            </w:r>
            <w:r>
              <w:rPr>
                <w:rFonts w:hint="eastAsia" w:ascii="宋体" w:hAnsi="宋体" w:cs="宋体"/>
                <w:szCs w:val="21"/>
                <w:lang w:eastAsia="zh-CN"/>
              </w:rPr>
              <w:t>招标人</w:t>
            </w:r>
            <w:r>
              <w:rPr>
                <w:rFonts w:ascii="宋体" w:hAnsi="宋体" w:cs="宋体"/>
                <w:szCs w:val="21"/>
                <w:lang w:eastAsia="zh-CN"/>
              </w:rPr>
              <w:t>均不予支付，并认为该细目的价款已包括在</w:t>
            </w:r>
            <w:r>
              <w:rPr>
                <w:rFonts w:hint="eastAsia" w:ascii="宋体" w:hAnsi="宋体" w:cs="宋体"/>
                <w:szCs w:val="21"/>
                <w:lang w:eastAsia="zh-CN"/>
              </w:rPr>
              <w:t>总价</w:t>
            </w:r>
            <w:r>
              <w:rPr>
                <w:rFonts w:ascii="宋体" w:hAnsi="宋体" w:cs="宋体"/>
                <w:szCs w:val="21"/>
                <w:lang w:eastAsia="zh-CN"/>
              </w:rPr>
              <w:t>中。</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3.3.1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rPr>
                <w:rFonts w:ascii="宋体" w:hAnsi="宋体" w:cs="宋体"/>
                <w:szCs w:val="21"/>
                <w:lang w:eastAsia="zh-CN"/>
              </w:rPr>
              <w:t>投标有效期</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150日历天（从提交投标文件截止日起计算）</w:t>
            </w:r>
          </w:p>
        </w:tc>
      </w:tr>
      <w:tr>
        <w:tblPrEx>
          <w:tblCellMar>
            <w:top w:w="0" w:type="dxa"/>
            <w:left w:w="0" w:type="dxa"/>
            <w:bottom w:w="0" w:type="dxa"/>
            <w:right w:w="0" w:type="dxa"/>
          </w:tblCellMar>
        </w:tblPrEx>
        <w:trPr>
          <w:trHeight w:val="9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3.4.1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投标保证金</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投标保证金的缴纳方式：投标人只能选择以下两种方式之一。</w:t>
            </w:r>
          </w:p>
          <w:p>
            <w:pPr>
              <w:adjustRightInd w:val="0"/>
              <w:snapToGrid w:val="0"/>
              <w:spacing w:line="240" w:lineRule="auto"/>
              <w:ind w:firstLine="422"/>
              <w:rPr>
                <w:b/>
                <w:lang w:eastAsia="zh-CN"/>
              </w:rPr>
            </w:pPr>
            <w:r>
              <w:rPr>
                <w:rFonts w:hint="eastAsia"/>
                <w:b/>
                <w:lang w:eastAsia="zh-CN"/>
              </w:rPr>
              <w:t>方式一</w:t>
            </w:r>
          </w:p>
          <w:p>
            <w:pPr>
              <w:adjustRightInd w:val="0"/>
              <w:snapToGrid w:val="0"/>
              <w:spacing w:line="240" w:lineRule="auto"/>
              <w:ind w:firstLine="420"/>
              <w:rPr>
                <w:lang w:eastAsia="zh-CN"/>
              </w:rPr>
            </w:pPr>
            <w:r>
              <w:rPr>
                <w:rFonts w:hint="eastAsia"/>
                <w:lang w:eastAsia="zh-CN"/>
              </w:rPr>
              <w:t>一、以电子投标保函形式交纳投标保证金</w:t>
            </w:r>
          </w:p>
          <w:p>
            <w:pPr>
              <w:adjustRightInd w:val="0"/>
              <w:snapToGrid w:val="0"/>
              <w:spacing w:line="240" w:lineRule="auto"/>
              <w:ind w:firstLine="420"/>
              <w:rPr>
                <w:lang w:eastAsia="zh-CN"/>
              </w:rPr>
            </w:pPr>
            <w:r>
              <w:rPr>
                <w:rFonts w:hint="eastAsia"/>
                <w:lang w:eastAsia="zh-CN"/>
              </w:rPr>
              <w:t>1. 投标保函交纳形式及要求：投标人在投标截止时间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的投标文件由评标委员会作否决投标处理。</w:t>
            </w:r>
          </w:p>
          <w:p>
            <w:pPr>
              <w:adjustRightInd w:val="0"/>
              <w:snapToGrid w:val="0"/>
              <w:spacing w:line="240" w:lineRule="auto"/>
              <w:ind w:firstLine="420"/>
              <w:rPr>
                <w:lang w:eastAsia="zh-CN"/>
              </w:rPr>
            </w:pPr>
            <w:r>
              <w:rPr>
                <w:rFonts w:hint="eastAsia"/>
                <w:lang w:eastAsia="zh-CN"/>
              </w:rPr>
              <w:t>2. 以保函形式担保的投标保证金的金额：</w:t>
            </w:r>
            <w:r>
              <w:rPr>
                <w:b/>
                <w:bCs/>
                <w:lang w:eastAsia="zh-CN"/>
              </w:rPr>
              <w:t>4</w:t>
            </w:r>
            <w:r>
              <w:rPr>
                <w:rFonts w:hint="eastAsia"/>
                <w:b/>
                <w:bCs/>
                <w:lang w:eastAsia="zh-CN"/>
              </w:rPr>
              <w:t>万元整（人民币）</w:t>
            </w:r>
          </w:p>
          <w:p>
            <w:pPr>
              <w:adjustRightInd w:val="0"/>
              <w:snapToGrid w:val="0"/>
              <w:spacing w:line="240" w:lineRule="auto"/>
              <w:ind w:firstLine="420"/>
              <w:rPr>
                <w:lang w:eastAsia="zh-CN"/>
              </w:rPr>
            </w:pPr>
            <w:r>
              <w:rPr>
                <w:rFonts w:hint="eastAsia"/>
                <w:lang w:eastAsia="zh-CN"/>
              </w:rPr>
              <w:t>3. 投标保函有效性：</w:t>
            </w:r>
          </w:p>
          <w:p>
            <w:pPr>
              <w:adjustRightInd w:val="0"/>
              <w:snapToGrid w:val="0"/>
              <w:spacing w:line="240" w:lineRule="auto"/>
              <w:ind w:firstLine="420"/>
              <w:rPr>
                <w:lang w:eastAsia="zh-CN"/>
              </w:rPr>
            </w:pPr>
            <w:r>
              <w:rPr>
                <w:rFonts w:hint="eastAsia"/>
                <w:lang w:eastAsia="zh-CN"/>
              </w:rPr>
              <w:t>电子投标保函的有效性以公共资源交易中心开标现场提交的投标保函缴纳情况的信息为准。</w:t>
            </w:r>
          </w:p>
          <w:p>
            <w:pPr>
              <w:adjustRightInd w:val="0"/>
              <w:snapToGrid w:val="0"/>
              <w:spacing w:line="240" w:lineRule="auto"/>
              <w:ind w:firstLine="420"/>
              <w:rPr>
                <w:lang w:eastAsia="zh-CN"/>
              </w:rPr>
            </w:pPr>
            <w:r>
              <w:rPr>
                <w:rFonts w:hint="eastAsia"/>
                <w:lang w:eastAsia="zh-CN"/>
              </w:rPr>
              <w:t>4.若投标人为联合体，则由联合体牵头人提供投标保函。</w:t>
            </w:r>
          </w:p>
          <w:p>
            <w:pPr>
              <w:adjustRightInd w:val="0"/>
              <w:snapToGrid w:val="0"/>
              <w:spacing w:line="240" w:lineRule="auto"/>
              <w:ind w:firstLine="420"/>
              <w:rPr>
                <w:lang w:eastAsia="zh-CN"/>
              </w:rPr>
            </w:pPr>
            <w:r>
              <w:rPr>
                <w:rFonts w:hint="eastAsia"/>
                <w:lang w:eastAsia="zh-CN"/>
              </w:rPr>
              <w:t>二、投标保函的注销</w:t>
            </w:r>
          </w:p>
          <w:p>
            <w:pPr>
              <w:adjustRightInd w:val="0"/>
              <w:snapToGrid w:val="0"/>
              <w:spacing w:line="240" w:lineRule="auto"/>
              <w:ind w:firstLine="420"/>
              <w:rPr>
                <w:lang w:eastAsia="zh-CN"/>
              </w:rPr>
            </w:pPr>
            <w:r>
              <w:rPr>
                <w:rFonts w:hint="eastAsia"/>
                <w:lang w:eastAsia="zh-CN"/>
              </w:rPr>
              <w:t>招标人应当在法定时间内确定中标人。招标人应当在中标通知书发出后2个工作日内将中标通知书和投标保函退还通知抄告重庆市公共资源交易中心，重庆市公共资源交易中心在收到投标保函退还通知后2个工作日内，将保函注消信息推送给重庆市公共资源交易金融服务平台，由保函出具机构注销除中标人和中标候选人以外的投标人电子投标保函。</w:t>
            </w:r>
          </w:p>
          <w:p>
            <w:pPr>
              <w:adjustRightInd w:val="0"/>
              <w:spacing w:line="240" w:lineRule="auto"/>
              <w:ind w:firstLine="420"/>
              <w:rPr>
                <w:lang w:eastAsia="zh-CN"/>
              </w:rPr>
            </w:pPr>
            <w:r>
              <w:rPr>
                <w:rFonts w:hint="eastAsia"/>
                <w:lang w:eastAsia="zh-CN"/>
              </w:rPr>
              <w:t>招标人应当在法定时间内和中标人签订合同。招标人应当在合同生效后2个工作日内将签订的合同和投标保函退还通知抄告重庆市公共资源交易中心，重庆市公共资源交易中心在收到投标保函退还通知后2个工作日内，将保函注销信息推送给重庆市公共资源交易金融服务平台，由保函出具机构注销中标人和中标候选人电子投标保函。</w:t>
            </w:r>
          </w:p>
          <w:p>
            <w:pPr>
              <w:adjustRightInd w:val="0"/>
              <w:snapToGrid w:val="0"/>
              <w:spacing w:line="240" w:lineRule="auto"/>
              <w:ind w:firstLine="422"/>
              <w:rPr>
                <w:b/>
                <w:lang w:eastAsia="zh-CN"/>
              </w:rPr>
            </w:pPr>
            <w:r>
              <w:rPr>
                <w:rFonts w:hint="eastAsia"/>
                <w:b/>
                <w:lang w:eastAsia="zh-CN"/>
              </w:rPr>
              <w:t>方式二</w:t>
            </w:r>
          </w:p>
          <w:p>
            <w:pPr>
              <w:adjustRightInd w:val="0"/>
              <w:snapToGrid w:val="0"/>
              <w:spacing w:line="240" w:lineRule="auto"/>
              <w:ind w:firstLine="420"/>
              <w:rPr>
                <w:lang w:eastAsia="zh-CN"/>
              </w:rPr>
            </w:pPr>
            <w:r>
              <w:rPr>
                <w:rFonts w:hint="eastAsia"/>
                <w:lang w:eastAsia="zh-CN"/>
              </w:rPr>
              <w:t>一、以转账支票或电汇形式交纳投标保证金</w:t>
            </w:r>
          </w:p>
          <w:p>
            <w:pPr>
              <w:adjustRightInd w:val="0"/>
              <w:snapToGrid w:val="0"/>
              <w:spacing w:line="240" w:lineRule="auto"/>
              <w:ind w:firstLine="420"/>
              <w:rPr>
                <w:lang w:eastAsia="zh-CN"/>
              </w:rPr>
            </w:pPr>
            <w:r>
              <w:rPr>
                <w:rFonts w:hint="eastAsia"/>
                <w:lang w:eastAsia="zh-CN"/>
              </w:rPr>
              <w:t>1、投标保证金交款形式及要求：投标人从企业的基本账户（开户行）在投标截止时间前通过转账支票直接划付或以电汇方式直接划付至下面指定的投标保证金账户，否则，投标保证金无效。投标人自行考虑汇入时间风险，如同城汇入、异地汇入、跨行汇入的时间要求。</w:t>
            </w:r>
          </w:p>
          <w:p>
            <w:pPr>
              <w:adjustRightInd w:val="0"/>
              <w:snapToGrid w:val="0"/>
              <w:spacing w:line="240" w:lineRule="auto"/>
              <w:ind w:firstLine="420"/>
              <w:rPr>
                <w:lang w:eastAsia="zh-CN"/>
              </w:rPr>
            </w:pPr>
            <w:r>
              <w:rPr>
                <w:rFonts w:hint="eastAsia"/>
                <w:lang w:eastAsia="zh-CN"/>
              </w:rPr>
              <w:t>若投标截止时间延期，则投标保证金提交的截止时间相应顺延。</w:t>
            </w:r>
          </w:p>
          <w:p>
            <w:pPr>
              <w:adjustRightInd w:val="0"/>
              <w:snapToGrid w:val="0"/>
              <w:spacing w:line="240" w:lineRule="auto"/>
              <w:ind w:firstLine="420"/>
              <w:rPr>
                <w:lang w:eastAsia="zh-CN"/>
              </w:rPr>
            </w:pPr>
            <w:r>
              <w:rPr>
                <w:rFonts w:hint="eastAsia"/>
                <w:lang w:eastAsia="zh-CN"/>
              </w:rPr>
              <w:t>2、以转账支票或电汇形式提交投标保证金的金额：</w:t>
            </w:r>
            <w:r>
              <w:rPr>
                <w:b/>
                <w:bCs/>
                <w:lang w:eastAsia="zh-CN"/>
              </w:rPr>
              <w:t>4</w:t>
            </w:r>
            <w:r>
              <w:rPr>
                <w:rFonts w:hint="eastAsia"/>
                <w:b/>
                <w:bCs/>
                <w:lang w:eastAsia="zh-CN"/>
              </w:rPr>
              <w:t>万元整（人民币）</w:t>
            </w:r>
            <w:r>
              <w:rPr>
                <w:rFonts w:hint="eastAsia"/>
                <w:lang w:eastAsia="zh-CN"/>
              </w:rPr>
              <w:t>。</w:t>
            </w:r>
          </w:p>
          <w:p>
            <w:pPr>
              <w:adjustRightInd w:val="0"/>
              <w:snapToGrid w:val="0"/>
              <w:spacing w:line="240" w:lineRule="auto"/>
              <w:ind w:firstLine="420"/>
              <w:rPr>
                <w:lang w:eastAsia="zh-CN"/>
              </w:rPr>
            </w:pPr>
            <w:r>
              <w:rPr>
                <w:rFonts w:hint="eastAsia"/>
                <w:lang w:eastAsia="zh-CN"/>
              </w:rPr>
              <w:t>3、投标保证金账户及账号（任选其一）：</w:t>
            </w:r>
          </w:p>
          <w:p>
            <w:pPr>
              <w:adjustRightInd w:val="0"/>
              <w:snapToGrid w:val="0"/>
              <w:spacing w:line="240" w:lineRule="auto"/>
              <w:ind w:firstLine="422"/>
            </w:pPr>
            <w:r>
              <w:rPr>
                <w:rFonts w:hint="eastAsia"/>
                <w:b/>
                <w:bCs/>
              </w:rPr>
              <w:t>详见重庆市公共资源交易网（www.cqggzy.com）对应本项目招标公告信息栏中的保证金信息。</w:t>
            </w:r>
          </w:p>
          <w:p>
            <w:pPr>
              <w:adjustRightInd w:val="0"/>
              <w:snapToGrid w:val="0"/>
              <w:spacing w:line="240" w:lineRule="auto"/>
              <w:ind w:firstLine="420"/>
              <w:rPr>
                <w:lang w:eastAsia="zh-CN"/>
              </w:rPr>
            </w:pPr>
            <w:r>
              <w:rPr>
                <w:rFonts w:hint="eastAsia"/>
                <w:lang w:eastAsia="zh-CN"/>
              </w:rPr>
              <w:t>投标保证金的有效性以重庆市公共资源交易中心开标现场提交的保证金缴纳情况的信息为准。投标人须在投标文件商务部分提供企业基本账户开户证明文件复印件和投标保证金交纳凭证复印件。</w:t>
            </w:r>
          </w:p>
          <w:p>
            <w:pPr>
              <w:adjustRightInd w:val="0"/>
              <w:snapToGrid w:val="0"/>
              <w:spacing w:line="240" w:lineRule="auto"/>
              <w:ind w:firstLine="420"/>
              <w:rPr>
                <w:lang w:eastAsia="zh-CN"/>
              </w:rPr>
            </w:pPr>
            <w:r>
              <w:rPr>
                <w:rFonts w:hint="eastAsia"/>
                <w:lang w:eastAsia="zh-CN"/>
              </w:rPr>
              <w:t>4、投标人必须在付款凭证备注栏中注明是“</w:t>
            </w:r>
            <w:r>
              <w:rPr>
                <w:rFonts w:hint="eastAsia"/>
                <w:u w:val="single"/>
                <w:lang w:eastAsia="zh-CN"/>
              </w:rPr>
              <w:t>航运大数据整合应用系统开发与技术服务投标保证金</w:t>
            </w:r>
            <w:r>
              <w:rPr>
                <w:rFonts w:hint="eastAsia"/>
                <w:lang w:eastAsia="zh-CN"/>
              </w:rPr>
              <w:t>”。项目名称可简写。</w:t>
            </w:r>
          </w:p>
          <w:p>
            <w:pPr>
              <w:adjustRightInd w:val="0"/>
              <w:snapToGrid w:val="0"/>
              <w:spacing w:line="240" w:lineRule="auto"/>
              <w:ind w:firstLine="420"/>
              <w:rPr>
                <w:lang w:eastAsia="zh-CN"/>
              </w:rPr>
            </w:pPr>
            <w:r>
              <w:rPr>
                <w:rFonts w:hint="eastAsia"/>
                <w:lang w:eastAsia="zh-CN"/>
              </w:rPr>
              <w:t>5、投标保证金有效期与投标有效期一致。</w:t>
            </w:r>
          </w:p>
          <w:p>
            <w:pPr>
              <w:adjustRightInd w:val="0"/>
              <w:snapToGrid w:val="0"/>
              <w:spacing w:line="240" w:lineRule="auto"/>
              <w:ind w:firstLine="420"/>
              <w:rPr>
                <w:b/>
                <w:bCs/>
              </w:rPr>
            </w:pPr>
            <w:r>
              <w:rPr>
                <w:rFonts w:hint="eastAsia"/>
              </w:rPr>
              <w:t>6、根据重庆市公共资源交易中心《关于开展公共资源交易市场主体信息登记工作的公告》的要求，市场主体基本账户登记方式调整为：</w:t>
            </w:r>
            <w:r>
              <w:rPr>
                <w:rFonts w:hint="eastAsia"/>
                <w:b/>
                <w:bCs/>
              </w:rPr>
              <w:t>投标人在开标前须在重庆市公共资源交易网（www.cqggzy.com）办理基本账户登记手续。</w:t>
            </w:r>
          </w:p>
          <w:p>
            <w:pPr>
              <w:adjustRightInd w:val="0"/>
              <w:snapToGrid w:val="0"/>
              <w:spacing w:line="240" w:lineRule="auto"/>
              <w:ind w:firstLine="420"/>
              <w:rPr>
                <w:lang w:eastAsia="zh-CN"/>
              </w:rPr>
            </w:pPr>
            <w:r>
              <w:rPr>
                <w:rFonts w:hint="eastAsia"/>
                <w:lang w:eastAsia="zh-CN"/>
              </w:rPr>
              <w:t>7、若投标人为联合体，则由联合体牵头人提交投标保证金。</w:t>
            </w:r>
          </w:p>
          <w:p>
            <w:pPr>
              <w:adjustRightInd w:val="0"/>
              <w:snapToGrid w:val="0"/>
              <w:spacing w:line="240" w:lineRule="auto"/>
              <w:ind w:firstLine="420"/>
              <w:rPr>
                <w:lang w:eastAsia="zh-CN"/>
              </w:rPr>
            </w:pPr>
            <w:r>
              <w:rPr>
                <w:rFonts w:hint="eastAsia"/>
                <w:lang w:eastAsia="zh-CN"/>
              </w:rPr>
              <w:t>二、投标保证金的退还</w:t>
            </w:r>
          </w:p>
          <w:p>
            <w:pPr>
              <w:adjustRightInd w:val="0"/>
              <w:snapToGrid w:val="0"/>
              <w:spacing w:line="240" w:lineRule="auto"/>
              <w:ind w:firstLine="420"/>
              <w:rPr>
                <w:lang w:eastAsia="zh-CN"/>
              </w:rPr>
            </w:pPr>
            <w:r>
              <w:rPr>
                <w:rFonts w:hint="eastAsia"/>
                <w:lang w:eastAsia="zh-CN"/>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adjustRightInd w:val="0"/>
              <w:snapToGrid w:val="0"/>
              <w:spacing w:line="240" w:lineRule="auto"/>
              <w:ind w:firstLine="420"/>
              <w:rPr>
                <w:lang w:eastAsia="zh-CN"/>
              </w:rPr>
            </w:pPr>
            <w:r>
              <w:rPr>
                <w:rFonts w:hint="eastAsia"/>
                <w:lang w:eastAsia="zh-CN"/>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tabs>
                <w:tab w:val="left" w:pos="546"/>
                <w:tab w:val="left" w:pos="711"/>
              </w:tabs>
              <w:adjustRightInd w:val="0"/>
              <w:snapToGrid w:val="0"/>
              <w:spacing w:line="240" w:lineRule="auto"/>
              <w:ind w:firstLine="420"/>
              <w:rPr>
                <w:rFonts w:ascii="宋体" w:hAnsi="宋体"/>
                <w:lang w:eastAsia="zh-CN"/>
              </w:rPr>
            </w:pPr>
            <w:r>
              <w:rPr>
                <w:rFonts w:hint="eastAsia"/>
                <w:lang w:eastAsia="zh-CN"/>
              </w:rPr>
              <w:t>投标保证金专用账户由重庆市公共资源交易中心制定，关于保证金相关情况的问题请咨询重庆市公共资源交易中心，联系电话023-63626436。</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3.4.4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其他可以不予退还投标保证金的情形</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（1）投标人提供的投标文件、资料等材料存在弄虚作假的情形的，其投标保证金将不予退还。</w:t>
            </w:r>
          </w:p>
          <w:p>
            <w:pPr>
              <w:adjustRightInd w:val="0"/>
              <w:snapToGrid w:val="0"/>
              <w:spacing w:line="240" w:lineRule="auto"/>
              <w:ind w:firstLine="420"/>
              <w:rPr>
                <w:lang w:eastAsia="zh-CN"/>
              </w:rPr>
            </w:pPr>
            <w:r>
              <w:rPr>
                <w:rFonts w:hint="eastAsia"/>
                <w:lang w:eastAsia="zh-CN"/>
              </w:rPr>
              <w:t>（2）投标人在本招标项目中有串通投标或围标行为的，其投标保证金将不予退还。</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3.6.1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是否允许递交备选投标方案</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pPr>
            <w:r>
              <w:rPr>
                <w:rFonts w:hint="eastAsia"/>
                <w:bdr w:val="single" w:color="auto" w:sz="4" w:space="0"/>
                <w:lang w:eastAsia="zh-CN"/>
              </w:rPr>
              <w:t>√</w:t>
            </w:r>
            <w:r>
              <w:t>不允许</w:t>
            </w:r>
          </w:p>
          <w:p>
            <w:pPr>
              <w:adjustRightInd w:val="0"/>
              <w:snapToGrid w:val="0"/>
              <w:spacing w:line="240" w:lineRule="auto"/>
              <w:ind w:firstLine="420"/>
            </w:pPr>
            <w:r>
              <w:rPr>
                <w:rFonts w:hint="eastAsia"/>
              </w:rPr>
              <w:t>□</w:t>
            </w:r>
            <w:r>
              <w:t>允许</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3.7.3（</w:t>
            </w:r>
            <w:r>
              <w:rPr>
                <w:rFonts w:hint="eastAsia"/>
                <w:lang w:eastAsia="zh-CN"/>
              </w:rPr>
              <w:t>1</w:t>
            </w:r>
            <w:r>
              <w:t>）</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投标文件签字或盖章要求</w:t>
            </w:r>
          </w:p>
        </w:tc>
        <w:tc>
          <w:tcPr>
            <w:tcW w:w="5740" w:type="dxa"/>
            <w:tcBorders>
              <w:top w:val="single" w:color="000000" w:sz="4" w:space="0"/>
              <w:left w:val="single" w:color="000000" w:sz="4" w:space="0"/>
              <w:bottom w:val="single" w:color="000000" w:sz="4" w:space="0"/>
              <w:right w:val="single" w:color="000000" w:sz="4" w:space="0"/>
            </w:tcBorders>
          </w:tcPr>
          <w:p>
            <w:pPr>
              <w:pStyle w:val="638"/>
              <w:adjustRightInd w:val="0"/>
              <w:snapToGrid w:val="0"/>
              <w:spacing w:line="240" w:lineRule="auto"/>
              <w:rPr>
                <w:lang w:eastAsia="zh-CN"/>
              </w:rPr>
            </w:pPr>
            <w:r>
              <w:rPr>
                <w:rFonts w:hint="eastAsia"/>
                <w:lang w:eastAsia="zh-CN"/>
              </w:rPr>
              <w:t>按本章投标人须知3.7.3（1）条款执行。</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3.7.3（2）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投标文件副本份数</w:t>
            </w:r>
          </w:p>
          <w:p>
            <w:pPr>
              <w:pStyle w:val="399"/>
              <w:adjustRightInd w:val="0"/>
              <w:snapToGrid w:val="0"/>
              <w:spacing w:line="240" w:lineRule="auto"/>
              <w:jc w:val="center"/>
              <w:rPr>
                <w:lang w:eastAsia="zh-CN"/>
              </w:rPr>
            </w:pPr>
            <w:r>
              <w:rPr>
                <w:lang w:eastAsia="zh-CN"/>
              </w:rPr>
              <w:t>及其他要求</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left="422" w:firstLine="0" w:firstLineChars="0"/>
              <w:rPr>
                <w:b/>
                <w:bCs/>
                <w:lang w:eastAsia="zh-CN"/>
              </w:rPr>
            </w:pPr>
            <w:r>
              <w:rPr>
                <w:rFonts w:hint="eastAsia"/>
                <w:b/>
                <w:bCs/>
                <w:lang w:eastAsia="zh-CN"/>
              </w:rPr>
              <w:sym w:font="Wingdings" w:char="F081"/>
            </w:r>
            <w:r>
              <w:rPr>
                <w:rFonts w:hint="eastAsia"/>
                <w:b/>
                <w:bCs/>
                <w:lang w:eastAsia="zh-CN"/>
              </w:rPr>
              <w:t>投标文件的份数：</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投标文件一式三份，正本一份，副本二份。并提交保存有全部投标文件内容的电子版</w:t>
            </w:r>
            <w:r>
              <w:rPr>
                <w:rFonts w:ascii="宋体" w:hAnsi="宋体"/>
                <w:szCs w:val="21"/>
                <w:lang w:eastAsia="zh-CN"/>
              </w:rPr>
              <w:t>1份（U盘或光盘）</w:t>
            </w:r>
            <w:r>
              <w:rPr>
                <w:rFonts w:hint="eastAsia" w:ascii="宋体" w:hAnsi="宋体"/>
                <w:szCs w:val="21"/>
                <w:lang w:eastAsia="zh-CN"/>
              </w:rPr>
              <w:t>一</w:t>
            </w:r>
            <w:r>
              <w:rPr>
                <w:rFonts w:ascii="宋体" w:hAnsi="宋体"/>
                <w:szCs w:val="21"/>
                <w:lang w:eastAsia="zh-CN"/>
              </w:rPr>
              <w:t>份，文字内容应以</w:t>
            </w:r>
            <w:r>
              <w:rPr>
                <w:rFonts w:hint="eastAsia" w:ascii="宋体" w:hAnsi="宋体"/>
                <w:szCs w:val="21"/>
                <w:lang w:eastAsia="zh-CN"/>
              </w:rPr>
              <w:t>PDF</w:t>
            </w:r>
            <w:r>
              <w:rPr>
                <w:rFonts w:ascii="宋体" w:hAnsi="宋体"/>
                <w:szCs w:val="21"/>
                <w:lang w:eastAsia="zh-CN"/>
              </w:rPr>
              <w:t>格式、表格以EXCEL格式</w:t>
            </w:r>
            <w:r>
              <w:rPr>
                <w:rFonts w:hint="eastAsia" w:ascii="宋体" w:hAnsi="宋体"/>
                <w:szCs w:val="21"/>
                <w:lang w:eastAsia="zh-CN"/>
              </w:rPr>
              <w:t>（OFFICE 格式）</w:t>
            </w:r>
            <w:r>
              <w:rPr>
                <w:rFonts w:ascii="宋体" w:hAnsi="宋体"/>
                <w:szCs w:val="21"/>
                <w:lang w:eastAsia="zh-CN"/>
              </w:rPr>
              <w:t>、图片</w:t>
            </w:r>
            <w:r>
              <w:rPr>
                <w:rFonts w:hint="eastAsia" w:ascii="宋体" w:hAnsi="宋体"/>
                <w:szCs w:val="21"/>
                <w:lang w:eastAsia="zh-CN"/>
              </w:rPr>
              <w:t>（JPG或</w:t>
            </w:r>
            <w:r>
              <w:rPr>
                <w:rFonts w:ascii="宋体" w:hAnsi="宋体"/>
                <w:szCs w:val="21"/>
                <w:lang w:eastAsia="zh-CN"/>
              </w:rPr>
              <w:t>JPEG格式</w:t>
            </w:r>
            <w:r>
              <w:rPr>
                <w:rFonts w:hint="eastAsia" w:ascii="宋体" w:hAnsi="宋体"/>
                <w:szCs w:val="21"/>
                <w:lang w:eastAsia="zh-CN"/>
              </w:rPr>
              <w:t>）、PPT（OFFICE 格式）</w:t>
            </w:r>
            <w:r>
              <w:rPr>
                <w:rFonts w:ascii="宋体" w:hAnsi="宋体"/>
                <w:szCs w:val="21"/>
                <w:lang w:eastAsia="zh-CN"/>
              </w:rPr>
              <w:t>提供</w:t>
            </w:r>
            <w:r>
              <w:rPr>
                <w:rFonts w:hint="eastAsia" w:ascii="宋体" w:hAnsi="宋体"/>
                <w:szCs w:val="21"/>
                <w:lang w:eastAsia="zh-CN"/>
              </w:rPr>
              <w:t>。</w:t>
            </w:r>
          </w:p>
          <w:p>
            <w:pPr>
              <w:adjustRightInd w:val="0"/>
              <w:snapToGrid w:val="0"/>
              <w:spacing w:line="240" w:lineRule="auto"/>
              <w:ind w:firstLine="422"/>
              <w:rPr>
                <w:rFonts w:ascii="宋体" w:hAnsi="宋体"/>
                <w:szCs w:val="21"/>
                <w:lang w:eastAsia="zh-CN"/>
              </w:rPr>
            </w:pPr>
            <w:r>
              <w:rPr>
                <w:rFonts w:hint="eastAsia"/>
                <w:b/>
                <w:bCs/>
                <w:lang w:eastAsia="zh-CN"/>
              </w:rPr>
              <w:t>②</w:t>
            </w:r>
            <w:r>
              <w:rPr>
                <w:b/>
                <w:bCs/>
                <w:lang w:eastAsia="zh-CN"/>
              </w:rPr>
              <w:t>其他要求：</w:t>
            </w:r>
          </w:p>
          <w:p>
            <w:pPr>
              <w:adjustRightInd w:val="0"/>
              <w:snapToGrid w:val="0"/>
              <w:spacing w:line="240" w:lineRule="auto"/>
              <w:ind w:firstLine="420"/>
              <w:rPr>
                <w:lang w:eastAsia="zh-CN"/>
              </w:rPr>
            </w:pPr>
            <w:r>
              <w:rPr>
                <w:rFonts w:hint="eastAsia"/>
                <w:bCs/>
                <w:lang w:eastAsia="zh-CN"/>
              </w:rPr>
              <w:t>A.</w:t>
            </w:r>
            <w:r>
              <w:rPr>
                <w:rFonts w:hint="eastAsia"/>
                <w:lang w:eastAsia="zh-CN"/>
              </w:rPr>
              <w:t>投标文件内容按招标文件第六章“投标文件格式”要求的格式进行装订。</w:t>
            </w:r>
          </w:p>
          <w:p>
            <w:pPr>
              <w:adjustRightInd w:val="0"/>
              <w:snapToGrid w:val="0"/>
              <w:spacing w:line="240" w:lineRule="auto"/>
              <w:ind w:firstLine="420"/>
              <w:rPr>
                <w:lang w:eastAsia="zh-CN"/>
              </w:rPr>
            </w:pPr>
            <w:r>
              <w:rPr>
                <w:rFonts w:hint="eastAsia"/>
                <w:lang w:eastAsia="zh-CN"/>
              </w:rPr>
              <w:t>B.投标文件须装订成册，</w:t>
            </w:r>
            <w:r>
              <w:rPr>
                <w:rFonts w:hint="eastAsia"/>
                <w:bCs/>
                <w:lang w:eastAsia="zh-CN"/>
              </w:rPr>
              <w:t>并应编制目录，并标注页码。</w:t>
            </w:r>
          </w:p>
          <w:p>
            <w:pPr>
              <w:adjustRightInd w:val="0"/>
              <w:snapToGrid w:val="0"/>
              <w:spacing w:line="240" w:lineRule="auto"/>
              <w:ind w:firstLine="420"/>
              <w:rPr>
                <w:lang w:eastAsia="zh-CN"/>
              </w:rPr>
            </w:pPr>
            <w:r>
              <w:rPr>
                <w:rFonts w:hint="eastAsia"/>
                <w:lang w:eastAsia="zh-CN"/>
              </w:rPr>
              <w:t>C.投标文件分为正本和副本，正本文件内签字（或盖章）和盖投标人单位公章须为原件。副本可为正本的复印件，同时须在</w:t>
            </w:r>
            <w:r>
              <w:rPr>
                <w:rFonts w:hint="eastAsia"/>
                <w:bCs/>
                <w:lang w:eastAsia="zh-CN"/>
              </w:rPr>
              <w:t>投标文件封面上注明“正本”、“副本”</w:t>
            </w:r>
            <w:r>
              <w:rPr>
                <w:rFonts w:hint="eastAsia"/>
                <w:lang w:eastAsia="zh-CN"/>
              </w:rPr>
              <w:t>。</w:t>
            </w:r>
            <w:r>
              <w:rPr>
                <w:rFonts w:hint="eastAsia" w:ascii="宋体" w:hAnsi="宋体" w:cs="宋体"/>
                <w:bCs/>
                <w:szCs w:val="21"/>
                <w:lang w:eastAsia="zh-CN"/>
              </w:rPr>
              <w:t>电子投标文件上须注明投标人单位名称。</w:t>
            </w:r>
          </w:p>
          <w:p>
            <w:pPr>
              <w:adjustRightInd w:val="0"/>
              <w:snapToGrid w:val="0"/>
              <w:spacing w:line="240" w:lineRule="auto"/>
              <w:ind w:firstLine="420"/>
              <w:rPr>
                <w:lang w:eastAsia="zh-CN"/>
              </w:rPr>
            </w:pPr>
            <w:r>
              <w:rPr>
                <w:rFonts w:hint="eastAsia"/>
                <w:lang w:eastAsia="zh-CN"/>
              </w:rPr>
              <w:t>D.招标文件中已提供了投标文件格式的部分，必须按其格式填写和提供。</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3.7.3（3）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投标文件是否需分册装订</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rFonts w:ascii="宋体" w:hAnsi="宋体"/>
                <w:szCs w:val="21"/>
                <w:lang w:eastAsia="zh-CN"/>
              </w:rPr>
            </w:pPr>
            <w:r>
              <w:rPr>
                <w:rFonts w:hint="eastAsia" w:ascii="宋体" w:hAnsi="宋体"/>
                <w:szCs w:val="21"/>
                <w:lang w:eastAsia="zh-CN"/>
              </w:rPr>
              <w:t>投标文件须按</w:t>
            </w:r>
            <w:r>
              <w:rPr>
                <w:rFonts w:ascii="宋体" w:hAnsi="宋体"/>
                <w:szCs w:val="21"/>
                <w:lang w:eastAsia="zh-CN"/>
              </w:rPr>
              <w:t>商务部分</w:t>
            </w:r>
            <w:r>
              <w:rPr>
                <w:rFonts w:hint="eastAsia" w:ascii="宋体" w:hAnsi="宋体"/>
                <w:szCs w:val="21"/>
                <w:lang w:eastAsia="zh-CN"/>
              </w:rPr>
              <w:t>、技术</w:t>
            </w:r>
            <w:r>
              <w:rPr>
                <w:rFonts w:ascii="宋体" w:hAnsi="宋体"/>
                <w:szCs w:val="21"/>
                <w:lang w:eastAsia="zh-CN"/>
              </w:rPr>
              <w:t>部分分别</w:t>
            </w:r>
            <w:r>
              <w:rPr>
                <w:rFonts w:hint="eastAsia" w:ascii="宋体" w:hAnsi="宋体"/>
                <w:szCs w:val="21"/>
                <w:lang w:eastAsia="zh-CN"/>
              </w:rPr>
              <w:t>装订成册，并应编制目录，并标注页码。</w:t>
            </w:r>
          </w:p>
        </w:tc>
      </w:tr>
      <w:tr>
        <w:tblPrEx>
          <w:tblCellMar>
            <w:top w:w="0" w:type="dxa"/>
            <w:left w:w="0" w:type="dxa"/>
            <w:bottom w:w="0" w:type="dxa"/>
            <w:right w:w="0" w:type="dxa"/>
          </w:tblCellMar>
        </w:tblPrEx>
        <w:trPr>
          <w:trHeight w:val="86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4.1.1（A）</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投标文件的密封</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投标人须将</w:t>
            </w:r>
            <w:r>
              <w:rPr>
                <w:rFonts w:ascii="宋体" w:hAnsi="宋体"/>
                <w:szCs w:val="21"/>
                <w:lang w:eastAsia="zh-CN"/>
              </w:rPr>
              <w:t>商务部分</w:t>
            </w:r>
            <w:r>
              <w:rPr>
                <w:rFonts w:hint="eastAsia" w:ascii="宋体" w:hAnsi="宋体"/>
                <w:szCs w:val="21"/>
                <w:lang w:eastAsia="zh-CN"/>
              </w:rPr>
              <w:t>、技术</w:t>
            </w:r>
            <w:r>
              <w:rPr>
                <w:rFonts w:ascii="宋体" w:hAnsi="宋体"/>
                <w:szCs w:val="21"/>
                <w:lang w:eastAsia="zh-CN"/>
              </w:rPr>
              <w:t>部分分别</w:t>
            </w:r>
            <w:r>
              <w:rPr>
                <w:rFonts w:hint="eastAsia" w:ascii="宋体" w:hAnsi="宋体"/>
                <w:szCs w:val="21"/>
                <w:lang w:eastAsia="zh-CN"/>
              </w:rPr>
              <w:t>密封并在其封套上注明</w:t>
            </w:r>
            <w:r>
              <w:rPr>
                <w:rFonts w:ascii="宋体" w:hAnsi="宋体"/>
                <w:szCs w:val="21"/>
                <w:lang w:eastAsia="zh-CN"/>
              </w:rPr>
              <w:t>商务部分</w:t>
            </w:r>
            <w:r>
              <w:rPr>
                <w:rFonts w:hint="eastAsia" w:ascii="宋体" w:hAnsi="宋体"/>
                <w:szCs w:val="21"/>
                <w:lang w:eastAsia="zh-CN"/>
              </w:rPr>
              <w:t>、技术</w:t>
            </w:r>
            <w:r>
              <w:rPr>
                <w:rFonts w:ascii="宋体" w:hAnsi="宋体"/>
                <w:szCs w:val="21"/>
                <w:lang w:eastAsia="zh-CN"/>
              </w:rPr>
              <w:t>部分</w:t>
            </w:r>
            <w:r>
              <w:rPr>
                <w:rFonts w:hint="eastAsia" w:ascii="宋体" w:hAnsi="宋体"/>
                <w:szCs w:val="21"/>
                <w:lang w:eastAsia="zh-CN"/>
              </w:rPr>
              <w:t>；然后将</w:t>
            </w:r>
            <w:r>
              <w:rPr>
                <w:rFonts w:ascii="宋体" w:hAnsi="宋体"/>
                <w:szCs w:val="21"/>
                <w:lang w:eastAsia="zh-CN"/>
              </w:rPr>
              <w:t>商务部分</w:t>
            </w:r>
            <w:r>
              <w:rPr>
                <w:rFonts w:hint="eastAsia" w:ascii="宋体" w:hAnsi="宋体"/>
                <w:szCs w:val="21"/>
                <w:lang w:eastAsia="zh-CN"/>
              </w:rPr>
              <w:t>袋、技术</w:t>
            </w:r>
            <w:r>
              <w:rPr>
                <w:rFonts w:ascii="宋体" w:hAnsi="宋体"/>
                <w:szCs w:val="21"/>
                <w:lang w:eastAsia="zh-CN"/>
              </w:rPr>
              <w:t>部分</w:t>
            </w:r>
            <w:r>
              <w:rPr>
                <w:rFonts w:hint="eastAsia" w:ascii="宋体" w:hAnsi="宋体"/>
                <w:szCs w:val="21"/>
                <w:lang w:eastAsia="zh-CN"/>
              </w:rPr>
              <w:t>袋、电子文档</w:t>
            </w:r>
            <w:r>
              <w:rPr>
                <w:rFonts w:hint="eastAsia"/>
                <w:lang w:eastAsia="zh-CN"/>
              </w:rPr>
              <w:t>密封在投标大袋中，并在封套外层按本表第4.1.2项的规定写明相应内容，并在</w:t>
            </w:r>
            <w:r>
              <w:rPr>
                <w:lang w:eastAsia="zh-CN"/>
              </w:rPr>
              <w:t>封套的封口处加盖投标人单位章或由投标人的法定代表人或其授权</w:t>
            </w:r>
            <w:r>
              <w:rPr>
                <w:rFonts w:hint="eastAsia"/>
                <w:lang w:eastAsia="zh-CN"/>
              </w:rPr>
              <w:t>代表</w:t>
            </w:r>
            <w:r>
              <w:rPr>
                <w:lang w:eastAsia="zh-CN"/>
              </w:rPr>
              <w:t>签字</w:t>
            </w:r>
            <w:r>
              <w:rPr>
                <w:rFonts w:hint="eastAsia"/>
                <w:lang w:eastAsia="zh-CN"/>
              </w:rPr>
              <w:t>。</w:t>
            </w:r>
          </w:p>
          <w:p>
            <w:pPr>
              <w:adjustRightInd w:val="0"/>
              <w:snapToGrid w:val="0"/>
              <w:spacing w:line="240" w:lineRule="auto"/>
              <w:ind w:firstLine="420"/>
              <w:rPr>
                <w:lang w:eastAsia="zh-CN"/>
              </w:rPr>
            </w:pPr>
            <w:r>
              <w:rPr>
                <w:rFonts w:hint="eastAsia"/>
                <w:lang w:eastAsia="zh-CN"/>
              </w:rPr>
              <w:t>注：如果投标文件没有按上述规定密封，其投标文件将被拒绝接收，后果由投标人承担。</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4.1.2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封套上应载明的信息</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招标人名称：</w:t>
            </w:r>
          </w:p>
          <w:p>
            <w:pPr>
              <w:adjustRightInd w:val="0"/>
              <w:snapToGrid w:val="0"/>
              <w:spacing w:line="240" w:lineRule="auto"/>
              <w:ind w:firstLine="420"/>
              <w:rPr>
                <w:b/>
                <w:lang w:eastAsia="zh-CN"/>
              </w:rPr>
            </w:pPr>
            <w:r>
              <w:rPr>
                <w:rFonts w:hint="eastAsia"/>
                <w:lang w:eastAsia="zh-CN"/>
              </w:rPr>
              <w:t>招标项目名称：</w:t>
            </w:r>
          </w:p>
          <w:p>
            <w:pPr>
              <w:adjustRightInd w:val="0"/>
              <w:snapToGrid w:val="0"/>
              <w:spacing w:line="240" w:lineRule="auto"/>
              <w:ind w:firstLine="420"/>
              <w:rPr>
                <w:u w:val="single"/>
                <w:lang w:eastAsia="zh-CN"/>
              </w:rPr>
            </w:pPr>
            <w:r>
              <w:rPr>
                <w:rFonts w:hint="eastAsia"/>
                <w:lang w:eastAsia="zh-CN"/>
              </w:rPr>
              <w:t>招标项目编号：</w:t>
            </w:r>
          </w:p>
          <w:p>
            <w:pPr>
              <w:adjustRightInd w:val="0"/>
              <w:snapToGrid w:val="0"/>
              <w:spacing w:line="240" w:lineRule="auto"/>
              <w:ind w:firstLine="420"/>
              <w:rPr>
                <w:lang w:eastAsia="zh-CN"/>
              </w:rPr>
            </w:pPr>
            <w:r>
              <w:rPr>
                <w:rFonts w:hint="eastAsia"/>
                <w:lang w:eastAsia="zh-CN"/>
              </w:rPr>
              <w:t>投标人单位名称：</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t>4.2.2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递交投标文件地点</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重庆市公共资源交易中心（渝北区青枫北路6号渝兴广场B10栋2层，具体接标处详见开标当天交易中心电子显示器或重庆市公共资源交易网）。</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4.2.3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投标文件是否退还</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bdr w:val="single" w:color="auto" w:sz="4" w:space="0"/>
                <w:lang w:eastAsia="zh-CN"/>
              </w:rPr>
              <w:t>√</w:t>
            </w:r>
            <w:r>
              <w:rPr>
                <w:lang w:eastAsia="zh-CN"/>
              </w:rPr>
              <w:t>否</w:t>
            </w:r>
          </w:p>
          <w:p>
            <w:pPr>
              <w:adjustRightInd w:val="0"/>
              <w:snapToGrid w:val="0"/>
              <w:spacing w:line="240" w:lineRule="auto"/>
              <w:ind w:firstLine="420"/>
              <w:rPr>
                <w:lang w:eastAsia="zh-CN"/>
              </w:rPr>
            </w:pPr>
            <w:r>
              <w:rPr>
                <w:rFonts w:hint="eastAsia"/>
                <w:lang w:eastAsia="zh-CN"/>
              </w:rPr>
              <w:t>□</w:t>
            </w:r>
            <w:r>
              <w:rPr>
                <w:lang w:eastAsia="zh-CN"/>
              </w:rPr>
              <w:t>是，退还时间：</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5.1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开标时间和地点</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lang w:eastAsia="zh-CN"/>
              </w:rPr>
              <w:t>开标时间：同投标截止时间</w:t>
            </w:r>
          </w:p>
          <w:p>
            <w:pPr>
              <w:adjustRightInd w:val="0"/>
              <w:snapToGrid w:val="0"/>
              <w:spacing w:line="240" w:lineRule="auto"/>
              <w:ind w:firstLine="420"/>
              <w:rPr>
                <w:lang w:eastAsia="zh-CN"/>
              </w:rPr>
            </w:pPr>
            <w:r>
              <w:rPr>
                <w:lang w:eastAsia="zh-CN"/>
              </w:rPr>
              <w:t>开标地点：</w:t>
            </w:r>
            <w:r>
              <w:rPr>
                <w:rFonts w:hint="eastAsia"/>
                <w:lang w:eastAsia="zh-CN"/>
              </w:rPr>
              <w:t>重庆市公共资源交易中心开标厅（渝北区青枫北路6号渝兴广场B10栋2层，具体开标厅详见开标当天交易中心电子显示器或重庆市公共资源交易网）</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5.2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开标程序</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lang w:eastAsia="zh-CN"/>
              </w:rPr>
              <w:t>主持人按下列程序进行开标：</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 xml:space="preserve">（1）宣布开标纪律； </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2）公布在投标截止时间前递交投标文件的投标人名称；核对投标人法定代表人或其授权代表身份：如为法定代表人出席开标会议的，须出示本人身份证和法定代表人身份证明原件；如为法定代表人授权代表出席开标会议的，须出示本人身份证和授权委托书原件。未通过身份验证的投标人的投标文件当众退还；</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（3）宣布开标人、唱标人、记录人、监标人等有关人员姓名；</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（4）汇总投标保证金缴纳情况</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4.1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4.2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4.3汇总打印所有投标人的投标保证金缴纳情况，招标人代表、监标人、记录人在保证金缴纳情况一览表上签字确认；</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（5）由投标人代表检查投标文件的密封情况；</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（6）</w:t>
            </w:r>
            <w:r>
              <w:rPr>
                <w:rFonts w:hint="eastAsia" w:ascii="宋体" w:hAnsi="宋体"/>
                <w:lang w:eastAsia="zh-CN"/>
              </w:rPr>
              <w:t>宣读最高限价；</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（7）随机开启投标文件；</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（8）</w:t>
            </w:r>
            <w:r>
              <w:rPr>
                <w:rFonts w:ascii="宋体" w:hAnsi="宋体"/>
                <w:szCs w:val="21"/>
                <w:lang w:eastAsia="zh-CN"/>
              </w:rPr>
              <w:t>公布投标人名称、投标报价、工期</w:t>
            </w:r>
            <w:r>
              <w:rPr>
                <w:rFonts w:hint="eastAsia" w:ascii="宋体" w:hAnsi="宋体"/>
                <w:szCs w:val="21"/>
                <w:lang w:eastAsia="zh-CN"/>
              </w:rPr>
              <w:t xml:space="preserve">，项目经理等，相关内容做档案记录； </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（9）</w:t>
            </w:r>
            <w:r>
              <w:rPr>
                <w:rFonts w:ascii="宋体" w:hAnsi="宋体"/>
                <w:szCs w:val="21"/>
                <w:lang w:eastAsia="zh-CN"/>
              </w:rPr>
              <w:t>投标人代表、招标人代表、监标人、记录人等有关人员在开标记录上签字确认</w:t>
            </w:r>
            <w:r>
              <w:rPr>
                <w:rFonts w:hint="eastAsia" w:ascii="宋体" w:hAnsi="宋体"/>
                <w:szCs w:val="21"/>
                <w:lang w:eastAsia="zh-CN"/>
              </w:rPr>
              <w:t>；</w:t>
            </w:r>
          </w:p>
          <w:p>
            <w:pPr>
              <w:adjustRightInd w:val="0"/>
              <w:snapToGrid w:val="0"/>
              <w:spacing w:line="240" w:lineRule="auto"/>
              <w:ind w:firstLine="420"/>
              <w:rPr>
                <w:rFonts w:ascii="宋体" w:hAnsi="宋体"/>
                <w:szCs w:val="21"/>
                <w:lang w:eastAsia="zh-CN"/>
              </w:rPr>
            </w:pPr>
            <w:r>
              <w:rPr>
                <w:rFonts w:hint="eastAsia" w:ascii="宋体" w:hAnsi="宋体"/>
                <w:szCs w:val="21"/>
                <w:lang w:eastAsia="zh-CN"/>
              </w:rPr>
              <w:t>（10）开标结束。</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6.1.1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评标委员会的组建</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（1）</w:t>
            </w:r>
            <w:r>
              <w:rPr>
                <w:lang w:eastAsia="zh-CN"/>
              </w:rPr>
              <w:t>评标委员会构成：</w:t>
            </w:r>
            <w:r>
              <w:rPr>
                <w:rFonts w:hint="eastAsia"/>
                <w:lang w:eastAsia="zh-CN"/>
              </w:rPr>
              <w:t>5</w:t>
            </w:r>
            <w:r>
              <w:rPr>
                <w:lang w:eastAsia="zh-CN"/>
              </w:rPr>
              <w:t>人</w:t>
            </w:r>
            <w:r>
              <w:rPr>
                <w:rFonts w:hint="eastAsia"/>
                <w:lang w:eastAsia="zh-CN"/>
              </w:rPr>
              <w:t>；</w:t>
            </w:r>
          </w:p>
          <w:p>
            <w:pPr>
              <w:adjustRightInd w:val="0"/>
              <w:snapToGrid w:val="0"/>
              <w:spacing w:line="240" w:lineRule="auto"/>
              <w:ind w:firstLine="420"/>
              <w:rPr>
                <w:lang w:eastAsia="zh-CN"/>
              </w:rPr>
            </w:pPr>
            <w:r>
              <w:rPr>
                <w:rFonts w:hint="eastAsia"/>
                <w:lang w:eastAsia="zh-CN"/>
              </w:rPr>
              <w:t>（2）</w:t>
            </w:r>
            <w:r>
              <w:rPr>
                <w:lang w:eastAsia="zh-CN"/>
              </w:rPr>
              <w:t>评标专家确定方式：</w:t>
            </w:r>
            <w:r>
              <w:rPr>
                <w:rFonts w:hint="eastAsia"/>
                <w:lang w:eastAsia="zh-CN"/>
              </w:rPr>
              <w:t>在重庆市综合评标专家库中随机抽取。</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6.3.2</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评标委员会推荐</w:t>
            </w:r>
          </w:p>
          <w:p>
            <w:pPr>
              <w:pStyle w:val="399"/>
              <w:adjustRightInd w:val="0"/>
              <w:snapToGrid w:val="0"/>
              <w:spacing w:line="240" w:lineRule="auto"/>
              <w:jc w:val="center"/>
              <w:rPr>
                <w:lang w:eastAsia="zh-CN"/>
              </w:rPr>
            </w:pPr>
            <w:r>
              <w:rPr>
                <w:lang w:eastAsia="zh-CN"/>
              </w:rPr>
              <w:t>中标候选人的人数</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lang w:eastAsia="zh-CN"/>
              </w:rPr>
              <w:t>评标委员会按照得分由高到低的顺序依次推荐前1至3名中标候选人。</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7.1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中标候选人公示媒介</w:t>
            </w:r>
          </w:p>
          <w:p>
            <w:pPr>
              <w:pStyle w:val="399"/>
              <w:adjustRightInd w:val="0"/>
              <w:snapToGrid w:val="0"/>
              <w:spacing w:line="240" w:lineRule="auto"/>
              <w:jc w:val="center"/>
              <w:rPr>
                <w:lang w:eastAsia="zh-CN"/>
              </w:rPr>
            </w:pPr>
            <w:r>
              <w:rPr>
                <w:lang w:eastAsia="zh-CN"/>
              </w:rPr>
              <w:t>及期限</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lang w:eastAsia="zh-CN"/>
              </w:rPr>
              <w:t>公示媒介：</w:t>
            </w:r>
            <w:r>
              <w:rPr>
                <w:rFonts w:hint="eastAsia" w:ascii="Times New Roman" w:hAnsi="Times New Roman" w:cs="宋体"/>
                <w:szCs w:val="24"/>
                <w:lang w:eastAsia="zh-CN"/>
              </w:rPr>
              <w:t>同公告媒介</w:t>
            </w:r>
          </w:p>
          <w:p>
            <w:pPr>
              <w:adjustRightInd w:val="0"/>
              <w:snapToGrid w:val="0"/>
              <w:spacing w:line="240" w:lineRule="auto"/>
              <w:ind w:firstLine="420"/>
              <w:rPr>
                <w:lang w:eastAsia="zh-CN"/>
              </w:rPr>
            </w:pPr>
            <w:r>
              <w:rPr>
                <w:lang w:eastAsia="zh-CN"/>
              </w:rPr>
              <w:t>公示期限：</w:t>
            </w:r>
            <w:r>
              <w:rPr>
                <w:rFonts w:hint="eastAsia"/>
                <w:lang w:eastAsia="zh-CN"/>
              </w:rPr>
              <w:t>3个工作</w:t>
            </w:r>
            <w:r>
              <w:rPr>
                <w:lang w:eastAsia="zh-CN"/>
              </w:rPr>
              <w:t>日</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7.4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是否授权评标委员会</w:t>
            </w:r>
          </w:p>
          <w:p>
            <w:pPr>
              <w:pStyle w:val="399"/>
              <w:adjustRightInd w:val="0"/>
              <w:snapToGrid w:val="0"/>
              <w:spacing w:line="240" w:lineRule="auto"/>
              <w:jc w:val="center"/>
              <w:rPr>
                <w:lang w:eastAsia="zh-CN"/>
              </w:rPr>
            </w:pPr>
            <w:r>
              <w:rPr>
                <w:lang w:eastAsia="zh-CN"/>
              </w:rPr>
              <w:t>确定中标人</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pPr>
            <w:r>
              <w:rPr>
                <w:rFonts w:hint="eastAsia"/>
              </w:rPr>
              <w:t>□</w:t>
            </w:r>
            <w:r>
              <w:t>是</w:t>
            </w:r>
          </w:p>
          <w:p>
            <w:pPr>
              <w:adjustRightInd w:val="0"/>
              <w:snapToGrid w:val="0"/>
              <w:spacing w:line="240" w:lineRule="auto"/>
              <w:ind w:firstLine="420"/>
            </w:pPr>
            <w:r>
              <w:rPr>
                <w:rFonts w:hint="eastAsia"/>
                <w:bdr w:val="single" w:color="auto" w:sz="4" w:space="0"/>
                <w:lang w:eastAsia="zh-CN"/>
              </w:rPr>
              <w:t>√</w:t>
            </w:r>
            <w:r>
              <w:t>否</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7.6.1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履约保证金</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lang w:eastAsia="zh-CN"/>
              </w:rPr>
              <w:t>是否要求中标人提交履约保证金：</w:t>
            </w:r>
          </w:p>
          <w:p>
            <w:pPr>
              <w:adjustRightInd w:val="0"/>
              <w:snapToGrid w:val="0"/>
              <w:spacing w:line="240" w:lineRule="auto"/>
              <w:ind w:firstLine="420"/>
              <w:rPr>
                <w:b/>
                <w:bCs/>
                <w:lang w:eastAsia="zh-CN"/>
              </w:rPr>
            </w:pPr>
            <w:r>
              <w:rPr>
                <w:rFonts w:hint="eastAsia"/>
                <w:bdr w:val="single" w:color="auto" w:sz="4" w:space="0"/>
                <w:lang w:eastAsia="zh-CN"/>
              </w:rPr>
              <w:t>√</w:t>
            </w:r>
            <w:r>
              <w:rPr>
                <w:b/>
                <w:bCs/>
                <w:lang w:eastAsia="zh-CN"/>
              </w:rPr>
              <w:t>要求，</w:t>
            </w:r>
          </w:p>
          <w:p>
            <w:pPr>
              <w:adjustRightInd w:val="0"/>
              <w:snapToGrid w:val="0"/>
              <w:spacing w:line="240" w:lineRule="auto"/>
              <w:ind w:firstLine="420"/>
              <w:rPr>
                <w:lang w:eastAsia="zh-CN"/>
              </w:rPr>
            </w:pPr>
            <w:r>
              <w:rPr>
                <w:rFonts w:hint="eastAsia"/>
                <w:lang w:eastAsia="zh-CN"/>
              </w:rPr>
              <w:t>（1）</w:t>
            </w:r>
            <w:r>
              <w:rPr>
                <w:lang w:eastAsia="zh-CN"/>
              </w:rPr>
              <w:t>履约保证金的形式：银行汇票、支票</w:t>
            </w:r>
            <w:r>
              <w:rPr>
                <w:rFonts w:hint="eastAsia"/>
                <w:lang w:eastAsia="zh-CN"/>
              </w:rPr>
              <w:t>、</w:t>
            </w:r>
            <w:r>
              <w:rPr>
                <w:lang w:eastAsia="zh-CN"/>
              </w:rPr>
              <w:t>现金</w:t>
            </w:r>
            <w:r>
              <w:rPr>
                <w:rFonts w:hint="eastAsia"/>
                <w:lang w:eastAsia="zh-CN"/>
              </w:rPr>
              <w:t>、银行出具的履约保函</w:t>
            </w:r>
          </w:p>
          <w:p>
            <w:pPr>
              <w:adjustRightInd w:val="0"/>
              <w:snapToGrid w:val="0"/>
              <w:spacing w:line="240" w:lineRule="auto"/>
              <w:ind w:firstLine="420"/>
              <w:rPr>
                <w:lang w:eastAsia="zh-CN"/>
              </w:rPr>
            </w:pPr>
            <w:r>
              <w:rPr>
                <w:rFonts w:hint="eastAsia"/>
                <w:lang w:eastAsia="zh-CN"/>
              </w:rPr>
              <w:t>（2）</w:t>
            </w:r>
            <w:r>
              <w:rPr>
                <w:lang w:eastAsia="zh-CN"/>
              </w:rPr>
              <w:t>履约保证金的金额：</w:t>
            </w:r>
            <w:r>
              <w:rPr>
                <w:rFonts w:hint="eastAsia"/>
                <w:lang w:eastAsia="zh-CN"/>
              </w:rPr>
              <w:t>中标金额的</w:t>
            </w:r>
            <w:r>
              <w:rPr>
                <w:lang w:eastAsia="zh-CN"/>
              </w:rPr>
              <w:t>10</w:t>
            </w:r>
            <w:r>
              <w:rPr>
                <w:rFonts w:hint="eastAsia"/>
                <w:lang w:eastAsia="zh-CN"/>
              </w:rPr>
              <w:t>%</w:t>
            </w:r>
          </w:p>
          <w:p>
            <w:pPr>
              <w:adjustRightInd w:val="0"/>
              <w:snapToGrid w:val="0"/>
              <w:spacing w:line="240" w:lineRule="auto"/>
              <w:ind w:firstLine="420"/>
              <w:rPr>
                <w:lang w:eastAsia="zh-CN"/>
              </w:rPr>
            </w:pPr>
            <w:r>
              <w:rPr>
                <w:rFonts w:hint="eastAsia"/>
                <w:lang w:eastAsia="zh-CN"/>
              </w:rPr>
              <w:t>（3）履约担保提交时间：</w:t>
            </w:r>
            <w:r>
              <w:rPr>
                <w:lang w:eastAsia="zh-CN"/>
              </w:rPr>
              <w:t>签订合同前7天内，汇入招标人指定账户。</w:t>
            </w:r>
          </w:p>
          <w:p>
            <w:pPr>
              <w:adjustRightInd w:val="0"/>
              <w:snapToGrid w:val="0"/>
              <w:spacing w:line="240" w:lineRule="auto"/>
              <w:ind w:firstLine="420"/>
              <w:rPr>
                <w:lang w:eastAsia="zh-CN"/>
              </w:rPr>
            </w:pPr>
            <w:r>
              <w:rPr>
                <w:rFonts w:hint="eastAsia"/>
                <w:lang w:eastAsia="zh-CN"/>
              </w:rPr>
              <w:t>（4）履约担保的返还：</w:t>
            </w:r>
            <w:r>
              <w:rPr>
                <w:lang w:eastAsia="zh-CN"/>
              </w:rPr>
              <w:t>在中标人</w:t>
            </w:r>
            <w:r>
              <w:rPr>
                <w:rFonts w:hint="eastAsia"/>
                <w:lang w:eastAsia="zh-CN"/>
              </w:rPr>
              <w:t>完成其合同义务并在通过招标人组织的完工验收后30个工作日内</w:t>
            </w:r>
            <w:r>
              <w:rPr>
                <w:lang w:eastAsia="zh-CN"/>
              </w:rPr>
              <w:t>，招标人将把履约保证金原额无息退还中标人</w:t>
            </w:r>
            <w:r>
              <w:rPr>
                <w:rFonts w:hint="eastAsia"/>
                <w:lang w:eastAsia="zh-CN"/>
              </w:rPr>
              <w:t>，如中标人不能按合同、招投标文件要求履行服务或者提供产品，则招标人将不予退还</w:t>
            </w:r>
            <w:r>
              <w:rPr>
                <w:lang w:eastAsia="zh-CN"/>
              </w:rPr>
              <w:t>履约保证金。</w:t>
            </w:r>
          </w:p>
          <w:p>
            <w:pPr>
              <w:adjustRightInd w:val="0"/>
              <w:snapToGrid w:val="0"/>
              <w:spacing w:line="240" w:lineRule="auto"/>
              <w:ind w:firstLine="420"/>
              <w:rPr>
                <w:lang w:eastAsia="zh-CN"/>
              </w:rPr>
            </w:pPr>
            <w:r>
              <w:rPr>
                <w:rFonts w:hint="eastAsia"/>
                <w:lang w:eastAsia="zh-CN"/>
              </w:rPr>
              <w:t>□</w:t>
            </w:r>
            <w:r>
              <w:rPr>
                <w:b/>
                <w:bCs/>
                <w:lang w:eastAsia="zh-CN"/>
              </w:rPr>
              <w:t>不要求</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9</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lang w:eastAsia="zh-CN"/>
              </w:rPr>
              <w:t>是否采用电子招标投标</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pPr>
            <w:r>
              <w:rPr>
                <w:rFonts w:hint="eastAsia"/>
                <w:bdr w:val="single" w:color="auto" w:sz="4" w:space="0"/>
                <w:lang w:eastAsia="zh-CN"/>
              </w:rPr>
              <w:t>√</w:t>
            </w:r>
            <w:r>
              <w:t>否</w:t>
            </w:r>
          </w:p>
          <w:p>
            <w:pPr>
              <w:adjustRightInd w:val="0"/>
              <w:snapToGrid w:val="0"/>
              <w:spacing w:line="240" w:lineRule="auto"/>
              <w:ind w:firstLine="420"/>
            </w:pPr>
            <w:r>
              <w:rPr>
                <w:rFonts w:hint="eastAsia"/>
              </w:rPr>
              <w:t>□</w:t>
            </w:r>
            <w:r>
              <w:t>是，具体要求：</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pPr>
            <w:r>
              <w:t>10</w:t>
            </w:r>
          </w:p>
        </w:tc>
        <w:tc>
          <w:tcPr>
            <w:tcW w:w="816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210" w:firstLineChars="100"/>
              <w:rPr>
                <w:lang w:eastAsia="zh-CN"/>
              </w:rPr>
            </w:pPr>
            <w:r>
              <w:t>需要补充的其他内容</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10.1</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说明</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rPr>
              <w:t>投标人应随时关注“</w:t>
            </w:r>
            <w:r>
              <w:rPr>
                <w:lang w:eastAsia="zh-CN"/>
              </w:rPr>
              <w:fldChar w:fldCharType="begin">
                <w:ffData>
                  <w:name w:val="Text16"/>
                  <w:enabled/>
                  <w:calcOnExit w:val="0"/>
                  <w:textInput>
                    <w:default w:val="重庆市公共资源交易网（http://www.cqggzy.com/）"/>
                  </w:textInput>
                </w:ffData>
              </w:fldChar>
            </w:r>
            <w:r>
              <w:rPr>
                <w:lang w:eastAsia="zh-CN"/>
              </w:rPr>
              <w:instrText xml:space="preserve">FORMTEXT</w:instrText>
            </w:r>
            <w:r>
              <w:rPr>
                <w:lang w:eastAsia="zh-CN"/>
              </w:rPr>
              <w:fldChar w:fldCharType="separate"/>
            </w:r>
            <w:r>
              <w:rPr>
                <w:lang w:eastAsia="zh-CN"/>
              </w:rPr>
              <w:t>重庆市公共资源交易网（http://www.cqggzy.com/）</w:t>
            </w:r>
            <w:r>
              <w:rPr>
                <w:lang w:eastAsia="zh-CN"/>
              </w:rPr>
              <w:fldChar w:fldCharType="end"/>
            </w:r>
            <w:r>
              <w:rPr>
                <w:rFonts w:hint="eastAsia"/>
              </w:rPr>
              <w:t>”本招标项目相关修改或补充内容。</w:t>
            </w:r>
            <w:r>
              <w:rPr>
                <w:rFonts w:hint="eastAsia"/>
                <w:lang w:eastAsia="zh-CN"/>
              </w:rPr>
              <w:t>不论投标人下载与否，招标人和招标代理机构都视为投标人收到以上资料并全部知晓有关招标过程和事宜，由此产生的一切后果由投标人自负。</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10.2</w:t>
            </w:r>
          </w:p>
        </w:tc>
        <w:tc>
          <w:tcPr>
            <w:tcW w:w="24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rPr>
                <w:lang w:eastAsia="zh-CN"/>
              </w:rPr>
            </w:pPr>
            <w:r>
              <w:rPr>
                <w:rFonts w:hint="eastAsia"/>
                <w:lang w:eastAsia="zh-CN"/>
              </w:rPr>
              <w:t>招标文件费与代理服务费</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rFonts w:asciiTheme="minorEastAsia" w:hAnsiTheme="minorEastAsia" w:eastAsiaTheme="minorEastAsia"/>
                <w:lang w:eastAsia="zh-CN"/>
              </w:rPr>
            </w:pPr>
            <w:r>
              <w:rPr>
                <w:rFonts w:hint="eastAsia" w:asciiTheme="minorEastAsia" w:hAnsiTheme="minorEastAsia" w:eastAsiaTheme="minorEastAsia"/>
                <w:lang w:eastAsia="zh-CN"/>
              </w:rPr>
              <w:t>招标文件每套</w:t>
            </w:r>
            <w:r>
              <w:rPr>
                <w:rFonts w:hint="eastAsia" w:asciiTheme="minorEastAsia" w:hAnsiTheme="minorEastAsia" w:eastAsiaTheme="minorEastAsia"/>
                <w:u w:val="single"/>
                <w:lang w:eastAsia="zh-CN"/>
              </w:rPr>
              <w:t>1000.00</w:t>
            </w:r>
            <w:r>
              <w:rPr>
                <w:rFonts w:hint="eastAsia" w:asciiTheme="minorEastAsia" w:hAnsiTheme="minorEastAsia" w:eastAsiaTheme="minorEastAsia"/>
                <w:lang w:eastAsia="zh-CN"/>
              </w:rPr>
              <w:t>元，售后不退。投标人在递交投标文件时，向招标代理机构缴纳购买招标文件的费用。</w:t>
            </w:r>
          </w:p>
          <w:p>
            <w:pPr>
              <w:adjustRightInd w:val="0"/>
              <w:snapToGrid w:val="0"/>
              <w:spacing w:line="240" w:lineRule="auto"/>
              <w:ind w:firstLine="420"/>
              <w:rPr>
                <w:rFonts w:asciiTheme="minorEastAsia" w:hAnsiTheme="minorEastAsia" w:eastAsiaTheme="minorEastAsia"/>
                <w:lang w:eastAsia="zh-CN"/>
              </w:rPr>
            </w:pPr>
            <w:r>
              <w:rPr>
                <w:rFonts w:hint="eastAsia" w:asciiTheme="minorEastAsia" w:hAnsiTheme="minorEastAsia" w:eastAsiaTheme="minorEastAsia"/>
                <w:lang w:eastAsia="zh-CN"/>
              </w:rPr>
              <w:t>根据国家发展改革委办公厅 《关于招标代理服务收费有关问题的通知 》（发改办价格〔2003〕857号）规定及招标代理合同约定：本次招标代理费由中标人支付；招标代理服务费参照国家计委关于印发《招标代理服务收费管理暂行办法》的通知（计价格〔2002〕1980号）、</w:t>
            </w:r>
            <w:r>
              <w:rPr>
                <w:rFonts w:asciiTheme="minorEastAsia" w:hAnsiTheme="minorEastAsia" w:eastAsiaTheme="minorEastAsia"/>
                <w:lang w:eastAsia="zh-CN"/>
              </w:rPr>
              <w:t>国家发改委发改办价〔2011〕534号文</w:t>
            </w:r>
            <w:r>
              <w:rPr>
                <w:rFonts w:hint="eastAsia" w:asciiTheme="minorEastAsia" w:hAnsiTheme="minorEastAsia" w:eastAsiaTheme="minorEastAsia"/>
                <w:lang w:eastAsia="zh-CN"/>
              </w:rPr>
              <w:t>规定的服务招标收费标准；本次招标代理费由中标人在领取中标通知书时一次性向招标代理公司支付。</w:t>
            </w:r>
          </w:p>
          <w:p>
            <w:pPr>
              <w:adjustRightInd w:val="0"/>
              <w:snapToGrid w:val="0"/>
              <w:spacing w:line="240" w:lineRule="auto"/>
              <w:ind w:firstLine="420"/>
              <w:rPr>
                <w:rFonts w:asciiTheme="minorEastAsia" w:hAnsiTheme="minorEastAsia" w:eastAsiaTheme="minorEastAsia"/>
                <w:lang w:eastAsia="zh-CN"/>
              </w:rPr>
            </w:pPr>
            <w:r>
              <w:rPr>
                <w:rFonts w:hint="eastAsia" w:asciiTheme="minorEastAsia" w:hAnsiTheme="minorEastAsia" w:eastAsiaTheme="minorEastAsia"/>
                <w:lang w:eastAsia="zh-CN"/>
              </w:rPr>
              <w:t>开户名称：重庆信科设计有限公司</w:t>
            </w:r>
          </w:p>
          <w:p>
            <w:pPr>
              <w:adjustRightInd w:val="0"/>
              <w:snapToGrid w:val="0"/>
              <w:spacing w:line="240" w:lineRule="auto"/>
              <w:ind w:firstLine="420"/>
              <w:rPr>
                <w:rFonts w:asciiTheme="minorEastAsia" w:hAnsiTheme="minorEastAsia" w:eastAsiaTheme="minorEastAsia"/>
                <w:lang w:eastAsia="zh-CN"/>
              </w:rPr>
            </w:pPr>
            <w:r>
              <w:rPr>
                <w:rFonts w:hint="eastAsia" w:asciiTheme="minorEastAsia" w:hAnsiTheme="minorEastAsia" w:eastAsiaTheme="minorEastAsia"/>
                <w:lang w:eastAsia="zh-CN"/>
              </w:rPr>
              <w:t>开户银行：中国工商银行股份有限公司重庆南岸学府支行</w:t>
            </w:r>
          </w:p>
          <w:p>
            <w:pPr>
              <w:adjustRightInd w:val="0"/>
              <w:snapToGrid w:val="0"/>
              <w:spacing w:line="240" w:lineRule="auto"/>
              <w:ind w:firstLine="420"/>
            </w:pPr>
            <w:r>
              <w:rPr>
                <w:rFonts w:hint="eastAsia" w:asciiTheme="minorEastAsia" w:hAnsiTheme="minorEastAsia" w:eastAsiaTheme="minorEastAsia"/>
                <w:lang w:eastAsia="zh-CN"/>
              </w:rPr>
              <w:t>银行账号：3100027619200023442</w:t>
            </w:r>
          </w:p>
        </w:tc>
      </w:tr>
      <w:tr>
        <w:tblPrEx>
          <w:tblCellMar>
            <w:top w:w="0" w:type="dxa"/>
            <w:left w:w="0" w:type="dxa"/>
            <w:bottom w:w="0" w:type="dxa"/>
            <w:right w:w="0" w:type="dxa"/>
          </w:tblCellMar>
        </w:tblPrEx>
        <w:trPr>
          <w:trHeight w:val="340"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10.3</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入场交易服务费</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lang w:eastAsia="zh-CN"/>
              </w:rPr>
            </w:pPr>
            <w:r>
              <w:rPr>
                <w:rFonts w:hint="eastAsia"/>
                <w:bCs/>
                <w:lang w:eastAsia="zh-CN"/>
              </w:rPr>
              <w:t>中标人应按照</w:t>
            </w:r>
            <w:r>
              <w:rPr>
                <w:rFonts w:hint="eastAsia"/>
                <w:bCs/>
                <w:u w:val="single"/>
                <w:lang w:eastAsia="zh-CN"/>
              </w:rPr>
              <w:t>重庆物价局渝价</w:t>
            </w:r>
            <w:r>
              <w:rPr>
                <w:rFonts w:hint="eastAsia" w:ascii="宋体" w:hAnsi="宋体" w:cs="宋体"/>
                <w:bCs/>
                <w:u w:val="single"/>
                <w:lang w:eastAsia="zh-CN"/>
              </w:rPr>
              <w:t>〔</w:t>
            </w:r>
            <w:r>
              <w:rPr>
                <w:rFonts w:hint="eastAsia"/>
                <w:bCs/>
                <w:u w:val="single"/>
                <w:lang w:eastAsia="zh-CN"/>
              </w:rPr>
              <w:t>2018</w:t>
            </w:r>
            <w:r>
              <w:rPr>
                <w:rFonts w:hint="eastAsia" w:ascii="宋体" w:hAnsi="宋体" w:cs="宋体"/>
                <w:bCs/>
                <w:u w:val="single"/>
                <w:lang w:eastAsia="zh-CN"/>
              </w:rPr>
              <w:t>〕</w:t>
            </w:r>
            <w:r>
              <w:rPr>
                <w:rFonts w:hint="eastAsia"/>
                <w:bCs/>
                <w:u w:val="single"/>
                <w:lang w:eastAsia="zh-CN"/>
              </w:rPr>
              <w:t>54号</w:t>
            </w:r>
            <w:r>
              <w:rPr>
                <w:rFonts w:hint="eastAsia"/>
                <w:bCs/>
                <w:lang w:eastAsia="zh-CN"/>
              </w:rPr>
              <w:t>文件的规定的金额，向重庆联合产权交易所</w:t>
            </w:r>
            <w:r>
              <w:rPr>
                <w:bCs/>
                <w:lang w:eastAsia="zh-CN"/>
              </w:rPr>
              <w:t>集团股份有限公司</w:t>
            </w:r>
            <w:r>
              <w:rPr>
                <w:rFonts w:hint="eastAsia"/>
                <w:bCs/>
                <w:lang w:eastAsia="zh-CN"/>
              </w:rPr>
              <w:t>全额缴纳（含招标人部分）入场交易服务费。</w:t>
            </w:r>
          </w:p>
        </w:tc>
      </w:tr>
      <w:tr>
        <w:tblPrEx>
          <w:tblCellMar>
            <w:top w:w="0" w:type="dxa"/>
            <w:left w:w="0" w:type="dxa"/>
            <w:bottom w:w="0" w:type="dxa"/>
            <w:right w:w="0" w:type="dxa"/>
          </w:tblCellMar>
        </w:tblPrEx>
        <w:trPr>
          <w:trHeight w:val="621"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10.4</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重新招标和不再招标</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2"/>
              <w:rPr>
                <w:b/>
                <w:bCs/>
                <w:lang w:eastAsia="zh-CN"/>
              </w:rPr>
            </w:pPr>
            <w:r>
              <w:rPr>
                <w:rFonts w:hint="eastAsia"/>
                <w:b/>
                <w:bCs/>
                <w:lang w:eastAsia="zh-CN"/>
              </w:rPr>
              <w:t>（1）重新招标</w:t>
            </w:r>
          </w:p>
          <w:p>
            <w:pPr>
              <w:adjustRightInd w:val="0"/>
              <w:snapToGrid w:val="0"/>
              <w:spacing w:line="240" w:lineRule="auto"/>
              <w:ind w:firstLine="315" w:firstLineChars="150"/>
              <w:rPr>
                <w:bCs/>
                <w:lang w:eastAsia="zh-CN"/>
              </w:rPr>
            </w:pPr>
            <w:r>
              <w:rPr>
                <w:rFonts w:hint="eastAsia"/>
                <w:bCs/>
                <w:lang w:eastAsia="zh-CN"/>
              </w:rPr>
              <w:t>“投标截止时间止，投标人少于三人”或“经评审后，有效投标人不足三人，且明显缺乏竞争的，评标委员会否决所有投标”，招标人将重新招标。</w:t>
            </w:r>
          </w:p>
          <w:p>
            <w:pPr>
              <w:adjustRightInd w:val="0"/>
              <w:snapToGrid w:val="0"/>
              <w:spacing w:line="240" w:lineRule="auto"/>
              <w:ind w:firstLine="422"/>
              <w:rPr>
                <w:b/>
                <w:bCs/>
                <w:lang w:eastAsia="zh-CN"/>
              </w:rPr>
            </w:pPr>
            <w:r>
              <w:rPr>
                <w:rFonts w:hint="eastAsia"/>
                <w:b/>
                <w:bCs/>
                <w:lang w:eastAsia="zh-CN"/>
              </w:rPr>
              <w:t>（2）不再招标</w:t>
            </w:r>
          </w:p>
          <w:p>
            <w:pPr>
              <w:adjustRightInd w:val="0"/>
              <w:snapToGrid w:val="0"/>
              <w:spacing w:line="240" w:lineRule="auto"/>
              <w:ind w:firstLine="315" w:firstLineChars="150"/>
              <w:rPr>
                <w:bCs/>
                <w:lang w:eastAsia="zh-CN"/>
              </w:rPr>
            </w:pPr>
            <w:r>
              <w:rPr>
                <w:rFonts w:hint="eastAsia"/>
                <w:bCs/>
                <w:lang w:eastAsia="zh-CN"/>
              </w:rPr>
              <w:t>重新招标后投标人仍少于三人，按法定程序开标和评标，确定中标人。经评审无合格投标人，</w:t>
            </w:r>
            <w:r>
              <w:rPr>
                <w:bCs/>
                <w:lang w:eastAsia="zh-CN"/>
              </w:rPr>
              <w:t>可以不再进行招标，但是按照国家有关规定需要履行审批、核准、备案手续的依法必须进行招标的项目，应当报原项目投资主管部门审批、核准、备案。</w:t>
            </w:r>
          </w:p>
        </w:tc>
      </w:tr>
      <w:tr>
        <w:tblPrEx>
          <w:tblCellMar>
            <w:top w:w="0" w:type="dxa"/>
            <w:left w:w="0" w:type="dxa"/>
            <w:bottom w:w="0" w:type="dxa"/>
            <w:right w:w="0" w:type="dxa"/>
          </w:tblCellMar>
        </w:tblPrEx>
        <w:trPr>
          <w:trHeight w:val="621"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10.5</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ascii="宋体" w:hAnsi="宋体"/>
                <w:szCs w:val="21"/>
              </w:rPr>
              <w:t>特别说明</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420"/>
              <w:rPr>
                <w:bCs/>
                <w:lang w:eastAsia="zh-CN"/>
              </w:rPr>
            </w:pPr>
            <w:r>
              <w:rPr>
                <w:rFonts w:hint="eastAsia"/>
                <w:bCs/>
                <w:lang w:eastAsia="zh-CN"/>
              </w:rPr>
              <w:t>有下列情形之一的，属于投标人相互串通投标：</w:t>
            </w:r>
          </w:p>
          <w:p>
            <w:pPr>
              <w:adjustRightInd w:val="0"/>
              <w:snapToGrid w:val="0"/>
              <w:spacing w:line="240" w:lineRule="auto"/>
              <w:ind w:firstLine="0" w:firstLineChars="0"/>
              <w:rPr>
                <w:bCs/>
                <w:lang w:eastAsia="zh-CN"/>
              </w:rPr>
            </w:pPr>
            <w:r>
              <w:rPr>
                <w:rFonts w:hint="eastAsia"/>
                <w:bCs/>
                <w:lang w:eastAsia="zh-CN"/>
              </w:rPr>
              <w:t>（一）投标人之间协商投标报价等投标文件的实质性内容；</w:t>
            </w:r>
          </w:p>
          <w:p>
            <w:pPr>
              <w:adjustRightInd w:val="0"/>
              <w:snapToGrid w:val="0"/>
              <w:spacing w:line="240" w:lineRule="auto"/>
              <w:ind w:firstLine="0" w:firstLineChars="0"/>
              <w:rPr>
                <w:bCs/>
                <w:lang w:eastAsia="zh-CN"/>
              </w:rPr>
            </w:pPr>
            <w:r>
              <w:rPr>
                <w:rFonts w:hint="eastAsia"/>
                <w:bCs/>
                <w:lang w:eastAsia="zh-CN"/>
              </w:rPr>
              <w:t>（二）投标人之间约定中标人；</w:t>
            </w:r>
          </w:p>
          <w:p>
            <w:pPr>
              <w:adjustRightInd w:val="0"/>
              <w:snapToGrid w:val="0"/>
              <w:spacing w:line="240" w:lineRule="auto"/>
              <w:ind w:firstLine="0" w:firstLineChars="0"/>
              <w:rPr>
                <w:bCs/>
                <w:lang w:eastAsia="zh-CN"/>
              </w:rPr>
            </w:pPr>
            <w:r>
              <w:rPr>
                <w:rFonts w:hint="eastAsia"/>
                <w:bCs/>
                <w:lang w:eastAsia="zh-CN"/>
              </w:rPr>
              <w:t>（三）投标人之间约定部分投标人放弃投标或者中标；</w:t>
            </w:r>
          </w:p>
          <w:p>
            <w:pPr>
              <w:adjustRightInd w:val="0"/>
              <w:snapToGrid w:val="0"/>
              <w:spacing w:line="240" w:lineRule="auto"/>
              <w:ind w:firstLine="0" w:firstLineChars="0"/>
              <w:rPr>
                <w:bCs/>
                <w:lang w:eastAsia="zh-CN"/>
              </w:rPr>
            </w:pPr>
            <w:r>
              <w:rPr>
                <w:rFonts w:hint="eastAsia"/>
                <w:bCs/>
                <w:lang w:eastAsia="zh-CN"/>
              </w:rPr>
              <w:t>（四）属于同一集团、协会、商会等组织成员的投标人按照该组织要求协同投标；</w:t>
            </w:r>
          </w:p>
          <w:p>
            <w:pPr>
              <w:adjustRightInd w:val="0"/>
              <w:snapToGrid w:val="0"/>
              <w:spacing w:line="240" w:lineRule="auto"/>
              <w:ind w:firstLine="0" w:firstLineChars="0"/>
              <w:rPr>
                <w:bCs/>
                <w:lang w:eastAsia="zh-CN"/>
              </w:rPr>
            </w:pPr>
            <w:r>
              <w:rPr>
                <w:rFonts w:hint="eastAsia"/>
                <w:bCs/>
                <w:lang w:eastAsia="zh-CN"/>
              </w:rPr>
              <w:t>（五）投标人之间为谋取中标或者排斥特定投标人而采取的其他联合行动。</w:t>
            </w:r>
          </w:p>
          <w:p>
            <w:pPr>
              <w:adjustRightInd w:val="0"/>
              <w:snapToGrid w:val="0"/>
              <w:spacing w:line="240" w:lineRule="auto"/>
              <w:ind w:firstLine="424" w:firstLineChars="202"/>
              <w:rPr>
                <w:bCs/>
                <w:lang w:eastAsia="zh-CN"/>
              </w:rPr>
            </w:pPr>
            <w:r>
              <w:rPr>
                <w:rFonts w:hint="eastAsia"/>
                <w:bCs/>
                <w:lang w:eastAsia="zh-CN"/>
              </w:rPr>
              <w:t>有下列情形之一的，视为投标人相互串通投标：</w:t>
            </w:r>
          </w:p>
          <w:p>
            <w:pPr>
              <w:adjustRightInd w:val="0"/>
              <w:snapToGrid w:val="0"/>
              <w:spacing w:line="240" w:lineRule="auto"/>
              <w:ind w:firstLine="0" w:firstLineChars="0"/>
              <w:rPr>
                <w:bCs/>
                <w:lang w:eastAsia="zh-CN"/>
              </w:rPr>
            </w:pPr>
            <w:r>
              <w:rPr>
                <w:rFonts w:hint="eastAsia"/>
                <w:bCs/>
                <w:lang w:eastAsia="zh-CN"/>
              </w:rPr>
              <w:t>（一）不同投标人的投标文件由同一单位或者个人编制；</w:t>
            </w:r>
          </w:p>
          <w:p>
            <w:pPr>
              <w:adjustRightInd w:val="0"/>
              <w:snapToGrid w:val="0"/>
              <w:spacing w:line="240" w:lineRule="auto"/>
              <w:ind w:firstLine="0" w:firstLineChars="0"/>
              <w:rPr>
                <w:bCs/>
                <w:lang w:eastAsia="zh-CN"/>
              </w:rPr>
            </w:pPr>
            <w:r>
              <w:rPr>
                <w:rFonts w:hint="eastAsia"/>
                <w:bCs/>
                <w:lang w:eastAsia="zh-CN"/>
              </w:rPr>
              <w:t>（二）不同投标人委托同一单位或者个人办理投标事宜；</w:t>
            </w:r>
          </w:p>
          <w:p>
            <w:pPr>
              <w:adjustRightInd w:val="0"/>
              <w:snapToGrid w:val="0"/>
              <w:spacing w:line="240" w:lineRule="auto"/>
              <w:ind w:firstLine="0" w:firstLineChars="0"/>
              <w:rPr>
                <w:bCs/>
                <w:lang w:eastAsia="zh-CN"/>
              </w:rPr>
            </w:pPr>
            <w:r>
              <w:rPr>
                <w:rFonts w:hint="eastAsia"/>
                <w:bCs/>
                <w:lang w:eastAsia="zh-CN"/>
              </w:rPr>
              <w:t>（三）不同投标人的投标文件载明的项目管理成员为同一人；</w:t>
            </w:r>
          </w:p>
          <w:p>
            <w:pPr>
              <w:adjustRightInd w:val="0"/>
              <w:snapToGrid w:val="0"/>
              <w:spacing w:line="240" w:lineRule="auto"/>
              <w:ind w:firstLine="0" w:firstLineChars="0"/>
              <w:rPr>
                <w:bCs/>
                <w:lang w:eastAsia="zh-CN"/>
              </w:rPr>
            </w:pPr>
            <w:r>
              <w:rPr>
                <w:rFonts w:hint="eastAsia"/>
                <w:bCs/>
                <w:lang w:eastAsia="zh-CN"/>
              </w:rPr>
              <w:t>（四）不同投标人的投标文件异常一致或者投标报价呈规律性差异；</w:t>
            </w:r>
          </w:p>
          <w:p>
            <w:pPr>
              <w:adjustRightInd w:val="0"/>
              <w:snapToGrid w:val="0"/>
              <w:spacing w:line="240" w:lineRule="auto"/>
              <w:ind w:firstLine="0" w:firstLineChars="0"/>
              <w:rPr>
                <w:bCs/>
                <w:lang w:eastAsia="zh-CN"/>
              </w:rPr>
            </w:pPr>
            <w:r>
              <w:rPr>
                <w:rFonts w:hint="eastAsia"/>
                <w:bCs/>
                <w:lang w:eastAsia="zh-CN"/>
              </w:rPr>
              <w:t>（五）不同投标人的投标文件相互混装；</w:t>
            </w:r>
          </w:p>
          <w:p>
            <w:pPr>
              <w:adjustRightInd w:val="0"/>
              <w:snapToGrid w:val="0"/>
              <w:spacing w:line="240" w:lineRule="auto"/>
              <w:ind w:firstLine="0" w:firstLineChars="0"/>
              <w:rPr>
                <w:bCs/>
                <w:lang w:eastAsia="zh-CN"/>
              </w:rPr>
            </w:pPr>
            <w:r>
              <w:rPr>
                <w:rFonts w:hint="eastAsia"/>
                <w:bCs/>
                <w:lang w:eastAsia="zh-CN"/>
              </w:rPr>
              <w:t>（六）不同投标人的投标保证金从同一单位或者个人的账户转出；</w:t>
            </w:r>
          </w:p>
          <w:p>
            <w:pPr>
              <w:adjustRightInd w:val="0"/>
              <w:snapToGrid w:val="0"/>
              <w:spacing w:line="240" w:lineRule="auto"/>
              <w:ind w:firstLine="0" w:firstLineChars="0"/>
              <w:rPr>
                <w:bCs/>
                <w:lang w:eastAsia="zh-CN"/>
              </w:rPr>
            </w:pPr>
            <w:r>
              <w:rPr>
                <w:rFonts w:hint="eastAsia"/>
                <w:bCs/>
                <w:lang w:eastAsia="zh-CN"/>
              </w:rPr>
              <w:t>（七）其它违反招投标法律约定的相关串通投标的行为。</w:t>
            </w:r>
          </w:p>
          <w:p>
            <w:pPr>
              <w:adjustRightInd w:val="0"/>
              <w:snapToGrid w:val="0"/>
              <w:spacing w:line="240" w:lineRule="auto"/>
              <w:ind w:firstLine="420"/>
              <w:rPr>
                <w:bCs/>
                <w:lang w:eastAsia="zh-CN"/>
              </w:rPr>
            </w:pPr>
            <w:r>
              <w:rPr>
                <w:rFonts w:hint="eastAsia"/>
                <w:bCs/>
                <w:lang w:eastAsia="zh-CN"/>
              </w:rPr>
              <w:t>如评标委员会发现以上条件之一，将相关投标文件按废标处理，并把相关投标人报监督部门。</w:t>
            </w:r>
          </w:p>
        </w:tc>
      </w:tr>
      <w:tr>
        <w:tblPrEx>
          <w:tblCellMar>
            <w:top w:w="0" w:type="dxa"/>
            <w:left w:w="0" w:type="dxa"/>
            <w:bottom w:w="0" w:type="dxa"/>
            <w:right w:w="0" w:type="dxa"/>
          </w:tblCellMar>
        </w:tblPrEx>
        <w:trPr>
          <w:trHeight w:val="621" w:hRule="atLeast"/>
        </w:trPr>
        <w:tc>
          <w:tcPr>
            <w:tcW w:w="1161"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lang w:eastAsia="zh-CN"/>
              </w:rPr>
            </w:pPr>
            <w:r>
              <w:rPr>
                <w:rFonts w:hint="eastAsia"/>
                <w:lang w:eastAsia="zh-CN"/>
              </w:rPr>
              <w:t>1</w:t>
            </w:r>
            <w:r>
              <w:rPr>
                <w:lang w:eastAsia="zh-CN"/>
              </w:rPr>
              <w:t>0.6</w:t>
            </w:r>
          </w:p>
        </w:tc>
        <w:tc>
          <w:tcPr>
            <w:tcW w:w="2422" w:type="dxa"/>
            <w:tcBorders>
              <w:top w:val="single" w:color="000000" w:sz="4" w:space="0"/>
              <w:left w:val="single" w:color="000000" w:sz="4" w:space="0"/>
              <w:bottom w:val="single" w:color="000000" w:sz="4" w:space="0"/>
              <w:right w:val="single" w:color="000000" w:sz="4" w:space="0"/>
            </w:tcBorders>
            <w:vAlign w:val="center"/>
          </w:tcPr>
          <w:p>
            <w:pPr>
              <w:pStyle w:val="399"/>
              <w:adjustRightInd w:val="0"/>
              <w:snapToGrid w:val="0"/>
              <w:spacing w:line="240" w:lineRule="auto"/>
              <w:jc w:val="center"/>
              <w:rPr>
                <w:rFonts w:ascii="宋体" w:hAnsi="宋体"/>
                <w:szCs w:val="21"/>
              </w:rPr>
            </w:pPr>
            <w:r>
              <w:rPr>
                <w:rFonts w:hint="eastAsia" w:ascii="宋体" w:hAnsi="宋体"/>
                <w:szCs w:val="21"/>
              </w:rPr>
              <w:t>支付</w:t>
            </w:r>
          </w:p>
        </w:tc>
        <w:tc>
          <w:tcPr>
            <w:tcW w:w="5740" w:type="dxa"/>
            <w:tcBorders>
              <w:top w:val="single" w:color="000000" w:sz="4" w:space="0"/>
              <w:left w:val="single" w:color="000000" w:sz="4" w:space="0"/>
              <w:bottom w:val="single" w:color="000000" w:sz="4" w:space="0"/>
              <w:right w:val="single" w:color="000000" w:sz="4" w:space="0"/>
            </w:tcBorders>
          </w:tcPr>
          <w:p>
            <w:pPr>
              <w:adjustRightInd w:val="0"/>
              <w:snapToGrid w:val="0"/>
              <w:spacing w:line="240" w:lineRule="auto"/>
              <w:ind w:firstLine="0" w:firstLineChars="0"/>
              <w:rPr>
                <w:bCs/>
                <w:lang w:eastAsia="zh-CN"/>
              </w:rPr>
            </w:pPr>
            <w:r>
              <w:rPr>
                <w:rFonts w:hint="eastAsia"/>
                <w:bCs/>
                <w:lang w:eastAsia="zh-CN"/>
              </w:rPr>
              <w:t>（一）合同签订后7个工作日内，招标人向中标人支付合同总价款的30％作为预付款；</w:t>
            </w:r>
            <w:r>
              <w:rPr>
                <w:rFonts w:hint="eastAsia"/>
                <w:bCs/>
                <w:lang w:eastAsia="zh-CN"/>
              </w:rPr>
              <w:cr/>
            </w:r>
            <w:r>
              <w:rPr>
                <w:rFonts w:hint="eastAsia"/>
                <w:bCs/>
                <w:lang w:eastAsia="zh-CN"/>
              </w:rPr>
              <w:t>（二）中标人完成航运大数据整合应用系统相关功能开发及技术服务并达到试运行条件，且未出现服务问题，经招标人书面确认后7个工作日内，招标人向中标人支付合同总价款的 40％；</w:t>
            </w:r>
            <w:r>
              <w:rPr>
                <w:rFonts w:hint="eastAsia"/>
                <w:bCs/>
                <w:lang w:eastAsia="zh-CN"/>
              </w:rPr>
              <w:cr/>
            </w:r>
            <w:r>
              <w:rPr>
                <w:rFonts w:hint="eastAsia"/>
                <w:bCs/>
                <w:lang w:eastAsia="zh-CN"/>
              </w:rPr>
              <w:t>（三）中标人已按合同完工验收要求履行相关合同义务，经招标人组织验收通过后7个工作日内，招标人向中标人支付合同总价款的25％；</w:t>
            </w:r>
            <w:r>
              <w:rPr>
                <w:rFonts w:hint="eastAsia"/>
                <w:bCs/>
                <w:lang w:eastAsia="zh-CN"/>
              </w:rPr>
              <w:cr/>
            </w:r>
            <w:r>
              <w:rPr>
                <w:rFonts w:hint="eastAsia"/>
                <w:bCs/>
                <w:lang w:eastAsia="zh-CN"/>
              </w:rPr>
              <w:t>（四）合同质保和运行保障期满且中标人已按合同要求履行质保和运行保障服务义务，且航运大数据整合应用系统已通过招标人委托专业机构等级保护二级2.0标准测评（GB/T22239-2019）及漏洞扫描、风险评估、渗透测试等网络安全相关检测，且已通过招标人上级主管部门的竣工验收（若招标人上级主管部门要求），在招标人书面确认后7个工作日内，招标人向中标人支付其余5％合同价款。</w:t>
            </w:r>
          </w:p>
        </w:tc>
      </w:tr>
    </w:tbl>
    <w:p>
      <w:pPr>
        <w:spacing w:line="240" w:lineRule="auto"/>
        <w:ind w:firstLine="0" w:firstLineChars="0"/>
        <w:rPr>
          <w:rFonts w:ascii="Times New Roman" w:hAnsi="Times New Roman"/>
          <w:b/>
          <w:szCs w:val="21"/>
          <w:lang w:eastAsia="zh-CN"/>
        </w:rPr>
        <w:sectPr>
          <w:footerReference r:id="rId11" w:type="default"/>
          <w:type w:val="nextColumn"/>
          <w:pgSz w:w="12240" w:h="15840"/>
          <w:pgMar w:top="1418" w:right="1418" w:bottom="1418" w:left="1418" w:header="0" w:footer="902" w:gutter="0"/>
          <w:cols w:space="720" w:num="1"/>
        </w:sectPr>
      </w:pPr>
      <w:r>
        <w:rPr>
          <w:rFonts w:hint="eastAsia" w:ascii="Times New Roman" w:hAnsi="Times New Roman"/>
          <w:b/>
          <w:szCs w:val="21"/>
          <w:lang w:eastAsia="zh-CN"/>
        </w:rPr>
        <w:t>注：投标人须知前附表</w:t>
      </w:r>
      <w:r>
        <w:rPr>
          <w:rFonts w:hint="eastAsia"/>
          <w:b/>
          <w:lang w:eastAsia="zh-CN"/>
        </w:rPr>
        <w:t>与投标人须知不一致的地方，以投标人须知前附表为准。</w:t>
      </w:r>
    </w:p>
    <w:p>
      <w:pPr>
        <w:pStyle w:val="3"/>
        <w:spacing w:beforeLines="0" w:afterLines="0"/>
        <w:ind w:firstLine="643"/>
        <w:rPr>
          <w:lang w:eastAsia="zh-CN"/>
        </w:rPr>
      </w:pPr>
      <w:bookmarkStart w:id="39" w:name="_bookmark20"/>
      <w:bookmarkEnd w:id="39"/>
      <w:bookmarkStart w:id="40" w:name="_Toc26973452"/>
      <w:bookmarkStart w:id="41" w:name="_Toc518564370"/>
      <w:r>
        <w:rPr>
          <w:lang w:eastAsia="zh-CN"/>
        </w:rPr>
        <w:t>1. 总则</w:t>
      </w:r>
      <w:bookmarkEnd w:id="40"/>
      <w:bookmarkEnd w:id="41"/>
    </w:p>
    <w:p>
      <w:pPr>
        <w:pStyle w:val="4"/>
        <w:spacing w:beforeLines="0"/>
        <w:ind w:firstLine="562"/>
        <w:rPr>
          <w:lang w:eastAsia="zh-CN"/>
        </w:rPr>
      </w:pPr>
      <w:bookmarkStart w:id="42" w:name="_bookmark21"/>
      <w:bookmarkEnd w:id="42"/>
      <w:r>
        <w:rPr>
          <w:lang w:eastAsia="zh-CN"/>
        </w:rPr>
        <w:t>1.1 招标项目概况</w:t>
      </w:r>
    </w:p>
    <w:p>
      <w:pPr>
        <w:spacing w:line="360" w:lineRule="auto"/>
        <w:ind w:firstLine="420"/>
        <w:rPr>
          <w:lang w:eastAsia="zh-CN"/>
        </w:rPr>
      </w:pPr>
      <w:r>
        <w:rPr>
          <w:lang w:eastAsia="zh-CN"/>
        </w:rPr>
        <w:t>1.1.1 根据《中华人民共和国招标投标法》、《中华人民共和国招标投标法实施条例》等有关法律、法规和规章的规定，本招标项目已具备招标条件，现对设备采购进行招标。</w:t>
      </w:r>
    </w:p>
    <w:p>
      <w:pPr>
        <w:spacing w:line="360" w:lineRule="auto"/>
        <w:ind w:firstLine="420"/>
        <w:rPr>
          <w:lang w:eastAsia="zh-CN"/>
        </w:rPr>
      </w:pPr>
      <w:r>
        <w:rPr>
          <w:lang w:eastAsia="zh-CN"/>
        </w:rPr>
        <w:t>1.1.2 招标人：见投标人须知前附表。</w:t>
      </w:r>
    </w:p>
    <w:p>
      <w:pPr>
        <w:spacing w:line="360" w:lineRule="auto"/>
        <w:ind w:firstLine="420"/>
        <w:rPr>
          <w:lang w:eastAsia="zh-CN"/>
        </w:rPr>
      </w:pPr>
      <w:r>
        <w:rPr>
          <w:lang w:eastAsia="zh-CN"/>
        </w:rPr>
        <w:t>1.1.3 招标代理机构：见投标人须知前附表。</w:t>
      </w:r>
    </w:p>
    <w:p>
      <w:pPr>
        <w:spacing w:line="360" w:lineRule="auto"/>
        <w:ind w:firstLine="420"/>
        <w:rPr>
          <w:lang w:eastAsia="zh-CN"/>
        </w:rPr>
      </w:pPr>
      <w:r>
        <w:rPr>
          <w:lang w:eastAsia="zh-CN"/>
        </w:rPr>
        <w:t>1.1.4 招标项目名称：见投标人须知前附表。</w:t>
      </w:r>
    </w:p>
    <w:p>
      <w:pPr>
        <w:spacing w:line="360" w:lineRule="auto"/>
        <w:ind w:firstLine="420"/>
        <w:rPr>
          <w:lang w:eastAsia="zh-CN"/>
        </w:rPr>
      </w:pPr>
      <w:r>
        <w:rPr>
          <w:lang w:eastAsia="zh-CN"/>
        </w:rPr>
        <w:t>1.1.5 工程项目名称：即招标项目所属的工程建设项目，见投标人须知前附表。</w:t>
      </w:r>
    </w:p>
    <w:p>
      <w:pPr>
        <w:pStyle w:val="4"/>
        <w:spacing w:beforeLines="0"/>
        <w:ind w:firstLine="562"/>
        <w:rPr>
          <w:lang w:eastAsia="zh-CN"/>
        </w:rPr>
      </w:pPr>
      <w:bookmarkStart w:id="43" w:name="_bookmark22"/>
      <w:bookmarkEnd w:id="43"/>
      <w:r>
        <w:rPr>
          <w:lang w:eastAsia="zh-CN"/>
        </w:rPr>
        <w:t>1.2 招标项目的资金来源和落实情况</w:t>
      </w:r>
    </w:p>
    <w:p>
      <w:pPr>
        <w:spacing w:line="360" w:lineRule="auto"/>
        <w:ind w:firstLine="420"/>
        <w:rPr>
          <w:lang w:eastAsia="zh-CN"/>
        </w:rPr>
      </w:pPr>
      <w:r>
        <w:rPr>
          <w:lang w:eastAsia="zh-CN"/>
        </w:rPr>
        <w:t>1.2.1 资金来源及比例：见投标人须知前附表。</w:t>
      </w:r>
    </w:p>
    <w:p>
      <w:pPr>
        <w:spacing w:line="360" w:lineRule="auto"/>
        <w:ind w:firstLine="420"/>
        <w:rPr>
          <w:lang w:eastAsia="zh-CN"/>
        </w:rPr>
      </w:pPr>
      <w:r>
        <w:rPr>
          <w:lang w:eastAsia="zh-CN"/>
        </w:rPr>
        <w:t>1.2.2 资金落实情况：见投标人须知前附表。</w:t>
      </w:r>
    </w:p>
    <w:p>
      <w:pPr>
        <w:pStyle w:val="4"/>
        <w:spacing w:beforeLines="0"/>
        <w:ind w:firstLine="562"/>
        <w:rPr>
          <w:lang w:eastAsia="zh-CN"/>
        </w:rPr>
      </w:pPr>
      <w:bookmarkStart w:id="44" w:name="_bookmark23"/>
      <w:bookmarkEnd w:id="44"/>
      <w:r>
        <w:rPr>
          <w:lang w:eastAsia="zh-CN"/>
        </w:rPr>
        <w:t>1.3 招标范围、交货期、交货地点和技术性能指标</w:t>
      </w:r>
    </w:p>
    <w:p>
      <w:pPr>
        <w:spacing w:line="360" w:lineRule="auto"/>
        <w:ind w:firstLine="420"/>
        <w:rPr>
          <w:lang w:eastAsia="zh-CN"/>
        </w:rPr>
      </w:pPr>
      <w:r>
        <w:rPr>
          <w:lang w:eastAsia="zh-CN"/>
        </w:rPr>
        <w:t>1.3.1 招标范围：见投标人须知前附表。</w:t>
      </w:r>
    </w:p>
    <w:p>
      <w:pPr>
        <w:spacing w:line="360" w:lineRule="auto"/>
        <w:ind w:firstLine="420"/>
        <w:rPr>
          <w:lang w:eastAsia="zh-CN"/>
        </w:rPr>
      </w:pPr>
      <w:r>
        <w:rPr>
          <w:lang w:eastAsia="zh-CN"/>
        </w:rPr>
        <w:t>1.3.2 交货期：见投标人须知前附表。</w:t>
      </w:r>
    </w:p>
    <w:p>
      <w:pPr>
        <w:spacing w:line="360" w:lineRule="auto"/>
        <w:ind w:firstLine="420"/>
        <w:rPr>
          <w:lang w:eastAsia="zh-CN"/>
        </w:rPr>
      </w:pPr>
      <w:r>
        <w:rPr>
          <w:lang w:eastAsia="zh-CN"/>
        </w:rPr>
        <w:t>1.3.3 交货地点：见投标人须知前附表。</w:t>
      </w:r>
    </w:p>
    <w:p>
      <w:pPr>
        <w:spacing w:line="360" w:lineRule="auto"/>
        <w:ind w:firstLine="420"/>
        <w:rPr>
          <w:lang w:eastAsia="zh-CN"/>
        </w:rPr>
      </w:pPr>
      <w:r>
        <w:rPr>
          <w:lang w:eastAsia="zh-CN"/>
        </w:rPr>
        <w:t>1.3.4 技术性能指标：见投标人须知前附表。</w:t>
      </w:r>
    </w:p>
    <w:p>
      <w:pPr>
        <w:pStyle w:val="4"/>
        <w:spacing w:beforeLines="0"/>
        <w:ind w:firstLine="562"/>
        <w:rPr>
          <w:lang w:eastAsia="zh-CN"/>
        </w:rPr>
      </w:pPr>
      <w:bookmarkStart w:id="45" w:name="_bookmark24"/>
      <w:bookmarkEnd w:id="45"/>
      <w:r>
        <w:rPr>
          <w:lang w:eastAsia="zh-CN"/>
        </w:rPr>
        <w:t>1.4 投标人资格要求</w:t>
      </w:r>
    </w:p>
    <w:p>
      <w:pPr>
        <w:spacing w:line="360" w:lineRule="auto"/>
        <w:ind w:firstLine="420"/>
        <w:rPr>
          <w:lang w:eastAsia="zh-CN"/>
        </w:rPr>
      </w:pPr>
      <w:r>
        <w:rPr>
          <w:lang w:eastAsia="zh-CN"/>
        </w:rPr>
        <w:t>1.4.1 投标人应具备承担本招标项目资质条件、能力和信誉：</w:t>
      </w:r>
    </w:p>
    <w:p>
      <w:pPr>
        <w:spacing w:line="360" w:lineRule="auto"/>
        <w:ind w:firstLine="420"/>
        <w:rPr>
          <w:lang w:eastAsia="zh-CN"/>
        </w:rPr>
      </w:pPr>
      <w:r>
        <w:rPr>
          <w:lang w:eastAsia="zh-CN"/>
        </w:rPr>
        <w:t>（1）资质要求：见投标人须知前附表；</w:t>
      </w:r>
    </w:p>
    <w:p>
      <w:pPr>
        <w:spacing w:line="360" w:lineRule="auto"/>
        <w:ind w:firstLine="420"/>
        <w:rPr>
          <w:lang w:eastAsia="zh-CN"/>
        </w:rPr>
      </w:pPr>
      <w:r>
        <w:rPr>
          <w:lang w:eastAsia="zh-CN"/>
        </w:rPr>
        <w:t>（2）财务要求：见投标人须知前附表；</w:t>
      </w:r>
    </w:p>
    <w:p>
      <w:pPr>
        <w:spacing w:line="360" w:lineRule="auto"/>
        <w:ind w:firstLine="420"/>
        <w:rPr>
          <w:lang w:eastAsia="zh-CN"/>
        </w:rPr>
      </w:pPr>
      <w:r>
        <w:rPr>
          <w:lang w:eastAsia="zh-CN"/>
        </w:rPr>
        <w:t>（3）业绩要求：见投标人须知前附表；</w:t>
      </w:r>
    </w:p>
    <w:p>
      <w:pPr>
        <w:spacing w:line="360" w:lineRule="auto"/>
        <w:ind w:firstLine="420"/>
        <w:rPr>
          <w:lang w:eastAsia="zh-CN"/>
        </w:rPr>
      </w:pPr>
      <w:r>
        <w:rPr>
          <w:lang w:eastAsia="zh-CN"/>
        </w:rPr>
        <w:t>（4）信誉要求：见投标人须知前附表；</w:t>
      </w:r>
    </w:p>
    <w:p>
      <w:pPr>
        <w:spacing w:line="360" w:lineRule="auto"/>
        <w:ind w:firstLine="420"/>
        <w:rPr>
          <w:lang w:eastAsia="zh-CN"/>
        </w:rPr>
      </w:pPr>
      <w:r>
        <w:rPr>
          <w:lang w:eastAsia="zh-CN"/>
        </w:rPr>
        <w:t>（5）其他要求：见投标人须知前附表。</w:t>
      </w:r>
    </w:p>
    <w:p>
      <w:pPr>
        <w:spacing w:line="360" w:lineRule="auto"/>
        <w:ind w:firstLine="420"/>
        <w:rPr>
          <w:lang w:eastAsia="zh-CN"/>
        </w:rPr>
      </w:pPr>
      <w:r>
        <w:rPr>
          <w:lang w:eastAsia="zh-CN"/>
        </w:rPr>
        <w:t>需要提交的相关证明材料见本章第 3.5 款的规定。</w:t>
      </w:r>
    </w:p>
    <w:p>
      <w:pPr>
        <w:spacing w:line="360" w:lineRule="auto"/>
        <w:ind w:firstLine="420"/>
        <w:rPr>
          <w:lang w:eastAsia="zh-CN"/>
        </w:rPr>
      </w:pPr>
      <w:r>
        <w:rPr>
          <w:lang w:eastAsia="zh-CN"/>
        </w:rPr>
        <w:t>1.4.2 投标人须知前附表规定接受联合体投标的，联合体除应符合本章第 1.4.1 项和投标人须知前附表的要求外，还应遵守以下规定：</w:t>
      </w:r>
    </w:p>
    <w:p>
      <w:pPr>
        <w:spacing w:line="360" w:lineRule="auto"/>
        <w:ind w:firstLine="420"/>
        <w:rPr>
          <w:lang w:eastAsia="zh-CN"/>
        </w:rPr>
      </w:pPr>
      <w:r>
        <w:rPr>
          <w:lang w:eastAsia="zh-CN"/>
        </w:rPr>
        <w:t>（1）联合体各方应按招标文件提供的格式签订联合体协议书，明确联合体牵头人和各方权利义务，并承诺就中标项目向招标人承担连带责任；</w:t>
      </w:r>
    </w:p>
    <w:p>
      <w:pPr>
        <w:spacing w:line="360" w:lineRule="auto"/>
        <w:ind w:firstLine="420"/>
        <w:rPr>
          <w:lang w:eastAsia="zh-CN"/>
        </w:rPr>
      </w:pPr>
      <w:r>
        <w:rPr>
          <w:lang w:eastAsia="zh-CN"/>
        </w:rPr>
        <w:t>（2）由同一专业的单位组成的联合体，按照资质等级较低的单位确定资质等级；</w:t>
      </w:r>
    </w:p>
    <w:p>
      <w:pPr>
        <w:spacing w:line="360" w:lineRule="auto"/>
        <w:ind w:firstLine="420"/>
        <w:rPr>
          <w:lang w:eastAsia="zh-CN"/>
        </w:rPr>
      </w:pPr>
      <w:r>
        <w:rPr>
          <w:lang w:eastAsia="zh-CN"/>
        </w:rPr>
        <w:t>（3）联合体各方不得再以自己名义单独或参加其他联合体在本招标项目中投标，否则各相关投标均无效。</w:t>
      </w:r>
    </w:p>
    <w:p>
      <w:pPr>
        <w:spacing w:line="360" w:lineRule="auto"/>
        <w:ind w:firstLine="420"/>
        <w:rPr>
          <w:lang w:eastAsia="zh-CN"/>
        </w:rPr>
      </w:pPr>
      <w:r>
        <w:rPr>
          <w:lang w:eastAsia="zh-CN"/>
        </w:rPr>
        <w:t xml:space="preserve">1.4.3 </w:t>
      </w:r>
      <w:r>
        <w:rPr>
          <w:rFonts w:hint="eastAsia"/>
          <w:lang w:eastAsia="zh-CN"/>
        </w:rPr>
        <w:t>投标人不得存在下列情形之一：</w:t>
      </w:r>
    </w:p>
    <w:p>
      <w:pPr>
        <w:spacing w:line="360" w:lineRule="auto"/>
        <w:ind w:firstLine="420"/>
        <w:rPr>
          <w:lang w:eastAsia="zh-CN"/>
        </w:rPr>
      </w:pPr>
      <w:r>
        <w:rPr>
          <w:lang w:eastAsia="zh-CN"/>
        </w:rPr>
        <w:t>（1）与招标人存在利害关系且可能影响招标公正性；</w:t>
      </w:r>
    </w:p>
    <w:p>
      <w:pPr>
        <w:spacing w:line="360" w:lineRule="auto"/>
        <w:ind w:firstLine="420"/>
        <w:rPr>
          <w:lang w:eastAsia="zh-CN"/>
        </w:rPr>
      </w:pPr>
      <w:r>
        <w:rPr>
          <w:lang w:eastAsia="zh-CN"/>
        </w:rPr>
        <w:t>（2）与本招标项目的其他投标人为同一个单位负责人；</w:t>
      </w:r>
    </w:p>
    <w:p>
      <w:pPr>
        <w:spacing w:line="360" w:lineRule="auto"/>
        <w:ind w:firstLine="420"/>
        <w:rPr>
          <w:lang w:eastAsia="zh-CN"/>
        </w:rPr>
      </w:pPr>
      <w:r>
        <w:rPr>
          <w:lang w:eastAsia="zh-CN"/>
        </w:rPr>
        <w:t>（3）与本招标项目的其他投标人存在控股、管理关系；</w:t>
      </w:r>
    </w:p>
    <w:p>
      <w:pPr>
        <w:spacing w:line="360" w:lineRule="auto"/>
        <w:ind w:firstLine="420"/>
        <w:rPr>
          <w:lang w:eastAsia="zh-CN"/>
        </w:rPr>
      </w:pPr>
      <w:r>
        <w:rPr>
          <w:lang w:eastAsia="zh-CN"/>
        </w:rPr>
        <w:t>（4）与本招标项目其他投标人代理同一个制造商同一品牌同一型号的</w:t>
      </w:r>
      <w:r>
        <w:rPr>
          <w:rFonts w:hint="eastAsia"/>
          <w:lang w:eastAsia="zh-CN"/>
        </w:rPr>
        <w:t>设备</w:t>
      </w:r>
      <w:r>
        <w:rPr>
          <w:lang w:eastAsia="zh-CN"/>
        </w:rPr>
        <w:t>投标；</w:t>
      </w:r>
    </w:p>
    <w:p>
      <w:pPr>
        <w:spacing w:line="360" w:lineRule="auto"/>
        <w:ind w:firstLine="420"/>
        <w:rPr>
          <w:lang w:eastAsia="zh-CN"/>
        </w:rPr>
      </w:pPr>
      <w:r>
        <w:rPr>
          <w:lang w:eastAsia="zh-CN"/>
        </w:rPr>
        <w:t>（5）为本招标项目提供过设计、编制技术规范和其他文件的咨询服务；</w:t>
      </w:r>
    </w:p>
    <w:p>
      <w:pPr>
        <w:spacing w:line="360" w:lineRule="auto"/>
        <w:ind w:firstLine="420"/>
        <w:rPr>
          <w:lang w:eastAsia="zh-CN"/>
        </w:rPr>
      </w:pPr>
      <w:r>
        <w:rPr>
          <w:lang w:eastAsia="zh-CN"/>
        </w:rPr>
        <w:t>（6）为本工程项目的相关监造，或者与本工程项目的相关监造存在隶属关系或者其他利害关系；</w:t>
      </w:r>
    </w:p>
    <w:p>
      <w:pPr>
        <w:spacing w:line="360" w:lineRule="auto"/>
        <w:ind w:firstLine="420"/>
        <w:rPr>
          <w:lang w:eastAsia="zh-CN"/>
        </w:rPr>
      </w:pPr>
      <w:r>
        <w:rPr>
          <w:lang w:eastAsia="zh-CN"/>
        </w:rPr>
        <w:t>（7）为本招标项目的代建人；</w:t>
      </w:r>
    </w:p>
    <w:p>
      <w:pPr>
        <w:spacing w:line="360" w:lineRule="auto"/>
        <w:ind w:firstLine="420"/>
        <w:rPr>
          <w:lang w:eastAsia="zh-CN"/>
        </w:rPr>
      </w:pPr>
      <w:r>
        <w:rPr>
          <w:lang w:eastAsia="zh-CN"/>
        </w:rPr>
        <w:t>（8）为本招标项目的招标代理机构；</w:t>
      </w:r>
    </w:p>
    <w:p>
      <w:pPr>
        <w:spacing w:line="360" w:lineRule="auto"/>
        <w:ind w:firstLine="420"/>
        <w:rPr>
          <w:lang w:eastAsia="zh-CN"/>
        </w:rPr>
      </w:pPr>
      <w:r>
        <w:rPr>
          <w:lang w:eastAsia="zh-CN"/>
        </w:rPr>
        <w:t>（9）与本招标项目的监造或代建人或招标代理机构同为一个法定代表人；</w:t>
      </w:r>
    </w:p>
    <w:p>
      <w:pPr>
        <w:spacing w:line="360" w:lineRule="auto"/>
        <w:ind w:firstLine="420"/>
        <w:rPr>
          <w:lang w:eastAsia="zh-CN"/>
        </w:rPr>
      </w:pPr>
      <w:r>
        <w:rPr>
          <w:lang w:eastAsia="zh-CN"/>
        </w:rPr>
        <w:t>（10）与本招标项目的监造或代建人或招标代理机构存在控股或参股关系；</w:t>
      </w:r>
    </w:p>
    <w:p>
      <w:pPr>
        <w:spacing w:line="360" w:lineRule="auto"/>
        <w:ind w:firstLine="420"/>
        <w:rPr>
          <w:lang w:eastAsia="zh-CN"/>
        </w:rPr>
      </w:pPr>
      <w:r>
        <w:rPr>
          <w:lang w:eastAsia="zh-CN"/>
        </w:rPr>
        <w:t>（11）被依法暂停或者取消投标资格；</w:t>
      </w:r>
    </w:p>
    <w:p>
      <w:pPr>
        <w:spacing w:line="360" w:lineRule="auto"/>
        <w:ind w:firstLine="420"/>
        <w:rPr>
          <w:lang w:eastAsia="zh-CN"/>
        </w:rPr>
      </w:pPr>
      <w:r>
        <w:rPr>
          <w:lang w:eastAsia="zh-CN"/>
        </w:rPr>
        <w:t>（12）被责令停产停业、暂扣或者吊销许可证、暂扣或者吊销执照；</w:t>
      </w:r>
    </w:p>
    <w:p>
      <w:pPr>
        <w:spacing w:line="360" w:lineRule="auto"/>
        <w:ind w:firstLine="420"/>
        <w:rPr>
          <w:lang w:eastAsia="zh-CN"/>
        </w:rPr>
      </w:pPr>
      <w:r>
        <w:rPr>
          <w:lang w:eastAsia="zh-CN"/>
        </w:rPr>
        <w:t>（13）进入清算程序，或被宣告破产，或其他丧失履约能力的情形；</w:t>
      </w:r>
    </w:p>
    <w:p>
      <w:pPr>
        <w:spacing w:line="360" w:lineRule="auto"/>
        <w:ind w:firstLine="420"/>
        <w:rPr>
          <w:lang w:eastAsia="zh-CN"/>
        </w:rPr>
      </w:pPr>
      <w:r>
        <w:rPr>
          <w:lang w:eastAsia="zh-CN"/>
        </w:rPr>
        <w:t>（14）在最近三年内发生重大产品质量问题（以相关行业主管部门的行政处罚决定或司法机关出具的有关法律文书为准）；</w:t>
      </w:r>
    </w:p>
    <w:p>
      <w:pPr>
        <w:spacing w:line="360" w:lineRule="auto"/>
        <w:ind w:firstLine="420"/>
        <w:rPr>
          <w:lang w:eastAsia="zh-CN"/>
        </w:rPr>
      </w:pPr>
      <w:r>
        <w:rPr>
          <w:lang w:eastAsia="zh-CN"/>
        </w:rPr>
        <w:t>（15）被工商行政管理机关在全国企业信用信息公示系统中列入严重违法失信企业名单；</w:t>
      </w:r>
    </w:p>
    <w:p>
      <w:pPr>
        <w:spacing w:line="360" w:lineRule="auto"/>
        <w:ind w:firstLine="420"/>
        <w:rPr>
          <w:lang w:eastAsia="zh-CN"/>
        </w:rPr>
      </w:pPr>
      <w:r>
        <w:rPr>
          <w:lang w:eastAsia="zh-CN"/>
        </w:rPr>
        <w:t>（16）被最高人民法院在</w:t>
      </w:r>
      <w:r>
        <w:rPr>
          <w:rFonts w:hint="eastAsia"/>
          <w:lang w:eastAsia="zh-CN"/>
        </w:rPr>
        <w:t>“</w:t>
      </w:r>
      <w:r>
        <w:rPr>
          <w:lang w:eastAsia="zh-CN"/>
        </w:rPr>
        <w:t>信用中国</w:t>
      </w:r>
      <w:r>
        <w:rPr>
          <w:rFonts w:hint="eastAsia"/>
          <w:lang w:eastAsia="zh-CN"/>
        </w:rPr>
        <w:t>”</w:t>
      </w:r>
      <w:r>
        <w:rPr>
          <w:lang w:eastAsia="zh-CN"/>
        </w:rPr>
        <w:t>网站（</w:t>
      </w:r>
      <w:r>
        <w:rPr>
          <w:rFonts w:hint="eastAsia"/>
          <w:lang w:eastAsia="zh-CN"/>
        </w:rPr>
        <w:t>http://</w:t>
      </w:r>
      <w:r>
        <w:fldChar w:fldCharType="begin"/>
      </w:r>
      <w:r>
        <w:instrText xml:space="preserve"> HYPERLINK "http://www.creditchina.gov.cn/" \h </w:instrText>
      </w:r>
      <w:r>
        <w:fldChar w:fldCharType="separate"/>
      </w:r>
      <w:r>
        <w:rPr>
          <w:lang w:eastAsia="zh-CN"/>
        </w:rPr>
        <w:t>www.creditchina.gov.cn</w:t>
      </w:r>
      <w:r>
        <w:rPr>
          <w:lang w:eastAsia="zh-CN"/>
        </w:rPr>
        <w:fldChar w:fldCharType="end"/>
      </w:r>
      <w:r>
        <w:rPr>
          <w:lang w:eastAsia="zh-CN"/>
        </w:rPr>
        <w:t>）或各级信用信息共享平台中列入失信被执行人名单；</w:t>
      </w:r>
    </w:p>
    <w:p>
      <w:pPr>
        <w:spacing w:line="360" w:lineRule="auto"/>
        <w:ind w:firstLine="420"/>
        <w:rPr>
          <w:lang w:eastAsia="zh-CN"/>
        </w:rPr>
      </w:pPr>
      <w:r>
        <w:rPr>
          <w:lang w:eastAsia="zh-CN"/>
        </w:rPr>
        <w:t>（17）在近三年内投标人或其法定代表人、拟委任的项目负责人有行贿犯罪行为的（以</w:t>
      </w:r>
      <w:r>
        <w:rPr>
          <w:rFonts w:hint="eastAsia"/>
          <w:lang w:eastAsia="zh-CN"/>
        </w:rPr>
        <w:t>“</w:t>
      </w:r>
      <w:r>
        <w:rPr>
          <w:lang w:eastAsia="zh-CN"/>
        </w:rPr>
        <w:t>中国裁判文书网</w:t>
      </w:r>
      <w:r>
        <w:rPr>
          <w:rFonts w:hint="eastAsia"/>
          <w:lang w:eastAsia="zh-CN"/>
        </w:rPr>
        <w:t>”</w:t>
      </w:r>
      <w:r>
        <w:rPr>
          <w:lang w:eastAsia="zh-CN"/>
        </w:rPr>
        <w:t>查询结果为准）；</w:t>
      </w:r>
    </w:p>
    <w:p>
      <w:pPr>
        <w:spacing w:line="360" w:lineRule="auto"/>
        <w:ind w:firstLine="420"/>
        <w:rPr>
          <w:strike/>
          <w:lang w:eastAsia="zh-CN"/>
        </w:rPr>
      </w:pPr>
      <w:r>
        <w:rPr>
          <w:rFonts w:hint="eastAsia"/>
          <w:lang w:eastAsia="zh-CN"/>
        </w:rPr>
        <w:t>（</w:t>
      </w:r>
      <w:r>
        <w:rPr>
          <w:lang w:eastAsia="zh-CN"/>
        </w:rPr>
        <w:t>18</w:t>
      </w:r>
      <w:r>
        <w:rPr>
          <w:rFonts w:hint="eastAsia"/>
          <w:lang w:eastAsia="zh-CN"/>
        </w:rPr>
        <w:t>）引用存在知识产权争议或客观上已构成侵权行为的材料；</w:t>
      </w:r>
    </w:p>
    <w:p>
      <w:pPr>
        <w:spacing w:line="360" w:lineRule="auto"/>
        <w:ind w:firstLine="420"/>
        <w:rPr>
          <w:lang w:eastAsia="zh-CN"/>
        </w:rPr>
      </w:pPr>
      <w:r>
        <w:rPr>
          <w:lang w:eastAsia="zh-CN"/>
        </w:rPr>
        <w:t>（1</w:t>
      </w:r>
      <w:r>
        <w:rPr>
          <w:rFonts w:hint="eastAsia"/>
          <w:lang w:eastAsia="zh-CN"/>
        </w:rPr>
        <w:t>9</w:t>
      </w:r>
      <w:r>
        <w:rPr>
          <w:lang w:eastAsia="zh-CN"/>
        </w:rPr>
        <w:t>）法律法规或投标人须知前附表规定的其他情形。</w:t>
      </w:r>
    </w:p>
    <w:p>
      <w:pPr>
        <w:pStyle w:val="4"/>
        <w:spacing w:beforeLines="0"/>
        <w:ind w:firstLine="562"/>
        <w:rPr>
          <w:lang w:eastAsia="zh-CN"/>
        </w:rPr>
      </w:pPr>
      <w:bookmarkStart w:id="46" w:name="_bookmark25"/>
      <w:bookmarkEnd w:id="46"/>
      <w:r>
        <w:rPr>
          <w:rFonts w:ascii="Times New Roman" w:hAnsi="Times New Roman" w:eastAsia="Times New Roman"/>
          <w:lang w:eastAsia="zh-CN"/>
        </w:rPr>
        <w:t>1.5</w:t>
      </w:r>
      <w:r>
        <w:rPr>
          <w:lang w:eastAsia="zh-CN"/>
        </w:rPr>
        <w:t>费用承担</w:t>
      </w:r>
    </w:p>
    <w:p>
      <w:pPr>
        <w:spacing w:line="360" w:lineRule="auto"/>
        <w:ind w:firstLine="420"/>
        <w:rPr>
          <w:lang w:eastAsia="zh-CN"/>
        </w:rPr>
      </w:pPr>
      <w:r>
        <w:rPr>
          <w:lang w:eastAsia="zh-CN"/>
        </w:rPr>
        <w:t>投标人准备和参加投标活动发生的费用自理。</w:t>
      </w:r>
    </w:p>
    <w:p>
      <w:pPr>
        <w:pStyle w:val="4"/>
        <w:spacing w:beforeLines="0"/>
        <w:ind w:firstLine="562"/>
        <w:rPr>
          <w:lang w:eastAsia="zh-CN"/>
        </w:rPr>
      </w:pPr>
      <w:bookmarkStart w:id="47" w:name="_bookmark26"/>
      <w:bookmarkEnd w:id="47"/>
      <w:r>
        <w:rPr>
          <w:lang w:eastAsia="zh-CN"/>
        </w:rPr>
        <w:t>1.6 保密</w:t>
      </w:r>
    </w:p>
    <w:p>
      <w:pPr>
        <w:spacing w:line="360" w:lineRule="auto"/>
        <w:ind w:firstLine="420"/>
        <w:rPr>
          <w:lang w:eastAsia="zh-CN"/>
        </w:rPr>
      </w:pPr>
      <w:r>
        <w:rPr>
          <w:lang w:eastAsia="zh-CN"/>
        </w:rPr>
        <w:t>参与招标投标活动的各方应对招标文件和投标文件中的商业和技术等秘密保密，否则应承担相应的法律责任。</w:t>
      </w:r>
    </w:p>
    <w:p>
      <w:pPr>
        <w:pStyle w:val="4"/>
        <w:spacing w:beforeLines="0"/>
        <w:ind w:firstLine="562"/>
        <w:rPr>
          <w:lang w:eastAsia="zh-CN"/>
        </w:rPr>
      </w:pPr>
      <w:bookmarkStart w:id="48" w:name="_bookmark27"/>
      <w:bookmarkEnd w:id="48"/>
      <w:r>
        <w:rPr>
          <w:lang w:eastAsia="zh-CN"/>
        </w:rPr>
        <w:t>1.7 语言文字</w:t>
      </w:r>
    </w:p>
    <w:p>
      <w:pPr>
        <w:spacing w:line="360" w:lineRule="auto"/>
        <w:ind w:firstLine="420"/>
        <w:rPr>
          <w:lang w:eastAsia="zh-CN"/>
        </w:rPr>
      </w:pPr>
      <w:r>
        <w:rPr>
          <w:lang w:eastAsia="zh-CN"/>
        </w:rPr>
        <w:t>招标投标文件使用的语言文字为中文。专用术语使用外文的，应附有中文注释。</w:t>
      </w:r>
    </w:p>
    <w:p>
      <w:pPr>
        <w:pStyle w:val="4"/>
        <w:spacing w:beforeLines="0"/>
        <w:ind w:firstLine="562"/>
        <w:rPr>
          <w:lang w:eastAsia="zh-CN"/>
        </w:rPr>
      </w:pPr>
      <w:bookmarkStart w:id="49" w:name="_bookmark28"/>
      <w:bookmarkEnd w:id="49"/>
      <w:r>
        <w:rPr>
          <w:lang w:eastAsia="zh-CN"/>
        </w:rPr>
        <w:t>1.8 计量单位</w:t>
      </w:r>
    </w:p>
    <w:p>
      <w:pPr>
        <w:spacing w:line="360" w:lineRule="auto"/>
        <w:ind w:firstLine="420"/>
        <w:rPr>
          <w:lang w:eastAsia="zh-CN"/>
        </w:rPr>
      </w:pPr>
      <w:r>
        <w:rPr>
          <w:lang w:eastAsia="zh-CN"/>
        </w:rPr>
        <w:t>所有计量均采用中华人民共和国法定计量单位。</w:t>
      </w:r>
    </w:p>
    <w:p>
      <w:pPr>
        <w:pStyle w:val="4"/>
        <w:spacing w:beforeLines="0"/>
        <w:ind w:firstLine="562"/>
        <w:rPr>
          <w:lang w:eastAsia="zh-CN"/>
        </w:rPr>
      </w:pPr>
      <w:bookmarkStart w:id="50" w:name="_bookmark29"/>
      <w:bookmarkEnd w:id="50"/>
      <w:r>
        <w:rPr>
          <w:lang w:eastAsia="zh-CN"/>
        </w:rPr>
        <w:t>1.9 投标预备会</w:t>
      </w:r>
    </w:p>
    <w:p>
      <w:pPr>
        <w:spacing w:line="360" w:lineRule="auto"/>
        <w:ind w:firstLine="420"/>
        <w:rPr>
          <w:lang w:eastAsia="zh-CN"/>
        </w:rPr>
      </w:pPr>
      <w:r>
        <w:rPr>
          <w:lang w:eastAsia="zh-CN"/>
        </w:rPr>
        <w:t>1.9.1 投标人须知前附表规定召开投标预备会的，招标人按投标人须知前附表规定的时间和地点召开投标预备会，澄清投标人提出的问题。</w:t>
      </w:r>
    </w:p>
    <w:p>
      <w:pPr>
        <w:spacing w:line="360" w:lineRule="auto"/>
        <w:ind w:firstLine="420"/>
        <w:rPr>
          <w:lang w:eastAsia="zh-CN"/>
        </w:rPr>
      </w:pPr>
      <w:r>
        <w:rPr>
          <w:lang w:eastAsia="zh-CN"/>
        </w:rPr>
        <w:t>1.9.2 投标人应按投标人须知前附表规定的时间和形式将提出的问题送达招标人，以便招标人在会议期间澄清。</w:t>
      </w:r>
    </w:p>
    <w:p>
      <w:pPr>
        <w:spacing w:line="360" w:lineRule="auto"/>
        <w:ind w:firstLine="420"/>
        <w:rPr>
          <w:lang w:eastAsia="zh-CN"/>
        </w:rPr>
      </w:pPr>
      <w:r>
        <w:rPr>
          <w:lang w:eastAsia="zh-CN"/>
        </w:rPr>
        <w:t>1.9.3 投标预备会后，招标人将对投标人所提问题的澄清，以投标人须知前附表规定的形式通知所有购买招标文件的投标人。该澄清内容为招标文件的组成部分。</w:t>
      </w:r>
    </w:p>
    <w:p>
      <w:pPr>
        <w:pStyle w:val="4"/>
        <w:spacing w:beforeLines="0"/>
        <w:ind w:firstLine="562"/>
        <w:jc w:val="left"/>
        <w:rPr>
          <w:lang w:eastAsia="zh-CN"/>
        </w:rPr>
      </w:pPr>
      <w:bookmarkStart w:id="51" w:name="_bookmark30"/>
      <w:bookmarkEnd w:id="51"/>
      <w:r>
        <w:rPr>
          <w:rFonts w:ascii="Times New Roman" w:hAnsi="Times New Roman" w:eastAsia="Times New Roman"/>
          <w:lang w:eastAsia="zh-CN"/>
        </w:rPr>
        <w:t>1.</w:t>
      </w:r>
      <w:r>
        <w:rPr>
          <w:rFonts w:ascii="Times New Roman" w:hAnsi="Times New Roman" w:eastAsia="Times New Roman"/>
          <w:spacing w:val="-2"/>
          <w:lang w:eastAsia="zh-CN"/>
        </w:rPr>
        <w:t>1</w:t>
      </w:r>
      <w:r>
        <w:rPr>
          <w:rFonts w:ascii="Times New Roman" w:hAnsi="Times New Roman" w:eastAsia="Times New Roman"/>
          <w:lang w:eastAsia="zh-CN"/>
        </w:rPr>
        <w:t>0</w:t>
      </w:r>
      <w:r>
        <w:rPr>
          <w:lang w:eastAsia="zh-CN"/>
        </w:rPr>
        <w:t>分包</w:t>
      </w:r>
    </w:p>
    <w:p>
      <w:pPr>
        <w:spacing w:line="360" w:lineRule="auto"/>
        <w:ind w:firstLine="420"/>
        <w:rPr>
          <w:lang w:eastAsia="zh-CN"/>
        </w:rPr>
      </w:pPr>
      <w:r>
        <w:rPr>
          <w:lang w:eastAsia="zh-CN"/>
        </w:rPr>
        <w:t>1.10.1 投标人拟在中标后将中标项目的非主体设备进行分包的，应符合投标人须知前附表规定的分包内容、分包金额和资质要求等限制性条件，除投标人须知前附表规定的非主体设备外，其他工作不得分包。</w:t>
      </w:r>
    </w:p>
    <w:p>
      <w:pPr>
        <w:spacing w:line="360" w:lineRule="auto"/>
        <w:ind w:firstLine="420"/>
        <w:rPr>
          <w:lang w:eastAsia="zh-CN"/>
        </w:rPr>
      </w:pPr>
      <w:r>
        <w:rPr>
          <w:lang w:eastAsia="zh-CN"/>
        </w:rPr>
        <w:t>1.10.2  中标人不得向他人转让中标项目，接受分包的人不得再次分包。中标人应当就分包项目向招标人负责，接受分包的人就分包项目承担连带责任。</w:t>
      </w:r>
    </w:p>
    <w:p>
      <w:pPr>
        <w:pStyle w:val="4"/>
        <w:spacing w:beforeLines="0"/>
        <w:ind w:firstLine="562"/>
        <w:rPr>
          <w:lang w:eastAsia="zh-CN"/>
        </w:rPr>
      </w:pPr>
      <w:bookmarkStart w:id="52" w:name="_bookmark31"/>
      <w:bookmarkEnd w:id="52"/>
      <w:r>
        <w:rPr>
          <w:lang w:eastAsia="zh-CN"/>
        </w:rPr>
        <w:t>1.11 响应和偏差</w:t>
      </w:r>
    </w:p>
    <w:p>
      <w:pPr>
        <w:spacing w:line="360" w:lineRule="auto"/>
        <w:ind w:firstLine="420"/>
        <w:rPr>
          <w:lang w:eastAsia="zh-CN"/>
        </w:rPr>
      </w:pPr>
      <w:r>
        <w:rPr>
          <w:lang w:eastAsia="zh-CN"/>
        </w:rPr>
        <w:t>1.11.1 投标文件应当对招标文件的实质性要求和条件作出满足性或更有利于招标人的响应，否则，投标人的投标将被否决。实质性要求和条件见投标人须知前附表。</w:t>
      </w:r>
    </w:p>
    <w:p>
      <w:pPr>
        <w:spacing w:line="360" w:lineRule="auto"/>
        <w:ind w:firstLine="420"/>
        <w:rPr>
          <w:lang w:eastAsia="zh-CN"/>
        </w:rPr>
      </w:pPr>
      <w:r>
        <w:rPr>
          <w:lang w:eastAsia="zh-CN"/>
        </w:rPr>
        <w:t>1.11.2  投标人应根据招标文件的要求提供投标设备技术性能指标的详细描述、技术支持资料及技术服务和质保</w:t>
      </w:r>
      <w:r>
        <w:rPr>
          <w:rFonts w:hint="eastAsia"/>
          <w:lang w:eastAsia="zh-CN"/>
        </w:rPr>
        <w:t>及</w:t>
      </w:r>
      <w:r>
        <w:rPr>
          <w:lang w:eastAsia="zh-CN"/>
        </w:rPr>
        <w:t>运行保障期服务计划等内容以对招标文件作出响应。</w:t>
      </w:r>
    </w:p>
    <w:p>
      <w:pPr>
        <w:spacing w:line="360" w:lineRule="auto"/>
        <w:ind w:firstLine="420"/>
        <w:rPr>
          <w:lang w:eastAsia="zh-CN"/>
        </w:rPr>
      </w:pPr>
      <w:r>
        <w:rPr>
          <w:lang w:eastAsia="zh-CN"/>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20"/>
        <w:rPr>
          <w:lang w:eastAsia="zh-CN"/>
        </w:rPr>
      </w:pPr>
      <w:r>
        <w:rPr>
          <w:lang w:eastAsia="zh-CN"/>
        </w:rPr>
        <w:t>1.11.4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20"/>
        <w:rPr>
          <w:lang w:eastAsia="zh-CN"/>
        </w:rPr>
      </w:pPr>
      <w:r>
        <w:rPr>
          <w:lang w:eastAsia="zh-CN"/>
        </w:rPr>
        <w:t>1.11.5  投标文件对招标文件的全部偏差，均应在投标文件的商务和技术偏差表中列明，除列明的内容外，视为投标人响应招标文件的全部要求。</w:t>
      </w:r>
    </w:p>
    <w:p>
      <w:pPr>
        <w:pStyle w:val="3"/>
        <w:spacing w:beforeLines="0" w:afterLines="0"/>
        <w:ind w:firstLine="643"/>
        <w:rPr>
          <w:lang w:eastAsia="zh-CN"/>
        </w:rPr>
      </w:pPr>
      <w:bookmarkStart w:id="53" w:name="_bookmark32"/>
      <w:bookmarkEnd w:id="53"/>
      <w:bookmarkStart w:id="54" w:name="_Toc26973453"/>
      <w:bookmarkStart w:id="55" w:name="_Toc518564371"/>
      <w:r>
        <w:rPr>
          <w:lang w:eastAsia="zh-CN"/>
        </w:rPr>
        <w:t>2. 招标文件</w:t>
      </w:r>
      <w:bookmarkEnd w:id="54"/>
      <w:bookmarkEnd w:id="55"/>
    </w:p>
    <w:p>
      <w:pPr>
        <w:pStyle w:val="4"/>
        <w:spacing w:beforeLines="0"/>
        <w:ind w:firstLine="562"/>
        <w:rPr>
          <w:lang w:eastAsia="zh-CN"/>
        </w:rPr>
      </w:pPr>
      <w:bookmarkStart w:id="56" w:name="_bookmark33"/>
      <w:bookmarkEnd w:id="56"/>
      <w:r>
        <w:rPr>
          <w:lang w:eastAsia="zh-CN"/>
        </w:rPr>
        <w:t>2.1 招标文件的组成</w:t>
      </w:r>
    </w:p>
    <w:p>
      <w:pPr>
        <w:spacing w:line="360" w:lineRule="auto"/>
        <w:ind w:firstLine="420"/>
        <w:rPr>
          <w:lang w:eastAsia="zh-CN"/>
        </w:rPr>
      </w:pPr>
      <w:r>
        <w:rPr>
          <w:lang w:eastAsia="zh-CN"/>
        </w:rPr>
        <w:t>本招标文件包括：</w:t>
      </w:r>
    </w:p>
    <w:p>
      <w:pPr>
        <w:spacing w:line="360" w:lineRule="auto"/>
        <w:ind w:firstLine="420"/>
        <w:rPr>
          <w:lang w:eastAsia="zh-CN"/>
        </w:rPr>
      </w:pPr>
      <w:r>
        <w:rPr>
          <w:lang w:eastAsia="zh-CN"/>
        </w:rPr>
        <w:t>（1）招标公告（或投标邀请书）；</w:t>
      </w:r>
    </w:p>
    <w:p>
      <w:pPr>
        <w:spacing w:line="360" w:lineRule="auto"/>
        <w:ind w:firstLine="420"/>
        <w:rPr>
          <w:lang w:eastAsia="zh-CN"/>
        </w:rPr>
      </w:pPr>
      <w:r>
        <w:rPr>
          <w:lang w:eastAsia="zh-CN"/>
        </w:rPr>
        <w:t>（2）投标人须知；</w:t>
      </w:r>
    </w:p>
    <w:p>
      <w:pPr>
        <w:spacing w:line="360" w:lineRule="auto"/>
        <w:ind w:firstLine="420"/>
        <w:rPr>
          <w:lang w:eastAsia="zh-CN"/>
        </w:rPr>
      </w:pPr>
      <w:r>
        <w:rPr>
          <w:lang w:eastAsia="zh-CN"/>
        </w:rPr>
        <w:t>（3）评标办法；</w:t>
      </w:r>
    </w:p>
    <w:p>
      <w:pPr>
        <w:spacing w:line="360" w:lineRule="auto"/>
        <w:ind w:firstLine="420"/>
        <w:rPr>
          <w:lang w:eastAsia="zh-CN"/>
        </w:rPr>
      </w:pPr>
      <w:r>
        <w:rPr>
          <w:lang w:eastAsia="zh-CN"/>
        </w:rPr>
        <w:t>（4）合同条款及格式；</w:t>
      </w:r>
    </w:p>
    <w:p>
      <w:pPr>
        <w:spacing w:line="360" w:lineRule="auto"/>
        <w:ind w:firstLine="420"/>
        <w:rPr>
          <w:lang w:eastAsia="zh-CN"/>
        </w:rPr>
      </w:pPr>
      <w:r>
        <w:rPr>
          <w:lang w:eastAsia="zh-CN"/>
        </w:rPr>
        <w:t>（5）</w:t>
      </w:r>
      <w:r>
        <w:rPr>
          <w:rFonts w:hint="eastAsia"/>
          <w:lang w:eastAsia="zh-CN"/>
        </w:rPr>
        <w:t>用户需求书</w:t>
      </w:r>
      <w:r>
        <w:rPr>
          <w:lang w:eastAsia="zh-CN"/>
        </w:rPr>
        <w:t>；</w:t>
      </w:r>
    </w:p>
    <w:p>
      <w:pPr>
        <w:spacing w:line="360" w:lineRule="auto"/>
        <w:ind w:firstLine="420"/>
        <w:rPr>
          <w:lang w:eastAsia="zh-CN"/>
        </w:rPr>
      </w:pPr>
      <w:r>
        <w:rPr>
          <w:lang w:eastAsia="zh-CN"/>
        </w:rPr>
        <w:t>（6）投标文件格式；</w:t>
      </w:r>
    </w:p>
    <w:p>
      <w:pPr>
        <w:spacing w:line="360" w:lineRule="auto"/>
        <w:ind w:firstLine="420"/>
        <w:rPr>
          <w:lang w:eastAsia="zh-CN"/>
        </w:rPr>
      </w:pPr>
      <w:r>
        <w:rPr>
          <w:lang w:eastAsia="zh-CN"/>
        </w:rPr>
        <w:t>（7）投标人须知前附表规定的其他资料。</w:t>
      </w:r>
    </w:p>
    <w:p>
      <w:pPr>
        <w:spacing w:line="360" w:lineRule="auto"/>
        <w:ind w:firstLine="420"/>
        <w:rPr>
          <w:lang w:eastAsia="zh-CN"/>
        </w:rPr>
      </w:pPr>
      <w:r>
        <w:rPr>
          <w:lang w:eastAsia="zh-CN"/>
        </w:rPr>
        <w:t>根据本章第 1.9 款、第 2.2 款和第 2.3 款对招标文件所作的澄清、修改，构成招标文件的组成部分。</w:t>
      </w:r>
    </w:p>
    <w:p>
      <w:pPr>
        <w:pStyle w:val="4"/>
        <w:spacing w:beforeLines="0"/>
        <w:ind w:firstLine="562"/>
        <w:rPr>
          <w:lang w:eastAsia="zh-CN"/>
        </w:rPr>
      </w:pPr>
      <w:bookmarkStart w:id="57" w:name="_bookmark34"/>
      <w:bookmarkEnd w:id="57"/>
      <w:r>
        <w:rPr>
          <w:lang w:eastAsia="zh-CN"/>
        </w:rPr>
        <w:t>2.2 招标文件的澄清</w:t>
      </w:r>
    </w:p>
    <w:p>
      <w:pPr>
        <w:spacing w:line="360" w:lineRule="auto"/>
        <w:ind w:firstLine="420"/>
        <w:rPr>
          <w:lang w:eastAsia="zh-CN"/>
        </w:rPr>
      </w:pPr>
      <w:r>
        <w:rPr>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rPr>
          <w:lang w:eastAsia="zh-CN"/>
        </w:rPr>
      </w:pPr>
      <w:r>
        <w:rPr>
          <w:lang w:eastAsia="zh-CN"/>
        </w:rPr>
        <w:t>2.2.2 招标文件的澄清以投标人须知前附表规定的形式发给所有购买招标文件的投标人，但不指明澄清问题的来源。澄清发出的时间距本章第 4.2.1 项规定的投标截止时间不足15日的，并且澄清内容可能影响投标文件编制的，将相应延长投标截止时间。</w:t>
      </w:r>
    </w:p>
    <w:p>
      <w:pPr>
        <w:spacing w:line="360" w:lineRule="auto"/>
        <w:ind w:firstLine="420"/>
        <w:rPr>
          <w:lang w:eastAsia="zh-CN"/>
        </w:rPr>
      </w:pPr>
      <w:r>
        <w:rPr>
          <w:lang w:eastAsia="zh-CN"/>
        </w:rPr>
        <w:t>2.2.3 投标人在收到澄清后，应按投标人须知前附表规定的时间和形式通知招标人，确认已收到该澄清。</w:t>
      </w:r>
    </w:p>
    <w:p>
      <w:pPr>
        <w:spacing w:line="360" w:lineRule="auto"/>
        <w:ind w:firstLine="420"/>
        <w:rPr>
          <w:lang w:eastAsia="zh-CN"/>
        </w:rPr>
      </w:pPr>
      <w:r>
        <w:rPr>
          <w:lang w:eastAsia="zh-CN"/>
        </w:rPr>
        <w:t>2.2.4 除非招标人认为确有必要答复，否则，招标人有权拒绝回复投标人在本章第 2.2.1 项规定的时间后的任何澄清要求。</w:t>
      </w:r>
    </w:p>
    <w:p>
      <w:pPr>
        <w:pStyle w:val="4"/>
        <w:spacing w:beforeLines="0"/>
        <w:ind w:firstLine="562"/>
        <w:rPr>
          <w:lang w:eastAsia="zh-CN"/>
        </w:rPr>
      </w:pPr>
      <w:bookmarkStart w:id="58" w:name="_bookmark35"/>
      <w:bookmarkEnd w:id="58"/>
      <w:r>
        <w:rPr>
          <w:lang w:eastAsia="zh-CN"/>
        </w:rPr>
        <w:t>2.3 招标文件的修改</w:t>
      </w:r>
    </w:p>
    <w:p>
      <w:pPr>
        <w:spacing w:line="360" w:lineRule="auto"/>
        <w:ind w:firstLine="420"/>
        <w:rPr>
          <w:lang w:eastAsia="zh-CN"/>
        </w:rPr>
      </w:pPr>
      <w:r>
        <w:rPr>
          <w:lang w:eastAsia="zh-CN"/>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spacing w:line="360" w:lineRule="auto"/>
        <w:ind w:firstLine="420"/>
        <w:rPr>
          <w:lang w:eastAsia="zh-CN"/>
        </w:rPr>
      </w:pPr>
      <w:r>
        <w:rPr>
          <w:lang w:eastAsia="zh-CN"/>
        </w:rPr>
        <w:t>2.3.2 投标人收到修改内容后，应按投标人须知前附表规定的时间和形式通知招标人，确认已收到该修改。</w:t>
      </w:r>
    </w:p>
    <w:p>
      <w:pPr>
        <w:pStyle w:val="4"/>
        <w:spacing w:beforeLines="0"/>
        <w:ind w:firstLine="562"/>
        <w:rPr>
          <w:lang w:eastAsia="zh-CN"/>
        </w:rPr>
      </w:pPr>
      <w:bookmarkStart w:id="59" w:name="_bookmark36"/>
      <w:bookmarkEnd w:id="59"/>
      <w:r>
        <w:rPr>
          <w:lang w:eastAsia="zh-CN"/>
        </w:rPr>
        <w:t>2.4 招标文件的异议</w:t>
      </w:r>
    </w:p>
    <w:p>
      <w:pPr>
        <w:spacing w:line="360" w:lineRule="auto"/>
        <w:ind w:firstLine="420"/>
        <w:rPr>
          <w:lang w:eastAsia="zh-CN"/>
        </w:rPr>
      </w:pPr>
      <w:r>
        <w:rPr>
          <w:lang w:eastAsia="zh-CN"/>
        </w:rPr>
        <w:t>投标人或者其他利害关系人对招标文件有异议的，应当在投标截止时间10日前以书面形式提出。招标人将在收到异议之日起 3日内作出答复；作出答复前，将暂停招标投标活动。</w:t>
      </w:r>
    </w:p>
    <w:p>
      <w:pPr>
        <w:pStyle w:val="3"/>
        <w:spacing w:beforeLines="0" w:afterLines="0"/>
        <w:ind w:firstLine="643"/>
        <w:rPr>
          <w:lang w:eastAsia="zh-CN"/>
        </w:rPr>
      </w:pPr>
      <w:bookmarkStart w:id="60" w:name="_bookmark37"/>
      <w:bookmarkEnd w:id="60"/>
      <w:bookmarkStart w:id="61" w:name="_Toc518564372"/>
      <w:bookmarkStart w:id="62" w:name="_Toc26973454"/>
      <w:r>
        <w:rPr>
          <w:lang w:eastAsia="zh-CN"/>
        </w:rPr>
        <w:t>3. 投标文件</w:t>
      </w:r>
      <w:bookmarkEnd w:id="61"/>
      <w:bookmarkEnd w:id="62"/>
    </w:p>
    <w:p>
      <w:pPr>
        <w:pStyle w:val="4"/>
        <w:spacing w:beforeLines="0"/>
        <w:ind w:firstLine="562"/>
        <w:rPr>
          <w:lang w:eastAsia="zh-CN"/>
        </w:rPr>
      </w:pPr>
      <w:bookmarkStart w:id="63" w:name="_bookmark38"/>
      <w:bookmarkEnd w:id="63"/>
      <w:r>
        <w:rPr>
          <w:lang w:eastAsia="zh-CN"/>
        </w:rPr>
        <w:t>3.1 投标文件的组成</w:t>
      </w:r>
    </w:p>
    <w:p>
      <w:pPr>
        <w:spacing w:line="360" w:lineRule="auto"/>
        <w:ind w:firstLine="420"/>
        <w:rPr>
          <w:lang w:eastAsia="zh-CN"/>
        </w:rPr>
      </w:pPr>
      <w:r>
        <w:rPr>
          <w:lang w:eastAsia="zh-CN"/>
        </w:rPr>
        <w:t>3.1.1 投标文件应包括下列内容：</w:t>
      </w:r>
    </w:p>
    <w:p>
      <w:pPr>
        <w:autoSpaceDE w:val="0"/>
        <w:autoSpaceDN w:val="0"/>
        <w:adjustRightInd w:val="0"/>
        <w:snapToGrid w:val="0"/>
        <w:spacing w:line="360" w:lineRule="auto"/>
        <w:ind w:left="440" w:firstLine="0" w:firstLineChars="0"/>
        <w:jc w:val="left"/>
        <w:rPr>
          <w:rFonts w:ascii="宋体" w:hAnsi="宋体" w:cs="MingLiU"/>
          <w:snapToGrid w:val="0"/>
          <w:szCs w:val="21"/>
          <w:lang w:eastAsia="zh-CN"/>
        </w:rPr>
      </w:pPr>
      <w:r>
        <w:rPr>
          <w:rFonts w:hint="eastAsia" w:ascii="宋体" w:hAnsi="宋体" w:cs="MingLiU"/>
          <w:snapToGrid w:val="0"/>
          <w:szCs w:val="21"/>
          <w:lang w:eastAsia="zh-CN"/>
        </w:rPr>
        <w:t>（1）</w:t>
      </w:r>
      <w:r>
        <w:rPr>
          <w:rFonts w:ascii="宋体" w:hAnsi="宋体" w:cs="MingLiU"/>
          <w:snapToGrid w:val="0"/>
          <w:szCs w:val="21"/>
          <w:lang w:eastAsia="zh-CN"/>
        </w:rPr>
        <w:t>商务</w:t>
      </w:r>
      <w:r>
        <w:rPr>
          <w:rFonts w:hint="eastAsia" w:ascii="宋体" w:hAnsi="宋体" w:cs="MingLiU"/>
          <w:snapToGrid w:val="0"/>
          <w:szCs w:val="21"/>
          <w:lang w:eastAsia="zh-CN"/>
        </w:rPr>
        <w:t>部分</w:t>
      </w:r>
    </w:p>
    <w:p>
      <w:pPr>
        <w:autoSpaceDE w:val="0"/>
        <w:autoSpaceDN w:val="0"/>
        <w:adjustRightInd w:val="0"/>
        <w:snapToGrid w:val="0"/>
        <w:spacing w:line="360" w:lineRule="auto"/>
        <w:ind w:firstLine="420"/>
        <w:jc w:val="left"/>
        <w:rPr>
          <w:rFonts w:ascii="宋体" w:hAnsi="宋体" w:cs="MingLiU"/>
          <w:snapToGrid w:val="0"/>
          <w:szCs w:val="21"/>
          <w:lang w:eastAsia="zh-CN"/>
        </w:rPr>
      </w:pPr>
      <w:r>
        <w:rPr>
          <w:rFonts w:hint="eastAsia" w:ascii="宋体" w:hAnsi="宋体" w:cs="MingLiU"/>
          <w:snapToGrid w:val="0"/>
          <w:szCs w:val="21"/>
          <w:lang w:eastAsia="zh-CN"/>
        </w:rPr>
        <w:t>（2）</w:t>
      </w:r>
      <w:r>
        <w:rPr>
          <w:rFonts w:ascii="宋体" w:hAnsi="宋体" w:cs="MingLiU"/>
          <w:snapToGrid w:val="0"/>
          <w:szCs w:val="21"/>
          <w:lang w:eastAsia="zh-CN"/>
        </w:rPr>
        <w:t>技术</w:t>
      </w:r>
      <w:r>
        <w:rPr>
          <w:rFonts w:hint="eastAsia" w:ascii="宋体" w:hAnsi="宋体" w:cs="MingLiU"/>
          <w:snapToGrid w:val="0"/>
          <w:szCs w:val="21"/>
          <w:lang w:eastAsia="zh-CN"/>
        </w:rPr>
        <w:t>部分</w:t>
      </w:r>
    </w:p>
    <w:p>
      <w:pPr>
        <w:spacing w:line="360" w:lineRule="auto"/>
        <w:ind w:firstLine="420"/>
        <w:rPr>
          <w:lang w:eastAsia="zh-CN"/>
        </w:rPr>
      </w:pPr>
      <w:r>
        <w:rPr>
          <w:lang w:eastAsia="zh-CN"/>
        </w:rPr>
        <w:t>投标人在评标过程中作出的符合法律法规和招标文件规定的澄清确认，构成投标文件的组成部分。</w:t>
      </w:r>
    </w:p>
    <w:p>
      <w:pPr>
        <w:pStyle w:val="4"/>
        <w:spacing w:beforeLines="0"/>
        <w:ind w:firstLine="562"/>
        <w:rPr>
          <w:lang w:eastAsia="zh-CN"/>
        </w:rPr>
      </w:pPr>
      <w:bookmarkStart w:id="64" w:name="_bookmark39"/>
      <w:bookmarkEnd w:id="64"/>
      <w:r>
        <w:rPr>
          <w:lang w:eastAsia="zh-CN"/>
        </w:rPr>
        <w:t>3.2 投标报价</w:t>
      </w:r>
    </w:p>
    <w:p>
      <w:pPr>
        <w:spacing w:line="360" w:lineRule="auto"/>
        <w:ind w:firstLine="420"/>
        <w:rPr>
          <w:lang w:eastAsia="zh-CN"/>
        </w:rPr>
      </w:pPr>
      <w:r>
        <w:rPr>
          <w:lang w:eastAsia="zh-CN"/>
        </w:rPr>
        <w:t>3.2.1 投标报价应包括国家规定的增值税税金，除投标人须知前附表另有规定外，增值税税金按一般计税方法计算。投标人应严格按照</w:t>
      </w:r>
      <w:r>
        <w:rPr>
          <w:rFonts w:hint="eastAsia"/>
          <w:lang w:eastAsia="zh-CN"/>
        </w:rPr>
        <w:t>招标文件第六章“投</w:t>
      </w:r>
      <w:r>
        <w:rPr>
          <w:lang w:eastAsia="zh-CN"/>
        </w:rPr>
        <w:t>标文件格式</w:t>
      </w:r>
      <w:r>
        <w:rPr>
          <w:rFonts w:hint="eastAsia"/>
          <w:lang w:eastAsia="zh-CN"/>
        </w:rPr>
        <w:t>”中“五、</w:t>
      </w:r>
      <w:r>
        <w:rPr>
          <w:lang w:eastAsia="zh-CN"/>
        </w:rPr>
        <w:t>投标报价表</w:t>
      </w:r>
      <w:r>
        <w:rPr>
          <w:rFonts w:hint="eastAsia"/>
          <w:lang w:eastAsia="zh-CN"/>
        </w:rPr>
        <w:t>”格式要求</w:t>
      </w:r>
      <w:r>
        <w:rPr>
          <w:lang w:eastAsia="zh-CN"/>
        </w:rPr>
        <w:t>完整填写，说明所提供</w:t>
      </w:r>
      <w:r>
        <w:rPr>
          <w:rFonts w:hint="eastAsia"/>
          <w:lang w:eastAsia="zh-CN"/>
        </w:rPr>
        <w:t>功能、</w:t>
      </w:r>
      <w:r>
        <w:rPr>
          <w:rFonts w:hint="eastAsia"/>
          <w:bCs/>
          <w:lang w:eastAsia="zh-CN"/>
        </w:rPr>
        <w:t>产品</w:t>
      </w:r>
      <w:r>
        <w:rPr>
          <w:lang w:eastAsia="zh-CN"/>
        </w:rPr>
        <w:t>或每项服务的分项报价（以投标文件格式为准</w:t>
      </w:r>
      <w:r>
        <w:rPr>
          <w:rFonts w:hint="eastAsia"/>
          <w:lang w:eastAsia="zh-CN"/>
        </w:rPr>
        <w:t>，如有增加则依序补充</w:t>
      </w:r>
      <w:r>
        <w:rPr>
          <w:lang w:eastAsia="zh-CN"/>
        </w:rPr>
        <w:t>）。</w:t>
      </w:r>
      <w:r>
        <w:rPr>
          <w:rFonts w:hint="eastAsia"/>
          <w:lang w:eastAsia="zh-CN"/>
        </w:rPr>
        <w:t>总报价为唯一且</w:t>
      </w:r>
      <w:r>
        <w:rPr>
          <w:lang w:eastAsia="zh-CN"/>
        </w:rPr>
        <w:t>每种</w:t>
      </w:r>
      <w:r>
        <w:rPr>
          <w:rFonts w:hint="eastAsia"/>
          <w:lang w:eastAsia="zh-CN"/>
        </w:rPr>
        <w:t>功能</w:t>
      </w:r>
      <w:r>
        <w:rPr>
          <w:lang w:eastAsia="zh-CN"/>
        </w:rPr>
        <w:t>或每项服务只允许有一个</w:t>
      </w:r>
      <w:r>
        <w:rPr>
          <w:rFonts w:hint="eastAsia"/>
          <w:lang w:eastAsia="zh-CN"/>
        </w:rPr>
        <w:t>价格</w:t>
      </w:r>
      <w:r>
        <w:rPr>
          <w:lang w:eastAsia="zh-CN"/>
        </w:rPr>
        <w:t>，任何有选择的报价将不予接受。</w:t>
      </w:r>
    </w:p>
    <w:p>
      <w:pPr>
        <w:spacing w:line="360" w:lineRule="auto"/>
        <w:ind w:firstLine="420"/>
        <w:rPr>
          <w:lang w:eastAsia="zh-CN"/>
        </w:rPr>
      </w:pPr>
      <w:r>
        <w:rPr>
          <w:lang w:eastAsia="zh-CN"/>
        </w:rPr>
        <w:t>3.2.2 投标人应充分了解该项目的总体情况以及影响投标报价的其他要素。</w:t>
      </w:r>
    </w:p>
    <w:p>
      <w:pPr>
        <w:spacing w:line="360" w:lineRule="auto"/>
        <w:ind w:firstLine="420"/>
        <w:rPr>
          <w:lang w:eastAsia="zh-CN"/>
        </w:rPr>
      </w:pPr>
      <w:r>
        <w:rPr>
          <w:lang w:eastAsia="zh-CN"/>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spacing w:line="360" w:lineRule="auto"/>
        <w:ind w:firstLine="420"/>
        <w:rPr>
          <w:lang w:eastAsia="zh-CN"/>
        </w:rPr>
      </w:pPr>
      <w:r>
        <w:rPr>
          <w:lang w:eastAsia="zh-CN"/>
        </w:rPr>
        <w:t>3.2.4 招标人设有最高投标限价的，投标人的投标报价不得超过最高投标限价，投标人</w:t>
      </w:r>
      <w:r>
        <w:rPr>
          <w:rFonts w:hint="eastAsia"/>
          <w:lang w:eastAsia="zh-CN"/>
        </w:rPr>
        <w:t>投标报价超过最高投标限价为废标，</w:t>
      </w:r>
      <w:r>
        <w:rPr>
          <w:lang w:eastAsia="zh-CN"/>
        </w:rPr>
        <w:t>最高投标限价在投标人须知前附表中载明。</w:t>
      </w:r>
    </w:p>
    <w:p>
      <w:pPr>
        <w:spacing w:line="360" w:lineRule="auto"/>
        <w:ind w:firstLine="420"/>
        <w:rPr>
          <w:lang w:eastAsia="zh-CN"/>
        </w:rPr>
      </w:pPr>
      <w:r>
        <w:rPr>
          <w:lang w:eastAsia="zh-CN"/>
        </w:rPr>
        <w:t>3.2.5 投标报价的其他要求见投标人须知前附表。</w:t>
      </w:r>
    </w:p>
    <w:p>
      <w:pPr>
        <w:pStyle w:val="4"/>
        <w:spacing w:beforeLines="0"/>
        <w:ind w:firstLine="562"/>
        <w:rPr>
          <w:lang w:eastAsia="zh-CN"/>
        </w:rPr>
      </w:pPr>
      <w:bookmarkStart w:id="65" w:name="_bookmark40"/>
      <w:bookmarkEnd w:id="65"/>
      <w:r>
        <w:rPr>
          <w:lang w:eastAsia="zh-CN"/>
        </w:rPr>
        <w:t>3.3 投标有效期</w:t>
      </w:r>
    </w:p>
    <w:p>
      <w:pPr>
        <w:spacing w:line="360" w:lineRule="auto"/>
        <w:ind w:firstLine="420"/>
        <w:rPr>
          <w:lang w:eastAsia="zh-CN"/>
        </w:rPr>
      </w:pPr>
      <w:r>
        <w:rPr>
          <w:lang w:eastAsia="zh-CN"/>
        </w:rPr>
        <w:t>3.3.1 除投标人须知前附表另有规定外，投标有效期为</w:t>
      </w:r>
      <w:r>
        <w:rPr>
          <w:rFonts w:hint="eastAsia"/>
          <w:lang w:eastAsia="zh-CN"/>
        </w:rPr>
        <w:t>150</w:t>
      </w:r>
      <w:r>
        <w:rPr>
          <w:lang w:eastAsia="zh-CN"/>
        </w:rPr>
        <w:t>天。</w:t>
      </w:r>
    </w:p>
    <w:p>
      <w:pPr>
        <w:spacing w:line="360" w:lineRule="auto"/>
        <w:ind w:firstLine="420"/>
        <w:rPr>
          <w:lang w:eastAsia="zh-CN"/>
        </w:rPr>
      </w:pPr>
      <w:r>
        <w:rPr>
          <w:lang w:eastAsia="zh-CN"/>
        </w:rPr>
        <w:t>3.3.2 在投标有效期内，投标人撤销投标文件的，应承担招标文件和法律规定的责任。</w:t>
      </w:r>
    </w:p>
    <w:p>
      <w:pPr>
        <w:spacing w:line="360" w:lineRule="auto"/>
        <w:ind w:firstLine="420"/>
        <w:rPr>
          <w:lang w:eastAsia="zh-CN"/>
        </w:rPr>
      </w:pPr>
      <w:r>
        <w:rPr>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spacing w:beforeLines="0"/>
        <w:ind w:firstLine="562"/>
        <w:rPr>
          <w:lang w:eastAsia="zh-CN"/>
        </w:rPr>
      </w:pPr>
      <w:bookmarkStart w:id="66" w:name="_bookmark41"/>
      <w:bookmarkEnd w:id="66"/>
      <w:r>
        <w:rPr>
          <w:lang w:eastAsia="zh-CN"/>
        </w:rPr>
        <w:t>3.4 投标保证金</w:t>
      </w:r>
    </w:p>
    <w:p>
      <w:pPr>
        <w:spacing w:line="360" w:lineRule="auto"/>
        <w:ind w:firstLine="420"/>
        <w:rPr>
          <w:lang w:eastAsia="zh-CN"/>
        </w:rPr>
      </w:pPr>
      <w:r>
        <w:rPr>
          <w:lang w:eastAsia="zh-CN"/>
        </w:rPr>
        <w:t>3.4.1 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20"/>
        <w:rPr>
          <w:lang w:eastAsia="zh-CN"/>
        </w:rPr>
      </w:pPr>
      <w:r>
        <w:rPr>
          <w:lang w:eastAsia="zh-CN"/>
        </w:rPr>
        <w:t>3.4.2 投标人不按本章第 3.4.1 项要求提交投标保证金的，评标委员会将否决其投标。</w:t>
      </w:r>
    </w:p>
    <w:p>
      <w:pPr>
        <w:spacing w:line="360" w:lineRule="auto"/>
        <w:ind w:firstLine="420"/>
        <w:rPr>
          <w:lang w:eastAsia="zh-CN"/>
        </w:rPr>
      </w:pPr>
      <w:r>
        <w:rPr>
          <w:lang w:eastAsia="zh-CN"/>
        </w:rPr>
        <w:t>3.4.3 招标人最迟将在与中标人签订合同后5日内，向未中标的投标人和中标人退还投标保证金。</w:t>
      </w:r>
    </w:p>
    <w:p>
      <w:pPr>
        <w:spacing w:line="360" w:lineRule="auto"/>
        <w:ind w:firstLine="420"/>
        <w:rPr>
          <w:lang w:eastAsia="zh-CN"/>
        </w:rPr>
      </w:pPr>
      <w:r>
        <w:rPr>
          <w:lang w:eastAsia="zh-CN"/>
        </w:rPr>
        <w:t>3.4.4 有下列情形之一的，投标保证金将不予退还：</w:t>
      </w:r>
    </w:p>
    <w:p>
      <w:pPr>
        <w:spacing w:line="360" w:lineRule="auto"/>
        <w:ind w:firstLine="420"/>
        <w:rPr>
          <w:lang w:eastAsia="zh-CN"/>
        </w:rPr>
      </w:pPr>
      <w:r>
        <w:rPr>
          <w:lang w:eastAsia="zh-CN"/>
        </w:rPr>
        <w:t>（1）投标人在投标有效期内撤销投标文件；</w:t>
      </w:r>
    </w:p>
    <w:p>
      <w:pPr>
        <w:spacing w:line="360" w:lineRule="auto"/>
        <w:ind w:firstLine="420"/>
        <w:rPr>
          <w:lang w:eastAsia="zh-CN"/>
        </w:rPr>
      </w:pPr>
      <w:r>
        <w:rPr>
          <w:lang w:eastAsia="zh-CN"/>
        </w:rPr>
        <w:t>（2）中标人在收到中标通知书后，无正当理由不与招标人订立合同，在签订合同时向招标人提出附加条件，或者不按照招标文件要求提交履约保证金；</w:t>
      </w:r>
    </w:p>
    <w:p>
      <w:pPr>
        <w:spacing w:line="360" w:lineRule="auto"/>
        <w:ind w:firstLine="420"/>
        <w:rPr>
          <w:lang w:eastAsia="zh-CN"/>
        </w:rPr>
      </w:pPr>
      <w:r>
        <w:rPr>
          <w:lang w:eastAsia="zh-CN"/>
        </w:rPr>
        <w:t>（3）发生投标人须知前附表规定的其他可以不予退还投标保证金的情形。</w:t>
      </w:r>
    </w:p>
    <w:p>
      <w:pPr>
        <w:pStyle w:val="4"/>
        <w:spacing w:beforeLines="0"/>
        <w:ind w:firstLine="562"/>
        <w:rPr>
          <w:lang w:eastAsia="zh-CN"/>
        </w:rPr>
      </w:pPr>
      <w:bookmarkStart w:id="67" w:name="_bookmark43"/>
      <w:bookmarkEnd w:id="67"/>
      <w:bookmarkStart w:id="68" w:name="_bookmark42"/>
      <w:bookmarkEnd w:id="68"/>
      <w:r>
        <w:rPr>
          <w:lang w:eastAsia="zh-CN"/>
        </w:rPr>
        <w:t>3.5 初步审查资料（适用于未进行资格预审的）</w:t>
      </w:r>
    </w:p>
    <w:p>
      <w:pPr>
        <w:spacing w:line="360" w:lineRule="auto"/>
        <w:ind w:firstLine="420"/>
        <w:rPr>
          <w:lang w:eastAsia="zh-CN"/>
        </w:rPr>
      </w:pPr>
      <w:r>
        <w:rPr>
          <w:lang w:eastAsia="zh-CN"/>
        </w:rPr>
        <w:t>除投标人须知前附表另有规定外，投标人应按下列规定提供</w:t>
      </w:r>
      <w:r>
        <w:rPr>
          <w:rFonts w:hint="eastAsia"/>
          <w:lang w:eastAsia="zh-CN"/>
        </w:rPr>
        <w:t>初步审查</w:t>
      </w:r>
      <w:r>
        <w:rPr>
          <w:lang w:eastAsia="zh-CN"/>
        </w:rPr>
        <w:t>资料，以证明其满足本章第 1.4 款规定的资质、财务、业绩、信誉等要求。</w:t>
      </w:r>
    </w:p>
    <w:p>
      <w:pPr>
        <w:pStyle w:val="4"/>
        <w:spacing w:beforeLines="0"/>
        <w:ind w:firstLine="562"/>
        <w:rPr>
          <w:lang w:eastAsia="zh-CN"/>
        </w:rPr>
      </w:pPr>
      <w:bookmarkStart w:id="69" w:name="_bookmark44"/>
      <w:bookmarkEnd w:id="69"/>
      <w:r>
        <w:rPr>
          <w:lang w:eastAsia="zh-CN"/>
        </w:rPr>
        <w:t>3.6 备选投标方案</w:t>
      </w:r>
    </w:p>
    <w:p>
      <w:pPr>
        <w:spacing w:line="360" w:lineRule="auto"/>
        <w:ind w:firstLine="420"/>
        <w:rPr>
          <w:lang w:eastAsia="zh-CN"/>
        </w:rPr>
      </w:pPr>
      <w:r>
        <w:rPr>
          <w:lang w:eastAsia="zh-CN"/>
        </w:rPr>
        <w:t>3.6.1 除投标人须知前附表规定允许外，投标人不得递交备选投标方案，否则其投标将被否决。</w:t>
      </w:r>
    </w:p>
    <w:p>
      <w:pPr>
        <w:spacing w:line="360" w:lineRule="auto"/>
        <w:ind w:firstLine="420"/>
        <w:rPr>
          <w:lang w:eastAsia="zh-CN"/>
        </w:rPr>
      </w:pPr>
      <w:r>
        <w:rPr>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rPr>
          <w:lang w:eastAsia="zh-CN"/>
        </w:rPr>
      </w:pPr>
      <w:r>
        <w:rPr>
          <w:lang w:eastAsia="zh-CN"/>
        </w:rPr>
        <w:t>3.6.3 投标人提供两个或两个以上投标报价，或者在投标文件中提供一个报价，但同时提供两个或两个以上供货方案的，视为提供备选方案。</w:t>
      </w:r>
    </w:p>
    <w:p>
      <w:pPr>
        <w:pStyle w:val="4"/>
        <w:spacing w:beforeLines="0"/>
        <w:ind w:firstLine="562"/>
        <w:rPr>
          <w:lang w:eastAsia="zh-CN"/>
        </w:rPr>
      </w:pPr>
      <w:bookmarkStart w:id="70" w:name="_bookmark45"/>
      <w:bookmarkEnd w:id="70"/>
      <w:r>
        <w:rPr>
          <w:lang w:eastAsia="zh-CN"/>
        </w:rPr>
        <w:t>3.7 投标文件的编制</w:t>
      </w:r>
    </w:p>
    <w:p>
      <w:pPr>
        <w:spacing w:line="360" w:lineRule="auto"/>
        <w:ind w:firstLine="420"/>
        <w:rPr>
          <w:lang w:eastAsia="zh-CN"/>
        </w:rPr>
      </w:pPr>
      <w:r>
        <w:rPr>
          <w:lang w:eastAsia="zh-CN"/>
        </w:rPr>
        <w:t>3.7.1 投标文件应按第六章</w:t>
      </w:r>
      <w:r>
        <w:rPr>
          <w:rFonts w:hint="eastAsia"/>
          <w:lang w:eastAsia="zh-CN"/>
        </w:rPr>
        <w:t>“</w:t>
      </w:r>
      <w:r>
        <w:rPr>
          <w:lang w:eastAsia="zh-CN"/>
        </w:rPr>
        <w:t>投标文件格式</w:t>
      </w:r>
      <w:r>
        <w:rPr>
          <w:rFonts w:hint="eastAsia"/>
          <w:lang w:eastAsia="zh-CN"/>
        </w:rPr>
        <w:t>”</w:t>
      </w:r>
      <w:r>
        <w:rPr>
          <w:lang w:eastAsia="zh-CN"/>
        </w:rPr>
        <w:t>进行编写，如有必要，可以增加附页，作为投标文件的组成部分。</w:t>
      </w:r>
    </w:p>
    <w:p>
      <w:pPr>
        <w:spacing w:line="360" w:lineRule="auto"/>
        <w:ind w:firstLine="420"/>
        <w:rPr>
          <w:lang w:eastAsia="zh-CN"/>
        </w:rPr>
      </w:pPr>
      <w:r>
        <w:rPr>
          <w:lang w:eastAsia="zh-CN"/>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360" w:lineRule="auto"/>
        <w:ind w:firstLine="420"/>
        <w:rPr>
          <w:lang w:eastAsia="zh-CN"/>
        </w:rPr>
      </w:pPr>
      <w:r>
        <w:rPr>
          <w:lang w:eastAsia="zh-CN"/>
        </w:rPr>
        <w:t>3.7.3（1）投标文件应用不褪色的材料书写或打印，投标函及对投标文件的澄清、说明和补正应由投标人的法定代表人或其授权</w:t>
      </w:r>
      <w:r>
        <w:rPr>
          <w:rFonts w:hint="eastAsia"/>
          <w:lang w:eastAsia="zh-CN"/>
        </w:rPr>
        <w:t>代表</w:t>
      </w:r>
      <w:r>
        <w:rPr>
          <w:lang w:eastAsia="zh-CN"/>
        </w:rPr>
        <w:t>签字或盖单位章。由投标人的法定代表人签字的，应附法定代表人身份证明，由</w:t>
      </w:r>
      <w:r>
        <w:rPr>
          <w:rFonts w:hint="eastAsia"/>
          <w:lang w:eastAsia="zh-CN"/>
        </w:rPr>
        <w:t>授权代表</w:t>
      </w:r>
      <w:r>
        <w:rPr>
          <w:lang w:eastAsia="zh-CN"/>
        </w:rPr>
        <w:t>签字的，应附授权委托书，身份证明或授权委托书应符合第六章“投标文件格式”的要求。投标文件应尽量避免涂改、行间插字或删除。如果出现上述情况，改动之处应由投标人的法定代表人或其授权</w:t>
      </w:r>
      <w:r>
        <w:rPr>
          <w:rFonts w:hint="eastAsia"/>
          <w:lang w:eastAsia="zh-CN"/>
        </w:rPr>
        <w:t>代表</w:t>
      </w:r>
      <w:r>
        <w:rPr>
          <w:lang w:eastAsia="zh-CN"/>
        </w:rPr>
        <w:t>签字或盖单位章。</w:t>
      </w:r>
    </w:p>
    <w:p>
      <w:pPr>
        <w:spacing w:line="360" w:lineRule="auto"/>
        <w:ind w:firstLine="420"/>
        <w:rPr>
          <w:lang w:eastAsia="zh-CN"/>
        </w:rPr>
      </w:pPr>
      <w:r>
        <w:rPr>
          <w:lang w:eastAsia="zh-CN"/>
        </w:rPr>
        <w:t>（2）投标文件正本一份，副本份数见投标人须知前附表。正本和副本的封面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rPr>
          <w:lang w:eastAsia="zh-CN"/>
        </w:rPr>
      </w:pPr>
      <w:r>
        <w:rPr>
          <w:lang w:eastAsia="zh-CN"/>
        </w:rPr>
        <w:t>（3）投标文件的正本与副本应分别装订，并编制目录，投标文件需分册装订的，具体分册装订要求见投标人须知前附表规定。</w:t>
      </w:r>
    </w:p>
    <w:p>
      <w:pPr>
        <w:pStyle w:val="3"/>
        <w:spacing w:beforeLines="0" w:afterLines="0"/>
        <w:ind w:firstLine="643"/>
        <w:rPr>
          <w:lang w:eastAsia="zh-CN"/>
        </w:rPr>
      </w:pPr>
      <w:bookmarkStart w:id="71" w:name="_bookmark46"/>
      <w:bookmarkEnd w:id="71"/>
      <w:bookmarkStart w:id="72" w:name="_Toc518564373"/>
      <w:bookmarkStart w:id="73" w:name="_Toc26973455"/>
      <w:r>
        <w:rPr>
          <w:rFonts w:hint="eastAsia"/>
          <w:lang w:eastAsia="zh-CN"/>
        </w:rPr>
        <w:t>4.</w:t>
      </w:r>
      <w:r>
        <w:rPr>
          <w:lang w:eastAsia="zh-CN"/>
        </w:rPr>
        <w:t>投标</w:t>
      </w:r>
      <w:bookmarkEnd w:id="72"/>
      <w:bookmarkEnd w:id="73"/>
    </w:p>
    <w:p>
      <w:pPr>
        <w:pStyle w:val="4"/>
        <w:spacing w:beforeLines="0"/>
        <w:ind w:firstLine="562"/>
        <w:rPr>
          <w:lang w:eastAsia="zh-CN"/>
        </w:rPr>
      </w:pPr>
      <w:bookmarkStart w:id="74" w:name="_bookmark47"/>
      <w:bookmarkEnd w:id="74"/>
      <w:r>
        <w:rPr>
          <w:lang w:eastAsia="zh-CN"/>
        </w:rPr>
        <w:t>4.1 投标文件的密封和标记</w:t>
      </w:r>
    </w:p>
    <w:p>
      <w:pPr>
        <w:spacing w:line="360" w:lineRule="auto"/>
        <w:ind w:firstLine="420"/>
        <w:rPr>
          <w:lang w:eastAsia="zh-CN"/>
        </w:rPr>
      </w:pPr>
      <w:r>
        <w:rPr>
          <w:lang w:eastAsia="zh-CN"/>
        </w:rPr>
        <w:t>4.1.1投标文件应密封包装，并在封套的封口处加盖投标人单位章或由投标人的法定代表人或其授权</w:t>
      </w:r>
      <w:r>
        <w:rPr>
          <w:rFonts w:hint="eastAsia"/>
          <w:lang w:eastAsia="zh-CN"/>
        </w:rPr>
        <w:t>代表</w:t>
      </w:r>
      <w:r>
        <w:rPr>
          <w:lang w:eastAsia="zh-CN"/>
        </w:rPr>
        <w:t>签字。</w:t>
      </w:r>
    </w:p>
    <w:p>
      <w:pPr>
        <w:spacing w:line="360" w:lineRule="auto"/>
        <w:ind w:firstLine="420"/>
        <w:rPr>
          <w:lang w:eastAsia="zh-CN"/>
        </w:rPr>
      </w:pPr>
      <w:r>
        <w:rPr>
          <w:lang w:eastAsia="zh-CN"/>
        </w:rPr>
        <w:t>4.1.2 投标文件封套上应写明的内容见投标人须知前附表。</w:t>
      </w:r>
    </w:p>
    <w:p>
      <w:pPr>
        <w:spacing w:line="360" w:lineRule="auto"/>
        <w:ind w:firstLine="420"/>
        <w:rPr>
          <w:lang w:eastAsia="zh-CN"/>
        </w:rPr>
      </w:pPr>
      <w:r>
        <w:rPr>
          <w:lang w:eastAsia="zh-CN"/>
        </w:rPr>
        <w:t>4.1.3 未按本章第 4.1.1 项要求密封的投标文件，招标人将予以拒收。</w:t>
      </w:r>
    </w:p>
    <w:p>
      <w:pPr>
        <w:pStyle w:val="4"/>
        <w:spacing w:beforeLines="0"/>
        <w:ind w:firstLine="562"/>
        <w:rPr>
          <w:lang w:eastAsia="zh-CN"/>
        </w:rPr>
      </w:pPr>
      <w:bookmarkStart w:id="75" w:name="_bookmark48"/>
      <w:bookmarkEnd w:id="75"/>
      <w:r>
        <w:rPr>
          <w:lang w:eastAsia="zh-CN"/>
        </w:rPr>
        <w:t>4.2 投标文件的递交</w:t>
      </w:r>
    </w:p>
    <w:p>
      <w:pPr>
        <w:spacing w:line="360" w:lineRule="auto"/>
        <w:ind w:firstLine="420"/>
        <w:rPr>
          <w:lang w:eastAsia="zh-CN"/>
        </w:rPr>
      </w:pPr>
      <w:r>
        <w:rPr>
          <w:lang w:eastAsia="zh-CN"/>
        </w:rPr>
        <w:t>4.2.1 投标人应在投标人须知前附表规定的投标截止时间前递交投标文件。</w:t>
      </w:r>
    </w:p>
    <w:p>
      <w:pPr>
        <w:spacing w:line="360" w:lineRule="auto"/>
        <w:ind w:firstLine="420"/>
        <w:rPr>
          <w:lang w:eastAsia="zh-CN"/>
        </w:rPr>
      </w:pPr>
      <w:r>
        <w:rPr>
          <w:lang w:eastAsia="zh-CN"/>
        </w:rPr>
        <w:t>4.2.2投标人递交投标文件的地点：见投标人须知前附表。</w:t>
      </w:r>
    </w:p>
    <w:p>
      <w:pPr>
        <w:spacing w:line="360" w:lineRule="auto"/>
        <w:ind w:firstLine="420"/>
        <w:rPr>
          <w:lang w:eastAsia="zh-CN"/>
        </w:rPr>
      </w:pPr>
      <w:r>
        <w:rPr>
          <w:lang w:eastAsia="zh-CN"/>
        </w:rPr>
        <w:t>4.2.3 除投标人须知前附表另有规定外，投标人所递交的投标文件不予退还。</w:t>
      </w:r>
    </w:p>
    <w:p>
      <w:pPr>
        <w:spacing w:line="360" w:lineRule="auto"/>
        <w:ind w:firstLine="420"/>
        <w:rPr>
          <w:lang w:eastAsia="zh-CN"/>
        </w:rPr>
      </w:pPr>
      <w:r>
        <w:rPr>
          <w:lang w:eastAsia="zh-CN"/>
        </w:rPr>
        <w:t>4.2.4招标人收到投标文件后，向投标人出具签收凭证。</w:t>
      </w:r>
    </w:p>
    <w:p>
      <w:pPr>
        <w:spacing w:line="360" w:lineRule="auto"/>
        <w:ind w:firstLine="420"/>
        <w:rPr>
          <w:lang w:eastAsia="zh-CN"/>
        </w:rPr>
      </w:pPr>
      <w:r>
        <w:rPr>
          <w:lang w:eastAsia="zh-CN"/>
        </w:rPr>
        <w:t>4.2.5逾期送达的投标文件，招标人将予以拒收。</w:t>
      </w:r>
    </w:p>
    <w:p>
      <w:pPr>
        <w:pStyle w:val="4"/>
        <w:spacing w:beforeLines="0"/>
        <w:ind w:firstLine="562"/>
        <w:rPr>
          <w:lang w:eastAsia="zh-CN"/>
        </w:rPr>
      </w:pPr>
      <w:bookmarkStart w:id="76" w:name="_bookmark49"/>
      <w:bookmarkEnd w:id="76"/>
      <w:r>
        <w:rPr>
          <w:lang w:eastAsia="zh-CN"/>
        </w:rPr>
        <w:t>4.3 投标文件的修改与撤回</w:t>
      </w:r>
    </w:p>
    <w:p>
      <w:pPr>
        <w:spacing w:line="360" w:lineRule="auto"/>
        <w:ind w:firstLine="420"/>
        <w:rPr>
          <w:lang w:eastAsia="zh-CN"/>
        </w:rPr>
      </w:pPr>
      <w:r>
        <w:rPr>
          <w:lang w:eastAsia="zh-CN"/>
        </w:rPr>
        <w:t>4.3.1 在本章第 4.2.1 项规定的投标截止时间前，投标人可以修改或撤回已递交的投标文件，但应以书面形式通知招标人。</w:t>
      </w:r>
    </w:p>
    <w:p>
      <w:pPr>
        <w:spacing w:line="360" w:lineRule="auto"/>
        <w:ind w:firstLine="420"/>
        <w:rPr>
          <w:lang w:eastAsia="zh-CN"/>
        </w:rPr>
      </w:pPr>
      <w:r>
        <w:rPr>
          <w:lang w:eastAsia="zh-CN"/>
        </w:rPr>
        <w:t>4.3.2投标人修改或撤回已递交投标文件的书面通知应按照本章第 3.7.3（</w:t>
      </w:r>
      <w:r>
        <w:rPr>
          <w:rFonts w:hint="eastAsia"/>
          <w:lang w:eastAsia="zh-CN"/>
        </w:rPr>
        <w:t>1</w:t>
      </w:r>
      <w:r>
        <w:rPr>
          <w:lang w:eastAsia="zh-CN"/>
        </w:rPr>
        <w:t>）项的要求签字或盖章。招标人收到书面通知后，向投标人出具签收凭证。</w:t>
      </w:r>
    </w:p>
    <w:p>
      <w:pPr>
        <w:spacing w:line="360" w:lineRule="auto"/>
        <w:ind w:firstLine="420"/>
        <w:rPr>
          <w:lang w:eastAsia="zh-CN"/>
        </w:rPr>
      </w:pPr>
      <w:r>
        <w:rPr>
          <w:lang w:eastAsia="zh-CN"/>
        </w:rPr>
        <w:t>4.3.3 投标人撤回投标文件的，招标人自收到投标人书面撤回通知之日起5日内退还已收取的投标保证金。</w:t>
      </w:r>
    </w:p>
    <w:p>
      <w:pPr>
        <w:spacing w:line="360" w:lineRule="auto"/>
        <w:ind w:firstLine="420"/>
        <w:rPr>
          <w:lang w:eastAsia="zh-CN"/>
        </w:rPr>
      </w:pPr>
      <w:r>
        <w:rPr>
          <w:lang w:eastAsia="zh-CN"/>
        </w:rPr>
        <w:t>4.3.4 修改的内容为投标文件的组成部分。修改的投标文件应按照本章第3条、第4条的规定进行编制、密封、标记和递交，并标明“修改”字样。</w:t>
      </w:r>
    </w:p>
    <w:p>
      <w:pPr>
        <w:pStyle w:val="3"/>
        <w:spacing w:beforeLines="0" w:afterLines="0"/>
        <w:ind w:firstLine="643"/>
        <w:rPr>
          <w:lang w:eastAsia="zh-CN"/>
        </w:rPr>
      </w:pPr>
      <w:bookmarkStart w:id="77" w:name="_bookmark50"/>
      <w:bookmarkEnd w:id="77"/>
      <w:bookmarkStart w:id="78" w:name="_Toc518564374"/>
      <w:bookmarkStart w:id="79" w:name="_Toc26973456"/>
      <w:r>
        <w:rPr>
          <w:rFonts w:hint="eastAsia"/>
          <w:lang w:eastAsia="zh-CN"/>
        </w:rPr>
        <w:t>5.</w:t>
      </w:r>
      <w:r>
        <w:rPr>
          <w:lang w:eastAsia="zh-CN"/>
        </w:rPr>
        <w:t>开标</w:t>
      </w:r>
      <w:bookmarkEnd w:id="78"/>
      <w:bookmarkEnd w:id="79"/>
    </w:p>
    <w:p>
      <w:pPr>
        <w:pStyle w:val="4"/>
        <w:spacing w:beforeLines="0"/>
        <w:ind w:firstLine="562"/>
        <w:rPr>
          <w:lang w:eastAsia="zh-CN"/>
        </w:rPr>
      </w:pPr>
      <w:bookmarkStart w:id="80" w:name="_bookmark51"/>
      <w:bookmarkEnd w:id="80"/>
      <w:r>
        <w:rPr>
          <w:lang w:eastAsia="zh-CN"/>
        </w:rPr>
        <w:t>5.1 开标时间和地点</w:t>
      </w:r>
    </w:p>
    <w:p>
      <w:pPr>
        <w:spacing w:line="360" w:lineRule="auto"/>
        <w:ind w:firstLine="420"/>
        <w:rPr>
          <w:lang w:eastAsia="zh-CN"/>
        </w:rPr>
      </w:pPr>
      <w:r>
        <w:rPr>
          <w:lang w:eastAsia="zh-CN"/>
        </w:rPr>
        <w:t>招标人在本章第 4.2.1 项规定的投标截止时间（开标时间）和投标人须知前附表规定的地点公开开标，并邀请所有投标人的法定代表人或其</w:t>
      </w:r>
      <w:r>
        <w:rPr>
          <w:rFonts w:hint="eastAsia"/>
          <w:lang w:eastAsia="zh-CN"/>
        </w:rPr>
        <w:t>授权代表</w:t>
      </w:r>
      <w:r>
        <w:rPr>
          <w:lang w:eastAsia="zh-CN"/>
        </w:rPr>
        <w:t>准时参加。</w:t>
      </w:r>
    </w:p>
    <w:p>
      <w:pPr>
        <w:pStyle w:val="4"/>
        <w:spacing w:beforeLines="0"/>
        <w:ind w:firstLine="562"/>
        <w:rPr>
          <w:lang w:eastAsia="zh-CN"/>
        </w:rPr>
      </w:pPr>
      <w:bookmarkStart w:id="81" w:name="_bookmark52"/>
      <w:bookmarkEnd w:id="81"/>
      <w:bookmarkStart w:id="82" w:name="_bookmark53"/>
      <w:bookmarkEnd w:id="82"/>
      <w:r>
        <w:rPr>
          <w:lang w:eastAsia="zh-CN"/>
        </w:rPr>
        <w:t>5.2 开标程序</w:t>
      </w:r>
    </w:p>
    <w:p>
      <w:pPr>
        <w:spacing w:line="360" w:lineRule="auto"/>
        <w:ind w:firstLine="420"/>
        <w:rPr>
          <w:lang w:eastAsia="zh-CN"/>
        </w:rPr>
      </w:pPr>
      <w:bookmarkStart w:id="83" w:name="_bookmark54"/>
      <w:bookmarkEnd w:id="83"/>
      <w:r>
        <w:rPr>
          <w:rFonts w:hint="eastAsia"/>
          <w:lang w:eastAsia="zh-CN"/>
        </w:rPr>
        <w:t>（1）宣布开标纪律；</w:t>
      </w:r>
    </w:p>
    <w:p>
      <w:pPr>
        <w:spacing w:line="360" w:lineRule="auto"/>
        <w:ind w:firstLine="420"/>
        <w:rPr>
          <w:lang w:eastAsia="zh-CN"/>
        </w:rPr>
      </w:pPr>
      <w:r>
        <w:rPr>
          <w:rFonts w:hint="eastAsia"/>
          <w:lang w:eastAsia="zh-CN"/>
        </w:rPr>
        <w:t>（2）公布在投标截止时间前递交投标文件的投标人名称；核对投标人法定代表人或其授权代表身份：如为法定代表人出席开标会议的，须出示本人身份证和法定代表人身份证明原件；如为法定代表人授权代表出席开标会议的，须出示本人身份证和授权委托书原件。未通过身份验证的投标人的投标文件当众退还；</w:t>
      </w:r>
    </w:p>
    <w:p>
      <w:pPr>
        <w:spacing w:line="360" w:lineRule="auto"/>
        <w:ind w:firstLine="420"/>
        <w:rPr>
          <w:lang w:eastAsia="zh-CN"/>
        </w:rPr>
      </w:pPr>
      <w:r>
        <w:rPr>
          <w:rFonts w:hint="eastAsia"/>
          <w:lang w:eastAsia="zh-CN"/>
        </w:rPr>
        <w:t>（3）宣布开标人、唱标人、记录人、监标人等有关人员姓名；</w:t>
      </w:r>
    </w:p>
    <w:p>
      <w:pPr>
        <w:spacing w:line="360" w:lineRule="auto"/>
        <w:ind w:firstLine="420"/>
        <w:rPr>
          <w:lang w:eastAsia="zh-CN"/>
        </w:rPr>
      </w:pPr>
      <w:r>
        <w:rPr>
          <w:rFonts w:hint="eastAsia"/>
          <w:lang w:eastAsia="zh-CN"/>
        </w:rPr>
        <w:t>（4）汇总投标保证金缴纳情况</w:t>
      </w:r>
    </w:p>
    <w:p>
      <w:pPr>
        <w:spacing w:line="360" w:lineRule="auto"/>
        <w:ind w:firstLine="420"/>
        <w:rPr>
          <w:lang w:eastAsia="zh-CN"/>
        </w:rPr>
      </w:pPr>
      <w:r>
        <w:rPr>
          <w:rFonts w:hint="eastAsia"/>
          <w:lang w:eastAsia="zh-CN"/>
        </w:rPr>
        <w:t>4.1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360" w:lineRule="auto"/>
        <w:ind w:firstLine="420"/>
        <w:rPr>
          <w:lang w:eastAsia="zh-CN"/>
        </w:rPr>
      </w:pPr>
      <w:r>
        <w:rPr>
          <w:rFonts w:hint="eastAsia"/>
          <w:lang w:eastAsia="zh-CN"/>
        </w:rPr>
        <w:t>4.2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pPr>
        <w:spacing w:line="360" w:lineRule="auto"/>
        <w:ind w:firstLine="420"/>
        <w:rPr>
          <w:lang w:eastAsia="zh-CN"/>
        </w:rPr>
      </w:pPr>
      <w:r>
        <w:rPr>
          <w:rFonts w:hint="eastAsia"/>
          <w:lang w:eastAsia="zh-CN"/>
        </w:rPr>
        <w:t>4.3汇总打印所有投标人的投标保证金缴纳</w:t>
      </w:r>
      <w:r>
        <w:rPr>
          <w:rFonts w:hint="eastAsia" w:ascii="宋体" w:hAnsi="宋体"/>
          <w:szCs w:val="21"/>
          <w:lang w:eastAsia="zh-CN"/>
        </w:rPr>
        <w:t>情况</w:t>
      </w:r>
      <w:r>
        <w:rPr>
          <w:rFonts w:hint="eastAsia"/>
          <w:lang w:eastAsia="zh-CN"/>
        </w:rPr>
        <w:t>，招标人代表、监标人、记录人在保证金缴纳</w:t>
      </w:r>
      <w:r>
        <w:rPr>
          <w:rFonts w:hint="eastAsia" w:ascii="宋体" w:hAnsi="宋体"/>
          <w:szCs w:val="21"/>
          <w:lang w:eastAsia="zh-CN"/>
        </w:rPr>
        <w:t>情况</w:t>
      </w:r>
      <w:r>
        <w:rPr>
          <w:rFonts w:hint="eastAsia"/>
          <w:lang w:eastAsia="zh-CN"/>
        </w:rPr>
        <w:t>一览表上签字确认；</w:t>
      </w:r>
    </w:p>
    <w:p>
      <w:pPr>
        <w:spacing w:line="360" w:lineRule="auto"/>
        <w:ind w:firstLine="420"/>
        <w:rPr>
          <w:lang w:eastAsia="zh-CN"/>
        </w:rPr>
      </w:pPr>
      <w:r>
        <w:rPr>
          <w:rFonts w:hint="eastAsia"/>
          <w:lang w:eastAsia="zh-CN"/>
        </w:rPr>
        <w:t>（5）由投标人代表检查投标文件的密封情况；</w:t>
      </w:r>
    </w:p>
    <w:p>
      <w:pPr>
        <w:spacing w:line="360" w:lineRule="auto"/>
        <w:ind w:firstLine="420"/>
        <w:rPr>
          <w:lang w:eastAsia="zh-CN"/>
        </w:rPr>
      </w:pPr>
      <w:r>
        <w:rPr>
          <w:rFonts w:hint="eastAsia"/>
          <w:lang w:eastAsia="zh-CN"/>
        </w:rPr>
        <w:t>（6）宣读最高限价；</w:t>
      </w:r>
    </w:p>
    <w:p>
      <w:pPr>
        <w:spacing w:line="360" w:lineRule="auto"/>
        <w:ind w:firstLine="420"/>
        <w:rPr>
          <w:lang w:eastAsia="zh-CN"/>
        </w:rPr>
      </w:pPr>
      <w:r>
        <w:rPr>
          <w:rFonts w:hint="eastAsia"/>
          <w:lang w:eastAsia="zh-CN"/>
        </w:rPr>
        <w:t>（7）随机开启投标文件；</w:t>
      </w:r>
    </w:p>
    <w:p>
      <w:pPr>
        <w:spacing w:line="360" w:lineRule="auto"/>
        <w:ind w:firstLine="420"/>
        <w:rPr>
          <w:lang w:eastAsia="zh-CN"/>
        </w:rPr>
      </w:pPr>
      <w:r>
        <w:rPr>
          <w:rFonts w:hint="eastAsia"/>
          <w:lang w:eastAsia="zh-CN"/>
        </w:rPr>
        <w:t>（8）公布投标人名称、投标报价、工期，项目经理等，相关内容做档案记录；</w:t>
      </w:r>
    </w:p>
    <w:p>
      <w:pPr>
        <w:spacing w:line="360" w:lineRule="auto"/>
        <w:ind w:firstLine="420"/>
        <w:rPr>
          <w:lang w:eastAsia="zh-CN"/>
        </w:rPr>
      </w:pPr>
      <w:r>
        <w:rPr>
          <w:rFonts w:hint="eastAsia"/>
          <w:lang w:eastAsia="zh-CN"/>
        </w:rPr>
        <w:t>（9）投标人代表、招标人代表、监标人、记录人等有关人员在开标记录上签字确认；</w:t>
      </w:r>
    </w:p>
    <w:p>
      <w:pPr>
        <w:spacing w:line="360" w:lineRule="auto"/>
        <w:ind w:firstLine="420"/>
        <w:rPr>
          <w:lang w:eastAsia="zh-CN"/>
        </w:rPr>
      </w:pPr>
      <w:r>
        <w:rPr>
          <w:rFonts w:hint="eastAsia"/>
          <w:lang w:eastAsia="zh-CN"/>
        </w:rPr>
        <w:t>（10）开标结束。</w:t>
      </w:r>
    </w:p>
    <w:p>
      <w:pPr>
        <w:pStyle w:val="4"/>
        <w:spacing w:beforeLines="0"/>
        <w:ind w:firstLine="562"/>
        <w:rPr>
          <w:lang w:eastAsia="zh-CN"/>
        </w:rPr>
      </w:pPr>
      <w:r>
        <w:rPr>
          <w:lang w:eastAsia="zh-CN"/>
        </w:rPr>
        <w:t>5.3 开标异议</w:t>
      </w:r>
    </w:p>
    <w:p>
      <w:pPr>
        <w:spacing w:line="360" w:lineRule="auto"/>
        <w:ind w:firstLine="420"/>
        <w:rPr>
          <w:lang w:eastAsia="zh-CN"/>
        </w:rPr>
      </w:pPr>
      <w:r>
        <w:rPr>
          <w:lang w:eastAsia="zh-CN"/>
        </w:rPr>
        <w:t>投标人对开标有异议的，应当在开标现场提出，招标人当场作出答复，并制作记录。</w:t>
      </w:r>
    </w:p>
    <w:p>
      <w:pPr>
        <w:pStyle w:val="3"/>
        <w:spacing w:beforeLines="0" w:afterLines="0"/>
        <w:ind w:firstLine="643"/>
        <w:rPr>
          <w:lang w:eastAsia="zh-CN"/>
        </w:rPr>
      </w:pPr>
      <w:bookmarkStart w:id="84" w:name="_bookmark55"/>
      <w:bookmarkEnd w:id="84"/>
      <w:bookmarkStart w:id="85" w:name="_Toc518564375"/>
      <w:bookmarkStart w:id="86" w:name="_Toc26973457"/>
      <w:r>
        <w:rPr>
          <w:lang w:eastAsia="zh-CN"/>
        </w:rPr>
        <w:t>6.</w:t>
      </w:r>
      <w:r>
        <w:rPr>
          <w:rFonts w:hint="eastAsia"/>
          <w:lang w:eastAsia="zh-CN"/>
        </w:rPr>
        <w:t>评标</w:t>
      </w:r>
      <w:bookmarkEnd w:id="85"/>
      <w:bookmarkEnd w:id="86"/>
    </w:p>
    <w:p>
      <w:pPr>
        <w:pStyle w:val="4"/>
        <w:spacing w:beforeLines="0"/>
        <w:ind w:firstLine="562"/>
        <w:rPr>
          <w:lang w:eastAsia="zh-CN"/>
        </w:rPr>
      </w:pPr>
      <w:bookmarkStart w:id="87" w:name="_bookmark56"/>
      <w:bookmarkEnd w:id="87"/>
      <w:r>
        <w:rPr>
          <w:lang w:eastAsia="zh-CN"/>
        </w:rPr>
        <w:t xml:space="preserve">6.1 </w:t>
      </w:r>
      <w:r>
        <w:rPr>
          <w:rFonts w:hint="eastAsia"/>
          <w:lang w:eastAsia="zh-CN"/>
        </w:rPr>
        <w:t>评标委员会</w:t>
      </w:r>
    </w:p>
    <w:p>
      <w:pPr>
        <w:spacing w:line="360" w:lineRule="auto"/>
        <w:ind w:firstLine="420"/>
        <w:rPr>
          <w:lang w:eastAsia="zh-CN"/>
        </w:rPr>
      </w:pPr>
      <w:r>
        <w:rPr>
          <w:lang w:eastAsia="zh-CN"/>
        </w:rPr>
        <w:t xml:space="preserve">6.1.1 </w:t>
      </w:r>
      <w:r>
        <w:rPr>
          <w:rFonts w:hint="eastAsia"/>
          <w:lang w:eastAsia="zh-CN"/>
        </w:rPr>
        <w:t>评标由依法组建的评标委员会负责，评标委员会由有关技术、经济等方面的专家组成。评标委员会成员人数以及技术、经济等方面专家的确定方式见投标人须知前附表。</w:t>
      </w:r>
    </w:p>
    <w:p>
      <w:pPr>
        <w:spacing w:line="360" w:lineRule="auto"/>
        <w:ind w:firstLine="420"/>
        <w:rPr>
          <w:lang w:eastAsia="zh-CN"/>
        </w:rPr>
      </w:pPr>
      <w:r>
        <w:rPr>
          <w:lang w:eastAsia="zh-CN"/>
        </w:rPr>
        <w:t xml:space="preserve">6.1.2 </w:t>
      </w:r>
      <w:r>
        <w:rPr>
          <w:rFonts w:hint="eastAsia"/>
          <w:lang w:eastAsia="zh-CN"/>
        </w:rPr>
        <w:t>评标委员会成员有下列情形之一的，应当回避：</w:t>
      </w:r>
    </w:p>
    <w:p>
      <w:pPr>
        <w:spacing w:line="360" w:lineRule="auto"/>
        <w:ind w:firstLine="420"/>
        <w:rPr>
          <w:lang w:eastAsia="zh-CN"/>
        </w:rPr>
      </w:pPr>
      <w:r>
        <w:rPr>
          <w:lang w:eastAsia="zh-CN"/>
        </w:rPr>
        <w:t>（1）投标人或投标人主要负责人的近亲属；</w:t>
      </w:r>
    </w:p>
    <w:p>
      <w:pPr>
        <w:spacing w:line="360" w:lineRule="auto"/>
        <w:ind w:firstLine="420"/>
        <w:rPr>
          <w:lang w:eastAsia="zh-CN"/>
        </w:rPr>
      </w:pPr>
      <w:r>
        <w:rPr>
          <w:lang w:eastAsia="zh-CN"/>
        </w:rPr>
        <w:t>（2）项目主管部门或者行政监督部门的人员；</w:t>
      </w:r>
    </w:p>
    <w:p>
      <w:pPr>
        <w:spacing w:line="360" w:lineRule="auto"/>
        <w:ind w:firstLine="420"/>
        <w:rPr>
          <w:lang w:eastAsia="zh-CN"/>
        </w:rPr>
      </w:pPr>
      <w:r>
        <w:rPr>
          <w:lang w:eastAsia="zh-CN"/>
        </w:rPr>
        <w:t>（3）与投标人有经济利益关系，可能影响对投标公正评审的；</w:t>
      </w:r>
    </w:p>
    <w:p>
      <w:pPr>
        <w:spacing w:line="360" w:lineRule="auto"/>
        <w:ind w:firstLine="420"/>
        <w:rPr>
          <w:lang w:eastAsia="zh-CN"/>
        </w:rPr>
      </w:pPr>
      <w:r>
        <w:rPr>
          <w:lang w:eastAsia="zh-CN"/>
        </w:rPr>
        <w:t>（4）曾因在招标、评标以及其他与招标投标有关活动中从事违法行为而受过行政处罚或刑事处罚的；</w:t>
      </w:r>
    </w:p>
    <w:p>
      <w:pPr>
        <w:spacing w:line="360" w:lineRule="auto"/>
        <w:ind w:firstLine="420"/>
        <w:rPr>
          <w:lang w:eastAsia="zh-CN"/>
        </w:rPr>
      </w:pPr>
      <w:r>
        <w:rPr>
          <w:lang w:eastAsia="zh-CN"/>
        </w:rPr>
        <w:t>（5）与投标人有其他利害关系。</w:t>
      </w:r>
    </w:p>
    <w:p>
      <w:pPr>
        <w:spacing w:line="360" w:lineRule="auto"/>
        <w:ind w:firstLine="420"/>
        <w:rPr>
          <w:lang w:eastAsia="zh-CN"/>
        </w:rPr>
      </w:pPr>
      <w:r>
        <w:rPr>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beforeLines="0"/>
        <w:ind w:firstLine="562"/>
        <w:rPr>
          <w:lang w:eastAsia="zh-CN"/>
        </w:rPr>
      </w:pPr>
      <w:bookmarkStart w:id="88" w:name="_bookmark57"/>
      <w:bookmarkEnd w:id="88"/>
      <w:r>
        <w:rPr>
          <w:lang w:eastAsia="zh-CN"/>
        </w:rPr>
        <w:t>6.2 评标原则</w:t>
      </w:r>
    </w:p>
    <w:p>
      <w:pPr>
        <w:spacing w:line="360" w:lineRule="auto"/>
        <w:ind w:firstLine="420"/>
        <w:rPr>
          <w:lang w:eastAsia="zh-CN"/>
        </w:rPr>
      </w:pPr>
      <w:r>
        <w:rPr>
          <w:lang w:eastAsia="zh-CN"/>
        </w:rPr>
        <w:t>评标活动遵循公平、公正、科学和择优的原则。</w:t>
      </w:r>
    </w:p>
    <w:p>
      <w:pPr>
        <w:pStyle w:val="4"/>
        <w:spacing w:beforeLines="0"/>
        <w:ind w:firstLine="562"/>
        <w:rPr>
          <w:lang w:eastAsia="zh-CN"/>
        </w:rPr>
      </w:pPr>
      <w:bookmarkStart w:id="89" w:name="_bookmark58"/>
      <w:bookmarkEnd w:id="89"/>
      <w:r>
        <w:rPr>
          <w:lang w:eastAsia="zh-CN"/>
        </w:rPr>
        <w:t>6.3 评标</w:t>
      </w:r>
    </w:p>
    <w:p>
      <w:pPr>
        <w:spacing w:line="360" w:lineRule="auto"/>
        <w:ind w:firstLine="420"/>
        <w:rPr>
          <w:lang w:eastAsia="zh-CN"/>
        </w:rPr>
      </w:pPr>
      <w:r>
        <w:rPr>
          <w:lang w:eastAsia="zh-CN"/>
        </w:rPr>
        <w:t>6.3.1 评标委员会按照第三章</w:t>
      </w:r>
      <w:r>
        <w:rPr>
          <w:rFonts w:hint="eastAsia"/>
          <w:lang w:eastAsia="zh-CN"/>
        </w:rPr>
        <w:t>“</w:t>
      </w:r>
      <w:r>
        <w:rPr>
          <w:lang w:eastAsia="zh-CN"/>
        </w:rPr>
        <w:t>评标办法</w:t>
      </w:r>
      <w:r>
        <w:rPr>
          <w:rFonts w:hint="eastAsia"/>
          <w:lang w:eastAsia="zh-CN"/>
        </w:rPr>
        <w:t>”</w:t>
      </w:r>
      <w:r>
        <w:rPr>
          <w:lang w:eastAsia="zh-CN"/>
        </w:rPr>
        <w:t>规定的方法、评审因素、标准和程序对投标文件进行评审。第三章“评标办法”没有规定的方法、评审因素和标准，不作为评标依据。</w:t>
      </w:r>
    </w:p>
    <w:p>
      <w:pPr>
        <w:spacing w:line="360" w:lineRule="auto"/>
        <w:ind w:firstLine="420"/>
        <w:rPr>
          <w:lang w:eastAsia="zh-CN"/>
        </w:rPr>
      </w:pPr>
      <w:r>
        <w:rPr>
          <w:lang w:eastAsia="zh-CN"/>
        </w:rPr>
        <w:t>6.3.2 评标完成后，评标委员会应当向招标人提交书面评标报告和中标候选人名单。评标委员会推荐中标候选人的人数见投标人须知前附表。</w:t>
      </w:r>
    </w:p>
    <w:p>
      <w:pPr>
        <w:pStyle w:val="3"/>
        <w:spacing w:beforeLines="0" w:afterLines="0"/>
        <w:ind w:firstLine="643"/>
        <w:rPr>
          <w:lang w:eastAsia="zh-CN"/>
        </w:rPr>
      </w:pPr>
      <w:bookmarkStart w:id="90" w:name="_bookmark59"/>
      <w:bookmarkEnd w:id="90"/>
      <w:bookmarkStart w:id="91" w:name="_Toc518564376"/>
      <w:bookmarkStart w:id="92" w:name="_Toc26973458"/>
      <w:r>
        <w:rPr>
          <w:lang w:eastAsia="zh-CN"/>
        </w:rPr>
        <w:t>7. 合同授予</w:t>
      </w:r>
      <w:bookmarkEnd w:id="91"/>
      <w:bookmarkEnd w:id="92"/>
    </w:p>
    <w:p>
      <w:pPr>
        <w:pStyle w:val="4"/>
        <w:spacing w:beforeLines="0"/>
        <w:ind w:firstLine="562"/>
        <w:rPr>
          <w:lang w:eastAsia="zh-CN"/>
        </w:rPr>
      </w:pPr>
      <w:bookmarkStart w:id="93" w:name="_bookmark60"/>
      <w:bookmarkEnd w:id="93"/>
      <w:r>
        <w:rPr>
          <w:lang w:eastAsia="zh-CN"/>
        </w:rPr>
        <w:t>7.1 中标候选人公示</w:t>
      </w:r>
    </w:p>
    <w:p>
      <w:pPr>
        <w:spacing w:line="360" w:lineRule="auto"/>
        <w:ind w:firstLine="420"/>
        <w:rPr>
          <w:lang w:eastAsia="zh-CN"/>
        </w:rPr>
      </w:pPr>
      <w:r>
        <w:rPr>
          <w:lang w:eastAsia="zh-CN"/>
        </w:rPr>
        <w:t>招标人在收到评标报告之日起3日内，按照投标人须知前附表规定的公示媒介和期限公示中标候选人，公示期</w:t>
      </w:r>
      <w:r>
        <w:rPr>
          <w:rFonts w:hint="eastAsia"/>
          <w:lang w:eastAsia="zh-CN"/>
        </w:rPr>
        <w:t>三个</w:t>
      </w:r>
      <w:r>
        <w:rPr>
          <w:lang w:eastAsia="zh-CN"/>
        </w:rPr>
        <w:t>工作日。</w:t>
      </w:r>
    </w:p>
    <w:p>
      <w:pPr>
        <w:pStyle w:val="4"/>
        <w:spacing w:beforeLines="0"/>
        <w:ind w:firstLine="562"/>
        <w:rPr>
          <w:lang w:eastAsia="zh-CN"/>
        </w:rPr>
      </w:pPr>
      <w:bookmarkStart w:id="94" w:name="_bookmark61"/>
      <w:bookmarkEnd w:id="94"/>
      <w:r>
        <w:rPr>
          <w:lang w:eastAsia="zh-CN"/>
        </w:rPr>
        <w:t>7.2 评标结果异议</w:t>
      </w:r>
    </w:p>
    <w:p>
      <w:pPr>
        <w:spacing w:line="360" w:lineRule="auto"/>
        <w:ind w:firstLine="420"/>
        <w:rPr>
          <w:lang w:eastAsia="zh-CN"/>
        </w:rPr>
      </w:pPr>
      <w:r>
        <w:rPr>
          <w:lang w:eastAsia="zh-CN"/>
        </w:rPr>
        <w:t>投标人或者其他利害关系人对评标结果有异议的，应当在中标候选人公示期间提出。招标人将在收到异议之日起3日内作出答复；作出答复前，将暂停招标投标活动。</w:t>
      </w:r>
    </w:p>
    <w:p>
      <w:pPr>
        <w:pStyle w:val="4"/>
        <w:spacing w:beforeLines="0"/>
        <w:ind w:firstLine="562"/>
        <w:rPr>
          <w:lang w:eastAsia="zh-CN"/>
        </w:rPr>
      </w:pPr>
      <w:bookmarkStart w:id="95" w:name="_bookmark62"/>
      <w:bookmarkEnd w:id="95"/>
      <w:r>
        <w:rPr>
          <w:lang w:eastAsia="zh-CN"/>
        </w:rPr>
        <w:t>7.3 中标候选人履约能力审查</w:t>
      </w:r>
    </w:p>
    <w:p>
      <w:pPr>
        <w:tabs>
          <w:tab w:val="left" w:pos="1213"/>
        </w:tabs>
        <w:snapToGrid w:val="0"/>
        <w:spacing w:line="360" w:lineRule="auto"/>
        <w:ind w:firstLine="420"/>
        <w:rPr>
          <w:lang w:eastAsia="zh-CN"/>
        </w:rPr>
      </w:pPr>
      <w:r>
        <w:rPr>
          <w:lang w:eastAsia="zh-CN"/>
        </w:rPr>
        <w:t>中标通知书是合同文件的组成部分</w:t>
      </w:r>
      <w:r>
        <w:rPr>
          <w:rFonts w:hint="eastAsia"/>
          <w:lang w:eastAsia="zh-CN"/>
        </w:rPr>
        <w:t>，</w:t>
      </w:r>
      <w:r>
        <w:rPr>
          <w:lang w:eastAsia="zh-CN"/>
        </w:rPr>
        <w:t>中标通知书发出前招标人保留以下权利：对预期中标人进行</w:t>
      </w:r>
      <w:r>
        <w:rPr>
          <w:rFonts w:hint="eastAsia"/>
          <w:lang w:eastAsia="zh-CN"/>
        </w:rPr>
        <w:t>考察、核查</w:t>
      </w:r>
      <w:r>
        <w:rPr>
          <w:lang w:eastAsia="zh-CN"/>
        </w:rPr>
        <w:t>，如预期中标人实际情况与投标文件所述情况不符</w:t>
      </w:r>
      <w:r>
        <w:rPr>
          <w:rFonts w:hint="eastAsia"/>
          <w:lang w:eastAsia="zh-CN"/>
        </w:rPr>
        <w:t>或中标人不具备履约能力或中标人存在虚假应答或</w:t>
      </w:r>
      <w:r>
        <w:rPr>
          <w:lang w:eastAsia="zh-CN"/>
        </w:rPr>
        <w:t>不能满足招标文件</w:t>
      </w:r>
      <w:r>
        <w:rPr>
          <w:rFonts w:hint="eastAsia"/>
          <w:lang w:eastAsia="zh-CN"/>
        </w:rPr>
        <w:t>及有关法律法规</w:t>
      </w:r>
      <w:r>
        <w:rPr>
          <w:lang w:eastAsia="zh-CN"/>
        </w:rPr>
        <w:t>要求，招标人有权另行确定中标人。</w:t>
      </w:r>
    </w:p>
    <w:p>
      <w:pPr>
        <w:spacing w:line="360" w:lineRule="auto"/>
        <w:ind w:firstLine="420"/>
        <w:jc w:val="left"/>
        <w:rPr>
          <w:lang w:eastAsia="zh-CN"/>
        </w:rPr>
      </w:pPr>
      <w:r>
        <w:rPr>
          <w:rFonts w:hint="eastAsia"/>
          <w:lang w:eastAsia="zh-CN"/>
        </w:rPr>
        <w:t>招标人有权利在评标结果公示发布之日起两个工作日内，通过“中国裁判文书网”对所有中标候选人进行核查，如投标截止日前三年内，投标人单位、投标人单位的法定代表人和拟派项目负责人有行贿犯罪记录的，取消其中标资格。</w:t>
      </w:r>
    </w:p>
    <w:p>
      <w:pPr>
        <w:spacing w:line="360" w:lineRule="auto"/>
        <w:ind w:firstLine="420"/>
        <w:jc w:val="left"/>
        <w:rPr>
          <w:lang w:eastAsia="zh-CN"/>
        </w:rPr>
      </w:pPr>
      <w:r>
        <w:rPr>
          <w:rFonts w:hint="eastAsia"/>
          <w:lang w:eastAsia="zh-CN"/>
        </w:rPr>
        <w:t>招标人有权利就</w:t>
      </w:r>
      <w:r>
        <w:rPr>
          <w:rFonts w:hint="eastAsia"/>
          <w:bCs/>
          <w:lang w:eastAsia="zh-CN"/>
        </w:rPr>
        <w:t>中标候选人的投标文件内容</w:t>
      </w:r>
      <w:r>
        <w:rPr>
          <w:rFonts w:hint="eastAsia" w:ascii="宋体" w:hAnsi="宋体" w:cs="MingLiU"/>
          <w:szCs w:val="21"/>
          <w:lang w:eastAsia="zh-CN"/>
        </w:rPr>
        <w:t>与招标人未公开内部资料进行重复度比较，如雷同内容超</w:t>
      </w:r>
      <w:r>
        <w:rPr>
          <w:rFonts w:ascii="宋体" w:hAnsi="宋体" w:cs="MingLiU"/>
          <w:szCs w:val="21"/>
          <w:lang w:eastAsia="zh-CN"/>
        </w:rPr>
        <w:t>1000字</w:t>
      </w:r>
      <w:r>
        <w:rPr>
          <w:rFonts w:hint="eastAsia"/>
          <w:lang w:eastAsia="zh-CN"/>
        </w:rPr>
        <w:t>，招标人有权利取消其中标资格</w:t>
      </w:r>
      <w:r>
        <w:rPr>
          <w:rFonts w:hint="eastAsia" w:ascii="宋体" w:hAnsi="宋体" w:cs="MingLiU"/>
          <w:szCs w:val="21"/>
          <w:lang w:eastAsia="zh-CN"/>
        </w:rPr>
        <w:t>。</w:t>
      </w:r>
    </w:p>
    <w:p>
      <w:pPr>
        <w:spacing w:line="360" w:lineRule="auto"/>
        <w:ind w:firstLine="420"/>
        <w:rPr>
          <w:lang w:eastAsia="zh-CN"/>
        </w:rPr>
      </w:pPr>
      <w:r>
        <w:rPr>
          <w:rFonts w:hint="eastAsia"/>
          <w:lang w:eastAsia="zh-CN"/>
        </w:rPr>
        <w:t>如</w:t>
      </w:r>
      <w:r>
        <w:rPr>
          <w:lang w:eastAsia="zh-CN"/>
        </w:rPr>
        <w:t>中标候选人的经营、财务状况发生较大变化或存在违法行为，</w:t>
      </w:r>
      <w:r>
        <w:rPr>
          <w:rFonts w:hint="eastAsia"/>
          <w:lang w:eastAsia="zh-CN"/>
        </w:rPr>
        <w:t>或</w:t>
      </w:r>
      <w:r>
        <w:rPr>
          <w:lang w:eastAsia="zh-CN"/>
        </w:rPr>
        <w:t>招标人认为可能影响其履约能力的</w:t>
      </w:r>
      <w:r>
        <w:rPr>
          <w:rFonts w:hint="eastAsia"/>
          <w:lang w:eastAsia="zh-CN"/>
        </w:rPr>
        <w:t>行为</w:t>
      </w:r>
      <w:r>
        <w:rPr>
          <w:lang w:eastAsia="zh-CN"/>
        </w:rPr>
        <w:t>，将在发出中标通知书前提请原评标委员会按照招标文件规定的标准和方法进行审查确认。</w:t>
      </w:r>
    </w:p>
    <w:p>
      <w:pPr>
        <w:pStyle w:val="4"/>
        <w:spacing w:beforeLines="0"/>
        <w:ind w:firstLine="562"/>
        <w:rPr>
          <w:lang w:eastAsia="zh-CN"/>
        </w:rPr>
      </w:pPr>
      <w:bookmarkStart w:id="96" w:name="_bookmark63"/>
      <w:bookmarkEnd w:id="96"/>
      <w:r>
        <w:rPr>
          <w:lang w:eastAsia="zh-CN"/>
        </w:rPr>
        <w:t>7.4 定标</w:t>
      </w:r>
    </w:p>
    <w:p>
      <w:pPr>
        <w:pStyle w:val="4"/>
        <w:spacing w:beforeLines="0"/>
        <w:rPr>
          <w:rFonts w:ascii="Calibri" w:hAnsi="Calibri"/>
          <w:b w:val="0"/>
          <w:sz w:val="21"/>
          <w:szCs w:val="22"/>
          <w:lang w:eastAsia="zh-CN"/>
        </w:rPr>
      </w:pPr>
      <w:bookmarkStart w:id="97" w:name="_bookmark64"/>
      <w:bookmarkEnd w:id="97"/>
      <w:r>
        <w:rPr>
          <w:rFonts w:ascii="Calibri" w:hAnsi="Calibri"/>
          <w:b w:val="0"/>
          <w:sz w:val="21"/>
          <w:szCs w:val="22"/>
          <w:lang w:eastAsia="zh-CN"/>
        </w:rPr>
        <w:t>招标人应当确定排名第一的中标候选人为中标人。排名第一的中标候选人</w:t>
      </w:r>
      <w:r>
        <w:rPr>
          <w:rFonts w:hint="eastAsia" w:ascii="Calibri" w:hAnsi="Calibri"/>
          <w:b w:val="0"/>
          <w:sz w:val="21"/>
          <w:szCs w:val="22"/>
          <w:lang w:eastAsia="zh-CN"/>
        </w:rPr>
        <w:t>“</w:t>
      </w:r>
      <w:r>
        <w:rPr>
          <w:rFonts w:ascii="Calibri" w:hAnsi="Calibri"/>
          <w:b w:val="0"/>
          <w:sz w:val="21"/>
          <w:szCs w:val="22"/>
          <w:lang w:eastAsia="zh-CN"/>
        </w:rPr>
        <w:t>放弃中标</w:t>
      </w:r>
      <w:r>
        <w:rPr>
          <w:rFonts w:hint="eastAsia" w:ascii="Calibri" w:hAnsi="Calibri"/>
          <w:b w:val="0"/>
          <w:sz w:val="21"/>
          <w:szCs w:val="22"/>
          <w:lang w:eastAsia="zh-CN"/>
        </w:rPr>
        <w:t>”或“因</w:t>
      </w:r>
      <w:r>
        <w:rPr>
          <w:rFonts w:ascii="Calibri" w:hAnsi="Calibri"/>
          <w:b w:val="0"/>
          <w:sz w:val="21"/>
          <w:szCs w:val="22"/>
          <w:lang w:eastAsia="zh-CN"/>
        </w:rPr>
        <w:t>不可抗力不能履行合同</w:t>
      </w:r>
      <w:r>
        <w:rPr>
          <w:rFonts w:hint="eastAsia" w:ascii="Calibri" w:hAnsi="Calibri"/>
          <w:b w:val="0"/>
          <w:sz w:val="21"/>
          <w:szCs w:val="22"/>
          <w:lang w:eastAsia="zh-CN"/>
        </w:rPr>
        <w:t>”或“经招标人考察、核查后</w:t>
      </w:r>
      <w:r>
        <w:rPr>
          <w:rFonts w:ascii="Calibri" w:hAnsi="Calibri"/>
          <w:b w:val="0"/>
          <w:sz w:val="21"/>
          <w:szCs w:val="22"/>
          <w:lang w:eastAsia="zh-CN"/>
        </w:rPr>
        <w:t>不符合</w:t>
      </w:r>
      <w:r>
        <w:rPr>
          <w:rFonts w:hint="eastAsia" w:ascii="Calibri" w:hAnsi="Calibri"/>
          <w:b w:val="0"/>
          <w:sz w:val="21"/>
          <w:szCs w:val="22"/>
          <w:lang w:eastAsia="zh-CN"/>
        </w:rPr>
        <w:t>要求”</w:t>
      </w:r>
      <w:r>
        <w:rPr>
          <w:rFonts w:ascii="Calibri" w:hAnsi="Calibri"/>
          <w:b w:val="0"/>
          <w:sz w:val="21"/>
          <w:szCs w:val="22"/>
          <w:lang w:eastAsia="zh-CN"/>
        </w:rPr>
        <w:t>的，招标人可以</w:t>
      </w:r>
      <w:r>
        <w:rPr>
          <w:rFonts w:hint="eastAsia" w:ascii="Calibri" w:hAnsi="Calibri"/>
          <w:b w:val="0"/>
          <w:sz w:val="21"/>
          <w:szCs w:val="22"/>
          <w:lang w:eastAsia="zh-CN"/>
        </w:rPr>
        <w:t>依照</w:t>
      </w:r>
      <w:r>
        <w:rPr>
          <w:rFonts w:ascii="Calibri" w:hAnsi="Calibri"/>
          <w:b w:val="0"/>
          <w:sz w:val="21"/>
          <w:szCs w:val="22"/>
          <w:lang w:eastAsia="zh-CN"/>
        </w:rPr>
        <w:t>评标委员会提出的中标候选人名单排序</w:t>
      </w:r>
      <w:r>
        <w:rPr>
          <w:rFonts w:hint="eastAsia" w:ascii="Calibri" w:hAnsi="Calibri"/>
          <w:b w:val="0"/>
          <w:sz w:val="21"/>
          <w:szCs w:val="22"/>
          <w:lang w:eastAsia="zh-CN"/>
        </w:rPr>
        <w:t>按同等标准</w:t>
      </w:r>
      <w:r>
        <w:rPr>
          <w:rFonts w:ascii="Calibri" w:hAnsi="Calibri"/>
          <w:b w:val="0"/>
          <w:sz w:val="21"/>
          <w:szCs w:val="22"/>
          <w:lang w:eastAsia="zh-CN"/>
        </w:rPr>
        <w:t>依次</w:t>
      </w:r>
      <w:r>
        <w:rPr>
          <w:rFonts w:hint="eastAsia" w:ascii="Calibri" w:hAnsi="Calibri"/>
          <w:b w:val="0"/>
          <w:sz w:val="21"/>
          <w:szCs w:val="22"/>
          <w:lang w:eastAsia="zh-CN"/>
        </w:rPr>
        <w:t>确定</w:t>
      </w:r>
      <w:r>
        <w:rPr>
          <w:rFonts w:ascii="Calibri" w:hAnsi="Calibri"/>
          <w:b w:val="0"/>
          <w:sz w:val="21"/>
          <w:szCs w:val="22"/>
          <w:lang w:eastAsia="zh-CN"/>
        </w:rPr>
        <w:t>其</w:t>
      </w:r>
      <w:r>
        <w:rPr>
          <w:rFonts w:hint="eastAsia" w:ascii="Calibri" w:hAnsi="Calibri"/>
          <w:b w:val="0"/>
          <w:sz w:val="21"/>
          <w:szCs w:val="22"/>
          <w:lang w:eastAsia="zh-CN"/>
        </w:rPr>
        <w:t>它</w:t>
      </w:r>
      <w:r>
        <w:rPr>
          <w:rFonts w:ascii="Calibri" w:hAnsi="Calibri"/>
          <w:b w:val="0"/>
          <w:sz w:val="21"/>
          <w:szCs w:val="22"/>
          <w:lang w:eastAsia="zh-CN"/>
        </w:rPr>
        <w:t>中标候选人为中标人，也可以重新招标</w:t>
      </w:r>
      <w:r>
        <w:rPr>
          <w:rFonts w:hint="eastAsia" w:ascii="Calibri" w:hAnsi="Calibri"/>
          <w:b w:val="0"/>
          <w:sz w:val="21"/>
          <w:szCs w:val="22"/>
          <w:lang w:eastAsia="zh-CN"/>
        </w:rPr>
        <w:t>。</w:t>
      </w:r>
    </w:p>
    <w:p>
      <w:pPr>
        <w:pStyle w:val="4"/>
        <w:spacing w:beforeLines="0"/>
        <w:ind w:firstLine="562"/>
        <w:rPr>
          <w:lang w:eastAsia="zh-CN"/>
        </w:rPr>
      </w:pPr>
      <w:r>
        <w:rPr>
          <w:lang w:eastAsia="zh-CN"/>
        </w:rPr>
        <w:t>7.5 中标通知</w:t>
      </w:r>
    </w:p>
    <w:p>
      <w:pPr>
        <w:spacing w:line="360" w:lineRule="auto"/>
        <w:ind w:firstLine="420"/>
        <w:rPr>
          <w:lang w:eastAsia="zh-CN"/>
        </w:rPr>
      </w:pPr>
      <w:r>
        <w:rPr>
          <w:lang w:eastAsia="zh-CN"/>
        </w:rPr>
        <w:t>在本章第 3.3 款规定的投标有效期内，招标人以书面形式向中标人发出中标通知书，同时将中标结果</w:t>
      </w:r>
      <w:r>
        <w:rPr>
          <w:rFonts w:hint="eastAsia"/>
          <w:lang w:eastAsia="zh-CN"/>
        </w:rPr>
        <w:t>按要求公示</w:t>
      </w:r>
      <w:r>
        <w:rPr>
          <w:lang w:eastAsia="zh-CN"/>
        </w:rPr>
        <w:t>。</w:t>
      </w:r>
    </w:p>
    <w:p>
      <w:pPr>
        <w:pStyle w:val="4"/>
        <w:spacing w:beforeLines="0"/>
        <w:ind w:firstLine="562"/>
        <w:rPr>
          <w:lang w:eastAsia="zh-CN"/>
        </w:rPr>
      </w:pPr>
      <w:bookmarkStart w:id="98" w:name="_bookmark65"/>
      <w:bookmarkEnd w:id="98"/>
      <w:r>
        <w:rPr>
          <w:lang w:eastAsia="zh-CN"/>
        </w:rPr>
        <w:t>7.6 履约保证金</w:t>
      </w:r>
    </w:p>
    <w:p>
      <w:pPr>
        <w:spacing w:line="360" w:lineRule="auto"/>
        <w:ind w:firstLine="420"/>
        <w:rPr>
          <w:lang w:eastAsia="zh-CN"/>
        </w:rPr>
      </w:pPr>
      <w:r>
        <w:rPr>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60" w:lineRule="auto"/>
        <w:ind w:firstLine="420"/>
        <w:rPr>
          <w:lang w:eastAsia="zh-CN"/>
        </w:rPr>
      </w:pPr>
      <w:r>
        <w:rPr>
          <w:lang w:eastAsia="zh-CN"/>
        </w:rPr>
        <w:t>7.6.2 中标人不能按本章第 7.6.1 项要求提交履约保证金的，视为放弃中标，其投标保证金不予退还，给招标人造成的损失超过投标保证金数额的，中标人还应当对超过部分予以赔偿</w:t>
      </w:r>
      <w:r>
        <w:rPr>
          <w:rFonts w:hint="eastAsia"/>
          <w:lang w:eastAsia="zh-CN"/>
        </w:rPr>
        <w:t>，招标人</w:t>
      </w:r>
      <w:r>
        <w:rPr>
          <w:lang w:eastAsia="zh-CN"/>
        </w:rPr>
        <w:t>可以</w:t>
      </w:r>
      <w:r>
        <w:rPr>
          <w:rFonts w:hint="eastAsia"/>
          <w:lang w:eastAsia="zh-CN"/>
        </w:rPr>
        <w:t>依照</w:t>
      </w:r>
      <w:r>
        <w:rPr>
          <w:lang w:eastAsia="zh-CN"/>
        </w:rPr>
        <w:t>评标委员会提出的中标候选人名单排序</w:t>
      </w:r>
      <w:r>
        <w:rPr>
          <w:rFonts w:hint="eastAsia"/>
          <w:lang w:eastAsia="zh-CN"/>
        </w:rPr>
        <w:t>按同等标准</w:t>
      </w:r>
      <w:r>
        <w:rPr>
          <w:lang w:eastAsia="zh-CN"/>
        </w:rPr>
        <w:t>依次</w:t>
      </w:r>
      <w:r>
        <w:rPr>
          <w:rFonts w:hint="eastAsia"/>
          <w:lang w:eastAsia="zh-CN"/>
        </w:rPr>
        <w:t>确定</w:t>
      </w:r>
      <w:r>
        <w:rPr>
          <w:lang w:eastAsia="zh-CN"/>
        </w:rPr>
        <w:t>其</w:t>
      </w:r>
      <w:r>
        <w:rPr>
          <w:rFonts w:hint="eastAsia"/>
          <w:lang w:eastAsia="zh-CN"/>
        </w:rPr>
        <w:t>它</w:t>
      </w:r>
      <w:r>
        <w:rPr>
          <w:lang w:eastAsia="zh-CN"/>
        </w:rPr>
        <w:t>中标候选人为中标人</w:t>
      </w:r>
      <w:r>
        <w:rPr>
          <w:rFonts w:hint="eastAsia"/>
          <w:lang w:eastAsia="zh-CN"/>
        </w:rPr>
        <w:t>，</w:t>
      </w:r>
      <w:r>
        <w:rPr>
          <w:lang w:eastAsia="zh-CN"/>
        </w:rPr>
        <w:t>也可以重新招标</w:t>
      </w:r>
      <w:r>
        <w:rPr>
          <w:rFonts w:hint="eastAsia"/>
          <w:lang w:eastAsia="zh-CN"/>
        </w:rPr>
        <w:t>。</w:t>
      </w:r>
    </w:p>
    <w:p>
      <w:pPr>
        <w:spacing w:line="360" w:lineRule="auto"/>
        <w:ind w:firstLine="420"/>
        <w:rPr>
          <w:lang w:eastAsia="zh-CN"/>
        </w:rPr>
      </w:pPr>
      <w:r>
        <w:rPr>
          <w:rFonts w:hint="eastAsia"/>
          <w:lang w:eastAsia="zh-CN"/>
        </w:rPr>
        <w:t>交纳</w:t>
      </w:r>
      <w:r>
        <w:rPr>
          <w:lang w:eastAsia="zh-CN"/>
        </w:rPr>
        <w:t>形式：银行汇票、支票</w:t>
      </w:r>
      <w:r>
        <w:rPr>
          <w:rFonts w:hint="eastAsia"/>
          <w:lang w:eastAsia="zh-CN"/>
        </w:rPr>
        <w:t>、</w:t>
      </w:r>
      <w:r>
        <w:rPr>
          <w:lang w:eastAsia="zh-CN"/>
        </w:rPr>
        <w:t>现金</w:t>
      </w:r>
      <w:r>
        <w:rPr>
          <w:rFonts w:hint="eastAsia"/>
          <w:lang w:eastAsia="zh-CN"/>
        </w:rPr>
        <w:t>、银行出具的履约保函</w:t>
      </w:r>
      <w:r>
        <w:rPr>
          <w:lang w:eastAsia="zh-CN"/>
        </w:rPr>
        <w:t>。</w:t>
      </w:r>
    </w:p>
    <w:p>
      <w:pPr>
        <w:spacing w:line="360" w:lineRule="auto"/>
        <w:ind w:firstLine="420"/>
        <w:rPr>
          <w:lang w:eastAsia="zh-CN"/>
        </w:rPr>
      </w:pPr>
      <w:r>
        <w:rPr>
          <w:lang w:eastAsia="zh-CN"/>
        </w:rPr>
        <w:t>交纳时间：签订合同前7天内，汇入招标人指定账户。</w:t>
      </w:r>
    </w:p>
    <w:p>
      <w:pPr>
        <w:spacing w:line="360" w:lineRule="auto"/>
        <w:ind w:firstLine="420"/>
        <w:rPr>
          <w:lang w:eastAsia="zh-CN"/>
        </w:rPr>
      </w:pPr>
      <w:r>
        <w:rPr>
          <w:lang w:eastAsia="zh-CN"/>
        </w:rPr>
        <w:t>退还时间：在中标人</w:t>
      </w:r>
      <w:r>
        <w:rPr>
          <w:rFonts w:hint="eastAsia"/>
          <w:lang w:eastAsia="zh-CN"/>
        </w:rPr>
        <w:t>完成其合同义务并在通过招标人组织的完工验收后30个工作日内</w:t>
      </w:r>
      <w:r>
        <w:rPr>
          <w:lang w:eastAsia="zh-CN"/>
        </w:rPr>
        <w:t>，招标人将把履约保证金原额无息退还中标人</w:t>
      </w:r>
      <w:r>
        <w:rPr>
          <w:rFonts w:hint="eastAsia"/>
          <w:lang w:eastAsia="zh-CN"/>
        </w:rPr>
        <w:t>，如中标人不能按合同、招投标文件要求履行服务或者提供产品，则招标人将不予退还</w:t>
      </w:r>
      <w:r>
        <w:rPr>
          <w:lang w:eastAsia="zh-CN"/>
        </w:rPr>
        <w:t>履约保证金。</w:t>
      </w:r>
    </w:p>
    <w:p>
      <w:pPr>
        <w:pStyle w:val="4"/>
        <w:spacing w:beforeLines="0"/>
        <w:ind w:firstLine="562"/>
        <w:rPr>
          <w:lang w:eastAsia="zh-CN"/>
        </w:rPr>
      </w:pPr>
      <w:bookmarkStart w:id="99" w:name="_bookmark66"/>
      <w:bookmarkEnd w:id="99"/>
      <w:r>
        <w:rPr>
          <w:lang w:eastAsia="zh-CN"/>
        </w:rPr>
        <w:t>7.7 签订合同</w:t>
      </w:r>
    </w:p>
    <w:p>
      <w:pPr>
        <w:spacing w:line="360" w:lineRule="auto"/>
        <w:ind w:firstLine="420"/>
        <w:rPr>
          <w:lang w:eastAsia="zh-CN"/>
        </w:rPr>
      </w:pPr>
      <w:r>
        <w:rPr>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rPr>
          <w:lang w:eastAsia="zh-CN"/>
        </w:rPr>
      </w:pPr>
      <w:r>
        <w:rPr>
          <w:lang w:eastAsia="zh-CN"/>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20"/>
        <w:rPr>
          <w:lang w:eastAsia="zh-CN"/>
        </w:rPr>
      </w:pPr>
      <w:r>
        <w:rPr>
          <w:lang w:eastAsia="zh-CN"/>
        </w:rPr>
        <w:t>7.7.3 联合体中标的，联合体各方应当共同与招标人签订合同，就中标项目向招标人承担连带责任。</w:t>
      </w:r>
    </w:p>
    <w:p>
      <w:pPr>
        <w:spacing w:line="360" w:lineRule="auto"/>
        <w:ind w:firstLine="200"/>
        <w:rPr>
          <w:sz w:val="10"/>
          <w:szCs w:val="10"/>
          <w:lang w:eastAsia="zh-CN"/>
        </w:rPr>
      </w:pPr>
    </w:p>
    <w:p>
      <w:pPr>
        <w:pStyle w:val="3"/>
        <w:spacing w:beforeLines="0" w:afterLines="0"/>
        <w:ind w:firstLine="643"/>
        <w:rPr>
          <w:lang w:eastAsia="zh-CN"/>
        </w:rPr>
      </w:pPr>
      <w:bookmarkStart w:id="100" w:name="_bookmark67"/>
      <w:bookmarkEnd w:id="100"/>
      <w:bookmarkStart w:id="101" w:name="_Toc518564377"/>
      <w:bookmarkStart w:id="102" w:name="_Toc26973459"/>
      <w:r>
        <w:rPr>
          <w:lang w:eastAsia="zh-CN"/>
        </w:rPr>
        <w:t>8.纪律和监督</w:t>
      </w:r>
      <w:bookmarkEnd w:id="101"/>
      <w:bookmarkEnd w:id="102"/>
    </w:p>
    <w:p>
      <w:pPr>
        <w:pStyle w:val="4"/>
        <w:spacing w:beforeLines="0"/>
        <w:ind w:firstLine="562"/>
        <w:rPr>
          <w:lang w:eastAsia="zh-CN"/>
        </w:rPr>
      </w:pPr>
      <w:bookmarkStart w:id="103" w:name="_bookmark68"/>
      <w:bookmarkEnd w:id="103"/>
      <w:r>
        <w:rPr>
          <w:lang w:eastAsia="zh-CN"/>
        </w:rPr>
        <w:t>8.1 对招标人的纪律要求</w:t>
      </w:r>
    </w:p>
    <w:p>
      <w:pPr>
        <w:spacing w:line="360" w:lineRule="auto"/>
        <w:ind w:firstLine="420"/>
        <w:rPr>
          <w:lang w:eastAsia="zh-CN"/>
        </w:rPr>
      </w:pPr>
      <w:r>
        <w:rPr>
          <w:lang w:eastAsia="zh-CN"/>
        </w:rPr>
        <w:t>招标人不得泄露招标投标活动中应当保密的情况和资料，不得与投标人串通损害国家利益、社会公共利益或者他人合法权益。</w:t>
      </w:r>
    </w:p>
    <w:p>
      <w:pPr>
        <w:pStyle w:val="4"/>
        <w:spacing w:beforeLines="0"/>
        <w:ind w:firstLine="562"/>
        <w:rPr>
          <w:lang w:eastAsia="zh-CN"/>
        </w:rPr>
      </w:pPr>
      <w:bookmarkStart w:id="104" w:name="_bookmark69"/>
      <w:bookmarkEnd w:id="104"/>
      <w:r>
        <w:rPr>
          <w:lang w:eastAsia="zh-CN"/>
        </w:rPr>
        <w:t>8.2 对投标人的纪律要求</w:t>
      </w:r>
    </w:p>
    <w:p>
      <w:pPr>
        <w:spacing w:line="360" w:lineRule="auto"/>
        <w:ind w:firstLine="420"/>
        <w:rPr>
          <w:lang w:eastAsia="zh-CN"/>
        </w:rPr>
      </w:pPr>
      <w:r>
        <w:rPr>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240"/>
        <w:rPr>
          <w:sz w:val="12"/>
          <w:szCs w:val="12"/>
          <w:lang w:eastAsia="zh-CN"/>
        </w:rPr>
      </w:pPr>
    </w:p>
    <w:p>
      <w:pPr>
        <w:pStyle w:val="4"/>
        <w:spacing w:beforeLines="0"/>
        <w:ind w:firstLine="562"/>
        <w:rPr>
          <w:lang w:eastAsia="zh-CN"/>
        </w:rPr>
      </w:pPr>
      <w:bookmarkStart w:id="105" w:name="_bookmark70"/>
      <w:bookmarkEnd w:id="105"/>
      <w:r>
        <w:rPr>
          <w:lang w:eastAsia="zh-CN"/>
        </w:rPr>
        <w:t>8.3 对评标委员会成员的纪律要求</w:t>
      </w:r>
    </w:p>
    <w:p>
      <w:pPr>
        <w:spacing w:line="360" w:lineRule="auto"/>
        <w:ind w:firstLine="420"/>
        <w:rPr>
          <w:lang w:eastAsia="zh-CN"/>
        </w:rPr>
      </w:pPr>
      <w:r>
        <w:rPr>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beforeLines="0"/>
        <w:ind w:firstLine="562"/>
        <w:rPr>
          <w:lang w:eastAsia="zh-CN"/>
        </w:rPr>
      </w:pPr>
      <w:bookmarkStart w:id="106" w:name="_bookmark71"/>
      <w:bookmarkEnd w:id="106"/>
      <w:r>
        <w:rPr>
          <w:lang w:eastAsia="zh-CN"/>
        </w:rPr>
        <w:t>8.4 对与评标活动有关的工作人员的纪律要求</w:t>
      </w:r>
    </w:p>
    <w:p>
      <w:pPr>
        <w:spacing w:line="360" w:lineRule="auto"/>
        <w:ind w:firstLine="420"/>
        <w:rPr>
          <w:lang w:eastAsia="zh-CN"/>
        </w:rPr>
      </w:pPr>
      <w:r>
        <w:rPr>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spacing w:beforeLines="0"/>
        <w:ind w:firstLine="562"/>
        <w:rPr>
          <w:lang w:eastAsia="zh-CN"/>
        </w:rPr>
      </w:pPr>
      <w:bookmarkStart w:id="107" w:name="_bookmark72"/>
      <w:bookmarkEnd w:id="107"/>
      <w:r>
        <w:rPr>
          <w:lang w:eastAsia="zh-CN"/>
        </w:rPr>
        <w:t>8.5 投诉</w:t>
      </w:r>
    </w:p>
    <w:p>
      <w:pPr>
        <w:spacing w:line="360" w:lineRule="auto"/>
        <w:ind w:firstLine="420"/>
        <w:rPr>
          <w:lang w:eastAsia="zh-CN"/>
        </w:rPr>
      </w:pPr>
      <w:r>
        <w:rPr>
          <w:lang w:eastAsia="zh-CN"/>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0"/>
        <w:rPr>
          <w:lang w:eastAsia="zh-CN"/>
        </w:rPr>
      </w:pPr>
      <w:r>
        <w:rPr>
          <w:lang w:eastAsia="zh-CN"/>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3"/>
        <w:spacing w:beforeLines="0" w:afterLines="0"/>
        <w:ind w:firstLine="643"/>
        <w:rPr>
          <w:lang w:eastAsia="zh-CN"/>
        </w:rPr>
      </w:pPr>
      <w:bookmarkStart w:id="108" w:name="_bookmark73"/>
      <w:bookmarkEnd w:id="108"/>
      <w:bookmarkStart w:id="109" w:name="_Toc26973460"/>
      <w:bookmarkStart w:id="110" w:name="_Toc518564378"/>
      <w:r>
        <w:rPr>
          <w:lang w:eastAsia="zh-CN"/>
        </w:rPr>
        <w:t>9. 是否采用电子招标投标</w:t>
      </w:r>
      <w:bookmarkEnd w:id="109"/>
      <w:bookmarkEnd w:id="110"/>
    </w:p>
    <w:p>
      <w:pPr>
        <w:spacing w:line="360" w:lineRule="auto"/>
        <w:ind w:firstLine="420"/>
        <w:rPr>
          <w:lang w:eastAsia="zh-CN"/>
        </w:rPr>
      </w:pPr>
      <w:r>
        <w:rPr>
          <w:lang w:eastAsia="zh-CN"/>
        </w:rPr>
        <w:t>本招标项目是否采用电子招标投标方式，见投标人须知前附表。</w:t>
      </w:r>
    </w:p>
    <w:p>
      <w:pPr>
        <w:pStyle w:val="3"/>
        <w:spacing w:beforeLines="0" w:afterLines="0"/>
        <w:ind w:firstLine="643"/>
        <w:rPr>
          <w:lang w:eastAsia="zh-CN"/>
        </w:rPr>
      </w:pPr>
      <w:bookmarkStart w:id="111" w:name="_bookmark74"/>
      <w:bookmarkEnd w:id="111"/>
      <w:bookmarkStart w:id="112" w:name="_Toc26973461"/>
      <w:bookmarkStart w:id="113" w:name="_Toc518564379"/>
      <w:r>
        <w:rPr>
          <w:lang w:eastAsia="zh-CN"/>
        </w:rPr>
        <w:t>10. 需要补充的其他内容</w:t>
      </w:r>
      <w:bookmarkEnd w:id="112"/>
      <w:bookmarkEnd w:id="113"/>
    </w:p>
    <w:p>
      <w:pPr>
        <w:spacing w:line="360" w:lineRule="auto"/>
        <w:ind w:firstLine="420"/>
        <w:rPr>
          <w:lang w:eastAsia="zh-CN"/>
        </w:rPr>
      </w:pPr>
      <w:r>
        <w:rPr>
          <w:lang w:eastAsia="zh-CN"/>
        </w:rPr>
        <w:t>需要补充的其他内容：见投标人须知前附表。</w:t>
      </w:r>
    </w:p>
    <w:p>
      <w:pPr>
        <w:ind w:firstLine="420"/>
        <w:jc w:val="left"/>
        <w:rPr>
          <w:lang w:eastAsia="zh-CN"/>
        </w:rPr>
        <w:sectPr>
          <w:footerReference r:id="rId12" w:type="default"/>
          <w:type w:val="nextColumn"/>
          <w:pgSz w:w="12240" w:h="15840"/>
          <w:pgMar w:top="1418" w:right="1418" w:bottom="1418" w:left="1418" w:header="0" w:footer="921" w:gutter="0"/>
          <w:cols w:space="720" w:num="1"/>
        </w:sectPr>
      </w:pPr>
    </w:p>
    <w:p>
      <w:pPr>
        <w:pStyle w:val="4"/>
        <w:spacing w:before="120" w:line="415" w:lineRule="exact"/>
        <w:ind w:firstLine="0" w:firstLineChars="0"/>
        <w:jc w:val="left"/>
        <w:rPr>
          <w:lang w:eastAsia="zh-CN"/>
        </w:rPr>
      </w:pPr>
      <w:bookmarkStart w:id="114" w:name="_bookmark75"/>
      <w:bookmarkEnd w:id="114"/>
      <w:r>
        <w:rPr>
          <w:lang w:eastAsia="zh-CN"/>
        </w:rPr>
        <w:t>附件一</w:t>
      </w:r>
      <w:r>
        <w:rPr>
          <w:spacing w:val="-3"/>
          <w:lang w:eastAsia="zh-CN"/>
        </w:rPr>
        <w:t>：</w:t>
      </w:r>
      <w:r>
        <w:rPr>
          <w:lang w:eastAsia="zh-CN"/>
        </w:rPr>
        <w:t>开标</w:t>
      </w:r>
      <w:r>
        <w:rPr>
          <w:spacing w:val="-3"/>
          <w:lang w:eastAsia="zh-CN"/>
        </w:rPr>
        <w:t>记录</w:t>
      </w:r>
      <w:r>
        <w:rPr>
          <w:lang w:eastAsia="zh-CN"/>
        </w:rPr>
        <w:t>表</w:t>
      </w:r>
    </w:p>
    <w:p>
      <w:pPr>
        <w:spacing w:line="140" w:lineRule="exact"/>
        <w:ind w:firstLine="280"/>
        <w:rPr>
          <w:sz w:val="14"/>
          <w:szCs w:val="14"/>
          <w:lang w:eastAsia="zh-CN"/>
        </w:rPr>
      </w:pPr>
    </w:p>
    <w:p>
      <w:pPr>
        <w:pStyle w:val="134"/>
        <w:spacing w:before="120" w:after="120"/>
        <w:rPr>
          <w:lang w:eastAsia="zh-CN"/>
        </w:rPr>
      </w:pPr>
      <w:r>
        <w:rPr>
          <w:lang w:eastAsia="zh-CN"/>
        </w:rPr>
        <w:t>开标记录表</w:t>
      </w:r>
    </w:p>
    <w:p>
      <w:pPr>
        <w:ind w:firstLine="420"/>
        <w:jc w:val="right"/>
        <w:rPr>
          <w:lang w:eastAsia="zh-CN"/>
        </w:rPr>
      </w:pPr>
      <w:r>
        <w:rPr>
          <w:lang w:eastAsia="zh-CN"/>
        </w:rPr>
        <w:t>开标时间：</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时</w:t>
      </w:r>
      <w:r>
        <w:rPr>
          <w:lang w:eastAsia="zh-CN"/>
        </w:rPr>
        <w:tab/>
      </w:r>
      <w:r>
        <w:rPr>
          <w:lang w:eastAsia="zh-CN"/>
        </w:rPr>
        <w:t>分</w:t>
      </w:r>
    </w:p>
    <w:p>
      <w:pPr>
        <w:spacing w:before="7" w:line="140" w:lineRule="exact"/>
        <w:ind w:firstLine="280"/>
        <w:rPr>
          <w:sz w:val="14"/>
          <w:szCs w:val="14"/>
          <w:lang w:eastAsia="zh-CN"/>
        </w:rPr>
      </w:pPr>
    </w:p>
    <w:tbl>
      <w:tblPr>
        <w:tblStyle w:val="77"/>
        <w:tblW w:w="9474" w:type="dxa"/>
        <w:tblInd w:w="0" w:type="dxa"/>
        <w:tblLayout w:type="fixed"/>
        <w:tblCellMar>
          <w:top w:w="0" w:type="dxa"/>
          <w:left w:w="0" w:type="dxa"/>
          <w:bottom w:w="0" w:type="dxa"/>
          <w:right w:w="0" w:type="dxa"/>
        </w:tblCellMar>
      </w:tblPr>
      <w:tblGrid>
        <w:gridCol w:w="369"/>
        <w:gridCol w:w="1633"/>
        <w:gridCol w:w="728"/>
        <w:gridCol w:w="974"/>
        <w:gridCol w:w="923"/>
        <w:gridCol w:w="951"/>
        <w:gridCol w:w="947"/>
        <w:gridCol w:w="1366"/>
        <w:gridCol w:w="1583"/>
      </w:tblGrid>
      <w:tr>
        <w:tblPrEx>
          <w:tblCellMar>
            <w:top w:w="0" w:type="dxa"/>
            <w:left w:w="0" w:type="dxa"/>
            <w:bottom w:w="0" w:type="dxa"/>
            <w:right w:w="0" w:type="dxa"/>
          </w:tblCellMar>
        </w:tblPrEx>
        <w:trPr>
          <w:trHeight w:val="518" w:hRule="atLeast"/>
        </w:trPr>
        <w:tc>
          <w:tcPr>
            <w:tcW w:w="369"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序号</w:t>
            </w:r>
          </w:p>
        </w:tc>
        <w:tc>
          <w:tcPr>
            <w:tcW w:w="1633"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投标人</w:t>
            </w:r>
          </w:p>
        </w:tc>
        <w:tc>
          <w:tcPr>
            <w:tcW w:w="728"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密封情况</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399"/>
              <w:jc w:val="center"/>
              <w:rPr>
                <w:lang w:eastAsia="zh-CN"/>
              </w:rPr>
            </w:pPr>
            <w:r>
              <w:rPr>
                <w:lang w:eastAsia="zh-CN"/>
              </w:rPr>
              <w:t>投标保证金</w:t>
            </w:r>
          </w:p>
        </w:tc>
        <w:tc>
          <w:tcPr>
            <w:tcW w:w="923"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投标报价（万元）</w:t>
            </w:r>
          </w:p>
        </w:tc>
        <w:tc>
          <w:tcPr>
            <w:tcW w:w="951" w:type="dxa"/>
            <w:tcBorders>
              <w:top w:val="single" w:color="000000" w:sz="4" w:space="0"/>
              <w:left w:val="single" w:color="000000" w:sz="4" w:space="0"/>
              <w:bottom w:val="single" w:color="000000" w:sz="4" w:space="0"/>
              <w:right w:val="single" w:color="000000" w:sz="4" w:space="0"/>
            </w:tcBorders>
            <w:vAlign w:val="center"/>
          </w:tcPr>
          <w:p>
            <w:pPr>
              <w:pStyle w:val="399"/>
              <w:jc w:val="center"/>
            </w:pPr>
            <w:r>
              <w:rPr>
                <w:rFonts w:hint="eastAsia"/>
                <w:lang w:eastAsia="zh-CN"/>
              </w:rPr>
              <w:t>工</w:t>
            </w:r>
            <w:r>
              <w:t>期</w:t>
            </w:r>
          </w:p>
        </w:tc>
        <w:tc>
          <w:tcPr>
            <w:tcW w:w="947" w:type="dxa"/>
            <w:tcBorders>
              <w:top w:val="single" w:color="000000" w:sz="4" w:space="0"/>
              <w:left w:val="single" w:color="000000" w:sz="4" w:space="0"/>
              <w:bottom w:val="single" w:color="000000" w:sz="4" w:space="0"/>
              <w:right w:val="single" w:color="000000" w:sz="4" w:space="0"/>
            </w:tcBorders>
            <w:vAlign w:val="center"/>
          </w:tcPr>
          <w:p>
            <w:pPr>
              <w:pStyle w:val="399"/>
              <w:jc w:val="center"/>
              <w:rPr>
                <w:lang w:eastAsia="zh-CN"/>
              </w:rPr>
            </w:pPr>
            <w:r>
              <w:rPr>
                <w:rFonts w:hint="eastAsia"/>
                <w:lang w:eastAsia="zh-CN"/>
              </w:rPr>
              <w:t>项目经理</w:t>
            </w: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备注</w:t>
            </w:r>
          </w:p>
        </w:tc>
        <w:tc>
          <w:tcPr>
            <w:tcW w:w="1583" w:type="dxa"/>
            <w:tcBorders>
              <w:top w:val="single" w:color="000000" w:sz="4" w:space="0"/>
              <w:left w:val="single" w:color="000000" w:sz="4" w:space="0"/>
              <w:bottom w:val="single" w:color="000000" w:sz="4" w:space="0"/>
              <w:right w:val="single" w:color="000000" w:sz="4" w:space="0"/>
            </w:tcBorders>
            <w:vAlign w:val="center"/>
          </w:tcPr>
          <w:p>
            <w:pPr>
              <w:pStyle w:val="399"/>
              <w:jc w:val="center"/>
            </w:pPr>
            <w:r>
              <w:t>投标人代表签名</w:t>
            </w:r>
          </w:p>
        </w:tc>
      </w:tr>
      <w:tr>
        <w:tblPrEx>
          <w:tblCellMar>
            <w:top w:w="0" w:type="dxa"/>
            <w:left w:w="0" w:type="dxa"/>
            <w:bottom w:w="0" w:type="dxa"/>
            <w:right w:w="0" w:type="dxa"/>
          </w:tblCellMar>
        </w:tblPrEx>
        <w:trPr>
          <w:trHeight w:val="518" w:hRule="atLeast"/>
        </w:trPr>
        <w:tc>
          <w:tcPr>
            <w:tcW w:w="369"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63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728"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2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51"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47" w:type="dxa"/>
            <w:tcBorders>
              <w:top w:val="single" w:color="000000" w:sz="4" w:space="0"/>
              <w:left w:val="single" w:color="000000" w:sz="4" w:space="0"/>
              <w:bottom w:val="single" w:color="000000" w:sz="4" w:space="0"/>
              <w:right w:val="single" w:color="000000" w:sz="4" w:space="0"/>
            </w:tcBorders>
          </w:tcPr>
          <w:p>
            <w:pPr>
              <w:pStyle w:val="399"/>
              <w:jc w:val="center"/>
            </w:pP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58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r>
      <w:tr>
        <w:tblPrEx>
          <w:tblCellMar>
            <w:top w:w="0" w:type="dxa"/>
            <w:left w:w="0" w:type="dxa"/>
            <w:bottom w:w="0" w:type="dxa"/>
            <w:right w:w="0" w:type="dxa"/>
          </w:tblCellMar>
        </w:tblPrEx>
        <w:trPr>
          <w:trHeight w:val="518" w:hRule="atLeast"/>
        </w:trPr>
        <w:tc>
          <w:tcPr>
            <w:tcW w:w="369"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63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728"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2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51"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47" w:type="dxa"/>
            <w:tcBorders>
              <w:top w:val="single" w:color="000000" w:sz="4" w:space="0"/>
              <w:left w:val="single" w:color="000000" w:sz="4" w:space="0"/>
              <w:bottom w:val="single" w:color="000000" w:sz="4" w:space="0"/>
              <w:right w:val="single" w:color="000000" w:sz="4" w:space="0"/>
            </w:tcBorders>
          </w:tcPr>
          <w:p>
            <w:pPr>
              <w:pStyle w:val="399"/>
              <w:jc w:val="center"/>
            </w:pP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58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r>
      <w:tr>
        <w:tblPrEx>
          <w:tblCellMar>
            <w:top w:w="0" w:type="dxa"/>
            <w:left w:w="0" w:type="dxa"/>
            <w:bottom w:w="0" w:type="dxa"/>
            <w:right w:w="0" w:type="dxa"/>
          </w:tblCellMar>
        </w:tblPrEx>
        <w:trPr>
          <w:trHeight w:val="518" w:hRule="atLeast"/>
        </w:trPr>
        <w:tc>
          <w:tcPr>
            <w:tcW w:w="369"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63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728"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2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51"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947" w:type="dxa"/>
            <w:tcBorders>
              <w:top w:val="single" w:color="000000" w:sz="4" w:space="0"/>
              <w:left w:val="single" w:color="000000" w:sz="4" w:space="0"/>
              <w:bottom w:val="single" w:color="000000" w:sz="4" w:space="0"/>
              <w:right w:val="single" w:color="000000" w:sz="4" w:space="0"/>
            </w:tcBorders>
          </w:tcPr>
          <w:p>
            <w:pPr>
              <w:pStyle w:val="399"/>
              <w:jc w:val="center"/>
            </w:pPr>
          </w:p>
        </w:tc>
        <w:tc>
          <w:tcPr>
            <w:tcW w:w="1366"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c>
          <w:tcPr>
            <w:tcW w:w="1583" w:type="dxa"/>
            <w:tcBorders>
              <w:top w:val="single" w:color="000000" w:sz="4" w:space="0"/>
              <w:left w:val="single" w:color="000000" w:sz="4" w:space="0"/>
              <w:bottom w:val="single" w:color="000000" w:sz="4" w:space="0"/>
              <w:right w:val="single" w:color="000000" w:sz="4" w:space="0"/>
            </w:tcBorders>
            <w:vAlign w:val="center"/>
          </w:tcPr>
          <w:p>
            <w:pPr>
              <w:pStyle w:val="399"/>
              <w:jc w:val="center"/>
            </w:pPr>
          </w:p>
        </w:tc>
      </w:tr>
      <w:tr>
        <w:tblPrEx>
          <w:tblCellMar>
            <w:top w:w="0" w:type="dxa"/>
            <w:left w:w="0" w:type="dxa"/>
            <w:bottom w:w="0" w:type="dxa"/>
            <w:right w:w="0" w:type="dxa"/>
          </w:tblCellMar>
        </w:tblPrEx>
        <w:trPr>
          <w:trHeight w:val="518" w:hRule="atLeast"/>
        </w:trPr>
        <w:tc>
          <w:tcPr>
            <w:tcW w:w="2002" w:type="dxa"/>
            <w:gridSpan w:val="2"/>
            <w:tcBorders>
              <w:top w:val="single" w:color="000000" w:sz="4" w:space="0"/>
              <w:left w:val="single" w:color="000000" w:sz="4" w:space="0"/>
              <w:bottom w:val="single" w:color="000000" w:sz="4" w:space="0"/>
              <w:right w:val="single" w:color="000000" w:sz="4" w:space="0"/>
            </w:tcBorders>
            <w:vAlign w:val="center"/>
          </w:tcPr>
          <w:p>
            <w:pPr>
              <w:pStyle w:val="399"/>
              <w:jc w:val="center"/>
              <w:rPr>
                <w:lang w:eastAsia="zh-CN"/>
              </w:rPr>
            </w:pPr>
            <w:r>
              <w:rPr>
                <w:rFonts w:hint="eastAsia"/>
                <w:lang w:eastAsia="zh-CN"/>
              </w:rPr>
              <w:t>最高限价</w:t>
            </w:r>
          </w:p>
        </w:tc>
        <w:tc>
          <w:tcPr>
            <w:tcW w:w="7472" w:type="dxa"/>
            <w:gridSpan w:val="7"/>
            <w:tcBorders>
              <w:top w:val="single" w:color="000000" w:sz="4" w:space="0"/>
              <w:left w:val="single" w:color="000000" w:sz="4" w:space="0"/>
              <w:bottom w:val="single" w:color="000000" w:sz="4" w:space="0"/>
              <w:right w:val="single" w:color="000000" w:sz="4" w:space="0"/>
            </w:tcBorders>
            <w:vAlign w:val="center"/>
          </w:tcPr>
          <w:p>
            <w:pPr>
              <w:pStyle w:val="399"/>
              <w:jc w:val="center"/>
            </w:pPr>
          </w:p>
        </w:tc>
      </w:tr>
    </w:tbl>
    <w:p>
      <w:pPr>
        <w:ind w:firstLine="420"/>
        <w:rPr>
          <w:u w:val="single"/>
          <w:lang w:eastAsia="zh-CN"/>
        </w:rPr>
      </w:pPr>
      <w:r>
        <w:rPr>
          <w:lang w:eastAsia="zh-CN"/>
        </w:rPr>
        <w:t>招标人代表：</w:t>
      </w:r>
      <w:r>
        <w:rPr>
          <w:u w:val="single"/>
          <w:lang w:eastAsia="zh-CN"/>
        </w:rPr>
        <w:tab/>
      </w:r>
      <w:r>
        <w:rPr>
          <w:lang w:eastAsia="zh-CN"/>
        </w:rPr>
        <w:tab/>
      </w:r>
      <w:r>
        <w:rPr>
          <w:lang w:eastAsia="zh-CN"/>
        </w:rPr>
        <w:t>记录人：</w:t>
      </w:r>
      <w:r>
        <w:rPr>
          <w:u w:val="single"/>
          <w:lang w:eastAsia="zh-CN"/>
        </w:rPr>
        <w:tab/>
      </w:r>
      <w:r>
        <w:rPr>
          <w:u w:val="single"/>
          <w:lang w:eastAsia="zh-CN"/>
        </w:rPr>
        <w:tab/>
      </w:r>
      <w:r>
        <w:rPr>
          <w:lang w:eastAsia="zh-CN"/>
        </w:rPr>
        <w:t>监标人：</w:t>
      </w:r>
      <w:r>
        <w:rPr>
          <w:u w:val="single"/>
          <w:lang w:eastAsia="zh-CN"/>
        </w:rPr>
        <w:tab/>
      </w:r>
    </w:p>
    <w:p>
      <w:pPr>
        <w:ind w:firstLine="420"/>
        <w:rPr>
          <w:lang w:eastAsia="zh-CN"/>
        </w:rPr>
      </w:pPr>
    </w:p>
    <w:p>
      <w:pPr>
        <w:widowControl/>
        <w:spacing w:line="240" w:lineRule="auto"/>
        <w:ind w:firstLine="210" w:firstLineChars="100"/>
        <w:jc w:val="right"/>
        <w:rPr>
          <w:lang w:eastAsia="zh-CN"/>
        </w:rPr>
      </w:pPr>
      <w:r>
        <w:rPr>
          <w:lang w:eastAsia="zh-CN"/>
        </w:rPr>
        <w:t>年</w:t>
      </w:r>
      <w:r>
        <w:rPr>
          <w:u w:val="single"/>
          <w:lang w:eastAsia="zh-CN"/>
        </w:rPr>
        <w:tab/>
      </w:r>
      <w:r>
        <w:rPr>
          <w:lang w:eastAsia="zh-CN"/>
        </w:rPr>
        <w:t>月</w:t>
      </w:r>
      <w:r>
        <w:rPr>
          <w:u w:val="single"/>
          <w:lang w:eastAsia="zh-CN"/>
        </w:rPr>
        <w:tab/>
      </w:r>
      <w:r>
        <w:rPr>
          <w:lang w:eastAsia="zh-CN"/>
        </w:rPr>
        <w:t>日</w:t>
      </w:r>
      <w:r>
        <w:rPr>
          <w:lang w:eastAsia="zh-CN"/>
        </w:rPr>
        <w:br w:type="page"/>
      </w:r>
    </w:p>
    <w:p>
      <w:pPr>
        <w:pStyle w:val="4"/>
        <w:spacing w:before="120" w:line="415" w:lineRule="exact"/>
        <w:ind w:firstLine="0" w:firstLineChars="0"/>
        <w:jc w:val="left"/>
        <w:rPr>
          <w:lang w:eastAsia="zh-CN"/>
        </w:rPr>
      </w:pPr>
      <w:bookmarkStart w:id="115" w:name="_bookmark76"/>
      <w:bookmarkEnd w:id="115"/>
      <w:r>
        <w:rPr>
          <w:lang w:eastAsia="zh-CN"/>
        </w:rPr>
        <w:t>附件二</w:t>
      </w:r>
      <w:r>
        <w:rPr>
          <w:spacing w:val="-3"/>
          <w:lang w:eastAsia="zh-CN"/>
        </w:rPr>
        <w:t>：</w:t>
      </w:r>
      <w:r>
        <w:rPr>
          <w:lang w:eastAsia="zh-CN"/>
        </w:rPr>
        <w:t>问题</w:t>
      </w:r>
      <w:r>
        <w:rPr>
          <w:spacing w:val="-3"/>
          <w:lang w:eastAsia="zh-CN"/>
        </w:rPr>
        <w:t>澄清</w:t>
      </w:r>
      <w:r>
        <w:rPr>
          <w:lang w:eastAsia="zh-CN"/>
        </w:rPr>
        <w:t>通知</w:t>
      </w:r>
    </w:p>
    <w:p>
      <w:pPr>
        <w:spacing w:before="9" w:line="170" w:lineRule="exact"/>
        <w:ind w:firstLine="340"/>
        <w:rPr>
          <w:sz w:val="17"/>
          <w:szCs w:val="17"/>
          <w:lang w:eastAsia="zh-CN"/>
        </w:rPr>
      </w:pPr>
    </w:p>
    <w:p>
      <w:pPr>
        <w:pStyle w:val="134"/>
        <w:spacing w:before="120" w:after="120"/>
        <w:rPr>
          <w:lang w:eastAsia="zh-CN"/>
        </w:rPr>
      </w:pPr>
      <w:r>
        <w:rPr>
          <w:lang w:eastAsia="zh-CN"/>
        </w:rPr>
        <w:t>问题澄清通知</w:t>
      </w:r>
    </w:p>
    <w:p>
      <w:pPr>
        <w:ind w:firstLine="0" w:firstLineChars="0"/>
        <w:jc w:val="center"/>
        <w:rPr>
          <w:lang w:eastAsia="zh-CN"/>
        </w:rPr>
      </w:pPr>
      <w:r>
        <w:rPr>
          <w:lang w:eastAsia="zh-CN"/>
        </w:rPr>
        <w:t>（编号：</w:t>
      </w:r>
      <w:r>
        <w:rPr>
          <w:u w:val="single"/>
          <w:lang w:eastAsia="zh-CN"/>
        </w:rPr>
        <w:tab/>
      </w:r>
      <w:r>
        <w:rPr>
          <w:lang w:eastAsia="zh-CN"/>
        </w:rPr>
        <w:t>）</w:t>
      </w:r>
    </w:p>
    <w:p>
      <w:pPr>
        <w:ind w:firstLine="0" w:firstLineChars="0"/>
        <w:jc w:val="center"/>
        <w:rPr>
          <w:lang w:eastAsia="zh-CN"/>
        </w:rPr>
      </w:pPr>
    </w:p>
    <w:p>
      <w:pPr>
        <w:ind w:firstLine="0" w:firstLineChars="0"/>
        <w:rPr>
          <w:lang w:eastAsia="zh-CN"/>
        </w:rPr>
      </w:pPr>
      <w:r>
        <w:rPr>
          <w:u w:val="single"/>
          <w:lang w:eastAsia="zh-CN"/>
        </w:rPr>
        <w:tab/>
      </w:r>
      <w:r>
        <w:rPr>
          <w:lang w:eastAsia="zh-CN"/>
        </w:rPr>
        <w:t>（投标人名称）：</w:t>
      </w:r>
    </w:p>
    <w:p>
      <w:pPr>
        <w:ind w:firstLine="420"/>
        <w:rPr>
          <w:lang w:eastAsia="zh-CN"/>
        </w:rPr>
      </w:pPr>
      <w:r>
        <w:rPr>
          <w:lang w:eastAsia="zh-CN"/>
        </w:rPr>
        <w:t>评标委员会对你方的投标文件进行了仔细的审查，现需你方对下列问题以书面形式予以澄清、说明或补正：</w:t>
      </w:r>
    </w:p>
    <w:p>
      <w:pPr>
        <w:ind w:firstLine="420"/>
        <w:rPr>
          <w:lang w:eastAsia="zh-CN"/>
        </w:rPr>
      </w:pPr>
      <w:r>
        <w:rPr>
          <w:lang w:eastAsia="zh-CN"/>
        </w:rPr>
        <w:t>1</w:t>
      </w:r>
      <w:r>
        <w:rPr>
          <w:rFonts w:hint="eastAsia"/>
          <w:lang w:eastAsia="zh-CN"/>
        </w:rPr>
        <w:t>、</w:t>
      </w:r>
    </w:p>
    <w:p>
      <w:pPr>
        <w:ind w:firstLine="420"/>
        <w:rPr>
          <w:lang w:eastAsia="zh-CN"/>
        </w:rPr>
      </w:pPr>
      <w:r>
        <w:rPr>
          <w:lang w:eastAsia="zh-CN"/>
        </w:rPr>
        <w:t>2</w:t>
      </w:r>
      <w:r>
        <w:rPr>
          <w:rFonts w:hint="eastAsia"/>
          <w:lang w:eastAsia="zh-CN"/>
        </w:rPr>
        <w:t>、</w:t>
      </w:r>
    </w:p>
    <w:p>
      <w:pPr>
        <w:ind w:firstLine="420"/>
        <w:rPr>
          <w:lang w:eastAsia="zh-CN"/>
        </w:rPr>
      </w:pPr>
      <w:r>
        <w:rPr>
          <w:lang w:eastAsia="zh-CN"/>
        </w:rPr>
        <w:t>......</w:t>
      </w:r>
    </w:p>
    <w:p>
      <w:pPr>
        <w:ind w:firstLine="420"/>
        <w:rPr>
          <w:lang w:eastAsia="zh-CN"/>
        </w:rPr>
      </w:pPr>
    </w:p>
    <w:p>
      <w:pPr>
        <w:ind w:firstLine="420"/>
        <w:rPr>
          <w:lang w:eastAsia="zh-CN"/>
        </w:rPr>
      </w:pPr>
      <w:r>
        <w:rPr>
          <w:lang w:eastAsia="zh-CN"/>
        </w:rPr>
        <w:t>请将上述问题的澄清、说明或补正于</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r>
        <w:rPr>
          <w:u w:val="single"/>
          <w:lang w:eastAsia="zh-CN"/>
        </w:rPr>
        <w:tab/>
      </w:r>
      <w:r>
        <w:rPr>
          <w:lang w:eastAsia="zh-CN"/>
        </w:rPr>
        <w:t>时前递交至</w:t>
      </w:r>
      <w:r>
        <w:rPr>
          <w:u w:val="single"/>
          <w:lang w:eastAsia="zh-CN"/>
        </w:rPr>
        <w:tab/>
      </w:r>
      <w:r>
        <w:rPr>
          <w:lang w:eastAsia="zh-CN"/>
        </w:rPr>
        <w:t>（详细地址）或传真至</w:t>
      </w:r>
      <w:r>
        <w:rPr>
          <w:u w:val="single"/>
          <w:lang w:eastAsia="zh-CN"/>
        </w:rPr>
        <w:tab/>
      </w:r>
      <w:r>
        <w:rPr>
          <w:lang w:eastAsia="zh-CN"/>
        </w:rPr>
        <w:t>（传真号码）或通过下载招标文件的电子招标交易平台上传。采用传真方式的，应在</w:t>
      </w:r>
      <w:r>
        <w:rPr>
          <w:u w:val="single"/>
          <w:lang w:eastAsia="zh-CN"/>
        </w:rPr>
        <w:tab/>
      </w:r>
      <w:r>
        <w:rPr>
          <w:lang w:eastAsia="zh-CN"/>
        </w:rPr>
        <w:t>年</w:t>
      </w:r>
      <w:r>
        <w:rPr>
          <w:u w:val="single"/>
          <w:lang w:eastAsia="zh-CN"/>
        </w:rPr>
        <w:tab/>
      </w:r>
      <w:r>
        <w:rPr>
          <w:lang w:eastAsia="zh-CN"/>
        </w:rPr>
        <w:t>月日时前将原件递交至</w:t>
      </w:r>
      <w:r>
        <w:rPr>
          <w:u w:val="single"/>
          <w:lang w:eastAsia="zh-CN"/>
        </w:rPr>
        <w:tab/>
      </w:r>
      <w:r>
        <w:rPr>
          <w:lang w:eastAsia="zh-CN"/>
        </w:rPr>
        <w:t>（详细地址）。</w:t>
      </w:r>
    </w:p>
    <w:p>
      <w:pPr>
        <w:ind w:firstLine="420"/>
        <w:rPr>
          <w:lang w:eastAsia="zh-CN"/>
        </w:rPr>
      </w:pPr>
    </w:p>
    <w:p>
      <w:pPr>
        <w:ind w:firstLine="2318" w:firstLineChars="1104"/>
        <w:rPr>
          <w:lang w:eastAsia="zh-CN"/>
        </w:rPr>
      </w:pPr>
      <w:r>
        <w:rPr>
          <w:lang w:eastAsia="zh-CN"/>
        </w:rPr>
        <w:t>评标委员会授权的招标人或招标代理机构：</w:t>
      </w:r>
      <w:r>
        <w:rPr>
          <w:u w:val="single"/>
          <w:lang w:eastAsia="zh-CN"/>
        </w:rPr>
        <w:tab/>
      </w:r>
      <w:r>
        <w:rPr>
          <w:lang w:eastAsia="zh-CN"/>
        </w:rPr>
        <w:t>（签字或盖章）</w:t>
      </w:r>
    </w:p>
    <w:p>
      <w:pPr>
        <w:ind w:firstLine="2318" w:firstLineChars="1104"/>
        <w:rPr>
          <w:lang w:eastAsia="zh-CN"/>
        </w:rPr>
      </w:pPr>
    </w:p>
    <w:p>
      <w:pPr>
        <w:ind w:firstLine="2318" w:firstLineChars="1104"/>
        <w:jc w:val="center"/>
        <w:rPr>
          <w:lang w:eastAsia="zh-CN"/>
        </w:rPr>
      </w:pP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ind w:firstLine="2318" w:firstLineChars="1104"/>
        <w:jc w:val="right"/>
        <w:rPr>
          <w:lang w:eastAsia="zh-CN"/>
        </w:rPr>
        <w:sectPr>
          <w:type w:val="nextColumn"/>
          <w:pgSz w:w="12240" w:h="15840"/>
          <w:pgMar w:top="1418" w:right="1418" w:bottom="1418" w:left="1418" w:header="0" w:footer="921" w:gutter="0"/>
          <w:cols w:space="720" w:num="1"/>
        </w:sectPr>
      </w:pPr>
    </w:p>
    <w:p>
      <w:pPr>
        <w:pStyle w:val="4"/>
        <w:spacing w:before="120" w:line="415" w:lineRule="exact"/>
        <w:ind w:firstLine="0" w:firstLineChars="0"/>
        <w:jc w:val="left"/>
        <w:rPr>
          <w:lang w:eastAsia="zh-CN"/>
        </w:rPr>
      </w:pPr>
      <w:bookmarkStart w:id="116" w:name="_bookmark77"/>
      <w:bookmarkEnd w:id="116"/>
      <w:r>
        <w:rPr>
          <w:lang w:eastAsia="zh-CN"/>
        </w:rPr>
        <w:t>附件三</w:t>
      </w:r>
      <w:r>
        <w:rPr>
          <w:spacing w:val="-3"/>
          <w:lang w:eastAsia="zh-CN"/>
        </w:rPr>
        <w:t>：</w:t>
      </w:r>
      <w:r>
        <w:rPr>
          <w:lang w:eastAsia="zh-CN"/>
        </w:rPr>
        <w:t>问题</w:t>
      </w:r>
      <w:r>
        <w:rPr>
          <w:spacing w:val="-3"/>
          <w:lang w:eastAsia="zh-CN"/>
        </w:rPr>
        <w:t>的澄</w:t>
      </w:r>
      <w:r>
        <w:rPr>
          <w:lang w:eastAsia="zh-CN"/>
        </w:rPr>
        <w:t>清</w:t>
      </w:r>
    </w:p>
    <w:p>
      <w:pPr>
        <w:spacing w:before="7" w:line="100" w:lineRule="exact"/>
        <w:ind w:firstLine="200"/>
        <w:rPr>
          <w:sz w:val="10"/>
          <w:szCs w:val="10"/>
          <w:lang w:eastAsia="zh-CN"/>
        </w:rPr>
      </w:pPr>
    </w:p>
    <w:p>
      <w:pPr>
        <w:pStyle w:val="134"/>
        <w:spacing w:before="120" w:after="120"/>
        <w:rPr>
          <w:lang w:eastAsia="zh-CN"/>
        </w:rPr>
      </w:pPr>
      <w:r>
        <w:rPr>
          <w:lang w:eastAsia="zh-CN"/>
        </w:rPr>
        <w:t>问题的澄清</w:t>
      </w:r>
    </w:p>
    <w:p>
      <w:pPr>
        <w:ind w:firstLine="0" w:firstLineChars="0"/>
        <w:jc w:val="center"/>
        <w:rPr>
          <w:lang w:eastAsia="zh-CN"/>
        </w:rPr>
      </w:pPr>
      <w:r>
        <w:rPr>
          <w:lang w:eastAsia="zh-CN"/>
        </w:rPr>
        <w:t>（编号：</w:t>
      </w:r>
      <w:r>
        <w:rPr>
          <w:u w:val="single"/>
          <w:lang w:eastAsia="zh-CN"/>
        </w:rPr>
        <w:tab/>
      </w:r>
      <w:r>
        <w:rPr>
          <w:lang w:eastAsia="zh-CN"/>
        </w:rPr>
        <w:t>）</w:t>
      </w:r>
    </w:p>
    <w:p>
      <w:pPr>
        <w:ind w:firstLine="0" w:firstLineChars="0"/>
        <w:rPr>
          <w:lang w:eastAsia="zh-CN"/>
        </w:rPr>
      </w:pPr>
      <w:r>
        <w:rPr>
          <w:lang w:eastAsia="zh-CN"/>
        </w:rPr>
        <w:t>评标委员会：</w:t>
      </w:r>
    </w:p>
    <w:p>
      <w:pPr>
        <w:ind w:firstLine="420"/>
        <w:rPr>
          <w:lang w:eastAsia="zh-CN"/>
        </w:rPr>
      </w:pPr>
      <w:r>
        <w:rPr>
          <w:lang w:eastAsia="zh-CN"/>
        </w:rPr>
        <w:t>问题澄清通知（编号：</w:t>
      </w:r>
      <w:r>
        <w:rPr>
          <w:u w:val="single"/>
          <w:lang w:eastAsia="zh-CN"/>
        </w:rPr>
        <w:tab/>
      </w:r>
      <w:r>
        <w:rPr>
          <w:lang w:eastAsia="zh-CN"/>
        </w:rPr>
        <w:t>）已收悉，现澄清、说明或补正如下：</w:t>
      </w:r>
    </w:p>
    <w:p>
      <w:pPr>
        <w:ind w:firstLine="420"/>
        <w:rPr>
          <w:lang w:eastAsia="zh-CN"/>
        </w:rPr>
      </w:pPr>
      <w:r>
        <w:rPr>
          <w:lang w:eastAsia="zh-CN"/>
        </w:rPr>
        <w:t>1.</w:t>
      </w:r>
    </w:p>
    <w:p>
      <w:pPr>
        <w:ind w:firstLine="420"/>
        <w:rPr>
          <w:lang w:eastAsia="zh-CN"/>
        </w:rPr>
      </w:pPr>
      <w:r>
        <w:rPr>
          <w:lang w:eastAsia="zh-CN"/>
        </w:rPr>
        <w:t>2.</w:t>
      </w:r>
    </w:p>
    <w:p>
      <w:pPr>
        <w:ind w:firstLine="420"/>
        <w:rPr>
          <w:lang w:eastAsia="zh-CN"/>
        </w:rPr>
      </w:pPr>
      <w:r>
        <w:rPr>
          <w:lang w:eastAsia="zh-CN"/>
        </w:rPr>
        <w:t>.....</w:t>
      </w:r>
    </w:p>
    <w:p>
      <w:pPr>
        <w:ind w:firstLine="420"/>
        <w:rPr>
          <w:lang w:eastAsia="zh-CN"/>
        </w:rPr>
      </w:pPr>
    </w:p>
    <w:p>
      <w:pPr>
        <w:ind w:firstLine="420"/>
        <w:rPr>
          <w:lang w:eastAsia="zh-CN"/>
        </w:rPr>
      </w:pPr>
      <w:r>
        <w:rPr>
          <w:lang w:eastAsia="zh-CN"/>
        </w:rPr>
        <w:t>上述问题澄清、说明或补正，不改变我方投标文件的实质性内容，构成我方投标文件的组成部分。</w:t>
      </w:r>
    </w:p>
    <w:p>
      <w:pPr>
        <w:ind w:firstLine="420"/>
        <w:rPr>
          <w:lang w:eastAsia="zh-CN"/>
        </w:rPr>
      </w:pPr>
    </w:p>
    <w:p>
      <w:pPr>
        <w:ind w:firstLine="420"/>
        <w:rPr>
          <w:lang w:eastAsia="zh-CN"/>
        </w:rPr>
      </w:pPr>
    </w:p>
    <w:p>
      <w:pPr>
        <w:ind w:firstLine="2520" w:firstLineChars="1200"/>
        <w:rPr>
          <w:lang w:eastAsia="zh-CN"/>
        </w:rPr>
      </w:pPr>
      <w:r>
        <w:rPr>
          <w:lang w:eastAsia="zh-CN"/>
        </w:rPr>
        <w:t>投标人：</w:t>
      </w:r>
      <w:r>
        <w:rPr>
          <w:u w:val="single"/>
          <w:lang w:eastAsia="zh-CN"/>
        </w:rPr>
        <w:tab/>
      </w:r>
      <w:r>
        <w:rPr>
          <w:lang w:eastAsia="zh-CN"/>
        </w:rPr>
        <w:t>（盖单位章）</w:t>
      </w:r>
    </w:p>
    <w:p>
      <w:pPr>
        <w:ind w:firstLine="2520" w:firstLineChars="1200"/>
        <w:rPr>
          <w:lang w:eastAsia="zh-CN"/>
        </w:rPr>
      </w:pPr>
      <w:r>
        <w:rPr>
          <w:lang w:eastAsia="zh-CN"/>
        </w:rPr>
        <w:t>法定代表人或其</w:t>
      </w:r>
      <w:r>
        <w:rPr>
          <w:rFonts w:hint="eastAsia"/>
          <w:lang w:eastAsia="zh-CN"/>
        </w:rPr>
        <w:t>授权代表</w:t>
      </w:r>
      <w:r>
        <w:rPr>
          <w:lang w:eastAsia="zh-CN"/>
        </w:rPr>
        <w:t>：</w:t>
      </w:r>
      <w:r>
        <w:rPr>
          <w:u w:val="single"/>
          <w:lang w:eastAsia="zh-CN"/>
        </w:rPr>
        <w:tab/>
      </w:r>
      <w:r>
        <w:rPr>
          <w:lang w:eastAsia="zh-CN"/>
        </w:rPr>
        <w:t>（签字）</w:t>
      </w:r>
    </w:p>
    <w:p>
      <w:pPr>
        <w:ind w:firstLine="2520" w:firstLineChars="1200"/>
        <w:rPr>
          <w:lang w:eastAsia="zh-CN"/>
        </w:rPr>
      </w:pP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335" w:lineRule="exact"/>
        <w:ind w:firstLine="420"/>
        <w:jc w:val="left"/>
        <w:rPr>
          <w:lang w:eastAsia="zh-CN"/>
        </w:rPr>
        <w:sectPr>
          <w:type w:val="nextColumn"/>
          <w:pgSz w:w="12240" w:h="15840"/>
          <w:pgMar w:top="1418" w:right="1418" w:bottom="1418" w:left="1418" w:header="0" w:footer="921" w:gutter="0"/>
          <w:cols w:space="720" w:num="1"/>
        </w:sectPr>
      </w:pPr>
    </w:p>
    <w:p>
      <w:pPr>
        <w:pStyle w:val="4"/>
        <w:spacing w:before="120" w:line="415" w:lineRule="exact"/>
        <w:ind w:firstLine="0" w:firstLineChars="0"/>
        <w:jc w:val="left"/>
        <w:rPr>
          <w:lang w:eastAsia="zh-CN"/>
        </w:rPr>
      </w:pPr>
      <w:bookmarkStart w:id="117" w:name="_bookmark78"/>
      <w:bookmarkEnd w:id="117"/>
      <w:r>
        <w:rPr>
          <w:lang w:eastAsia="zh-CN"/>
        </w:rPr>
        <w:t>附件四</w:t>
      </w:r>
      <w:r>
        <w:rPr>
          <w:spacing w:val="-3"/>
          <w:lang w:eastAsia="zh-CN"/>
        </w:rPr>
        <w:t>：</w:t>
      </w:r>
      <w:r>
        <w:rPr>
          <w:lang w:eastAsia="zh-CN"/>
        </w:rPr>
        <w:t>中标</w:t>
      </w:r>
      <w:r>
        <w:rPr>
          <w:spacing w:val="-3"/>
          <w:lang w:eastAsia="zh-CN"/>
        </w:rPr>
        <w:t>通知</w:t>
      </w:r>
      <w:r>
        <w:rPr>
          <w:lang w:eastAsia="zh-CN"/>
        </w:rPr>
        <w:t>书</w:t>
      </w:r>
    </w:p>
    <w:p>
      <w:pPr>
        <w:pStyle w:val="134"/>
        <w:spacing w:before="120" w:after="120"/>
        <w:rPr>
          <w:lang w:eastAsia="zh-CN"/>
        </w:rPr>
      </w:pPr>
      <w:r>
        <w:rPr>
          <w:lang w:eastAsia="zh-CN"/>
        </w:rPr>
        <w:t>中标通知书</w:t>
      </w:r>
    </w:p>
    <w:p>
      <w:pPr>
        <w:spacing w:line="360" w:lineRule="auto"/>
        <w:ind w:firstLine="0" w:firstLineChars="0"/>
        <w:rPr>
          <w:lang w:eastAsia="zh-CN"/>
        </w:rPr>
      </w:pPr>
      <w:r>
        <w:rPr>
          <w:u w:val="single"/>
          <w:lang w:eastAsia="zh-CN"/>
        </w:rPr>
        <w:tab/>
      </w:r>
      <w:r>
        <w:rPr>
          <w:lang w:eastAsia="zh-CN"/>
        </w:rPr>
        <w:t>（中标人名称）：</w:t>
      </w:r>
    </w:p>
    <w:p>
      <w:pPr>
        <w:spacing w:line="360" w:lineRule="auto"/>
        <w:ind w:firstLine="420"/>
        <w:rPr>
          <w:lang w:eastAsia="zh-CN"/>
        </w:rPr>
      </w:pPr>
      <w:r>
        <w:rPr>
          <w:lang w:eastAsia="zh-CN"/>
        </w:rPr>
        <w:t>你方于</w:t>
      </w:r>
      <w:r>
        <w:rPr>
          <w:u w:val="single"/>
          <w:lang w:eastAsia="zh-CN"/>
        </w:rPr>
        <w:tab/>
      </w:r>
      <w:r>
        <w:rPr>
          <w:lang w:eastAsia="zh-CN"/>
        </w:rPr>
        <w:t>（投标日期）所递交的</w:t>
      </w:r>
      <w:r>
        <w:rPr>
          <w:u w:val="single"/>
          <w:lang w:eastAsia="zh-CN"/>
        </w:rPr>
        <w:tab/>
      </w:r>
      <w:r>
        <w:rPr>
          <w:lang w:eastAsia="zh-CN"/>
        </w:rPr>
        <w:t>（项目名称）招标的投标文件已被我方接受，</w:t>
      </w:r>
      <w:r>
        <w:rPr>
          <w:rFonts w:hint="eastAsia"/>
          <w:lang w:eastAsia="zh-CN"/>
        </w:rPr>
        <w:t>经评标委员会评定，</w:t>
      </w:r>
      <w:r>
        <w:rPr>
          <w:lang w:eastAsia="zh-CN"/>
        </w:rPr>
        <w:t>确定</w:t>
      </w:r>
      <w:r>
        <w:rPr>
          <w:rFonts w:hint="eastAsia"/>
          <w:lang w:eastAsia="zh-CN"/>
        </w:rPr>
        <w:t>你单位</w:t>
      </w:r>
      <w:r>
        <w:rPr>
          <w:lang w:eastAsia="zh-CN"/>
        </w:rPr>
        <w:t>为中标人。</w:t>
      </w:r>
    </w:p>
    <w:p>
      <w:pPr>
        <w:spacing w:line="360" w:lineRule="auto"/>
        <w:ind w:firstLine="420"/>
        <w:rPr>
          <w:lang w:eastAsia="zh-CN"/>
        </w:rPr>
      </w:pPr>
      <w:r>
        <w:rPr>
          <w:lang w:eastAsia="zh-CN"/>
        </w:rPr>
        <w:t>中标价</w:t>
      </w:r>
      <w:r>
        <w:rPr>
          <w:rFonts w:hint="eastAsia"/>
          <w:lang w:eastAsia="zh-CN"/>
        </w:rPr>
        <w:t>：</w:t>
      </w:r>
      <w:r>
        <w:rPr>
          <w:lang w:eastAsia="zh-CN"/>
        </w:rPr>
        <w:t>万元。</w:t>
      </w:r>
    </w:p>
    <w:p>
      <w:pPr>
        <w:adjustRightInd w:val="0"/>
        <w:spacing w:line="360" w:lineRule="auto"/>
        <w:ind w:firstLine="420"/>
        <w:textAlignment w:val="baseline"/>
        <w:rPr>
          <w:rFonts w:ascii="宋体" w:hAnsi="宋体"/>
          <w:szCs w:val="21"/>
          <w:lang w:eastAsia="zh-CN"/>
        </w:rPr>
      </w:pPr>
      <w:r>
        <w:rPr>
          <w:rFonts w:hint="eastAsia" w:ascii="宋体" w:hAnsi="宋体"/>
          <w:szCs w:val="21"/>
          <w:lang w:eastAsia="zh-CN"/>
        </w:rPr>
        <w:t>为招标人“</w:t>
      </w:r>
      <w:r>
        <w:rPr>
          <w:rFonts w:ascii="宋体" w:hAnsi="宋体"/>
          <w:szCs w:val="21"/>
          <w:lang w:eastAsia="zh-CN"/>
        </w:rPr>
        <w:t>航运大数据整合应用系统</w:t>
      </w:r>
      <w:r>
        <w:rPr>
          <w:rFonts w:hint="eastAsia" w:ascii="宋体" w:hAnsi="宋体"/>
          <w:szCs w:val="21"/>
          <w:lang w:eastAsia="zh-CN"/>
        </w:rPr>
        <w:t>”（以下简称：航运大数据系统）提供开发和技术服务。包括：（</w:t>
      </w:r>
      <w:r>
        <w:rPr>
          <w:rFonts w:ascii="宋体" w:hAnsi="宋体"/>
          <w:szCs w:val="21"/>
          <w:lang w:eastAsia="zh-CN"/>
        </w:rPr>
        <w:t>1）</w:t>
      </w:r>
      <w:r>
        <w:rPr>
          <w:rFonts w:hint="eastAsia" w:ascii="宋体" w:hAnsi="宋体"/>
          <w:szCs w:val="21"/>
          <w:lang w:eastAsia="zh-CN"/>
        </w:rPr>
        <w:t>航运大数据系统建设相关的需求调研与分析、设计、现场开发、集成、安装、测试、调试、培训、性能调优、试运行及</w:t>
      </w:r>
      <w:r>
        <w:rPr>
          <w:rFonts w:ascii="宋体" w:hAnsi="宋体"/>
          <w:szCs w:val="21"/>
          <w:lang w:eastAsia="zh-CN"/>
        </w:rPr>
        <w:t>验收</w:t>
      </w:r>
      <w:r>
        <w:rPr>
          <w:rFonts w:hint="eastAsia" w:ascii="宋体" w:hAnsi="宋体"/>
          <w:szCs w:val="21"/>
          <w:lang w:eastAsia="zh-CN"/>
        </w:rPr>
        <w:t>工作；（</w:t>
      </w:r>
      <w:r>
        <w:rPr>
          <w:rFonts w:ascii="宋体" w:hAnsi="宋体"/>
          <w:szCs w:val="21"/>
          <w:lang w:eastAsia="zh-CN"/>
        </w:rPr>
        <w:t>2）支撑</w:t>
      </w:r>
      <w:r>
        <w:rPr>
          <w:rFonts w:hint="eastAsia" w:ascii="宋体" w:hAnsi="宋体"/>
          <w:szCs w:val="21"/>
          <w:lang w:eastAsia="zh-CN"/>
        </w:rPr>
        <w:t>航运大数据系统</w:t>
      </w:r>
      <w:r>
        <w:rPr>
          <w:rFonts w:ascii="宋体" w:hAnsi="宋体"/>
          <w:szCs w:val="21"/>
          <w:lang w:eastAsia="zh-CN"/>
        </w:rPr>
        <w:t>运行的配套软件（ETL工具等）</w:t>
      </w:r>
      <w:r>
        <w:rPr>
          <w:rFonts w:hint="eastAsia" w:ascii="宋体" w:hAnsi="宋体"/>
          <w:szCs w:val="21"/>
          <w:lang w:eastAsia="zh-CN"/>
        </w:rPr>
        <w:t>采购、</w:t>
      </w:r>
      <w:r>
        <w:rPr>
          <w:rFonts w:ascii="宋体" w:hAnsi="宋体"/>
          <w:szCs w:val="21"/>
          <w:lang w:eastAsia="zh-CN"/>
        </w:rPr>
        <w:t>安装</w:t>
      </w:r>
      <w:r>
        <w:rPr>
          <w:rFonts w:hint="eastAsia" w:ascii="宋体" w:hAnsi="宋体"/>
          <w:szCs w:val="21"/>
          <w:lang w:eastAsia="zh-CN"/>
        </w:rPr>
        <w:t>、应用集成</w:t>
      </w:r>
      <w:r>
        <w:rPr>
          <w:rFonts w:ascii="宋体" w:hAnsi="宋体"/>
          <w:szCs w:val="21"/>
          <w:lang w:eastAsia="zh-CN"/>
        </w:rPr>
        <w:t>及调试、调优工作</w:t>
      </w:r>
      <w:r>
        <w:rPr>
          <w:rFonts w:hint="eastAsia" w:ascii="宋体" w:hAnsi="宋体"/>
          <w:szCs w:val="21"/>
          <w:lang w:eastAsia="zh-CN"/>
        </w:rPr>
        <w:t>；（3）航运大数据系统相关数据的综合治理；（4）航运大数据系统的质保和运行保障服务，时间自签定本次招标合同至合同完工验收通过后一年。质保和运行保障服务包括但不限于系统缺陷修复、性能</w:t>
      </w:r>
      <w:r>
        <w:rPr>
          <w:rFonts w:ascii="宋体" w:hAnsi="宋体"/>
          <w:szCs w:val="21"/>
          <w:lang w:eastAsia="zh-CN"/>
        </w:rPr>
        <w:t>调优</w:t>
      </w:r>
      <w:r>
        <w:rPr>
          <w:rFonts w:hint="eastAsia" w:ascii="宋体" w:hAnsi="宋体"/>
          <w:szCs w:val="21"/>
          <w:lang w:eastAsia="zh-CN"/>
        </w:rPr>
        <w:t>、功能完善开发（不少于200</w:t>
      </w:r>
      <w:r>
        <w:rPr>
          <w:rFonts w:ascii="宋体" w:hAnsi="宋体"/>
          <w:szCs w:val="21"/>
          <w:lang w:eastAsia="zh-CN"/>
        </w:rPr>
        <w:t>人.天</w:t>
      </w:r>
      <w:r>
        <w:rPr>
          <w:rFonts w:hint="eastAsia" w:ascii="宋体" w:hAnsi="宋体"/>
          <w:szCs w:val="21"/>
          <w:lang w:eastAsia="zh-CN"/>
        </w:rPr>
        <w:t>）等。</w:t>
      </w:r>
    </w:p>
    <w:p>
      <w:pPr>
        <w:adjustRightInd w:val="0"/>
        <w:spacing w:line="360" w:lineRule="auto"/>
        <w:ind w:firstLine="420"/>
        <w:textAlignment w:val="baseline"/>
        <w:rPr>
          <w:rFonts w:ascii="宋体" w:hAnsi="宋体"/>
          <w:szCs w:val="21"/>
          <w:lang w:eastAsia="zh-CN"/>
        </w:rPr>
      </w:pPr>
      <w:r>
        <w:rPr>
          <w:rFonts w:hint="eastAsia" w:ascii="宋体" w:hAnsi="宋体"/>
          <w:szCs w:val="21"/>
          <w:lang w:eastAsia="zh-CN"/>
        </w:rPr>
        <w:t>工期自与招标人签订合同后120个日历日内完成航运大数据系统所有开发与技术服务内容建设并达到试运行条件。</w:t>
      </w:r>
    </w:p>
    <w:p>
      <w:pPr>
        <w:adjustRightInd w:val="0"/>
        <w:spacing w:line="360" w:lineRule="auto"/>
        <w:ind w:firstLine="420"/>
        <w:textAlignment w:val="baseline"/>
        <w:rPr>
          <w:rFonts w:ascii="宋体" w:hAnsi="宋体"/>
          <w:szCs w:val="21"/>
          <w:lang w:eastAsia="zh-CN"/>
        </w:rPr>
      </w:pPr>
      <w:r>
        <w:rPr>
          <w:rFonts w:hint="eastAsia" w:ascii="宋体" w:hAnsi="宋体"/>
          <w:szCs w:val="21"/>
          <w:lang w:eastAsia="zh-CN"/>
        </w:rPr>
        <w:t>项目经理由</w:t>
      </w:r>
      <w:r>
        <w:rPr>
          <w:rFonts w:hint="eastAsia" w:ascii="宋体" w:hAnsi="宋体"/>
          <w:szCs w:val="21"/>
          <w:u w:val="single"/>
          <w:lang w:eastAsia="zh-CN"/>
        </w:rPr>
        <w:t xml:space="preserve">              </w:t>
      </w:r>
      <w:r>
        <w:rPr>
          <w:rFonts w:hint="eastAsia" w:ascii="宋体" w:hAnsi="宋体"/>
          <w:szCs w:val="21"/>
          <w:lang w:eastAsia="zh-CN"/>
        </w:rPr>
        <w:t>担任。</w:t>
      </w:r>
    </w:p>
    <w:p>
      <w:pPr>
        <w:spacing w:line="360" w:lineRule="auto"/>
        <w:ind w:firstLine="420"/>
        <w:rPr>
          <w:lang w:eastAsia="zh-CN"/>
        </w:rPr>
      </w:pPr>
      <w:r>
        <w:rPr>
          <w:lang w:eastAsia="zh-CN"/>
        </w:rPr>
        <w:t>请你方在接到本通知书后的</w:t>
      </w:r>
      <w:r>
        <w:rPr>
          <w:rFonts w:hint="eastAsia"/>
          <w:u w:val="single"/>
          <w:lang w:eastAsia="zh-CN"/>
        </w:rPr>
        <w:t xml:space="preserve"> </w:t>
      </w:r>
      <w:r>
        <w:rPr>
          <w:u w:val="single"/>
          <w:lang w:eastAsia="zh-CN"/>
        </w:rPr>
        <w:t xml:space="preserve">   </w:t>
      </w:r>
      <w:r>
        <w:rPr>
          <w:lang w:eastAsia="zh-CN"/>
        </w:rPr>
        <w:t>日内到（指定地点）与我方签订合同，并按招标文件第二章</w:t>
      </w:r>
      <w:r>
        <w:rPr>
          <w:rFonts w:hint="eastAsia"/>
          <w:lang w:eastAsia="zh-CN"/>
        </w:rPr>
        <w:t>“</w:t>
      </w:r>
      <w:r>
        <w:rPr>
          <w:lang w:eastAsia="zh-CN"/>
        </w:rPr>
        <w:t>投标人须知</w:t>
      </w:r>
      <w:r>
        <w:rPr>
          <w:rFonts w:hint="eastAsia"/>
          <w:lang w:eastAsia="zh-CN"/>
        </w:rPr>
        <w:t>”</w:t>
      </w:r>
      <w:r>
        <w:rPr>
          <w:lang w:eastAsia="zh-CN"/>
        </w:rPr>
        <w:t>第 7.6 款规定向我方提交履约保证金。</w:t>
      </w:r>
    </w:p>
    <w:p>
      <w:pPr>
        <w:spacing w:line="360" w:lineRule="auto"/>
        <w:ind w:firstLine="420"/>
        <w:rPr>
          <w:lang w:eastAsia="zh-CN"/>
        </w:rPr>
      </w:pPr>
      <w:r>
        <w:rPr>
          <w:lang w:eastAsia="zh-CN"/>
        </w:rPr>
        <w:t>特此通知。</w:t>
      </w:r>
    </w:p>
    <w:p>
      <w:pPr>
        <w:ind w:firstLine="420"/>
        <w:rPr>
          <w:lang w:eastAsia="zh-CN"/>
        </w:rPr>
      </w:pPr>
    </w:p>
    <w:p>
      <w:pPr>
        <w:ind w:firstLine="3780" w:firstLineChars="1800"/>
        <w:rPr>
          <w:lang w:eastAsia="zh-CN"/>
        </w:rPr>
      </w:pPr>
    </w:p>
    <w:p>
      <w:pPr>
        <w:ind w:firstLine="3780" w:firstLineChars="1800"/>
        <w:rPr>
          <w:lang w:eastAsia="zh-CN"/>
        </w:rPr>
      </w:pPr>
      <w:r>
        <w:rPr>
          <w:lang w:eastAsia="zh-CN"/>
        </w:rPr>
        <w:t>招标人：</w:t>
      </w:r>
      <w:r>
        <w:rPr>
          <w:u w:val="single"/>
          <w:lang w:eastAsia="zh-CN"/>
        </w:rPr>
        <w:tab/>
      </w:r>
      <w:r>
        <w:rPr>
          <w:lang w:eastAsia="zh-CN"/>
        </w:rPr>
        <w:t>（盖单位章）</w:t>
      </w:r>
    </w:p>
    <w:p>
      <w:pPr>
        <w:ind w:firstLine="3780" w:firstLineChars="1800"/>
        <w:rPr>
          <w:lang w:eastAsia="zh-CN"/>
        </w:rPr>
      </w:pPr>
      <w:r>
        <w:rPr>
          <w:lang w:eastAsia="zh-CN"/>
        </w:rPr>
        <w:t>法定代表人：</w:t>
      </w:r>
      <w:r>
        <w:rPr>
          <w:u w:val="single"/>
          <w:lang w:eastAsia="zh-CN"/>
        </w:rPr>
        <w:tab/>
      </w:r>
      <w:r>
        <w:rPr>
          <w:lang w:eastAsia="zh-CN"/>
        </w:rPr>
        <w:t>（签</w:t>
      </w:r>
      <w:r>
        <w:rPr>
          <w:rFonts w:hint="eastAsia"/>
          <w:lang w:eastAsia="zh-CN"/>
        </w:rPr>
        <w:t>章</w:t>
      </w:r>
      <w:r>
        <w:rPr>
          <w:lang w:eastAsia="zh-CN"/>
        </w:rPr>
        <w:t>）</w:t>
      </w:r>
    </w:p>
    <w:p>
      <w:pPr>
        <w:ind w:firstLine="3780" w:firstLineChars="1800"/>
        <w:rPr>
          <w:lang w:eastAsia="zh-CN"/>
        </w:rPr>
      </w:pPr>
    </w:p>
    <w:p>
      <w:pPr>
        <w:ind w:firstLine="3780" w:firstLineChars="1800"/>
        <w:rPr>
          <w:lang w:eastAsia="zh-CN"/>
        </w:rPr>
      </w:pPr>
      <w:r>
        <w:rPr>
          <w:rFonts w:hint="eastAsia"/>
          <w:lang w:eastAsia="zh-CN"/>
        </w:rPr>
        <w:t>招标代理机构：</w:t>
      </w:r>
      <w:r>
        <w:rPr>
          <w:u w:val="single"/>
          <w:lang w:eastAsia="zh-CN"/>
        </w:rPr>
        <w:tab/>
      </w:r>
      <w:r>
        <w:rPr>
          <w:lang w:eastAsia="zh-CN"/>
        </w:rPr>
        <w:t>（盖单位章）</w:t>
      </w:r>
    </w:p>
    <w:p>
      <w:pPr>
        <w:ind w:firstLine="3780" w:firstLineChars="1800"/>
        <w:rPr>
          <w:lang w:eastAsia="zh-CN"/>
        </w:rPr>
      </w:pPr>
      <w:r>
        <w:rPr>
          <w:lang w:eastAsia="zh-CN"/>
        </w:rPr>
        <w:t>法定代表人：</w:t>
      </w:r>
      <w:r>
        <w:rPr>
          <w:u w:val="single"/>
          <w:lang w:eastAsia="zh-CN"/>
        </w:rPr>
        <w:tab/>
      </w:r>
      <w:r>
        <w:rPr>
          <w:lang w:eastAsia="zh-CN"/>
        </w:rPr>
        <w:t>（签</w:t>
      </w:r>
      <w:r>
        <w:rPr>
          <w:rFonts w:hint="eastAsia"/>
          <w:lang w:eastAsia="zh-CN"/>
        </w:rPr>
        <w:t>章</w:t>
      </w:r>
      <w:r>
        <w:rPr>
          <w:lang w:eastAsia="zh-CN"/>
        </w:rPr>
        <w:t>）</w:t>
      </w:r>
    </w:p>
    <w:p>
      <w:pPr>
        <w:ind w:firstLine="3780" w:firstLineChars="1800"/>
        <w:rPr>
          <w:lang w:eastAsia="zh-CN"/>
        </w:rPr>
        <w:sectPr>
          <w:footerReference r:id="rId13" w:type="default"/>
          <w:type w:val="nextColumn"/>
          <w:pgSz w:w="12240" w:h="15840"/>
          <w:pgMar w:top="1418" w:right="1418" w:bottom="1418" w:left="1418" w:header="0" w:footer="901" w:gutter="0"/>
          <w:cols w:space="720" w:num="1"/>
        </w:sectPr>
      </w:pPr>
      <w:r>
        <w:rPr>
          <w:u w:val="single"/>
          <w:lang w:eastAsia="zh-CN"/>
        </w:rPr>
        <w:tab/>
      </w:r>
      <w:r>
        <w:rPr>
          <w:lang w:eastAsia="zh-CN"/>
        </w:rPr>
        <w:t>年</w:t>
      </w:r>
      <w:r>
        <w:rPr>
          <w:u w:val="single"/>
          <w:lang w:eastAsia="zh-CN"/>
        </w:rPr>
        <w:tab/>
      </w:r>
      <w:r>
        <w:rPr>
          <w:lang w:eastAsia="zh-CN"/>
        </w:rPr>
        <w:t>月</w:t>
      </w:r>
      <w:bookmarkStart w:id="118" w:name="_bookmark79"/>
      <w:bookmarkEnd w:id="118"/>
      <w:bookmarkStart w:id="119" w:name="_bookmark80"/>
      <w:bookmarkEnd w:id="119"/>
      <w:r>
        <w:rPr>
          <w:u w:val="single"/>
          <w:lang w:eastAsia="zh-CN"/>
        </w:rPr>
        <w:tab/>
      </w:r>
      <w:r>
        <w:rPr>
          <w:rFonts w:hint="eastAsia"/>
          <w:lang w:eastAsia="zh-CN"/>
        </w:rPr>
        <w:t>日</w:t>
      </w:r>
    </w:p>
    <w:p>
      <w:pPr>
        <w:pStyle w:val="2"/>
        <w:spacing w:before="120" w:after="120"/>
        <w:rPr>
          <w:lang w:eastAsia="zh-CN"/>
        </w:rPr>
      </w:pPr>
      <w:bookmarkStart w:id="120" w:name="_bookmark81"/>
      <w:bookmarkEnd w:id="120"/>
      <w:bookmarkStart w:id="121" w:name="_Toc518564380"/>
      <w:bookmarkStart w:id="122" w:name="_Toc26973462"/>
      <w:r>
        <w:rPr>
          <w:spacing w:val="2"/>
          <w:lang w:eastAsia="zh-CN"/>
        </w:rPr>
        <w:t>第三</w:t>
      </w:r>
      <w:r>
        <w:rPr>
          <w:spacing w:val="3"/>
          <w:lang w:eastAsia="zh-CN"/>
        </w:rPr>
        <w:t>章</w:t>
      </w:r>
      <w:r>
        <w:rPr>
          <w:spacing w:val="2"/>
          <w:lang w:eastAsia="zh-CN"/>
        </w:rPr>
        <w:t>评标办法（综合评估法）</w:t>
      </w:r>
      <w:bookmarkEnd w:id="121"/>
      <w:bookmarkEnd w:id="122"/>
    </w:p>
    <w:p>
      <w:pPr>
        <w:pStyle w:val="3"/>
        <w:spacing w:before="72" w:after="72"/>
        <w:ind w:firstLine="0" w:firstLineChars="0"/>
        <w:rPr>
          <w:sz w:val="20"/>
          <w:szCs w:val="20"/>
        </w:rPr>
      </w:pPr>
      <w:bookmarkStart w:id="123" w:name="_bookmark82"/>
      <w:bookmarkEnd w:id="123"/>
      <w:bookmarkStart w:id="124" w:name="_bookmark83"/>
      <w:bookmarkEnd w:id="124"/>
      <w:bookmarkStart w:id="125" w:name="_Toc26973463"/>
      <w:bookmarkStart w:id="126" w:name="_Toc518564381"/>
      <w:bookmarkStart w:id="127" w:name="_Toc518564382"/>
      <w:r>
        <w:t>评标办法前附表</w:t>
      </w:r>
      <w:bookmarkEnd w:id="125"/>
      <w:bookmarkEnd w:id="126"/>
    </w:p>
    <w:tbl>
      <w:tblPr>
        <w:tblStyle w:val="77"/>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932"/>
        <w:gridCol w:w="1858"/>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681" w:type="dxa"/>
            <w:gridSpan w:val="2"/>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条款号</w:t>
            </w:r>
          </w:p>
        </w:tc>
        <w:tc>
          <w:tcPr>
            <w:tcW w:w="1858"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评审因素</w:t>
            </w:r>
          </w:p>
        </w:tc>
        <w:tc>
          <w:tcPr>
            <w:tcW w:w="5964"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749" w:type="dxa"/>
            <w:vMerge w:val="restart"/>
            <w:vAlign w:val="center"/>
          </w:tcPr>
          <w:p>
            <w:pPr>
              <w:adjustRightInd w:val="0"/>
              <w:snapToGrid w:val="0"/>
              <w:spacing w:line="240" w:lineRule="auto"/>
              <w:ind w:firstLine="0" w:firstLineChars="0"/>
              <w:jc w:val="center"/>
              <w:rPr>
                <w:rFonts w:ascii="宋体" w:hAnsi="宋体"/>
                <w:szCs w:val="21"/>
              </w:rPr>
            </w:pPr>
            <w:r>
              <w:rPr>
                <w:rFonts w:ascii="宋体" w:hAnsi="宋体"/>
                <w:szCs w:val="21"/>
              </w:rPr>
              <w:t>2.1.1</w:t>
            </w:r>
          </w:p>
        </w:tc>
        <w:tc>
          <w:tcPr>
            <w:tcW w:w="932" w:type="dxa"/>
            <w:vMerge w:val="restart"/>
            <w:vAlign w:val="center"/>
          </w:tcPr>
          <w:p>
            <w:pPr>
              <w:adjustRightInd w:val="0"/>
              <w:snapToGrid w:val="0"/>
              <w:spacing w:line="240" w:lineRule="auto"/>
              <w:ind w:firstLine="0" w:firstLineChars="0"/>
              <w:jc w:val="center"/>
              <w:rPr>
                <w:rFonts w:ascii="宋体" w:hAnsi="宋体"/>
                <w:szCs w:val="21"/>
                <w:lang w:eastAsia="zh-CN"/>
              </w:rPr>
            </w:pPr>
            <w:r>
              <w:rPr>
                <w:rFonts w:hint="eastAsia" w:ascii="宋体" w:hAnsi="宋体"/>
                <w:szCs w:val="21"/>
              </w:rPr>
              <w:t>形式</w:t>
            </w:r>
          </w:p>
          <w:p>
            <w:pPr>
              <w:adjustRightInd w:val="0"/>
              <w:snapToGrid w:val="0"/>
              <w:spacing w:line="240" w:lineRule="auto"/>
              <w:ind w:firstLine="0" w:firstLineChars="0"/>
              <w:jc w:val="center"/>
              <w:rPr>
                <w:rFonts w:ascii="宋体" w:hAnsi="宋体"/>
                <w:szCs w:val="21"/>
                <w:lang w:eastAsia="zh-CN"/>
              </w:rPr>
            </w:pPr>
            <w:r>
              <w:rPr>
                <w:rFonts w:hint="eastAsia" w:ascii="宋体" w:hAnsi="宋体"/>
                <w:szCs w:val="21"/>
              </w:rPr>
              <w:t>评审</w:t>
            </w:r>
          </w:p>
          <w:p>
            <w:pPr>
              <w:adjustRightInd w:val="0"/>
              <w:snapToGrid w:val="0"/>
              <w:spacing w:line="240" w:lineRule="auto"/>
              <w:ind w:firstLine="0" w:firstLineChars="0"/>
              <w:jc w:val="center"/>
              <w:rPr>
                <w:rFonts w:ascii="宋体" w:hAnsi="宋体"/>
                <w:szCs w:val="21"/>
              </w:rPr>
            </w:pPr>
            <w:r>
              <w:rPr>
                <w:rFonts w:hint="eastAsia" w:ascii="宋体" w:hAnsi="宋体"/>
                <w:szCs w:val="21"/>
              </w:rPr>
              <w:t>标准</w:t>
            </w:r>
          </w:p>
        </w:tc>
        <w:tc>
          <w:tcPr>
            <w:tcW w:w="1858" w:type="dxa"/>
            <w:vAlign w:val="center"/>
          </w:tcPr>
          <w:p>
            <w:pPr>
              <w:adjustRightInd w:val="0"/>
              <w:snapToGrid w:val="0"/>
              <w:spacing w:line="240" w:lineRule="auto"/>
              <w:ind w:firstLine="0" w:firstLineChars="0"/>
              <w:rPr>
                <w:rFonts w:ascii="宋体" w:hAnsi="宋体"/>
                <w:szCs w:val="21"/>
              </w:rPr>
            </w:pPr>
            <w:r>
              <w:rPr>
                <w:rFonts w:hint="eastAsia" w:ascii="宋体" w:hAnsi="宋体"/>
                <w:szCs w:val="21"/>
              </w:rPr>
              <w:t>投标人名称</w:t>
            </w:r>
          </w:p>
        </w:tc>
        <w:tc>
          <w:tcPr>
            <w:tcW w:w="5964" w:type="dxa"/>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投标函签字盖章</w:t>
            </w:r>
          </w:p>
        </w:tc>
        <w:tc>
          <w:tcPr>
            <w:tcW w:w="5964" w:type="dxa"/>
          </w:tcPr>
          <w:p>
            <w:pPr>
              <w:spacing w:line="240" w:lineRule="auto"/>
              <w:ind w:firstLine="0" w:firstLineChars="0"/>
              <w:rPr>
                <w:rFonts w:ascii="宋体" w:hAnsi="宋体"/>
                <w:szCs w:val="21"/>
                <w:lang w:eastAsia="zh-CN"/>
              </w:rPr>
            </w:pPr>
            <w:r>
              <w:rPr>
                <w:rFonts w:hint="eastAsia" w:ascii="宋体" w:hAnsi="宋体"/>
                <w:szCs w:val="21"/>
                <w:lang w:eastAsia="zh-CN"/>
              </w:rPr>
              <w:t>有法定代表人或法定代表人授权代表签字或加盖单位公章。由法定代表人签字的，应附法定代表人身份证明，由授权代表签字的，应附授权委托书，身份证明或授权委托书应符合第六章“投标文件格式”的规定。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rPr>
            </w:pPr>
            <w:r>
              <w:rPr>
                <w:rFonts w:hint="eastAsia" w:ascii="宋体" w:hAnsi="宋体"/>
                <w:szCs w:val="21"/>
              </w:rPr>
              <w:t>投标文件格式</w:t>
            </w:r>
          </w:p>
        </w:tc>
        <w:tc>
          <w:tcPr>
            <w:tcW w:w="5964" w:type="dxa"/>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pStyle w:val="399"/>
              <w:adjustRightInd w:val="0"/>
              <w:snapToGrid w:val="0"/>
              <w:spacing w:line="240" w:lineRule="auto"/>
              <w:rPr>
                <w:rFonts w:ascii="宋体" w:hAnsi="宋体"/>
                <w:szCs w:val="21"/>
              </w:rPr>
            </w:pPr>
            <w:r>
              <w:rPr>
                <w:rFonts w:hint="eastAsia" w:ascii="宋体" w:hAnsi="宋体"/>
                <w:szCs w:val="21"/>
              </w:rPr>
              <w:t>投标文件的编制</w:t>
            </w:r>
          </w:p>
        </w:tc>
        <w:tc>
          <w:tcPr>
            <w:tcW w:w="5964" w:type="dxa"/>
          </w:tcPr>
          <w:p>
            <w:pPr>
              <w:pStyle w:val="638"/>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符合第二章“投标人须知”</w:t>
            </w:r>
            <w:r>
              <w:rPr>
                <w:rFonts w:ascii="宋体" w:hAnsi="宋体"/>
                <w:szCs w:val="21"/>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投标文件的签署</w:t>
            </w:r>
          </w:p>
        </w:tc>
        <w:tc>
          <w:tcPr>
            <w:tcW w:w="5964" w:type="dxa"/>
          </w:tcPr>
          <w:p>
            <w:pPr>
              <w:spacing w:line="240" w:lineRule="auto"/>
              <w:ind w:firstLine="0" w:firstLineChars="0"/>
              <w:rPr>
                <w:rFonts w:ascii="宋体" w:hAnsi="宋体"/>
                <w:szCs w:val="21"/>
                <w:lang w:eastAsia="zh-CN"/>
              </w:rPr>
            </w:pPr>
            <w:r>
              <w:rPr>
                <w:rFonts w:hint="eastAsia" w:ascii="宋体" w:hAnsi="宋体"/>
                <w:szCs w:val="21"/>
                <w:lang w:eastAsia="zh-CN"/>
              </w:rPr>
              <w:t>投标文件上法定代表人或其授权代表的签字和加盖的投标人单位公章齐全，并符合第二章“投标人须知前附表”第</w:t>
            </w:r>
            <w:r>
              <w:rPr>
                <w:rFonts w:ascii="宋体" w:hAnsi="宋体"/>
                <w:szCs w:val="21"/>
                <w:lang w:eastAsia="zh-CN"/>
              </w:rPr>
              <w:t>3.7.3（1</w:t>
            </w:r>
            <w:r>
              <w:rPr>
                <w:rFonts w:hint="eastAsia" w:ascii="宋体" w:hAnsi="宋体"/>
                <w:szCs w:val="21"/>
                <w:lang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报价唯一</w:t>
            </w:r>
          </w:p>
        </w:tc>
        <w:tc>
          <w:tcPr>
            <w:tcW w:w="5964" w:type="dxa"/>
            <w:vAlign w:val="center"/>
          </w:tcPr>
          <w:p>
            <w:pPr>
              <w:snapToGrid w:val="0"/>
              <w:spacing w:line="360" w:lineRule="auto"/>
              <w:ind w:firstLine="420"/>
              <w:rPr>
                <w:rFonts w:ascii="宋体" w:cs="MingLiU"/>
                <w:snapToGrid w:val="0"/>
                <w:szCs w:val="21"/>
                <w:lang w:eastAsia="zh-CN"/>
              </w:rPr>
            </w:pPr>
            <w:r>
              <w:rPr>
                <w:rFonts w:hint="eastAsia" w:ascii="宋体" w:cs="MingLiU"/>
                <w:snapToGrid w:val="0"/>
                <w:szCs w:val="21"/>
                <w:lang w:eastAsia="zh-CN"/>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委托代理人</w:t>
            </w:r>
          </w:p>
        </w:tc>
        <w:tc>
          <w:tcPr>
            <w:tcW w:w="5964" w:type="dxa"/>
            <w:vAlign w:val="center"/>
          </w:tcPr>
          <w:p>
            <w:pPr>
              <w:snapToGrid w:val="0"/>
              <w:spacing w:line="360" w:lineRule="auto"/>
              <w:ind w:firstLine="420"/>
              <w:rPr>
                <w:rFonts w:ascii="宋体" w:cs="MingLiU"/>
                <w:snapToGrid w:val="0"/>
                <w:szCs w:val="21"/>
                <w:lang w:eastAsia="zh-CN"/>
              </w:rPr>
            </w:pPr>
            <w:r>
              <w:rPr>
                <w:rFonts w:hint="eastAsia" w:ascii="宋体" w:cs="MingLiU"/>
                <w:snapToGrid w:val="0"/>
                <w:szCs w:val="21"/>
                <w:lang w:eastAsia="zh-CN"/>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restart"/>
            <w:vAlign w:val="center"/>
          </w:tcPr>
          <w:p>
            <w:pPr>
              <w:adjustRightInd w:val="0"/>
              <w:snapToGrid w:val="0"/>
              <w:spacing w:line="240" w:lineRule="auto"/>
              <w:ind w:firstLine="0" w:firstLineChars="0"/>
              <w:jc w:val="center"/>
              <w:rPr>
                <w:rFonts w:ascii="宋体" w:hAnsi="宋体"/>
                <w:szCs w:val="21"/>
              </w:rPr>
            </w:pPr>
            <w:r>
              <w:rPr>
                <w:rFonts w:ascii="宋体" w:hAnsi="宋体"/>
                <w:szCs w:val="21"/>
              </w:rPr>
              <w:t>2.1.2</w:t>
            </w:r>
          </w:p>
        </w:tc>
        <w:tc>
          <w:tcPr>
            <w:tcW w:w="932" w:type="dxa"/>
            <w:vMerge w:val="restart"/>
            <w:vAlign w:val="center"/>
          </w:tcPr>
          <w:p>
            <w:pPr>
              <w:adjustRightInd w:val="0"/>
              <w:snapToGrid w:val="0"/>
              <w:spacing w:line="240" w:lineRule="auto"/>
              <w:ind w:firstLine="0" w:firstLineChars="0"/>
              <w:jc w:val="center"/>
              <w:rPr>
                <w:rFonts w:ascii="宋体" w:hAnsi="宋体"/>
                <w:szCs w:val="21"/>
                <w:lang w:eastAsia="zh-CN"/>
              </w:rPr>
            </w:pPr>
            <w:r>
              <w:rPr>
                <w:rFonts w:hint="eastAsia" w:ascii="宋体" w:hAnsi="宋体"/>
                <w:szCs w:val="21"/>
              </w:rPr>
              <w:t>资格</w:t>
            </w:r>
          </w:p>
          <w:p>
            <w:pPr>
              <w:adjustRightInd w:val="0"/>
              <w:snapToGrid w:val="0"/>
              <w:spacing w:line="240" w:lineRule="auto"/>
              <w:ind w:firstLine="0" w:firstLineChars="0"/>
              <w:jc w:val="center"/>
              <w:rPr>
                <w:rFonts w:ascii="宋体" w:hAnsi="宋体"/>
                <w:szCs w:val="21"/>
                <w:lang w:eastAsia="zh-CN"/>
              </w:rPr>
            </w:pPr>
            <w:r>
              <w:rPr>
                <w:rFonts w:hint="eastAsia" w:ascii="宋体" w:hAnsi="宋体"/>
                <w:szCs w:val="21"/>
              </w:rPr>
              <w:t>评审</w:t>
            </w:r>
          </w:p>
          <w:p>
            <w:pPr>
              <w:adjustRightInd w:val="0"/>
              <w:snapToGrid w:val="0"/>
              <w:spacing w:line="240" w:lineRule="auto"/>
              <w:ind w:firstLine="0" w:firstLineChars="0"/>
              <w:jc w:val="center"/>
              <w:rPr>
                <w:rFonts w:ascii="宋体" w:hAnsi="宋体"/>
                <w:szCs w:val="21"/>
              </w:rPr>
            </w:pPr>
            <w:r>
              <w:rPr>
                <w:rFonts w:hint="eastAsia" w:ascii="宋体" w:hAnsi="宋体"/>
                <w:szCs w:val="21"/>
              </w:rPr>
              <w:t>标准</w:t>
            </w:r>
          </w:p>
        </w:tc>
        <w:tc>
          <w:tcPr>
            <w:tcW w:w="1858"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具有独立承担民事责任的能力</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 xml:space="preserve">第 </w:t>
            </w:r>
            <w:r>
              <w:rPr>
                <w:rFonts w:hint="eastAsia" w:ascii="宋体" w:hAnsi="宋体"/>
                <w:szCs w:val="21"/>
                <w:lang w:eastAsia="zh-CN"/>
              </w:rPr>
              <w:t>1</w:t>
            </w:r>
            <w:r>
              <w:rPr>
                <w:rFonts w:ascii="宋体" w:hAnsi="宋体"/>
                <w:szCs w:val="21"/>
                <w:lang w:eastAsia="zh-CN"/>
              </w:rPr>
              <w:t>.4.1 项规定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具有良好的商业信誉和健全的财务会计制度</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 xml:space="preserve">第 </w:t>
            </w:r>
            <w:r>
              <w:rPr>
                <w:rFonts w:hint="eastAsia" w:ascii="宋体" w:hAnsi="宋体"/>
                <w:szCs w:val="21"/>
                <w:lang w:eastAsia="zh-CN"/>
              </w:rPr>
              <w:t>1</w:t>
            </w:r>
            <w:r>
              <w:rPr>
                <w:rFonts w:ascii="宋体" w:hAnsi="宋体"/>
                <w:szCs w:val="21"/>
                <w:lang w:eastAsia="zh-CN"/>
              </w:rPr>
              <w:t>.4.1 项规定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具有依法缴纳税收和社会保障资金的良好记录</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 xml:space="preserve">第 </w:t>
            </w:r>
            <w:r>
              <w:rPr>
                <w:rFonts w:hint="eastAsia" w:ascii="宋体" w:hAnsi="宋体"/>
                <w:szCs w:val="21"/>
                <w:lang w:eastAsia="zh-CN"/>
              </w:rPr>
              <w:t>1</w:t>
            </w:r>
            <w:r>
              <w:rPr>
                <w:rFonts w:ascii="宋体" w:hAnsi="宋体"/>
                <w:szCs w:val="21"/>
                <w:lang w:eastAsia="zh-CN"/>
              </w:rPr>
              <w:t>.4.1 项规定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投标截止日前三年内在经营活动中没有重大违法记录</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 xml:space="preserve">第 </w:t>
            </w:r>
            <w:r>
              <w:rPr>
                <w:rFonts w:hint="eastAsia" w:ascii="宋体" w:hAnsi="宋体"/>
                <w:szCs w:val="21"/>
                <w:lang w:eastAsia="zh-CN"/>
              </w:rPr>
              <w:t>1</w:t>
            </w:r>
            <w:r>
              <w:rPr>
                <w:rFonts w:ascii="宋体" w:hAnsi="宋体"/>
                <w:szCs w:val="21"/>
                <w:lang w:eastAsia="zh-CN"/>
              </w:rPr>
              <w:t>.4.1 项规定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restart"/>
            <w:vAlign w:val="center"/>
          </w:tcPr>
          <w:p>
            <w:pPr>
              <w:adjustRightInd w:val="0"/>
              <w:snapToGrid w:val="0"/>
              <w:spacing w:line="240" w:lineRule="auto"/>
              <w:ind w:firstLine="0" w:firstLineChars="0"/>
              <w:jc w:val="center"/>
              <w:rPr>
                <w:rFonts w:ascii="宋体" w:hAnsi="宋体"/>
                <w:szCs w:val="21"/>
                <w:lang w:eastAsia="zh-CN"/>
              </w:rPr>
            </w:pPr>
            <w:r>
              <w:rPr>
                <w:rFonts w:hint="eastAsia" w:ascii="宋体" w:hAnsi="宋体"/>
                <w:szCs w:val="21"/>
                <w:lang w:eastAsia="zh-CN"/>
              </w:rPr>
              <w:t>2</w:t>
            </w:r>
            <w:r>
              <w:rPr>
                <w:rFonts w:ascii="宋体" w:hAnsi="宋体"/>
                <w:szCs w:val="21"/>
                <w:lang w:eastAsia="zh-CN"/>
              </w:rPr>
              <w:t>.1.3</w:t>
            </w:r>
          </w:p>
        </w:tc>
        <w:tc>
          <w:tcPr>
            <w:tcW w:w="932" w:type="dxa"/>
            <w:vMerge w:val="restart"/>
            <w:vAlign w:val="center"/>
          </w:tcPr>
          <w:p>
            <w:pPr>
              <w:adjustRightInd w:val="0"/>
              <w:snapToGrid w:val="0"/>
              <w:spacing w:line="240" w:lineRule="auto"/>
              <w:ind w:firstLine="0" w:firstLineChars="0"/>
              <w:jc w:val="center"/>
              <w:rPr>
                <w:rFonts w:ascii="宋体" w:hAnsi="宋体"/>
                <w:szCs w:val="21"/>
                <w:lang w:eastAsia="zh-CN"/>
              </w:rPr>
            </w:pPr>
            <w:r>
              <w:rPr>
                <w:rFonts w:hint="eastAsia" w:ascii="宋体" w:cs="宋体"/>
                <w:szCs w:val="21"/>
              </w:rPr>
              <w:t>响应性评审标准</w:t>
            </w:r>
          </w:p>
        </w:tc>
        <w:tc>
          <w:tcPr>
            <w:tcW w:w="1858" w:type="dxa"/>
            <w:vAlign w:val="center"/>
          </w:tcPr>
          <w:p>
            <w:pPr>
              <w:adjustRightInd w:val="0"/>
              <w:snapToGrid w:val="0"/>
              <w:spacing w:line="240" w:lineRule="auto"/>
              <w:ind w:firstLine="0" w:firstLineChars="0"/>
              <w:rPr>
                <w:rFonts w:ascii="宋体" w:hAnsi="宋体"/>
                <w:szCs w:val="21"/>
              </w:rPr>
            </w:pPr>
            <w:r>
              <w:rPr>
                <w:rFonts w:hint="eastAsia" w:ascii="宋体" w:hAnsi="宋体"/>
                <w:szCs w:val="21"/>
              </w:rPr>
              <w:t>投标有效期</w:t>
            </w:r>
          </w:p>
        </w:tc>
        <w:tc>
          <w:tcPr>
            <w:tcW w:w="5964" w:type="dxa"/>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cs="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rPr>
            </w:pPr>
            <w:r>
              <w:rPr>
                <w:rFonts w:ascii="宋体" w:hAnsi="宋体"/>
                <w:szCs w:val="21"/>
              </w:rPr>
              <w:t>投标报价</w:t>
            </w:r>
          </w:p>
        </w:tc>
        <w:tc>
          <w:tcPr>
            <w:tcW w:w="5964" w:type="dxa"/>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cs="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投标保证金</w:t>
            </w:r>
          </w:p>
        </w:tc>
        <w:tc>
          <w:tcPr>
            <w:tcW w:w="5964" w:type="dxa"/>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cs="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工期</w:t>
            </w:r>
          </w:p>
        </w:tc>
        <w:tc>
          <w:tcPr>
            <w:tcW w:w="5964" w:type="dxa"/>
          </w:tcPr>
          <w:p>
            <w:pPr>
              <w:adjustRightInd w:val="0"/>
              <w:snapToGrid w:val="0"/>
              <w:spacing w:line="240" w:lineRule="auto"/>
              <w:ind w:firstLine="0" w:firstLineChars="0"/>
              <w:outlineLvl w:val="2"/>
              <w:rPr>
                <w:rFonts w:ascii="宋体" w:hAnsi="宋体"/>
                <w:szCs w:val="21"/>
                <w:lang w:eastAsia="zh-CN"/>
              </w:rPr>
            </w:pPr>
            <w:r>
              <w:rPr>
                <w:rFonts w:ascii="宋体" w:hAnsi="宋体"/>
                <w:szCs w:val="21"/>
                <w:lang w:eastAsia="zh-CN"/>
              </w:rPr>
              <w:t>符合第二章</w:t>
            </w:r>
            <w:r>
              <w:rPr>
                <w:rFonts w:hint="eastAsia" w:ascii="宋体" w:hAnsi="宋体"/>
                <w:szCs w:val="21"/>
                <w:lang w:eastAsia="zh-CN"/>
              </w:rPr>
              <w:t>“</w:t>
            </w:r>
            <w:r>
              <w:rPr>
                <w:rFonts w:ascii="宋体" w:hAnsi="宋体"/>
                <w:szCs w:val="21"/>
                <w:lang w:eastAsia="zh-CN"/>
              </w:rPr>
              <w:t>投标人须知</w:t>
            </w:r>
            <w:r>
              <w:rPr>
                <w:rFonts w:hint="eastAsia" w:ascii="宋体" w:hAnsi="宋体"/>
                <w:szCs w:val="21"/>
                <w:lang w:eastAsia="zh-CN"/>
              </w:rPr>
              <w:t>”</w:t>
            </w:r>
            <w:r>
              <w:rPr>
                <w:rFonts w:ascii="宋体" w:hAnsi="宋体"/>
                <w:szCs w:val="21"/>
                <w:lang w:eastAsia="zh-CN"/>
              </w:rPr>
              <w:t>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cs="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rPr>
            </w:pPr>
            <w:r>
              <w:rPr>
                <w:rFonts w:hint="eastAsia" w:ascii="宋体" w:hAnsi="宋体"/>
                <w:szCs w:val="21"/>
              </w:rPr>
              <w:t>实质性要求和条件</w:t>
            </w:r>
          </w:p>
        </w:tc>
        <w:tc>
          <w:tcPr>
            <w:tcW w:w="5964" w:type="dxa"/>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符合第二章“投标人须知”第</w:t>
            </w:r>
            <w:r>
              <w:rPr>
                <w:rFonts w:ascii="宋体" w:hAnsi="宋体"/>
                <w:szCs w:val="21"/>
                <w:lang w:eastAsia="zh-CN"/>
              </w:rPr>
              <w:t>1.11.1</w:t>
            </w:r>
            <w:r>
              <w:rPr>
                <w:rFonts w:hint="eastAsia" w:ascii="宋体" w:hAnsi="宋体"/>
                <w:szCs w:val="21"/>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rPr>
            </w:pPr>
            <w:r>
              <w:rPr>
                <w:rFonts w:hint="eastAsia" w:ascii="宋体" w:hAnsi="宋体"/>
                <w:szCs w:val="21"/>
              </w:rPr>
              <w:t>质保和运行保障服务</w:t>
            </w:r>
          </w:p>
        </w:tc>
        <w:tc>
          <w:tcPr>
            <w:tcW w:w="5964" w:type="dxa"/>
          </w:tcPr>
          <w:p>
            <w:pPr>
              <w:adjustRightInd w:val="0"/>
              <w:snapToGrid w:val="0"/>
              <w:spacing w:line="240" w:lineRule="auto"/>
              <w:ind w:firstLine="0" w:firstLineChars="0"/>
              <w:rPr>
                <w:rFonts w:ascii="宋体" w:hAnsi="宋体"/>
                <w:szCs w:val="21"/>
                <w:lang w:eastAsia="zh-CN"/>
              </w:rPr>
            </w:pPr>
            <w:r>
              <w:rPr>
                <w:rFonts w:ascii="宋体" w:hAnsi="宋体"/>
                <w:szCs w:val="21"/>
                <w:lang w:eastAsia="zh-CN"/>
              </w:rPr>
              <w:t>详见投标文件“商务部分”-&gt;</w:t>
            </w:r>
            <w:r>
              <w:rPr>
                <w:rFonts w:hint="eastAsia" w:ascii="宋体" w:hAnsi="宋体"/>
                <w:szCs w:val="21"/>
                <w:lang w:eastAsia="zh-CN"/>
              </w:rPr>
              <w:t>“七、其它材料”</w:t>
            </w:r>
            <w:r>
              <w:rPr>
                <w:rFonts w:ascii="宋体" w:hAnsi="宋体"/>
                <w:szCs w:val="21"/>
                <w:lang w:eastAsia="zh-CN"/>
              </w:rPr>
              <w:t xml:space="preserve"> -&gt;</w:t>
            </w:r>
            <w:r>
              <w:rPr>
                <w:rFonts w:hint="eastAsia" w:ascii="宋体" w:hAnsi="宋体"/>
                <w:szCs w:val="21"/>
                <w:lang w:eastAsia="zh-CN"/>
              </w:rPr>
              <w:t>“（二）质保和运行保障服务承诺函”。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9" w:type="dxa"/>
            <w:vMerge w:val="restart"/>
            <w:vAlign w:val="center"/>
          </w:tcPr>
          <w:p>
            <w:pPr>
              <w:adjustRightInd w:val="0"/>
              <w:snapToGrid w:val="0"/>
              <w:spacing w:line="240" w:lineRule="auto"/>
              <w:ind w:firstLine="0" w:firstLineChars="0"/>
              <w:jc w:val="center"/>
              <w:rPr>
                <w:rFonts w:ascii="宋体" w:hAnsi="宋体"/>
                <w:szCs w:val="21"/>
              </w:rPr>
            </w:pPr>
            <w:r>
              <w:rPr>
                <w:rFonts w:ascii="宋体" w:hAnsi="宋体"/>
                <w:szCs w:val="21"/>
              </w:rPr>
              <w:t>2.2.4</w:t>
            </w:r>
            <w:r>
              <w:rPr>
                <w:rFonts w:hint="eastAsia" w:ascii="宋体" w:hAnsi="宋体"/>
                <w:szCs w:val="21"/>
              </w:rPr>
              <w:t>（</w:t>
            </w:r>
            <w:r>
              <w:rPr>
                <w:rFonts w:ascii="宋体" w:hAnsi="宋体"/>
                <w:szCs w:val="21"/>
              </w:rPr>
              <w:t>1）</w:t>
            </w:r>
          </w:p>
        </w:tc>
        <w:tc>
          <w:tcPr>
            <w:tcW w:w="932" w:type="dxa"/>
            <w:vMerge w:val="restart"/>
            <w:vAlign w:val="center"/>
          </w:tcPr>
          <w:p>
            <w:pPr>
              <w:adjustRightInd w:val="0"/>
              <w:snapToGrid w:val="0"/>
              <w:spacing w:line="240" w:lineRule="auto"/>
              <w:ind w:firstLine="0" w:firstLineChars="0"/>
              <w:jc w:val="left"/>
              <w:rPr>
                <w:rFonts w:ascii="宋体" w:hAnsi="宋体"/>
                <w:szCs w:val="21"/>
              </w:rPr>
            </w:pPr>
            <w:r>
              <w:rPr>
                <w:rFonts w:hint="eastAsia" w:ascii="宋体" w:hAnsi="宋体"/>
                <w:szCs w:val="21"/>
              </w:rPr>
              <w:t>商务评分标准（</w:t>
            </w:r>
            <w:r>
              <w:rPr>
                <w:rFonts w:ascii="宋体" w:hAnsi="宋体"/>
                <w:szCs w:val="21"/>
                <w:lang w:eastAsia="zh-CN"/>
              </w:rPr>
              <w:t>3</w:t>
            </w:r>
            <w:r>
              <w:rPr>
                <w:rFonts w:hint="eastAsia" w:ascii="宋体" w:hAnsi="宋体"/>
                <w:szCs w:val="21"/>
                <w:lang w:eastAsia="zh-CN"/>
              </w:rPr>
              <w:t>5</w:t>
            </w:r>
            <w:r>
              <w:rPr>
                <w:rFonts w:hint="eastAsia" w:ascii="宋体" w:hAnsi="宋体"/>
                <w:szCs w:val="21"/>
              </w:rPr>
              <w:t>分）</w:t>
            </w: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rPr>
              <w:t>项目团队配置</w:t>
            </w:r>
          </w:p>
          <w:p>
            <w:pPr>
              <w:adjustRightInd w:val="0"/>
              <w:snapToGrid w:val="0"/>
              <w:spacing w:line="240" w:lineRule="auto"/>
              <w:ind w:firstLine="0" w:firstLineChars="0"/>
              <w:rPr>
                <w:rFonts w:ascii="宋体" w:hAnsi="宋体"/>
                <w:szCs w:val="21"/>
              </w:rPr>
            </w:pPr>
            <w:r>
              <w:rPr>
                <w:rFonts w:hint="eastAsia" w:ascii="宋体" w:hAnsi="宋体"/>
                <w:szCs w:val="21"/>
              </w:rPr>
              <w:t>（</w:t>
            </w:r>
            <w:r>
              <w:rPr>
                <w:rFonts w:hint="eastAsia" w:ascii="宋体" w:hAnsi="宋体"/>
                <w:szCs w:val="21"/>
                <w:lang w:eastAsia="zh-CN"/>
              </w:rPr>
              <w:t>8</w:t>
            </w:r>
            <w:r>
              <w:rPr>
                <w:rFonts w:ascii="宋体" w:hAnsi="宋体"/>
                <w:szCs w:val="21"/>
              </w:rPr>
              <w:t>分）</w:t>
            </w:r>
          </w:p>
        </w:tc>
        <w:tc>
          <w:tcPr>
            <w:tcW w:w="5964" w:type="dxa"/>
          </w:tcPr>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项目响应的团队配置人数，不低于10人，人员不得重复，必须驻招标人指定场所现场开发，否则本项得0分（提供社保缴费证明，社保缴纳主体必须为投标人）；</w:t>
            </w:r>
          </w:p>
          <w:p>
            <w:pPr>
              <w:adjustRightInd w:val="0"/>
              <w:snapToGrid w:val="0"/>
              <w:spacing w:line="240" w:lineRule="auto"/>
              <w:ind w:firstLine="0" w:firstLineChars="0"/>
              <w:rPr>
                <w:rFonts w:asciiTheme="minorEastAsia" w:hAnsiTheme="minorEastAsia" w:eastAsiaTheme="minorEastAsia"/>
                <w:szCs w:val="21"/>
                <w:lang w:eastAsia="zh-CN"/>
              </w:rPr>
            </w:pPr>
          </w:p>
          <w:p>
            <w:pPr>
              <w:adjustRightInd w:val="0"/>
              <w:snapToGrid w:val="0"/>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一、依据投标人为项目建设指派的项目经理</w:t>
            </w:r>
            <w:r>
              <w:rPr>
                <w:rFonts w:asciiTheme="minorEastAsia" w:hAnsiTheme="minorEastAsia" w:eastAsiaTheme="minorEastAsia"/>
                <w:b/>
                <w:szCs w:val="21"/>
                <w:lang w:eastAsia="zh-CN"/>
              </w:rPr>
              <w:t>(或项目负责人)所具备的资质和经验评分，其同时满足以下要求得 3分：</w:t>
            </w:r>
          </w:p>
          <w:p>
            <w:pPr>
              <w:adjustRightInd w:val="0"/>
              <w:snapToGrid w:val="0"/>
              <w:spacing w:line="240" w:lineRule="auto"/>
              <w:ind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1、项目经理（项目负责人）（至少一名）：具备至少一项全国计算机技术与软件专业技术（或原中国计算机软件专业技术资格和水平）高级资格或具备PMP证书（提供证件的复印件并盖投标人鲜章，原件备查）；</w:t>
            </w:r>
          </w:p>
          <w:p>
            <w:pPr>
              <w:adjustRightInd w:val="0"/>
              <w:snapToGrid w:val="0"/>
              <w:spacing w:line="240" w:lineRule="auto"/>
              <w:ind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2、项目经理或项目负责人身份承担过投标人至少</w:t>
            </w:r>
            <w:r>
              <w:rPr>
                <w:rFonts w:hint="eastAsia" w:asciiTheme="minorEastAsia" w:hAnsiTheme="minorEastAsia" w:eastAsiaTheme="minorEastAsia"/>
                <w:szCs w:val="21"/>
                <w:lang w:eastAsia="zh-CN"/>
              </w:rPr>
              <w:t>一项合同金额在</w:t>
            </w:r>
            <w:r>
              <w:rPr>
                <w:rFonts w:asciiTheme="minorEastAsia" w:hAnsiTheme="minorEastAsia" w:eastAsiaTheme="minorEastAsia"/>
                <w:szCs w:val="21"/>
                <w:lang w:eastAsia="zh-CN"/>
              </w:rPr>
              <w:t>200万元及以上的“</w:t>
            </w:r>
            <w:r>
              <w:rPr>
                <w:rFonts w:hint="eastAsia" w:asciiTheme="minorEastAsia" w:hAnsiTheme="minorEastAsia" w:eastAsiaTheme="minorEastAsia"/>
                <w:szCs w:val="21"/>
                <w:lang w:eastAsia="zh-CN"/>
              </w:rPr>
              <w:t>数据应用</w:t>
            </w:r>
            <w:r>
              <w:rPr>
                <w:rFonts w:asciiTheme="minorEastAsia" w:hAnsiTheme="minorEastAsia" w:eastAsiaTheme="minorEastAsia"/>
                <w:szCs w:val="21"/>
                <w:lang w:eastAsia="zh-CN"/>
              </w:rPr>
              <w:t>类”信息化工程项目（须出具有效的“合同”和“验收报告或用户证明或中标通知书”，相关材料应体现项目名称、项目经理名称、项目金额、项目内容、签订日期）</w:t>
            </w:r>
            <w:r>
              <w:rPr>
                <w:rFonts w:hint="eastAsia" w:asciiTheme="minorEastAsia" w:hAnsiTheme="minorEastAsia" w:eastAsiaTheme="minorEastAsia"/>
                <w:szCs w:val="21"/>
                <w:lang w:eastAsia="zh-CN"/>
              </w:rPr>
              <w:t>，项目业主须为政府部门或</w:t>
            </w:r>
            <w:r>
              <w:rPr>
                <w:rFonts w:asciiTheme="minorEastAsia" w:hAnsiTheme="minorEastAsia" w:eastAsiaTheme="minorEastAsia"/>
                <w:szCs w:val="21"/>
                <w:lang w:eastAsia="zh-CN"/>
              </w:rPr>
              <w:t>国有企业或事业单位</w:t>
            </w:r>
            <w:r>
              <w:rPr>
                <w:rFonts w:hint="eastAsia" w:asciiTheme="minorEastAsia" w:hAnsiTheme="minorEastAsia" w:eastAsiaTheme="minorEastAsia"/>
                <w:szCs w:val="21"/>
                <w:lang w:eastAsia="zh-CN"/>
              </w:rPr>
              <w:t>；</w:t>
            </w:r>
          </w:p>
          <w:p>
            <w:pPr>
              <w:numPr>
                <w:ilvl w:val="0"/>
                <w:numId w:val="6"/>
              </w:num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项目经理驻场须满足招标文件“用户需求书”服务要求中“</w:t>
            </w:r>
            <w:r>
              <w:rPr>
                <w:rFonts w:asciiTheme="minorEastAsia" w:hAnsiTheme="minorEastAsia" w:eastAsiaTheme="minorEastAsia"/>
                <w:szCs w:val="21"/>
                <w:lang w:eastAsia="zh-CN"/>
              </w:rPr>
              <w:t>现场服务要求”</w:t>
            </w:r>
            <w:r>
              <w:rPr>
                <w:rFonts w:hint="eastAsia" w:asciiTheme="minorEastAsia" w:hAnsiTheme="minorEastAsia" w:eastAsiaTheme="minorEastAsia"/>
                <w:szCs w:val="21"/>
                <w:lang w:eastAsia="zh-CN"/>
              </w:rPr>
              <w:t>。</w:t>
            </w:r>
          </w:p>
          <w:p>
            <w:pPr>
              <w:numPr>
                <w:ilvl w:val="255"/>
                <w:numId w:val="0"/>
              </w:numPr>
              <w:adjustRightInd w:val="0"/>
              <w:snapToGrid w:val="0"/>
              <w:spacing w:before="120" w:beforeLines="50" w:line="240" w:lineRule="auto"/>
              <w:outlineLvl w:val="2"/>
              <w:rPr>
                <w:rFonts w:asciiTheme="minorEastAsia" w:hAnsiTheme="minorEastAsia" w:eastAsiaTheme="minorEastAsia"/>
                <w:szCs w:val="21"/>
                <w:lang w:eastAsia="zh-CN"/>
              </w:rPr>
            </w:pPr>
          </w:p>
          <w:p>
            <w:pPr>
              <w:numPr>
                <w:ilvl w:val="255"/>
                <w:numId w:val="0"/>
              </w:numPr>
              <w:adjustRightInd w:val="0"/>
              <w:snapToGrid w:val="0"/>
              <w:spacing w:line="24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二、依据投标人为本项目建设指派的技术负责人所具备的资质和经验评分，其同时满足以下要求得</w:t>
            </w:r>
            <w:r>
              <w:rPr>
                <w:rFonts w:asciiTheme="minorEastAsia" w:hAnsiTheme="minorEastAsia" w:eastAsiaTheme="minorEastAsia"/>
                <w:b/>
                <w:szCs w:val="21"/>
                <w:lang w:eastAsia="zh-CN"/>
              </w:rPr>
              <w:t xml:space="preserve"> 2分：</w:t>
            </w:r>
          </w:p>
          <w:p>
            <w:pPr>
              <w:adjustRightInd w:val="0"/>
              <w:snapToGrid w:val="0"/>
              <w:spacing w:line="240" w:lineRule="auto"/>
              <w:ind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1、技术负责人（至少一名）：具备至少一项全国计算机技术与软件专业技术（或原中国计算机软件专业技术资格和水平）</w:t>
            </w:r>
            <w:r>
              <w:rPr>
                <w:rFonts w:hint="eastAsia" w:asciiTheme="minorEastAsia" w:hAnsiTheme="minorEastAsia" w:eastAsiaTheme="minorEastAsia"/>
                <w:szCs w:val="21"/>
                <w:lang w:eastAsia="zh-CN"/>
              </w:rPr>
              <w:t>中级及以上资格（限定：中级软件设计师、</w:t>
            </w:r>
            <w:r>
              <w:rPr>
                <w:rFonts w:asciiTheme="minorEastAsia" w:hAnsiTheme="minorEastAsia" w:eastAsiaTheme="minorEastAsia"/>
                <w:szCs w:val="21"/>
                <w:lang w:eastAsia="zh-CN"/>
              </w:rPr>
              <w:t>高级系统架构设计师或高级系统分析师</w:t>
            </w:r>
            <w:r>
              <w:rPr>
                <w:rFonts w:hint="eastAsia" w:asciiTheme="minorEastAsia" w:hAnsiTheme="minorEastAsia" w:eastAsiaTheme="minorEastAsia"/>
                <w:szCs w:val="21"/>
                <w:lang w:eastAsia="zh-CN"/>
              </w:rPr>
              <w:t>）（提供证件的复印件并盖投标人鲜章，原件备查）；</w:t>
            </w:r>
          </w:p>
          <w:p>
            <w:pPr>
              <w:adjustRightInd w:val="0"/>
              <w:snapToGrid w:val="0"/>
              <w:spacing w:line="240" w:lineRule="auto"/>
              <w:ind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2、技术负责人身份承担过投标人至少</w:t>
            </w:r>
            <w:r>
              <w:rPr>
                <w:rFonts w:hint="eastAsia" w:asciiTheme="minorEastAsia" w:hAnsiTheme="minorEastAsia" w:eastAsiaTheme="minorEastAsia"/>
                <w:szCs w:val="21"/>
                <w:lang w:eastAsia="zh-CN"/>
              </w:rPr>
              <w:t>一项合同金额在</w:t>
            </w:r>
            <w:r>
              <w:rPr>
                <w:rFonts w:asciiTheme="minorEastAsia" w:hAnsiTheme="minorEastAsia" w:eastAsiaTheme="minorEastAsia"/>
                <w:szCs w:val="21"/>
                <w:lang w:eastAsia="zh-CN"/>
              </w:rPr>
              <w:t>150万元及以上的“</w:t>
            </w:r>
            <w:r>
              <w:rPr>
                <w:rFonts w:hint="eastAsia" w:asciiTheme="minorEastAsia" w:hAnsiTheme="minorEastAsia" w:eastAsiaTheme="minorEastAsia"/>
                <w:szCs w:val="21"/>
                <w:lang w:eastAsia="zh-CN"/>
              </w:rPr>
              <w:t>数据应用</w:t>
            </w:r>
            <w:r>
              <w:rPr>
                <w:rFonts w:asciiTheme="minorEastAsia" w:hAnsiTheme="minorEastAsia" w:eastAsiaTheme="minorEastAsia"/>
                <w:szCs w:val="21"/>
                <w:lang w:eastAsia="zh-CN"/>
              </w:rPr>
              <w:t>类”信息化工程项目（须出具有效的“合同”和“验收报告或用户证明或中标通知书”，相关材料应体现项目名称、技术负责人名称、项目金额、项目内容、签订日期）</w:t>
            </w:r>
            <w:r>
              <w:rPr>
                <w:rFonts w:hint="eastAsia" w:asciiTheme="minorEastAsia" w:hAnsiTheme="minorEastAsia" w:eastAsiaTheme="minorEastAsia"/>
                <w:szCs w:val="21"/>
                <w:lang w:eastAsia="zh-CN"/>
              </w:rPr>
              <w:t>，项目业主须为政府部门或</w:t>
            </w:r>
            <w:r>
              <w:rPr>
                <w:rFonts w:asciiTheme="minorEastAsia" w:hAnsiTheme="minorEastAsia" w:eastAsiaTheme="minorEastAsia"/>
                <w:szCs w:val="21"/>
                <w:lang w:eastAsia="zh-CN"/>
              </w:rPr>
              <w:t>国有企业或事业单位</w:t>
            </w:r>
            <w:r>
              <w:rPr>
                <w:rFonts w:hint="eastAsia" w:asciiTheme="minorEastAsia" w:hAnsiTheme="minorEastAsia" w:eastAsiaTheme="minorEastAsia"/>
                <w:szCs w:val="21"/>
                <w:lang w:eastAsia="zh-CN"/>
              </w:rPr>
              <w:t>；</w:t>
            </w:r>
          </w:p>
          <w:p>
            <w:pPr>
              <w:numPr>
                <w:ilvl w:val="255"/>
                <w:numId w:val="0"/>
              </w:numPr>
              <w:adjustRightInd w:val="0"/>
              <w:snapToGrid w:val="0"/>
              <w:spacing w:line="240" w:lineRule="auto"/>
              <w:rPr>
                <w:rFonts w:asciiTheme="minorEastAsia" w:hAnsiTheme="minorEastAsia" w:eastAsiaTheme="minorEastAsia"/>
                <w:szCs w:val="21"/>
                <w:lang w:eastAsia="zh-CN"/>
              </w:rPr>
            </w:pPr>
            <w:r>
              <w:rPr>
                <w:rFonts w:asciiTheme="minorEastAsia" w:hAnsiTheme="minorEastAsia" w:eastAsiaTheme="minorEastAsia"/>
                <w:szCs w:val="21"/>
                <w:lang w:eastAsia="zh-CN"/>
              </w:rPr>
              <w:t>3、技术负责人驻场须满足招标文件“用户需求书”服务要求中“现场服务要求”</w:t>
            </w:r>
            <w:r>
              <w:rPr>
                <w:rFonts w:hint="eastAsia" w:asciiTheme="minorEastAsia" w:hAnsiTheme="minorEastAsia" w:eastAsiaTheme="minorEastAsia"/>
                <w:szCs w:val="21"/>
                <w:lang w:eastAsia="zh-CN"/>
              </w:rPr>
              <w:t>；</w:t>
            </w:r>
          </w:p>
          <w:p>
            <w:pPr>
              <w:numPr>
                <w:ilvl w:val="255"/>
                <w:numId w:val="0"/>
              </w:numPr>
              <w:adjustRightInd w:val="0"/>
              <w:snapToGrid w:val="0"/>
              <w:spacing w:before="120" w:beforeLines="50" w:line="240" w:lineRule="auto"/>
              <w:outlineLvl w:val="2"/>
              <w:rPr>
                <w:rFonts w:asciiTheme="minorEastAsia" w:hAnsiTheme="minorEastAsia" w:eastAsiaTheme="minorEastAsia"/>
                <w:szCs w:val="21"/>
                <w:lang w:eastAsia="zh-CN"/>
              </w:rPr>
            </w:pPr>
          </w:p>
          <w:p>
            <w:pPr>
              <w:numPr>
                <w:ilvl w:val="255"/>
                <w:numId w:val="0"/>
              </w:numPr>
              <w:adjustRightInd w:val="0"/>
              <w:snapToGrid w:val="0"/>
              <w:spacing w:line="24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三、依据投标人为本项目建设指派的网络安全负责人（至少一名）所具备的资质和经验评分，具有</w:t>
            </w:r>
            <w:r>
              <w:rPr>
                <w:rFonts w:cs="Arial" w:asciiTheme="minorEastAsia" w:hAnsiTheme="minorEastAsia" w:eastAsiaTheme="minorEastAsia"/>
                <w:b/>
                <w:szCs w:val="21"/>
                <w:lang w:eastAsia="zh-CN"/>
              </w:rPr>
              <w:t>CISP</w:t>
            </w:r>
            <w:r>
              <w:rPr>
                <w:rFonts w:hint="eastAsia" w:cs="Arial" w:asciiTheme="minorEastAsia" w:hAnsiTheme="minorEastAsia" w:eastAsiaTheme="minorEastAsia"/>
                <w:b/>
                <w:szCs w:val="21"/>
                <w:lang w:eastAsia="zh-CN"/>
              </w:rPr>
              <w:t>证书（即“注册信息安全专业人员”）</w:t>
            </w:r>
            <w:r>
              <w:rPr>
                <w:rFonts w:hint="eastAsia" w:asciiTheme="minorEastAsia" w:hAnsiTheme="minorEastAsia" w:eastAsiaTheme="minorEastAsia"/>
                <w:b/>
                <w:szCs w:val="21"/>
                <w:lang w:eastAsia="zh-CN"/>
              </w:rPr>
              <w:t>得</w:t>
            </w:r>
            <w:r>
              <w:rPr>
                <w:rFonts w:asciiTheme="minorEastAsia" w:hAnsiTheme="minorEastAsia" w:eastAsiaTheme="minorEastAsia"/>
                <w:b/>
                <w:szCs w:val="21"/>
                <w:lang w:eastAsia="zh-CN"/>
              </w:rPr>
              <w:t xml:space="preserve"> 1分。</w:t>
            </w:r>
          </w:p>
          <w:p>
            <w:pPr>
              <w:numPr>
                <w:ilvl w:val="255"/>
                <w:numId w:val="0"/>
              </w:numPr>
              <w:adjustRightInd w:val="0"/>
              <w:snapToGrid w:val="0"/>
              <w:spacing w:line="240" w:lineRule="auto"/>
              <w:rPr>
                <w:rFonts w:asciiTheme="minorEastAsia" w:hAnsiTheme="minorEastAsia" w:eastAsiaTheme="minorEastAsia"/>
                <w:b/>
                <w:szCs w:val="21"/>
                <w:lang w:eastAsia="zh-CN"/>
              </w:rPr>
            </w:pPr>
          </w:p>
          <w:p>
            <w:pPr>
              <w:numPr>
                <w:ilvl w:val="255"/>
                <w:numId w:val="0"/>
              </w:numPr>
              <w:adjustRightInd w:val="0"/>
              <w:snapToGrid w:val="0"/>
              <w:spacing w:line="24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四、依据投标人为本项目建设指派的项目经理</w:t>
            </w:r>
            <w:r>
              <w:rPr>
                <w:rFonts w:asciiTheme="minorEastAsia" w:hAnsiTheme="minorEastAsia" w:eastAsiaTheme="minorEastAsia"/>
                <w:b/>
                <w:szCs w:val="21"/>
                <w:lang w:eastAsia="zh-CN"/>
              </w:rPr>
              <w:t>(或项目负责人)、</w:t>
            </w:r>
            <w:r>
              <w:rPr>
                <w:rFonts w:hint="eastAsia" w:asciiTheme="minorEastAsia" w:hAnsiTheme="minorEastAsia" w:eastAsiaTheme="minorEastAsia"/>
                <w:b/>
                <w:szCs w:val="21"/>
                <w:lang w:eastAsia="zh-CN"/>
              </w:rPr>
              <w:t>技术负责人、网络安全负责人之外的其它项目组成员评分，每承诺一名具备以下要求的人员，得1分，该项最高得2分：</w:t>
            </w:r>
          </w:p>
          <w:p>
            <w:pPr>
              <w:spacing w:line="240" w:lineRule="atLeast"/>
              <w:ind w:firstLine="0" w:firstLineChars="0"/>
              <w:rPr>
                <w:rFonts w:ascii="方正仿宋_GBK" w:hAnsi="宋体" w:eastAsia="方正仿宋_GBK"/>
                <w:szCs w:val="21"/>
                <w:lang w:eastAsia="zh-CN"/>
              </w:rPr>
            </w:pPr>
            <w:r>
              <w:rPr>
                <w:rFonts w:hint="eastAsia" w:ascii="方正仿宋_GBK" w:hAnsi="宋体" w:eastAsia="方正仿宋_GBK"/>
                <w:szCs w:val="21"/>
                <w:lang w:eastAsia="zh-CN"/>
              </w:rPr>
              <w:t>1、</w:t>
            </w:r>
            <w:r>
              <w:rPr>
                <w:rFonts w:hint="eastAsia" w:asciiTheme="minorEastAsia" w:hAnsiTheme="minorEastAsia" w:eastAsiaTheme="minorEastAsia"/>
                <w:szCs w:val="21"/>
                <w:lang w:eastAsia="zh-CN"/>
              </w:rPr>
              <w:t>具备至少一项全国计算机技术与软件专业技术（或原中国计算机软件专业技术资格和水平）中级及以上资格。</w:t>
            </w:r>
          </w:p>
          <w:p>
            <w:pPr>
              <w:numPr>
                <w:ilvl w:val="255"/>
                <w:numId w:val="0"/>
              </w:numPr>
              <w:adjustRightInd w:val="0"/>
              <w:snapToGrid w:val="0"/>
              <w:spacing w:line="240" w:lineRule="auto"/>
              <w:rPr>
                <w:rFonts w:asciiTheme="minorEastAsia" w:hAnsiTheme="minorEastAsia" w:eastAsiaTheme="minorEastAsia"/>
                <w:szCs w:val="21"/>
                <w:lang w:eastAsia="zh-CN"/>
              </w:rPr>
            </w:pPr>
          </w:p>
          <w:p>
            <w:pPr>
              <w:adjustRightInd w:val="0"/>
              <w:snapToGrid w:val="0"/>
              <w:spacing w:line="240" w:lineRule="auto"/>
              <w:ind w:firstLine="0" w:firstLineChars="0"/>
              <w:rPr>
                <w:rFonts w:ascii="宋体" w:hAnsi="宋体"/>
                <w:szCs w:val="21"/>
                <w:lang w:eastAsia="zh-CN"/>
              </w:rPr>
            </w:pPr>
            <w:r>
              <w:rPr>
                <w:rFonts w:hint="eastAsia" w:asciiTheme="minorEastAsia" w:hAnsiTheme="minorEastAsia" w:eastAsiaTheme="minorEastAsia"/>
                <w:b/>
                <w:szCs w:val="21"/>
                <w:lang w:eastAsia="zh-CN"/>
              </w:rPr>
              <w:t>注：</w:t>
            </w:r>
            <w:r>
              <w:rPr>
                <w:rFonts w:hint="eastAsia" w:asciiTheme="minorEastAsia" w:hAnsiTheme="minorEastAsia" w:eastAsiaTheme="minorEastAsia"/>
                <w:szCs w:val="21"/>
                <w:lang w:eastAsia="zh-CN"/>
              </w:rPr>
              <w:t>上述人员需提供2021年1月——2021年4月按期缴纳的社会保险缴纳证明材料，社保缴纳主体为投标人（社保管理部门或其分支机构加盖公章），</w:t>
            </w:r>
            <w:r>
              <w:rPr>
                <w:rFonts w:asciiTheme="minorEastAsia" w:hAnsiTheme="minorEastAsia" w:eastAsiaTheme="minorEastAsia"/>
                <w:szCs w:val="21"/>
                <w:lang w:eastAsia="zh-CN"/>
              </w:rPr>
              <w:t>20</w:t>
            </w:r>
            <w:r>
              <w:rPr>
                <w:rFonts w:hint="eastAsia" w:asciiTheme="minorEastAsia" w:hAnsiTheme="minorEastAsia" w:eastAsiaTheme="minorEastAsia"/>
                <w:szCs w:val="21"/>
                <w:lang w:eastAsia="zh-CN"/>
              </w:rPr>
              <w:t>21年度成立的公司提供投标截止时间前一个月的社会保险缴纳证明材料（社保管理部门或其分支机构加盖公章），否则不予认可。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420"/>
              <w:jc w:val="center"/>
              <w:rPr>
                <w:rFonts w:ascii="宋体" w:hAnsi="宋体"/>
                <w:szCs w:val="21"/>
                <w:lang w:eastAsia="zh-CN"/>
              </w:rPr>
            </w:pPr>
          </w:p>
        </w:tc>
        <w:tc>
          <w:tcPr>
            <w:tcW w:w="932" w:type="dxa"/>
            <w:vMerge w:val="continue"/>
            <w:vAlign w:val="center"/>
          </w:tcPr>
          <w:p>
            <w:pPr>
              <w:adjustRightInd w:val="0"/>
              <w:snapToGrid w:val="0"/>
              <w:spacing w:line="240" w:lineRule="auto"/>
              <w:ind w:firstLine="42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Theme="minorEastAsia" w:hAnsiTheme="minorEastAsia" w:eastAsiaTheme="minorEastAsia"/>
                <w:szCs w:val="21"/>
                <w:lang w:eastAsia="zh-CN"/>
              </w:rPr>
              <w:t>数据应用</w:t>
            </w:r>
            <w:r>
              <w:rPr>
                <w:rFonts w:asciiTheme="minorEastAsia" w:hAnsiTheme="minorEastAsia" w:eastAsiaTheme="minorEastAsia"/>
                <w:szCs w:val="21"/>
                <w:lang w:eastAsia="zh-CN"/>
              </w:rPr>
              <w:t>类</w:t>
            </w:r>
            <w:r>
              <w:rPr>
                <w:rFonts w:hint="eastAsia" w:ascii="宋体" w:hAnsi="宋体"/>
                <w:szCs w:val="21"/>
                <w:lang w:eastAsia="zh-CN"/>
              </w:rPr>
              <w:t>软件开发经验</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（4分）</w:t>
            </w:r>
          </w:p>
        </w:tc>
        <w:tc>
          <w:tcPr>
            <w:tcW w:w="5964" w:type="dxa"/>
          </w:tcPr>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依据投标人数据应用</w:t>
            </w:r>
            <w:r>
              <w:rPr>
                <w:rFonts w:asciiTheme="minorEastAsia" w:hAnsiTheme="minorEastAsia" w:eastAsiaTheme="minorEastAsia"/>
                <w:szCs w:val="21"/>
                <w:lang w:eastAsia="zh-CN"/>
              </w:rPr>
              <w:t>类</w:t>
            </w:r>
            <w:r>
              <w:rPr>
                <w:rFonts w:hint="eastAsia" w:asciiTheme="minorEastAsia" w:hAnsiTheme="minorEastAsia" w:eastAsiaTheme="minorEastAsia"/>
                <w:szCs w:val="21"/>
                <w:lang w:eastAsia="zh-CN"/>
              </w:rPr>
              <w:t>软件开发经验评分：投标人每承担过一个同时满足以下7条要求的项目建设业绩，得2分，该项最多得4分：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1）属于“</w:t>
            </w:r>
            <w:r>
              <w:rPr>
                <w:rFonts w:hint="eastAsia" w:asciiTheme="minorEastAsia" w:hAnsiTheme="minorEastAsia" w:eastAsiaTheme="minorEastAsia"/>
                <w:szCs w:val="21"/>
                <w:lang w:eastAsia="zh-CN"/>
              </w:rPr>
              <w:t>数据应用</w:t>
            </w:r>
            <w:r>
              <w:rPr>
                <w:rFonts w:asciiTheme="minorEastAsia" w:hAnsiTheme="minorEastAsia" w:eastAsiaTheme="minorEastAsia"/>
                <w:szCs w:val="21"/>
                <w:lang w:eastAsia="zh-CN"/>
              </w:rPr>
              <w:t>类”软件开发且上线运行的工程项目（须出具有业主或第三方机构盖章的合同或其它证明材料</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2）在20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期间通过验收（须提供由业主出具的验收证明材料）；</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3</w:t>
            </w:r>
            <w:r>
              <w:rPr>
                <w:rFonts w:hint="eastAsia" w:asciiTheme="minorEastAsia" w:hAnsiTheme="minorEastAsia" w:eastAsiaTheme="minorEastAsia"/>
                <w:szCs w:val="21"/>
                <w:lang w:eastAsia="zh-CN"/>
              </w:rPr>
              <w:t>）提供项目合同内容、金额、时间；</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4</w:t>
            </w:r>
            <w:r>
              <w:rPr>
                <w:rFonts w:hint="eastAsia" w:asciiTheme="minorEastAsia" w:hAnsiTheme="minorEastAsia" w:eastAsiaTheme="minorEastAsia"/>
                <w:szCs w:val="21"/>
                <w:lang w:eastAsia="zh-CN"/>
              </w:rPr>
              <w:t>）合同金额在</w:t>
            </w:r>
            <w:r>
              <w:rPr>
                <w:rFonts w:asciiTheme="minorEastAsia" w:hAnsiTheme="minorEastAsia" w:eastAsiaTheme="minorEastAsia"/>
                <w:szCs w:val="21"/>
                <w:lang w:eastAsia="zh-CN"/>
              </w:rPr>
              <w:t>200万元</w:t>
            </w:r>
            <w:r>
              <w:rPr>
                <w:rFonts w:hint="eastAsia" w:asciiTheme="minorEastAsia" w:hAnsiTheme="minorEastAsia" w:eastAsiaTheme="minorEastAsia"/>
                <w:szCs w:val="21"/>
                <w:lang w:eastAsia="zh-CN"/>
              </w:rPr>
              <w:t>及以上，合同项目为投标人独立承接、完成的总包项目（须出具有效的合同，相关材料应体现项目名称、项目金额、项目内容、签订日期</w:t>
            </w:r>
            <w:r>
              <w:rPr>
                <w:rFonts w:asciiTheme="minorEastAsia" w:hAnsiTheme="minorEastAsia" w:eastAsiaTheme="minorEastAsia"/>
                <w:szCs w:val="21"/>
                <w:lang w:eastAsia="zh-CN"/>
              </w:rPr>
              <w:t>）；</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提供与项目合同内容、金额、时间相对应的发票复印件（发票原件备查，发票列明的购货单位或购买方须为项目业主，发票列明的销售方须为投标人，发票列明的货物名称或服务内容应与工程项目密切相关）；</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（6）项目业主须为政府部门或</w:t>
            </w:r>
            <w:r>
              <w:rPr>
                <w:rFonts w:asciiTheme="minorEastAsia" w:hAnsiTheme="minorEastAsia" w:eastAsiaTheme="minorEastAsia"/>
                <w:szCs w:val="21"/>
                <w:lang w:eastAsia="zh-CN"/>
              </w:rPr>
              <w:t>国有企业或事业单位；</w:t>
            </w:r>
          </w:p>
          <w:p>
            <w:pPr>
              <w:adjustRightInd w:val="0"/>
              <w:snapToGrid w:val="0"/>
              <w:spacing w:line="240" w:lineRule="auto"/>
              <w:ind w:firstLine="0" w:firstLineChars="0"/>
              <w:rPr>
                <w:rFonts w:ascii="宋体" w:hAnsi="宋体"/>
                <w:szCs w:val="21"/>
                <w:lang w:eastAsia="zh-CN"/>
              </w:rPr>
            </w:pPr>
            <w:r>
              <w:rPr>
                <w:rFonts w:hint="eastAsia" w:asciiTheme="minorEastAsia" w:hAnsiTheme="minorEastAsia" w:eastAsiaTheme="minorEastAsia"/>
                <w:szCs w:val="21"/>
                <w:lang w:eastAsia="zh-CN"/>
              </w:rPr>
              <w:t>（7）项目应用软件须通过信息系统网络安全等级保护二级及以上测评（提供有效的应用软件定级备案证书复印件盖章）。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420"/>
              <w:jc w:val="center"/>
              <w:rPr>
                <w:rFonts w:ascii="宋体" w:hAnsi="宋体"/>
                <w:szCs w:val="21"/>
                <w:lang w:eastAsia="zh-CN"/>
              </w:rPr>
            </w:pPr>
          </w:p>
        </w:tc>
        <w:tc>
          <w:tcPr>
            <w:tcW w:w="932" w:type="dxa"/>
            <w:vMerge w:val="continue"/>
            <w:vAlign w:val="center"/>
          </w:tcPr>
          <w:p>
            <w:pPr>
              <w:adjustRightInd w:val="0"/>
              <w:snapToGrid w:val="0"/>
              <w:spacing w:line="240" w:lineRule="auto"/>
              <w:ind w:firstLine="42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技术平台开发经验（3</w:t>
            </w:r>
            <w:r>
              <w:rPr>
                <w:rFonts w:ascii="宋体" w:hAnsi="宋体"/>
                <w:szCs w:val="21"/>
                <w:lang w:eastAsia="zh-CN"/>
              </w:rPr>
              <w:t>分）</w:t>
            </w:r>
          </w:p>
        </w:tc>
        <w:tc>
          <w:tcPr>
            <w:tcW w:w="5964" w:type="dxa"/>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依据投标人技术平台开发经验评分：投标人每承担过一个同时满足以下7条要求的项目建设业绩，得1.5</w:t>
            </w:r>
            <w:r>
              <w:rPr>
                <w:rFonts w:ascii="宋体" w:hAnsi="宋体"/>
                <w:szCs w:val="21"/>
                <w:lang w:eastAsia="zh-CN"/>
              </w:rPr>
              <w:t>分</w:t>
            </w:r>
            <w:r>
              <w:rPr>
                <w:rFonts w:hint="eastAsia" w:ascii="宋体" w:hAnsi="宋体"/>
                <w:szCs w:val="21"/>
                <w:lang w:eastAsia="zh-CN"/>
              </w:rPr>
              <w:t>，本项最多得3分：</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1）基于J2EE</w:t>
            </w:r>
            <w:r>
              <w:rPr>
                <w:rFonts w:hint="eastAsia" w:ascii="宋体" w:hAnsi="宋体"/>
                <w:szCs w:val="21"/>
                <w:lang w:eastAsia="zh-CN"/>
              </w:rPr>
              <w:t>技术架构及</w:t>
            </w:r>
            <w:r>
              <w:rPr>
                <w:rFonts w:ascii="宋体" w:hAnsi="宋体"/>
                <w:szCs w:val="21"/>
                <w:lang w:eastAsia="zh-CN"/>
              </w:rPr>
              <w:t>MYSQL</w:t>
            </w:r>
            <w:r>
              <w:rPr>
                <w:rFonts w:hint="eastAsia" w:ascii="宋体" w:hAnsi="宋体"/>
                <w:szCs w:val="21"/>
                <w:lang w:eastAsia="zh-CN"/>
              </w:rPr>
              <w:t>数据库管理系统开发且通过验收的项目（须出具由业主或其它第三方机构盖章的合同或其它证明材料）；</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宋体" w:hAnsi="宋体"/>
                <w:szCs w:val="21"/>
                <w:lang w:eastAsia="zh-CN"/>
              </w:rPr>
              <w:t>（</w:t>
            </w:r>
            <w:r>
              <w:rPr>
                <w:rFonts w:ascii="宋体" w:hAnsi="宋体"/>
                <w:szCs w:val="21"/>
                <w:lang w:eastAsia="zh-CN"/>
              </w:rPr>
              <w:t>2）</w:t>
            </w:r>
            <w:r>
              <w:rPr>
                <w:rFonts w:asciiTheme="minorEastAsia" w:hAnsiTheme="minorEastAsia" w:eastAsiaTheme="minorEastAsia"/>
                <w:szCs w:val="21"/>
                <w:lang w:eastAsia="zh-CN"/>
              </w:rPr>
              <w:t>在20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期间通过验收（须提供由业主出具的试运行证明材料）；</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3）</w:t>
            </w:r>
            <w:r>
              <w:rPr>
                <w:rFonts w:hint="eastAsia" w:ascii="宋体" w:hAnsi="宋体"/>
                <w:szCs w:val="21"/>
                <w:lang w:eastAsia="zh-CN"/>
              </w:rPr>
              <w:t>提供项目合同内容、金额、时间；</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4）合同金额在</w:t>
            </w:r>
            <w:r>
              <w:rPr>
                <w:rFonts w:hint="eastAsia" w:ascii="宋体" w:hAnsi="宋体"/>
                <w:szCs w:val="21"/>
                <w:lang w:eastAsia="zh-CN"/>
              </w:rPr>
              <w:t>200</w:t>
            </w:r>
            <w:r>
              <w:rPr>
                <w:rFonts w:ascii="宋体" w:hAnsi="宋体"/>
                <w:szCs w:val="21"/>
                <w:lang w:eastAsia="zh-CN"/>
              </w:rPr>
              <w:t>万元及以上</w:t>
            </w:r>
            <w:r>
              <w:rPr>
                <w:rFonts w:hint="eastAsia" w:ascii="宋体" w:hAnsi="宋体"/>
                <w:szCs w:val="21"/>
                <w:lang w:eastAsia="zh-CN"/>
              </w:rPr>
              <w:t>，</w:t>
            </w:r>
            <w:r>
              <w:rPr>
                <w:rFonts w:hint="eastAsia" w:asciiTheme="minorEastAsia" w:hAnsiTheme="minorEastAsia" w:eastAsiaTheme="minorEastAsia"/>
                <w:szCs w:val="21"/>
                <w:lang w:eastAsia="zh-CN"/>
              </w:rPr>
              <w:t>合同项目为投标人独立承接、完成的总包项目</w:t>
            </w:r>
            <w:r>
              <w:rPr>
                <w:rFonts w:ascii="宋体" w:hAnsi="宋体"/>
                <w:szCs w:val="21"/>
                <w:lang w:eastAsia="zh-CN"/>
              </w:rPr>
              <w:t>（须出具有效的合同，相关材料应体现项目名称、项目金额、项目内容、签订日期）；</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提供与项目合同内容、金额、时间相对应的发票复印件（发票原件备查，发票列明的购货单位或购买方须为项目业主，发票列明的销售方须为投标人，发票列明的货物名称或服务内容应与工程项目密切相关）；</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（6）项目业主须为政府部门或</w:t>
            </w:r>
            <w:r>
              <w:rPr>
                <w:rFonts w:asciiTheme="minorEastAsia" w:hAnsiTheme="minorEastAsia" w:eastAsiaTheme="minorEastAsia"/>
                <w:szCs w:val="21"/>
                <w:lang w:eastAsia="zh-CN"/>
              </w:rPr>
              <w:t>国有企业或事业单位；</w:t>
            </w:r>
          </w:p>
          <w:p>
            <w:pPr>
              <w:adjustRightInd w:val="0"/>
              <w:snapToGrid w:val="0"/>
              <w:spacing w:line="240" w:lineRule="auto"/>
              <w:ind w:firstLine="0" w:firstLineChars="0"/>
              <w:rPr>
                <w:rFonts w:ascii="宋体" w:hAnsi="宋体"/>
                <w:szCs w:val="21"/>
                <w:lang w:eastAsia="zh-CN"/>
              </w:rPr>
            </w:pPr>
            <w:r>
              <w:rPr>
                <w:rFonts w:hint="eastAsia" w:asciiTheme="minorEastAsia" w:hAnsiTheme="minorEastAsia" w:eastAsiaTheme="minorEastAsia"/>
                <w:szCs w:val="21"/>
                <w:lang w:eastAsia="zh-CN"/>
              </w:rPr>
              <w:t>（7）项目应用软件须通过信息系统网络安全等级保护二级及以上测评（提供有效的应用软件定级备案证书复印件盖章）。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9" w:type="dxa"/>
            <w:vMerge w:val="continue"/>
            <w:vAlign w:val="center"/>
          </w:tcPr>
          <w:p>
            <w:pPr>
              <w:adjustRightInd w:val="0"/>
              <w:snapToGrid w:val="0"/>
              <w:spacing w:line="240" w:lineRule="auto"/>
              <w:ind w:firstLine="420"/>
              <w:jc w:val="center"/>
              <w:rPr>
                <w:rFonts w:ascii="宋体" w:hAnsi="宋体"/>
                <w:szCs w:val="21"/>
                <w:lang w:eastAsia="zh-CN"/>
              </w:rPr>
            </w:pPr>
          </w:p>
        </w:tc>
        <w:tc>
          <w:tcPr>
            <w:tcW w:w="932" w:type="dxa"/>
            <w:vMerge w:val="continue"/>
            <w:vAlign w:val="center"/>
          </w:tcPr>
          <w:p>
            <w:pPr>
              <w:adjustRightInd w:val="0"/>
              <w:snapToGrid w:val="0"/>
              <w:spacing w:line="240" w:lineRule="auto"/>
              <w:ind w:firstLine="42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移动应用平台开发经验（2分）</w:t>
            </w:r>
          </w:p>
        </w:tc>
        <w:tc>
          <w:tcPr>
            <w:tcW w:w="5964" w:type="dxa"/>
          </w:tcPr>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依据投标人移动应用技术平台开发经验评分：投标人每承担过一个同时满足以下5条要求的项目，得1分，该项最多得分2分：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1）基于Android</w:t>
            </w:r>
            <w:r>
              <w:rPr>
                <w:rFonts w:hint="eastAsia" w:asciiTheme="minorEastAsia" w:hAnsiTheme="minorEastAsia" w:eastAsiaTheme="minorEastAsia"/>
                <w:szCs w:val="21"/>
                <w:lang w:eastAsia="zh-CN"/>
              </w:rPr>
              <w:t>或I</w:t>
            </w:r>
            <w:r>
              <w:rPr>
                <w:rFonts w:asciiTheme="minorEastAsia" w:hAnsiTheme="minorEastAsia" w:eastAsiaTheme="minorEastAsia"/>
                <w:szCs w:val="21"/>
                <w:lang w:eastAsia="zh-CN"/>
              </w:rPr>
              <w:t>OS</w:t>
            </w:r>
            <w:r>
              <w:rPr>
                <w:rFonts w:hint="eastAsia" w:asciiTheme="minorEastAsia" w:hAnsiTheme="minorEastAsia" w:eastAsiaTheme="minorEastAsia"/>
                <w:szCs w:val="21"/>
                <w:lang w:eastAsia="zh-CN"/>
              </w:rPr>
              <w:t>移动端开发、已上线运行并通过验收的移动端</w:t>
            </w:r>
            <w:r>
              <w:rPr>
                <w:rFonts w:asciiTheme="minorEastAsia" w:hAnsiTheme="minorEastAsia" w:eastAsiaTheme="minorEastAsia"/>
                <w:szCs w:val="21"/>
                <w:lang w:eastAsia="zh-CN"/>
              </w:rPr>
              <w:t>软件（须出具由业主或第三方机构盖章的合同或其它证明材料</w:t>
            </w:r>
            <w:r>
              <w:rPr>
                <w:rFonts w:hint="eastAsia" w:asciiTheme="minorEastAsia" w:hAnsiTheme="minorEastAsia" w:eastAsiaTheme="minorEastAsia"/>
                <w:szCs w:val="21"/>
                <w:lang w:eastAsia="zh-CN"/>
              </w:rPr>
              <w:t>）；</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2）在20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期间通过验收（须提供由业主出具的试运行证明材料）；</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3）</w:t>
            </w:r>
            <w:r>
              <w:rPr>
                <w:rFonts w:hint="eastAsia" w:asciiTheme="minorEastAsia" w:hAnsiTheme="minorEastAsia" w:eastAsiaTheme="minorEastAsia"/>
                <w:szCs w:val="21"/>
                <w:lang w:eastAsia="zh-CN"/>
              </w:rPr>
              <w:t>提供项目合同内容、金额、时间；</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4</w:t>
            </w:r>
            <w:r>
              <w:rPr>
                <w:rFonts w:hint="eastAsia" w:asciiTheme="minorEastAsia" w:hAnsiTheme="minorEastAsia" w:eastAsiaTheme="minorEastAsia"/>
                <w:szCs w:val="21"/>
                <w:lang w:eastAsia="zh-CN"/>
              </w:rPr>
              <w:t>）含有移动端开发项目的合同金额在100</w:t>
            </w:r>
            <w:r>
              <w:rPr>
                <w:rFonts w:asciiTheme="minorEastAsia" w:hAnsiTheme="minorEastAsia" w:eastAsiaTheme="minorEastAsia"/>
                <w:szCs w:val="21"/>
                <w:lang w:eastAsia="zh-CN"/>
              </w:rPr>
              <w:t>万元及以上（须出具有效的合同，相关材料应体现项目名称、项目金额、项目内容、签订日期）。</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提供与项目合同内容、金额、时间相对应的发票复印件（发票原件备查，发票列明的购货单位或购买方须为项目业主，发票列明的销售方须为投标人，发票列明的货物名称或服务内容应与工程项目密切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9" w:type="dxa"/>
            <w:vMerge w:val="continue"/>
            <w:vAlign w:val="center"/>
          </w:tcPr>
          <w:p>
            <w:pPr>
              <w:adjustRightInd w:val="0"/>
              <w:snapToGrid w:val="0"/>
              <w:spacing w:line="240" w:lineRule="auto"/>
              <w:ind w:firstLine="420"/>
              <w:jc w:val="center"/>
              <w:rPr>
                <w:rFonts w:ascii="宋体" w:hAnsi="宋体"/>
                <w:szCs w:val="21"/>
                <w:lang w:eastAsia="zh-CN"/>
              </w:rPr>
            </w:pPr>
          </w:p>
        </w:tc>
        <w:tc>
          <w:tcPr>
            <w:tcW w:w="932" w:type="dxa"/>
            <w:vMerge w:val="continue"/>
            <w:vAlign w:val="center"/>
          </w:tcPr>
          <w:p>
            <w:pPr>
              <w:adjustRightInd w:val="0"/>
              <w:snapToGrid w:val="0"/>
              <w:spacing w:line="240" w:lineRule="auto"/>
              <w:ind w:firstLine="42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数据应用经验（4分）</w:t>
            </w:r>
          </w:p>
        </w:tc>
        <w:tc>
          <w:tcPr>
            <w:tcW w:w="5964" w:type="dxa"/>
          </w:tcPr>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依据投标人数据应用经验评分，该项最多得分4分：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期间完成过省部级数据资源体系目录编制工作</w:t>
            </w:r>
            <w:r>
              <w:rPr>
                <w:rFonts w:asciiTheme="minorEastAsia" w:hAnsiTheme="minorEastAsia" w:eastAsiaTheme="minorEastAsia"/>
                <w:szCs w:val="21"/>
                <w:lang w:eastAsia="zh-CN"/>
              </w:rPr>
              <w:t>（须出具合同、</w:t>
            </w:r>
            <w:r>
              <w:rPr>
                <w:rFonts w:hint="eastAsia" w:asciiTheme="minorEastAsia" w:hAnsiTheme="minorEastAsia" w:eastAsiaTheme="minorEastAsia"/>
                <w:szCs w:val="21"/>
                <w:lang w:eastAsia="zh-CN"/>
              </w:rPr>
              <w:t>委托</w:t>
            </w:r>
            <w:r>
              <w:rPr>
                <w:rFonts w:asciiTheme="minorEastAsia" w:hAnsiTheme="minorEastAsia" w:eastAsiaTheme="minorEastAsia"/>
                <w:szCs w:val="21"/>
                <w:lang w:eastAsia="zh-CN"/>
              </w:rPr>
              <w:t>单位出具的验收证明</w:t>
            </w:r>
            <w:r>
              <w:rPr>
                <w:rFonts w:hint="eastAsia" w:asciiTheme="minorEastAsia" w:hAnsiTheme="minorEastAsia" w:eastAsiaTheme="minorEastAsia"/>
                <w:szCs w:val="21"/>
                <w:lang w:eastAsia="zh-CN"/>
              </w:rPr>
              <w:t>），得1分；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期间完成过省部级数据治理体系研究工作</w:t>
            </w:r>
            <w:r>
              <w:rPr>
                <w:rFonts w:asciiTheme="minorEastAsia" w:hAnsiTheme="minorEastAsia" w:eastAsiaTheme="minorEastAsia"/>
                <w:szCs w:val="21"/>
                <w:lang w:eastAsia="zh-CN"/>
              </w:rPr>
              <w:t>（须出具合同、</w:t>
            </w:r>
            <w:r>
              <w:rPr>
                <w:rFonts w:hint="eastAsia" w:asciiTheme="minorEastAsia" w:hAnsiTheme="minorEastAsia" w:eastAsiaTheme="minorEastAsia"/>
                <w:szCs w:val="21"/>
                <w:lang w:eastAsia="zh-CN"/>
              </w:rPr>
              <w:t>委托</w:t>
            </w:r>
            <w:r>
              <w:rPr>
                <w:rFonts w:asciiTheme="minorEastAsia" w:hAnsiTheme="minorEastAsia" w:eastAsiaTheme="minorEastAsia"/>
                <w:szCs w:val="21"/>
                <w:lang w:eastAsia="zh-CN"/>
              </w:rPr>
              <w:t>出具的验收证明</w:t>
            </w:r>
            <w:r>
              <w:rPr>
                <w:rFonts w:hint="eastAsia" w:asciiTheme="minorEastAsia" w:hAnsiTheme="minorEastAsia" w:eastAsiaTheme="minorEastAsia"/>
                <w:szCs w:val="21"/>
                <w:lang w:eastAsia="zh-CN"/>
              </w:rPr>
              <w:t>），得2分；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20</w:t>
            </w:r>
            <w:r>
              <w:rPr>
                <w:rFonts w:hint="eastAsia" w:asciiTheme="minorEastAsia" w:hAnsiTheme="minorEastAsia" w:eastAsiaTheme="minorEastAsia"/>
                <w:szCs w:val="21"/>
                <w:lang w:eastAsia="zh-CN"/>
              </w:rPr>
              <w:t>17</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月至20</w:t>
            </w:r>
            <w:r>
              <w:rPr>
                <w:rFonts w:hint="eastAsia" w:asciiTheme="minorEastAsia" w:hAnsiTheme="minorEastAsia" w:eastAsiaTheme="minorEastAsia"/>
                <w:szCs w:val="21"/>
                <w:lang w:eastAsia="zh-CN"/>
              </w:rPr>
              <w:t>21</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期间完成过省部级数据标准规范编制工作</w:t>
            </w:r>
            <w:r>
              <w:rPr>
                <w:rFonts w:asciiTheme="minorEastAsia" w:hAnsiTheme="minorEastAsia" w:eastAsiaTheme="minorEastAsia"/>
                <w:szCs w:val="21"/>
                <w:lang w:eastAsia="zh-CN"/>
              </w:rPr>
              <w:t>（须出具合同、</w:t>
            </w:r>
            <w:r>
              <w:rPr>
                <w:rFonts w:hint="eastAsia" w:asciiTheme="minorEastAsia" w:hAnsiTheme="minorEastAsia" w:eastAsiaTheme="minorEastAsia"/>
                <w:szCs w:val="21"/>
                <w:lang w:eastAsia="zh-CN"/>
              </w:rPr>
              <w:t>委托</w:t>
            </w:r>
            <w:r>
              <w:rPr>
                <w:rFonts w:asciiTheme="minorEastAsia" w:hAnsiTheme="minorEastAsia" w:eastAsiaTheme="minorEastAsia"/>
                <w:szCs w:val="21"/>
                <w:lang w:eastAsia="zh-CN"/>
              </w:rPr>
              <w:t>单位出具的验收证明</w:t>
            </w:r>
            <w:r>
              <w:rPr>
                <w:rFonts w:hint="eastAsia" w:asciiTheme="minorEastAsia" w:hAnsiTheme="minorEastAsia" w:eastAsiaTheme="minorEastAsia"/>
                <w:szCs w:val="21"/>
                <w:lang w:eastAsia="zh-CN"/>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420"/>
              <w:jc w:val="center"/>
              <w:rPr>
                <w:rFonts w:ascii="宋体" w:hAnsi="宋体"/>
                <w:szCs w:val="21"/>
                <w:lang w:eastAsia="zh-CN"/>
              </w:rPr>
            </w:pPr>
          </w:p>
        </w:tc>
        <w:tc>
          <w:tcPr>
            <w:tcW w:w="932" w:type="dxa"/>
            <w:vMerge w:val="continue"/>
            <w:vAlign w:val="center"/>
          </w:tcPr>
          <w:p>
            <w:pPr>
              <w:adjustRightInd w:val="0"/>
              <w:snapToGrid w:val="0"/>
              <w:spacing w:line="240" w:lineRule="auto"/>
              <w:ind w:firstLine="42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Theme="minorEastAsia" w:hAnsiTheme="minorEastAsia" w:eastAsiaTheme="minorEastAsia"/>
                <w:szCs w:val="21"/>
                <w:lang w:eastAsia="zh-CN"/>
              </w:rPr>
            </w:pPr>
            <w:bookmarkStart w:id="128" w:name="_Toc482198633"/>
            <w:r>
              <w:rPr>
                <w:rFonts w:hint="eastAsia" w:asciiTheme="minorEastAsia" w:hAnsiTheme="minorEastAsia" w:eastAsiaTheme="minorEastAsia"/>
                <w:szCs w:val="21"/>
                <w:lang w:eastAsia="zh-CN"/>
              </w:rPr>
              <w:t>能力评价</w:t>
            </w:r>
            <w:bookmarkEnd w:id="128"/>
          </w:p>
          <w:p>
            <w:pPr>
              <w:adjustRightInd w:val="0"/>
              <w:snapToGrid w:val="0"/>
              <w:spacing w:line="240" w:lineRule="auto"/>
              <w:ind w:firstLine="0" w:firstLineChars="0"/>
              <w:rPr>
                <w:rFonts w:ascii="宋体" w:hAnsi="宋体"/>
                <w:kern w:val="2"/>
                <w:szCs w:val="21"/>
              </w:rPr>
            </w:pPr>
            <w:r>
              <w:rPr>
                <w:rFonts w:hint="eastAsia" w:ascii="宋体" w:hAnsi="宋体"/>
                <w:szCs w:val="21"/>
              </w:rPr>
              <w:t>（</w:t>
            </w:r>
            <w:r>
              <w:rPr>
                <w:rFonts w:hint="eastAsia" w:ascii="宋体" w:hAnsi="宋体"/>
                <w:szCs w:val="21"/>
                <w:lang w:eastAsia="zh-CN"/>
              </w:rPr>
              <w:t>9</w:t>
            </w:r>
            <w:r>
              <w:rPr>
                <w:rFonts w:ascii="宋体" w:hAnsi="宋体"/>
                <w:szCs w:val="21"/>
              </w:rPr>
              <w:t>分）</w:t>
            </w:r>
          </w:p>
        </w:tc>
        <w:tc>
          <w:tcPr>
            <w:tcW w:w="5964" w:type="dxa"/>
          </w:tcPr>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依据投标人已具备资质评分，该项最高为10</w:t>
            </w:r>
            <w:r>
              <w:rPr>
                <w:rFonts w:asciiTheme="minorEastAsia" w:hAnsiTheme="minorEastAsia" w:eastAsiaTheme="minorEastAsia"/>
                <w:szCs w:val="21"/>
                <w:lang w:eastAsia="zh-CN"/>
              </w:rPr>
              <w:t>分</w:t>
            </w:r>
            <w:r>
              <w:rPr>
                <w:rFonts w:hint="eastAsia" w:asciiTheme="minorEastAsia" w:hAnsiTheme="minorEastAsia" w:eastAsiaTheme="minorEastAsia"/>
                <w:szCs w:val="21"/>
                <w:lang w:eastAsia="zh-CN"/>
              </w:rPr>
              <w:t>：</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1）</w:t>
            </w:r>
            <w:r>
              <w:rPr>
                <w:rFonts w:hint="eastAsia" w:asciiTheme="minorEastAsia" w:hAnsiTheme="minorEastAsia" w:eastAsiaTheme="minorEastAsia"/>
                <w:szCs w:val="21"/>
                <w:lang w:eastAsia="zh-CN"/>
              </w:rPr>
              <w:t>投标人同时满足</w:t>
            </w:r>
            <w:r>
              <w:rPr>
                <w:rFonts w:asciiTheme="minorEastAsia" w:hAnsiTheme="minorEastAsia" w:eastAsiaTheme="minorEastAsia"/>
                <w:szCs w:val="21"/>
                <w:lang w:eastAsia="zh-CN"/>
              </w:rPr>
              <w:t>ISO9001</w:t>
            </w:r>
            <w:r>
              <w:rPr>
                <w:rFonts w:hint="eastAsia" w:asciiTheme="minorEastAsia" w:hAnsiTheme="minorEastAsia" w:eastAsiaTheme="minorEastAsia"/>
                <w:szCs w:val="21"/>
                <w:lang w:eastAsia="zh-CN"/>
              </w:rPr>
              <w:t>资质要求、</w:t>
            </w:r>
            <w:r>
              <w:rPr>
                <w:rFonts w:asciiTheme="minorEastAsia" w:hAnsiTheme="minorEastAsia" w:eastAsiaTheme="minorEastAsia"/>
                <w:szCs w:val="21"/>
                <w:lang w:eastAsia="zh-CN"/>
              </w:rPr>
              <w:t>ISO27001信息安全管理体系资质要求</w:t>
            </w:r>
            <w:r>
              <w:rPr>
                <w:rFonts w:hint="eastAsia" w:asciiTheme="minorEastAsia" w:hAnsiTheme="minorEastAsia" w:eastAsiaTheme="minorEastAsia"/>
                <w:szCs w:val="21"/>
                <w:lang w:eastAsia="zh-CN"/>
              </w:rPr>
              <w:t>，得1</w:t>
            </w:r>
            <w:r>
              <w:rPr>
                <w:rFonts w:asciiTheme="minorEastAsia" w:hAnsiTheme="minorEastAsia" w:eastAsiaTheme="minorEastAsia"/>
                <w:szCs w:val="21"/>
                <w:lang w:eastAsia="zh-CN"/>
              </w:rPr>
              <w:t>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①通过</w:t>
            </w:r>
            <w:r>
              <w:rPr>
                <w:rFonts w:asciiTheme="minorEastAsia" w:hAnsiTheme="minorEastAsia" w:eastAsiaTheme="minorEastAsia"/>
                <w:szCs w:val="21"/>
                <w:lang w:eastAsia="zh-CN"/>
              </w:rPr>
              <w:t>ISO9001:2015或ISO9001:2008或ISO9001:2000质量管理体系认证；通过ISO9001:2013或ISO27001:2005质量认证体系</w:t>
            </w:r>
            <w:r>
              <w:rPr>
                <w:rFonts w:hint="eastAsia" w:asciiTheme="minorEastAsia" w:hAnsiTheme="minorEastAsia" w:eastAsiaTheme="minorEastAsia"/>
                <w:szCs w:val="21"/>
                <w:lang w:eastAsia="zh-CN"/>
              </w:rPr>
              <w:t>认证；</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②具备有效证书且证书在有效期内；</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③</w:t>
            </w:r>
            <w:r>
              <w:rPr>
                <w:rFonts w:asciiTheme="minorEastAsia" w:hAnsiTheme="minorEastAsia" w:eastAsiaTheme="minorEastAsia"/>
                <w:szCs w:val="21"/>
                <w:lang w:eastAsia="zh-CN"/>
              </w:rPr>
              <w:t>ISO9001</w:t>
            </w:r>
            <w:r>
              <w:rPr>
                <w:rFonts w:hint="eastAsia" w:asciiTheme="minorEastAsia" w:hAnsiTheme="minorEastAsia" w:eastAsiaTheme="minorEastAsia"/>
                <w:szCs w:val="21"/>
                <w:lang w:eastAsia="zh-CN"/>
              </w:rPr>
              <w:t>证书“质量管理体系覆盖范围”包含与“应用软件或信息系统的设计或技术开发”相关内容</w:t>
            </w:r>
            <w:r>
              <w:rPr>
                <w:rFonts w:asciiTheme="minorEastAsia" w:hAnsiTheme="minorEastAsia" w:eastAsiaTheme="minorEastAsia"/>
                <w:szCs w:val="21"/>
                <w:lang w:eastAsia="zh-CN"/>
              </w:rPr>
              <w:t>。ISO27001</w:t>
            </w:r>
            <w:r>
              <w:rPr>
                <w:rFonts w:hint="eastAsia" w:asciiTheme="minorEastAsia" w:hAnsiTheme="minorEastAsia" w:eastAsiaTheme="minorEastAsia"/>
                <w:szCs w:val="21"/>
                <w:lang w:eastAsia="zh-CN"/>
              </w:rPr>
              <w:t>证书适用内容包含与“应用软件或信息系统的设计或技术开发”相关内容</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根据投标人满足以下</w:t>
            </w:r>
            <w:r>
              <w:rPr>
                <w:rFonts w:asciiTheme="minorEastAsia" w:hAnsiTheme="minorEastAsia" w:eastAsiaTheme="minorEastAsia"/>
                <w:szCs w:val="21"/>
                <w:lang w:eastAsia="zh-CN"/>
              </w:rPr>
              <w:t>CMMI资质要求情况得分，该项最高得</w:t>
            </w: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①具备有效的</w:t>
            </w:r>
            <w:r>
              <w:rPr>
                <w:rFonts w:asciiTheme="minorEastAsia" w:hAnsiTheme="minorEastAsia" w:eastAsiaTheme="minorEastAsia"/>
                <w:szCs w:val="21"/>
                <w:lang w:eastAsia="zh-CN"/>
              </w:rPr>
              <w:t>CMMI5级证书且证书在有效期内，得</w:t>
            </w: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②具备有效的</w:t>
            </w:r>
            <w:r>
              <w:rPr>
                <w:rFonts w:asciiTheme="minorEastAsia" w:hAnsiTheme="minorEastAsia" w:eastAsiaTheme="minorEastAsia"/>
                <w:szCs w:val="21"/>
                <w:lang w:eastAsia="zh-CN"/>
              </w:rPr>
              <w:t>CMMI4级证书且证书在有效期内，得</w:t>
            </w: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分；</w:t>
            </w:r>
          </w:p>
          <w:p>
            <w:pPr>
              <w:numPr>
                <w:ilvl w:val="255"/>
                <w:numId w:val="0"/>
              </w:numPr>
              <w:adjustRightInd w:val="0"/>
              <w:snapToGrid w:val="0"/>
              <w:spacing w:line="24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③具备有效的</w:t>
            </w:r>
            <w:r>
              <w:rPr>
                <w:rFonts w:asciiTheme="minorEastAsia" w:hAnsiTheme="minorEastAsia" w:eastAsiaTheme="minorEastAsia"/>
                <w:szCs w:val="21"/>
                <w:lang w:eastAsia="zh-CN"/>
              </w:rPr>
              <w:t>CMMI3级证书且证书在有效期内，得</w:t>
            </w: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分。</w:t>
            </w:r>
          </w:p>
          <w:p>
            <w:pPr>
              <w:numPr>
                <w:ilvl w:val="255"/>
                <w:numId w:val="0"/>
              </w:numPr>
              <w:adjustRightInd w:val="0"/>
              <w:snapToGrid w:val="0"/>
              <w:spacing w:line="24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（3）投标人具备信息安全服务资质认证证书，服务资质为信息系统安全集成、信息系统安全运维、软件安全开发，得1</w:t>
            </w:r>
            <w:r>
              <w:rPr>
                <w:rFonts w:asciiTheme="minorEastAsia" w:hAnsiTheme="minorEastAsia" w:eastAsiaTheme="minorEastAsia"/>
                <w:szCs w:val="21"/>
                <w:lang w:eastAsia="zh-CN"/>
              </w:rPr>
              <w:t>分</w:t>
            </w:r>
            <w:r>
              <w:rPr>
                <w:rFonts w:hint="eastAsia" w:asciiTheme="minorEastAsia" w:hAnsiTheme="minorEastAsia" w:eastAsiaTheme="minorEastAsia"/>
                <w:szCs w:val="21"/>
                <w:lang w:eastAsia="zh-CN"/>
              </w:rPr>
              <w:t>；</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（4）投标人获得</w:t>
            </w:r>
            <w:r>
              <w:rPr>
                <w:rFonts w:asciiTheme="minorEastAsia" w:hAnsiTheme="minorEastAsia" w:eastAsiaTheme="minorEastAsia"/>
                <w:szCs w:val="21"/>
                <w:lang w:eastAsia="zh-CN"/>
              </w:rPr>
              <w:t>信息技术服务</w:t>
            </w:r>
            <w:r>
              <w:rPr>
                <w:rFonts w:hint="eastAsia" w:asciiTheme="minorEastAsia" w:hAnsiTheme="minorEastAsia" w:eastAsiaTheme="minorEastAsia"/>
                <w:szCs w:val="21"/>
                <w:lang w:eastAsia="zh-CN"/>
              </w:rPr>
              <w:t>ITSS认证二级及以上（证书须在有效期内），得1分。</w:t>
            </w:r>
          </w:p>
          <w:p>
            <w:pPr>
              <w:adjustRightInd w:val="0"/>
              <w:snapToGrid w:val="0"/>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（5）投标人具备CCID信息系统服务交付能力等级证书（覆盖范围须含有软件设计开发），得1分。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rPr>
            </w:pPr>
            <w:r>
              <w:rPr>
                <w:rFonts w:ascii="宋体" w:hAnsi="宋体"/>
                <w:szCs w:val="21"/>
              </w:rPr>
              <w:t>售后服务</w:t>
            </w:r>
            <w:r>
              <w:rPr>
                <w:rFonts w:hint="eastAsia" w:ascii="宋体" w:hAnsi="宋体"/>
                <w:szCs w:val="21"/>
              </w:rPr>
              <w:t>保障</w:t>
            </w:r>
          </w:p>
          <w:p>
            <w:pPr>
              <w:adjustRightInd w:val="0"/>
              <w:snapToGrid w:val="0"/>
              <w:spacing w:line="240" w:lineRule="auto"/>
              <w:ind w:firstLine="0" w:firstLineChars="0"/>
              <w:rPr>
                <w:rFonts w:ascii="宋体" w:hAnsi="宋体"/>
                <w:kern w:val="2"/>
                <w:szCs w:val="21"/>
              </w:rPr>
            </w:pPr>
            <w:r>
              <w:rPr>
                <w:rFonts w:ascii="宋体" w:hAnsi="宋体"/>
                <w:szCs w:val="21"/>
              </w:rPr>
              <w:t>（</w:t>
            </w:r>
            <w:r>
              <w:rPr>
                <w:rFonts w:hint="eastAsia" w:ascii="宋体" w:hAnsi="宋体"/>
                <w:szCs w:val="21"/>
                <w:lang w:eastAsia="zh-CN"/>
              </w:rPr>
              <w:t>4</w:t>
            </w:r>
            <w:r>
              <w:rPr>
                <w:rFonts w:ascii="宋体" w:hAnsi="宋体"/>
                <w:szCs w:val="21"/>
              </w:rPr>
              <w:t>分）</w:t>
            </w:r>
          </w:p>
        </w:tc>
        <w:tc>
          <w:tcPr>
            <w:tcW w:w="5964" w:type="dxa"/>
          </w:tcPr>
          <w:p>
            <w:pPr>
              <w:adjustRightInd w:val="0"/>
              <w:snapToGrid w:val="0"/>
              <w:spacing w:line="240" w:lineRule="auto"/>
              <w:ind w:firstLine="0" w:firstLineChars="0"/>
              <w:rPr>
                <w:rFonts w:ascii="宋体" w:hAnsi="宋体"/>
                <w:kern w:val="2"/>
                <w:szCs w:val="21"/>
                <w:lang w:eastAsia="zh-CN"/>
              </w:rPr>
            </w:pPr>
            <w:r>
              <w:rPr>
                <w:rFonts w:hint="eastAsia" w:ascii="宋体" w:hAnsi="宋体"/>
                <w:szCs w:val="21"/>
                <w:lang w:eastAsia="zh-CN"/>
              </w:rPr>
              <w:t>具备重庆本地</w:t>
            </w:r>
            <w:r>
              <w:rPr>
                <w:rFonts w:ascii="宋体" w:hAnsi="宋体"/>
                <w:szCs w:val="21"/>
                <w:lang w:eastAsia="zh-CN"/>
              </w:rPr>
              <w:t>服务机构</w:t>
            </w:r>
            <w:r>
              <w:rPr>
                <w:rFonts w:hint="eastAsia" w:ascii="宋体" w:hAnsi="宋体"/>
                <w:szCs w:val="21"/>
                <w:lang w:eastAsia="zh-CN"/>
              </w:rPr>
              <w:t>的（设立注册地在重庆的分公司、办事处或设有本地</w:t>
            </w:r>
            <w:r>
              <w:rPr>
                <w:rFonts w:ascii="宋体" w:hAnsi="宋体"/>
                <w:szCs w:val="21"/>
                <w:lang w:eastAsia="zh-CN"/>
              </w:rPr>
              <w:t>服务机构</w:t>
            </w:r>
            <w:r>
              <w:rPr>
                <w:rFonts w:hint="eastAsia" w:ascii="宋体" w:hAnsi="宋体"/>
                <w:szCs w:val="21"/>
                <w:lang w:eastAsia="zh-CN"/>
              </w:rPr>
              <w:t>均可），本地技术团队不得少于10人（提供</w:t>
            </w:r>
            <w:r>
              <w:rPr>
                <w:rFonts w:hint="eastAsia" w:asciiTheme="minorEastAsia" w:hAnsiTheme="minorEastAsia" w:eastAsiaTheme="minorEastAsia"/>
                <w:szCs w:val="21"/>
                <w:lang w:eastAsia="zh-CN"/>
              </w:rPr>
              <w:t>提供2021年1月——2021年4月按期缴纳的社会保险缴纳证明材料，社保缴纳主体为投标人</w:t>
            </w:r>
            <w:r>
              <w:rPr>
                <w:rFonts w:hint="eastAsia" w:ascii="宋体" w:hAnsi="宋体"/>
                <w:szCs w:val="21"/>
                <w:lang w:eastAsia="zh-CN"/>
              </w:rPr>
              <w:t>）。得4分，否则本项得0分。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749" w:type="dxa"/>
            <w:vMerge w:val="restart"/>
            <w:vAlign w:val="center"/>
          </w:tcPr>
          <w:p>
            <w:pPr>
              <w:adjustRightInd w:val="0"/>
              <w:snapToGrid w:val="0"/>
              <w:spacing w:line="240" w:lineRule="auto"/>
              <w:ind w:firstLine="0" w:firstLineChars="0"/>
              <w:jc w:val="center"/>
              <w:rPr>
                <w:rFonts w:ascii="宋体" w:hAnsi="宋体"/>
                <w:szCs w:val="21"/>
              </w:rPr>
            </w:pPr>
            <w:r>
              <w:rPr>
                <w:rFonts w:ascii="宋体" w:hAnsi="宋体"/>
                <w:szCs w:val="21"/>
              </w:rPr>
              <w:t>2.2.4（2）</w:t>
            </w:r>
          </w:p>
        </w:tc>
        <w:tc>
          <w:tcPr>
            <w:tcW w:w="932" w:type="dxa"/>
            <w:vMerge w:val="restart"/>
            <w:vAlign w:val="center"/>
          </w:tcPr>
          <w:p>
            <w:pPr>
              <w:adjustRightInd w:val="0"/>
              <w:snapToGrid w:val="0"/>
              <w:spacing w:line="240" w:lineRule="auto"/>
              <w:ind w:firstLine="0" w:firstLineChars="0"/>
              <w:jc w:val="center"/>
              <w:rPr>
                <w:rFonts w:ascii="宋体" w:hAnsi="宋体"/>
                <w:kern w:val="2"/>
                <w:szCs w:val="21"/>
                <w:lang w:eastAsia="zh-CN"/>
              </w:rPr>
            </w:pPr>
            <w:r>
              <w:rPr>
                <w:rFonts w:hint="eastAsia" w:ascii="宋体" w:hAnsi="宋体"/>
                <w:szCs w:val="21"/>
              </w:rPr>
              <w:t>技术评分标准（</w:t>
            </w:r>
            <w:r>
              <w:rPr>
                <w:rFonts w:hint="eastAsia" w:ascii="宋体" w:hAnsi="宋体"/>
                <w:szCs w:val="21"/>
                <w:lang w:eastAsia="zh-CN"/>
              </w:rPr>
              <w:t>35</w:t>
            </w:r>
            <w:r>
              <w:rPr>
                <w:rFonts w:hint="eastAsia" w:ascii="宋体" w:hAnsi="宋体"/>
                <w:szCs w:val="21"/>
              </w:rPr>
              <w:t>分）</w:t>
            </w:r>
          </w:p>
        </w:tc>
        <w:tc>
          <w:tcPr>
            <w:tcW w:w="1858" w:type="dxa"/>
            <w:vMerge w:val="restart"/>
            <w:vAlign w:val="center"/>
          </w:tcPr>
          <w:p>
            <w:pPr>
              <w:adjustRightInd w:val="0"/>
              <w:snapToGrid w:val="0"/>
              <w:spacing w:line="240" w:lineRule="auto"/>
              <w:ind w:firstLine="0" w:firstLineChars="0"/>
              <w:rPr>
                <w:rFonts w:ascii="宋体" w:hAnsi="宋体"/>
                <w:szCs w:val="21"/>
              </w:rPr>
            </w:pPr>
            <w:r>
              <w:rPr>
                <w:rFonts w:hint="eastAsia" w:ascii="宋体" w:hAnsi="宋体"/>
                <w:szCs w:val="21"/>
              </w:rPr>
              <w:t>建设需求</w:t>
            </w:r>
          </w:p>
          <w:p>
            <w:pPr>
              <w:adjustRightInd w:val="0"/>
              <w:snapToGrid w:val="0"/>
              <w:spacing w:line="240" w:lineRule="auto"/>
              <w:ind w:firstLine="0" w:firstLineChars="0"/>
              <w:rPr>
                <w:rFonts w:ascii="宋体" w:hAnsi="宋体"/>
                <w:szCs w:val="21"/>
              </w:rPr>
            </w:pPr>
            <w:r>
              <w:rPr>
                <w:rFonts w:ascii="宋体" w:hAnsi="宋体"/>
                <w:szCs w:val="21"/>
              </w:rPr>
              <w:t>（</w:t>
            </w:r>
            <w:r>
              <w:rPr>
                <w:rFonts w:hint="eastAsia" w:ascii="宋体" w:hAnsi="宋体"/>
                <w:szCs w:val="21"/>
                <w:lang w:eastAsia="zh-CN"/>
              </w:rPr>
              <w:t>5</w:t>
            </w:r>
            <w:r>
              <w:rPr>
                <w:rFonts w:ascii="宋体" w:hAnsi="宋体"/>
                <w:szCs w:val="21"/>
              </w:rPr>
              <w:t>分）</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依据投标人对招标系统建设需求（包括：详细功能需求、性能要求、信息安全要求、环境要求等）响应情况评分，全部满足招标文件中要求的，得3</w:t>
            </w:r>
            <w:r>
              <w:rPr>
                <w:rFonts w:ascii="宋体" w:hAnsi="宋体"/>
                <w:szCs w:val="21"/>
                <w:lang w:eastAsia="zh-CN"/>
              </w:rPr>
              <w:t>分；</w:t>
            </w:r>
          </w:p>
          <w:p>
            <w:pPr>
              <w:adjustRightInd w:val="0"/>
              <w:snapToGrid w:val="0"/>
              <w:spacing w:line="240" w:lineRule="auto"/>
              <w:ind w:firstLine="0" w:firstLineChars="0"/>
              <w:rPr>
                <w:rFonts w:ascii="宋体" w:hAnsi="宋体"/>
                <w:szCs w:val="21"/>
                <w:lang w:eastAsia="zh-CN"/>
              </w:rPr>
            </w:pPr>
            <w:r>
              <w:rPr>
                <w:rFonts w:ascii="宋体" w:hAnsi="宋体"/>
                <w:szCs w:val="21"/>
                <w:lang w:eastAsia="zh-CN"/>
              </w:rPr>
              <w:t>带</w:t>
            </w:r>
            <w:r>
              <w:rPr>
                <w:rFonts w:hint="eastAsia" w:ascii="宋体" w:hAnsi="宋体"/>
                <w:szCs w:val="21"/>
                <w:lang w:eastAsia="zh-CN"/>
              </w:rPr>
              <w:t>★</w:t>
            </w:r>
            <w:r>
              <w:rPr>
                <w:rFonts w:ascii="宋体" w:hAnsi="宋体"/>
                <w:szCs w:val="21"/>
                <w:lang w:eastAsia="zh-CN"/>
              </w:rPr>
              <w:t>项为必须满足项，若有一项不能满足或虚假应答，则整个</w:t>
            </w:r>
            <w:r>
              <w:rPr>
                <w:rFonts w:hint="eastAsia" w:ascii="宋体" w:hAnsi="宋体"/>
                <w:szCs w:val="21"/>
                <w:lang w:eastAsia="zh-CN"/>
              </w:rPr>
              <w:t>“技术</w:t>
            </w:r>
            <w:r>
              <w:rPr>
                <w:rFonts w:ascii="宋体" w:hAnsi="宋体"/>
                <w:szCs w:val="21"/>
                <w:lang w:eastAsia="zh-CN"/>
              </w:rPr>
              <w:t>评价</w:t>
            </w:r>
            <w:r>
              <w:rPr>
                <w:rFonts w:hint="eastAsia" w:ascii="宋体" w:hAnsi="宋体"/>
                <w:szCs w:val="21"/>
                <w:lang w:eastAsia="zh-CN"/>
              </w:rPr>
              <w:t>”</w:t>
            </w:r>
            <w:r>
              <w:rPr>
                <w:rFonts w:ascii="宋体" w:hAnsi="宋体"/>
                <w:szCs w:val="21"/>
                <w:lang w:eastAsia="zh-CN"/>
              </w:rPr>
              <w:t>部分得分为0；</w:t>
            </w:r>
          </w:p>
          <w:p>
            <w:pPr>
              <w:adjustRightInd w:val="0"/>
              <w:snapToGrid w:val="0"/>
              <w:spacing w:line="240" w:lineRule="auto"/>
              <w:ind w:firstLine="0" w:firstLineChars="0"/>
              <w:rPr>
                <w:rFonts w:ascii="宋体" w:hAnsi="宋体"/>
                <w:szCs w:val="21"/>
                <w:lang w:eastAsia="zh-CN"/>
              </w:rPr>
            </w:pPr>
            <w:r>
              <w:rPr>
                <w:rFonts w:ascii="宋体" w:hAnsi="宋体"/>
                <w:szCs w:val="21"/>
                <w:lang w:eastAsia="zh-CN"/>
              </w:rPr>
              <w:t>不带</w:t>
            </w:r>
            <w:r>
              <w:rPr>
                <w:rFonts w:hint="eastAsia" w:ascii="宋体" w:hAnsi="宋体"/>
                <w:szCs w:val="21"/>
                <w:lang w:eastAsia="zh-CN"/>
              </w:rPr>
              <w:t>★</w:t>
            </w:r>
            <w:r>
              <w:rPr>
                <w:rFonts w:ascii="宋体" w:hAnsi="宋体"/>
                <w:szCs w:val="21"/>
                <w:lang w:eastAsia="zh-CN"/>
              </w:rPr>
              <w:t>项，若有一项不能满足或虚假应答，每1项扣</w:t>
            </w:r>
            <w:r>
              <w:rPr>
                <w:rFonts w:hint="eastAsia" w:ascii="宋体" w:hAnsi="宋体"/>
                <w:szCs w:val="21"/>
                <w:lang w:eastAsia="zh-CN"/>
              </w:rPr>
              <w:t>1.5</w:t>
            </w:r>
            <w:r>
              <w:rPr>
                <w:rFonts w:ascii="宋体" w:hAnsi="宋体"/>
                <w:szCs w:val="21"/>
                <w:lang w:eastAsia="zh-CN"/>
              </w:rPr>
              <w:t>分</w:t>
            </w:r>
            <w:r>
              <w:rPr>
                <w:rFonts w:hint="eastAsia" w:ascii="宋体" w:hAnsi="宋体"/>
                <w:szCs w:val="21"/>
                <w:lang w:eastAsia="zh-CN"/>
              </w:rPr>
              <w:t>，直至本项得分为</w:t>
            </w:r>
            <w:r>
              <w:rPr>
                <w:rFonts w:ascii="宋体" w:hAnsi="宋体"/>
                <w:szCs w:val="21"/>
                <w:lang w:eastAsia="zh-CN"/>
              </w:rPr>
              <w:t>0</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Merge w:val="continue"/>
            <w:vAlign w:val="center"/>
          </w:tcPr>
          <w:p>
            <w:pPr>
              <w:adjustRightInd w:val="0"/>
              <w:snapToGrid w:val="0"/>
              <w:spacing w:line="240" w:lineRule="auto"/>
              <w:ind w:firstLine="0" w:firstLineChars="0"/>
              <w:rPr>
                <w:rFonts w:ascii="宋体" w:hAnsi="宋体"/>
                <w:szCs w:val="21"/>
                <w:lang w:eastAsia="zh-CN"/>
              </w:rPr>
            </w:pPr>
          </w:p>
        </w:tc>
        <w:tc>
          <w:tcPr>
            <w:tcW w:w="5964"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所响应系统建设需求实质性优于（提出了更为合理和优化的建议方案且更满足业务需求）招标系统建设需求，带★项每优于</w:t>
            </w:r>
            <w:r>
              <w:rPr>
                <w:rFonts w:ascii="宋体" w:hAnsi="宋体"/>
                <w:szCs w:val="21"/>
                <w:lang w:eastAsia="zh-CN"/>
              </w:rPr>
              <w:t>1</w:t>
            </w:r>
            <w:r>
              <w:rPr>
                <w:rFonts w:hint="eastAsia" w:ascii="宋体" w:hAnsi="宋体"/>
                <w:szCs w:val="21"/>
                <w:lang w:eastAsia="zh-CN"/>
              </w:rPr>
              <w:t>项得</w:t>
            </w:r>
            <w:r>
              <w:rPr>
                <w:rFonts w:ascii="宋体" w:hAnsi="宋体"/>
                <w:szCs w:val="21"/>
                <w:lang w:eastAsia="zh-CN"/>
              </w:rPr>
              <w:t>1</w:t>
            </w:r>
            <w:r>
              <w:rPr>
                <w:rFonts w:hint="eastAsia" w:ascii="宋体" w:hAnsi="宋体"/>
                <w:szCs w:val="21"/>
                <w:lang w:eastAsia="zh-CN"/>
              </w:rPr>
              <w:t>分，不带★号项每优于</w:t>
            </w:r>
            <w:r>
              <w:rPr>
                <w:rFonts w:ascii="宋体" w:hAnsi="宋体"/>
                <w:szCs w:val="21"/>
                <w:lang w:eastAsia="zh-CN"/>
              </w:rPr>
              <w:t>1</w:t>
            </w:r>
            <w:r>
              <w:rPr>
                <w:rFonts w:hint="eastAsia" w:ascii="宋体" w:hAnsi="宋体"/>
                <w:szCs w:val="21"/>
                <w:lang w:eastAsia="zh-CN"/>
              </w:rPr>
              <w:t>项得</w:t>
            </w:r>
            <w:r>
              <w:rPr>
                <w:rFonts w:ascii="宋体" w:hAnsi="宋体"/>
                <w:szCs w:val="21"/>
                <w:lang w:eastAsia="zh-CN"/>
              </w:rPr>
              <w:t>0.5</w:t>
            </w:r>
            <w:r>
              <w:rPr>
                <w:rFonts w:hint="eastAsia" w:ascii="宋体" w:hAnsi="宋体"/>
                <w:szCs w:val="21"/>
                <w:lang w:eastAsia="zh-CN"/>
              </w:rPr>
              <w:t>分，最多得2</w:t>
            </w:r>
            <w:r>
              <w:rPr>
                <w:rFonts w:ascii="宋体"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建设方案</w:t>
            </w:r>
          </w:p>
          <w:p>
            <w:pPr>
              <w:adjustRightInd w:val="0"/>
              <w:snapToGrid w:val="0"/>
              <w:spacing w:line="240" w:lineRule="auto"/>
              <w:ind w:firstLine="0" w:firstLineChars="0"/>
              <w:rPr>
                <w:rFonts w:ascii="宋体" w:hAnsi="宋体"/>
                <w:szCs w:val="21"/>
                <w:lang w:eastAsia="zh-CN"/>
              </w:rPr>
            </w:pPr>
            <w:r>
              <w:rPr>
                <w:rFonts w:ascii="宋体" w:hAnsi="宋体"/>
                <w:szCs w:val="21"/>
                <w:lang w:eastAsia="zh-CN"/>
              </w:rPr>
              <w:t>（</w:t>
            </w:r>
            <w:r>
              <w:rPr>
                <w:rFonts w:hint="eastAsia" w:ascii="宋体" w:hAnsi="宋体"/>
                <w:szCs w:val="21"/>
                <w:lang w:eastAsia="zh-CN"/>
              </w:rPr>
              <w:t>5</w:t>
            </w:r>
            <w:r>
              <w:rPr>
                <w:rFonts w:ascii="宋体" w:hAnsi="宋体"/>
                <w:szCs w:val="21"/>
                <w:lang w:eastAsia="zh-CN"/>
              </w:rPr>
              <w:t>分）</w:t>
            </w:r>
          </w:p>
        </w:tc>
        <w:tc>
          <w:tcPr>
            <w:tcW w:w="5964"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依据投标人提供的系统建设方案进行评分，该项最高为5</w:t>
            </w:r>
            <w:r>
              <w:rPr>
                <w:rFonts w:ascii="宋体" w:hAnsi="宋体"/>
                <w:szCs w:val="21"/>
                <w:lang w:eastAsia="zh-CN"/>
              </w:rPr>
              <w:t>分</w:t>
            </w:r>
            <w:r>
              <w:rPr>
                <w:rFonts w:hint="eastAsia" w:ascii="宋体" w:hAnsi="宋体"/>
                <w:szCs w:val="21"/>
                <w:lang w:eastAsia="zh-CN"/>
              </w:rPr>
              <w:t>：</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1）</w:t>
            </w:r>
            <w:r>
              <w:rPr>
                <w:rFonts w:hint="eastAsia" w:ascii="宋体" w:hAnsi="宋体"/>
                <w:szCs w:val="21"/>
                <w:lang w:eastAsia="zh-CN"/>
              </w:rPr>
              <w:t>方案系统、全面、合理，满足建设需求，具有可行性，提出了合理的建设性意见和建议，得5</w:t>
            </w:r>
            <w:r>
              <w:rPr>
                <w:rFonts w:ascii="宋体" w:hAnsi="宋体"/>
                <w:szCs w:val="21"/>
                <w:lang w:eastAsia="zh-CN"/>
              </w:rPr>
              <w:t>分；</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2）</w:t>
            </w:r>
            <w:r>
              <w:rPr>
                <w:rFonts w:hint="eastAsia" w:ascii="宋体" w:hAnsi="宋体"/>
                <w:szCs w:val="21"/>
                <w:lang w:eastAsia="zh-CN"/>
              </w:rPr>
              <w:t>方案完整，比较合理，基本符合建设需求，有一定可行性，得3</w:t>
            </w:r>
            <w:r>
              <w:rPr>
                <w:rFonts w:ascii="宋体" w:hAnsi="宋体"/>
                <w:szCs w:val="21"/>
                <w:lang w:eastAsia="zh-CN"/>
              </w:rPr>
              <w:t>分</w:t>
            </w:r>
            <w:r>
              <w:rPr>
                <w:rFonts w:hint="eastAsia" w:ascii="宋体" w:hAnsi="宋体"/>
                <w:szCs w:val="21"/>
                <w:lang w:eastAsia="zh-CN"/>
              </w:rPr>
              <w:t>；</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3）</w:t>
            </w:r>
            <w:r>
              <w:rPr>
                <w:rFonts w:hint="eastAsia" w:ascii="宋体" w:hAnsi="宋体"/>
                <w:szCs w:val="21"/>
                <w:lang w:eastAsia="zh-CN"/>
              </w:rPr>
              <w:t>方案不完整，不能满足建设需求，不具有可行性，或未提供方案，得</w:t>
            </w:r>
            <w:r>
              <w:rPr>
                <w:rFonts w:ascii="宋体" w:hAnsi="宋体"/>
                <w:szCs w:val="21"/>
                <w:lang w:eastAsia="zh-CN"/>
              </w:rPr>
              <w:t>0</w:t>
            </w:r>
            <w:r>
              <w:rPr>
                <w:rFonts w:hint="eastAsia" w:ascii="宋体"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749"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932" w:type="dxa"/>
            <w:vMerge w:val="continue"/>
            <w:vAlign w:val="center"/>
          </w:tcPr>
          <w:p>
            <w:pPr>
              <w:adjustRightInd w:val="0"/>
              <w:snapToGrid w:val="0"/>
              <w:spacing w:line="240" w:lineRule="auto"/>
              <w:ind w:firstLine="0" w:firstLineChars="0"/>
              <w:jc w:val="center"/>
              <w:rPr>
                <w:rFonts w:ascii="宋体" w:hAnsi="宋体"/>
                <w:szCs w:val="21"/>
                <w:lang w:eastAsia="zh-CN"/>
              </w:rPr>
            </w:pP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rPr>
              <w:t>功能演示</w:t>
            </w:r>
          </w:p>
          <w:p>
            <w:pPr>
              <w:adjustRightInd w:val="0"/>
              <w:snapToGrid w:val="0"/>
              <w:spacing w:line="240" w:lineRule="auto"/>
              <w:ind w:firstLine="0" w:firstLineChars="0"/>
              <w:rPr>
                <w:rFonts w:ascii="宋体" w:hAnsi="宋体"/>
                <w:szCs w:val="21"/>
              </w:rPr>
            </w:pPr>
            <w:r>
              <w:rPr>
                <w:rFonts w:hint="eastAsia" w:ascii="宋体" w:hAnsi="宋体"/>
                <w:szCs w:val="21"/>
              </w:rPr>
              <w:t>（</w:t>
            </w:r>
            <w:r>
              <w:rPr>
                <w:rFonts w:hint="eastAsia" w:ascii="宋体" w:hAnsi="宋体"/>
                <w:szCs w:val="21"/>
                <w:lang w:eastAsia="zh-CN"/>
              </w:rPr>
              <w:t>25</w:t>
            </w:r>
            <w:r>
              <w:rPr>
                <w:rFonts w:hint="eastAsia" w:ascii="宋体" w:hAnsi="宋体"/>
                <w:szCs w:val="21"/>
              </w:rPr>
              <w:t>分）</w:t>
            </w:r>
          </w:p>
        </w:tc>
        <w:tc>
          <w:tcPr>
            <w:tcW w:w="5964" w:type="dxa"/>
            <w:vAlign w:val="center"/>
          </w:tcPr>
          <w:p>
            <w:pPr>
              <w:adjustRightInd w:val="0"/>
              <w:snapToGrid w:val="0"/>
              <w:spacing w:line="240" w:lineRule="auto"/>
              <w:ind w:left="218" w:leftChars="104" w:firstLine="0" w:firstLineChars="0"/>
              <w:jc w:val="left"/>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一、</w:t>
            </w:r>
            <w:r>
              <w:rPr>
                <w:rFonts w:asciiTheme="minorEastAsia" w:hAnsiTheme="minorEastAsia" w:eastAsiaTheme="minorEastAsia"/>
                <w:b/>
                <w:szCs w:val="21"/>
                <w:lang w:eastAsia="zh-CN"/>
              </w:rPr>
              <w:t>DEMO演示评选标准</w:t>
            </w:r>
          </w:p>
          <w:p>
            <w:pPr>
              <w:adjustRightInd w:val="0"/>
              <w:snapToGrid w:val="0"/>
              <w:spacing w:line="240" w:lineRule="auto"/>
              <w:ind w:firstLine="420"/>
              <w:rPr>
                <w:rFonts w:asciiTheme="minorEastAsia" w:hAnsiTheme="minorEastAsia" w:eastAsiaTheme="minorEastAsia"/>
                <w:b/>
                <w:szCs w:val="21"/>
                <w:lang w:eastAsia="zh-CN"/>
              </w:rPr>
            </w:pPr>
            <w:r>
              <w:rPr>
                <w:rFonts w:hint="eastAsia" w:ascii="宋体" w:hAnsi="宋体"/>
                <w:szCs w:val="21"/>
                <w:lang w:eastAsia="zh-CN"/>
              </w:rPr>
              <w:t>系统通过可运行的</w:t>
            </w:r>
            <w:r>
              <w:rPr>
                <w:rFonts w:ascii="宋体" w:hAnsi="宋体"/>
                <w:szCs w:val="21"/>
                <w:lang w:eastAsia="zh-CN"/>
              </w:rPr>
              <w:t>DEMO对功能演示完整，可通过操作便于快速理解，有一定的设计理念和功能逻辑，</w:t>
            </w:r>
            <w:r>
              <w:rPr>
                <w:rFonts w:hint="eastAsia" w:ascii="宋体" w:hAnsi="宋体"/>
                <w:szCs w:val="21"/>
                <w:lang w:eastAsia="zh-CN"/>
              </w:rPr>
              <w:t>具有可用于展示的模拟数据，较好</w:t>
            </w:r>
            <w:r>
              <w:rPr>
                <w:rFonts w:ascii="宋体" w:hAnsi="宋体"/>
                <w:szCs w:val="21"/>
                <w:lang w:eastAsia="zh-CN"/>
              </w:rPr>
              <w:t>覆盖功能需求</w:t>
            </w:r>
            <w:r>
              <w:rPr>
                <w:rFonts w:hint="eastAsia" w:ascii="宋体" w:hAnsi="宋体"/>
                <w:szCs w:val="21"/>
                <w:lang w:eastAsia="zh-CN"/>
              </w:rPr>
              <w:t>。</w:t>
            </w:r>
          </w:p>
          <w:p>
            <w:pPr>
              <w:adjustRightInd w:val="0"/>
              <w:snapToGrid w:val="0"/>
              <w:spacing w:line="240" w:lineRule="auto"/>
              <w:ind w:firstLine="211" w:firstLineChars="1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w:t>
            </w:r>
            <w:r>
              <w:rPr>
                <w:rFonts w:asciiTheme="minorEastAsia" w:hAnsiTheme="minorEastAsia" w:eastAsiaTheme="minorEastAsia"/>
                <w:b/>
                <w:szCs w:val="21"/>
                <w:lang w:eastAsia="zh-CN"/>
              </w:rPr>
              <w:t>DEMO演示内容（</w:t>
            </w:r>
            <w:r>
              <w:rPr>
                <w:rFonts w:hint="eastAsia" w:asciiTheme="minorEastAsia" w:hAnsiTheme="minorEastAsia" w:eastAsiaTheme="minorEastAsia"/>
                <w:b/>
                <w:szCs w:val="21"/>
                <w:lang w:eastAsia="zh-CN"/>
              </w:rPr>
              <w:t>25分）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1、建设需求3.1.1数据形成功能下“数据抽取转换”（满足评选标准得1分）；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2、建设需求3.1.3数据采集功能下“数据采集接口开发”（满足评选标准得1分）；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3、建设需求3.1.3数据采集功能下“数据采集内容”内“船舶基础数据”（满足评选标准得0.5分）；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4、建设需求3.1.3数据采集功能下“数据采集内容”内“长江水路旅客实名售票信息”（满足评选标准得0.5分）；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5、建设需求3.1.3数据采集功能下“数据采集内容”内“船舶进港”（满足评选标准得0.5分）；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6、建设需求3.1.3数据采集功能下“数据采集内容”内“船舶AIS航行信息”（满足评选标准得0.5分）；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7、建设需求3.1.3数据采集功能下“船舶AIS数据采集”（满足评选标准得2分）；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8、建设需求3.1.4标准规范功能下“数据服务API目录”（满足评选标准得1分）；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9、建设需求3.1.5重庆航交所信息资源目录功能（满足评选标准得1分）；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10、建设需求3.2.1运行监测子系统功能下“水路货运日常监测”内“重庆区域水路货运量监测（货运总量）”（满足评选标准得1分）；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11、建设需求3.2.1运行监测子系统功能下“水路货运日常监测”内“跨区域水路货运监测（货运总量）”（满足评选标准得1分）；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12、建设需求3.2.1运行监测子系统功能下“水路客运日常监测”内“旅客实名登船查验”（满足评选标准得1分）；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13、建设需求3.2.1运行监测子系统功能下“水路客运日常监测”内“上下客量”（满足评选标准得1分）；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14、建设需求3.2.1运行监测子系统功能下“水路运力日常监测”内“重庆区域水路运力监测（货运船舶进出总艘次）”（满足评选标准得1分）；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15、建设需求3.2.2分析应用子系统功能下“水路货运分析”内“按货运分类专题分析”（满足评选标准得1分）；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16、建设需求3.2.2分析应用子系统功能下“水路客运分析”内“客流情况分析”（满足评选标准得1分）；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17、建设需求3.2.2分析应用子系统功能下“船舶画像分析”内“运输的频率”（满足评选标准得1分）；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18、建设需求3.2.2分析应用子系统功能下“船舶交易分析”内“船舶交易结构”（满足评选标准得1分）；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19、建设需求3.2.3系统总体框架要求（满足评选标准得2分）；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20、建设需求3.3.3接入管理（满足评选标准得1分）；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21、建设需求3.4.1统计模型构建内“船舶运力”（满足评选标准得2分）；</w:t>
            </w:r>
          </w:p>
          <w:p>
            <w:pPr>
              <w:numPr>
                <w:ilvl w:val="255"/>
                <w:numId w:val="0"/>
              </w:numPr>
              <w:adjustRightInd w:val="0"/>
              <w:snapToGrid w:val="0"/>
              <w:spacing w:line="240" w:lineRule="auto"/>
              <w:ind w:firstLine="205" w:firstLineChars="98"/>
              <w:jc w:val="left"/>
              <w:rPr>
                <w:rFonts w:ascii="宋体" w:hAnsi="宋体"/>
                <w:szCs w:val="21"/>
                <w:lang w:eastAsia="zh-CN"/>
              </w:rPr>
            </w:pPr>
            <w:r>
              <w:rPr>
                <w:rFonts w:hint="eastAsia" w:ascii="宋体" w:hAnsi="宋体"/>
                <w:szCs w:val="21"/>
                <w:lang w:eastAsia="zh-CN"/>
              </w:rPr>
              <w:t>22、建设需求3.4.3预测模型构建内“船舶过闸时间预测”（满足评选标准得2分）；</w:t>
            </w:r>
          </w:p>
          <w:p>
            <w:pPr>
              <w:numPr>
                <w:ilvl w:val="255"/>
                <w:numId w:val="0"/>
              </w:numPr>
              <w:adjustRightInd w:val="0"/>
              <w:snapToGrid w:val="0"/>
              <w:spacing w:line="240" w:lineRule="auto"/>
              <w:ind w:firstLine="210" w:firstLineChars="100"/>
              <w:jc w:val="left"/>
              <w:rPr>
                <w:rFonts w:ascii="宋体" w:hAnsi="宋体"/>
                <w:szCs w:val="21"/>
                <w:lang w:eastAsia="zh-CN"/>
              </w:rPr>
            </w:pPr>
            <w:r>
              <w:rPr>
                <w:rFonts w:hint="eastAsia" w:ascii="宋体" w:hAnsi="宋体"/>
                <w:szCs w:val="21"/>
                <w:lang w:eastAsia="zh-CN"/>
              </w:rPr>
              <w:t>23、建设需求3.5.1ETL内“可视化开发工具”（满足评选标准得1分）。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49" w:type="dxa"/>
            <w:vAlign w:val="center"/>
          </w:tcPr>
          <w:p>
            <w:pPr>
              <w:adjustRightInd w:val="0"/>
              <w:snapToGrid w:val="0"/>
              <w:spacing w:line="240" w:lineRule="auto"/>
              <w:ind w:firstLine="0" w:firstLineChars="0"/>
              <w:jc w:val="center"/>
              <w:rPr>
                <w:rFonts w:ascii="宋体" w:hAnsi="宋体"/>
                <w:szCs w:val="21"/>
              </w:rPr>
            </w:pPr>
            <w:r>
              <w:rPr>
                <w:rFonts w:ascii="宋体" w:hAnsi="宋体"/>
                <w:szCs w:val="21"/>
              </w:rPr>
              <w:t>2.2.4（3）</w:t>
            </w:r>
          </w:p>
        </w:tc>
        <w:tc>
          <w:tcPr>
            <w:tcW w:w="932"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投标报价评分标准（30分）</w:t>
            </w:r>
          </w:p>
        </w:tc>
        <w:tc>
          <w:tcPr>
            <w:tcW w:w="1858" w:type="dxa"/>
            <w:vAlign w:val="center"/>
          </w:tcPr>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投标总报价得分（30分）</w:t>
            </w:r>
          </w:p>
        </w:tc>
        <w:tc>
          <w:tcPr>
            <w:tcW w:w="5964" w:type="dxa"/>
          </w:tcPr>
          <w:p>
            <w:pPr>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1）在评标基准价基础上，投标人</w:t>
            </w:r>
            <w:r>
              <w:rPr>
                <w:rFonts w:hint="eastAsia" w:ascii="宋体" w:hAnsi="宋体"/>
                <w:szCs w:val="21"/>
                <w:lang w:eastAsia="zh-CN"/>
              </w:rPr>
              <w:t>评标</w:t>
            </w:r>
            <w:r>
              <w:rPr>
                <w:rFonts w:ascii="宋体" w:hAnsi="宋体"/>
                <w:szCs w:val="21"/>
                <w:lang w:eastAsia="zh-CN"/>
              </w:rPr>
              <w:t>价等于评标基准价的得满分</w:t>
            </w:r>
            <w:r>
              <w:rPr>
                <w:rFonts w:hint="eastAsia" w:ascii="宋体" w:hAnsi="宋体"/>
                <w:szCs w:val="21"/>
                <w:lang w:eastAsia="zh-CN"/>
              </w:rPr>
              <w:t>30</w:t>
            </w:r>
            <w:r>
              <w:rPr>
                <w:rFonts w:ascii="宋体" w:hAnsi="宋体"/>
                <w:szCs w:val="21"/>
                <w:lang w:eastAsia="zh-CN"/>
              </w:rPr>
              <w:t>分，投标人</w:t>
            </w:r>
            <w:r>
              <w:rPr>
                <w:rFonts w:hint="eastAsia" w:ascii="宋体" w:hAnsi="宋体"/>
                <w:szCs w:val="21"/>
                <w:lang w:eastAsia="zh-CN"/>
              </w:rPr>
              <w:t>评标</w:t>
            </w:r>
            <w:r>
              <w:rPr>
                <w:rFonts w:ascii="宋体" w:hAnsi="宋体"/>
                <w:szCs w:val="21"/>
                <w:lang w:eastAsia="zh-CN"/>
              </w:rPr>
              <w:t>价每高于评标基准价</w:t>
            </w:r>
            <w:r>
              <w:rPr>
                <w:rFonts w:hint="eastAsia" w:ascii="宋体" w:hAnsi="宋体"/>
                <w:szCs w:val="21"/>
                <w:lang w:eastAsia="zh-CN"/>
              </w:rPr>
              <w:t>1</w:t>
            </w:r>
            <w:r>
              <w:rPr>
                <w:rFonts w:ascii="宋体" w:hAnsi="宋体"/>
                <w:szCs w:val="21"/>
                <w:lang w:eastAsia="zh-CN"/>
              </w:rPr>
              <w:t>%扣</w:t>
            </w:r>
            <w:r>
              <w:rPr>
                <w:rFonts w:hint="eastAsia" w:ascii="宋体" w:hAnsi="宋体"/>
                <w:szCs w:val="21"/>
                <w:lang w:eastAsia="zh-CN"/>
              </w:rPr>
              <w:t>1</w:t>
            </w:r>
            <w:r>
              <w:rPr>
                <w:rFonts w:ascii="宋体" w:hAnsi="宋体"/>
                <w:szCs w:val="21"/>
                <w:lang w:eastAsia="zh-CN"/>
              </w:rPr>
              <w:t>分，每低于评标基准价</w:t>
            </w:r>
            <w:r>
              <w:rPr>
                <w:rFonts w:hint="eastAsia" w:ascii="宋体" w:hAnsi="宋体"/>
                <w:szCs w:val="21"/>
                <w:lang w:eastAsia="zh-CN"/>
              </w:rPr>
              <w:t>1</w:t>
            </w:r>
            <w:r>
              <w:rPr>
                <w:rFonts w:ascii="宋体" w:hAnsi="宋体"/>
                <w:szCs w:val="21"/>
                <w:lang w:eastAsia="zh-CN"/>
              </w:rPr>
              <w:t>%扣</w:t>
            </w:r>
            <w:r>
              <w:rPr>
                <w:rFonts w:hint="eastAsia" w:ascii="宋体" w:hAnsi="宋体"/>
                <w:szCs w:val="21"/>
                <w:lang w:eastAsia="zh-CN"/>
              </w:rPr>
              <w:t>0.5</w:t>
            </w:r>
            <w:r>
              <w:rPr>
                <w:rFonts w:ascii="宋体" w:hAnsi="宋体"/>
                <w:szCs w:val="21"/>
                <w:lang w:eastAsia="zh-CN"/>
              </w:rPr>
              <w:t>分</w:t>
            </w:r>
            <w:r>
              <w:rPr>
                <w:rFonts w:hint="eastAsia" w:ascii="宋体" w:hAnsi="宋体"/>
                <w:szCs w:val="21"/>
                <w:lang w:eastAsia="zh-CN"/>
              </w:rPr>
              <w:t>，按直线插入法计算，价格评价最低得分为</w:t>
            </w:r>
            <w:r>
              <w:rPr>
                <w:rFonts w:ascii="宋体" w:hAnsi="宋体"/>
                <w:szCs w:val="21"/>
                <w:lang w:eastAsia="zh-CN"/>
              </w:rPr>
              <w:t>0分。</w:t>
            </w:r>
          </w:p>
          <w:p>
            <w:pPr>
              <w:adjustRightInd w:val="0"/>
              <w:snapToGrid w:val="0"/>
              <w:spacing w:line="240" w:lineRule="auto"/>
              <w:ind w:firstLine="0" w:firstLineChars="0"/>
              <w:rPr>
                <w:rFonts w:ascii="宋体" w:hAnsi="宋体"/>
                <w:szCs w:val="21"/>
                <w:lang w:eastAsia="zh-CN"/>
              </w:rPr>
            </w:pPr>
            <w:r>
              <w:rPr>
                <w:rFonts w:hint="eastAsia" w:ascii="宋体" w:hAnsi="宋体"/>
                <w:szCs w:val="21"/>
                <w:lang w:eastAsia="zh-CN"/>
              </w:rPr>
              <w:t>（</w:t>
            </w:r>
            <w:r>
              <w:rPr>
                <w:rFonts w:ascii="宋体" w:hAnsi="宋体"/>
                <w:szCs w:val="21"/>
                <w:lang w:eastAsia="zh-CN"/>
              </w:rPr>
              <w:t>2）价格评价以人民币“元”为单位，计算过程及结果均四舍五入保留到小数点后</w:t>
            </w:r>
            <w:r>
              <w:rPr>
                <w:rFonts w:hint="eastAsia" w:ascii="宋体" w:hAnsi="宋体"/>
                <w:szCs w:val="21"/>
                <w:lang w:eastAsia="zh-CN"/>
              </w:rPr>
              <w:t>2</w:t>
            </w:r>
            <w:r>
              <w:rPr>
                <w:rFonts w:ascii="宋体" w:hAnsi="宋体"/>
                <w:szCs w:val="21"/>
                <w:lang w:eastAsia="zh-CN"/>
              </w:rPr>
              <w:t>位</w:t>
            </w:r>
            <w:r>
              <w:rPr>
                <w:rFonts w:hint="eastAsia" w:ascii="宋体" w:hAnsi="宋体"/>
                <w:szCs w:val="21"/>
                <w:lang w:eastAsia="zh-CN"/>
              </w:rPr>
              <w:t>。</w:t>
            </w:r>
          </w:p>
        </w:tc>
      </w:tr>
    </w:tbl>
    <w:p>
      <w:pPr>
        <w:ind w:firstLine="420"/>
        <w:rPr>
          <w:lang w:eastAsia="zh-CN"/>
        </w:rPr>
        <w:sectPr>
          <w:type w:val="nextColumn"/>
          <w:pgSz w:w="12240" w:h="15840"/>
          <w:pgMar w:top="1418" w:right="1418" w:bottom="1418" w:left="1418" w:header="0" w:footer="901" w:gutter="0"/>
          <w:cols w:space="720" w:num="1"/>
        </w:sectPr>
      </w:pPr>
    </w:p>
    <w:p>
      <w:pPr>
        <w:pStyle w:val="3"/>
        <w:spacing w:beforeLines="0" w:afterLines="0"/>
        <w:ind w:firstLine="643"/>
        <w:rPr>
          <w:lang w:eastAsia="zh-CN"/>
        </w:rPr>
      </w:pPr>
      <w:bookmarkStart w:id="129" w:name="_Toc26973464"/>
      <w:r>
        <w:rPr>
          <w:lang w:eastAsia="zh-CN"/>
        </w:rPr>
        <w:t>1. 评标方法</w:t>
      </w:r>
      <w:bookmarkEnd w:id="127"/>
      <w:bookmarkEnd w:id="129"/>
    </w:p>
    <w:p>
      <w:pPr>
        <w:spacing w:line="360" w:lineRule="auto"/>
        <w:ind w:firstLine="420"/>
        <w:rPr>
          <w:lang w:eastAsia="zh-CN"/>
        </w:rPr>
      </w:pPr>
      <w:r>
        <w:rPr>
          <w:lang w:eastAsia="zh-CN"/>
        </w:rPr>
        <w:t>本次评标采用综合评估法。评标委员会对满足招标文件实质性要求的投标文件，按照本章第 2.2 款规定的评分标准进行打分，并按得分由高到低顺序推荐中标候选人。综合评分相等时，以投标报价低的优先；投标报价也相等的，以技术得分高的优先；如果技术得分也相等，按照评标办法前附表的规定确定中标候选人顺序。</w:t>
      </w:r>
    </w:p>
    <w:p>
      <w:pPr>
        <w:pStyle w:val="3"/>
        <w:spacing w:beforeLines="0" w:afterLines="0"/>
        <w:ind w:firstLine="643"/>
        <w:rPr>
          <w:lang w:eastAsia="zh-CN"/>
        </w:rPr>
      </w:pPr>
      <w:bookmarkStart w:id="130" w:name="_bookmark84"/>
      <w:bookmarkEnd w:id="130"/>
      <w:bookmarkStart w:id="131" w:name="_Toc518564383"/>
      <w:bookmarkStart w:id="132" w:name="_Toc26973465"/>
      <w:r>
        <w:rPr>
          <w:lang w:eastAsia="zh-CN"/>
        </w:rPr>
        <w:t>2. 评审标准</w:t>
      </w:r>
      <w:bookmarkEnd w:id="131"/>
      <w:bookmarkEnd w:id="132"/>
    </w:p>
    <w:p>
      <w:pPr>
        <w:pStyle w:val="4"/>
        <w:spacing w:beforeLines="0"/>
        <w:ind w:firstLine="562"/>
        <w:rPr>
          <w:lang w:eastAsia="zh-CN"/>
        </w:rPr>
      </w:pPr>
      <w:bookmarkStart w:id="133" w:name="_bookmark85"/>
      <w:bookmarkEnd w:id="133"/>
      <w:r>
        <w:rPr>
          <w:lang w:eastAsia="zh-CN"/>
        </w:rPr>
        <w:t>2.1 初步评审标准</w:t>
      </w:r>
    </w:p>
    <w:p>
      <w:pPr>
        <w:spacing w:line="360" w:lineRule="auto"/>
        <w:ind w:firstLine="420"/>
        <w:rPr>
          <w:lang w:eastAsia="zh-CN"/>
        </w:rPr>
      </w:pPr>
      <w:r>
        <w:rPr>
          <w:lang w:eastAsia="zh-CN"/>
        </w:rPr>
        <w:t>2.1.1 形式评审标准：见评标办法前附表。</w:t>
      </w:r>
    </w:p>
    <w:p>
      <w:pPr>
        <w:spacing w:line="360" w:lineRule="auto"/>
        <w:ind w:firstLine="420"/>
        <w:rPr>
          <w:lang w:eastAsia="zh-CN"/>
        </w:rPr>
      </w:pPr>
      <w:r>
        <w:rPr>
          <w:lang w:eastAsia="zh-CN"/>
        </w:rPr>
        <w:t>2.1.2 资格评审标准：见评标办法前附表。</w:t>
      </w:r>
    </w:p>
    <w:p>
      <w:pPr>
        <w:spacing w:line="360" w:lineRule="auto"/>
        <w:ind w:firstLine="420"/>
        <w:rPr>
          <w:lang w:eastAsia="zh-CN"/>
        </w:rPr>
      </w:pPr>
      <w:r>
        <w:rPr>
          <w:rFonts w:hint="eastAsia"/>
          <w:lang w:eastAsia="zh-CN"/>
        </w:rPr>
        <w:t>2</w:t>
      </w:r>
      <w:r>
        <w:rPr>
          <w:lang w:eastAsia="zh-CN"/>
        </w:rPr>
        <w:t xml:space="preserve">.1.3 </w:t>
      </w:r>
      <w:r>
        <w:rPr>
          <w:rFonts w:hint="eastAsia"/>
          <w:lang w:eastAsia="zh-CN"/>
        </w:rPr>
        <w:t>响应</w:t>
      </w:r>
      <w:r>
        <w:rPr>
          <w:lang w:eastAsia="zh-CN"/>
        </w:rPr>
        <w:t>评审标准：见评标办法前附表。</w:t>
      </w:r>
    </w:p>
    <w:p>
      <w:pPr>
        <w:spacing w:line="360" w:lineRule="auto"/>
        <w:ind w:firstLine="0" w:firstLineChars="0"/>
        <w:rPr>
          <w:sz w:val="15"/>
          <w:szCs w:val="15"/>
          <w:lang w:eastAsia="zh-CN"/>
        </w:rPr>
      </w:pPr>
    </w:p>
    <w:p>
      <w:pPr>
        <w:pStyle w:val="4"/>
        <w:spacing w:beforeLines="0"/>
        <w:ind w:firstLine="562"/>
        <w:jc w:val="left"/>
        <w:rPr>
          <w:lang w:eastAsia="zh-CN"/>
        </w:rPr>
      </w:pPr>
      <w:bookmarkStart w:id="134" w:name="_bookmark86"/>
      <w:bookmarkEnd w:id="134"/>
      <w:r>
        <w:rPr>
          <w:rFonts w:ascii="Times New Roman" w:hAnsi="Times New Roman" w:eastAsia="Times New Roman"/>
          <w:lang w:eastAsia="zh-CN"/>
        </w:rPr>
        <w:t>2.2</w:t>
      </w:r>
      <w:r>
        <w:rPr>
          <w:lang w:eastAsia="zh-CN"/>
        </w:rPr>
        <w:t>分值构成</w:t>
      </w:r>
      <w:r>
        <w:rPr>
          <w:spacing w:val="-3"/>
          <w:lang w:eastAsia="zh-CN"/>
        </w:rPr>
        <w:t>与</w:t>
      </w:r>
      <w:r>
        <w:rPr>
          <w:lang w:eastAsia="zh-CN"/>
        </w:rPr>
        <w:t>评</w:t>
      </w:r>
      <w:r>
        <w:rPr>
          <w:spacing w:val="-3"/>
          <w:lang w:eastAsia="zh-CN"/>
        </w:rPr>
        <w:t>分</w:t>
      </w:r>
      <w:r>
        <w:rPr>
          <w:lang w:eastAsia="zh-CN"/>
        </w:rPr>
        <w:t>标准</w:t>
      </w:r>
    </w:p>
    <w:p>
      <w:pPr>
        <w:spacing w:line="360" w:lineRule="auto"/>
        <w:ind w:firstLine="420"/>
        <w:rPr>
          <w:lang w:eastAsia="zh-CN"/>
        </w:rPr>
      </w:pPr>
      <w:r>
        <w:rPr>
          <w:lang w:eastAsia="zh-CN"/>
        </w:rPr>
        <w:t>2.2.1 分值构成</w:t>
      </w:r>
    </w:p>
    <w:p>
      <w:pPr>
        <w:spacing w:line="360" w:lineRule="auto"/>
        <w:ind w:firstLine="420"/>
        <w:rPr>
          <w:lang w:eastAsia="zh-CN"/>
        </w:rPr>
      </w:pPr>
      <w:r>
        <w:rPr>
          <w:lang w:eastAsia="zh-CN"/>
        </w:rPr>
        <w:t>（1）商务部分：</w:t>
      </w:r>
      <w:r>
        <w:rPr>
          <w:rFonts w:hint="eastAsia" w:ascii="宋体" w:hAnsi="宋体" w:cs="MingLiU"/>
          <w:szCs w:val="21"/>
          <w:lang w:eastAsia="zh-CN"/>
        </w:rPr>
        <w:t>见评标办法前附表</w:t>
      </w:r>
      <w:r>
        <w:rPr>
          <w:lang w:eastAsia="zh-CN"/>
        </w:rPr>
        <w:t>；</w:t>
      </w:r>
    </w:p>
    <w:p>
      <w:pPr>
        <w:spacing w:line="360" w:lineRule="auto"/>
        <w:ind w:firstLine="420"/>
        <w:rPr>
          <w:lang w:eastAsia="zh-CN"/>
        </w:rPr>
      </w:pPr>
      <w:r>
        <w:rPr>
          <w:lang w:eastAsia="zh-CN"/>
        </w:rPr>
        <w:t>（2）技术部分：</w:t>
      </w:r>
      <w:r>
        <w:rPr>
          <w:rFonts w:hint="eastAsia" w:ascii="宋体" w:hAnsi="宋体" w:cs="MingLiU"/>
          <w:szCs w:val="21"/>
          <w:lang w:eastAsia="zh-CN"/>
        </w:rPr>
        <w:t>见评标办法前附表</w:t>
      </w:r>
      <w:r>
        <w:rPr>
          <w:lang w:eastAsia="zh-CN"/>
        </w:rPr>
        <w:t>；</w:t>
      </w:r>
    </w:p>
    <w:p>
      <w:pPr>
        <w:spacing w:line="360" w:lineRule="auto"/>
        <w:ind w:firstLine="420"/>
        <w:rPr>
          <w:lang w:eastAsia="zh-CN"/>
        </w:rPr>
      </w:pPr>
      <w:r>
        <w:rPr>
          <w:lang w:eastAsia="zh-CN"/>
        </w:rPr>
        <w:t>（3）投标报价：</w:t>
      </w:r>
      <w:r>
        <w:rPr>
          <w:rFonts w:hint="eastAsia" w:ascii="宋体" w:hAnsi="宋体" w:cs="MingLiU"/>
          <w:szCs w:val="21"/>
          <w:lang w:eastAsia="zh-CN"/>
        </w:rPr>
        <w:t>见评标办法前附表</w:t>
      </w:r>
      <w:r>
        <w:rPr>
          <w:lang w:eastAsia="zh-CN"/>
        </w:rPr>
        <w:t>；</w:t>
      </w:r>
    </w:p>
    <w:p>
      <w:pPr>
        <w:spacing w:line="360" w:lineRule="auto"/>
        <w:ind w:firstLine="420"/>
        <w:rPr>
          <w:lang w:eastAsia="zh-CN"/>
        </w:rPr>
      </w:pPr>
      <w:r>
        <w:rPr>
          <w:lang w:eastAsia="zh-CN"/>
        </w:rPr>
        <w:t>2.2.2 评标基准价计算</w:t>
      </w:r>
    </w:p>
    <w:p>
      <w:pPr>
        <w:spacing w:line="360" w:lineRule="auto"/>
        <w:ind w:firstLine="420"/>
        <w:rPr>
          <w:lang w:eastAsia="zh-CN"/>
        </w:rPr>
      </w:pPr>
      <w:r>
        <w:rPr>
          <w:lang w:eastAsia="zh-CN"/>
        </w:rPr>
        <w:t>评标基准价计算方法：</w:t>
      </w:r>
      <w:r>
        <w:rPr>
          <w:rFonts w:hint="eastAsia"/>
          <w:lang w:eastAsia="zh-CN"/>
        </w:rPr>
        <w:t>对通过初步评审且不低于最高限价</w:t>
      </w:r>
      <w:r>
        <w:rPr>
          <w:lang w:eastAsia="zh-CN"/>
        </w:rPr>
        <w:t>70%</w:t>
      </w:r>
      <w:r>
        <w:rPr>
          <w:rFonts w:hint="eastAsia"/>
          <w:lang w:eastAsia="zh-CN"/>
        </w:rPr>
        <w:t>的评标价</w:t>
      </w:r>
      <w:r>
        <w:rPr>
          <w:lang w:eastAsia="zh-CN"/>
        </w:rPr>
        <w:t>进行算术平均</w:t>
      </w:r>
      <w:r>
        <w:rPr>
          <w:rFonts w:hint="eastAsia"/>
          <w:lang w:eastAsia="zh-CN"/>
        </w:rPr>
        <w:t>，再下浮</w:t>
      </w:r>
      <w:r>
        <w:rPr>
          <w:lang w:eastAsia="zh-CN"/>
        </w:rPr>
        <w:t>1%，所得值即为评标基准价</w:t>
      </w:r>
      <w:r>
        <w:rPr>
          <w:rFonts w:hint="eastAsia"/>
          <w:lang w:eastAsia="zh-CN"/>
        </w:rPr>
        <w:t>。以上计算取小数点后一位。</w:t>
      </w:r>
    </w:p>
    <w:p>
      <w:pPr>
        <w:adjustRightInd w:val="0"/>
        <w:snapToGrid w:val="0"/>
        <w:spacing w:line="360" w:lineRule="auto"/>
        <w:ind w:firstLine="420" w:firstLineChars="0"/>
        <w:rPr>
          <w:lang w:eastAsia="zh-CN"/>
        </w:rPr>
      </w:pPr>
      <w:r>
        <w:rPr>
          <w:rFonts w:hint="eastAsia"/>
          <w:lang w:eastAsia="zh-CN"/>
        </w:rPr>
        <w:t>投标人技术评分得分低于</w:t>
      </w:r>
      <w:r>
        <w:rPr>
          <w:lang w:eastAsia="zh-CN"/>
        </w:rPr>
        <w:t>18</w:t>
      </w:r>
      <w:r>
        <w:rPr>
          <w:rFonts w:hint="eastAsia"/>
          <w:lang w:eastAsia="zh-CN"/>
        </w:rPr>
        <w:t>分的，其投标报价不参与评标基准价计算。</w:t>
      </w:r>
    </w:p>
    <w:p>
      <w:pPr>
        <w:adjustRightInd w:val="0"/>
        <w:snapToGrid w:val="0"/>
        <w:spacing w:line="360" w:lineRule="auto"/>
        <w:ind w:firstLine="420" w:firstLineChars="0"/>
        <w:rPr>
          <w:lang w:eastAsia="zh-CN"/>
        </w:rPr>
      </w:pPr>
      <w:r>
        <w:rPr>
          <w:rFonts w:hint="eastAsia"/>
          <w:lang w:eastAsia="zh-CN"/>
        </w:rPr>
        <w:t>投标人功能演示得分低于10分的，其投标报价不参与评标基准价计算。</w:t>
      </w:r>
    </w:p>
    <w:p>
      <w:pPr>
        <w:adjustRightInd w:val="0"/>
        <w:snapToGrid w:val="0"/>
        <w:spacing w:line="360" w:lineRule="auto"/>
        <w:ind w:firstLine="420" w:firstLineChars="0"/>
        <w:rPr>
          <w:lang w:eastAsia="zh-CN"/>
        </w:rPr>
      </w:pPr>
      <w:r>
        <w:rPr>
          <w:rFonts w:hint="eastAsia"/>
          <w:lang w:eastAsia="zh-CN"/>
        </w:rPr>
        <w:t>投标人商务评分得分低于18分的，其投标报价不参与评标基准价计算。</w:t>
      </w:r>
    </w:p>
    <w:p>
      <w:pPr>
        <w:adjustRightInd w:val="0"/>
        <w:snapToGrid w:val="0"/>
        <w:spacing w:line="360" w:lineRule="auto"/>
        <w:ind w:firstLine="420" w:firstLineChars="0"/>
        <w:rPr>
          <w:szCs w:val="21"/>
          <w:lang w:eastAsia="zh-CN"/>
        </w:rPr>
      </w:pPr>
      <w:r>
        <w:rPr>
          <w:lang w:eastAsia="zh-CN"/>
        </w:rPr>
        <w:t>如所有投标报价均不满足参与评标基准价计算要求，则以最高限价的</w:t>
      </w:r>
      <w:r>
        <w:rPr>
          <w:rFonts w:hint="eastAsia"/>
          <w:lang w:eastAsia="zh-CN"/>
        </w:rPr>
        <w:t>85%作为评标基准价。</w:t>
      </w:r>
    </w:p>
    <w:p>
      <w:pPr>
        <w:spacing w:line="360" w:lineRule="auto"/>
        <w:ind w:firstLine="420"/>
        <w:rPr>
          <w:lang w:eastAsia="zh-CN"/>
        </w:rPr>
      </w:pPr>
      <w:r>
        <w:rPr>
          <w:lang w:eastAsia="zh-CN"/>
        </w:rPr>
        <w:t>2.2.3 投标报价的偏差率计算</w:t>
      </w:r>
    </w:p>
    <w:p>
      <w:pPr>
        <w:spacing w:line="360" w:lineRule="auto"/>
        <w:ind w:firstLine="420"/>
        <w:rPr>
          <w:lang w:eastAsia="zh-CN"/>
        </w:rPr>
      </w:pPr>
      <w:r>
        <w:rPr>
          <w:lang w:eastAsia="zh-CN"/>
        </w:rPr>
        <w:t>投标报价的偏差率计算公式：</w:t>
      </w:r>
      <w:r>
        <w:rPr>
          <w:rFonts w:hint="eastAsia"/>
          <w:lang w:eastAsia="zh-CN"/>
        </w:rPr>
        <w:t>偏差率</w:t>
      </w:r>
      <w:r>
        <w:rPr>
          <w:lang w:eastAsia="zh-CN"/>
        </w:rPr>
        <w:t>=100</w:t>
      </w:r>
      <w:r>
        <w:rPr>
          <w:rFonts w:hint="eastAsia"/>
          <w:lang w:eastAsia="zh-CN"/>
        </w:rPr>
        <w:t>％×（投标人报价－评标基准价）／评标基准价，以上计算结果取小数点后两位，第三位四舍五入。</w:t>
      </w:r>
    </w:p>
    <w:p>
      <w:pPr>
        <w:spacing w:line="360" w:lineRule="auto"/>
        <w:ind w:firstLine="420"/>
        <w:rPr>
          <w:lang w:eastAsia="zh-CN"/>
        </w:rPr>
      </w:pPr>
      <w:r>
        <w:rPr>
          <w:lang w:eastAsia="zh-CN"/>
        </w:rPr>
        <w:t>2.2.4 评分标准</w:t>
      </w:r>
    </w:p>
    <w:p>
      <w:pPr>
        <w:spacing w:line="360" w:lineRule="auto"/>
        <w:ind w:firstLine="420"/>
        <w:rPr>
          <w:lang w:eastAsia="zh-CN"/>
        </w:rPr>
      </w:pPr>
      <w:r>
        <w:rPr>
          <w:lang w:eastAsia="zh-CN"/>
        </w:rPr>
        <w:t>（1）商务评分标准：见评标办法前附表；</w:t>
      </w:r>
    </w:p>
    <w:p>
      <w:pPr>
        <w:spacing w:line="360" w:lineRule="auto"/>
        <w:ind w:firstLine="420"/>
        <w:rPr>
          <w:lang w:eastAsia="zh-CN"/>
        </w:rPr>
      </w:pPr>
      <w:r>
        <w:rPr>
          <w:lang w:eastAsia="zh-CN"/>
        </w:rPr>
        <w:t>（2）技术评分标准：见评标办法前附表；</w:t>
      </w:r>
    </w:p>
    <w:p>
      <w:pPr>
        <w:spacing w:line="360" w:lineRule="auto"/>
        <w:ind w:firstLine="420"/>
        <w:rPr>
          <w:lang w:eastAsia="zh-CN"/>
        </w:rPr>
      </w:pPr>
      <w:r>
        <w:rPr>
          <w:lang w:eastAsia="zh-CN"/>
        </w:rPr>
        <w:t>（3）投标报价评分标准：见评标办法前附表</w:t>
      </w:r>
      <w:r>
        <w:rPr>
          <w:rFonts w:hint="eastAsia"/>
          <w:lang w:eastAsia="zh-CN"/>
        </w:rPr>
        <w:t>。</w:t>
      </w:r>
    </w:p>
    <w:p>
      <w:pPr>
        <w:spacing w:line="360" w:lineRule="auto"/>
        <w:ind w:firstLine="420"/>
        <w:jc w:val="left"/>
        <w:rPr>
          <w:lang w:eastAsia="zh-CN"/>
        </w:rPr>
        <w:sectPr>
          <w:type w:val="nextColumn"/>
          <w:pgSz w:w="12240" w:h="15840"/>
          <w:pgMar w:top="1418" w:right="1418" w:bottom="1418" w:left="1418" w:header="0" w:footer="901" w:gutter="0"/>
          <w:cols w:space="720" w:num="1"/>
        </w:sectPr>
      </w:pPr>
    </w:p>
    <w:p>
      <w:pPr>
        <w:pStyle w:val="3"/>
        <w:spacing w:beforeLines="0" w:afterLines="0"/>
        <w:ind w:firstLine="643"/>
        <w:rPr>
          <w:lang w:eastAsia="zh-CN"/>
        </w:rPr>
      </w:pPr>
      <w:bookmarkStart w:id="135" w:name="_bookmark87"/>
      <w:bookmarkEnd w:id="135"/>
      <w:bookmarkStart w:id="136" w:name="_Toc518564384"/>
      <w:bookmarkStart w:id="137" w:name="_Toc26973466"/>
      <w:r>
        <w:rPr>
          <w:lang w:eastAsia="zh-CN"/>
        </w:rPr>
        <w:t>3. 评标程序</w:t>
      </w:r>
      <w:bookmarkEnd w:id="136"/>
      <w:bookmarkEnd w:id="137"/>
    </w:p>
    <w:p>
      <w:pPr>
        <w:pStyle w:val="4"/>
        <w:spacing w:beforeLines="0"/>
        <w:ind w:firstLine="562"/>
        <w:rPr>
          <w:lang w:eastAsia="zh-CN"/>
        </w:rPr>
      </w:pPr>
      <w:bookmarkStart w:id="138" w:name="_bookmark88"/>
      <w:bookmarkEnd w:id="138"/>
      <w:r>
        <w:rPr>
          <w:lang w:eastAsia="zh-CN"/>
        </w:rPr>
        <w:t>3.1 初步评审</w:t>
      </w:r>
    </w:p>
    <w:p>
      <w:pPr>
        <w:spacing w:line="360" w:lineRule="auto"/>
        <w:ind w:firstLine="420"/>
        <w:rPr>
          <w:lang w:eastAsia="zh-CN"/>
        </w:rPr>
      </w:pPr>
      <w:r>
        <w:rPr>
          <w:lang w:eastAsia="zh-CN"/>
        </w:rPr>
        <w:t>3.1.1 评标委员会可以要求投标人提交第二章</w:t>
      </w:r>
      <w:r>
        <w:rPr>
          <w:rFonts w:hint="eastAsia"/>
          <w:lang w:eastAsia="zh-CN"/>
        </w:rPr>
        <w:t>“</w:t>
      </w:r>
      <w:r>
        <w:rPr>
          <w:lang w:eastAsia="zh-CN"/>
        </w:rPr>
        <w:t>投标人须知</w:t>
      </w:r>
      <w:r>
        <w:rPr>
          <w:rFonts w:hint="eastAsia"/>
          <w:lang w:eastAsia="zh-CN"/>
        </w:rPr>
        <w:t>”</w:t>
      </w:r>
      <w:r>
        <w:rPr>
          <w:lang w:eastAsia="zh-CN"/>
        </w:rPr>
        <w:t>规定的有关证明和证件的原件</w:t>
      </w:r>
      <w:r>
        <w:rPr>
          <w:rFonts w:hint="eastAsia"/>
          <w:lang w:eastAsia="zh-CN"/>
        </w:rPr>
        <w:t>，</w:t>
      </w:r>
      <w:r>
        <w:rPr>
          <w:lang w:eastAsia="zh-CN"/>
        </w:rPr>
        <w:t>以便核验。评标委员会依据本章第 2.1 款规定的标准对投标文件进行初步评审。有一项不符合评审标准的，评标委员会应当否决其投标。</w:t>
      </w:r>
    </w:p>
    <w:p>
      <w:pPr>
        <w:spacing w:line="360" w:lineRule="auto"/>
        <w:ind w:firstLine="420"/>
        <w:rPr>
          <w:lang w:eastAsia="zh-CN"/>
        </w:rPr>
      </w:pPr>
      <w:r>
        <w:rPr>
          <w:lang w:eastAsia="zh-CN"/>
        </w:rPr>
        <w:t>3.1.2 投标人有以下情形之一的，评标委员会应当否决其投标：</w:t>
      </w:r>
    </w:p>
    <w:p>
      <w:pPr>
        <w:spacing w:line="360" w:lineRule="auto"/>
        <w:ind w:firstLine="420"/>
        <w:rPr>
          <w:lang w:eastAsia="zh-CN"/>
        </w:rPr>
      </w:pPr>
      <w:r>
        <w:rPr>
          <w:lang w:eastAsia="zh-CN"/>
        </w:rPr>
        <w:t>（1）投标文件没有对招标文件的实质性要求和条件作出响应，或者对招标文件的偏差超出招标文件规定的偏差范围或最高项数；</w:t>
      </w:r>
    </w:p>
    <w:p>
      <w:pPr>
        <w:spacing w:line="360" w:lineRule="auto"/>
        <w:ind w:firstLine="420"/>
        <w:rPr>
          <w:lang w:eastAsia="zh-CN"/>
        </w:rPr>
      </w:pPr>
      <w:r>
        <w:rPr>
          <w:lang w:eastAsia="zh-CN"/>
        </w:rPr>
        <w:t>（2）有串通投标、弄虚作假、行贿等违法行为。</w:t>
      </w:r>
    </w:p>
    <w:p>
      <w:pPr>
        <w:spacing w:line="360" w:lineRule="auto"/>
        <w:ind w:firstLine="420"/>
        <w:rPr>
          <w:lang w:eastAsia="zh-CN"/>
        </w:rPr>
      </w:pPr>
      <w:r>
        <w:rPr>
          <w:lang w:eastAsia="zh-CN"/>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rPr>
          <w:lang w:eastAsia="zh-CN"/>
        </w:rPr>
      </w:pPr>
      <w:r>
        <w:rPr>
          <w:lang w:eastAsia="zh-CN"/>
        </w:rPr>
        <w:t>（1）投标文件中的大写金额与小写金额不一致的，以大写金额为准；</w:t>
      </w:r>
    </w:p>
    <w:p>
      <w:pPr>
        <w:spacing w:line="360" w:lineRule="auto"/>
        <w:ind w:firstLine="420"/>
        <w:rPr>
          <w:lang w:eastAsia="zh-CN"/>
        </w:rPr>
      </w:pPr>
      <w:r>
        <w:rPr>
          <w:lang w:eastAsia="zh-CN"/>
        </w:rPr>
        <w:t>（2）总价金额与单价金额不一致的，以单价金额为准，但单价金额小数点有明显错误的除外；</w:t>
      </w:r>
    </w:p>
    <w:p>
      <w:pPr>
        <w:spacing w:line="360" w:lineRule="auto"/>
        <w:ind w:firstLine="420"/>
        <w:rPr>
          <w:lang w:eastAsia="zh-CN"/>
        </w:rPr>
      </w:pPr>
      <w:r>
        <w:rPr>
          <w:lang w:eastAsia="zh-CN"/>
        </w:rPr>
        <w:t>（3）投标报价为各分项报价金额之和，投标报价与分项报价的合价不一致的，应以各分项合价累计数为准，修正投标报价；</w:t>
      </w:r>
    </w:p>
    <w:p>
      <w:pPr>
        <w:spacing w:line="360" w:lineRule="auto"/>
        <w:ind w:firstLine="420"/>
        <w:rPr>
          <w:lang w:eastAsia="zh-CN"/>
        </w:rPr>
      </w:pPr>
      <w:r>
        <w:rPr>
          <w:lang w:eastAsia="zh-CN"/>
        </w:rPr>
        <w:t>（4）如果分项报价中存在缺漏项，则视为缺漏项价格已包含在其他分项报价之中。</w:t>
      </w:r>
    </w:p>
    <w:p>
      <w:pPr>
        <w:pStyle w:val="4"/>
        <w:spacing w:beforeLines="0"/>
        <w:ind w:firstLine="562"/>
        <w:rPr>
          <w:lang w:eastAsia="zh-CN"/>
        </w:rPr>
      </w:pPr>
      <w:bookmarkStart w:id="139" w:name="_bookmark89"/>
      <w:bookmarkEnd w:id="139"/>
      <w:r>
        <w:rPr>
          <w:lang w:eastAsia="zh-CN"/>
        </w:rPr>
        <w:t>3.2 详细评审</w:t>
      </w:r>
    </w:p>
    <w:p>
      <w:pPr>
        <w:spacing w:line="360" w:lineRule="auto"/>
        <w:ind w:firstLine="420"/>
        <w:rPr>
          <w:lang w:eastAsia="zh-CN"/>
        </w:rPr>
      </w:pPr>
      <w:r>
        <w:rPr>
          <w:lang w:eastAsia="zh-CN"/>
        </w:rPr>
        <w:t>3.2.1 评标委员会按本章第 2.2 款规定的量化因素和分值进行打分，并计算出综合评估得分。</w:t>
      </w:r>
    </w:p>
    <w:p>
      <w:pPr>
        <w:spacing w:line="360" w:lineRule="auto"/>
        <w:ind w:firstLine="420"/>
        <w:rPr>
          <w:lang w:eastAsia="zh-CN"/>
        </w:rPr>
      </w:pPr>
      <w:r>
        <w:rPr>
          <w:lang w:eastAsia="zh-CN"/>
        </w:rPr>
        <w:t>（1）按本章第 2.2.4（1）目规定的评审因素和分值对商务部分计算出得分 A；</w:t>
      </w:r>
    </w:p>
    <w:p>
      <w:pPr>
        <w:spacing w:line="360" w:lineRule="auto"/>
        <w:ind w:firstLine="420"/>
        <w:rPr>
          <w:lang w:eastAsia="zh-CN"/>
        </w:rPr>
      </w:pPr>
      <w:r>
        <w:rPr>
          <w:lang w:eastAsia="zh-CN"/>
        </w:rPr>
        <w:t>（2）按本章第 2.2.4（2）目规定的评审因素和分值对技术部分计算出得分 B；</w:t>
      </w:r>
    </w:p>
    <w:p>
      <w:pPr>
        <w:spacing w:line="360" w:lineRule="auto"/>
        <w:ind w:firstLine="420"/>
        <w:rPr>
          <w:lang w:eastAsia="zh-CN"/>
        </w:rPr>
      </w:pPr>
      <w:r>
        <w:rPr>
          <w:lang w:eastAsia="zh-CN"/>
        </w:rPr>
        <w:t>（3）按本章第 2.2.4（3）目规定的评审因素和分值对投标报价计算出得分 C；</w:t>
      </w:r>
    </w:p>
    <w:p>
      <w:pPr>
        <w:spacing w:line="360" w:lineRule="auto"/>
        <w:ind w:firstLine="420"/>
        <w:rPr>
          <w:lang w:eastAsia="zh-CN"/>
        </w:rPr>
      </w:pPr>
      <w:r>
        <w:rPr>
          <w:lang w:eastAsia="zh-CN"/>
        </w:rPr>
        <w:t>3.2.2 评分分值计算保留小数点后两位，小数点后第三位</w:t>
      </w:r>
      <w:r>
        <w:rPr>
          <w:rFonts w:hint="eastAsia"/>
          <w:lang w:eastAsia="zh-CN"/>
        </w:rPr>
        <w:t>“</w:t>
      </w:r>
      <w:r>
        <w:rPr>
          <w:lang w:eastAsia="zh-CN"/>
        </w:rPr>
        <w:t>四舍五入</w:t>
      </w:r>
      <w:r>
        <w:rPr>
          <w:rFonts w:hint="eastAsia"/>
          <w:lang w:eastAsia="zh-CN"/>
        </w:rPr>
        <w:t>”</w:t>
      </w:r>
      <w:r>
        <w:rPr>
          <w:lang w:eastAsia="zh-CN"/>
        </w:rPr>
        <w:t>。</w:t>
      </w:r>
    </w:p>
    <w:p>
      <w:pPr>
        <w:spacing w:line="360" w:lineRule="auto"/>
        <w:ind w:firstLine="420"/>
        <w:rPr>
          <w:lang w:eastAsia="zh-CN"/>
        </w:rPr>
      </w:pPr>
      <w:r>
        <w:rPr>
          <w:lang w:eastAsia="zh-CN"/>
        </w:rPr>
        <w:t>3.2.3 投标人得分=A+B+C。</w:t>
      </w:r>
    </w:p>
    <w:p>
      <w:pPr>
        <w:spacing w:line="360" w:lineRule="auto"/>
        <w:ind w:firstLine="420"/>
        <w:rPr>
          <w:lang w:eastAsia="zh-CN"/>
        </w:rPr>
      </w:pPr>
      <w:r>
        <w:rPr>
          <w:lang w:eastAsia="zh-CN"/>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spacing w:beforeLines="0"/>
        <w:ind w:firstLine="562"/>
        <w:rPr>
          <w:lang w:eastAsia="zh-CN"/>
        </w:rPr>
      </w:pPr>
      <w:bookmarkStart w:id="140" w:name="_bookmark90"/>
      <w:bookmarkEnd w:id="140"/>
      <w:r>
        <w:rPr>
          <w:lang w:eastAsia="zh-CN"/>
        </w:rPr>
        <w:t>3.3 投标文件的澄清</w:t>
      </w:r>
    </w:p>
    <w:p>
      <w:pPr>
        <w:spacing w:line="360" w:lineRule="auto"/>
        <w:ind w:firstLine="420"/>
        <w:rPr>
          <w:lang w:eastAsia="zh-CN"/>
        </w:rPr>
      </w:pPr>
      <w:r>
        <w:rPr>
          <w:lang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rPr>
          <w:lang w:eastAsia="zh-CN"/>
        </w:rPr>
      </w:pPr>
      <w:r>
        <w:rPr>
          <w:lang w:eastAsia="zh-CN"/>
        </w:rPr>
        <w:t>3.3.2 澄清、说明或补正不得超出投标文件的范围且不得改变投标文件的实质性内容，并构成投标文件的组成部分。</w:t>
      </w:r>
    </w:p>
    <w:p>
      <w:pPr>
        <w:spacing w:line="360" w:lineRule="auto"/>
        <w:ind w:firstLine="420"/>
        <w:rPr>
          <w:lang w:eastAsia="zh-CN"/>
        </w:rPr>
      </w:pPr>
      <w:r>
        <w:rPr>
          <w:lang w:eastAsia="zh-CN"/>
        </w:rPr>
        <w:t>3.3.3 评标委员会对投标人提交的澄清、说明或补正有疑问的，可以要求投标人进一步澄清、说明或补正，直至满足评标委员会的要求。</w:t>
      </w:r>
    </w:p>
    <w:p>
      <w:pPr>
        <w:spacing w:line="360" w:lineRule="auto"/>
        <w:ind w:firstLine="240"/>
        <w:rPr>
          <w:sz w:val="12"/>
          <w:szCs w:val="12"/>
          <w:lang w:eastAsia="zh-CN"/>
        </w:rPr>
      </w:pPr>
    </w:p>
    <w:p>
      <w:pPr>
        <w:pStyle w:val="4"/>
        <w:spacing w:beforeLines="0"/>
        <w:ind w:firstLine="562"/>
        <w:rPr>
          <w:lang w:eastAsia="zh-CN"/>
        </w:rPr>
      </w:pPr>
      <w:bookmarkStart w:id="141" w:name="_bookmark91"/>
      <w:bookmarkEnd w:id="141"/>
      <w:r>
        <w:rPr>
          <w:lang w:eastAsia="zh-CN"/>
        </w:rPr>
        <w:t>3.4 评标结果</w:t>
      </w:r>
    </w:p>
    <w:p>
      <w:pPr>
        <w:spacing w:line="360" w:lineRule="auto"/>
        <w:ind w:firstLine="420"/>
        <w:rPr>
          <w:lang w:eastAsia="zh-CN"/>
        </w:rPr>
      </w:pPr>
      <w:r>
        <w:rPr>
          <w:lang w:eastAsia="zh-CN"/>
        </w:rPr>
        <w:t>3.4.1 除第二章</w:t>
      </w:r>
      <w:r>
        <w:rPr>
          <w:rFonts w:hint="eastAsia"/>
          <w:lang w:eastAsia="zh-CN"/>
        </w:rPr>
        <w:t>“</w:t>
      </w:r>
      <w:r>
        <w:rPr>
          <w:lang w:eastAsia="zh-CN"/>
        </w:rPr>
        <w:t>投标人须知</w:t>
      </w:r>
      <w:r>
        <w:rPr>
          <w:rFonts w:hint="eastAsia"/>
          <w:lang w:eastAsia="zh-CN"/>
        </w:rPr>
        <w:t>”</w:t>
      </w:r>
      <w:r>
        <w:rPr>
          <w:lang w:eastAsia="zh-CN"/>
        </w:rPr>
        <w:t>前附表授权直接确定中标人外，评标委员会按</w:t>
      </w:r>
      <w:r>
        <w:rPr>
          <w:rFonts w:hint="eastAsia"/>
          <w:lang w:eastAsia="zh-CN"/>
        </w:rPr>
        <w:t>综合</w:t>
      </w:r>
      <w:r>
        <w:rPr>
          <w:lang w:eastAsia="zh-CN"/>
        </w:rPr>
        <w:t>得分由高到低顺序推荐中标候选人，综合评分相等时，以</w:t>
      </w:r>
      <w:r>
        <w:rPr>
          <w:rFonts w:hint="eastAsia"/>
          <w:lang w:eastAsia="zh-CN"/>
        </w:rPr>
        <w:t>价格评分最高的</w:t>
      </w:r>
      <w:r>
        <w:rPr>
          <w:lang w:eastAsia="zh-CN"/>
        </w:rPr>
        <w:t>优先；</w:t>
      </w:r>
      <w:r>
        <w:rPr>
          <w:rFonts w:hint="eastAsia"/>
          <w:lang w:eastAsia="zh-CN"/>
        </w:rPr>
        <w:t>价格评分</w:t>
      </w:r>
      <w:r>
        <w:rPr>
          <w:lang w:eastAsia="zh-CN"/>
        </w:rPr>
        <w:t>也相等的，以</w:t>
      </w:r>
      <w:r>
        <w:rPr>
          <w:rFonts w:hint="eastAsia"/>
          <w:lang w:eastAsia="zh-CN"/>
        </w:rPr>
        <w:t>技术评价得分高的</w:t>
      </w:r>
      <w:r>
        <w:rPr>
          <w:lang w:eastAsia="zh-CN"/>
        </w:rPr>
        <w:t>优先。</w:t>
      </w:r>
    </w:p>
    <w:p>
      <w:pPr>
        <w:spacing w:line="360" w:lineRule="auto"/>
        <w:ind w:firstLine="420"/>
        <w:rPr>
          <w:lang w:eastAsia="zh-CN"/>
        </w:rPr>
      </w:pPr>
      <w:r>
        <w:rPr>
          <w:lang w:eastAsia="zh-CN"/>
        </w:rPr>
        <w:t>3.4.2 评标委员会完成评标后，应当向招标人提交书面评标报告和中标候选人名单。</w:t>
      </w:r>
    </w:p>
    <w:p>
      <w:pPr>
        <w:widowControl/>
        <w:spacing w:line="240" w:lineRule="auto"/>
        <w:ind w:firstLine="0" w:firstLineChars="0"/>
        <w:jc w:val="left"/>
        <w:rPr>
          <w:lang w:eastAsia="zh-CN"/>
        </w:rPr>
      </w:pPr>
      <w:r>
        <w:rPr>
          <w:lang w:eastAsia="zh-CN"/>
        </w:rPr>
        <w:br w:type="page"/>
      </w:r>
    </w:p>
    <w:p>
      <w:pPr>
        <w:ind w:firstLine="420"/>
        <w:rPr>
          <w:lang w:eastAsia="zh-CN"/>
        </w:rPr>
      </w:pPr>
    </w:p>
    <w:p>
      <w:pPr>
        <w:pStyle w:val="54"/>
        <w:spacing w:line="360" w:lineRule="auto"/>
        <w:ind w:firstLine="560"/>
        <w:outlineLvl w:val="1"/>
        <w:rPr>
          <w:rFonts w:ascii="宋体" w:hAnsi="宋体"/>
          <w:sz w:val="28"/>
          <w:szCs w:val="28"/>
          <w:lang w:eastAsia="zh-CN"/>
        </w:rPr>
      </w:pPr>
      <w:bookmarkStart w:id="142" w:name="_Toc16931"/>
      <w:bookmarkStart w:id="143" w:name="_Toc26973467"/>
      <w:r>
        <w:rPr>
          <w:rFonts w:hint="eastAsia" w:ascii="宋体" w:hAnsi="宋体"/>
          <w:sz w:val="28"/>
          <w:szCs w:val="28"/>
          <w:lang w:eastAsia="zh-CN"/>
        </w:rPr>
        <w:t>附件A：综合评估法废标情况一览表</w:t>
      </w:r>
      <w:bookmarkEnd w:id="142"/>
      <w:bookmarkEnd w:id="143"/>
    </w:p>
    <w:p>
      <w:pPr>
        <w:pStyle w:val="54"/>
        <w:spacing w:line="360" w:lineRule="auto"/>
        <w:ind w:firstLine="482"/>
        <w:jc w:val="both"/>
        <w:rPr>
          <w:rFonts w:ascii="宋体" w:hAnsi="宋体"/>
          <w:b/>
          <w:sz w:val="24"/>
          <w:u w:val="none"/>
          <w:lang w:eastAsia="zh-CN"/>
        </w:rPr>
      </w:pPr>
      <w:r>
        <w:rPr>
          <w:rFonts w:hint="eastAsia" w:ascii="宋体" w:hAnsi="宋体"/>
          <w:b/>
          <w:sz w:val="24"/>
          <w:u w:val="none"/>
          <w:lang w:eastAsia="zh-CN"/>
        </w:rPr>
        <w:t>一览表废标条件之外的评标委员会不得判为重大偏差。</w:t>
      </w:r>
    </w:p>
    <w:tbl>
      <w:tblPr>
        <w:tblStyle w:val="77"/>
        <w:tblW w:w="10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425"/>
        <w:gridCol w:w="6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spacing w:line="240" w:lineRule="auto"/>
              <w:ind w:firstLine="0" w:firstLineChars="0"/>
              <w:jc w:val="center"/>
              <w:rPr>
                <w:rFonts w:ascii="宋体" w:hAnsi="宋体"/>
                <w:b/>
                <w:szCs w:val="21"/>
              </w:rPr>
            </w:pPr>
            <w:r>
              <w:rPr>
                <w:rFonts w:hint="eastAsia" w:ascii="宋体" w:hAnsi="宋体"/>
                <w:b/>
                <w:szCs w:val="21"/>
              </w:rPr>
              <w:t>招标文件章节号</w:t>
            </w:r>
          </w:p>
        </w:tc>
        <w:tc>
          <w:tcPr>
            <w:tcW w:w="1425" w:type="dxa"/>
            <w:vAlign w:val="center"/>
          </w:tcPr>
          <w:p>
            <w:pPr>
              <w:spacing w:line="240" w:lineRule="auto"/>
              <w:ind w:firstLine="0" w:firstLineChars="0"/>
              <w:jc w:val="center"/>
              <w:rPr>
                <w:rFonts w:ascii="宋体" w:hAnsi="宋体"/>
                <w:b/>
                <w:szCs w:val="21"/>
              </w:rPr>
            </w:pPr>
            <w:r>
              <w:rPr>
                <w:rFonts w:hint="eastAsia" w:ascii="宋体" w:hAnsi="宋体"/>
                <w:b/>
                <w:szCs w:val="21"/>
              </w:rPr>
              <w:t>条款名称</w:t>
            </w:r>
          </w:p>
        </w:tc>
        <w:tc>
          <w:tcPr>
            <w:tcW w:w="6885" w:type="dxa"/>
            <w:vAlign w:val="center"/>
          </w:tcPr>
          <w:p>
            <w:pPr>
              <w:spacing w:line="240" w:lineRule="auto"/>
              <w:ind w:firstLine="422"/>
              <w:jc w:val="center"/>
              <w:rPr>
                <w:rFonts w:ascii="宋体" w:hAnsi="宋体"/>
                <w:b/>
                <w:szCs w:val="21"/>
              </w:rPr>
            </w:pPr>
            <w:r>
              <w:rPr>
                <w:rFonts w:hint="eastAsia" w:ascii="宋体" w:hAnsi="宋体"/>
                <w:b/>
                <w:szCs w:val="21"/>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809" w:type="dxa"/>
            <w:vAlign w:val="center"/>
          </w:tcPr>
          <w:p>
            <w:pPr>
              <w:spacing w:line="240" w:lineRule="auto"/>
              <w:ind w:firstLine="0" w:firstLineChars="0"/>
              <w:rPr>
                <w:rFonts w:ascii="宋体" w:hAnsi="宋体"/>
                <w:szCs w:val="21"/>
              </w:rPr>
            </w:pPr>
            <w:r>
              <w:rPr>
                <w:rFonts w:hint="eastAsia" w:ascii="宋体" w:hAnsi="宋体"/>
                <w:szCs w:val="21"/>
              </w:rPr>
              <w:t>第二章3.2</w:t>
            </w:r>
          </w:p>
        </w:tc>
        <w:tc>
          <w:tcPr>
            <w:tcW w:w="1425" w:type="dxa"/>
            <w:vAlign w:val="center"/>
          </w:tcPr>
          <w:p>
            <w:pPr>
              <w:spacing w:line="240" w:lineRule="auto"/>
              <w:ind w:firstLine="0" w:firstLineChars="0"/>
              <w:rPr>
                <w:rFonts w:ascii="宋体" w:hAnsi="宋体"/>
                <w:szCs w:val="21"/>
              </w:rPr>
            </w:pPr>
            <w:r>
              <w:rPr>
                <w:rFonts w:hint="eastAsia" w:ascii="宋体" w:hAnsi="宋体"/>
                <w:szCs w:val="21"/>
              </w:rPr>
              <w:t>投标报价</w:t>
            </w:r>
          </w:p>
        </w:tc>
        <w:tc>
          <w:tcPr>
            <w:tcW w:w="6885" w:type="dxa"/>
            <w:vAlign w:val="center"/>
          </w:tcPr>
          <w:p>
            <w:pPr>
              <w:spacing w:line="240" w:lineRule="auto"/>
              <w:ind w:firstLine="0" w:firstLineChars="0"/>
              <w:rPr>
                <w:rFonts w:ascii="宋体" w:hAnsi="宋体"/>
                <w:szCs w:val="21"/>
                <w:lang w:eastAsia="zh-CN"/>
              </w:rPr>
            </w:pPr>
            <w:r>
              <w:rPr>
                <w:rFonts w:ascii="宋体" w:hAnsi="宋体"/>
                <w:lang w:eastAsia="zh-CN"/>
              </w:rPr>
              <w:t>投标人投标报价</w:t>
            </w:r>
            <w:r>
              <w:rPr>
                <w:rFonts w:hint="eastAsia" w:ascii="宋体" w:hAnsi="宋体"/>
                <w:lang w:eastAsia="zh-CN"/>
              </w:rPr>
              <w:t>超过</w:t>
            </w:r>
            <w:r>
              <w:rPr>
                <w:rFonts w:ascii="宋体" w:hAnsi="宋体"/>
                <w:lang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809" w:type="dxa"/>
            <w:vAlign w:val="center"/>
          </w:tcPr>
          <w:p>
            <w:pPr>
              <w:spacing w:line="240" w:lineRule="auto"/>
              <w:ind w:firstLine="0" w:firstLineChars="0"/>
              <w:rPr>
                <w:rFonts w:ascii="宋体" w:hAnsi="宋体"/>
                <w:szCs w:val="21"/>
              </w:rPr>
            </w:pPr>
            <w:r>
              <w:rPr>
                <w:rFonts w:hint="eastAsia" w:ascii="宋体" w:hAnsi="宋体"/>
                <w:szCs w:val="21"/>
                <w:lang w:eastAsia="zh-CN"/>
              </w:rPr>
              <w:t>第</w:t>
            </w:r>
            <w:r>
              <w:rPr>
                <w:rFonts w:hint="eastAsia" w:ascii="宋体" w:hAnsi="宋体"/>
                <w:szCs w:val="21"/>
              </w:rPr>
              <w:t>二章3.4.1</w:t>
            </w:r>
          </w:p>
        </w:tc>
        <w:tc>
          <w:tcPr>
            <w:tcW w:w="1425" w:type="dxa"/>
            <w:vAlign w:val="center"/>
          </w:tcPr>
          <w:p>
            <w:pPr>
              <w:spacing w:line="240" w:lineRule="auto"/>
              <w:ind w:firstLine="0" w:firstLineChars="0"/>
              <w:rPr>
                <w:rFonts w:ascii="宋体" w:hAnsi="宋体"/>
                <w:szCs w:val="21"/>
              </w:rPr>
            </w:pPr>
            <w:r>
              <w:rPr>
                <w:rFonts w:hint="eastAsia" w:ascii="宋体" w:hAnsi="宋体"/>
                <w:szCs w:val="21"/>
              </w:rPr>
              <w:t>投标保证金</w:t>
            </w:r>
          </w:p>
        </w:tc>
        <w:tc>
          <w:tcPr>
            <w:tcW w:w="6885" w:type="dxa"/>
            <w:vAlign w:val="center"/>
          </w:tcPr>
          <w:p>
            <w:pPr>
              <w:spacing w:line="240" w:lineRule="auto"/>
              <w:ind w:firstLine="0" w:firstLineChars="0"/>
              <w:rPr>
                <w:rFonts w:ascii="宋体" w:hAnsi="宋体"/>
                <w:szCs w:val="21"/>
                <w:lang w:eastAsia="zh-CN"/>
              </w:rPr>
            </w:pPr>
            <w:r>
              <w:rPr>
                <w:rFonts w:hint="eastAsia" w:ascii="宋体" w:hAnsi="宋体" w:cs="MingLiU"/>
                <w:snapToGrid w:val="0"/>
                <w:szCs w:val="21"/>
                <w:lang w:eastAsia="zh-CN"/>
              </w:rPr>
              <w:t>投标人未按投标人须知前附表规定的时间、金额、担保形式递交投标保证金</w:t>
            </w:r>
            <w:r>
              <w:rPr>
                <w:rFonts w:hint="eastAsia" w:ascii="宋体" w:hAnsi="宋体"/>
                <w:szCs w:val="21"/>
                <w:lang w:eastAsia="zh-CN"/>
              </w:rPr>
              <w:t>的，</w:t>
            </w:r>
            <w:r>
              <w:rPr>
                <w:rFonts w:hint="eastAsia" w:ascii="宋体" w:hAnsi="宋体" w:cs="MingLiU"/>
                <w:szCs w:val="21"/>
                <w:lang w:eastAsia="zh-CN"/>
              </w:rPr>
              <w:t>作废标处理</w:t>
            </w:r>
            <w:r>
              <w:rPr>
                <w:rFonts w:hint="eastAsia" w:ascii="宋体" w:hAnsi="宋体" w:cs="MingLiU"/>
                <w:snapToGrid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809" w:type="dxa"/>
            <w:vAlign w:val="center"/>
          </w:tcPr>
          <w:p>
            <w:pPr>
              <w:spacing w:line="240" w:lineRule="auto"/>
              <w:ind w:firstLine="0" w:firstLineChars="0"/>
              <w:rPr>
                <w:rFonts w:ascii="宋体" w:hAnsi="宋体"/>
                <w:szCs w:val="21"/>
              </w:rPr>
            </w:pPr>
            <w:r>
              <w:rPr>
                <w:rFonts w:hint="eastAsia" w:ascii="宋体" w:hAnsi="宋体"/>
                <w:szCs w:val="21"/>
              </w:rPr>
              <w:t>第二章4.1.1</w:t>
            </w:r>
          </w:p>
        </w:tc>
        <w:tc>
          <w:tcPr>
            <w:tcW w:w="1425" w:type="dxa"/>
            <w:vAlign w:val="center"/>
          </w:tcPr>
          <w:p>
            <w:pPr>
              <w:spacing w:line="240" w:lineRule="auto"/>
              <w:ind w:firstLine="0" w:firstLineChars="0"/>
              <w:rPr>
                <w:rFonts w:ascii="宋体" w:hAnsi="宋体"/>
                <w:szCs w:val="21"/>
              </w:rPr>
            </w:pPr>
            <w:r>
              <w:rPr>
                <w:rFonts w:hint="eastAsia" w:ascii="宋体" w:hAnsi="宋体"/>
                <w:szCs w:val="21"/>
              </w:rPr>
              <w:t>投标文件的密封</w:t>
            </w:r>
          </w:p>
        </w:tc>
        <w:tc>
          <w:tcPr>
            <w:tcW w:w="6885" w:type="dxa"/>
            <w:vAlign w:val="center"/>
          </w:tcPr>
          <w:p>
            <w:pPr>
              <w:spacing w:line="240" w:lineRule="auto"/>
              <w:ind w:firstLine="0" w:firstLineChars="0"/>
              <w:rPr>
                <w:rFonts w:ascii="宋体" w:hAnsi="宋体" w:cs="MingLiU"/>
                <w:snapToGrid w:val="0"/>
                <w:szCs w:val="21"/>
                <w:lang w:eastAsia="zh-CN"/>
              </w:rPr>
            </w:pPr>
            <w:r>
              <w:rPr>
                <w:rFonts w:hint="eastAsia" w:ascii="宋体" w:hAnsi="宋体"/>
                <w:szCs w:val="21"/>
                <w:lang w:eastAsia="zh-CN"/>
              </w:rPr>
              <w:t>投标文件未按投标人须知前附表4.1.1条规定封装，招标人或招标代理机构应当拒绝接收；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809"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第二章3.7.3（2）</w:t>
            </w:r>
          </w:p>
        </w:tc>
        <w:tc>
          <w:tcPr>
            <w:tcW w:w="1425"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投标文件正、副本数量</w:t>
            </w:r>
          </w:p>
        </w:tc>
        <w:tc>
          <w:tcPr>
            <w:tcW w:w="6885" w:type="dxa"/>
            <w:vAlign w:val="center"/>
          </w:tcPr>
          <w:p>
            <w:pPr>
              <w:spacing w:line="240" w:lineRule="auto"/>
              <w:ind w:firstLine="0" w:firstLineChars="0"/>
              <w:rPr>
                <w:rFonts w:ascii="宋体" w:hAnsi="宋体"/>
                <w:szCs w:val="21"/>
                <w:lang w:eastAsia="zh-CN"/>
              </w:rPr>
            </w:pPr>
            <w:r>
              <w:rPr>
                <w:rFonts w:hint="eastAsia" w:ascii="宋体" w:hAnsi="宋体"/>
                <w:szCs w:val="21"/>
                <w:lang w:eastAsia="zh-CN"/>
              </w:rPr>
              <w:t>投标文件正、副本数量不符合招标文件要求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809" w:type="dxa"/>
            <w:vMerge w:val="restart"/>
            <w:vAlign w:val="center"/>
          </w:tcPr>
          <w:p>
            <w:pPr>
              <w:spacing w:line="240" w:lineRule="auto"/>
              <w:ind w:firstLine="0" w:firstLineChars="0"/>
              <w:rPr>
                <w:rFonts w:ascii="宋体" w:hAnsi="宋体"/>
                <w:szCs w:val="21"/>
              </w:rPr>
            </w:pPr>
            <w:r>
              <w:rPr>
                <w:rFonts w:hint="eastAsia" w:ascii="宋体" w:hAnsi="宋体"/>
                <w:szCs w:val="21"/>
              </w:rPr>
              <w:t>第三章3.1</w:t>
            </w:r>
          </w:p>
        </w:tc>
        <w:tc>
          <w:tcPr>
            <w:tcW w:w="1425" w:type="dxa"/>
            <w:vMerge w:val="restart"/>
            <w:vAlign w:val="center"/>
          </w:tcPr>
          <w:p>
            <w:pPr>
              <w:spacing w:line="240" w:lineRule="auto"/>
              <w:ind w:firstLine="0" w:firstLineChars="0"/>
              <w:rPr>
                <w:rFonts w:ascii="宋体" w:hAnsi="宋体"/>
                <w:szCs w:val="21"/>
              </w:rPr>
            </w:pPr>
            <w:r>
              <w:rPr>
                <w:rFonts w:hint="eastAsia" w:ascii="宋体" w:hAnsi="宋体"/>
                <w:szCs w:val="21"/>
              </w:rPr>
              <w:t>初步评审</w:t>
            </w:r>
          </w:p>
        </w:tc>
        <w:tc>
          <w:tcPr>
            <w:tcW w:w="6885" w:type="dxa"/>
            <w:vAlign w:val="center"/>
          </w:tcPr>
          <w:p>
            <w:pPr>
              <w:spacing w:line="240" w:lineRule="auto"/>
              <w:ind w:firstLine="0" w:firstLineChars="0"/>
              <w:rPr>
                <w:rFonts w:ascii="宋体" w:hAnsi="宋体"/>
                <w:szCs w:val="21"/>
                <w:lang w:eastAsia="zh-CN"/>
              </w:rPr>
            </w:pPr>
            <w:r>
              <w:rPr>
                <w:rFonts w:hint="eastAsia" w:ascii="宋体" w:hAnsi="宋体" w:cs="MingLiU"/>
                <w:szCs w:val="21"/>
                <w:lang w:eastAsia="zh-CN"/>
              </w:rPr>
              <w:t>评标委员会依据本章第</w:t>
            </w:r>
            <w:r>
              <w:rPr>
                <w:rFonts w:hint="eastAsia" w:ascii="宋体" w:hAnsi="宋体"/>
                <w:spacing w:val="1"/>
                <w:szCs w:val="21"/>
                <w:lang w:eastAsia="zh-CN"/>
              </w:rPr>
              <w:t>3</w:t>
            </w:r>
            <w:r>
              <w:rPr>
                <w:rFonts w:ascii="宋体" w:hAnsi="宋体"/>
                <w:spacing w:val="-1"/>
                <w:szCs w:val="21"/>
                <w:lang w:eastAsia="zh-CN"/>
              </w:rPr>
              <w:t>.</w:t>
            </w:r>
            <w:r>
              <w:rPr>
                <w:rFonts w:ascii="宋体" w:hAnsi="宋体"/>
                <w:szCs w:val="21"/>
                <w:lang w:eastAsia="zh-CN"/>
              </w:rPr>
              <w:t>1</w:t>
            </w:r>
            <w:r>
              <w:rPr>
                <w:rFonts w:hint="eastAsia" w:ascii="宋体" w:hAnsi="宋体" w:cs="MingLiU"/>
                <w:spacing w:val="-1"/>
                <w:szCs w:val="21"/>
                <w:lang w:eastAsia="zh-CN"/>
              </w:rPr>
              <w:t>款</w:t>
            </w:r>
            <w:r>
              <w:rPr>
                <w:rFonts w:hint="eastAsia" w:ascii="宋体" w:hAnsi="宋体" w:cs="MingLiU"/>
                <w:szCs w:val="21"/>
                <w:lang w:eastAsia="zh-CN"/>
              </w:rPr>
              <w:t>规定的标准对投标文件进行初步评审。有一项不符合评审标准的，作废标处理。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1809" w:type="dxa"/>
            <w:vMerge w:val="continue"/>
            <w:vAlign w:val="center"/>
          </w:tcPr>
          <w:p>
            <w:pPr>
              <w:spacing w:line="240" w:lineRule="auto"/>
              <w:ind w:firstLine="420"/>
              <w:rPr>
                <w:rFonts w:ascii="宋体" w:hAnsi="宋体"/>
                <w:szCs w:val="21"/>
                <w:lang w:eastAsia="zh-CN"/>
              </w:rPr>
            </w:pPr>
          </w:p>
        </w:tc>
        <w:tc>
          <w:tcPr>
            <w:tcW w:w="1425" w:type="dxa"/>
            <w:vMerge w:val="continue"/>
            <w:vAlign w:val="center"/>
          </w:tcPr>
          <w:p>
            <w:pPr>
              <w:spacing w:line="240" w:lineRule="auto"/>
              <w:ind w:firstLine="420"/>
              <w:rPr>
                <w:rFonts w:ascii="宋体" w:hAnsi="宋体"/>
                <w:szCs w:val="21"/>
                <w:lang w:eastAsia="zh-CN"/>
              </w:rPr>
            </w:pPr>
          </w:p>
        </w:tc>
        <w:tc>
          <w:tcPr>
            <w:tcW w:w="6885" w:type="dxa"/>
            <w:vAlign w:val="center"/>
          </w:tcPr>
          <w:p>
            <w:pPr>
              <w:spacing w:line="240" w:lineRule="auto"/>
              <w:ind w:firstLine="0" w:firstLineChars="0"/>
              <w:jc w:val="left"/>
              <w:rPr>
                <w:rFonts w:ascii="宋体" w:hAnsi="宋体" w:cs="MingLiU"/>
                <w:szCs w:val="21"/>
                <w:lang w:eastAsia="zh-CN"/>
              </w:rPr>
            </w:pPr>
            <w:r>
              <w:rPr>
                <w:rFonts w:hint="eastAsia" w:ascii="宋体" w:hAnsi="宋体" w:cs="MingLiU"/>
                <w:szCs w:val="21"/>
                <w:lang w:eastAsia="zh-CN"/>
              </w:rPr>
              <w:t>投标</w:t>
            </w:r>
            <w:r>
              <w:rPr>
                <w:rFonts w:hint="eastAsia" w:ascii="宋体" w:hAnsi="宋体" w:cs="MingLiU"/>
                <w:spacing w:val="-1"/>
                <w:szCs w:val="21"/>
                <w:lang w:eastAsia="zh-CN"/>
              </w:rPr>
              <w:t>人</w:t>
            </w:r>
            <w:r>
              <w:rPr>
                <w:rFonts w:hint="eastAsia" w:ascii="宋体" w:hAnsi="宋体" w:cs="MingLiU"/>
                <w:szCs w:val="21"/>
                <w:lang w:eastAsia="zh-CN"/>
              </w:rPr>
              <w:t>有以下情形之一的，其投标作否决投标处理：</w:t>
            </w:r>
          </w:p>
          <w:p>
            <w:pPr>
              <w:spacing w:line="240" w:lineRule="auto"/>
              <w:ind w:firstLine="0" w:firstLineChars="0"/>
              <w:jc w:val="left"/>
              <w:rPr>
                <w:rFonts w:ascii="宋体" w:hAnsi="宋体" w:cs="MingLiU"/>
                <w:szCs w:val="21"/>
                <w:lang w:eastAsia="zh-CN"/>
              </w:rPr>
            </w:pPr>
            <w:r>
              <w:rPr>
                <w:rFonts w:hint="eastAsia" w:ascii="宋体" w:hAnsi="宋体" w:cs="MingLiU"/>
                <w:szCs w:val="21"/>
                <w:lang w:eastAsia="zh-CN"/>
              </w:rPr>
              <w:t>（</w:t>
            </w:r>
            <w:r>
              <w:rPr>
                <w:rFonts w:ascii="宋体" w:hAnsi="宋体"/>
                <w:spacing w:val="1"/>
                <w:szCs w:val="21"/>
                <w:lang w:eastAsia="zh-CN"/>
              </w:rPr>
              <w:t>1</w:t>
            </w:r>
            <w:r>
              <w:rPr>
                <w:rFonts w:hint="eastAsia" w:ascii="宋体" w:hAnsi="宋体" w:cs="MingLiU"/>
                <w:szCs w:val="21"/>
                <w:lang w:eastAsia="zh-CN"/>
              </w:rPr>
              <w:t>）第二</w:t>
            </w:r>
            <w:r>
              <w:rPr>
                <w:rFonts w:hint="eastAsia" w:ascii="宋体" w:hAnsi="宋体" w:cs="MingLiU"/>
                <w:spacing w:val="-1"/>
                <w:szCs w:val="21"/>
                <w:lang w:eastAsia="zh-CN"/>
              </w:rPr>
              <w:t>章</w:t>
            </w:r>
            <w:r>
              <w:rPr>
                <w:rFonts w:hint="eastAsia" w:ascii="宋体" w:hAnsi="宋体" w:cs="MingLiU"/>
                <w:szCs w:val="21"/>
                <w:lang w:eastAsia="zh-CN"/>
              </w:rPr>
              <w:t>“投标人须知”第</w:t>
            </w:r>
            <w:r>
              <w:rPr>
                <w:rFonts w:ascii="宋体" w:hAnsi="宋体"/>
                <w:spacing w:val="1"/>
                <w:szCs w:val="21"/>
                <w:lang w:eastAsia="zh-CN"/>
              </w:rPr>
              <w:t>1</w:t>
            </w:r>
            <w:r>
              <w:rPr>
                <w:rFonts w:ascii="宋体" w:hAnsi="宋体"/>
                <w:spacing w:val="-1"/>
                <w:szCs w:val="21"/>
                <w:lang w:eastAsia="zh-CN"/>
              </w:rPr>
              <w:t>.</w:t>
            </w:r>
            <w:r>
              <w:rPr>
                <w:rFonts w:ascii="宋体" w:hAnsi="宋体"/>
                <w:spacing w:val="1"/>
                <w:szCs w:val="21"/>
                <w:lang w:eastAsia="zh-CN"/>
              </w:rPr>
              <w:t>4</w:t>
            </w:r>
            <w:r>
              <w:rPr>
                <w:rFonts w:ascii="宋体" w:hAnsi="宋体"/>
                <w:spacing w:val="-1"/>
                <w:szCs w:val="21"/>
                <w:lang w:eastAsia="zh-CN"/>
              </w:rPr>
              <w:t>.</w:t>
            </w:r>
            <w:r>
              <w:rPr>
                <w:rFonts w:ascii="宋体" w:hAnsi="宋体"/>
                <w:szCs w:val="21"/>
                <w:lang w:eastAsia="zh-CN"/>
              </w:rPr>
              <w:t xml:space="preserve">3 </w:t>
            </w:r>
            <w:r>
              <w:rPr>
                <w:rFonts w:hint="eastAsia" w:ascii="宋体" w:hAnsi="宋体" w:cs="MingLiU"/>
                <w:szCs w:val="21"/>
                <w:lang w:eastAsia="zh-CN"/>
              </w:rPr>
              <w:t>项规定的任何一种情形的；</w:t>
            </w:r>
          </w:p>
          <w:p>
            <w:pPr>
              <w:spacing w:line="240" w:lineRule="auto"/>
              <w:ind w:firstLine="0" w:firstLineChars="0"/>
              <w:jc w:val="left"/>
              <w:rPr>
                <w:rFonts w:ascii="宋体" w:hAnsi="宋体" w:cs="MingLiU"/>
                <w:szCs w:val="21"/>
                <w:lang w:eastAsia="zh-CN"/>
              </w:rPr>
            </w:pPr>
            <w:r>
              <w:rPr>
                <w:rFonts w:hint="eastAsia" w:ascii="宋体" w:hAnsi="宋体" w:cs="MingLiU"/>
                <w:szCs w:val="21"/>
                <w:lang w:eastAsia="zh-CN"/>
              </w:rPr>
              <w:t>（</w:t>
            </w:r>
            <w:r>
              <w:rPr>
                <w:rFonts w:ascii="宋体" w:hAnsi="宋体"/>
                <w:spacing w:val="1"/>
                <w:szCs w:val="21"/>
                <w:lang w:eastAsia="zh-CN"/>
              </w:rPr>
              <w:t>2</w:t>
            </w:r>
            <w:r>
              <w:rPr>
                <w:rFonts w:hint="eastAsia" w:ascii="宋体" w:hAnsi="宋体" w:cs="MingLiU"/>
                <w:szCs w:val="21"/>
                <w:lang w:eastAsia="zh-CN"/>
              </w:rPr>
              <w:t>）串通</w:t>
            </w:r>
            <w:r>
              <w:rPr>
                <w:rFonts w:hint="eastAsia" w:ascii="宋体" w:hAnsi="宋体" w:cs="MingLiU"/>
                <w:spacing w:val="-1"/>
                <w:szCs w:val="21"/>
                <w:lang w:eastAsia="zh-CN"/>
              </w:rPr>
              <w:t>投</w:t>
            </w:r>
            <w:r>
              <w:rPr>
                <w:rFonts w:hint="eastAsia" w:ascii="宋体" w:hAnsi="宋体" w:cs="MingLiU"/>
                <w:szCs w:val="21"/>
                <w:lang w:eastAsia="zh-CN"/>
              </w:rPr>
              <w:t>标或弄虚作假或有其他违法行为的；</w:t>
            </w:r>
          </w:p>
          <w:p>
            <w:pPr>
              <w:spacing w:line="240" w:lineRule="auto"/>
              <w:ind w:firstLine="0" w:firstLineChars="0"/>
              <w:rPr>
                <w:rFonts w:ascii="宋体" w:hAnsi="宋体" w:cs="MingLiU"/>
                <w:szCs w:val="21"/>
                <w:lang w:eastAsia="zh-CN"/>
              </w:rPr>
            </w:pPr>
            <w:r>
              <w:rPr>
                <w:rFonts w:hint="eastAsia" w:ascii="宋体" w:hAnsi="宋体" w:cs="MingLiU"/>
                <w:szCs w:val="21"/>
                <w:lang w:eastAsia="zh-CN"/>
              </w:rPr>
              <w:t>（</w:t>
            </w:r>
            <w:r>
              <w:rPr>
                <w:rFonts w:ascii="宋体" w:hAnsi="宋体"/>
                <w:spacing w:val="1"/>
                <w:szCs w:val="21"/>
                <w:lang w:eastAsia="zh-CN"/>
              </w:rPr>
              <w:t>3</w:t>
            </w:r>
            <w:r>
              <w:rPr>
                <w:rFonts w:hint="eastAsia" w:ascii="宋体" w:hAnsi="宋体" w:cs="MingLiU"/>
                <w:szCs w:val="21"/>
                <w:lang w:eastAsia="zh-CN"/>
              </w:rPr>
              <w:t>）不按</w:t>
            </w:r>
            <w:r>
              <w:rPr>
                <w:rFonts w:hint="eastAsia" w:ascii="宋体" w:hAnsi="宋体" w:cs="MingLiU"/>
                <w:spacing w:val="-1"/>
                <w:szCs w:val="21"/>
                <w:lang w:eastAsia="zh-CN"/>
              </w:rPr>
              <w:t>评</w:t>
            </w:r>
            <w:r>
              <w:rPr>
                <w:rFonts w:hint="eastAsia" w:ascii="宋体" w:hAnsi="宋体" w:cs="MingLiU"/>
                <w:szCs w:val="21"/>
                <w:lang w:eastAsia="zh-CN"/>
              </w:rPr>
              <w:t>标委员会要求澄清、说明或补正的；</w:t>
            </w:r>
          </w:p>
          <w:p>
            <w:pPr>
              <w:spacing w:line="240" w:lineRule="auto"/>
              <w:ind w:firstLine="0" w:firstLineChars="0"/>
              <w:rPr>
                <w:rFonts w:ascii="宋体" w:hAnsi="宋体" w:cs="MingLiU"/>
                <w:szCs w:val="21"/>
                <w:lang w:eastAsia="zh-CN"/>
              </w:rPr>
            </w:pPr>
            <w:r>
              <w:rPr>
                <w:rFonts w:hint="eastAsia" w:ascii="宋体" w:hAnsi="宋体" w:cs="MingLiU"/>
                <w:szCs w:val="21"/>
                <w:lang w:eastAsia="zh-CN"/>
              </w:rPr>
              <w:t>（</w:t>
            </w:r>
            <w:r>
              <w:rPr>
                <w:rFonts w:ascii="宋体" w:hAnsi="宋体" w:cs="MingLiU"/>
                <w:szCs w:val="21"/>
                <w:lang w:eastAsia="zh-CN"/>
              </w:rPr>
              <w:t>4）</w:t>
            </w:r>
            <w:r>
              <w:rPr>
                <w:rFonts w:hint="eastAsia"/>
                <w:bCs/>
                <w:lang w:eastAsia="zh-CN"/>
              </w:rPr>
              <w:t>投标人主观性响应内容</w:t>
            </w:r>
            <w:r>
              <w:rPr>
                <w:rFonts w:hint="eastAsia" w:ascii="宋体" w:hAnsi="宋体" w:cs="MingLiU"/>
                <w:szCs w:val="21"/>
                <w:lang w:eastAsia="zh-CN"/>
              </w:rPr>
              <w:t>引用存在知识产权界定争议内容；</w:t>
            </w:r>
          </w:p>
          <w:p>
            <w:pPr>
              <w:spacing w:line="240" w:lineRule="auto"/>
              <w:ind w:firstLine="0" w:firstLineChars="0"/>
              <w:rPr>
                <w:rFonts w:ascii="宋体" w:hAnsi="宋体" w:cs="MingLiU"/>
                <w:szCs w:val="21"/>
                <w:lang w:eastAsia="zh-CN"/>
              </w:rPr>
            </w:pPr>
            <w:r>
              <w:rPr>
                <w:rFonts w:hint="eastAsia" w:ascii="宋体" w:hAnsi="宋体" w:cs="MingLiU"/>
                <w:szCs w:val="21"/>
                <w:lang w:eastAsia="zh-CN"/>
              </w:rPr>
              <w:t>（5）本招标文件约定的其他情形。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1809" w:type="dxa"/>
            <w:vMerge w:val="continue"/>
            <w:vAlign w:val="center"/>
          </w:tcPr>
          <w:p>
            <w:pPr>
              <w:spacing w:line="240" w:lineRule="auto"/>
              <w:ind w:firstLine="420"/>
              <w:rPr>
                <w:rFonts w:ascii="宋体" w:hAnsi="宋体"/>
                <w:szCs w:val="21"/>
                <w:lang w:eastAsia="zh-CN"/>
              </w:rPr>
            </w:pPr>
          </w:p>
        </w:tc>
        <w:tc>
          <w:tcPr>
            <w:tcW w:w="1425" w:type="dxa"/>
            <w:vMerge w:val="continue"/>
            <w:vAlign w:val="center"/>
          </w:tcPr>
          <w:p>
            <w:pPr>
              <w:spacing w:line="240" w:lineRule="auto"/>
              <w:ind w:firstLine="420"/>
              <w:rPr>
                <w:rFonts w:ascii="宋体" w:hAnsi="宋体"/>
                <w:szCs w:val="21"/>
                <w:lang w:eastAsia="zh-CN"/>
              </w:rPr>
            </w:pPr>
          </w:p>
        </w:tc>
        <w:tc>
          <w:tcPr>
            <w:tcW w:w="6885" w:type="dxa"/>
            <w:vAlign w:val="center"/>
          </w:tcPr>
          <w:p>
            <w:pPr>
              <w:spacing w:line="240" w:lineRule="auto"/>
              <w:ind w:firstLine="0" w:firstLineChars="0"/>
              <w:jc w:val="left"/>
              <w:rPr>
                <w:rFonts w:ascii="宋体" w:hAnsi="宋体" w:cs="MingLiU"/>
                <w:szCs w:val="21"/>
                <w:lang w:eastAsia="zh-CN"/>
              </w:rPr>
            </w:pPr>
            <w:r>
              <w:rPr>
                <w:rFonts w:hint="eastAsia" w:ascii="宋体" w:hAnsi="宋体" w:cs="MingLiU"/>
                <w:szCs w:val="21"/>
                <w:lang w:eastAsia="zh-CN"/>
              </w:rPr>
              <w:t>投标报价有算术</w:t>
            </w:r>
            <w:r>
              <w:rPr>
                <w:rFonts w:hint="eastAsia" w:ascii="宋体" w:hAnsi="宋体" w:cs="MingLiU"/>
                <w:spacing w:val="1"/>
                <w:szCs w:val="21"/>
                <w:lang w:eastAsia="zh-CN"/>
              </w:rPr>
              <w:t>错</w:t>
            </w:r>
            <w:r>
              <w:rPr>
                <w:rFonts w:hint="eastAsia" w:ascii="宋体" w:hAnsi="宋体" w:cs="MingLiU"/>
                <w:szCs w:val="21"/>
                <w:lang w:eastAsia="zh-CN"/>
              </w:rPr>
              <w:t>误的，评</w:t>
            </w:r>
            <w:r>
              <w:rPr>
                <w:rFonts w:hint="eastAsia" w:ascii="宋体" w:hAnsi="宋体" w:cs="MingLiU"/>
                <w:spacing w:val="1"/>
                <w:szCs w:val="21"/>
                <w:lang w:eastAsia="zh-CN"/>
              </w:rPr>
              <w:t>标</w:t>
            </w:r>
            <w:r>
              <w:rPr>
                <w:rFonts w:hint="eastAsia" w:ascii="宋体" w:hAnsi="宋体" w:cs="MingLiU"/>
                <w:szCs w:val="21"/>
                <w:lang w:eastAsia="zh-CN"/>
              </w:rPr>
              <w:t>委员会按招标文件规定的原则对</w:t>
            </w:r>
            <w:r>
              <w:rPr>
                <w:rFonts w:hint="eastAsia" w:ascii="宋体" w:hAnsi="宋体" w:cs="MingLiU"/>
                <w:spacing w:val="1"/>
                <w:szCs w:val="21"/>
                <w:lang w:eastAsia="zh-CN"/>
              </w:rPr>
              <w:t>投</w:t>
            </w:r>
            <w:r>
              <w:rPr>
                <w:rFonts w:hint="eastAsia" w:ascii="宋体" w:hAnsi="宋体" w:cs="MingLiU"/>
                <w:szCs w:val="21"/>
                <w:lang w:eastAsia="zh-CN"/>
              </w:rPr>
              <w:t>标报价进</w:t>
            </w:r>
            <w:r>
              <w:rPr>
                <w:rFonts w:hint="eastAsia" w:ascii="宋体" w:hAnsi="宋体" w:cs="MingLiU"/>
                <w:spacing w:val="1"/>
                <w:szCs w:val="21"/>
                <w:lang w:eastAsia="zh-CN"/>
              </w:rPr>
              <w:t>行</w:t>
            </w:r>
            <w:r>
              <w:rPr>
                <w:rFonts w:hint="eastAsia" w:ascii="宋体" w:hAnsi="宋体" w:cs="MingLiU"/>
                <w:szCs w:val="21"/>
                <w:lang w:eastAsia="zh-CN"/>
              </w:rPr>
              <w:t>修正，修</w:t>
            </w:r>
            <w:r>
              <w:rPr>
                <w:rFonts w:hint="eastAsia" w:ascii="宋体" w:hAnsi="宋体" w:cs="MingLiU"/>
                <w:spacing w:val="1"/>
                <w:szCs w:val="21"/>
                <w:lang w:eastAsia="zh-CN"/>
              </w:rPr>
              <w:t>正的</w:t>
            </w:r>
            <w:r>
              <w:rPr>
                <w:rFonts w:hint="eastAsia" w:ascii="宋体" w:hAnsi="宋体" w:cs="MingLiU"/>
                <w:szCs w:val="21"/>
                <w:lang w:eastAsia="zh-CN"/>
              </w:rPr>
              <w:t>价格经投标人书面确认后具有约束力。投标人不接受修正价格的，其投标作否决投标处理。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809" w:type="dxa"/>
            <w:vAlign w:val="center"/>
          </w:tcPr>
          <w:p>
            <w:pPr>
              <w:spacing w:line="240" w:lineRule="auto"/>
              <w:ind w:firstLine="420"/>
              <w:rPr>
                <w:rFonts w:ascii="宋体" w:hAnsi="宋体"/>
                <w:szCs w:val="21"/>
              </w:rPr>
            </w:pPr>
            <w:r>
              <w:rPr>
                <w:rFonts w:hint="eastAsia" w:ascii="宋体" w:hAnsi="宋体"/>
                <w:szCs w:val="21"/>
              </w:rPr>
              <w:t>其他</w:t>
            </w:r>
          </w:p>
        </w:tc>
        <w:tc>
          <w:tcPr>
            <w:tcW w:w="1425" w:type="dxa"/>
            <w:vAlign w:val="center"/>
          </w:tcPr>
          <w:p>
            <w:pPr>
              <w:spacing w:line="240" w:lineRule="auto"/>
              <w:ind w:firstLine="420"/>
              <w:rPr>
                <w:rFonts w:ascii="宋体" w:hAnsi="宋体"/>
                <w:szCs w:val="21"/>
              </w:rPr>
            </w:pPr>
          </w:p>
        </w:tc>
        <w:tc>
          <w:tcPr>
            <w:tcW w:w="6885" w:type="dxa"/>
            <w:vAlign w:val="center"/>
          </w:tcPr>
          <w:p>
            <w:pPr>
              <w:spacing w:line="240" w:lineRule="auto"/>
              <w:ind w:firstLine="0" w:firstLineChars="0"/>
              <w:rPr>
                <w:rFonts w:ascii="宋体" w:hAnsi="宋体" w:cs="宋体"/>
                <w:szCs w:val="21"/>
                <w:lang w:eastAsia="zh-CN"/>
              </w:rPr>
            </w:pPr>
            <w:r>
              <w:rPr>
                <w:rFonts w:hint="eastAsia" w:ascii="宋体" w:hAnsi="宋体" w:cs="MingLiU"/>
                <w:spacing w:val="1"/>
                <w:szCs w:val="21"/>
                <w:lang w:eastAsia="zh-CN"/>
              </w:rPr>
              <w:t>存在投标人须知前附表</w:t>
            </w:r>
            <w:r>
              <w:rPr>
                <w:rFonts w:ascii="宋体" w:hAnsi="宋体" w:cs="MingLiU"/>
                <w:spacing w:val="1"/>
                <w:szCs w:val="21"/>
                <w:lang w:eastAsia="zh-CN"/>
              </w:rPr>
              <w:t>10.5</w:t>
            </w:r>
            <w:r>
              <w:rPr>
                <w:rFonts w:hint="eastAsia" w:ascii="宋体" w:hAnsi="宋体" w:cs="MingLiU"/>
                <w:spacing w:val="1"/>
                <w:szCs w:val="21"/>
                <w:lang w:eastAsia="zh-CN"/>
              </w:rPr>
              <w:t>“特别说明”所规定的情况；</w:t>
            </w:r>
          </w:p>
        </w:tc>
      </w:tr>
    </w:tbl>
    <w:p>
      <w:pPr>
        <w:widowControl/>
        <w:spacing w:line="240" w:lineRule="auto"/>
        <w:ind w:firstLine="0" w:firstLineChars="0"/>
        <w:jc w:val="left"/>
        <w:rPr>
          <w:lang w:eastAsia="zh-CN"/>
        </w:rPr>
      </w:pPr>
      <w:bookmarkStart w:id="144" w:name="_bookmark92"/>
      <w:bookmarkEnd w:id="144"/>
      <w:bookmarkStart w:id="145" w:name="_bookmark103"/>
      <w:bookmarkEnd w:id="145"/>
      <w:r>
        <w:rPr>
          <w:lang w:eastAsia="zh-CN"/>
        </w:rPr>
        <w:br w:type="page"/>
      </w:r>
    </w:p>
    <w:p>
      <w:pPr>
        <w:widowControl/>
        <w:spacing w:line="240" w:lineRule="auto"/>
        <w:ind w:firstLine="0" w:firstLineChars="0"/>
        <w:jc w:val="left"/>
        <w:rPr>
          <w:lang w:eastAsia="zh-CN"/>
        </w:rPr>
      </w:pPr>
    </w:p>
    <w:p>
      <w:pPr>
        <w:ind w:left="420" w:firstLine="0" w:firstLineChars="0"/>
        <w:rPr>
          <w:lang w:eastAsia="zh-CN"/>
        </w:rPr>
      </w:pPr>
      <w:bookmarkStart w:id="146" w:name="_Toc26973468"/>
      <w:bookmarkStart w:id="147" w:name="_Toc518564386"/>
    </w:p>
    <w:p>
      <w:pPr>
        <w:ind w:left="420" w:firstLine="0" w:firstLineChars="0"/>
        <w:rPr>
          <w:lang w:eastAsia="zh-CN"/>
        </w:rPr>
      </w:pPr>
    </w:p>
    <w:p>
      <w:pPr>
        <w:ind w:left="420" w:firstLine="0" w:firstLineChars="0"/>
        <w:rPr>
          <w:lang w:eastAsia="zh-CN"/>
        </w:rPr>
      </w:pPr>
    </w:p>
    <w:p>
      <w:pPr>
        <w:pStyle w:val="2"/>
        <w:spacing w:before="120" w:after="120"/>
        <w:rPr>
          <w:lang w:eastAsia="zh-CN"/>
        </w:rPr>
        <w:sectPr>
          <w:type w:val="nextColumn"/>
          <w:pgSz w:w="12240" w:h="15840"/>
          <w:pgMar w:top="1418" w:right="1418" w:bottom="1418" w:left="1418" w:header="0" w:footer="921" w:gutter="0"/>
          <w:cols w:space="720" w:num="1"/>
        </w:sectPr>
      </w:pPr>
      <w:r>
        <w:rPr>
          <w:rFonts w:hint="eastAsia"/>
          <w:lang w:eastAsia="zh-CN"/>
        </w:rPr>
        <w:t>第四章合同条款及格式</w:t>
      </w:r>
      <w:bookmarkEnd w:id="146"/>
      <w:bookmarkEnd w:id="147"/>
      <w:r>
        <w:rPr>
          <w:rFonts w:hint="eastAsia"/>
          <w:lang w:eastAsia="zh-CN"/>
        </w:rPr>
        <w:t>（参考）</w:t>
      </w:r>
    </w:p>
    <w:p>
      <w:pPr>
        <w:ind w:firstLine="0" w:firstLineChars="0"/>
        <w:rPr>
          <w:b/>
          <w:lang w:eastAsia="zh-CN"/>
        </w:rPr>
      </w:pPr>
      <w:r>
        <w:rPr>
          <w:rFonts w:hint="eastAsia"/>
          <w:b/>
          <w:lang w:eastAsia="zh-CN"/>
        </w:rPr>
        <w:t>（最终以中标人与招标人签订的合同格式的内容为准）</w:t>
      </w:r>
    </w:p>
    <w:p>
      <w:pPr>
        <w:spacing w:line="360" w:lineRule="auto"/>
        <w:ind w:firstLine="424" w:firstLineChars="201"/>
        <w:rPr>
          <w:b/>
          <w:szCs w:val="21"/>
          <w:lang w:eastAsia="zh-CN"/>
        </w:rPr>
      </w:pPr>
      <w:r>
        <w:rPr>
          <w:rFonts w:hint="eastAsia"/>
          <w:b/>
          <w:szCs w:val="21"/>
          <w:lang w:eastAsia="zh-CN"/>
        </w:rPr>
        <w:t>甲方（发包人）：</w:t>
      </w:r>
      <w:r>
        <w:rPr>
          <w:rFonts w:hint="eastAsia"/>
          <w:b/>
          <w:szCs w:val="21"/>
          <w:u w:val="single"/>
          <w:lang w:eastAsia="zh-CN"/>
        </w:rPr>
        <w:t>重庆港航科技发展有限公司</w:t>
      </w:r>
    </w:p>
    <w:p>
      <w:pPr>
        <w:spacing w:line="360" w:lineRule="auto"/>
        <w:ind w:firstLine="422"/>
        <w:rPr>
          <w:b/>
          <w:szCs w:val="21"/>
          <w:lang w:eastAsia="zh-CN"/>
        </w:rPr>
      </w:pPr>
      <w:r>
        <w:rPr>
          <w:rFonts w:hint="eastAsia"/>
          <w:b/>
          <w:szCs w:val="21"/>
          <w:lang w:eastAsia="zh-CN"/>
        </w:rPr>
        <w:t>乙方（承包人）：</w:t>
      </w:r>
    </w:p>
    <w:p>
      <w:pPr>
        <w:spacing w:line="360" w:lineRule="auto"/>
        <w:ind w:firstLine="420"/>
        <w:rPr>
          <w:b/>
          <w:szCs w:val="21"/>
          <w:lang w:eastAsia="zh-CN"/>
        </w:rPr>
      </w:pPr>
      <w:r>
        <w:rPr>
          <w:rFonts w:hint="eastAsia"/>
          <w:szCs w:val="21"/>
          <w:lang w:eastAsia="zh-CN"/>
        </w:rPr>
        <w:t>甲乙双方依照《中华人民共和国合同法》及其它有关法律、行政法规，遵循平等、自愿、公平和诚实信用的原则，就</w:t>
      </w:r>
      <w:r>
        <w:rPr>
          <w:rFonts w:hint="eastAsia"/>
          <w:szCs w:val="21"/>
          <w:u w:val="single"/>
          <w:lang w:eastAsia="zh-CN"/>
        </w:rPr>
        <w:t>“航运大数据整合应用系统开发与技术服务”</w:t>
      </w:r>
      <w:r>
        <w:rPr>
          <w:rFonts w:hint="eastAsia"/>
          <w:szCs w:val="21"/>
          <w:lang w:eastAsia="zh-CN"/>
        </w:rPr>
        <w:t>（以下简称：航运大数据系统）相关内容协商一致，于</w:t>
      </w:r>
      <w:r>
        <w:rPr>
          <w:rFonts w:hint="eastAsia"/>
          <w:szCs w:val="21"/>
          <w:u w:val="single"/>
          <w:lang w:eastAsia="zh-CN"/>
        </w:rPr>
        <w:t>年月日</w:t>
      </w:r>
      <w:r>
        <w:rPr>
          <w:rFonts w:hint="eastAsia"/>
          <w:szCs w:val="21"/>
          <w:lang w:eastAsia="zh-CN"/>
        </w:rPr>
        <w:t>订立本合同。下述文件是本合同的一部分，并与本合同一起阅读和解释：</w:t>
      </w:r>
    </w:p>
    <w:p>
      <w:pPr>
        <w:numPr>
          <w:ilvl w:val="0"/>
          <w:numId w:val="7"/>
        </w:numPr>
        <w:tabs>
          <w:tab w:val="clear" w:pos="990"/>
        </w:tabs>
        <w:spacing w:line="360" w:lineRule="auto"/>
        <w:ind w:left="0" w:firstLine="422"/>
        <w:rPr>
          <w:b/>
          <w:szCs w:val="21"/>
          <w:lang w:eastAsia="zh-CN"/>
        </w:rPr>
      </w:pPr>
      <w:r>
        <w:rPr>
          <w:rFonts w:hint="eastAsia"/>
          <w:b/>
          <w:szCs w:val="21"/>
          <w:lang w:eastAsia="zh-CN"/>
        </w:rPr>
        <w:t>甲方的《</w:t>
      </w:r>
      <w:r>
        <w:rPr>
          <w:rFonts w:hint="eastAsia"/>
          <w:b/>
          <w:szCs w:val="21"/>
          <w:u w:val="single"/>
          <w:lang w:eastAsia="zh-CN"/>
        </w:rPr>
        <w:t>航运大数据整合应用系统开发与技术服务</w:t>
      </w:r>
      <w:r>
        <w:rPr>
          <w:rFonts w:hint="eastAsia"/>
          <w:b/>
          <w:szCs w:val="21"/>
          <w:lang w:eastAsia="zh-CN"/>
        </w:rPr>
        <w:t>》招标文件（以下简称：招标文件）；</w:t>
      </w:r>
    </w:p>
    <w:p>
      <w:pPr>
        <w:numPr>
          <w:ilvl w:val="0"/>
          <w:numId w:val="7"/>
        </w:numPr>
        <w:tabs>
          <w:tab w:val="clear" w:pos="990"/>
        </w:tabs>
        <w:spacing w:line="360" w:lineRule="auto"/>
        <w:ind w:left="0" w:firstLine="422"/>
        <w:rPr>
          <w:b/>
          <w:szCs w:val="21"/>
          <w:lang w:eastAsia="zh-CN"/>
        </w:rPr>
      </w:pPr>
      <w:r>
        <w:rPr>
          <w:rFonts w:hint="eastAsia"/>
          <w:b/>
          <w:szCs w:val="21"/>
          <w:lang w:eastAsia="zh-CN"/>
        </w:rPr>
        <w:t>乙方的《</w:t>
      </w:r>
      <w:r>
        <w:rPr>
          <w:rFonts w:hint="eastAsia"/>
          <w:b/>
          <w:szCs w:val="21"/>
          <w:u w:val="single"/>
          <w:lang w:eastAsia="zh-CN"/>
        </w:rPr>
        <w:t>航运大数据整合应用系统开发与技术服务</w:t>
      </w:r>
      <w:r>
        <w:rPr>
          <w:rFonts w:hint="eastAsia"/>
          <w:b/>
          <w:szCs w:val="21"/>
          <w:lang w:eastAsia="zh-CN"/>
        </w:rPr>
        <w:t>》投标文件（含补遗和澄清文件，以下简称：投标文件）；</w:t>
      </w:r>
    </w:p>
    <w:p>
      <w:pPr>
        <w:numPr>
          <w:ilvl w:val="0"/>
          <w:numId w:val="7"/>
        </w:numPr>
        <w:tabs>
          <w:tab w:val="clear" w:pos="990"/>
        </w:tabs>
        <w:spacing w:line="360" w:lineRule="auto"/>
        <w:ind w:left="0" w:firstLine="422"/>
        <w:rPr>
          <w:b/>
          <w:szCs w:val="21"/>
          <w:lang w:eastAsia="zh-CN"/>
        </w:rPr>
      </w:pPr>
      <w:r>
        <w:rPr>
          <w:rFonts w:hint="eastAsia"/>
          <w:b/>
          <w:szCs w:val="21"/>
          <w:lang w:eastAsia="zh-CN"/>
        </w:rPr>
        <w:t>中标通知书、相关合同附件。</w:t>
      </w:r>
    </w:p>
    <w:p>
      <w:pPr>
        <w:spacing w:line="360" w:lineRule="auto"/>
        <w:ind w:firstLine="420"/>
        <w:rPr>
          <w:szCs w:val="21"/>
          <w:lang w:eastAsia="zh-CN"/>
        </w:rPr>
      </w:pPr>
      <w:r>
        <w:rPr>
          <w:rFonts w:hint="eastAsia"/>
          <w:szCs w:val="21"/>
          <w:lang w:eastAsia="zh-CN"/>
        </w:rPr>
        <w:t>（若乙方投标文件的承诺优于招标文件，则以乙方投标文件的承诺为准）</w:t>
      </w:r>
    </w:p>
    <w:p>
      <w:pPr>
        <w:spacing w:line="360" w:lineRule="auto"/>
        <w:ind w:firstLine="422"/>
        <w:rPr>
          <w:b/>
          <w:szCs w:val="21"/>
          <w:lang w:eastAsia="zh-CN"/>
        </w:rPr>
      </w:pPr>
      <w:r>
        <w:rPr>
          <w:rFonts w:hint="eastAsia"/>
          <w:b/>
          <w:szCs w:val="21"/>
          <w:lang w:eastAsia="zh-CN"/>
        </w:rPr>
        <w:t>一、定义</w:t>
      </w:r>
    </w:p>
    <w:p>
      <w:pPr>
        <w:spacing w:line="360" w:lineRule="auto"/>
        <w:ind w:firstLine="420"/>
        <w:rPr>
          <w:szCs w:val="21"/>
          <w:lang w:eastAsia="zh-CN"/>
        </w:rPr>
      </w:pPr>
      <w:r>
        <w:rPr>
          <w:rFonts w:hint="eastAsia"/>
          <w:szCs w:val="21"/>
          <w:lang w:eastAsia="zh-CN"/>
        </w:rPr>
        <w:t>本合同中使用的下列词语具有如下含义：</w:t>
      </w:r>
    </w:p>
    <w:p>
      <w:pPr>
        <w:spacing w:line="360" w:lineRule="auto"/>
        <w:ind w:firstLine="420"/>
        <w:rPr>
          <w:szCs w:val="21"/>
          <w:lang w:eastAsia="zh-CN"/>
        </w:rPr>
      </w:pPr>
      <w:r>
        <w:rPr>
          <w:szCs w:val="21"/>
          <w:lang w:eastAsia="zh-CN"/>
        </w:rPr>
        <w:t>1</w:t>
      </w:r>
      <w:r>
        <w:rPr>
          <w:rFonts w:hint="eastAsia"/>
          <w:szCs w:val="21"/>
          <w:lang w:eastAsia="zh-CN"/>
        </w:rPr>
        <w:t>、</w:t>
      </w:r>
      <w:r>
        <w:rPr>
          <w:szCs w:val="21"/>
          <w:lang w:eastAsia="zh-CN"/>
        </w:rPr>
        <w:t>“</w:t>
      </w:r>
      <w:r>
        <w:rPr>
          <w:rFonts w:hint="eastAsia"/>
          <w:szCs w:val="21"/>
          <w:lang w:eastAsia="zh-CN"/>
        </w:rPr>
        <w:t>合同</w:t>
      </w:r>
      <w:r>
        <w:rPr>
          <w:szCs w:val="21"/>
          <w:lang w:eastAsia="zh-CN"/>
        </w:rPr>
        <w:t>”</w:t>
      </w:r>
      <w:r>
        <w:rPr>
          <w:rFonts w:hint="eastAsia"/>
          <w:szCs w:val="21"/>
          <w:lang w:eastAsia="zh-CN"/>
        </w:rPr>
        <w:t>指甲乙双方签署的、合同格式中载明的甲乙双方所达成的协议，包括所有的附件、附录和构成合同的所有文件。</w:t>
      </w:r>
    </w:p>
    <w:p>
      <w:pPr>
        <w:spacing w:line="360" w:lineRule="auto"/>
        <w:ind w:firstLine="420"/>
        <w:rPr>
          <w:szCs w:val="21"/>
          <w:lang w:eastAsia="zh-CN"/>
        </w:rPr>
      </w:pPr>
      <w:r>
        <w:rPr>
          <w:szCs w:val="21"/>
          <w:lang w:eastAsia="zh-CN"/>
        </w:rPr>
        <w:t>2</w:t>
      </w:r>
      <w:r>
        <w:rPr>
          <w:rFonts w:hint="eastAsia"/>
          <w:szCs w:val="21"/>
          <w:lang w:eastAsia="zh-CN"/>
        </w:rPr>
        <w:t>、</w:t>
      </w:r>
      <w:r>
        <w:rPr>
          <w:szCs w:val="21"/>
          <w:lang w:eastAsia="zh-CN"/>
        </w:rPr>
        <w:t>“</w:t>
      </w:r>
      <w:r>
        <w:rPr>
          <w:rFonts w:hint="eastAsia"/>
          <w:szCs w:val="21"/>
          <w:lang w:eastAsia="zh-CN"/>
        </w:rPr>
        <w:t>航运大数据整合应用系统</w:t>
      </w:r>
      <w:r>
        <w:rPr>
          <w:szCs w:val="21"/>
          <w:lang w:eastAsia="zh-CN"/>
        </w:rPr>
        <w:t>”</w:t>
      </w:r>
      <w:r>
        <w:rPr>
          <w:rFonts w:hint="eastAsia"/>
          <w:szCs w:val="21"/>
          <w:lang w:eastAsia="zh-CN"/>
        </w:rPr>
        <w:t>指描述于本合同及附件中的在本合同履行期内所开发和提供的当前和将来的“</w:t>
      </w:r>
      <w:r>
        <w:rPr>
          <w:rFonts w:hint="eastAsia" w:ascii="宋体" w:hAnsi="宋体"/>
          <w:szCs w:val="21"/>
          <w:lang w:eastAsia="zh-CN"/>
        </w:rPr>
        <w:t>航运大数据整合应用系统开发与技术服务</w:t>
      </w:r>
      <w:r>
        <w:rPr>
          <w:rFonts w:hint="eastAsia"/>
          <w:szCs w:val="21"/>
          <w:lang w:eastAsia="zh-CN"/>
        </w:rPr>
        <w:t>”软件版本，包括乙方为履行本合同所开发和提供的软件版本和相关的文件。</w:t>
      </w:r>
    </w:p>
    <w:p>
      <w:pPr>
        <w:spacing w:line="360" w:lineRule="auto"/>
        <w:ind w:firstLine="420"/>
        <w:rPr>
          <w:szCs w:val="21"/>
          <w:lang w:eastAsia="zh-CN"/>
        </w:rPr>
      </w:pPr>
      <w:r>
        <w:rPr>
          <w:szCs w:val="21"/>
          <w:lang w:eastAsia="zh-CN"/>
        </w:rPr>
        <w:t>3</w:t>
      </w:r>
      <w:r>
        <w:rPr>
          <w:rFonts w:hint="eastAsia"/>
          <w:szCs w:val="21"/>
          <w:lang w:eastAsia="zh-CN"/>
        </w:rPr>
        <w:t>、</w:t>
      </w:r>
      <w:r>
        <w:rPr>
          <w:szCs w:val="21"/>
          <w:lang w:eastAsia="zh-CN"/>
        </w:rPr>
        <w:t>“</w:t>
      </w:r>
      <w:r>
        <w:rPr>
          <w:rFonts w:hint="eastAsia"/>
          <w:szCs w:val="21"/>
          <w:lang w:eastAsia="zh-CN"/>
        </w:rPr>
        <w:t>交付</w:t>
      </w:r>
      <w:r>
        <w:rPr>
          <w:szCs w:val="21"/>
          <w:lang w:eastAsia="zh-CN"/>
        </w:rPr>
        <w:t>”</w:t>
      </w:r>
      <w:r>
        <w:rPr>
          <w:rFonts w:hint="eastAsia"/>
          <w:szCs w:val="21"/>
          <w:lang w:eastAsia="zh-CN"/>
        </w:rPr>
        <w:t>指乙方在双方规定的日期内交付服务行为。但是乙方完成交付行为，并不意味着乙方已经完成了本合同项下所规定的所有义务。</w:t>
      </w:r>
    </w:p>
    <w:p>
      <w:pPr>
        <w:spacing w:line="360" w:lineRule="auto"/>
        <w:ind w:firstLine="420"/>
        <w:rPr>
          <w:szCs w:val="21"/>
          <w:lang w:eastAsia="zh-CN"/>
        </w:rPr>
      </w:pPr>
      <w:r>
        <w:rPr>
          <w:szCs w:val="21"/>
          <w:lang w:eastAsia="zh-CN"/>
        </w:rPr>
        <w:t>4</w:t>
      </w:r>
      <w:r>
        <w:rPr>
          <w:rFonts w:hint="eastAsia"/>
          <w:szCs w:val="21"/>
          <w:lang w:eastAsia="zh-CN"/>
        </w:rPr>
        <w:t>、</w:t>
      </w:r>
      <w:r>
        <w:rPr>
          <w:szCs w:val="21"/>
          <w:lang w:eastAsia="zh-CN"/>
        </w:rPr>
        <w:t>“</w:t>
      </w:r>
      <w:r>
        <w:rPr>
          <w:rFonts w:hint="eastAsia"/>
          <w:szCs w:val="21"/>
          <w:lang w:eastAsia="zh-CN"/>
        </w:rPr>
        <w:t>规格</w:t>
      </w:r>
      <w:r>
        <w:rPr>
          <w:szCs w:val="21"/>
          <w:lang w:eastAsia="zh-CN"/>
        </w:rPr>
        <w:t>”</w:t>
      </w:r>
      <w:r>
        <w:rPr>
          <w:rFonts w:hint="eastAsia"/>
          <w:szCs w:val="21"/>
          <w:lang w:eastAsia="zh-CN"/>
        </w:rPr>
        <w:t>是指在技术或其他开发任务上所设定的技术标准、规范。</w:t>
      </w:r>
    </w:p>
    <w:p>
      <w:pPr>
        <w:spacing w:line="360" w:lineRule="auto"/>
        <w:ind w:firstLine="420"/>
        <w:rPr>
          <w:szCs w:val="21"/>
          <w:lang w:eastAsia="zh-CN"/>
        </w:rPr>
      </w:pPr>
      <w:r>
        <w:rPr>
          <w:szCs w:val="21"/>
          <w:lang w:eastAsia="zh-CN"/>
        </w:rPr>
        <w:t>5</w:t>
      </w:r>
      <w:r>
        <w:rPr>
          <w:rFonts w:hint="eastAsia"/>
          <w:szCs w:val="21"/>
          <w:lang w:eastAsia="zh-CN"/>
        </w:rPr>
        <w:t>、</w:t>
      </w:r>
      <w:r>
        <w:rPr>
          <w:szCs w:val="21"/>
          <w:lang w:eastAsia="zh-CN"/>
        </w:rPr>
        <w:t>“</w:t>
      </w:r>
      <w:r>
        <w:rPr>
          <w:rFonts w:hint="eastAsia"/>
          <w:szCs w:val="21"/>
          <w:lang w:eastAsia="zh-CN"/>
        </w:rPr>
        <w:t>源代码</w:t>
      </w:r>
      <w:r>
        <w:rPr>
          <w:szCs w:val="21"/>
          <w:lang w:eastAsia="zh-CN"/>
        </w:rPr>
        <w:t>”</w:t>
      </w:r>
      <w:r>
        <w:rPr>
          <w:rFonts w:hint="eastAsia"/>
          <w:szCs w:val="21"/>
          <w:lang w:eastAsia="zh-CN"/>
        </w:rPr>
        <w:t>指用于航运大数据系统的所有源代码。其必须可为熟练的程序员理解和使用，可打印以及被机器阅读或具备其他合理而必要的形式，包括对实名制的评估、测试或其它技术文件。</w:t>
      </w:r>
    </w:p>
    <w:p>
      <w:pPr>
        <w:spacing w:line="360" w:lineRule="auto"/>
        <w:ind w:firstLine="420"/>
        <w:rPr>
          <w:szCs w:val="21"/>
          <w:lang w:eastAsia="zh-CN"/>
        </w:rPr>
      </w:pPr>
      <w:r>
        <w:rPr>
          <w:szCs w:val="21"/>
          <w:lang w:eastAsia="zh-CN"/>
        </w:rPr>
        <w:t>6</w:t>
      </w:r>
      <w:r>
        <w:rPr>
          <w:rFonts w:hint="eastAsia"/>
          <w:szCs w:val="21"/>
          <w:lang w:eastAsia="zh-CN"/>
        </w:rPr>
        <w:t>、</w:t>
      </w:r>
      <w:r>
        <w:rPr>
          <w:szCs w:val="21"/>
          <w:lang w:eastAsia="zh-CN"/>
        </w:rPr>
        <w:t>“</w:t>
      </w:r>
      <w:r>
        <w:rPr>
          <w:rFonts w:hint="eastAsia"/>
          <w:szCs w:val="21"/>
          <w:lang w:eastAsia="zh-CN"/>
        </w:rPr>
        <w:t>商业秘密</w:t>
      </w:r>
      <w:r>
        <w:rPr>
          <w:szCs w:val="21"/>
          <w:lang w:eastAsia="zh-CN"/>
        </w:rPr>
        <w:t>”</w:t>
      </w:r>
      <w:r>
        <w:rPr>
          <w:rFonts w:hint="eastAsia"/>
          <w:szCs w:val="21"/>
          <w:lang w:eastAsia="zh-CN"/>
        </w:rPr>
        <w:t>指甲、乙方各自所拥有的，不为公众所知的管理信息、方式方法、顾客名单、商业数据、产品信息、销售渠道、技术诀窍、源代码、计算机文档等，或由甲、乙方在履行本合同过程中明确指明为商业秘密的、法律法规所认可的任何信息。</w:t>
      </w:r>
    </w:p>
    <w:p>
      <w:pPr>
        <w:spacing w:line="360" w:lineRule="auto"/>
        <w:ind w:firstLine="420"/>
        <w:rPr>
          <w:szCs w:val="21"/>
          <w:lang w:eastAsia="zh-CN"/>
        </w:rPr>
      </w:pPr>
      <w:r>
        <w:rPr>
          <w:szCs w:val="21"/>
          <w:lang w:eastAsia="zh-CN"/>
        </w:rPr>
        <w:t>7</w:t>
      </w:r>
      <w:r>
        <w:rPr>
          <w:rFonts w:hint="eastAsia"/>
          <w:szCs w:val="21"/>
          <w:lang w:eastAsia="zh-CN"/>
        </w:rPr>
        <w:t>、</w:t>
      </w:r>
      <w:r>
        <w:rPr>
          <w:szCs w:val="21"/>
          <w:lang w:eastAsia="zh-CN"/>
        </w:rPr>
        <w:t>“</w:t>
      </w:r>
      <w:r>
        <w:rPr>
          <w:rFonts w:hint="eastAsia"/>
          <w:szCs w:val="21"/>
          <w:lang w:eastAsia="zh-CN"/>
        </w:rPr>
        <w:t>工作日</w:t>
      </w:r>
      <w:r>
        <w:rPr>
          <w:szCs w:val="21"/>
          <w:lang w:eastAsia="zh-CN"/>
        </w:rPr>
        <w:t>”</w:t>
      </w:r>
      <w:r>
        <w:rPr>
          <w:rFonts w:hint="eastAsia"/>
          <w:szCs w:val="21"/>
          <w:lang w:eastAsia="zh-CN"/>
        </w:rPr>
        <w:t>指国家所规定的节假日之外的所有工作日，未指明为工作日的日期指自然顺延的日期。</w:t>
      </w:r>
    </w:p>
    <w:p>
      <w:pPr>
        <w:spacing w:line="360" w:lineRule="auto"/>
        <w:ind w:firstLine="422"/>
        <w:rPr>
          <w:b/>
          <w:szCs w:val="21"/>
          <w:lang w:eastAsia="zh-CN"/>
        </w:rPr>
      </w:pPr>
      <w:r>
        <w:rPr>
          <w:rFonts w:hint="eastAsia"/>
          <w:b/>
          <w:szCs w:val="21"/>
          <w:lang w:eastAsia="zh-CN"/>
        </w:rPr>
        <w:t>二、工程内容</w:t>
      </w:r>
    </w:p>
    <w:p>
      <w:pPr>
        <w:adjustRightInd w:val="0"/>
        <w:spacing w:line="360" w:lineRule="auto"/>
        <w:ind w:firstLine="420"/>
        <w:textAlignment w:val="baseline"/>
        <w:rPr>
          <w:rFonts w:ascii="宋体" w:hAnsi="宋体"/>
          <w:szCs w:val="21"/>
          <w:lang w:eastAsia="zh-CN"/>
        </w:rPr>
      </w:pPr>
      <w:r>
        <w:rPr>
          <w:rFonts w:hint="eastAsia"/>
          <w:szCs w:val="21"/>
          <w:lang w:eastAsia="zh-CN"/>
        </w:rPr>
        <w:t>建设“航运大数据整合应用系统”（以下简称：航运大数据系统）并提供开发和技术服务。包括：包括：（</w:t>
      </w:r>
      <w:r>
        <w:rPr>
          <w:szCs w:val="21"/>
          <w:lang w:eastAsia="zh-CN"/>
        </w:rPr>
        <w:t>1）</w:t>
      </w:r>
      <w:r>
        <w:rPr>
          <w:rFonts w:hint="eastAsia"/>
          <w:szCs w:val="21"/>
          <w:lang w:eastAsia="zh-CN"/>
        </w:rPr>
        <w:t>航运大数据系统建设相关的需求调研与分析、设计、现场开发、集成、安装、测试、调试、培训、性能调优、试运行及</w:t>
      </w:r>
      <w:r>
        <w:rPr>
          <w:szCs w:val="21"/>
          <w:lang w:eastAsia="zh-CN"/>
        </w:rPr>
        <w:t>验收</w:t>
      </w:r>
      <w:r>
        <w:rPr>
          <w:rFonts w:hint="eastAsia"/>
          <w:szCs w:val="21"/>
          <w:lang w:eastAsia="zh-CN"/>
        </w:rPr>
        <w:t>工作；（</w:t>
      </w:r>
      <w:r>
        <w:rPr>
          <w:szCs w:val="21"/>
          <w:lang w:eastAsia="zh-CN"/>
        </w:rPr>
        <w:t>2）支撑</w:t>
      </w:r>
      <w:r>
        <w:rPr>
          <w:rFonts w:hint="eastAsia"/>
          <w:szCs w:val="21"/>
          <w:lang w:eastAsia="zh-CN"/>
        </w:rPr>
        <w:t>航运大数据系统</w:t>
      </w:r>
      <w:r>
        <w:rPr>
          <w:szCs w:val="21"/>
          <w:lang w:eastAsia="zh-CN"/>
        </w:rPr>
        <w:t>运行的配套软件（ETL工具等）</w:t>
      </w:r>
      <w:r>
        <w:rPr>
          <w:rFonts w:hint="eastAsia"/>
          <w:szCs w:val="21"/>
          <w:lang w:eastAsia="zh-CN"/>
        </w:rPr>
        <w:t>采购、</w:t>
      </w:r>
      <w:r>
        <w:rPr>
          <w:szCs w:val="21"/>
          <w:lang w:eastAsia="zh-CN"/>
        </w:rPr>
        <w:t>安装</w:t>
      </w:r>
      <w:r>
        <w:rPr>
          <w:rFonts w:hint="eastAsia"/>
          <w:szCs w:val="21"/>
          <w:lang w:eastAsia="zh-CN"/>
        </w:rPr>
        <w:t>、应用集成</w:t>
      </w:r>
      <w:r>
        <w:rPr>
          <w:szCs w:val="21"/>
          <w:lang w:eastAsia="zh-CN"/>
        </w:rPr>
        <w:t>及调试、调优工作</w:t>
      </w:r>
      <w:r>
        <w:rPr>
          <w:rFonts w:hint="eastAsia"/>
          <w:szCs w:val="21"/>
          <w:lang w:eastAsia="zh-CN"/>
        </w:rPr>
        <w:t>；（3）航运大数据系统相关数据的综合治理；（4）航运大数据系统的质保和运行保障服务，时间自签定本次招标合同至合同完工验收通过后一年。质保和运行保障服务包括但不限于系统缺陷修复、性能</w:t>
      </w:r>
      <w:r>
        <w:rPr>
          <w:szCs w:val="21"/>
          <w:lang w:eastAsia="zh-CN"/>
        </w:rPr>
        <w:t>调优</w:t>
      </w:r>
      <w:r>
        <w:rPr>
          <w:rFonts w:hint="eastAsia"/>
          <w:szCs w:val="21"/>
          <w:lang w:eastAsia="zh-CN"/>
        </w:rPr>
        <w:t>、功能完善开发（不少于200</w:t>
      </w:r>
      <w:r>
        <w:rPr>
          <w:szCs w:val="21"/>
          <w:lang w:eastAsia="zh-CN"/>
        </w:rPr>
        <w:t>人.天</w:t>
      </w:r>
      <w:r>
        <w:rPr>
          <w:rFonts w:hint="eastAsia"/>
          <w:szCs w:val="21"/>
          <w:lang w:eastAsia="zh-CN"/>
        </w:rPr>
        <w:t>）等。</w:t>
      </w:r>
    </w:p>
    <w:p>
      <w:pPr>
        <w:adjustRightInd w:val="0"/>
        <w:spacing w:line="360" w:lineRule="auto"/>
        <w:ind w:firstLine="420"/>
        <w:textAlignment w:val="baseline"/>
        <w:rPr>
          <w:rFonts w:ascii="宋体" w:hAnsi="宋体"/>
          <w:szCs w:val="21"/>
          <w:lang w:eastAsia="zh-CN"/>
        </w:rPr>
      </w:pPr>
      <w:r>
        <w:rPr>
          <w:rFonts w:hint="eastAsia"/>
          <w:szCs w:val="21"/>
          <w:lang w:eastAsia="zh-CN"/>
        </w:rPr>
        <w:t>上述要求详细服务内容以招标文件要求及投标文件响应内容为准。</w:t>
      </w:r>
    </w:p>
    <w:p>
      <w:pPr>
        <w:spacing w:line="360" w:lineRule="auto"/>
        <w:ind w:firstLine="420"/>
        <w:rPr>
          <w:szCs w:val="21"/>
          <w:u w:val="single"/>
          <w:lang w:eastAsia="zh-CN"/>
        </w:rPr>
      </w:pPr>
      <w:r>
        <w:rPr>
          <w:rFonts w:hint="eastAsia"/>
          <w:szCs w:val="21"/>
          <w:lang w:eastAsia="zh-CN"/>
        </w:rPr>
        <w:t>系统建设实施地点：甲方指定场所。</w:t>
      </w:r>
    </w:p>
    <w:p>
      <w:pPr>
        <w:spacing w:line="360" w:lineRule="auto"/>
        <w:ind w:firstLine="420"/>
        <w:rPr>
          <w:b/>
          <w:szCs w:val="21"/>
          <w:lang w:eastAsia="zh-CN"/>
        </w:rPr>
      </w:pPr>
      <w:r>
        <w:rPr>
          <w:rFonts w:hint="eastAsia"/>
          <w:szCs w:val="21"/>
          <w:lang w:eastAsia="zh-CN"/>
        </w:rPr>
        <w:t>三</w:t>
      </w:r>
      <w:r>
        <w:rPr>
          <w:rFonts w:hint="eastAsia"/>
          <w:b/>
          <w:szCs w:val="21"/>
          <w:lang w:eastAsia="zh-CN"/>
        </w:rPr>
        <w:t>、合同工期</w:t>
      </w:r>
    </w:p>
    <w:p>
      <w:pPr>
        <w:adjustRightInd w:val="0"/>
        <w:spacing w:line="360" w:lineRule="auto"/>
        <w:ind w:firstLine="420"/>
        <w:textAlignment w:val="baseline"/>
        <w:rPr>
          <w:szCs w:val="21"/>
          <w:lang w:eastAsia="zh-CN"/>
        </w:rPr>
      </w:pPr>
      <w:r>
        <w:rPr>
          <w:rFonts w:hint="eastAsia"/>
          <w:szCs w:val="21"/>
          <w:lang w:eastAsia="zh-CN"/>
        </w:rPr>
        <w:t>自与甲方签订合同后120个日历日完成航运大数据整合应用系统所有开发与技术服务内容建设并达到试运行条件。航运大数据整合应用系统的质保和运行保障服务时间自签定本合同至合同完工验收通过后一年。</w:t>
      </w:r>
    </w:p>
    <w:p>
      <w:pPr>
        <w:adjustRightInd w:val="0"/>
        <w:spacing w:line="360" w:lineRule="auto"/>
        <w:ind w:firstLine="420"/>
        <w:textAlignment w:val="baseline"/>
        <w:rPr>
          <w:szCs w:val="21"/>
          <w:lang w:eastAsia="zh-CN"/>
        </w:rPr>
      </w:pPr>
      <w:r>
        <w:rPr>
          <w:rFonts w:hint="eastAsia" w:ascii="宋体" w:hAnsi="宋体"/>
          <w:szCs w:val="21"/>
          <w:lang w:eastAsia="zh-CN"/>
        </w:rPr>
        <w:t>质保和运行保障</w:t>
      </w:r>
      <w:r>
        <w:rPr>
          <w:rFonts w:hint="eastAsia"/>
          <w:szCs w:val="21"/>
          <w:lang w:eastAsia="zh-CN"/>
        </w:rPr>
        <w:t>期内，乙方</w:t>
      </w:r>
      <w:r>
        <w:rPr>
          <w:szCs w:val="21"/>
          <w:lang w:eastAsia="zh-CN"/>
        </w:rPr>
        <w:t>接到</w:t>
      </w:r>
      <w:r>
        <w:rPr>
          <w:rFonts w:hint="eastAsia"/>
          <w:szCs w:val="21"/>
          <w:lang w:eastAsia="zh-CN"/>
        </w:rPr>
        <w:t>甲方运维</w:t>
      </w:r>
      <w:r>
        <w:rPr>
          <w:szCs w:val="21"/>
          <w:lang w:eastAsia="zh-CN"/>
        </w:rPr>
        <w:t>通知后应在2小时内响应并协助</w:t>
      </w:r>
      <w:r>
        <w:rPr>
          <w:rFonts w:hint="eastAsia"/>
          <w:szCs w:val="21"/>
          <w:lang w:eastAsia="zh-CN"/>
        </w:rPr>
        <w:t>甲方</w:t>
      </w:r>
      <w:r>
        <w:rPr>
          <w:szCs w:val="21"/>
          <w:lang w:eastAsia="zh-CN"/>
        </w:rPr>
        <w:t>处理问题，</w:t>
      </w:r>
      <w:r>
        <w:rPr>
          <w:rFonts w:hint="eastAsia"/>
          <w:szCs w:val="21"/>
          <w:lang w:eastAsia="zh-CN"/>
        </w:rPr>
        <w:t>必要时</w:t>
      </w:r>
      <w:r>
        <w:rPr>
          <w:szCs w:val="21"/>
          <w:lang w:eastAsia="zh-CN"/>
        </w:rPr>
        <w:t>24小时内赶赴</w:t>
      </w:r>
      <w:r>
        <w:rPr>
          <w:rFonts w:hint="eastAsia"/>
          <w:szCs w:val="21"/>
          <w:lang w:eastAsia="zh-CN"/>
        </w:rPr>
        <w:t>甲方</w:t>
      </w:r>
      <w:r>
        <w:rPr>
          <w:szCs w:val="21"/>
          <w:lang w:eastAsia="zh-CN"/>
        </w:rPr>
        <w:t>现场处理问题</w:t>
      </w:r>
      <w:r>
        <w:rPr>
          <w:rFonts w:hint="eastAsia"/>
          <w:szCs w:val="21"/>
          <w:lang w:eastAsia="zh-CN"/>
        </w:rPr>
        <w:t>。</w:t>
      </w:r>
      <w:r>
        <w:rPr>
          <w:szCs w:val="21"/>
          <w:lang w:eastAsia="zh-CN"/>
        </w:rPr>
        <w:t>除不可抗力因素外，费用全部由</w:t>
      </w:r>
      <w:r>
        <w:rPr>
          <w:rFonts w:hint="eastAsia"/>
          <w:szCs w:val="21"/>
          <w:lang w:eastAsia="zh-CN"/>
        </w:rPr>
        <w:t>乙方</w:t>
      </w:r>
      <w:r>
        <w:rPr>
          <w:szCs w:val="21"/>
          <w:lang w:eastAsia="zh-CN"/>
        </w:rPr>
        <w:t>承担。</w:t>
      </w:r>
      <w:r>
        <w:rPr>
          <w:rFonts w:hint="eastAsia" w:ascii="宋体" w:hAnsi="宋体"/>
          <w:szCs w:val="21"/>
          <w:lang w:eastAsia="zh-CN"/>
        </w:rPr>
        <w:t>质保和运行保障</w:t>
      </w:r>
      <w:r>
        <w:rPr>
          <w:rFonts w:hint="eastAsia"/>
          <w:szCs w:val="21"/>
          <w:lang w:eastAsia="zh-CN"/>
        </w:rPr>
        <w:t>期</w:t>
      </w:r>
      <w:r>
        <w:rPr>
          <w:szCs w:val="21"/>
          <w:lang w:eastAsia="zh-CN"/>
        </w:rPr>
        <w:t>内设备质量经权威机构鉴定不符合质量要求的，由此给</w:t>
      </w:r>
      <w:r>
        <w:rPr>
          <w:rFonts w:hint="eastAsia"/>
          <w:szCs w:val="21"/>
          <w:lang w:eastAsia="zh-CN"/>
        </w:rPr>
        <w:t>甲方</w:t>
      </w:r>
      <w:r>
        <w:rPr>
          <w:szCs w:val="21"/>
          <w:lang w:eastAsia="zh-CN"/>
        </w:rPr>
        <w:t>带来的一切损失由</w:t>
      </w:r>
      <w:r>
        <w:rPr>
          <w:rFonts w:hint="eastAsia"/>
          <w:szCs w:val="21"/>
          <w:lang w:eastAsia="zh-CN"/>
        </w:rPr>
        <w:t>乙方</w:t>
      </w:r>
      <w:r>
        <w:rPr>
          <w:szCs w:val="21"/>
          <w:lang w:eastAsia="zh-CN"/>
        </w:rPr>
        <w:t>承担</w:t>
      </w:r>
      <w:r>
        <w:rPr>
          <w:rFonts w:hint="eastAsia"/>
          <w:szCs w:val="21"/>
          <w:lang w:eastAsia="zh-CN"/>
        </w:rPr>
        <w:t>。</w:t>
      </w:r>
    </w:p>
    <w:p>
      <w:pPr>
        <w:spacing w:line="360" w:lineRule="auto"/>
        <w:ind w:firstLine="422"/>
        <w:rPr>
          <w:b/>
          <w:szCs w:val="21"/>
          <w:lang w:eastAsia="zh-CN"/>
        </w:rPr>
      </w:pPr>
      <w:r>
        <w:rPr>
          <w:rFonts w:hint="eastAsia"/>
          <w:b/>
          <w:szCs w:val="21"/>
          <w:lang w:eastAsia="zh-CN"/>
        </w:rPr>
        <w:t>四、开发</w:t>
      </w:r>
    </w:p>
    <w:p>
      <w:pPr>
        <w:spacing w:line="360" w:lineRule="auto"/>
        <w:ind w:firstLine="422"/>
        <w:rPr>
          <w:b/>
          <w:szCs w:val="21"/>
          <w:lang w:eastAsia="zh-CN"/>
        </w:rPr>
      </w:pPr>
      <w:r>
        <w:rPr>
          <w:b/>
          <w:szCs w:val="21"/>
          <w:lang w:eastAsia="zh-CN"/>
        </w:rPr>
        <w:t>1</w:t>
      </w:r>
      <w:r>
        <w:rPr>
          <w:rFonts w:hint="eastAsia"/>
          <w:b/>
          <w:szCs w:val="21"/>
          <w:lang w:eastAsia="zh-CN"/>
        </w:rPr>
        <w:t>、交付</w:t>
      </w:r>
    </w:p>
    <w:p>
      <w:pPr>
        <w:spacing w:line="360" w:lineRule="auto"/>
        <w:ind w:firstLine="420"/>
        <w:rPr>
          <w:szCs w:val="21"/>
          <w:lang w:eastAsia="zh-CN"/>
        </w:rPr>
      </w:pPr>
      <w:r>
        <w:rPr>
          <w:rFonts w:hint="eastAsia"/>
          <w:szCs w:val="21"/>
          <w:lang w:eastAsia="zh-CN"/>
        </w:rPr>
        <w:t>自本合同签订之日起，乙方应履行其在投标文件计划中所规定的义务，按时完成并交付每一项里程碑所要求的服务内容，其质量标准应符合招标文件规定和乙方投标文件的其他承诺。在每次</w:t>
      </w:r>
      <w:r>
        <w:rPr>
          <w:rFonts w:hint="eastAsia" w:asciiTheme="minorEastAsia" w:hAnsiTheme="minorEastAsia" w:eastAsiaTheme="minorEastAsia"/>
          <w:szCs w:val="21"/>
          <w:lang w:eastAsia="zh-CN"/>
        </w:rPr>
        <w:t>航运大数据系统</w:t>
      </w:r>
      <w:r>
        <w:rPr>
          <w:rFonts w:hint="eastAsia"/>
          <w:szCs w:val="21"/>
          <w:lang w:eastAsia="zh-CN"/>
        </w:rPr>
        <w:t>安装部署前</w:t>
      </w:r>
      <w:r>
        <w:rPr>
          <w:rFonts w:hint="eastAsia" w:asciiTheme="minorEastAsia" w:hAnsiTheme="minorEastAsia" w:eastAsiaTheme="minorEastAsia"/>
          <w:szCs w:val="21"/>
          <w:lang w:eastAsia="zh-CN"/>
        </w:rPr>
        <w:t>应</w:t>
      </w:r>
      <w:r>
        <w:rPr>
          <w:rFonts w:asciiTheme="minorEastAsia" w:hAnsiTheme="minorEastAsia" w:eastAsiaTheme="minorEastAsia"/>
          <w:szCs w:val="21"/>
          <w:lang w:eastAsia="zh-CN"/>
        </w:rPr>
        <w:t>向甲方提供最新完整</w:t>
      </w:r>
      <w:r>
        <w:rPr>
          <w:rFonts w:hint="eastAsia" w:asciiTheme="minorEastAsia" w:hAnsiTheme="minorEastAsia" w:eastAsiaTheme="minorEastAsia"/>
          <w:szCs w:val="21"/>
          <w:lang w:eastAsia="zh-CN"/>
        </w:rPr>
        <w:t>的航运大数据系统</w:t>
      </w:r>
      <w:r>
        <w:rPr>
          <w:rFonts w:asciiTheme="minorEastAsia" w:hAnsiTheme="minorEastAsia" w:eastAsiaTheme="minorEastAsia"/>
          <w:szCs w:val="21"/>
          <w:lang w:eastAsia="zh-CN"/>
        </w:rPr>
        <w:t>源代码</w:t>
      </w:r>
      <w:r>
        <w:rPr>
          <w:rFonts w:hint="eastAsia" w:asciiTheme="minorEastAsia" w:hAnsiTheme="minorEastAsia" w:eastAsiaTheme="minorEastAsia"/>
          <w:szCs w:val="21"/>
          <w:lang w:eastAsia="zh-CN"/>
        </w:rPr>
        <w:t>及安装部署说明文档。</w:t>
      </w:r>
    </w:p>
    <w:p>
      <w:pPr>
        <w:spacing w:line="360" w:lineRule="auto"/>
        <w:ind w:firstLine="422"/>
        <w:rPr>
          <w:b/>
          <w:szCs w:val="21"/>
          <w:lang w:eastAsia="zh-CN"/>
        </w:rPr>
      </w:pPr>
      <w:r>
        <w:rPr>
          <w:b/>
          <w:szCs w:val="21"/>
          <w:lang w:eastAsia="zh-CN"/>
        </w:rPr>
        <w:t>2</w:t>
      </w:r>
      <w:r>
        <w:rPr>
          <w:rFonts w:hint="eastAsia"/>
          <w:b/>
          <w:szCs w:val="21"/>
          <w:lang w:eastAsia="zh-CN"/>
        </w:rPr>
        <w:t>、分包</w:t>
      </w:r>
    </w:p>
    <w:p>
      <w:pPr>
        <w:spacing w:line="360" w:lineRule="auto"/>
        <w:ind w:firstLine="420"/>
        <w:rPr>
          <w:bCs/>
          <w:szCs w:val="21"/>
          <w:lang w:eastAsia="zh-CN"/>
        </w:rPr>
      </w:pPr>
      <w:r>
        <w:rPr>
          <w:rFonts w:hint="eastAsia"/>
          <w:bCs/>
          <w:szCs w:val="21"/>
          <w:lang w:eastAsia="zh-CN"/>
        </w:rPr>
        <w:t>不接受乙方将实施内容转包、分包</w:t>
      </w:r>
      <w:r>
        <w:rPr>
          <w:bCs/>
          <w:szCs w:val="21"/>
          <w:lang w:eastAsia="zh-CN"/>
        </w:rPr>
        <w:t>,</w:t>
      </w:r>
      <w:r>
        <w:rPr>
          <w:rFonts w:hint="eastAsia"/>
          <w:szCs w:val="21"/>
          <w:lang w:eastAsia="zh-CN"/>
        </w:rPr>
        <w:t>若乙方转包、分包，甲方有权不予退还其履约保证金，给甲方造成的损失的，乙方还应当全部予以赔偿</w:t>
      </w:r>
      <w:r>
        <w:rPr>
          <w:rFonts w:hint="eastAsia"/>
          <w:bCs/>
          <w:szCs w:val="21"/>
          <w:lang w:eastAsia="zh-CN"/>
        </w:rPr>
        <w:t>。</w:t>
      </w:r>
    </w:p>
    <w:p>
      <w:pPr>
        <w:spacing w:line="360" w:lineRule="auto"/>
        <w:ind w:firstLine="422"/>
        <w:rPr>
          <w:b/>
          <w:szCs w:val="21"/>
          <w:lang w:eastAsia="zh-CN"/>
        </w:rPr>
      </w:pPr>
      <w:r>
        <w:rPr>
          <w:b/>
          <w:szCs w:val="21"/>
          <w:lang w:eastAsia="zh-CN"/>
        </w:rPr>
        <w:t>3</w:t>
      </w:r>
      <w:r>
        <w:rPr>
          <w:rFonts w:hint="eastAsia"/>
          <w:b/>
          <w:szCs w:val="21"/>
          <w:lang w:eastAsia="zh-CN"/>
        </w:rPr>
        <w:t>、项目管理</w:t>
      </w:r>
    </w:p>
    <w:p>
      <w:pPr>
        <w:spacing w:line="360" w:lineRule="auto"/>
        <w:ind w:firstLine="420"/>
        <w:rPr>
          <w:szCs w:val="21"/>
          <w:lang w:eastAsia="zh-CN"/>
        </w:rPr>
      </w:pPr>
      <w:r>
        <w:rPr>
          <w:rFonts w:hint="eastAsia"/>
          <w:szCs w:val="21"/>
          <w:lang w:eastAsia="zh-CN"/>
        </w:rPr>
        <w:t>甲方有权利可根据实际情况委托第三方对项目建设过程中的重要里程碑成果进行评审，评审通过后，乙方方可实施；若评审未通过，乙方须按评审意见进行整改，且再次评审费用由乙方自行承担。</w:t>
      </w:r>
    </w:p>
    <w:p>
      <w:pPr>
        <w:spacing w:line="360" w:lineRule="auto"/>
        <w:ind w:firstLine="420"/>
        <w:rPr>
          <w:szCs w:val="21"/>
          <w:lang w:eastAsia="zh-CN"/>
        </w:rPr>
      </w:pPr>
      <w:r>
        <w:rPr>
          <w:rFonts w:hint="eastAsia"/>
          <w:szCs w:val="21"/>
          <w:lang w:eastAsia="zh-CN"/>
        </w:rPr>
        <w:t>乙方须严格按照投标文件“拟投入主要人员表”组成项目组，并落实具体工作职责，管理项目实施过程。</w:t>
      </w:r>
    </w:p>
    <w:p>
      <w:pPr>
        <w:spacing w:line="360" w:lineRule="auto"/>
        <w:ind w:firstLine="422"/>
        <w:rPr>
          <w:b/>
          <w:szCs w:val="21"/>
          <w:lang w:eastAsia="zh-CN"/>
        </w:rPr>
      </w:pPr>
      <w:r>
        <w:rPr>
          <w:b/>
          <w:szCs w:val="21"/>
          <w:lang w:eastAsia="zh-CN"/>
        </w:rPr>
        <w:t>4</w:t>
      </w:r>
      <w:r>
        <w:rPr>
          <w:rFonts w:hint="eastAsia"/>
          <w:b/>
          <w:szCs w:val="21"/>
          <w:lang w:eastAsia="zh-CN"/>
        </w:rPr>
        <w:t>、信息与资料</w:t>
      </w:r>
    </w:p>
    <w:p>
      <w:pPr>
        <w:spacing w:line="360" w:lineRule="auto"/>
        <w:ind w:firstLine="420"/>
        <w:rPr>
          <w:szCs w:val="21"/>
          <w:lang w:eastAsia="zh-CN"/>
        </w:rPr>
      </w:pPr>
      <w:r>
        <w:rPr>
          <w:rFonts w:hint="eastAsia"/>
          <w:szCs w:val="21"/>
          <w:lang w:eastAsia="zh-CN"/>
        </w:rPr>
        <w:t>乙方有权根据本合同的规定和项目管理需要，向甲方了解有关情况，调阅有关资料，向有关职能人员了解甲方现有的相关数据和资料，进行全面的研究和设计。甲方应予以配合，向乙方提供有关信息与资料，特别是有关甲方对系统的功能和目标需求方面的信息和资料。</w:t>
      </w:r>
    </w:p>
    <w:p>
      <w:pPr>
        <w:spacing w:line="360" w:lineRule="auto"/>
        <w:ind w:firstLine="420"/>
        <w:rPr>
          <w:szCs w:val="21"/>
          <w:lang w:eastAsia="zh-CN"/>
        </w:rPr>
      </w:pPr>
      <w:r>
        <w:rPr>
          <w:rFonts w:hint="eastAsia"/>
          <w:szCs w:val="21"/>
          <w:lang w:eastAsia="zh-CN"/>
        </w:rPr>
        <w:t>未经甲方书面同意，乙方不得将由甲方或甲方代表提供的有关合同或任何合同条文、规格、计划、设计、系统开发等资料提供给乙方以外的任何其他单位及个人，若乙方违反规定将甲方或甲方代表提供的上述资料提供给乙方以外的任何其他单位及个人，则甲方有权要求乙方赔偿由此产生的一切损失。</w:t>
      </w:r>
    </w:p>
    <w:p>
      <w:pPr>
        <w:spacing w:line="360" w:lineRule="auto"/>
        <w:ind w:firstLine="422"/>
        <w:rPr>
          <w:b/>
          <w:szCs w:val="21"/>
          <w:lang w:eastAsia="zh-CN"/>
        </w:rPr>
      </w:pPr>
      <w:r>
        <w:rPr>
          <w:b/>
          <w:szCs w:val="21"/>
          <w:lang w:eastAsia="zh-CN"/>
        </w:rPr>
        <w:t>5</w:t>
      </w:r>
      <w:r>
        <w:rPr>
          <w:rFonts w:hint="eastAsia"/>
          <w:b/>
          <w:szCs w:val="21"/>
          <w:lang w:eastAsia="zh-CN"/>
        </w:rPr>
        <w:t>、需求调研与需求分析</w:t>
      </w:r>
    </w:p>
    <w:p>
      <w:pPr>
        <w:spacing w:line="360" w:lineRule="auto"/>
        <w:ind w:firstLine="420"/>
        <w:rPr>
          <w:szCs w:val="21"/>
          <w:lang w:eastAsia="zh-CN"/>
        </w:rPr>
      </w:pPr>
      <w:r>
        <w:rPr>
          <w:rFonts w:hint="eastAsia"/>
          <w:szCs w:val="21"/>
          <w:lang w:eastAsia="zh-CN"/>
        </w:rPr>
        <w:t>乙方根据甲方所提供的资料与信息进行需求调研并进行需求分析，制作需求分析说明书。乙方在进行充分的需求调研基础上，应及时完成需求分析说明书，该需求分析说明书经甲方书面认可，并由甲、乙双方项目相关授权人员签字后作为本合同的附件。</w:t>
      </w:r>
    </w:p>
    <w:p>
      <w:pPr>
        <w:spacing w:line="360" w:lineRule="auto"/>
        <w:ind w:firstLine="422"/>
        <w:rPr>
          <w:rFonts w:ascii="宋体" w:hAnsi="宋体"/>
          <w:b/>
          <w:szCs w:val="21"/>
          <w:lang w:eastAsia="zh-CN"/>
        </w:rPr>
      </w:pPr>
      <w:r>
        <w:rPr>
          <w:b/>
          <w:szCs w:val="21"/>
          <w:lang w:eastAsia="zh-CN"/>
        </w:rPr>
        <w:t>6</w:t>
      </w:r>
      <w:r>
        <w:rPr>
          <w:rFonts w:hint="eastAsia"/>
          <w:b/>
          <w:szCs w:val="21"/>
          <w:lang w:eastAsia="zh-CN"/>
        </w:rPr>
        <w:t>、</w:t>
      </w:r>
      <w:r>
        <w:rPr>
          <w:rFonts w:hint="eastAsia" w:ascii="宋体" w:hAnsi="宋体"/>
          <w:b/>
          <w:szCs w:val="21"/>
          <w:lang w:eastAsia="zh-CN"/>
        </w:rPr>
        <w:t>功能完善需求开发</w:t>
      </w:r>
    </w:p>
    <w:p>
      <w:pPr>
        <w:spacing w:line="360" w:lineRule="auto"/>
        <w:ind w:firstLine="420"/>
        <w:rPr>
          <w:szCs w:val="21"/>
          <w:lang w:eastAsia="zh-CN"/>
        </w:rPr>
      </w:pPr>
      <w:r>
        <w:rPr>
          <w:rFonts w:hint="eastAsia"/>
          <w:szCs w:val="21"/>
          <w:lang w:eastAsia="zh-CN"/>
        </w:rPr>
        <w:t>质保和运行保障期内，</w:t>
      </w:r>
      <w:r>
        <w:rPr>
          <w:szCs w:val="21"/>
          <w:lang w:eastAsia="zh-CN"/>
        </w:rPr>
        <w:t>乙方根据甲方提出的</w:t>
      </w:r>
      <w:r>
        <w:rPr>
          <w:rFonts w:hint="eastAsia"/>
          <w:szCs w:val="21"/>
          <w:lang w:eastAsia="zh-CN"/>
        </w:rPr>
        <w:t>功能完善需求</w:t>
      </w:r>
      <w:r>
        <w:rPr>
          <w:szCs w:val="21"/>
          <w:lang w:eastAsia="zh-CN"/>
        </w:rPr>
        <w:t>与甲方友好协商核定每一项需求工作量</w:t>
      </w:r>
      <w:r>
        <w:rPr>
          <w:rFonts w:hint="eastAsia"/>
          <w:szCs w:val="21"/>
          <w:lang w:eastAsia="zh-CN"/>
        </w:rPr>
        <w:t>，</w:t>
      </w:r>
      <w:r>
        <w:rPr>
          <w:szCs w:val="21"/>
          <w:lang w:eastAsia="zh-CN"/>
        </w:rPr>
        <w:t>经双方协商一致并书面认可后</w:t>
      </w:r>
      <w:r>
        <w:rPr>
          <w:rFonts w:hint="eastAsia"/>
          <w:szCs w:val="21"/>
          <w:lang w:eastAsia="zh-CN"/>
        </w:rPr>
        <w:t>，</w:t>
      </w:r>
      <w:r>
        <w:rPr>
          <w:szCs w:val="21"/>
          <w:lang w:eastAsia="zh-CN"/>
        </w:rPr>
        <w:t>作为合同</w:t>
      </w:r>
      <w:r>
        <w:rPr>
          <w:rFonts w:hint="eastAsia"/>
          <w:szCs w:val="21"/>
          <w:lang w:eastAsia="zh-CN"/>
        </w:rPr>
        <w:t>功能完善</w:t>
      </w:r>
      <w:r>
        <w:rPr>
          <w:szCs w:val="21"/>
          <w:lang w:eastAsia="zh-CN"/>
        </w:rPr>
        <w:t>需求开发工作量核定依据</w:t>
      </w:r>
      <w:r>
        <w:rPr>
          <w:rFonts w:hint="eastAsia"/>
          <w:szCs w:val="21"/>
          <w:lang w:eastAsia="zh-CN"/>
        </w:rPr>
        <w:t>，</w:t>
      </w:r>
      <w:r>
        <w:rPr>
          <w:szCs w:val="21"/>
          <w:lang w:eastAsia="zh-CN"/>
        </w:rPr>
        <w:t>必要时甲方可邀请第三方进行开发工作量评估</w:t>
      </w:r>
      <w:r>
        <w:rPr>
          <w:rFonts w:hint="eastAsia"/>
          <w:szCs w:val="21"/>
          <w:lang w:eastAsia="zh-CN"/>
        </w:rPr>
        <w:t>，</w:t>
      </w:r>
      <w:r>
        <w:rPr>
          <w:szCs w:val="21"/>
          <w:lang w:eastAsia="zh-CN"/>
        </w:rPr>
        <w:t>乙方应认可</w:t>
      </w:r>
      <w:r>
        <w:rPr>
          <w:rFonts w:hint="eastAsia"/>
          <w:szCs w:val="21"/>
          <w:lang w:eastAsia="zh-CN"/>
        </w:rPr>
        <w:t>第三方</w:t>
      </w:r>
      <w:r>
        <w:rPr>
          <w:szCs w:val="21"/>
          <w:lang w:eastAsia="zh-CN"/>
        </w:rPr>
        <w:t>评估结果</w:t>
      </w:r>
      <w:r>
        <w:rPr>
          <w:rFonts w:hint="eastAsia"/>
          <w:szCs w:val="21"/>
          <w:lang w:eastAsia="zh-CN"/>
        </w:rPr>
        <w:t>。</w:t>
      </w:r>
    </w:p>
    <w:p>
      <w:pPr>
        <w:spacing w:line="360" w:lineRule="auto"/>
        <w:ind w:firstLine="422"/>
        <w:rPr>
          <w:b/>
          <w:szCs w:val="21"/>
          <w:lang w:eastAsia="zh-CN"/>
        </w:rPr>
      </w:pPr>
      <w:r>
        <w:rPr>
          <w:rFonts w:hint="eastAsia"/>
          <w:b/>
          <w:szCs w:val="21"/>
          <w:lang w:eastAsia="zh-CN"/>
        </w:rPr>
        <w:t>五、合同价款</w:t>
      </w:r>
    </w:p>
    <w:p>
      <w:pPr>
        <w:spacing w:line="360" w:lineRule="auto"/>
        <w:ind w:firstLine="420"/>
        <w:rPr>
          <w:szCs w:val="21"/>
          <w:lang w:eastAsia="zh-CN"/>
        </w:rPr>
      </w:pPr>
      <w:r>
        <w:rPr>
          <w:szCs w:val="21"/>
          <w:lang w:eastAsia="zh-CN"/>
        </w:rPr>
        <w:t>1</w:t>
      </w:r>
      <w:r>
        <w:rPr>
          <w:rFonts w:hint="eastAsia"/>
          <w:szCs w:val="21"/>
          <w:lang w:eastAsia="zh-CN"/>
        </w:rPr>
        <w:t>、本合同总金额为人民币元整（大写：）。</w:t>
      </w:r>
    </w:p>
    <w:p>
      <w:pPr>
        <w:spacing w:line="360" w:lineRule="auto"/>
        <w:ind w:firstLine="420"/>
        <w:rPr>
          <w:szCs w:val="21"/>
          <w:lang w:eastAsia="zh-CN"/>
        </w:rPr>
      </w:pPr>
      <w:r>
        <w:rPr>
          <w:szCs w:val="21"/>
          <w:lang w:eastAsia="zh-CN"/>
        </w:rPr>
        <w:t>2</w:t>
      </w:r>
      <w:r>
        <w:rPr>
          <w:rFonts w:hint="eastAsia"/>
          <w:szCs w:val="21"/>
          <w:lang w:eastAsia="zh-CN"/>
        </w:rPr>
        <w:t>、本合同价格为包含了相关服务的费用和所需缴纳的所有税费</w:t>
      </w:r>
      <w:r>
        <w:rPr>
          <w:szCs w:val="21"/>
          <w:lang w:eastAsia="zh-CN"/>
        </w:rPr>
        <w:t>,</w:t>
      </w:r>
      <w:r>
        <w:rPr>
          <w:rFonts w:hint="eastAsia"/>
          <w:szCs w:val="21"/>
          <w:lang w:eastAsia="zh-CN"/>
        </w:rPr>
        <w:t>并包含了乙方承包范围内所需要的一切费用。</w:t>
      </w:r>
    </w:p>
    <w:p>
      <w:pPr>
        <w:spacing w:line="360" w:lineRule="auto"/>
        <w:ind w:firstLine="422"/>
        <w:rPr>
          <w:b/>
          <w:szCs w:val="21"/>
          <w:lang w:eastAsia="zh-CN"/>
        </w:rPr>
      </w:pPr>
      <w:r>
        <w:rPr>
          <w:rFonts w:hint="eastAsia"/>
          <w:b/>
          <w:szCs w:val="21"/>
          <w:lang w:eastAsia="zh-CN"/>
        </w:rPr>
        <w:t>六、支付及结算方法</w:t>
      </w:r>
    </w:p>
    <w:p>
      <w:pPr>
        <w:spacing w:line="360" w:lineRule="auto"/>
        <w:ind w:firstLine="420"/>
        <w:rPr>
          <w:szCs w:val="21"/>
          <w:lang w:eastAsia="zh-CN"/>
        </w:rPr>
      </w:pPr>
      <w:r>
        <w:rPr>
          <w:szCs w:val="21"/>
          <w:lang w:eastAsia="zh-CN"/>
        </w:rPr>
        <w:t>1</w:t>
      </w:r>
      <w:r>
        <w:rPr>
          <w:rFonts w:hint="eastAsia"/>
          <w:szCs w:val="21"/>
          <w:lang w:eastAsia="zh-CN"/>
        </w:rPr>
        <w:t>、本合同发生的一切费用均以人民币结算及支付，合同价格为含税价格。</w:t>
      </w:r>
    </w:p>
    <w:p>
      <w:pPr>
        <w:spacing w:line="360" w:lineRule="auto"/>
        <w:ind w:firstLine="420"/>
        <w:rPr>
          <w:szCs w:val="21"/>
          <w:lang w:eastAsia="zh-CN"/>
        </w:rPr>
      </w:pPr>
      <w:r>
        <w:rPr>
          <w:szCs w:val="21"/>
          <w:lang w:eastAsia="zh-CN"/>
        </w:rPr>
        <w:t>2</w:t>
      </w:r>
      <w:r>
        <w:rPr>
          <w:rFonts w:hint="eastAsia"/>
          <w:szCs w:val="21"/>
          <w:lang w:eastAsia="zh-CN"/>
        </w:rPr>
        <w:t>、双方的账户名称、开户银行及账号以本合同提供的为准。</w:t>
      </w:r>
    </w:p>
    <w:p>
      <w:pPr>
        <w:spacing w:line="360" w:lineRule="auto"/>
        <w:ind w:firstLine="420"/>
        <w:rPr>
          <w:szCs w:val="21"/>
          <w:lang w:eastAsia="zh-CN"/>
        </w:rPr>
      </w:pPr>
      <w:r>
        <w:rPr>
          <w:szCs w:val="21"/>
          <w:lang w:eastAsia="zh-CN"/>
        </w:rPr>
        <w:t>3</w:t>
      </w:r>
      <w:r>
        <w:rPr>
          <w:rFonts w:hint="eastAsia"/>
          <w:szCs w:val="21"/>
          <w:lang w:eastAsia="zh-CN"/>
        </w:rPr>
        <w:t>、付款方法和条件：</w:t>
      </w:r>
    </w:p>
    <w:p>
      <w:pPr>
        <w:spacing w:line="360" w:lineRule="auto"/>
        <w:ind w:firstLine="422"/>
        <w:rPr>
          <w:b/>
          <w:szCs w:val="21"/>
          <w:lang w:eastAsia="zh-CN"/>
        </w:rPr>
      </w:pPr>
      <w:r>
        <w:rPr>
          <w:rFonts w:hint="eastAsia"/>
          <w:b/>
          <w:szCs w:val="21"/>
          <w:lang w:eastAsia="zh-CN"/>
        </w:rPr>
        <w:t>（</w:t>
      </w:r>
      <w:r>
        <w:rPr>
          <w:b/>
          <w:szCs w:val="21"/>
          <w:lang w:eastAsia="zh-CN"/>
        </w:rPr>
        <w:t>1</w:t>
      </w:r>
      <w:r>
        <w:rPr>
          <w:rFonts w:hint="eastAsia"/>
          <w:b/>
          <w:szCs w:val="21"/>
          <w:lang w:eastAsia="zh-CN"/>
        </w:rPr>
        <w:t>）合同签订后</w:t>
      </w:r>
      <w:r>
        <w:rPr>
          <w:b/>
          <w:szCs w:val="21"/>
          <w:lang w:eastAsia="zh-CN"/>
        </w:rPr>
        <w:t>7</w:t>
      </w:r>
      <w:r>
        <w:rPr>
          <w:rFonts w:hint="eastAsia"/>
          <w:b/>
          <w:szCs w:val="21"/>
          <w:lang w:eastAsia="zh-CN"/>
        </w:rPr>
        <w:t>个工作日内，甲方向乙方支付合同总价款的3</w:t>
      </w:r>
      <w:r>
        <w:rPr>
          <w:b/>
          <w:szCs w:val="21"/>
          <w:lang w:eastAsia="zh-CN"/>
        </w:rPr>
        <w:t>0</w:t>
      </w:r>
      <w:r>
        <w:rPr>
          <w:rFonts w:hint="eastAsia"/>
          <w:b/>
          <w:szCs w:val="21"/>
          <w:lang w:eastAsia="zh-CN"/>
        </w:rPr>
        <w:t>％，共计人民币元整（大写：）作为预付款；</w:t>
      </w:r>
    </w:p>
    <w:p>
      <w:pPr>
        <w:spacing w:line="360" w:lineRule="auto"/>
        <w:ind w:firstLine="422"/>
        <w:rPr>
          <w:b/>
          <w:szCs w:val="21"/>
          <w:lang w:eastAsia="zh-CN"/>
        </w:rPr>
      </w:pPr>
      <w:r>
        <w:rPr>
          <w:rFonts w:hint="eastAsia"/>
          <w:b/>
          <w:szCs w:val="21"/>
          <w:lang w:eastAsia="zh-CN"/>
        </w:rPr>
        <w:t>（2）乙方完成航运大数据整合应用系统相关功能开发及技术服务并达到试运行条件，且未出现服务问题，经甲方书面确认后7个工作日内，甲方向乙方支付合同总价款的40％，共计人民币元整（大写：）；</w:t>
      </w:r>
    </w:p>
    <w:p>
      <w:pPr>
        <w:spacing w:line="360" w:lineRule="auto"/>
        <w:ind w:firstLine="422"/>
        <w:rPr>
          <w:b/>
          <w:szCs w:val="21"/>
          <w:lang w:eastAsia="zh-CN"/>
        </w:rPr>
      </w:pPr>
      <w:r>
        <w:rPr>
          <w:rFonts w:hint="eastAsia"/>
          <w:b/>
          <w:szCs w:val="21"/>
          <w:lang w:eastAsia="zh-CN"/>
        </w:rPr>
        <w:t>（3）乙方已按合同完工验收要求履行相关合同义务，经甲方组织验收通过后7个工作日内，甲方向乙方支付合同总价款的25％，共计人民币元整（大写：）；</w:t>
      </w:r>
    </w:p>
    <w:p>
      <w:pPr>
        <w:spacing w:line="360" w:lineRule="auto"/>
        <w:ind w:firstLine="422"/>
        <w:rPr>
          <w:b/>
          <w:szCs w:val="21"/>
          <w:lang w:eastAsia="zh-CN"/>
        </w:rPr>
      </w:pPr>
      <w:r>
        <w:rPr>
          <w:rFonts w:hint="eastAsia"/>
          <w:b/>
          <w:szCs w:val="21"/>
          <w:lang w:eastAsia="zh-CN"/>
        </w:rPr>
        <w:t>（4）合同质保和运行保障期满且乙方已按合同要求履行质保和运行保障服务义务，且航运大数据整合应用系统已通过甲方委托专业机构等级保护二级2.0标准测评（GB/T22239-2019）及漏洞扫描、风险评估、渗透测试等网络安全相关检测，且已通过甲方上级主管部门的竣工验收（若甲方上级主管部门要求），在甲方书面确认后</w:t>
      </w:r>
      <w:r>
        <w:rPr>
          <w:b/>
          <w:szCs w:val="21"/>
          <w:lang w:eastAsia="zh-CN"/>
        </w:rPr>
        <w:t>7</w:t>
      </w:r>
      <w:r>
        <w:rPr>
          <w:rFonts w:hint="eastAsia"/>
          <w:b/>
          <w:szCs w:val="21"/>
          <w:lang w:eastAsia="zh-CN"/>
        </w:rPr>
        <w:t>个工作日内，甲方向乙方支付其余5％合同价款，共计人民币元整（大写：）。</w:t>
      </w:r>
    </w:p>
    <w:p>
      <w:pPr>
        <w:spacing w:line="360" w:lineRule="auto"/>
        <w:ind w:firstLine="420"/>
        <w:rPr>
          <w:szCs w:val="21"/>
          <w:lang w:eastAsia="zh-CN"/>
        </w:rPr>
      </w:pPr>
      <w:r>
        <w:rPr>
          <w:szCs w:val="21"/>
          <w:lang w:eastAsia="zh-CN"/>
        </w:rPr>
        <w:t>4</w:t>
      </w:r>
      <w:r>
        <w:rPr>
          <w:rFonts w:hint="eastAsia"/>
          <w:szCs w:val="21"/>
          <w:lang w:eastAsia="zh-CN"/>
        </w:rPr>
        <w:t>、甲方凭乙方开具的等额正式增值税专用发票支付合同价款。</w:t>
      </w:r>
    </w:p>
    <w:p>
      <w:pPr>
        <w:spacing w:line="360" w:lineRule="auto"/>
        <w:ind w:firstLine="420"/>
        <w:rPr>
          <w:szCs w:val="21"/>
          <w:lang w:eastAsia="zh-CN"/>
        </w:rPr>
      </w:pPr>
      <w:r>
        <w:rPr>
          <w:szCs w:val="21"/>
          <w:lang w:eastAsia="zh-CN"/>
        </w:rPr>
        <w:t>5</w:t>
      </w:r>
      <w:r>
        <w:rPr>
          <w:rFonts w:hint="eastAsia"/>
          <w:szCs w:val="21"/>
          <w:lang w:eastAsia="zh-CN"/>
        </w:rPr>
        <w:t>、如乙方根据本合同规定有责任向甲方支付违约金或其它赔偿时，甲方在书面通知乙方后</w:t>
      </w:r>
      <w:r>
        <w:rPr>
          <w:szCs w:val="21"/>
          <w:lang w:eastAsia="zh-CN"/>
        </w:rPr>
        <w:t>,</w:t>
      </w:r>
      <w:r>
        <w:rPr>
          <w:rFonts w:hint="eastAsia"/>
          <w:szCs w:val="21"/>
          <w:lang w:eastAsia="zh-CN"/>
        </w:rPr>
        <w:t>有权从上述付款中扣除该等款项。</w:t>
      </w:r>
    </w:p>
    <w:p>
      <w:pPr>
        <w:spacing w:line="360" w:lineRule="auto"/>
        <w:ind w:firstLine="422"/>
        <w:rPr>
          <w:b/>
          <w:szCs w:val="21"/>
          <w:lang w:eastAsia="zh-CN"/>
        </w:rPr>
      </w:pPr>
      <w:r>
        <w:rPr>
          <w:b/>
          <w:szCs w:val="21"/>
          <w:lang w:eastAsia="zh-CN"/>
        </w:rPr>
        <w:t>6</w:t>
      </w:r>
      <w:r>
        <w:rPr>
          <w:rFonts w:hint="eastAsia"/>
          <w:b/>
          <w:szCs w:val="21"/>
          <w:lang w:eastAsia="zh-CN"/>
        </w:rPr>
        <w:t>、乙方如有未履行或未按合同要求履行的服务内容，甲方有权利参照乙方投标响应分项报价及软件开发市场行情追究乙方经济赔偿等责任，并有权利从合同价款和履约保证金中扣除相应费用。</w:t>
      </w:r>
    </w:p>
    <w:p>
      <w:pPr>
        <w:spacing w:line="360" w:lineRule="auto"/>
        <w:ind w:firstLine="422"/>
        <w:rPr>
          <w:b/>
          <w:szCs w:val="21"/>
          <w:lang w:eastAsia="zh-CN"/>
        </w:rPr>
      </w:pPr>
      <w:r>
        <w:rPr>
          <w:rFonts w:hint="eastAsia"/>
          <w:b/>
          <w:szCs w:val="21"/>
          <w:lang w:eastAsia="zh-CN"/>
        </w:rPr>
        <w:t>七、履约保证金</w:t>
      </w:r>
    </w:p>
    <w:p>
      <w:pPr>
        <w:spacing w:line="360" w:lineRule="auto"/>
        <w:ind w:firstLine="420"/>
        <w:rPr>
          <w:szCs w:val="21"/>
          <w:lang w:eastAsia="zh-CN"/>
        </w:rPr>
      </w:pPr>
      <w:r>
        <w:rPr>
          <w:szCs w:val="21"/>
          <w:lang w:eastAsia="zh-CN"/>
        </w:rPr>
        <w:t>1</w:t>
      </w:r>
      <w:r>
        <w:rPr>
          <w:rFonts w:hint="eastAsia"/>
          <w:szCs w:val="21"/>
          <w:lang w:eastAsia="zh-CN"/>
        </w:rPr>
        <w:t>、乙方在合同签订前</w:t>
      </w:r>
      <w:r>
        <w:rPr>
          <w:szCs w:val="21"/>
          <w:u w:val="single"/>
          <w:lang w:eastAsia="zh-CN"/>
        </w:rPr>
        <w:t>7</w:t>
      </w:r>
      <w:r>
        <w:rPr>
          <w:rFonts w:hint="eastAsia"/>
          <w:szCs w:val="21"/>
          <w:lang w:eastAsia="zh-CN"/>
        </w:rPr>
        <w:t>天内向甲方提交履约保证金。</w:t>
      </w:r>
    </w:p>
    <w:p>
      <w:pPr>
        <w:spacing w:line="360" w:lineRule="auto"/>
        <w:ind w:firstLine="420"/>
        <w:rPr>
          <w:szCs w:val="21"/>
          <w:lang w:eastAsia="zh-CN"/>
        </w:rPr>
      </w:pPr>
      <w:r>
        <w:rPr>
          <w:szCs w:val="21"/>
          <w:lang w:eastAsia="zh-CN"/>
        </w:rPr>
        <w:t>2</w:t>
      </w:r>
      <w:r>
        <w:rPr>
          <w:rFonts w:hint="eastAsia"/>
          <w:szCs w:val="21"/>
          <w:lang w:eastAsia="zh-CN"/>
        </w:rPr>
        <w:t>、履约保证金总金额为合同总金额的</w:t>
      </w:r>
      <w:r>
        <w:rPr>
          <w:szCs w:val="21"/>
          <w:u w:val="single"/>
          <w:lang w:eastAsia="zh-CN"/>
        </w:rPr>
        <w:t xml:space="preserve">10 </w:t>
      </w:r>
      <w:r>
        <w:rPr>
          <w:szCs w:val="21"/>
          <w:lang w:eastAsia="zh-CN"/>
        </w:rPr>
        <w:t>%</w:t>
      </w:r>
      <w:r>
        <w:rPr>
          <w:rFonts w:hint="eastAsia"/>
          <w:szCs w:val="21"/>
          <w:lang w:eastAsia="zh-CN"/>
        </w:rPr>
        <w:t>，共计人民币元整（大写：）。</w:t>
      </w:r>
    </w:p>
    <w:p>
      <w:pPr>
        <w:spacing w:line="360" w:lineRule="auto"/>
        <w:ind w:firstLine="420"/>
        <w:rPr>
          <w:szCs w:val="21"/>
          <w:lang w:eastAsia="zh-CN"/>
        </w:rPr>
      </w:pPr>
      <w:r>
        <w:rPr>
          <w:szCs w:val="21"/>
          <w:lang w:eastAsia="zh-CN"/>
        </w:rPr>
        <w:t>3</w:t>
      </w:r>
      <w:r>
        <w:rPr>
          <w:rFonts w:hint="eastAsia"/>
          <w:szCs w:val="21"/>
          <w:lang w:eastAsia="zh-CN"/>
        </w:rPr>
        <w:t>、在乙方完成其合同需求调研分析、设计、</w:t>
      </w:r>
      <w:r>
        <w:rPr>
          <w:rFonts w:hint="eastAsia" w:ascii="宋体" w:hAnsi="宋体"/>
          <w:szCs w:val="21"/>
          <w:lang w:eastAsia="zh-CN"/>
        </w:rPr>
        <w:t>现场开发、集成、安装、测试、调试、培训、性能调优</w:t>
      </w:r>
      <w:r>
        <w:rPr>
          <w:rFonts w:hint="eastAsia"/>
          <w:szCs w:val="21"/>
          <w:lang w:eastAsia="zh-CN"/>
        </w:rPr>
        <w:t>义务且无其他应承担的违约及赔偿责任并在通过甲方组织的完工验收后</w:t>
      </w:r>
      <w:r>
        <w:rPr>
          <w:szCs w:val="21"/>
          <w:lang w:eastAsia="zh-CN"/>
        </w:rPr>
        <w:t>30</w:t>
      </w:r>
      <w:r>
        <w:rPr>
          <w:rFonts w:hint="eastAsia"/>
          <w:szCs w:val="21"/>
          <w:lang w:eastAsia="zh-CN"/>
        </w:rPr>
        <w:t>个工作日内，甲方将把履约保证金原额无息退还乙方；如乙方未按合同、招投标文件要求履行服务或者提供产品，则甲方将不予退还履约保证金。</w:t>
      </w:r>
    </w:p>
    <w:p>
      <w:pPr>
        <w:spacing w:line="360" w:lineRule="auto"/>
        <w:ind w:firstLine="422"/>
        <w:rPr>
          <w:b/>
          <w:szCs w:val="21"/>
          <w:lang w:eastAsia="zh-CN"/>
        </w:rPr>
      </w:pPr>
      <w:r>
        <w:rPr>
          <w:rFonts w:hint="eastAsia"/>
          <w:b/>
          <w:szCs w:val="21"/>
          <w:lang w:eastAsia="zh-CN"/>
        </w:rPr>
        <w:t>八、验收及售后服务</w:t>
      </w:r>
    </w:p>
    <w:p>
      <w:pPr>
        <w:spacing w:line="360" w:lineRule="auto"/>
        <w:ind w:firstLine="420"/>
        <w:rPr>
          <w:szCs w:val="21"/>
          <w:lang w:eastAsia="zh-CN"/>
        </w:rPr>
      </w:pPr>
      <w:r>
        <w:rPr>
          <w:rFonts w:hint="eastAsia"/>
          <w:szCs w:val="21"/>
          <w:lang w:eastAsia="zh-CN"/>
        </w:rPr>
        <w:t>乙方向甲方承诺按照合同约定进行施工、竣工并承担工程质量保修责任，凡在软件生命周期内经甲方或第三方发现的航运大数据系统相关的工程质量问题（如安全漏洞、架构漏洞），乙方应无条件免费予以整改、处置。</w:t>
      </w:r>
    </w:p>
    <w:p>
      <w:pPr>
        <w:spacing w:line="360" w:lineRule="auto"/>
        <w:ind w:firstLine="422"/>
        <w:rPr>
          <w:b/>
          <w:szCs w:val="21"/>
          <w:lang w:eastAsia="zh-CN"/>
        </w:rPr>
      </w:pPr>
      <w:r>
        <w:rPr>
          <w:b/>
          <w:szCs w:val="21"/>
          <w:lang w:eastAsia="zh-CN"/>
        </w:rPr>
        <w:t>1</w:t>
      </w:r>
      <w:r>
        <w:rPr>
          <w:rFonts w:hint="eastAsia"/>
          <w:b/>
          <w:szCs w:val="21"/>
          <w:lang w:eastAsia="zh-CN"/>
        </w:rPr>
        <w:t>、试运行</w:t>
      </w:r>
    </w:p>
    <w:p>
      <w:pPr>
        <w:spacing w:line="360" w:lineRule="auto"/>
        <w:ind w:firstLine="420"/>
        <w:rPr>
          <w:szCs w:val="21"/>
          <w:lang w:eastAsia="zh-CN"/>
        </w:rPr>
      </w:pPr>
      <w:r>
        <w:rPr>
          <w:rFonts w:hint="eastAsia"/>
          <w:szCs w:val="21"/>
          <w:lang w:eastAsia="zh-CN"/>
        </w:rPr>
        <w:t>在乙方已完成航运大数据系统开发与技术服务内容并达到试运行条件基础上，提交变更后的航运大数据系统所有源代码、技术文档等相关成果，经甲方书面确认后进入试运行期。试运行时间为两个月，在试运行期间，如系统出现异常中断故障，影响甲方业务开展，则试运行期从故障修复之日起重新计算，一直到航运大数据系统连续两个月无故障为止。若试运行期超过半年航运大数据系统仍不能在故障修复后正常使用，则甲方有权在不另行通知乙方的情况下单方解除合同，有权要求乙方退还合同价款，不予退还履约保证金，并有权追究乙方的相应违约责任。</w:t>
      </w:r>
    </w:p>
    <w:p>
      <w:pPr>
        <w:spacing w:line="360" w:lineRule="auto"/>
        <w:ind w:firstLine="422"/>
        <w:rPr>
          <w:b/>
          <w:szCs w:val="21"/>
          <w:lang w:eastAsia="zh-CN"/>
        </w:rPr>
      </w:pPr>
      <w:r>
        <w:rPr>
          <w:b/>
          <w:szCs w:val="21"/>
          <w:lang w:eastAsia="zh-CN"/>
        </w:rPr>
        <w:t>2</w:t>
      </w:r>
      <w:r>
        <w:rPr>
          <w:rFonts w:hint="eastAsia"/>
          <w:b/>
          <w:szCs w:val="21"/>
          <w:lang w:eastAsia="zh-CN"/>
        </w:rPr>
        <w:t>、完工验收</w:t>
      </w:r>
    </w:p>
    <w:p>
      <w:pPr>
        <w:spacing w:line="360" w:lineRule="auto"/>
        <w:ind w:firstLine="420"/>
        <w:rPr>
          <w:szCs w:val="21"/>
          <w:lang w:eastAsia="zh-CN"/>
        </w:rPr>
      </w:pPr>
      <w:r>
        <w:rPr>
          <w:rFonts w:hint="eastAsia"/>
          <w:szCs w:val="21"/>
          <w:lang w:eastAsia="zh-CN"/>
        </w:rPr>
        <w:t>达到以下条件后方可进行完工验收：</w:t>
      </w:r>
    </w:p>
    <w:p>
      <w:pPr>
        <w:spacing w:line="360" w:lineRule="auto"/>
        <w:ind w:firstLine="420"/>
        <w:rPr>
          <w:szCs w:val="21"/>
          <w:lang w:eastAsia="zh-CN"/>
        </w:rPr>
      </w:pPr>
      <w:r>
        <w:rPr>
          <w:rFonts w:hint="eastAsia"/>
          <w:szCs w:val="21"/>
          <w:lang w:eastAsia="zh-CN"/>
        </w:rPr>
        <w:t>（</w:t>
      </w:r>
      <w:r>
        <w:rPr>
          <w:szCs w:val="21"/>
          <w:lang w:eastAsia="zh-CN"/>
        </w:rPr>
        <w:t>1</w:t>
      </w:r>
      <w:r>
        <w:rPr>
          <w:rFonts w:hint="eastAsia"/>
          <w:szCs w:val="21"/>
          <w:lang w:eastAsia="zh-CN"/>
        </w:rPr>
        <w:t>）乙方已完成招标文件、投标文件、需求分析说明书载明的全部技术服务内容；</w:t>
      </w:r>
    </w:p>
    <w:p>
      <w:pPr>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）乙方已配合甲方组织有资质的第三方软件评测机构进行软件测试，整个航运大数据系统须通过测试且乙方按甲方要求整改完成（根据甲方项目实际需要确定是否开展）；</w:t>
      </w:r>
    </w:p>
    <w:p>
      <w:pPr>
        <w:spacing w:line="360" w:lineRule="auto"/>
        <w:ind w:firstLine="420"/>
        <w:rPr>
          <w:szCs w:val="21"/>
          <w:lang w:eastAsia="zh-CN"/>
        </w:rPr>
      </w:pPr>
      <w:r>
        <w:rPr>
          <w:rFonts w:hint="eastAsia"/>
          <w:szCs w:val="21"/>
          <w:lang w:eastAsia="zh-CN"/>
        </w:rPr>
        <w:t>（</w:t>
      </w:r>
      <w:r>
        <w:rPr>
          <w:szCs w:val="21"/>
          <w:lang w:eastAsia="zh-CN"/>
        </w:rPr>
        <w:t>3</w:t>
      </w:r>
      <w:r>
        <w:rPr>
          <w:rFonts w:hint="eastAsia"/>
          <w:szCs w:val="21"/>
          <w:lang w:eastAsia="zh-CN"/>
        </w:rPr>
        <w:t>）乙方已配合甲方组织有资质的等级保护测评机构进行等级保护测评（二级及以上，由甲方指定），整个航运大数据系统须通过信息安全等级保护2.0标准测评（GB/T22239-2019）及漏洞扫描、渗透测试等网络安全相关检测且按要求整改完成（根据甲方项目实际需要确定是否开展，如乙方建设内容未达要求，甲方复测、第二次及以上相关测评、检测费用由乙方全部承担）；</w:t>
      </w:r>
    </w:p>
    <w:p>
      <w:pPr>
        <w:spacing w:line="360" w:lineRule="auto"/>
        <w:ind w:firstLine="420"/>
        <w:rPr>
          <w:szCs w:val="21"/>
          <w:lang w:eastAsia="zh-CN"/>
        </w:rPr>
      </w:pPr>
      <w:r>
        <w:rPr>
          <w:rFonts w:hint="eastAsia"/>
          <w:szCs w:val="21"/>
          <w:lang w:eastAsia="zh-CN"/>
        </w:rPr>
        <w:t>（</w:t>
      </w:r>
      <w:r>
        <w:rPr>
          <w:szCs w:val="21"/>
          <w:lang w:eastAsia="zh-CN"/>
        </w:rPr>
        <w:t>4</w:t>
      </w:r>
      <w:r>
        <w:rPr>
          <w:rFonts w:hint="eastAsia"/>
          <w:szCs w:val="21"/>
          <w:lang w:eastAsia="zh-CN"/>
        </w:rPr>
        <w:t>乙方已配合甲方按照《重庆市交通局网络安全管理办法》、《重庆航运交易所网络安全管理办法》有关要求对系统开展各项安全监测（包括但不限于代码审计、风险评估），且乙方按甲方要求整改完成（根据甲方项目实际需要确定是否开展）。</w:t>
      </w:r>
    </w:p>
    <w:p>
      <w:pPr>
        <w:spacing w:line="360" w:lineRule="auto"/>
        <w:ind w:firstLine="420"/>
        <w:rPr>
          <w:szCs w:val="21"/>
          <w:lang w:eastAsia="zh-CN"/>
        </w:rPr>
      </w:pPr>
      <w:r>
        <w:rPr>
          <w:rFonts w:hint="eastAsia"/>
          <w:szCs w:val="21"/>
          <w:lang w:eastAsia="zh-CN"/>
        </w:rPr>
        <w:t>（</w:t>
      </w:r>
      <w:r>
        <w:rPr>
          <w:szCs w:val="21"/>
          <w:lang w:eastAsia="zh-CN"/>
        </w:rPr>
        <w:t>5</w:t>
      </w:r>
      <w:r>
        <w:rPr>
          <w:rFonts w:hint="eastAsia"/>
          <w:szCs w:val="21"/>
          <w:lang w:eastAsia="zh-CN"/>
        </w:rPr>
        <w:t>）航运大数据系统在测试和试运行期间所暴露的问题已获得满意的解决，试运行期间各项指标达到或超过招标文件、投标文件载明的全部的要求；</w:t>
      </w:r>
    </w:p>
    <w:p>
      <w:pPr>
        <w:spacing w:line="360" w:lineRule="auto"/>
        <w:ind w:firstLine="420"/>
        <w:rPr>
          <w:szCs w:val="21"/>
          <w:lang w:eastAsia="zh-CN"/>
        </w:rPr>
      </w:pPr>
      <w:r>
        <w:rPr>
          <w:rFonts w:hint="eastAsia"/>
          <w:szCs w:val="21"/>
          <w:lang w:eastAsia="zh-CN"/>
        </w:rPr>
        <w:t>（</w:t>
      </w:r>
      <w:r>
        <w:rPr>
          <w:szCs w:val="21"/>
          <w:lang w:eastAsia="zh-CN"/>
        </w:rPr>
        <w:t>6</w:t>
      </w:r>
      <w:r>
        <w:rPr>
          <w:rFonts w:hint="eastAsia"/>
          <w:szCs w:val="21"/>
          <w:lang w:eastAsia="zh-CN"/>
        </w:rPr>
        <w:t>）乙方已按招标文件、投标文件的承诺提交所有技术文档及源代码，提交成果资料齐全，全部资料移交完毕并得到甲方的书面认可；</w:t>
      </w:r>
    </w:p>
    <w:p>
      <w:pPr>
        <w:spacing w:line="360" w:lineRule="auto"/>
        <w:ind w:firstLine="420"/>
        <w:rPr>
          <w:szCs w:val="21"/>
          <w:lang w:eastAsia="zh-CN"/>
        </w:rPr>
      </w:pPr>
      <w:r>
        <w:rPr>
          <w:rFonts w:hint="eastAsia"/>
          <w:szCs w:val="21"/>
          <w:lang w:eastAsia="zh-CN"/>
        </w:rPr>
        <w:t>（</w:t>
      </w:r>
      <w:r>
        <w:rPr>
          <w:szCs w:val="21"/>
          <w:lang w:eastAsia="zh-CN"/>
        </w:rPr>
        <w:t>7</w:t>
      </w:r>
      <w:r>
        <w:rPr>
          <w:rFonts w:hint="eastAsia"/>
          <w:szCs w:val="21"/>
          <w:lang w:eastAsia="zh-CN"/>
        </w:rPr>
        <w:t>）甲乙双方已对可能存在的项目正负偏离情况达成一致意见。</w:t>
      </w:r>
    </w:p>
    <w:p>
      <w:pPr>
        <w:spacing w:line="360" w:lineRule="auto"/>
        <w:ind w:firstLine="420"/>
        <w:rPr>
          <w:szCs w:val="21"/>
          <w:lang w:eastAsia="zh-CN"/>
        </w:rPr>
      </w:pPr>
      <w:r>
        <w:rPr>
          <w:rFonts w:hint="eastAsia"/>
          <w:szCs w:val="21"/>
          <w:lang w:eastAsia="zh-CN"/>
        </w:rPr>
        <w:t>（8）达到《重庆市交通局网络安全管理办法》、《重庆航运交易所网络安全管理办法》的要求。</w:t>
      </w:r>
    </w:p>
    <w:p>
      <w:pPr>
        <w:spacing w:line="360" w:lineRule="auto"/>
        <w:ind w:firstLine="420"/>
        <w:rPr>
          <w:szCs w:val="21"/>
          <w:lang w:eastAsia="zh-CN"/>
        </w:rPr>
      </w:pPr>
      <w:r>
        <w:rPr>
          <w:rFonts w:hint="eastAsia"/>
          <w:szCs w:val="21"/>
          <w:lang w:eastAsia="zh-CN"/>
        </w:rPr>
        <w:t>在全部达到以上要求后，由甲方组织完工验收。</w:t>
      </w:r>
    </w:p>
    <w:p>
      <w:pPr>
        <w:spacing w:line="360" w:lineRule="auto"/>
        <w:ind w:firstLine="422"/>
        <w:rPr>
          <w:b/>
          <w:szCs w:val="21"/>
          <w:lang w:eastAsia="zh-CN"/>
        </w:rPr>
      </w:pPr>
      <w:r>
        <w:rPr>
          <w:rFonts w:hint="eastAsia"/>
          <w:b/>
          <w:szCs w:val="21"/>
          <w:lang w:eastAsia="zh-CN"/>
        </w:rPr>
        <w:t>3、竣工验收</w:t>
      </w:r>
    </w:p>
    <w:p>
      <w:pPr>
        <w:spacing w:line="360" w:lineRule="auto"/>
        <w:ind w:firstLine="420"/>
        <w:rPr>
          <w:szCs w:val="21"/>
          <w:lang w:eastAsia="zh-CN"/>
        </w:rPr>
      </w:pPr>
      <w:r>
        <w:rPr>
          <w:rFonts w:hint="eastAsia"/>
          <w:szCs w:val="21"/>
          <w:lang w:eastAsia="zh-CN"/>
        </w:rPr>
        <w:t>根据甲方相关主管部门要求，通过甲方相关主管部门组织的竣工验收。</w:t>
      </w:r>
    </w:p>
    <w:p>
      <w:pPr>
        <w:spacing w:line="360" w:lineRule="auto"/>
        <w:ind w:firstLine="422"/>
        <w:rPr>
          <w:b/>
          <w:szCs w:val="21"/>
          <w:lang w:eastAsia="zh-CN"/>
        </w:rPr>
      </w:pPr>
      <w:r>
        <w:rPr>
          <w:rFonts w:hint="eastAsia"/>
          <w:b/>
          <w:szCs w:val="21"/>
          <w:lang w:eastAsia="zh-CN"/>
        </w:rPr>
        <w:t>九、第三方项目管理</w:t>
      </w:r>
    </w:p>
    <w:p>
      <w:pPr>
        <w:spacing w:line="360" w:lineRule="auto"/>
        <w:ind w:firstLine="420"/>
        <w:rPr>
          <w:szCs w:val="21"/>
          <w:lang w:eastAsia="zh-CN"/>
        </w:rPr>
      </w:pPr>
      <w:r>
        <w:rPr>
          <w:rFonts w:hint="eastAsia"/>
          <w:szCs w:val="21"/>
          <w:lang w:eastAsia="zh-CN"/>
        </w:rPr>
        <w:t>甲方若聘请第三方作为项目监理单位，乙方应密切与项目监理单位配合，按监理单位要求实施，接受监理单位项目监督，并提交监理单位要求的资料。</w:t>
      </w:r>
    </w:p>
    <w:p>
      <w:pPr>
        <w:spacing w:line="360" w:lineRule="auto"/>
        <w:ind w:firstLine="422"/>
        <w:rPr>
          <w:b/>
          <w:szCs w:val="21"/>
          <w:lang w:eastAsia="zh-CN"/>
        </w:rPr>
      </w:pPr>
      <w:r>
        <w:rPr>
          <w:rFonts w:hint="eastAsia"/>
          <w:b/>
          <w:szCs w:val="21"/>
          <w:lang w:eastAsia="zh-CN"/>
        </w:rPr>
        <w:t>十、乙方履约延误</w:t>
      </w:r>
    </w:p>
    <w:p>
      <w:pPr>
        <w:spacing w:line="360" w:lineRule="auto"/>
        <w:ind w:firstLine="420"/>
        <w:rPr>
          <w:szCs w:val="21"/>
          <w:lang w:eastAsia="zh-CN"/>
        </w:rPr>
      </w:pPr>
      <w:r>
        <w:rPr>
          <w:szCs w:val="21"/>
          <w:lang w:eastAsia="zh-CN"/>
        </w:rPr>
        <w:t>1</w:t>
      </w:r>
      <w:r>
        <w:rPr>
          <w:rFonts w:hint="eastAsia"/>
          <w:szCs w:val="21"/>
          <w:lang w:eastAsia="zh-CN"/>
        </w:rPr>
        <w:t>、乙方应按照合同载明的建设工期完成工作内容。</w:t>
      </w:r>
    </w:p>
    <w:p>
      <w:pPr>
        <w:spacing w:line="360" w:lineRule="auto"/>
        <w:ind w:firstLine="420"/>
        <w:rPr>
          <w:szCs w:val="21"/>
          <w:lang w:eastAsia="zh-CN"/>
        </w:rPr>
      </w:pPr>
      <w:r>
        <w:rPr>
          <w:szCs w:val="21"/>
          <w:lang w:eastAsia="zh-CN"/>
        </w:rPr>
        <w:t>2</w:t>
      </w:r>
      <w:r>
        <w:rPr>
          <w:rFonts w:hint="eastAsia"/>
          <w:szCs w:val="21"/>
          <w:lang w:eastAsia="zh-CN"/>
        </w:rPr>
        <w:t>、在履行合同过程中，如果乙方发生无法按时履行合同情况、履行合同与原定工作计划存在差异或无法满足甲方提出的工作要求等各种可能造成项目执行延误情况时，应及时以书面形式将延误的事实，可能延误的时间和原因通知甲方及项目监理单位。甲方在收到乙方通知后，应尽快对情况进行评价，并确定是否酌情延长完成时间以及是否对其进行违约处理。如延期，应由甲乙双方书面认可。</w:t>
      </w:r>
    </w:p>
    <w:p>
      <w:pPr>
        <w:spacing w:line="360" w:lineRule="auto"/>
        <w:ind w:firstLine="420"/>
        <w:rPr>
          <w:szCs w:val="21"/>
          <w:lang w:eastAsia="zh-CN"/>
        </w:rPr>
      </w:pPr>
      <w:r>
        <w:rPr>
          <w:szCs w:val="21"/>
          <w:lang w:eastAsia="zh-CN"/>
        </w:rPr>
        <w:t>3</w:t>
      </w:r>
      <w:r>
        <w:rPr>
          <w:rFonts w:hint="eastAsia"/>
          <w:szCs w:val="21"/>
          <w:lang w:eastAsia="zh-CN"/>
        </w:rPr>
        <w:t>、除了合同条款第十二条不可抗力的情况外，除非延期是取得甲方书面同意，乙方拖延交付成果或无法满足合同约定的服务要求的违约行为将按合同条款第十一条的规定处理。</w:t>
      </w:r>
    </w:p>
    <w:p>
      <w:pPr>
        <w:spacing w:line="360" w:lineRule="auto"/>
        <w:ind w:firstLine="422"/>
        <w:rPr>
          <w:b/>
          <w:szCs w:val="21"/>
          <w:lang w:eastAsia="zh-CN"/>
        </w:rPr>
      </w:pPr>
      <w:r>
        <w:rPr>
          <w:rFonts w:hint="eastAsia"/>
          <w:b/>
          <w:szCs w:val="21"/>
          <w:lang w:eastAsia="zh-CN"/>
        </w:rPr>
        <w:t>十一、误期及违约</w:t>
      </w:r>
    </w:p>
    <w:p>
      <w:pPr>
        <w:spacing w:line="360" w:lineRule="auto"/>
        <w:ind w:firstLine="422"/>
        <w:rPr>
          <w:b/>
          <w:szCs w:val="21"/>
          <w:lang w:eastAsia="zh-CN"/>
        </w:rPr>
      </w:pPr>
      <w:r>
        <w:rPr>
          <w:b/>
          <w:szCs w:val="21"/>
          <w:lang w:eastAsia="zh-CN"/>
        </w:rPr>
        <w:t>1</w:t>
      </w:r>
      <w:r>
        <w:rPr>
          <w:rFonts w:hint="eastAsia"/>
          <w:b/>
          <w:szCs w:val="21"/>
          <w:lang w:eastAsia="zh-CN"/>
        </w:rPr>
        <w:t>、误期处理</w:t>
      </w:r>
    </w:p>
    <w:p>
      <w:pPr>
        <w:spacing w:line="360" w:lineRule="auto"/>
        <w:ind w:firstLine="420"/>
        <w:rPr>
          <w:szCs w:val="21"/>
          <w:lang w:eastAsia="zh-CN"/>
        </w:rPr>
      </w:pPr>
      <w:r>
        <w:rPr>
          <w:rFonts w:hint="eastAsia"/>
          <w:szCs w:val="21"/>
          <w:lang w:eastAsia="zh-CN"/>
        </w:rPr>
        <w:t>如果乙方没有按照合同规定的时间、质量、用户需求完成合同义务、交付成果、文档资料等，甲方从合同价中扣除误期赔偿费。每延长一周的赔偿费按合同总价的</w:t>
      </w:r>
      <w:r>
        <w:rPr>
          <w:szCs w:val="21"/>
          <w:lang w:eastAsia="zh-CN"/>
        </w:rPr>
        <w:t>0.5%</w:t>
      </w:r>
      <w:r>
        <w:rPr>
          <w:rFonts w:hint="eastAsia"/>
          <w:szCs w:val="21"/>
          <w:lang w:eastAsia="zh-CN"/>
        </w:rPr>
        <w:t>计收，直至交付成果为止。误期赔偿费的最高限额为合同价格的</w:t>
      </w:r>
      <w:r>
        <w:rPr>
          <w:szCs w:val="21"/>
          <w:lang w:eastAsia="zh-CN"/>
        </w:rPr>
        <w:t>20%</w:t>
      </w:r>
      <w:r>
        <w:rPr>
          <w:rFonts w:hint="eastAsia"/>
          <w:szCs w:val="21"/>
          <w:lang w:eastAsia="zh-CN"/>
        </w:rPr>
        <w:t>。一旦达到误期赔偿费的最高限额，甲方可在不另行通知乙方的情形下单方终止合同。</w:t>
      </w:r>
    </w:p>
    <w:p>
      <w:pPr>
        <w:spacing w:line="360" w:lineRule="auto"/>
        <w:ind w:firstLine="422"/>
        <w:rPr>
          <w:b/>
          <w:szCs w:val="21"/>
          <w:lang w:eastAsia="zh-CN"/>
        </w:rPr>
      </w:pPr>
      <w:r>
        <w:rPr>
          <w:b/>
          <w:szCs w:val="21"/>
          <w:lang w:eastAsia="zh-CN"/>
        </w:rPr>
        <w:t>2</w:t>
      </w:r>
      <w:r>
        <w:rPr>
          <w:rFonts w:hint="eastAsia"/>
          <w:b/>
          <w:szCs w:val="21"/>
          <w:lang w:eastAsia="zh-CN"/>
        </w:rPr>
        <w:t>、违约处理</w:t>
      </w:r>
    </w:p>
    <w:p>
      <w:pPr>
        <w:spacing w:line="360" w:lineRule="auto"/>
        <w:ind w:firstLine="422"/>
        <w:rPr>
          <w:b/>
          <w:szCs w:val="21"/>
          <w:lang w:eastAsia="zh-CN"/>
        </w:rPr>
      </w:pPr>
      <w:r>
        <w:rPr>
          <w:rFonts w:hint="eastAsia"/>
          <w:b/>
          <w:szCs w:val="21"/>
          <w:lang w:eastAsia="zh-CN"/>
        </w:rPr>
        <w:t>（</w:t>
      </w:r>
      <w:r>
        <w:rPr>
          <w:b/>
          <w:szCs w:val="21"/>
          <w:lang w:eastAsia="zh-CN"/>
        </w:rPr>
        <w:t>1</w:t>
      </w:r>
      <w:r>
        <w:rPr>
          <w:rFonts w:hint="eastAsia"/>
          <w:b/>
          <w:szCs w:val="21"/>
          <w:lang w:eastAsia="zh-CN"/>
        </w:rPr>
        <w:t>）乙方工程建设服务违约</w:t>
      </w:r>
    </w:p>
    <w:p>
      <w:pPr>
        <w:spacing w:line="360" w:lineRule="auto"/>
        <w:ind w:firstLine="420"/>
        <w:rPr>
          <w:szCs w:val="21"/>
          <w:lang w:eastAsia="zh-CN"/>
        </w:rPr>
      </w:pPr>
      <w:r>
        <w:rPr>
          <w:rFonts w:hint="eastAsia"/>
          <w:szCs w:val="21"/>
          <w:lang w:eastAsia="zh-CN"/>
        </w:rPr>
        <w:t>如乙方发生违约行为，甲方将以书面形式通知乙方，并有权扣除全部合同价款或要求乙方退还全部合同价款，甲方可不予退还乙方履约保证金并要求乙方赔偿因无法完成合同义务、交付成果、文档资料所造成的一切损失。</w:t>
      </w:r>
    </w:p>
    <w:p>
      <w:pPr>
        <w:spacing w:line="360" w:lineRule="auto"/>
        <w:ind w:firstLine="420"/>
        <w:rPr>
          <w:szCs w:val="21"/>
          <w:lang w:eastAsia="zh-CN"/>
        </w:rPr>
      </w:pPr>
      <w:r>
        <w:rPr>
          <w:rFonts w:hint="eastAsia"/>
          <w:szCs w:val="21"/>
          <w:lang w:eastAsia="zh-CN"/>
        </w:rPr>
        <w:t>一旦乙方发生一次及以上违约行为，甲方有权利在不另行通知乙方的情形下单方终止合同。</w:t>
      </w:r>
    </w:p>
    <w:p>
      <w:pPr>
        <w:spacing w:line="360" w:lineRule="auto"/>
        <w:ind w:firstLine="420"/>
        <w:rPr>
          <w:szCs w:val="21"/>
          <w:lang w:eastAsia="zh-CN"/>
        </w:rPr>
      </w:pPr>
      <w:r>
        <w:rPr>
          <w:rFonts w:hint="eastAsia"/>
          <w:szCs w:val="21"/>
          <w:lang w:eastAsia="zh-CN"/>
        </w:rPr>
        <w:t>乙方违约行为包括但不局限于：乙方不履行合同所规定的服务义务，如航运大数据系统故障修复、需求分析、履行完工验收要求及移交项目成果资料等，经甲方书面要求后仍不进行整改或整改三次仍不满足甲方要求；乙方所提供的系统不符合合同、招标文件、投标文件的要求，与甲方要求存在明显差异，且不按甲方要求进行整改；乙方提供的技术资料、技术服务、技术指导及其他应当提供的服务不符合合同、招标文件、投标文件的要求，且不按甲方要求进行整改；乙方未按招标文件要求及投标文件“拟投入主要人员表”为甲方提供人员团队及快速实时的技术支持，未经甲方许可随意调整或变动“拟投入主要人员表”成员，降低服务质量；乙方违反质保及运行保障服务承诺，且不按甲方要求整改；乙方违反合同约定的保密义务及合同中关于知识产权归属条款的约定；乙方其它有违反本合同及相关附件的情形。</w:t>
      </w:r>
    </w:p>
    <w:p>
      <w:pPr>
        <w:spacing w:line="360" w:lineRule="auto"/>
        <w:ind w:firstLine="422"/>
        <w:rPr>
          <w:b/>
          <w:szCs w:val="21"/>
          <w:lang w:eastAsia="zh-CN"/>
        </w:rPr>
      </w:pPr>
      <w:r>
        <w:rPr>
          <w:rFonts w:hint="eastAsia"/>
          <w:b/>
          <w:szCs w:val="21"/>
          <w:lang w:eastAsia="zh-CN"/>
        </w:rPr>
        <w:t>（</w:t>
      </w:r>
      <w:r>
        <w:rPr>
          <w:b/>
          <w:szCs w:val="21"/>
          <w:lang w:eastAsia="zh-CN"/>
        </w:rPr>
        <w:t>2</w:t>
      </w:r>
      <w:r>
        <w:rPr>
          <w:rFonts w:hint="eastAsia"/>
          <w:b/>
          <w:szCs w:val="21"/>
          <w:lang w:eastAsia="zh-CN"/>
        </w:rPr>
        <w:t>）乙方团队配置违约</w:t>
      </w:r>
    </w:p>
    <w:p>
      <w:pPr>
        <w:spacing w:line="360" w:lineRule="auto"/>
        <w:ind w:firstLine="420"/>
        <w:rPr>
          <w:szCs w:val="21"/>
          <w:lang w:eastAsia="zh-CN"/>
        </w:rPr>
      </w:pPr>
      <w:r>
        <w:rPr>
          <w:rFonts w:hint="eastAsia"/>
          <w:szCs w:val="21"/>
          <w:lang w:eastAsia="zh-CN"/>
        </w:rPr>
        <w:t>如乙方未按招标文件要求及投标文件“拟投入主要人员表”为甲方提供服务的，或未经甲方许可调整“拟投入主要人员表”成员的，甲方可从合同价、履约保证金中扣除：项目经理每累积无故缺席现场服务</w:t>
      </w:r>
      <w:r>
        <w:rPr>
          <w:szCs w:val="21"/>
          <w:lang w:eastAsia="zh-CN"/>
        </w:rPr>
        <w:t>1</w:t>
      </w:r>
      <w:r>
        <w:rPr>
          <w:rFonts w:hint="eastAsia"/>
          <w:szCs w:val="21"/>
          <w:lang w:eastAsia="zh-CN"/>
        </w:rPr>
        <w:t>周，扣除合同总金额的</w:t>
      </w:r>
      <w:r>
        <w:rPr>
          <w:szCs w:val="21"/>
          <w:lang w:eastAsia="zh-CN"/>
        </w:rPr>
        <w:t>0.5%</w:t>
      </w:r>
      <w:r>
        <w:rPr>
          <w:rFonts w:hint="eastAsia"/>
          <w:szCs w:val="21"/>
          <w:lang w:eastAsia="zh-CN"/>
        </w:rPr>
        <w:t>；项目成员每</w:t>
      </w:r>
      <w:r>
        <w:rPr>
          <w:szCs w:val="21"/>
          <w:lang w:eastAsia="zh-CN"/>
        </w:rPr>
        <w:t>1</w:t>
      </w:r>
      <w:r>
        <w:rPr>
          <w:rFonts w:hint="eastAsia"/>
          <w:szCs w:val="21"/>
          <w:lang w:eastAsia="zh-CN"/>
        </w:rPr>
        <w:t>人无故缺席现场服务</w:t>
      </w:r>
      <w:r>
        <w:rPr>
          <w:szCs w:val="21"/>
          <w:lang w:eastAsia="zh-CN"/>
        </w:rPr>
        <w:t>1</w:t>
      </w:r>
      <w:r>
        <w:rPr>
          <w:rFonts w:hint="eastAsia"/>
          <w:szCs w:val="21"/>
          <w:lang w:eastAsia="zh-CN"/>
        </w:rPr>
        <w:t>周，扣除合同总金额的</w:t>
      </w:r>
      <w:r>
        <w:rPr>
          <w:szCs w:val="21"/>
          <w:lang w:eastAsia="zh-CN"/>
        </w:rPr>
        <w:t>0.1%</w:t>
      </w:r>
      <w:r>
        <w:rPr>
          <w:rFonts w:hint="eastAsia"/>
          <w:szCs w:val="21"/>
          <w:lang w:eastAsia="zh-CN"/>
        </w:rPr>
        <w:t>；乙方不经甲方同意擅自调整项目经理的，扣除合同总金额的</w:t>
      </w:r>
      <w:r>
        <w:rPr>
          <w:szCs w:val="21"/>
          <w:lang w:eastAsia="zh-CN"/>
        </w:rPr>
        <w:t>3%</w:t>
      </w:r>
      <w:r>
        <w:rPr>
          <w:rFonts w:hint="eastAsia"/>
          <w:szCs w:val="21"/>
          <w:lang w:eastAsia="zh-CN"/>
        </w:rPr>
        <w:t>；乙方不经甲方同意擅自调整项目成员的，每调整</w:t>
      </w:r>
      <w:r>
        <w:rPr>
          <w:szCs w:val="21"/>
          <w:lang w:eastAsia="zh-CN"/>
        </w:rPr>
        <w:t>1</w:t>
      </w:r>
      <w:r>
        <w:rPr>
          <w:rFonts w:hint="eastAsia"/>
          <w:szCs w:val="21"/>
          <w:lang w:eastAsia="zh-CN"/>
        </w:rPr>
        <w:t>人扣除合同总金额的</w:t>
      </w:r>
      <w:r>
        <w:rPr>
          <w:szCs w:val="21"/>
          <w:lang w:eastAsia="zh-CN"/>
        </w:rPr>
        <w:t>0.5%</w:t>
      </w:r>
      <w:r>
        <w:rPr>
          <w:rFonts w:hint="eastAsia"/>
          <w:szCs w:val="21"/>
          <w:lang w:eastAsia="zh-CN"/>
        </w:rPr>
        <w:t>；乙方不按要求配置或提供质保服务人员，每缺席</w:t>
      </w:r>
      <w:r>
        <w:rPr>
          <w:szCs w:val="21"/>
          <w:lang w:eastAsia="zh-CN"/>
        </w:rPr>
        <w:t>1</w:t>
      </w:r>
      <w:r>
        <w:rPr>
          <w:rFonts w:hint="eastAsia"/>
          <w:szCs w:val="21"/>
          <w:lang w:eastAsia="zh-CN"/>
        </w:rPr>
        <w:t>周，扣除合同总金额的</w:t>
      </w:r>
      <w:r>
        <w:rPr>
          <w:szCs w:val="21"/>
          <w:lang w:eastAsia="zh-CN"/>
        </w:rPr>
        <w:t>3%</w:t>
      </w:r>
      <w:r>
        <w:rPr>
          <w:rFonts w:hint="eastAsia"/>
          <w:szCs w:val="21"/>
          <w:lang w:eastAsia="zh-CN"/>
        </w:rPr>
        <w:t>。</w:t>
      </w:r>
    </w:p>
    <w:p>
      <w:pPr>
        <w:spacing w:line="360" w:lineRule="auto"/>
        <w:ind w:firstLine="422"/>
        <w:rPr>
          <w:b/>
          <w:szCs w:val="21"/>
          <w:lang w:eastAsia="zh-CN"/>
        </w:rPr>
      </w:pPr>
      <w:r>
        <w:rPr>
          <w:rFonts w:hint="eastAsia"/>
          <w:b/>
          <w:szCs w:val="21"/>
          <w:lang w:eastAsia="zh-CN"/>
        </w:rPr>
        <w:t>（</w:t>
      </w:r>
      <w:r>
        <w:rPr>
          <w:b/>
          <w:szCs w:val="21"/>
          <w:lang w:eastAsia="zh-CN"/>
        </w:rPr>
        <w:t>3</w:t>
      </w:r>
      <w:r>
        <w:rPr>
          <w:rFonts w:hint="eastAsia"/>
          <w:b/>
          <w:szCs w:val="21"/>
          <w:lang w:eastAsia="zh-CN"/>
        </w:rPr>
        <w:t>）乙方运行保障服务违约</w:t>
      </w:r>
    </w:p>
    <w:p>
      <w:pPr>
        <w:spacing w:line="360" w:lineRule="auto"/>
        <w:ind w:firstLine="420"/>
        <w:rPr>
          <w:szCs w:val="21"/>
          <w:lang w:eastAsia="zh-CN"/>
        </w:rPr>
      </w:pPr>
      <w:r>
        <w:rPr>
          <w:rFonts w:hint="eastAsia"/>
          <w:szCs w:val="21"/>
          <w:lang w:eastAsia="zh-CN"/>
        </w:rPr>
        <w:t>自本合同签定之日起至合同质保服务期满，如因航运大数据系统质量原因造成系统中断运行</w:t>
      </w:r>
      <w:r>
        <w:rPr>
          <w:szCs w:val="21"/>
          <w:lang w:eastAsia="zh-CN"/>
        </w:rPr>
        <w:t>3</w:t>
      </w:r>
      <w:r>
        <w:rPr>
          <w:rFonts w:hint="eastAsia"/>
          <w:szCs w:val="21"/>
          <w:lang w:eastAsia="zh-CN"/>
        </w:rPr>
        <w:t>次及以上或累计中断时间超过</w:t>
      </w:r>
      <w:r>
        <w:rPr>
          <w:szCs w:val="21"/>
          <w:lang w:eastAsia="zh-CN"/>
        </w:rPr>
        <w:t>5</w:t>
      </w:r>
      <w:r>
        <w:rPr>
          <w:rFonts w:hint="eastAsia"/>
          <w:szCs w:val="21"/>
          <w:lang w:eastAsia="zh-CN"/>
        </w:rPr>
        <w:t>小时，对甲方业务开展造成严重影响的，甲方可按照合同价款10%的标准追究乙方经济赔偿责任，乙方还须承担因系统中断而直接引起的其他责任。</w:t>
      </w:r>
    </w:p>
    <w:p>
      <w:pPr>
        <w:spacing w:line="360" w:lineRule="auto"/>
        <w:ind w:firstLine="422"/>
        <w:rPr>
          <w:b/>
          <w:szCs w:val="21"/>
          <w:lang w:eastAsia="zh-CN"/>
        </w:rPr>
      </w:pPr>
      <w:r>
        <w:rPr>
          <w:rFonts w:hint="eastAsia"/>
          <w:b/>
          <w:szCs w:val="21"/>
          <w:lang w:eastAsia="zh-CN"/>
        </w:rPr>
        <w:t>十二、不可抗力</w:t>
      </w:r>
    </w:p>
    <w:p>
      <w:pPr>
        <w:spacing w:line="360" w:lineRule="auto"/>
        <w:ind w:firstLine="420"/>
        <w:rPr>
          <w:szCs w:val="21"/>
          <w:lang w:eastAsia="zh-CN"/>
        </w:rPr>
      </w:pPr>
      <w:r>
        <w:rPr>
          <w:szCs w:val="21"/>
          <w:lang w:eastAsia="zh-CN"/>
        </w:rPr>
        <w:t>1</w:t>
      </w:r>
      <w:r>
        <w:rPr>
          <w:rFonts w:hint="eastAsia"/>
          <w:szCs w:val="21"/>
          <w:lang w:eastAsia="zh-CN"/>
        </w:rPr>
        <w:t>、不可抗力指下列事件：战争、动乱、瘟疫、严重火灾、洪水、地震、风暴或其它自然灾害，以及本合同各方不可预见、不可防止并不能避免或克服的一切其它事件。</w:t>
      </w:r>
    </w:p>
    <w:p>
      <w:pPr>
        <w:spacing w:line="360" w:lineRule="auto"/>
        <w:ind w:firstLine="420"/>
        <w:rPr>
          <w:szCs w:val="21"/>
          <w:lang w:eastAsia="zh-CN"/>
        </w:rPr>
      </w:pPr>
      <w:r>
        <w:rPr>
          <w:szCs w:val="21"/>
          <w:lang w:eastAsia="zh-CN"/>
        </w:rPr>
        <w:t>2</w:t>
      </w:r>
      <w:r>
        <w:rPr>
          <w:rFonts w:hint="eastAsia"/>
          <w:szCs w:val="21"/>
          <w:lang w:eastAsia="zh-CN"/>
        </w:rPr>
        <w:t>、任何一方因不可抗力不能履行本合同规定的全部或部分义务，该方应尽快通知另一方，并须在不可抗力发生后三个工作日内以书面形式向另一方提供详细情况报告及不可抗力对履行本合同的影响程度的说明。</w:t>
      </w:r>
    </w:p>
    <w:p>
      <w:pPr>
        <w:spacing w:line="360" w:lineRule="auto"/>
        <w:ind w:firstLine="420"/>
        <w:rPr>
          <w:szCs w:val="21"/>
          <w:lang w:eastAsia="zh-CN"/>
        </w:rPr>
      </w:pPr>
      <w:r>
        <w:rPr>
          <w:szCs w:val="21"/>
          <w:lang w:eastAsia="zh-CN"/>
        </w:rPr>
        <w:t>3</w:t>
      </w:r>
      <w:r>
        <w:rPr>
          <w:rFonts w:hint="eastAsia"/>
          <w:szCs w:val="21"/>
          <w:lang w:eastAsia="zh-CN"/>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ind w:firstLine="420"/>
        <w:rPr>
          <w:szCs w:val="21"/>
          <w:lang w:eastAsia="zh-CN"/>
        </w:rPr>
      </w:pPr>
      <w:r>
        <w:rPr>
          <w:szCs w:val="21"/>
          <w:lang w:eastAsia="zh-CN"/>
        </w:rPr>
        <w:t>4</w:t>
      </w:r>
      <w:r>
        <w:rPr>
          <w:rFonts w:hint="eastAsia"/>
          <w:szCs w:val="21"/>
          <w:lang w:eastAsia="zh-CN"/>
        </w:rPr>
        <w:t>、合同各方应根据不可抗力对本合同履行的影响程度，协商确定是否终止本合同，或是继续履行本合同。</w:t>
      </w:r>
    </w:p>
    <w:p>
      <w:pPr>
        <w:spacing w:line="360" w:lineRule="auto"/>
        <w:ind w:firstLine="422"/>
        <w:rPr>
          <w:b/>
          <w:szCs w:val="21"/>
          <w:lang w:eastAsia="zh-CN"/>
        </w:rPr>
      </w:pPr>
      <w:r>
        <w:rPr>
          <w:rFonts w:hint="eastAsia"/>
          <w:b/>
          <w:szCs w:val="21"/>
          <w:lang w:eastAsia="zh-CN"/>
        </w:rPr>
        <w:t>十三、知识产权及保密条款</w:t>
      </w:r>
    </w:p>
    <w:p>
      <w:pPr>
        <w:spacing w:line="360" w:lineRule="auto"/>
        <w:ind w:firstLine="420"/>
        <w:rPr>
          <w:szCs w:val="21"/>
          <w:lang w:eastAsia="zh-CN"/>
        </w:rPr>
      </w:pPr>
      <w:r>
        <w:rPr>
          <w:szCs w:val="21"/>
          <w:lang w:eastAsia="zh-CN"/>
        </w:rPr>
        <w:t>1</w:t>
      </w:r>
      <w:r>
        <w:rPr>
          <w:rFonts w:hint="eastAsia"/>
          <w:szCs w:val="21"/>
          <w:lang w:eastAsia="zh-CN"/>
        </w:rPr>
        <w:t>、在本合同生效日前已存在的版权及其他知识产权应属于本合同生效前既拥有该项权利的一方。</w:t>
      </w:r>
    </w:p>
    <w:p>
      <w:pPr>
        <w:spacing w:line="360" w:lineRule="auto"/>
        <w:ind w:firstLine="420"/>
        <w:rPr>
          <w:szCs w:val="21"/>
          <w:lang w:eastAsia="zh-CN"/>
        </w:rPr>
      </w:pPr>
      <w:r>
        <w:rPr>
          <w:szCs w:val="21"/>
          <w:lang w:eastAsia="zh-CN"/>
        </w:rPr>
        <w:t>2</w:t>
      </w:r>
      <w:r>
        <w:rPr>
          <w:rFonts w:hint="eastAsia"/>
          <w:szCs w:val="21"/>
          <w:lang w:eastAsia="zh-CN"/>
        </w:rPr>
        <w:t>、开发成果归属清晰原则：全部或任何部分的相关知识产权，包括相关权益、成果、数据等一切归属于知识产权内容均归甲方上级单位“重庆航运交易所”所有。</w:t>
      </w:r>
    </w:p>
    <w:p>
      <w:pPr>
        <w:spacing w:line="360" w:lineRule="auto"/>
        <w:ind w:firstLine="420"/>
        <w:rPr>
          <w:szCs w:val="21"/>
          <w:lang w:eastAsia="zh-CN"/>
        </w:rPr>
      </w:pPr>
      <w:r>
        <w:rPr>
          <w:szCs w:val="21"/>
          <w:lang w:eastAsia="zh-CN"/>
        </w:rPr>
        <w:t>3</w:t>
      </w:r>
      <w:r>
        <w:rPr>
          <w:rFonts w:hint="eastAsia"/>
          <w:szCs w:val="21"/>
          <w:lang w:eastAsia="zh-CN"/>
        </w:rPr>
        <w:t>、保护知识产权原则：乙方应当保证其有关履行本合同的任何行为，以及履行合同结束之后的任何涉及到本次合同的行为，均不会侵犯任何第三方的知识产权，并确保甲方依据本次建设所获得的知识产权不存在任何瑕疵并且可以不受限制地行使相关权利，包括各项延伸权利。若因此发生任何争议、侵权，均应当由乙方独自承担全部责任，包括但不局限于应当承担其自身及甲方为排除任何争议及</w:t>
      </w:r>
      <w:r>
        <w:rPr>
          <w:szCs w:val="21"/>
          <w:lang w:eastAsia="zh-CN"/>
        </w:rPr>
        <w:t>/</w:t>
      </w:r>
      <w:r>
        <w:rPr>
          <w:rFonts w:hint="eastAsia"/>
          <w:szCs w:val="21"/>
          <w:lang w:eastAsia="zh-CN"/>
        </w:rPr>
        <w:t>或瑕疵所应当或所需要支付的一切相关及</w:t>
      </w:r>
      <w:r>
        <w:rPr>
          <w:szCs w:val="21"/>
          <w:lang w:eastAsia="zh-CN"/>
        </w:rPr>
        <w:t>/</w:t>
      </w:r>
      <w:r>
        <w:rPr>
          <w:rFonts w:hint="eastAsia"/>
          <w:szCs w:val="21"/>
          <w:lang w:eastAsia="zh-CN"/>
        </w:rPr>
        <w:t>或由此引起的费用。</w:t>
      </w:r>
    </w:p>
    <w:p>
      <w:pPr>
        <w:spacing w:line="360" w:lineRule="auto"/>
        <w:ind w:firstLine="420"/>
        <w:rPr>
          <w:szCs w:val="21"/>
          <w:lang w:eastAsia="zh-CN"/>
        </w:rPr>
      </w:pPr>
      <w:r>
        <w:rPr>
          <w:szCs w:val="21"/>
          <w:lang w:eastAsia="zh-CN"/>
        </w:rPr>
        <w:t>4</w:t>
      </w:r>
      <w:r>
        <w:rPr>
          <w:rFonts w:hint="eastAsia"/>
          <w:szCs w:val="21"/>
          <w:lang w:eastAsia="zh-CN"/>
        </w:rPr>
        <w:t>、甲方将拥有其在本协议项下所从事的所有工作（包括各类纸质文档，电子文档及其他可交付物）中所包含的或与之相关的全部版权、专利、商业秘密、商标和其他知识产权以及所有权和其他权益。甲方有权视需要将系统提供给有关机构运行和使用。</w:t>
      </w:r>
    </w:p>
    <w:p>
      <w:pPr>
        <w:spacing w:line="360" w:lineRule="auto"/>
        <w:ind w:firstLine="420"/>
        <w:rPr>
          <w:szCs w:val="21"/>
          <w:lang w:eastAsia="zh-CN"/>
        </w:rPr>
      </w:pPr>
      <w:r>
        <w:rPr>
          <w:szCs w:val="21"/>
          <w:lang w:eastAsia="zh-CN"/>
        </w:rPr>
        <w:t>5</w:t>
      </w:r>
      <w:r>
        <w:rPr>
          <w:rFonts w:hint="eastAsia"/>
          <w:szCs w:val="21"/>
          <w:lang w:eastAsia="zh-CN"/>
        </w:rPr>
        <w:t>、任何一方对其获知的本合同及附件中其它各方的商业秘密和重要信息负有保密义务。</w:t>
      </w:r>
    </w:p>
    <w:p>
      <w:pPr>
        <w:spacing w:line="360" w:lineRule="auto"/>
        <w:ind w:firstLine="420"/>
        <w:rPr>
          <w:szCs w:val="21"/>
          <w:lang w:eastAsia="zh-CN"/>
        </w:rPr>
      </w:pPr>
      <w:r>
        <w:rPr>
          <w:szCs w:val="21"/>
          <w:lang w:eastAsia="zh-CN"/>
        </w:rPr>
        <w:t>6</w:t>
      </w:r>
      <w:r>
        <w:rPr>
          <w:rFonts w:hint="eastAsia"/>
          <w:szCs w:val="21"/>
          <w:lang w:eastAsia="zh-CN"/>
        </w:rPr>
        <w:t>、除非法律、法规另有规定或得到本合同另一方的书面许可，任何一方不得向第三人泄露前款规定的商业秘密和重要信息。保密期限自任何一方获知该商业秘密和重要信息之日起。</w:t>
      </w:r>
    </w:p>
    <w:p>
      <w:pPr>
        <w:spacing w:line="360" w:lineRule="auto"/>
        <w:ind w:firstLine="422"/>
        <w:rPr>
          <w:b/>
          <w:szCs w:val="21"/>
          <w:lang w:eastAsia="zh-CN"/>
        </w:rPr>
      </w:pPr>
      <w:r>
        <w:rPr>
          <w:rFonts w:hint="eastAsia"/>
          <w:b/>
          <w:szCs w:val="21"/>
          <w:lang w:eastAsia="zh-CN"/>
        </w:rPr>
        <w:t>十四、合同的终止</w:t>
      </w:r>
    </w:p>
    <w:p>
      <w:pPr>
        <w:spacing w:line="360" w:lineRule="auto"/>
        <w:ind w:firstLine="420"/>
        <w:rPr>
          <w:szCs w:val="21"/>
          <w:lang w:eastAsia="zh-CN"/>
        </w:rPr>
      </w:pPr>
      <w:r>
        <w:rPr>
          <w:rFonts w:hint="eastAsia"/>
          <w:szCs w:val="21"/>
          <w:lang w:eastAsia="zh-CN"/>
        </w:rPr>
        <w:t>本合同因下列原因而终止：</w:t>
      </w:r>
    </w:p>
    <w:p>
      <w:pPr>
        <w:spacing w:line="360" w:lineRule="auto"/>
        <w:ind w:firstLine="420"/>
        <w:rPr>
          <w:szCs w:val="21"/>
          <w:lang w:eastAsia="zh-CN"/>
        </w:rPr>
      </w:pPr>
      <w:r>
        <w:rPr>
          <w:szCs w:val="21"/>
          <w:lang w:eastAsia="zh-CN"/>
        </w:rPr>
        <w:t>1</w:t>
      </w:r>
      <w:r>
        <w:rPr>
          <w:rFonts w:hint="eastAsia"/>
          <w:szCs w:val="21"/>
          <w:lang w:eastAsia="zh-CN"/>
        </w:rPr>
        <w:t>、本合同正常履行完毕；</w:t>
      </w:r>
    </w:p>
    <w:p>
      <w:pPr>
        <w:spacing w:line="360" w:lineRule="auto"/>
        <w:ind w:firstLine="420"/>
        <w:rPr>
          <w:szCs w:val="21"/>
          <w:lang w:eastAsia="zh-CN"/>
        </w:rPr>
      </w:pPr>
      <w:r>
        <w:rPr>
          <w:szCs w:val="21"/>
          <w:lang w:eastAsia="zh-CN"/>
        </w:rPr>
        <w:t>2</w:t>
      </w:r>
      <w:r>
        <w:rPr>
          <w:rFonts w:hint="eastAsia"/>
          <w:szCs w:val="21"/>
          <w:lang w:eastAsia="zh-CN"/>
        </w:rPr>
        <w:t>、合同双方协议终止本合同的履行；</w:t>
      </w:r>
    </w:p>
    <w:p>
      <w:pPr>
        <w:spacing w:line="360" w:lineRule="auto"/>
        <w:ind w:firstLine="420"/>
        <w:rPr>
          <w:szCs w:val="21"/>
          <w:lang w:eastAsia="zh-CN"/>
        </w:rPr>
      </w:pPr>
      <w:r>
        <w:rPr>
          <w:szCs w:val="21"/>
          <w:lang w:eastAsia="zh-CN"/>
        </w:rPr>
        <w:t>3</w:t>
      </w:r>
      <w:r>
        <w:rPr>
          <w:rFonts w:hint="eastAsia"/>
          <w:szCs w:val="21"/>
          <w:lang w:eastAsia="zh-CN"/>
        </w:rPr>
        <w:t>、不可抗力事件导致本合同无法履行或履行不必要；</w:t>
      </w:r>
    </w:p>
    <w:p>
      <w:pPr>
        <w:spacing w:line="360" w:lineRule="auto"/>
        <w:ind w:firstLine="420"/>
        <w:rPr>
          <w:szCs w:val="21"/>
          <w:lang w:eastAsia="zh-CN"/>
        </w:rPr>
      </w:pPr>
      <w:r>
        <w:rPr>
          <w:szCs w:val="21"/>
          <w:lang w:eastAsia="zh-CN"/>
        </w:rPr>
        <w:t>4</w:t>
      </w:r>
      <w:r>
        <w:rPr>
          <w:rFonts w:hint="eastAsia"/>
          <w:szCs w:val="21"/>
          <w:lang w:eastAsia="zh-CN"/>
        </w:rPr>
        <w:t>、任何一方行使法定或合同约定的解除权，解除本合同；</w:t>
      </w:r>
    </w:p>
    <w:p>
      <w:pPr>
        <w:spacing w:line="360" w:lineRule="auto"/>
        <w:ind w:firstLine="420"/>
        <w:rPr>
          <w:szCs w:val="21"/>
          <w:lang w:eastAsia="zh-CN"/>
        </w:rPr>
      </w:pPr>
      <w:r>
        <w:rPr>
          <w:szCs w:val="21"/>
          <w:lang w:eastAsia="zh-CN"/>
        </w:rPr>
        <w:t>5</w:t>
      </w:r>
      <w:r>
        <w:rPr>
          <w:rFonts w:hint="eastAsia"/>
          <w:szCs w:val="21"/>
          <w:lang w:eastAsia="zh-CN"/>
        </w:rPr>
        <w:t>、在以下情况下甲方可向乙方发出书面通知书，提出终止部分或全部合同：</w:t>
      </w:r>
    </w:p>
    <w:p>
      <w:pPr>
        <w:spacing w:line="360" w:lineRule="auto"/>
        <w:ind w:firstLine="420"/>
        <w:rPr>
          <w:szCs w:val="21"/>
          <w:lang w:eastAsia="zh-CN"/>
        </w:rPr>
      </w:pPr>
      <w:r>
        <w:rPr>
          <w:rFonts w:hint="eastAsia"/>
          <w:szCs w:val="21"/>
          <w:lang w:eastAsia="zh-CN"/>
        </w:rPr>
        <w:t>（</w:t>
      </w:r>
      <w:r>
        <w:rPr>
          <w:szCs w:val="21"/>
          <w:lang w:eastAsia="zh-CN"/>
        </w:rPr>
        <w:t>1</w:t>
      </w:r>
      <w:r>
        <w:rPr>
          <w:rFonts w:hint="eastAsia"/>
          <w:szCs w:val="21"/>
          <w:lang w:eastAsia="zh-CN"/>
        </w:rPr>
        <w:t>）乙方未能在合同规定的限期或甲方同意延长的限期内提供部分或全部成果；</w:t>
      </w:r>
    </w:p>
    <w:p>
      <w:pPr>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）乙方的业绩、履约能力等实际情况与其投标文件所述情况不符且不能满足招标文件要求的；</w:t>
      </w:r>
    </w:p>
    <w:p>
      <w:pPr>
        <w:spacing w:line="360" w:lineRule="auto"/>
        <w:ind w:firstLine="420"/>
        <w:rPr>
          <w:szCs w:val="21"/>
          <w:lang w:eastAsia="zh-CN"/>
        </w:rPr>
      </w:pPr>
      <w:r>
        <w:rPr>
          <w:rFonts w:hint="eastAsia"/>
          <w:szCs w:val="21"/>
          <w:lang w:eastAsia="zh-CN"/>
        </w:rPr>
        <w:t>（</w:t>
      </w:r>
      <w:r>
        <w:rPr>
          <w:szCs w:val="21"/>
          <w:lang w:eastAsia="zh-CN"/>
        </w:rPr>
        <w:t>3</w:t>
      </w:r>
      <w:r>
        <w:rPr>
          <w:rFonts w:hint="eastAsia"/>
          <w:szCs w:val="21"/>
          <w:lang w:eastAsia="zh-CN"/>
        </w:rPr>
        <w:t>）乙方未能履行合同规定的其它义务；</w:t>
      </w:r>
    </w:p>
    <w:p>
      <w:pPr>
        <w:spacing w:line="360" w:lineRule="auto"/>
        <w:ind w:firstLine="420"/>
        <w:rPr>
          <w:szCs w:val="21"/>
          <w:lang w:eastAsia="zh-CN"/>
        </w:rPr>
      </w:pPr>
      <w:r>
        <w:rPr>
          <w:szCs w:val="21"/>
          <w:lang w:eastAsia="zh-CN"/>
        </w:rPr>
        <w:t>6</w:t>
      </w:r>
      <w:r>
        <w:rPr>
          <w:rFonts w:hint="eastAsia"/>
          <w:szCs w:val="21"/>
          <w:lang w:eastAsia="zh-CN"/>
        </w:rPr>
        <w:t>、如果甲方根据上述规定，终止了全部或部分合同，甲方可以依其认为适当的条件和方法向其他人购买与未交成果类似的服务，乙方应承担甲方购买类似成果的额外费用，因上述规定终止全部或部分合同而导致甲方经济损失的，乙方还应向甲方赔偿经济损失。但是，乙方应继续执行合同中未终止的部分；</w:t>
      </w:r>
    </w:p>
    <w:p>
      <w:pPr>
        <w:spacing w:line="360" w:lineRule="auto"/>
        <w:ind w:firstLine="420"/>
        <w:rPr>
          <w:szCs w:val="21"/>
          <w:lang w:eastAsia="zh-CN"/>
        </w:rPr>
      </w:pPr>
      <w:r>
        <w:rPr>
          <w:szCs w:val="21"/>
          <w:lang w:eastAsia="zh-CN"/>
        </w:rPr>
        <w:t>7</w:t>
      </w:r>
      <w:r>
        <w:rPr>
          <w:rFonts w:hint="eastAsia"/>
          <w:szCs w:val="21"/>
          <w:lang w:eastAsia="zh-CN"/>
        </w:rPr>
        <w:t>、甲方若因自身业务发展等原因导致系统不再需要继续开发，甲方可单方终止部分或全部合同内容，不承担任何违约责任，按乙方的实际完成部分结清费用。</w:t>
      </w:r>
    </w:p>
    <w:p>
      <w:pPr>
        <w:spacing w:line="360" w:lineRule="auto"/>
        <w:ind w:firstLine="422"/>
        <w:rPr>
          <w:b/>
          <w:szCs w:val="21"/>
          <w:lang w:eastAsia="zh-CN"/>
        </w:rPr>
      </w:pPr>
      <w:r>
        <w:rPr>
          <w:rFonts w:hint="eastAsia"/>
          <w:b/>
          <w:szCs w:val="21"/>
          <w:lang w:eastAsia="zh-CN"/>
        </w:rPr>
        <w:t>十五、争端的解决</w:t>
      </w:r>
    </w:p>
    <w:p>
      <w:pPr>
        <w:spacing w:line="360" w:lineRule="auto"/>
        <w:ind w:firstLine="420"/>
        <w:rPr>
          <w:szCs w:val="21"/>
          <w:lang w:eastAsia="zh-CN"/>
        </w:rPr>
      </w:pPr>
      <w:r>
        <w:rPr>
          <w:szCs w:val="21"/>
          <w:lang w:eastAsia="zh-CN"/>
        </w:rPr>
        <w:t>1</w:t>
      </w:r>
      <w:r>
        <w:rPr>
          <w:rFonts w:hint="eastAsia"/>
          <w:szCs w:val="21"/>
          <w:lang w:eastAsia="zh-CN"/>
        </w:rPr>
        <w:t>、如果合同双方在履行本合同过程中发生争议，双方应首先采取友好协商的方式解决该争议。如协商不成，可向重庆仲裁委员会提起仲裁。</w:t>
      </w:r>
    </w:p>
    <w:p>
      <w:pPr>
        <w:spacing w:line="360" w:lineRule="auto"/>
        <w:ind w:firstLine="420"/>
        <w:rPr>
          <w:szCs w:val="21"/>
          <w:lang w:eastAsia="zh-CN"/>
        </w:rPr>
      </w:pPr>
      <w:r>
        <w:rPr>
          <w:szCs w:val="21"/>
          <w:lang w:eastAsia="zh-CN"/>
        </w:rPr>
        <w:t>2</w:t>
      </w:r>
      <w:r>
        <w:rPr>
          <w:rFonts w:hint="eastAsia"/>
          <w:szCs w:val="21"/>
          <w:lang w:eastAsia="zh-CN"/>
        </w:rPr>
        <w:t>、如对任何争议进行仲裁，除争议事项所涉及的条款外，双方应继续履行本合同项下的其它义务。</w:t>
      </w:r>
    </w:p>
    <w:p>
      <w:pPr>
        <w:spacing w:line="360" w:lineRule="auto"/>
        <w:ind w:firstLine="422"/>
        <w:rPr>
          <w:b/>
          <w:szCs w:val="21"/>
          <w:lang w:eastAsia="zh-CN"/>
        </w:rPr>
      </w:pPr>
      <w:r>
        <w:rPr>
          <w:rFonts w:hint="eastAsia"/>
          <w:b/>
          <w:szCs w:val="21"/>
          <w:lang w:eastAsia="zh-CN"/>
        </w:rPr>
        <w:t>十六、合同生效</w:t>
      </w:r>
    </w:p>
    <w:p>
      <w:pPr>
        <w:spacing w:line="360" w:lineRule="auto"/>
        <w:ind w:firstLine="420"/>
        <w:rPr>
          <w:szCs w:val="21"/>
          <w:lang w:eastAsia="zh-CN"/>
        </w:rPr>
      </w:pPr>
      <w:r>
        <w:rPr>
          <w:rFonts w:hint="eastAsia"/>
          <w:szCs w:val="21"/>
          <w:lang w:eastAsia="zh-CN"/>
        </w:rPr>
        <w:t>本合同经双方法定代表人或其授权代表签字并加盖单位公章后生效。双方履约完成后合同自动失效。</w:t>
      </w:r>
    </w:p>
    <w:p>
      <w:pPr>
        <w:spacing w:line="360" w:lineRule="auto"/>
        <w:ind w:firstLine="422"/>
        <w:rPr>
          <w:b/>
          <w:szCs w:val="21"/>
          <w:lang w:eastAsia="zh-CN"/>
        </w:rPr>
      </w:pPr>
      <w:r>
        <w:rPr>
          <w:rFonts w:hint="eastAsia"/>
          <w:b/>
          <w:szCs w:val="21"/>
          <w:lang w:eastAsia="zh-CN"/>
        </w:rPr>
        <w:t>十七、进度报告</w:t>
      </w:r>
    </w:p>
    <w:p>
      <w:pPr>
        <w:spacing w:line="360" w:lineRule="auto"/>
        <w:ind w:firstLine="420"/>
        <w:rPr>
          <w:szCs w:val="21"/>
          <w:lang w:eastAsia="zh-CN"/>
        </w:rPr>
      </w:pPr>
      <w:r>
        <w:rPr>
          <w:rFonts w:hint="eastAsia"/>
          <w:szCs w:val="21"/>
          <w:lang w:eastAsia="zh-CN"/>
        </w:rPr>
        <w:t>乙方应于每月终了的十日内，以合理的、甲方可以理解的方式，向甲方提供书面的阶段进度报告。内容包括但不局限于：进度与计划执行、已完成的工作内容、有无遇到的困难和障碍、人员配置、有无变更、以其它有关的甲方应该知道的情况或甲方要求知道的情况。</w:t>
      </w:r>
    </w:p>
    <w:p>
      <w:pPr>
        <w:spacing w:line="360" w:lineRule="auto"/>
        <w:ind w:firstLine="420"/>
        <w:rPr>
          <w:szCs w:val="21"/>
          <w:lang w:eastAsia="zh-CN"/>
        </w:rPr>
      </w:pPr>
      <w:r>
        <w:rPr>
          <w:rFonts w:hint="eastAsia"/>
          <w:szCs w:val="21"/>
          <w:lang w:eastAsia="zh-CN"/>
        </w:rPr>
        <w:t>如有重大的问题或重要的变更发生，乙方需在三个工作日内向甲方做出书面报告；乙方也应当在合理的时间内回复甲方在其它时间内提出的询问。如乙方违反本条的规定，乙方应承担由此而引起一切责任。</w:t>
      </w:r>
    </w:p>
    <w:p>
      <w:pPr>
        <w:spacing w:line="360" w:lineRule="auto"/>
        <w:ind w:firstLine="422"/>
        <w:rPr>
          <w:b/>
          <w:szCs w:val="21"/>
          <w:lang w:eastAsia="zh-CN"/>
        </w:rPr>
      </w:pPr>
      <w:r>
        <w:rPr>
          <w:rFonts w:hint="eastAsia"/>
          <w:b/>
          <w:szCs w:val="21"/>
          <w:lang w:eastAsia="zh-CN"/>
        </w:rPr>
        <w:t>十八、培训服务</w:t>
      </w:r>
    </w:p>
    <w:p>
      <w:pPr>
        <w:spacing w:line="360" w:lineRule="auto"/>
        <w:ind w:firstLine="420"/>
        <w:rPr>
          <w:szCs w:val="21"/>
          <w:lang w:eastAsia="zh-CN"/>
        </w:rPr>
      </w:pPr>
      <w:r>
        <w:rPr>
          <w:rFonts w:hint="eastAsia"/>
          <w:szCs w:val="21"/>
          <w:lang w:eastAsia="zh-CN"/>
        </w:rPr>
        <w:t>乙方须根据航运大数据系统开发与技术服务情况，指导甲方相关人员掌握自行维护能力及熟悉系统安装、部署及参数配置等技术细节。</w:t>
      </w:r>
    </w:p>
    <w:p>
      <w:pPr>
        <w:spacing w:line="360" w:lineRule="auto"/>
        <w:ind w:firstLine="422"/>
        <w:rPr>
          <w:b/>
          <w:szCs w:val="21"/>
          <w:lang w:eastAsia="zh-CN"/>
        </w:rPr>
      </w:pPr>
      <w:r>
        <w:rPr>
          <w:rFonts w:hint="eastAsia"/>
          <w:b/>
          <w:szCs w:val="21"/>
          <w:lang w:eastAsia="zh-CN"/>
        </w:rPr>
        <w:t>十九、双方义务</w:t>
      </w:r>
    </w:p>
    <w:p>
      <w:pPr>
        <w:spacing w:line="360" w:lineRule="auto"/>
        <w:ind w:firstLine="420"/>
        <w:rPr>
          <w:szCs w:val="21"/>
          <w:lang w:eastAsia="zh-CN"/>
        </w:rPr>
      </w:pPr>
      <w:r>
        <w:rPr>
          <w:szCs w:val="21"/>
          <w:lang w:eastAsia="zh-CN"/>
        </w:rPr>
        <w:t>1</w:t>
      </w:r>
      <w:r>
        <w:rPr>
          <w:rFonts w:hint="eastAsia"/>
          <w:szCs w:val="21"/>
          <w:lang w:eastAsia="zh-CN"/>
        </w:rPr>
        <w:t>、乙方义务</w:t>
      </w:r>
    </w:p>
    <w:p>
      <w:pPr>
        <w:spacing w:line="360" w:lineRule="auto"/>
        <w:ind w:firstLine="420"/>
        <w:rPr>
          <w:szCs w:val="21"/>
          <w:lang w:eastAsia="zh-CN"/>
        </w:rPr>
      </w:pPr>
      <w:r>
        <w:rPr>
          <w:rFonts w:hint="eastAsia"/>
          <w:szCs w:val="21"/>
          <w:lang w:eastAsia="zh-CN"/>
        </w:rPr>
        <w:t>（</w:t>
      </w:r>
      <w:r>
        <w:rPr>
          <w:szCs w:val="21"/>
          <w:lang w:eastAsia="zh-CN"/>
        </w:rPr>
        <w:t>1</w:t>
      </w:r>
      <w:r>
        <w:rPr>
          <w:rFonts w:hint="eastAsia"/>
          <w:szCs w:val="21"/>
          <w:lang w:eastAsia="zh-CN"/>
        </w:rPr>
        <w:t>）成立项目小组并指派一名总负责人，负责乙方有关的协调、管理工作。</w:t>
      </w:r>
    </w:p>
    <w:p>
      <w:pPr>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）根据本合同的要求，按时提交合格的产品、技术文档和资料。</w:t>
      </w:r>
    </w:p>
    <w:p>
      <w:pPr>
        <w:spacing w:line="360" w:lineRule="auto"/>
        <w:ind w:firstLine="420"/>
        <w:rPr>
          <w:szCs w:val="21"/>
          <w:lang w:eastAsia="zh-CN"/>
        </w:rPr>
      </w:pPr>
      <w:r>
        <w:rPr>
          <w:rFonts w:hint="eastAsia"/>
          <w:szCs w:val="21"/>
          <w:lang w:eastAsia="zh-CN"/>
        </w:rPr>
        <w:t>（</w:t>
      </w:r>
      <w:r>
        <w:rPr>
          <w:szCs w:val="21"/>
          <w:lang w:eastAsia="zh-CN"/>
        </w:rPr>
        <w:t>3</w:t>
      </w:r>
      <w:r>
        <w:rPr>
          <w:rFonts w:hint="eastAsia"/>
          <w:szCs w:val="21"/>
          <w:lang w:eastAsia="zh-CN"/>
        </w:rPr>
        <w:t>）负责项目日常管理工作，并对项目成功或失败负担全部责任。</w:t>
      </w:r>
    </w:p>
    <w:p>
      <w:pPr>
        <w:spacing w:line="360" w:lineRule="auto"/>
        <w:ind w:firstLine="420"/>
        <w:rPr>
          <w:szCs w:val="21"/>
          <w:lang w:eastAsia="zh-CN"/>
        </w:rPr>
      </w:pPr>
      <w:r>
        <w:rPr>
          <w:rFonts w:hint="eastAsia"/>
          <w:szCs w:val="21"/>
          <w:lang w:eastAsia="zh-CN"/>
        </w:rPr>
        <w:t>（</w:t>
      </w:r>
      <w:r>
        <w:rPr>
          <w:szCs w:val="21"/>
          <w:lang w:eastAsia="zh-CN"/>
        </w:rPr>
        <w:t>4</w:t>
      </w:r>
      <w:r>
        <w:rPr>
          <w:rFonts w:hint="eastAsia"/>
          <w:szCs w:val="21"/>
          <w:lang w:eastAsia="zh-CN"/>
        </w:rPr>
        <w:t>）乙方应保证技术开发团队人员的稳定及技术能力，保证开发团队以最佳人员配置完成系统建设工作；</w:t>
      </w:r>
    </w:p>
    <w:p>
      <w:pPr>
        <w:spacing w:line="360" w:lineRule="auto"/>
        <w:ind w:firstLine="420"/>
        <w:rPr>
          <w:szCs w:val="21"/>
          <w:lang w:eastAsia="zh-CN"/>
        </w:rPr>
      </w:pPr>
      <w:r>
        <w:rPr>
          <w:rFonts w:hint="eastAsia"/>
          <w:szCs w:val="21"/>
          <w:lang w:eastAsia="zh-CN"/>
        </w:rPr>
        <w:t>（</w:t>
      </w:r>
      <w:r>
        <w:rPr>
          <w:szCs w:val="21"/>
          <w:lang w:eastAsia="zh-CN"/>
        </w:rPr>
        <w:t>5</w:t>
      </w:r>
      <w:r>
        <w:rPr>
          <w:rFonts w:hint="eastAsia"/>
          <w:szCs w:val="21"/>
          <w:lang w:eastAsia="zh-CN"/>
        </w:rPr>
        <w:t>）在项目实施过程中，乙方应协助甲方搭建一套与开发环境一致的系统开发编译环境；</w:t>
      </w:r>
    </w:p>
    <w:p>
      <w:pPr>
        <w:spacing w:line="360" w:lineRule="auto"/>
        <w:ind w:firstLine="420"/>
        <w:rPr>
          <w:szCs w:val="21"/>
          <w:lang w:eastAsia="zh-CN"/>
        </w:rPr>
      </w:pPr>
      <w:r>
        <w:rPr>
          <w:rFonts w:hint="eastAsia"/>
          <w:szCs w:val="21"/>
          <w:lang w:eastAsia="zh-CN"/>
        </w:rPr>
        <w:t>（</w:t>
      </w:r>
      <w:r>
        <w:rPr>
          <w:szCs w:val="21"/>
          <w:lang w:eastAsia="zh-CN"/>
        </w:rPr>
        <w:t>6</w:t>
      </w:r>
      <w:r>
        <w:rPr>
          <w:rFonts w:hint="eastAsia"/>
          <w:szCs w:val="21"/>
          <w:lang w:eastAsia="zh-CN"/>
        </w:rPr>
        <w:t>）在试运行、质保及运行保障期间，乙方在生产环境中所进行的任何操作应按照甲方要求提交系统生产环境发布审批、发布说明、测试说明及源代码等。</w:t>
      </w:r>
    </w:p>
    <w:p>
      <w:pPr>
        <w:spacing w:line="360" w:lineRule="auto"/>
        <w:ind w:firstLine="420"/>
        <w:rPr>
          <w:szCs w:val="21"/>
          <w:lang w:eastAsia="zh-CN"/>
        </w:rPr>
      </w:pPr>
      <w:r>
        <w:rPr>
          <w:szCs w:val="21"/>
          <w:lang w:eastAsia="zh-CN"/>
        </w:rPr>
        <w:t>2</w:t>
      </w:r>
      <w:r>
        <w:rPr>
          <w:rFonts w:hint="eastAsia"/>
          <w:szCs w:val="21"/>
          <w:lang w:eastAsia="zh-CN"/>
        </w:rPr>
        <w:t>、甲方义务</w:t>
      </w:r>
    </w:p>
    <w:p>
      <w:pPr>
        <w:spacing w:line="360" w:lineRule="auto"/>
        <w:ind w:firstLine="420"/>
        <w:rPr>
          <w:szCs w:val="21"/>
          <w:lang w:eastAsia="zh-CN"/>
        </w:rPr>
      </w:pPr>
      <w:r>
        <w:rPr>
          <w:rFonts w:hint="eastAsia"/>
          <w:szCs w:val="21"/>
          <w:lang w:eastAsia="zh-CN"/>
        </w:rPr>
        <w:t>（</w:t>
      </w:r>
      <w:r>
        <w:rPr>
          <w:szCs w:val="21"/>
          <w:lang w:eastAsia="zh-CN"/>
        </w:rPr>
        <w:t>1</w:t>
      </w:r>
      <w:r>
        <w:rPr>
          <w:rFonts w:hint="eastAsia"/>
          <w:szCs w:val="21"/>
          <w:lang w:eastAsia="zh-CN"/>
        </w:rPr>
        <w:t>）成立项目小组，安排专人与乙方进行及时的联络并监督、协调工程进度。</w:t>
      </w:r>
    </w:p>
    <w:p>
      <w:pPr>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）配合乙方进行需求调研、设计等工作，提供相关的资料。</w:t>
      </w:r>
    </w:p>
    <w:p>
      <w:pPr>
        <w:spacing w:line="360" w:lineRule="auto"/>
        <w:ind w:firstLine="420"/>
        <w:rPr>
          <w:szCs w:val="21"/>
          <w:lang w:eastAsia="zh-CN"/>
        </w:rPr>
      </w:pPr>
      <w:r>
        <w:rPr>
          <w:rFonts w:hint="eastAsia"/>
          <w:szCs w:val="21"/>
          <w:lang w:eastAsia="zh-CN"/>
        </w:rPr>
        <w:t>（</w:t>
      </w:r>
      <w:r>
        <w:rPr>
          <w:szCs w:val="21"/>
          <w:lang w:eastAsia="zh-CN"/>
        </w:rPr>
        <w:t>3</w:t>
      </w:r>
      <w:r>
        <w:rPr>
          <w:rFonts w:hint="eastAsia"/>
          <w:szCs w:val="21"/>
          <w:lang w:eastAsia="zh-CN"/>
        </w:rPr>
        <w:t>）按合同要求支付费用。</w:t>
      </w:r>
    </w:p>
    <w:p>
      <w:pPr>
        <w:spacing w:line="360" w:lineRule="auto"/>
        <w:ind w:firstLine="422"/>
        <w:rPr>
          <w:b/>
          <w:szCs w:val="21"/>
          <w:lang w:eastAsia="zh-CN"/>
        </w:rPr>
      </w:pPr>
      <w:r>
        <w:rPr>
          <w:rFonts w:hint="eastAsia"/>
          <w:b/>
          <w:szCs w:val="21"/>
          <w:lang w:eastAsia="zh-CN"/>
        </w:rPr>
        <w:t>二十、其它约定事项</w:t>
      </w:r>
    </w:p>
    <w:p>
      <w:pPr>
        <w:spacing w:line="360" w:lineRule="auto"/>
        <w:ind w:firstLine="420"/>
        <w:rPr>
          <w:szCs w:val="21"/>
          <w:lang w:eastAsia="zh-CN"/>
        </w:rPr>
      </w:pPr>
      <w:r>
        <w:rPr>
          <w:szCs w:val="21"/>
          <w:lang w:eastAsia="zh-CN"/>
        </w:rPr>
        <w:t>1</w:t>
      </w:r>
      <w:r>
        <w:rPr>
          <w:rFonts w:hint="eastAsia"/>
          <w:szCs w:val="21"/>
          <w:lang w:eastAsia="zh-CN"/>
        </w:rPr>
        <w:t>、乙方负责项目施工安全管理，因项目施工造成的安全事故责任由乙方全部承担。</w:t>
      </w:r>
    </w:p>
    <w:p>
      <w:pPr>
        <w:spacing w:line="360" w:lineRule="auto"/>
        <w:ind w:firstLine="420"/>
        <w:rPr>
          <w:szCs w:val="21"/>
          <w:lang w:eastAsia="zh-CN"/>
        </w:rPr>
      </w:pPr>
      <w:r>
        <w:rPr>
          <w:szCs w:val="21"/>
          <w:lang w:eastAsia="zh-CN"/>
        </w:rPr>
        <w:t>2</w:t>
      </w:r>
      <w:r>
        <w:rPr>
          <w:rFonts w:hint="eastAsia"/>
          <w:szCs w:val="21"/>
          <w:lang w:eastAsia="zh-CN"/>
        </w:rPr>
        <w:t>、如合同的组成文件中描述与本合同有差异，以本合同约定为准。本合同未尽事宜，按照招标文件的有关规定、投标文件及其澄清、说明或者补遗文件执行。</w:t>
      </w:r>
    </w:p>
    <w:p>
      <w:pPr>
        <w:spacing w:line="360" w:lineRule="auto"/>
        <w:ind w:firstLine="420"/>
        <w:rPr>
          <w:szCs w:val="21"/>
          <w:lang w:eastAsia="zh-CN"/>
        </w:rPr>
      </w:pPr>
      <w:r>
        <w:rPr>
          <w:rFonts w:hint="eastAsia"/>
          <w:szCs w:val="21"/>
          <w:lang w:eastAsia="zh-CN"/>
        </w:rPr>
        <w:t>3、一方当事人未经另一方书面同意，不得将其在合同项下的权利和义务全部或部分转让给第三人。</w:t>
      </w:r>
    </w:p>
    <w:p>
      <w:pPr>
        <w:spacing w:line="360" w:lineRule="auto"/>
        <w:ind w:firstLine="420"/>
        <w:rPr>
          <w:szCs w:val="21"/>
          <w:lang w:eastAsia="zh-CN"/>
        </w:rPr>
      </w:pPr>
      <w:r>
        <w:rPr>
          <w:rFonts w:hint="eastAsia"/>
          <w:szCs w:val="21"/>
          <w:lang w:eastAsia="zh-CN"/>
        </w:rPr>
        <w:t>4、若需修改或补充合同内容，经双方协商，并签署书面修改或补充协议，该修改或补充协议将作为合同不可分割的一部分。</w:t>
      </w:r>
    </w:p>
    <w:p>
      <w:pPr>
        <w:spacing w:line="360" w:lineRule="auto"/>
        <w:ind w:firstLine="420"/>
        <w:rPr>
          <w:szCs w:val="21"/>
          <w:lang w:eastAsia="zh-CN"/>
        </w:rPr>
      </w:pPr>
      <w:r>
        <w:rPr>
          <w:rFonts w:hint="eastAsia"/>
          <w:szCs w:val="21"/>
          <w:lang w:eastAsia="zh-CN"/>
        </w:rPr>
        <w:t>5、本合同中所涉专业名词及术语的含义以合同及其相关附件阐述说明的为准，甲方保留相关表述的最终解释权。</w:t>
      </w:r>
    </w:p>
    <w:p>
      <w:pPr>
        <w:spacing w:line="360" w:lineRule="auto"/>
        <w:ind w:firstLine="420"/>
        <w:rPr>
          <w:szCs w:val="21"/>
          <w:lang w:eastAsia="zh-CN"/>
        </w:rPr>
      </w:pPr>
      <w:r>
        <w:rPr>
          <w:rFonts w:hint="eastAsia"/>
          <w:szCs w:val="21"/>
          <w:lang w:eastAsia="zh-CN"/>
        </w:rPr>
        <w:t>6、本合同一式五份，甲方执三份，乙方执两份，具有同等法律效力。</w:t>
      </w:r>
    </w:p>
    <w:p>
      <w:pPr>
        <w:widowControl/>
        <w:spacing w:line="240" w:lineRule="auto"/>
        <w:ind w:firstLine="0" w:firstLineChars="0"/>
        <w:jc w:val="left"/>
        <w:rPr>
          <w:szCs w:val="21"/>
          <w:lang w:eastAsia="zh-CN"/>
        </w:rPr>
      </w:pPr>
      <w:r>
        <w:rPr>
          <w:szCs w:val="21"/>
          <w:lang w:eastAsia="zh-CN"/>
        </w:rPr>
        <w:br w:type="page"/>
      </w:r>
    </w:p>
    <w:p>
      <w:pPr>
        <w:pStyle w:val="2"/>
        <w:spacing w:before="120" w:after="120"/>
        <w:rPr>
          <w:rFonts w:eastAsia="Microsoft JhengHei" w:cs="Microsoft JhengHei"/>
          <w:lang w:eastAsia="zh-CN"/>
        </w:rPr>
      </w:pPr>
      <w:bookmarkStart w:id="148" w:name="_Toc26973469"/>
      <w:bookmarkStart w:id="149" w:name="_Toc518564387"/>
      <w:r>
        <w:rPr>
          <w:lang w:eastAsia="zh-CN"/>
        </w:rPr>
        <w:t>第五章</w:t>
      </w:r>
      <w:r>
        <w:rPr>
          <w:rFonts w:hint="eastAsia"/>
          <w:lang w:eastAsia="zh-CN"/>
        </w:rPr>
        <w:t>用户需求书</w:t>
      </w:r>
      <w:bookmarkEnd w:id="148"/>
      <w:bookmarkEnd w:id="149"/>
    </w:p>
    <w:p>
      <w:pPr>
        <w:spacing w:before="5" w:line="100" w:lineRule="exact"/>
        <w:ind w:firstLine="200"/>
        <w:rPr>
          <w:sz w:val="10"/>
          <w:szCs w:val="10"/>
          <w:lang w:eastAsia="zh-CN"/>
        </w:rPr>
      </w:pPr>
    </w:p>
    <w:p>
      <w:pPr>
        <w:ind w:firstLine="0" w:firstLineChars="0"/>
        <w:rPr>
          <w:b/>
          <w:bCs/>
          <w:sz w:val="28"/>
          <w:szCs w:val="28"/>
          <w:lang w:eastAsia="zh-CN"/>
        </w:rPr>
      </w:pPr>
      <w:r>
        <w:rPr>
          <w:rFonts w:hint="eastAsia"/>
          <w:b/>
          <w:bCs/>
          <w:sz w:val="28"/>
          <w:szCs w:val="28"/>
          <w:lang w:eastAsia="zh-CN"/>
        </w:rPr>
        <w:t>一、总则及招标背景</w:t>
      </w:r>
    </w:p>
    <w:p>
      <w:pPr>
        <w:ind w:firstLine="420"/>
        <w:rPr>
          <w:szCs w:val="21"/>
          <w:lang w:eastAsia="zh-CN"/>
        </w:rPr>
      </w:pPr>
      <w:r>
        <w:rPr>
          <w:rFonts w:hint="eastAsia"/>
          <w:szCs w:val="21"/>
          <w:lang w:eastAsia="zh-CN"/>
        </w:rPr>
        <w:t>（一）总则</w:t>
      </w:r>
    </w:p>
    <w:p>
      <w:pPr>
        <w:ind w:firstLine="420"/>
        <w:rPr>
          <w:szCs w:val="21"/>
          <w:lang w:eastAsia="zh-CN"/>
        </w:rPr>
      </w:pPr>
      <w:r>
        <w:rPr>
          <w:szCs w:val="21"/>
          <w:lang w:eastAsia="zh-CN"/>
        </w:rPr>
        <w:t>1.</w:t>
      </w:r>
      <w:r>
        <w:rPr>
          <w:rFonts w:hint="eastAsia"/>
          <w:szCs w:val="21"/>
          <w:lang w:eastAsia="zh-CN"/>
        </w:rPr>
        <w:t>投标人必须提供但不局限招标文件要求的各类服务，直至项目验收合格，并提供后继售后服务。</w:t>
      </w:r>
    </w:p>
    <w:p>
      <w:pPr>
        <w:ind w:firstLine="420"/>
        <w:rPr>
          <w:szCs w:val="21"/>
          <w:lang w:eastAsia="zh-CN"/>
        </w:rPr>
      </w:pPr>
      <w:r>
        <w:rPr>
          <w:szCs w:val="21"/>
          <w:lang w:eastAsia="zh-CN"/>
        </w:rPr>
        <w:t>2.</w:t>
      </w:r>
      <w:r>
        <w:rPr>
          <w:rFonts w:hint="eastAsia"/>
          <w:szCs w:val="21"/>
          <w:lang w:eastAsia="zh-CN"/>
        </w:rPr>
        <w:t>本用户需求书仅指招标内容的主要要求，投标人有义务向招标人提供更详细的技术解决方案，负责向招标人移交成熟、完整、优质的产品及服务，并保证符合国家有关的技术规范。</w:t>
      </w:r>
    </w:p>
    <w:p>
      <w:pPr>
        <w:ind w:firstLine="420"/>
        <w:rPr>
          <w:szCs w:val="21"/>
          <w:lang w:eastAsia="zh-CN"/>
        </w:rPr>
      </w:pPr>
      <w:r>
        <w:rPr>
          <w:szCs w:val="21"/>
          <w:lang w:eastAsia="zh-CN"/>
        </w:rPr>
        <w:t>3.</w:t>
      </w:r>
      <w:r>
        <w:rPr>
          <w:rFonts w:hint="eastAsia"/>
          <w:szCs w:val="21"/>
          <w:lang w:eastAsia="zh-CN"/>
        </w:rPr>
        <w:t>在招标文件中没有涉及到的细节，但又为产品制作过程不可缺少的部分，投标人应加以明确说明。</w:t>
      </w:r>
    </w:p>
    <w:p>
      <w:pPr>
        <w:ind w:firstLine="420"/>
        <w:rPr>
          <w:szCs w:val="21"/>
          <w:lang w:eastAsia="zh-CN"/>
        </w:rPr>
      </w:pPr>
      <w:r>
        <w:rPr>
          <w:szCs w:val="21"/>
          <w:lang w:eastAsia="zh-CN"/>
        </w:rPr>
        <w:t>4.</w:t>
      </w:r>
      <w:r>
        <w:rPr>
          <w:rFonts w:hint="eastAsia"/>
          <w:szCs w:val="21"/>
          <w:lang w:eastAsia="zh-CN"/>
        </w:rPr>
        <w:t>投标人必须对所提供的产品在部件、组件和工艺方面的一切专利费和执照费等承担责任，并负责保护招标人的利益不受任何损害。一切由于文字、商标和技术专利侵权引起的法律裁决、诉讼和费用均与招标人无关。</w:t>
      </w:r>
    </w:p>
    <w:p>
      <w:pPr>
        <w:ind w:firstLine="420"/>
        <w:rPr>
          <w:szCs w:val="21"/>
          <w:lang w:eastAsia="zh-CN"/>
        </w:rPr>
      </w:pPr>
      <w:r>
        <w:rPr>
          <w:szCs w:val="21"/>
          <w:lang w:eastAsia="zh-CN"/>
        </w:rPr>
        <w:t>5.</w:t>
      </w:r>
      <w:r>
        <w:rPr>
          <w:rFonts w:hint="eastAsia"/>
          <w:szCs w:val="21"/>
          <w:lang w:eastAsia="zh-CN"/>
        </w:rPr>
        <w:t>投标人必须仔细阅读招标文件，如有问题或发生矛盾，应在答疑期内立即向招标人或招标代理机构询问。否则，招标人视投标人理解和确认本次招标相关要求。</w:t>
      </w:r>
    </w:p>
    <w:p>
      <w:pPr>
        <w:ind w:firstLine="420"/>
        <w:rPr>
          <w:szCs w:val="21"/>
          <w:lang w:eastAsia="zh-CN"/>
        </w:rPr>
      </w:pPr>
      <w:r>
        <w:rPr>
          <w:szCs w:val="21"/>
          <w:lang w:eastAsia="zh-CN"/>
        </w:rPr>
        <w:t>6.</w:t>
      </w:r>
      <w:r>
        <w:rPr>
          <w:rFonts w:hint="eastAsia"/>
          <w:szCs w:val="21"/>
          <w:lang w:eastAsia="zh-CN"/>
        </w:rPr>
        <w:t>投标人必须对本招标要求，按顺序逐项做出实质性回答并列入响应表。如存在任何偏差，都须列入投标书中的偏差表（无论正负偏差）。中标后投标人在合同谈判中的任何条款都不得低于已被招标人确认的条款。</w:t>
      </w:r>
    </w:p>
    <w:p>
      <w:pPr>
        <w:ind w:firstLine="420"/>
        <w:rPr>
          <w:szCs w:val="21"/>
          <w:lang w:eastAsia="zh-CN"/>
        </w:rPr>
      </w:pPr>
      <w:r>
        <w:rPr>
          <w:bCs/>
          <w:szCs w:val="21"/>
          <w:lang w:eastAsia="zh-CN"/>
        </w:rPr>
        <w:t>7.</w:t>
      </w:r>
      <w:r>
        <w:rPr>
          <w:rFonts w:hint="eastAsia"/>
          <w:bCs/>
          <w:szCs w:val="21"/>
          <w:lang w:eastAsia="zh-CN"/>
        </w:rPr>
        <w:t>投标人需对具体功能提出功能的单价及相关合计，如有除功能列表外新增加的功能，需按功能列表格式列明。</w:t>
      </w:r>
    </w:p>
    <w:p>
      <w:pPr>
        <w:ind w:firstLine="420"/>
        <w:rPr>
          <w:bCs/>
          <w:szCs w:val="21"/>
          <w:lang w:eastAsia="zh-CN"/>
        </w:rPr>
      </w:pPr>
      <w:r>
        <w:rPr>
          <w:szCs w:val="21"/>
          <w:lang w:eastAsia="zh-CN"/>
        </w:rPr>
        <w:t>8</w:t>
      </w:r>
      <w:r>
        <w:rPr>
          <w:bCs/>
          <w:szCs w:val="21"/>
          <w:lang w:eastAsia="zh-CN"/>
        </w:rPr>
        <w:t>.</w:t>
      </w:r>
      <w:r>
        <w:rPr>
          <w:rFonts w:hint="eastAsia"/>
          <w:bCs/>
          <w:szCs w:val="21"/>
          <w:lang w:eastAsia="zh-CN"/>
        </w:rPr>
        <w:t>为满足招标人要求，投标人在实施过程中如果需要服务器端配套使用其它产品（包括但不局限于支撑软件、应用系统及硬件设备）和服务须在投标时全部载明，确保招标人属于该产品的永久合法使用权利人并出具产品服务承诺函，投标人投标价格须包含相关配套使用产品和服务。上述其它产品的服务承诺</w:t>
      </w:r>
      <w:r>
        <w:rPr>
          <w:rFonts w:hint="eastAsia"/>
          <w:b/>
          <w:szCs w:val="21"/>
          <w:lang w:eastAsia="zh-CN"/>
        </w:rPr>
        <w:t>（投标人可根据自身情况提供优于招标要求的服务）</w:t>
      </w:r>
      <w:r>
        <w:rPr>
          <w:rFonts w:hint="eastAsia"/>
          <w:szCs w:val="21"/>
          <w:lang w:eastAsia="zh-CN"/>
        </w:rPr>
        <w:t>要求如下：（</w:t>
      </w:r>
      <w:r>
        <w:rPr>
          <w:szCs w:val="21"/>
          <w:lang w:eastAsia="zh-CN"/>
        </w:rPr>
        <w:t>1</w:t>
      </w:r>
      <w:r>
        <w:rPr>
          <w:rFonts w:hint="eastAsia"/>
          <w:szCs w:val="21"/>
          <w:lang w:eastAsia="zh-CN"/>
        </w:rPr>
        <w:t>）硬件设备或支撑软件类须</w:t>
      </w:r>
      <w:r>
        <w:rPr>
          <w:rFonts w:hint="eastAsia"/>
          <w:bCs/>
          <w:szCs w:val="21"/>
          <w:lang w:eastAsia="zh-CN"/>
        </w:rPr>
        <w:t>保证</w:t>
      </w:r>
      <w:r>
        <w:rPr>
          <w:rFonts w:hint="eastAsia"/>
          <w:b/>
          <w:bCs/>
          <w:szCs w:val="21"/>
          <w:lang w:eastAsia="zh-CN"/>
        </w:rPr>
        <w:t>至少一年</w:t>
      </w:r>
      <w:r>
        <w:rPr>
          <w:rFonts w:hint="eastAsia"/>
          <w:bCs/>
          <w:szCs w:val="21"/>
          <w:lang w:eastAsia="zh-CN"/>
        </w:rPr>
        <w:t>的产品原厂商</w:t>
      </w:r>
      <w:r>
        <w:rPr>
          <w:bCs/>
          <w:szCs w:val="21"/>
          <w:lang w:eastAsia="zh-CN"/>
        </w:rPr>
        <w:t>7</w:t>
      </w:r>
      <w:r>
        <w:rPr>
          <w:rFonts w:hint="eastAsia"/>
          <w:bCs/>
          <w:szCs w:val="21"/>
          <w:lang w:eastAsia="zh-CN"/>
        </w:rPr>
        <w:t>X</w:t>
      </w:r>
      <w:r>
        <w:rPr>
          <w:bCs/>
          <w:szCs w:val="21"/>
          <w:lang w:eastAsia="zh-CN"/>
        </w:rPr>
        <w:t>24</w:t>
      </w:r>
      <w:r>
        <w:rPr>
          <w:rFonts w:hint="eastAsia"/>
          <w:bCs/>
          <w:szCs w:val="21"/>
          <w:lang w:eastAsia="zh-CN"/>
        </w:rPr>
        <w:t>小时免费技术服务</w:t>
      </w:r>
      <w:r>
        <w:rPr>
          <w:rFonts w:hint="eastAsia"/>
          <w:szCs w:val="21"/>
          <w:lang w:eastAsia="zh-CN"/>
        </w:rPr>
        <w:t>；（</w:t>
      </w:r>
      <w:r>
        <w:rPr>
          <w:szCs w:val="21"/>
          <w:lang w:eastAsia="zh-CN"/>
        </w:rPr>
        <w:t>2</w:t>
      </w:r>
      <w:r>
        <w:rPr>
          <w:rFonts w:hint="eastAsia"/>
          <w:szCs w:val="21"/>
          <w:lang w:eastAsia="zh-CN"/>
        </w:rPr>
        <w:t>）应用系统类须</w:t>
      </w:r>
      <w:r>
        <w:rPr>
          <w:rFonts w:hint="eastAsia"/>
          <w:bCs/>
          <w:szCs w:val="21"/>
          <w:lang w:eastAsia="zh-CN"/>
        </w:rPr>
        <w:t>保证</w:t>
      </w:r>
      <w:r>
        <w:rPr>
          <w:rFonts w:hint="eastAsia"/>
          <w:b/>
          <w:bCs/>
          <w:szCs w:val="21"/>
          <w:lang w:eastAsia="zh-CN"/>
        </w:rPr>
        <w:t>至少一年</w:t>
      </w:r>
      <w:r>
        <w:rPr>
          <w:rFonts w:hint="eastAsia"/>
          <w:bCs/>
          <w:szCs w:val="21"/>
          <w:lang w:eastAsia="zh-CN"/>
        </w:rPr>
        <w:t>的系统承建单位</w:t>
      </w:r>
      <w:r>
        <w:rPr>
          <w:bCs/>
          <w:szCs w:val="21"/>
          <w:lang w:eastAsia="zh-CN"/>
        </w:rPr>
        <w:t>7</w:t>
      </w:r>
      <w:r>
        <w:rPr>
          <w:rFonts w:hint="eastAsia"/>
          <w:bCs/>
          <w:szCs w:val="21"/>
          <w:lang w:eastAsia="zh-CN"/>
        </w:rPr>
        <w:t>X</w:t>
      </w:r>
      <w:r>
        <w:rPr>
          <w:bCs/>
          <w:szCs w:val="21"/>
          <w:lang w:eastAsia="zh-CN"/>
        </w:rPr>
        <w:t>24</w:t>
      </w:r>
      <w:r>
        <w:rPr>
          <w:rFonts w:hint="eastAsia"/>
          <w:bCs/>
          <w:szCs w:val="21"/>
          <w:lang w:eastAsia="zh-CN"/>
        </w:rPr>
        <w:t>小时免费技术服务</w:t>
      </w:r>
      <w:r>
        <w:rPr>
          <w:rFonts w:hint="eastAsia"/>
          <w:szCs w:val="21"/>
          <w:lang w:eastAsia="zh-CN"/>
        </w:rPr>
        <w:t>。</w:t>
      </w:r>
    </w:p>
    <w:p>
      <w:pPr>
        <w:ind w:firstLine="420"/>
        <w:rPr>
          <w:bCs/>
          <w:szCs w:val="21"/>
          <w:lang w:eastAsia="zh-CN"/>
        </w:rPr>
      </w:pPr>
      <w:r>
        <w:rPr>
          <w:rFonts w:hint="eastAsia"/>
          <w:bCs/>
          <w:szCs w:val="21"/>
          <w:lang w:eastAsia="zh-CN"/>
        </w:rPr>
        <w:t>如果投标人在中标后提出“需要招标人额外采购相关产品或服务才能满足本次招标的技术和业务应用要求”的类似主张，则投标人须承担因此产生的一切责任及费用，招标人有权拒绝与中标人签订合同，如已签订合同则招标人有权终止合同并向中标人追究经济和其它方面的赔偿责任。</w:t>
      </w:r>
      <w:bookmarkStart w:id="150" w:name="_Toc479768999"/>
      <w:bookmarkStart w:id="151" w:name="_Toc482198641"/>
      <w:bookmarkStart w:id="152" w:name="_Toc440227998"/>
    </w:p>
    <w:p>
      <w:pPr>
        <w:ind w:firstLine="420"/>
        <w:rPr>
          <w:szCs w:val="21"/>
          <w:lang w:eastAsia="zh-CN"/>
        </w:rPr>
      </w:pPr>
      <w:r>
        <w:rPr>
          <w:rFonts w:hint="eastAsia"/>
          <w:szCs w:val="21"/>
          <w:lang w:eastAsia="zh-CN"/>
        </w:rPr>
        <w:t>（二）</w:t>
      </w:r>
      <w:r>
        <w:rPr>
          <w:rFonts w:hint="eastAsia"/>
          <w:bCs/>
          <w:szCs w:val="21"/>
          <w:lang w:eastAsia="zh-CN"/>
        </w:rPr>
        <w:t>招标背景</w:t>
      </w:r>
      <w:bookmarkEnd w:id="150"/>
      <w:bookmarkEnd w:id="151"/>
      <w:bookmarkEnd w:id="152"/>
    </w:p>
    <w:p>
      <w:pPr>
        <w:pStyle w:val="827"/>
        <w:spacing w:line="440" w:lineRule="exact"/>
        <w:ind w:firstLine="42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为加强航运数据资源整合，充分发挥招标人在联网售票、交通电子口岸、航运人才、航运交易等方面数据优势，启动航运大数据整合应用系统，</w:t>
      </w:r>
      <w:r>
        <w:rPr>
          <w:rFonts w:hint="eastAsia" w:asciiTheme="minorEastAsia" w:hAnsiTheme="minorEastAsia" w:eastAsiaTheme="minorEastAsia"/>
          <w:b/>
          <w:kern w:val="0"/>
          <w:sz w:val="21"/>
          <w:szCs w:val="21"/>
        </w:rPr>
        <w:t>本系统主要为</w:t>
      </w:r>
      <w:r>
        <w:rPr>
          <w:rFonts w:asciiTheme="minorEastAsia" w:hAnsiTheme="minorEastAsia" w:eastAsiaTheme="minorEastAsia"/>
          <w:b/>
          <w:kern w:val="0"/>
          <w:sz w:val="21"/>
          <w:szCs w:val="21"/>
        </w:rPr>
        <w:t>“</w:t>
      </w:r>
      <w:r>
        <w:rPr>
          <w:rFonts w:hint="eastAsia" w:asciiTheme="minorEastAsia" w:hAnsiTheme="minorEastAsia" w:eastAsiaTheme="minorEastAsia"/>
          <w:b/>
          <w:kern w:val="0"/>
          <w:sz w:val="21"/>
          <w:szCs w:val="21"/>
        </w:rPr>
        <w:t>1+1</w:t>
      </w:r>
      <w:r>
        <w:rPr>
          <w:rFonts w:asciiTheme="minorEastAsia" w:hAnsiTheme="minorEastAsia" w:eastAsiaTheme="minorEastAsia"/>
          <w:b/>
          <w:kern w:val="0"/>
          <w:sz w:val="21"/>
          <w:szCs w:val="21"/>
        </w:rPr>
        <w:t>”</w:t>
      </w:r>
      <w:r>
        <w:rPr>
          <w:rFonts w:hint="eastAsia" w:asciiTheme="minorEastAsia" w:hAnsiTheme="minorEastAsia" w:eastAsiaTheme="minorEastAsia"/>
          <w:b/>
          <w:kern w:val="0"/>
          <w:sz w:val="21"/>
          <w:szCs w:val="21"/>
        </w:rPr>
        <w:t>的建设模式，即“一个航运大数据中心（航运数据综合治理），一个综合应用系统（含应用及监测分析、综合信息服务、数据接口、数据交换专业ETL工具）。</w:t>
      </w:r>
    </w:p>
    <w:p>
      <w:pPr>
        <w:ind w:firstLine="0" w:firstLineChars="0"/>
        <w:rPr>
          <w:b/>
          <w:sz w:val="28"/>
          <w:szCs w:val="28"/>
          <w:lang w:eastAsia="zh-CN"/>
        </w:rPr>
      </w:pPr>
      <w:bookmarkStart w:id="153" w:name="_Toc440227999"/>
      <w:bookmarkStart w:id="154" w:name="_Toc482198642"/>
      <w:bookmarkStart w:id="155" w:name="_Toc479769000"/>
      <w:r>
        <w:rPr>
          <w:rFonts w:hint="eastAsia"/>
          <w:b/>
          <w:sz w:val="28"/>
          <w:szCs w:val="28"/>
          <w:lang w:eastAsia="zh-CN"/>
        </w:rPr>
        <w:t>二、系统建设规模</w:t>
      </w:r>
      <w:bookmarkEnd w:id="153"/>
      <w:bookmarkEnd w:id="154"/>
      <w:bookmarkEnd w:id="155"/>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（一）航运大数据中心</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构建服务于长江上游地区的航运大数据中心</w:t>
      </w:r>
      <w:r>
        <w:rPr>
          <w:rFonts w:asciiTheme="minorEastAsia" w:hAnsiTheme="minorEastAsia" w:eastAsiaTheme="minorEastAsia"/>
          <w:szCs w:val="21"/>
          <w:lang w:eastAsia="zh-CN"/>
        </w:rPr>
        <w:t>,</w:t>
      </w:r>
      <w:r>
        <w:rPr>
          <w:rFonts w:asciiTheme="minorEastAsia" w:hAnsiTheme="minorEastAsia" w:eastAsiaTheme="minorEastAsia"/>
          <w:snapToGrid w:val="0"/>
          <w:szCs w:val="21"/>
          <w:lang w:eastAsia="zh-CN"/>
        </w:rPr>
        <w:t xml:space="preserve"> 提出数据抽取、清洗技术方案，提出分析模型技术方案，编制数据资源目录与外部数据接口技术要求以及技术实现，相关外部数据采集（船舶AIS等，自试运行之日起保障数据使用两年），以及数据整合后对外提供服务的API接口目录</w:t>
      </w:r>
    </w:p>
    <w:p>
      <w:pPr>
        <w:spacing w:line="480" w:lineRule="exact"/>
        <w:ind w:firstLine="436" w:firstLineChars="20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（二）综合应用系统</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航运运行监测与分析应用：面向行业管理部门提供水路货运、客运、运力的日常监测，数据来源为部海事局船舶进出港报告、实名登船查验等；开展水路客运、货运、运力、船舶交易、船员、航运物流等专题分析，构建分析模型并实现数据画像，数据来源为部海事局船舶进出港报告、船舶AIS、运政审批、海事发证等，市交通局政务数据，以及实名登船查验、船舶交易、联网售票、交通电子口岸、船员职业档案等。</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长江上游航运综合服务信息系统：实现重庆航运交易所已有系统访问连接的整合，实现信息系统的统一访问入口、统一用户管理和界面展现，开发登录页面、接入管理、用户管理、系统管理、单点登录接入工具包、业务系统单独登录集成等功能。</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3、数据采集接口开发：基于ETL工具进行二次开发，实现对需采集数据的汇集、整合功能编码。</w:t>
      </w:r>
    </w:p>
    <w:p>
      <w:pPr>
        <w:spacing w:line="480" w:lineRule="exact"/>
        <w:ind w:firstLine="420"/>
        <w:rPr>
          <w:rFonts w:asciiTheme="minorEastAsia" w:hAnsiTheme="minorEastAsia" w:eastAsiaTheme="minorEastAsia"/>
          <w:szCs w:val="21"/>
          <w:lang w:eastAsia="zh-CN"/>
        </w:rPr>
      </w:pPr>
      <w:r>
        <w:rPr>
          <w:rFonts w:asciiTheme="minorEastAsia" w:hAnsiTheme="minorEastAsia" w:eastAsiaTheme="minorEastAsia"/>
          <w:szCs w:val="21"/>
          <w:lang w:eastAsia="zh-CN"/>
        </w:rPr>
        <w:t>4、系统软件购置：购置用于数据交换的专业ETL（数据抽取、转换工具）。</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系统集成：</w:t>
      </w:r>
      <w:r>
        <w:rPr>
          <w:rFonts w:hint="eastAsia" w:asciiTheme="minorEastAsia" w:hAnsiTheme="minorEastAsia" w:eastAsiaTheme="minorEastAsia"/>
          <w:szCs w:val="21"/>
          <w:lang w:eastAsia="zh-CN"/>
        </w:rPr>
        <w:t>负责制定系统集成方案，包括系统配套软、硬件架构设计与实施部署方案，架构设计需能够满足系统正常运行要求。</w:t>
      </w:r>
    </w:p>
    <w:p>
      <w:pPr>
        <w:spacing w:line="480" w:lineRule="exact"/>
        <w:ind w:firstLine="436" w:firstLineChars="20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（三）项目数据边界</w:t>
      </w:r>
    </w:p>
    <w:p>
      <w:pPr>
        <w:spacing w:line="480" w:lineRule="exact"/>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庆航运交易所内部船舶交易、联网售票、实名制、船员备案、交通电子口岸数据等；部海事局船舶进出港报告数据（船舶、货物），船舶AIS数据等；部级交换共享平台、市交通局政务数据（航运）、市交通局数据共享交换平台；地方船舶运政审批、海事发证数据；海事船舶基础信息数据。</w:t>
      </w:r>
    </w:p>
    <w:p>
      <w:pPr>
        <w:spacing w:line="480" w:lineRule="exact"/>
        <w:ind w:firstLine="436" w:firstLineChars="20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（四）项目逻辑架构（概要）</w:t>
      </w:r>
    </w:p>
    <w:p>
      <w:pPr>
        <w:spacing w:line="480" w:lineRule="exact"/>
        <w:ind w:firstLine="420"/>
        <w:rPr>
          <w:rFonts w:asciiTheme="minorEastAsia" w:hAnsiTheme="minorEastAsia" w:eastAsiaTheme="minorEastAsia"/>
          <w:szCs w:val="21"/>
          <w:lang w:eastAsia="zh-CN"/>
        </w:rPr>
      </w:pPr>
    </w:p>
    <w:p>
      <w:pPr>
        <w:spacing w:line="240" w:lineRule="auto"/>
        <w:ind w:left="420" w:firstLine="0" w:firstLineChars="0"/>
      </w:pPr>
      <w:r>
        <w:rPr>
          <w:lang w:eastAsia="zh-CN"/>
        </w:rPr>
        <w:drawing>
          <wp:inline distT="0" distB="0" distL="0" distR="0">
            <wp:extent cx="5591175" cy="4052570"/>
            <wp:effectExtent l="19050" t="0" r="8992"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srcRect/>
                    <a:stretch>
                      <a:fillRect/>
                    </a:stretch>
                  </pic:blipFill>
                  <pic:spPr>
                    <a:xfrm>
                      <a:off x="0" y="0"/>
                      <a:ext cx="5591831" cy="4052870"/>
                    </a:xfrm>
                    <a:prstGeom prst="rect">
                      <a:avLst/>
                    </a:prstGeom>
                    <a:noFill/>
                    <a:ln w="9525">
                      <a:noFill/>
                      <a:miter lim="800000"/>
                      <a:headEnd/>
                      <a:tailEnd/>
                    </a:ln>
                  </pic:spPr>
                </pic:pic>
              </a:graphicData>
            </a:graphic>
          </wp:inline>
        </w:drawing>
      </w:r>
    </w:p>
    <w:p>
      <w:pPr>
        <w:ind w:firstLine="0" w:firstLineChars="0"/>
        <w:rPr>
          <w:b/>
          <w:szCs w:val="21"/>
          <w:lang w:eastAsia="zh-CN"/>
        </w:rPr>
      </w:pPr>
      <w:r>
        <w:rPr>
          <w:rFonts w:hint="eastAsia"/>
          <w:b/>
          <w:szCs w:val="21"/>
          <w:lang w:eastAsia="zh-CN"/>
        </w:rPr>
        <w:br w:type="page"/>
      </w:r>
    </w:p>
    <w:p>
      <w:pPr>
        <w:ind w:firstLine="0" w:firstLineChars="0"/>
        <w:rPr>
          <w:b/>
          <w:bCs/>
          <w:sz w:val="28"/>
          <w:szCs w:val="28"/>
          <w:lang w:eastAsia="zh-CN"/>
        </w:rPr>
      </w:pPr>
      <w:r>
        <w:rPr>
          <w:rFonts w:hint="eastAsia"/>
          <w:b/>
          <w:bCs/>
          <w:sz w:val="28"/>
          <w:szCs w:val="28"/>
          <w:lang w:eastAsia="zh-CN"/>
        </w:rPr>
        <w:t>三、建设需求</w:t>
      </w:r>
    </w:p>
    <w:tbl>
      <w:tblPr>
        <w:tblStyle w:val="7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391"/>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jc w:val="center"/>
              <w:rPr>
                <w:b/>
                <w:bCs/>
                <w:sz w:val="28"/>
                <w:szCs w:val="28"/>
                <w:lang w:eastAsia="zh-CN"/>
              </w:rPr>
            </w:pPr>
            <w:r>
              <w:rPr>
                <w:rFonts w:asciiTheme="minorEastAsia" w:hAnsiTheme="minorEastAsia" w:eastAsiaTheme="minorEastAsia"/>
                <w:b/>
                <w:kern w:val="2"/>
                <w:szCs w:val="21"/>
                <w:lang w:eastAsia="zh-CN"/>
              </w:rPr>
              <w:t>序号</w:t>
            </w:r>
          </w:p>
        </w:tc>
        <w:tc>
          <w:tcPr>
            <w:tcW w:w="749" w:type="pct"/>
            <w:vAlign w:val="center"/>
          </w:tcPr>
          <w:p>
            <w:pPr>
              <w:spacing w:line="240" w:lineRule="auto"/>
              <w:ind w:firstLine="0" w:firstLineChars="0"/>
              <w:jc w:val="center"/>
              <w:rPr>
                <w:b/>
                <w:bCs/>
                <w:sz w:val="28"/>
                <w:szCs w:val="28"/>
                <w:lang w:eastAsia="zh-CN"/>
              </w:rPr>
            </w:pPr>
            <w:r>
              <w:rPr>
                <w:rFonts w:hint="eastAsia" w:asciiTheme="minorEastAsia" w:hAnsiTheme="minorEastAsia" w:eastAsiaTheme="minorEastAsia"/>
                <w:b/>
                <w:kern w:val="2"/>
                <w:szCs w:val="21"/>
                <w:lang w:eastAsia="zh-CN"/>
              </w:rPr>
              <w:t>功能名称</w:t>
            </w:r>
          </w:p>
        </w:tc>
        <w:tc>
          <w:tcPr>
            <w:tcW w:w="3772" w:type="pct"/>
            <w:vAlign w:val="center"/>
          </w:tcPr>
          <w:p>
            <w:pPr>
              <w:spacing w:line="240" w:lineRule="auto"/>
              <w:ind w:firstLine="0" w:firstLineChars="0"/>
              <w:jc w:val="center"/>
              <w:rPr>
                <w:b/>
                <w:bCs/>
                <w:sz w:val="28"/>
                <w:szCs w:val="28"/>
                <w:lang w:eastAsia="zh-CN"/>
              </w:rPr>
            </w:pPr>
            <w:r>
              <w:rPr>
                <w:rFonts w:hint="eastAsia" w:asciiTheme="minorEastAsia" w:hAnsiTheme="minorEastAsia" w:eastAsiaTheme="minorEastAsia"/>
                <w:b/>
                <w:kern w:val="2"/>
                <w:szCs w:val="21"/>
                <w:lang w:eastAsia="zh-CN"/>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spacing w:line="240" w:lineRule="auto"/>
              <w:ind w:firstLine="0" w:firstLineChars="0"/>
              <w:rPr>
                <w:b/>
                <w:bCs/>
                <w:sz w:val="28"/>
                <w:szCs w:val="28"/>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.1</w:t>
            </w:r>
            <w:r>
              <w:rPr>
                <w:rFonts w:hint="eastAsia" w:asciiTheme="minorEastAsia" w:hAnsiTheme="minorEastAsia" w:eastAsiaTheme="minorEastAsia"/>
                <w:b/>
                <w:kern w:val="2"/>
                <w:szCs w:val="21"/>
                <w:lang w:eastAsia="zh-CN"/>
              </w:rPr>
              <w:t>航运大数据</w:t>
            </w:r>
            <w:r>
              <w:rPr>
                <w:rFonts w:asciiTheme="minorEastAsia" w:hAnsiTheme="minorEastAsia" w:eastAsiaTheme="minorEastAsia"/>
                <w:b/>
                <w:kern w:val="2"/>
                <w:szCs w:val="21"/>
                <w:lang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b/>
                <w:bCs/>
                <w:sz w:val="28"/>
                <w:szCs w:val="28"/>
                <w:lang w:eastAsia="zh-CN"/>
              </w:rPr>
            </w:pPr>
            <w:r>
              <w:rPr>
                <w:rFonts w:asciiTheme="minorEastAsia" w:hAnsiTheme="minorEastAsia" w:eastAsiaTheme="minorEastAsia"/>
                <w:b/>
                <w:kern w:val="2"/>
                <w:szCs w:val="21"/>
                <w:lang w:eastAsia="zh-CN"/>
              </w:rPr>
              <w:t>3.1.1</w:t>
            </w:r>
          </w:p>
        </w:tc>
        <w:tc>
          <w:tcPr>
            <w:tcW w:w="749" w:type="pct"/>
            <w:vMerge w:val="restart"/>
            <w:vAlign w:val="center"/>
          </w:tcPr>
          <w:p>
            <w:pPr>
              <w:spacing w:line="240" w:lineRule="auto"/>
              <w:ind w:firstLine="0" w:firstLineChars="0"/>
              <w:rPr>
                <w:b/>
                <w:bCs/>
                <w:szCs w:val="28"/>
                <w:lang w:eastAsia="zh-CN"/>
              </w:rPr>
            </w:pPr>
            <w:r>
              <w:rPr>
                <w:rFonts w:hint="eastAsia"/>
                <w:bCs/>
                <w:szCs w:val="21"/>
                <w:lang w:eastAsia="zh-CN"/>
              </w:rPr>
              <w:t>★</w:t>
            </w:r>
            <w:r>
              <w:rPr>
                <w:rFonts w:hint="eastAsia"/>
                <w:b/>
                <w:bCs/>
                <w:szCs w:val="28"/>
                <w:lang w:eastAsia="zh-CN"/>
              </w:rPr>
              <w:t>数据形成</w:t>
            </w:r>
          </w:p>
        </w:tc>
        <w:tc>
          <w:tcPr>
            <w:tcW w:w="3772" w:type="pct"/>
            <w:vAlign w:val="center"/>
          </w:tcPr>
          <w:p>
            <w:pPr>
              <w:spacing w:line="240" w:lineRule="auto"/>
              <w:ind w:firstLine="0" w:firstLineChars="0"/>
              <w:rPr>
                <w:rFonts w:ascii="Times New Roman" w:hAnsi="Times New Roman"/>
                <w:bCs/>
                <w:szCs w:val="28"/>
                <w:lang w:eastAsia="zh-CN"/>
              </w:rPr>
            </w:pPr>
            <w:r>
              <w:rPr>
                <w:rFonts w:hint="eastAsia" w:ascii="Times New Roman" w:hAnsi="Times New Roman"/>
                <w:bCs/>
                <w:szCs w:val="28"/>
                <w:lang w:eastAsia="zh-CN"/>
              </w:rPr>
              <w:t>（</w:t>
            </w:r>
            <w:r>
              <w:rPr>
                <w:rFonts w:ascii="Times New Roman" w:hAnsi="Times New Roman"/>
                <w:bCs/>
                <w:szCs w:val="28"/>
                <w:lang w:eastAsia="zh-CN"/>
              </w:rPr>
              <w:t>1</w:t>
            </w:r>
            <w:r>
              <w:rPr>
                <w:rFonts w:hint="eastAsia" w:ascii="Times New Roman" w:hAnsi="Times New Roman"/>
                <w:bCs/>
                <w:szCs w:val="28"/>
                <w:lang w:eastAsia="zh-CN"/>
              </w:rPr>
              <w:t>）实现重庆航运交易所数据汇聚，并实现与交通运输部相关司局、行业数据的汇聚，形成对应的共享数据库、综合服务数据库。其中共享数据库包括基础数据库、业务数据库、感知数据库、主题数据库。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imes New Roman" w:hAnsi="Times New Roman"/>
                <w:bCs/>
                <w:szCs w:val="28"/>
                <w:lang w:eastAsia="zh-CN"/>
              </w:rPr>
            </w:pPr>
            <w:r>
              <w:rPr>
                <w:rFonts w:hint="eastAsia" w:ascii="Times New Roman" w:hAnsi="Times New Roman"/>
                <w:bCs/>
                <w:szCs w:val="28"/>
                <w:lang w:eastAsia="zh-CN"/>
              </w:rPr>
              <w:t>（</w:t>
            </w:r>
            <w:r>
              <w:rPr>
                <w:rFonts w:ascii="Times New Roman" w:hAnsi="Times New Roman"/>
                <w:bCs/>
                <w:szCs w:val="28"/>
                <w:lang w:eastAsia="zh-CN"/>
              </w:rPr>
              <w:t>2</w:t>
            </w:r>
            <w:r>
              <w:rPr>
                <w:rFonts w:hint="eastAsia" w:ascii="Times New Roman" w:hAnsi="Times New Roman"/>
                <w:bCs/>
                <w:szCs w:val="28"/>
                <w:lang w:eastAsia="zh-CN"/>
              </w:rPr>
              <w:t>）数据抽取转换</w:t>
            </w:r>
          </w:p>
          <w:p>
            <w:pPr>
              <w:pStyle w:val="615"/>
              <w:numPr>
                <w:ilvl w:val="0"/>
                <w:numId w:val="8"/>
              </w:numPr>
              <w:spacing w:line="240" w:lineRule="auto"/>
              <w:ind w:left="620" w:firstLineChars="0"/>
              <w:rPr>
                <w:rFonts w:ascii="Times New Roman" w:hAnsi="Times New Roman"/>
                <w:bCs/>
                <w:szCs w:val="28"/>
                <w:lang w:eastAsia="zh-CN"/>
              </w:rPr>
            </w:pPr>
            <w:r>
              <w:rPr>
                <w:rFonts w:hint="eastAsia" w:ascii="Times New Roman" w:hAnsi="Times New Roman"/>
                <w:bCs/>
                <w:szCs w:val="28"/>
                <w:lang w:eastAsia="zh-CN"/>
              </w:rPr>
              <w:t>数据</w:t>
            </w:r>
            <w:r>
              <w:rPr>
                <w:rFonts w:ascii="Times New Roman" w:hAnsi="Times New Roman"/>
                <w:bCs/>
                <w:szCs w:val="28"/>
                <w:lang w:eastAsia="zh-CN"/>
              </w:rPr>
              <w:t>识别：</w:t>
            </w:r>
            <w:r>
              <w:rPr>
                <w:rFonts w:hint="eastAsia" w:ascii="Times New Roman" w:hAnsi="Times New Roman"/>
                <w:bCs/>
                <w:szCs w:val="28"/>
                <w:lang w:eastAsia="zh-CN"/>
              </w:rPr>
              <w:t>根据数据汇聚原则，从各单位现有数据资源库抽取转换数据，主要抽取生产库的结果数据</w:t>
            </w:r>
          </w:p>
          <w:p>
            <w:pPr>
              <w:pStyle w:val="615"/>
              <w:numPr>
                <w:ilvl w:val="0"/>
                <w:numId w:val="8"/>
              </w:numPr>
              <w:spacing w:line="240" w:lineRule="auto"/>
              <w:ind w:left="620" w:firstLineChars="0"/>
              <w:rPr>
                <w:rFonts w:ascii="Times New Roman" w:hAnsi="Times New Roman"/>
                <w:bCs/>
                <w:szCs w:val="28"/>
                <w:lang w:eastAsia="zh-CN"/>
              </w:rPr>
            </w:pPr>
            <w:r>
              <w:rPr>
                <w:rFonts w:hint="eastAsia" w:ascii="Times New Roman" w:hAnsi="Times New Roman"/>
                <w:bCs/>
                <w:szCs w:val="28"/>
                <w:lang w:eastAsia="zh-CN"/>
              </w:rPr>
              <w:t>数据</w:t>
            </w:r>
            <w:r>
              <w:rPr>
                <w:rFonts w:ascii="Times New Roman" w:hAnsi="Times New Roman"/>
                <w:bCs/>
                <w:szCs w:val="28"/>
                <w:lang w:eastAsia="zh-CN"/>
              </w:rPr>
              <w:t>检查：</w:t>
            </w:r>
            <w:r>
              <w:rPr>
                <w:rFonts w:hint="eastAsia" w:ascii="Times New Roman" w:hAnsi="Times New Roman"/>
                <w:bCs/>
                <w:szCs w:val="28"/>
                <w:lang w:eastAsia="zh-CN"/>
              </w:rPr>
              <w:t>需要制定两种数据检查检验规则。一是技术逻辑性检查，包括数据格式检查、数据长度检查、区间范围检查、完整性检查和一致性检查等，制定数据清洗和过滤规则。二是业务逻辑性检查，建立数据比对、数据质量检验规则，通过多源数据比对、数据使用效果反馈等方式，检查数据的业务逻辑是否准确</w:t>
            </w:r>
          </w:p>
          <w:p>
            <w:pPr>
              <w:pStyle w:val="615"/>
              <w:numPr>
                <w:ilvl w:val="0"/>
                <w:numId w:val="8"/>
              </w:numPr>
              <w:spacing w:line="240" w:lineRule="auto"/>
              <w:ind w:left="620" w:firstLineChars="0"/>
              <w:rPr>
                <w:rFonts w:ascii="Times New Roman" w:hAnsi="Times New Roman"/>
                <w:bCs/>
                <w:szCs w:val="28"/>
                <w:lang w:eastAsia="zh-CN"/>
              </w:rPr>
            </w:pPr>
            <w:r>
              <w:rPr>
                <w:rFonts w:hint="eastAsia" w:ascii="Times New Roman" w:hAnsi="Times New Roman"/>
                <w:bCs/>
                <w:szCs w:val="28"/>
                <w:lang w:eastAsia="zh-CN"/>
              </w:rPr>
              <w:t>数据</w:t>
            </w:r>
            <w:r>
              <w:rPr>
                <w:rFonts w:ascii="Times New Roman" w:hAnsi="Times New Roman"/>
                <w:bCs/>
                <w:szCs w:val="28"/>
                <w:lang w:eastAsia="zh-CN"/>
              </w:rPr>
              <w:t>组织：</w:t>
            </w:r>
            <w:r>
              <w:rPr>
                <w:rFonts w:hint="eastAsia" w:ascii="Times New Roman" w:hAnsi="Times New Roman"/>
                <w:bCs/>
                <w:szCs w:val="28"/>
                <w:lang w:eastAsia="zh-CN"/>
              </w:rPr>
              <w:t>对所有抽取的共享交换数据资源进行数据关系梳理，确定数据资源整合的统一数据视图，根据数据标准进行数据转换和加载</w:t>
            </w:r>
          </w:p>
          <w:p>
            <w:pPr>
              <w:pStyle w:val="615"/>
              <w:numPr>
                <w:ilvl w:val="0"/>
                <w:numId w:val="8"/>
              </w:numPr>
              <w:spacing w:line="240" w:lineRule="auto"/>
              <w:ind w:left="620" w:firstLineChars="0"/>
              <w:rPr>
                <w:rFonts w:ascii="Times New Roman" w:hAnsi="Times New Roman"/>
                <w:bCs/>
                <w:szCs w:val="28"/>
                <w:lang w:eastAsia="zh-CN"/>
              </w:rPr>
            </w:pPr>
            <w:r>
              <w:rPr>
                <w:rFonts w:hint="eastAsia" w:ascii="Times New Roman" w:hAnsi="Times New Roman"/>
                <w:bCs/>
                <w:szCs w:val="28"/>
                <w:lang w:eastAsia="zh-CN"/>
              </w:rPr>
              <w:t>数据</w:t>
            </w:r>
            <w:r>
              <w:rPr>
                <w:rFonts w:ascii="Times New Roman" w:hAnsi="Times New Roman"/>
                <w:bCs/>
                <w:szCs w:val="28"/>
                <w:lang w:eastAsia="zh-CN"/>
              </w:rPr>
              <w:t>对应：</w:t>
            </w:r>
            <w:r>
              <w:rPr>
                <w:rFonts w:hint="eastAsia" w:ascii="Times New Roman" w:hAnsi="Times New Roman"/>
                <w:bCs/>
                <w:szCs w:val="28"/>
                <w:lang w:eastAsia="zh-CN"/>
              </w:rPr>
              <w:t>制定多源数据比对规则，根据确定的权威数据源，对各数据表进行重新组织；对各数据库表的主键进行规范；根据数据资源对照表，从各来源系统数据表提取对应字段到共享库数据表内；从交换共享库内提取外键值；数据对应后加载到数据中心数据库（主题数据库、基础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szCs w:val="21"/>
                <w:lang w:eastAsia="zh-CN"/>
              </w:rPr>
              <w:t>3.1.2</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数据</w:t>
            </w:r>
            <w:r>
              <w:rPr>
                <w:rFonts w:asciiTheme="minorEastAsia" w:hAnsiTheme="minorEastAsia" w:eastAsiaTheme="minorEastAsia"/>
                <w:b/>
                <w:szCs w:val="21"/>
                <w:lang w:eastAsia="zh-CN"/>
              </w:rPr>
              <w:t>清洗</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建立数据模型，建立模型数量涵盖运输监测、分析应用所有内容。</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通过对数据的准确性、唯一性、通用业务逻辑符合性进行清洗，实现数据识别并加载到数据库。为实现本工程建设的航运运行监测与分析应用系统，对相关数据做业务逻辑清洗，以实现数据的应用和服务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3.1.3</w:t>
            </w:r>
          </w:p>
        </w:tc>
        <w:tc>
          <w:tcPr>
            <w:tcW w:w="749" w:type="pct"/>
            <w:vMerge w:val="restart"/>
            <w:vAlign w:val="center"/>
          </w:tcPr>
          <w:p>
            <w:pPr>
              <w:spacing w:line="240" w:lineRule="auto"/>
              <w:ind w:firstLine="0" w:firstLineChars="0"/>
              <w:rPr>
                <w:rFonts w:asciiTheme="minorEastAsia" w:hAnsiTheme="minorEastAsia" w:eastAsiaTheme="minorEastAsia"/>
                <w:b/>
                <w:szCs w:val="21"/>
                <w:lang w:eastAsia="zh-CN"/>
              </w:rPr>
            </w:pPr>
            <w:r>
              <w:rPr>
                <w:rFonts w:hint="eastAsia"/>
                <w:bCs/>
                <w:szCs w:val="21"/>
                <w:lang w:eastAsia="zh-CN"/>
              </w:rPr>
              <w:t>★</w:t>
            </w:r>
            <w:r>
              <w:rPr>
                <w:rFonts w:hint="eastAsia" w:asciiTheme="minorEastAsia" w:hAnsiTheme="minorEastAsia" w:eastAsiaTheme="minorEastAsia"/>
                <w:b/>
                <w:szCs w:val="21"/>
                <w:lang w:eastAsia="zh-CN"/>
              </w:rPr>
              <w:t>数据</w:t>
            </w:r>
            <w:r>
              <w:rPr>
                <w:rFonts w:asciiTheme="minorEastAsia" w:hAnsiTheme="minorEastAsia" w:eastAsiaTheme="minorEastAsia"/>
                <w:b/>
                <w:szCs w:val="21"/>
                <w:lang w:eastAsia="zh-CN"/>
              </w:rPr>
              <w:t>采集</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对接长江水路旅客运输实名制管理系统、重庆两江游联网售票系统、交通电子口岸平台、船舶交易平台、重庆船员职业档案备案系统、海事船舶进出港报告系统、AIS系统、重庆市交通运输局交换共享平台、重庆海事局船员证书管理系统等应用</w:t>
            </w:r>
            <w:r>
              <w:rPr>
                <w:rFonts w:asciiTheme="minorEastAsia" w:hAnsiTheme="minorEastAsia" w:eastAsiaTheme="minorEastAsia"/>
                <w:szCs w:val="21"/>
                <w:lang w:eastAsia="zh-CN"/>
              </w:rPr>
              <w:t>系统，获取</w:t>
            </w:r>
            <w:r>
              <w:rPr>
                <w:rFonts w:hint="eastAsia" w:asciiTheme="minorEastAsia" w:hAnsiTheme="minorEastAsia" w:eastAsiaTheme="minorEastAsia"/>
                <w:szCs w:val="21"/>
                <w:lang w:eastAsia="zh-CN"/>
              </w:rPr>
              <w:t>相关</w:t>
            </w:r>
            <w:r>
              <w:rPr>
                <w:rFonts w:asciiTheme="minorEastAsia" w:hAnsiTheme="minorEastAsia" w:eastAsiaTheme="minorEastAsia"/>
                <w:szCs w:val="21"/>
                <w:lang w:eastAsia="zh-CN"/>
              </w:rPr>
              <w:t>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（2）基于航运运行监测与分析应用建设内容要求，通过部级交换共享平台等多种渠道及方式，获取模型构建所需数据，以达到监测与分析指标、频度、颗粒度的建设要求。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数据</w:t>
            </w:r>
            <w:r>
              <w:rPr>
                <w:rFonts w:asciiTheme="minorEastAsia" w:hAnsiTheme="minorEastAsia" w:eastAsiaTheme="minorEastAsia"/>
                <w:szCs w:val="21"/>
                <w:lang w:eastAsia="zh-CN"/>
              </w:rPr>
              <w:t>采集</w:t>
            </w:r>
            <w:r>
              <w:rPr>
                <w:rFonts w:hint="eastAsia" w:asciiTheme="minorEastAsia" w:hAnsiTheme="minorEastAsia" w:eastAsiaTheme="minorEastAsia"/>
                <w:szCs w:val="21"/>
                <w:lang w:eastAsia="zh-CN"/>
              </w:rPr>
              <w:t>接口</w:t>
            </w:r>
            <w:r>
              <w:rPr>
                <w:rFonts w:asciiTheme="minorEastAsia" w:hAnsiTheme="minorEastAsia" w:eastAsiaTheme="minorEastAsia"/>
                <w:szCs w:val="21"/>
                <w:lang w:eastAsia="zh-CN"/>
              </w:rPr>
              <w:t>开发</w:t>
            </w:r>
            <w:r>
              <w:rPr>
                <w:rFonts w:hint="eastAsia" w:asciiTheme="minorEastAsia" w:hAnsiTheme="minorEastAsia" w:eastAsiaTheme="minorEastAsia"/>
                <w:szCs w:val="21"/>
                <w:lang w:eastAsia="zh-CN"/>
              </w:rPr>
              <w:t>：开发</w:t>
            </w:r>
            <w:r>
              <w:rPr>
                <w:rFonts w:asciiTheme="minorEastAsia" w:hAnsiTheme="minorEastAsia" w:eastAsiaTheme="minorEastAsia"/>
                <w:szCs w:val="21"/>
                <w:lang w:eastAsia="zh-CN"/>
              </w:rPr>
              <w:t>采集接口</w:t>
            </w:r>
            <w:r>
              <w:rPr>
                <w:rFonts w:hint="eastAsia" w:asciiTheme="minorEastAsia" w:hAnsiTheme="minorEastAsia" w:eastAsiaTheme="minorEastAsia"/>
                <w:szCs w:val="21"/>
                <w:lang w:eastAsia="zh-CN"/>
              </w:rPr>
              <w:t>&gt;=</w:t>
            </w:r>
            <w:r>
              <w:rPr>
                <w:rFonts w:asciiTheme="minorEastAsia" w:hAnsiTheme="minorEastAsia" w:eastAsiaTheme="minorEastAsia"/>
                <w:szCs w:val="21"/>
                <w:lang w:eastAsia="zh-CN"/>
              </w:rPr>
              <w:t>9个，其中重庆航运交易所</w:t>
            </w:r>
            <w:r>
              <w:rPr>
                <w:rFonts w:hint="eastAsia" w:asciiTheme="minorEastAsia" w:hAnsiTheme="minorEastAsia" w:eastAsiaTheme="minorEastAsia"/>
                <w:szCs w:val="21"/>
                <w:lang w:eastAsia="zh-CN"/>
              </w:rPr>
              <w:t>&gt;=</w:t>
            </w:r>
            <w:r>
              <w:rPr>
                <w:rFonts w:asciiTheme="minorEastAsia" w:hAnsiTheme="minorEastAsia" w:eastAsiaTheme="minorEastAsia"/>
                <w:szCs w:val="21"/>
                <w:lang w:eastAsia="zh-CN"/>
              </w:rPr>
              <w:t>5个，交通运输部海事局</w:t>
            </w:r>
            <w:r>
              <w:rPr>
                <w:rFonts w:hint="eastAsia" w:asciiTheme="minorEastAsia" w:hAnsiTheme="minorEastAsia" w:eastAsiaTheme="minorEastAsia"/>
                <w:szCs w:val="21"/>
                <w:lang w:eastAsia="zh-CN"/>
              </w:rPr>
              <w:t>&gt;=</w:t>
            </w:r>
            <w:r>
              <w:rPr>
                <w:rFonts w:asciiTheme="minorEastAsia" w:hAnsiTheme="minorEastAsia" w:eastAsiaTheme="minorEastAsia"/>
                <w:szCs w:val="21"/>
                <w:lang w:eastAsia="zh-CN"/>
              </w:rPr>
              <w:t>2个，重庆市交通局</w:t>
            </w:r>
            <w:r>
              <w:rPr>
                <w:rFonts w:hint="eastAsia" w:asciiTheme="minorEastAsia" w:hAnsiTheme="minorEastAsia" w:eastAsiaTheme="minorEastAsia"/>
                <w:szCs w:val="21"/>
                <w:lang w:eastAsia="zh-CN"/>
              </w:rPr>
              <w:t>&gt;=</w:t>
            </w:r>
            <w:r>
              <w:rPr>
                <w:rFonts w:asciiTheme="minorEastAsia" w:hAnsiTheme="minorEastAsia" w:eastAsiaTheme="minorEastAsia"/>
                <w:szCs w:val="21"/>
                <w:lang w:eastAsia="zh-CN"/>
              </w:rPr>
              <w:t>1个，重庆海事局</w:t>
            </w:r>
            <w:r>
              <w:rPr>
                <w:rFonts w:hint="eastAsia" w:asciiTheme="minorEastAsia" w:hAnsiTheme="minorEastAsia" w:eastAsiaTheme="minorEastAsia"/>
                <w:szCs w:val="21"/>
                <w:lang w:eastAsia="zh-CN"/>
              </w:rPr>
              <w:t>&gt;=2</w:t>
            </w:r>
            <w:r>
              <w:rPr>
                <w:rFonts w:asciiTheme="minorEastAsia" w:hAnsiTheme="minorEastAsia" w:eastAsiaTheme="minorEastAsia"/>
                <w:szCs w:val="21"/>
                <w:lang w:eastAsia="zh-CN"/>
              </w:rPr>
              <w:t>个，以及根据招标人需要的其他接口</w:t>
            </w:r>
            <w:r>
              <w:rPr>
                <w:rFonts w:hint="eastAsia" w:asciiTheme="minorEastAsia" w:hAnsiTheme="minorEastAsia" w:eastAsiaTheme="minorEastAsia"/>
                <w:szCs w:val="21"/>
                <w:lang w:eastAsia="zh-CN"/>
              </w:rPr>
              <w:t>&gt;=3个。</w:t>
            </w:r>
          </w:p>
          <w:p>
            <w:pPr>
              <w:spacing w:line="240" w:lineRule="auto"/>
              <w:ind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A</w:t>
            </w:r>
            <w:r>
              <w:rPr>
                <w:rFonts w:hint="eastAsia" w:asciiTheme="minorEastAsia" w:hAnsiTheme="minorEastAsia" w:eastAsiaTheme="minorEastAsia"/>
                <w:szCs w:val="21"/>
                <w:lang w:eastAsia="zh-CN"/>
              </w:rPr>
              <w:t>、至少需对接</w:t>
            </w:r>
            <w:r>
              <w:rPr>
                <w:rFonts w:asciiTheme="minorEastAsia" w:hAnsiTheme="minorEastAsia" w:eastAsiaTheme="minorEastAsia"/>
                <w:szCs w:val="21"/>
                <w:lang w:eastAsia="zh-CN"/>
              </w:rPr>
              <w:t>的</w:t>
            </w:r>
            <w:r>
              <w:rPr>
                <w:rFonts w:hint="eastAsia" w:asciiTheme="minorEastAsia" w:hAnsiTheme="minorEastAsia" w:eastAsiaTheme="minorEastAsia"/>
                <w:szCs w:val="21"/>
                <w:lang w:eastAsia="zh-CN"/>
              </w:rPr>
              <w:t>重庆</w:t>
            </w:r>
            <w:r>
              <w:rPr>
                <w:rFonts w:asciiTheme="minorEastAsia" w:hAnsiTheme="minorEastAsia" w:eastAsiaTheme="minorEastAsia"/>
                <w:szCs w:val="21"/>
                <w:lang w:eastAsia="zh-CN"/>
              </w:rPr>
              <w:t>航运交易</w:t>
            </w:r>
            <w:r>
              <w:rPr>
                <w:rFonts w:hint="eastAsia" w:asciiTheme="minorEastAsia" w:hAnsiTheme="minorEastAsia" w:eastAsiaTheme="minorEastAsia"/>
                <w:szCs w:val="21"/>
                <w:lang w:eastAsia="zh-CN"/>
              </w:rPr>
              <w:t>所</w:t>
            </w:r>
            <w:r>
              <w:rPr>
                <w:rFonts w:asciiTheme="minorEastAsia" w:hAnsiTheme="minorEastAsia" w:eastAsiaTheme="minorEastAsia"/>
                <w:szCs w:val="21"/>
                <w:lang w:eastAsia="zh-CN"/>
              </w:rPr>
              <w:t>的5个系统</w:t>
            </w:r>
            <w:r>
              <w:rPr>
                <w:rFonts w:hint="eastAsia" w:asciiTheme="minorEastAsia" w:hAnsiTheme="minorEastAsia" w:eastAsiaTheme="minorEastAsia"/>
                <w:szCs w:val="21"/>
                <w:lang w:eastAsia="zh-CN"/>
              </w:rPr>
              <w:t>为</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长江水路旅客运输实名制管理系统、重庆两江游联网售票系统、交通电子口岸平台、船舶交易平台、重庆船员职业档案备案系统；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B、至少需</w:t>
            </w:r>
            <w:r>
              <w:rPr>
                <w:rFonts w:asciiTheme="minorEastAsia" w:hAnsiTheme="minorEastAsia" w:eastAsiaTheme="minorEastAsia"/>
                <w:szCs w:val="21"/>
                <w:lang w:eastAsia="zh-CN"/>
              </w:rPr>
              <w:t>对接</w:t>
            </w:r>
            <w:r>
              <w:rPr>
                <w:rFonts w:hint="eastAsia" w:asciiTheme="minorEastAsia" w:hAnsiTheme="minorEastAsia" w:eastAsiaTheme="minorEastAsia"/>
                <w:szCs w:val="21"/>
                <w:lang w:eastAsia="zh-CN"/>
              </w:rPr>
              <w:t>交通运输部</w:t>
            </w:r>
            <w:r>
              <w:rPr>
                <w:rFonts w:asciiTheme="minorEastAsia" w:hAnsiTheme="minorEastAsia" w:eastAsiaTheme="minorEastAsia"/>
                <w:szCs w:val="21"/>
                <w:lang w:eastAsia="zh-CN"/>
              </w:rPr>
              <w:t>海事局</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2个系统为：</w:t>
            </w:r>
            <w:r>
              <w:rPr>
                <w:rFonts w:hint="eastAsia" w:asciiTheme="minorEastAsia" w:hAnsiTheme="minorEastAsia" w:eastAsiaTheme="minorEastAsia"/>
                <w:szCs w:val="21"/>
                <w:lang w:eastAsia="zh-CN"/>
              </w:rPr>
              <w:t>海事船舶进出港报告系统、</w:t>
            </w:r>
            <w:r>
              <w:rPr>
                <w:rFonts w:asciiTheme="minorEastAsia" w:hAnsiTheme="minorEastAsia" w:eastAsiaTheme="minorEastAsia"/>
                <w:szCs w:val="21"/>
                <w:lang w:eastAsia="zh-CN"/>
              </w:rPr>
              <w:t>AIS系统；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C、至少需对接</w:t>
            </w:r>
            <w:r>
              <w:rPr>
                <w:rFonts w:asciiTheme="minorEastAsia" w:hAnsiTheme="minorEastAsia" w:eastAsiaTheme="minorEastAsia"/>
                <w:szCs w:val="21"/>
                <w:lang w:eastAsia="zh-CN"/>
              </w:rPr>
              <w:t>重庆交通局的1个系统为：局</w:t>
            </w:r>
            <w:r>
              <w:rPr>
                <w:rFonts w:hint="eastAsia" w:asciiTheme="minorEastAsia" w:hAnsiTheme="minorEastAsia" w:eastAsiaTheme="minorEastAsia"/>
                <w:szCs w:val="21"/>
                <w:lang w:eastAsia="zh-CN"/>
              </w:rPr>
              <w:t>交换共享平台；</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D、至少需对接</w:t>
            </w:r>
            <w:r>
              <w:rPr>
                <w:rFonts w:asciiTheme="minorEastAsia" w:hAnsiTheme="minorEastAsia" w:eastAsiaTheme="minorEastAsia"/>
                <w:szCs w:val="21"/>
                <w:lang w:eastAsia="zh-CN"/>
              </w:rPr>
              <w:t>重庆海事局的1个系统为：</w:t>
            </w:r>
            <w:r>
              <w:rPr>
                <w:rFonts w:hint="eastAsia" w:asciiTheme="minorEastAsia" w:hAnsiTheme="minorEastAsia" w:eastAsiaTheme="minorEastAsia"/>
                <w:szCs w:val="21"/>
                <w:lang w:eastAsia="zh-CN"/>
              </w:rPr>
              <w:t>船员证书管理系统；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E、为满足项目数据边界所需要的其他接口。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w:t>
            </w:r>
            <w:r>
              <w:rPr>
                <w:rFonts w:asciiTheme="minorEastAsia" w:hAnsiTheme="minorEastAsia" w:eastAsiaTheme="minorEastAsia"/>
                <w:szCs w:val="21"/>
                <w:lang w:eastAsia="zh-CN"/>
              </w:rPr>
              <w:t>）数据采集内容：</w:t>
            </w:r>
            <w:r>
              <w:rPr>
                <w:rFonts w:hint="eastAsia" w:asciiTheme="minorEastAsia" w:hAnsiTheme="minorEastAsia" w:eastAsiaTheme="minorEastAsia"/>
                <w:szCs w:val="21"/>
                <w:lang w:eastAsia="zh-CN"/>
              </w:rPr>
              <w:t>主要</w:t>
            </w:r>
            <w:r>
              <w:rPr>
                <w:rFonts w:asciiTheme="minorEastAsia" w:hAnsiTheme="minorEastAsia" w:eastAsiaTheme="minorEastAsia"/>
                <w:szCs w:val="21"/>
                <w:lang w:eastAsia="zh-CN"/>
              </w:rPr>
              <w:t>包括</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数据资源有</w:t>
            </w:r>
            <w:r>
              <w:rPr>
                <w:rFonts w:hint="eastAsia" w:asciiTheme="minorEastAsia" w:hAnsiTheme="minorEastAsia" w:eastAsiaTheme="minorEastAsia"/>
                <w:szCs w:val="21"/>
                <w:lang w:eastAsia="zh-CN"/>
              </w:rPr>
              <w:t>企业基本信息、航运基础数据、港口码头基本信息、船舶基础数据、船员信息、船舶交易信息、船舶成交信息、长江水路旅客实名售票信息、两江游实名制售票信息、长江水路旅客实名登船查验、两江游实名登船查验、司乘人员实名入滚装码头信息、司乘人员实名登滚装船信息、两江游产品信息、两江游交易订单信息、</w:t>
            </w:r>
            <w:r>
              <w:rPr>
                <w:rFonts w:asciiTheme="minorEastAsia" w:hAnsiTheme="minorEastAsia" w:eastAsiaTheme="minorEastAsia"/>
                <w:szCs w:val="21"/>
                <w:lang w:eastAsia="zh-CN"/>
              </w:rPr>
              <w:t>船舶进港、</w:t>
            </w:r>
            <w:r>
              <w:rPr>
                <w:rFonts w:hint="eastAsia" w:asciiTheme="minorEastAsia" w:hAnsiTheme="minorEastAsia" w:eastAsiaTheme="minorEastAsia"/>
                <w:szCs w:val="21"/>
                <w:lang w:eastAsia="zh-CN"/>
              </w:rPr>
              <w:t>集装箱</w:t>
            </w:r>
            <w:r>
              <w:rPr>
                <w:rFonts w:asciiTheme="minorEastAsia" w:hAnsiTheme="minorEastAsia" w:eastAsiaTheme="minorEastAsia"/>
                <w:szCs w:val="21"/>
                <w:lang w:eastAsia="zh-CN"/>
              </w:rPr>
              <w:t>装卸、</w:t>
            </w:r>
            <w:r>
              <w:rPr>
                <w:rFonts w:hint="eastAsia" w:asciiTheme="minorEastAsia" w:hAnsiTheme="minorEastAsia" w:eastAsiaTheme="minorEastAsia"/>
                <w:szCs w:val="21"/>
                <w:lang w:eastAsia="zh-CN"/>
              </w:rPr>
              <w:t>集装箱拆提、集装箱</w:t>
            </w:r>
            <w:r>
              <w:rPr>
                <w:rFonts w:asciiTheme="minorEastAsia" w:hAnsiTheme="minorEastAsia" w:eastAsiaTheme="minorEastAsia"/>
                <w:szCs w:val="21"/>
                <w:lang w:eastAsia="zh-CN"/>
              </w:rPr>
              <w:t>堆存、</w:t>
            </w:r>
            <w:r>
              <w:rPr>
                <w:rFonts w:hint="eastAsia" w:asciiTheme="minorEastAsia" w:hAnsiTheme="minorEastAsia" w:eastAsiaTheme="minorEastAsia"/>
                <w:szCs w:val="21"/>
                <w:lang w:eastAsia="zh-CN"/>
              </w:rPr>
              <w:t>出口运抵申请</w:t>
            </w:r>
            <w:r>
              <w:rPr>
                <w:rFonts w:asciiTheme="minorEastAsia" w:hAnsiTheme="minorEastAsia" w:eastAsiaTheme="minorEastAsia"/>
                <w:szCs w:val="21"/>
                <w:lang w:eastAsia="zh-CN"/>
              </w:rPr>
              <w:t>/放行、出口备案、出口配船、船舶</w:t>
            </w:r>
            <w:r>
              <w:rPr>
                <w:rFonts w:hint="eastAsia" w:asciiTheme="minorEastAsia" w:hAnsiTheme="minorEastAsia" w:eastAsiaTheme="minorEastAsia"/>
                <w:szCs w:val="21"/>
                <w:lang w:eastAsia="zh-CN"/>
              </w:rPr>
              <w:t>离港</w:t>
            </w:r>
            <w:r>
              <w:rPr>
                <w:rFonts w:asciiTheme="minorEastAsia" w:hAnsiTheme="minorEastAsia" w:eastAsiaTheme="minorEastAsia"/>
                <w:szCs w:val="21"/>
                <w:lang w:eastAsia="zh-CN"/>
              </w:rPr>
              <w:t>、船舶进出港报告数据、</w:t>
            </w:r>
            <w:r>
              <w:rPr>
                <w:rFonts w:hint="eastAsia" w:asciiTheme="minorEastAsia" w:hAnsiTheme="minorEastAsia" w:eastAsiaTheme="minorEastAsia"/>
                <w:szCs w:val="21"/>
                <w:lang w:eastAsia="zh-CN"/>
              </w:rPr>
              <w:t>船舶进出港报告货物数据、</w:t>
            </w:r>
            <w:r>
              <w:rPr>
                <w:rFonts w:asciiTheme="minorEastAsia" w:hAnsiTheme="minorEastAsia" w:eastAsiaTheme="minorEastAsia"/>
                <w:szCs w:val="21"/>
                <w:lang w:eastAsia="zh-CN"/>
              </w:rPr>
              <w:t>船舶AIS航行信息</w:t>
            </w:r>
            <w:r>
              <w:rPr>
                <w:rFonts w:hint="eastAsia" w:asciiTheme="minorEastAsia" w:hAnsiTheme="minorEastAsia" w:eastAsiaTheme="minorEastAsia"/>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）船舶AIS数据采集：</w:t>
            </w:r>
            <w:r>
              <w:rPr>
                <w:rFonts w:hint="eastAsia" w:asciiTheme="minorEastAsia" w:hAnsiTheme="minorEastAsia" w:eastAsiaTheme="minorEastAsia"/>
                <w:szCs w:val="21"/>
                <w:lang w:eastAsia="zh-CN"/>
              </w:rPr>
              <w:t>需</w:t>
            </w:r>
            <w:r>
              <w:rPr>
                <w:rFonts w:asciiTheme="minorEastAsia" w:hAnsiTheme="minorEastAsia" w:eastAsiaTheme="minorEastAsia"/>
                <w:szCs w:val="21"/>
                <w:lang w:eastAsia="zh-CN"/>
              </w:rPr>
              <w:t>提供自系统上线试运行之日起2年的AIS</w:t>
            </w:r>
            <w:r>
              <w:rPr>
                <w:rFonts w:hint="eastAsia" w:asciiTheme="minorEastAsia" w:hAnsiTheme="minorEastAsia" w:eastAsiaTheme="minorEastAsia"/>
                <w:szCs w:val="21"/>
                <w:lang w:eastAsia="zh-CN"/>
              </w:rPr>
              <w:t>数据采集</w:t>
            </w:r>
            <w:r>
              <w:rPr>
                <w:rFonts w:asciiTheme="minorEastAsia" w:hAnsiTheme="minorEastAsia" w:eastAsiaTheme="minorEastAsia"/>
                <w:szCs w:val="21"/>
                <w:lang w:eastAsia="zh-CN"/>
              </w:rPr>
              <w:t>服务（根据分析需求，确保招标人和重庆航运交易所合法合规使用数据）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1</w:t>
            </w:r>
            <w:r>
              <w:rPr>
                <w:rFonts w:hint="eastAsia" w:asciiTheme="minorEastAsia" w:hAnsiTheme="minorEastAsia" w:eastAsiaTheme="minorEastAsia"/>
                <w:b/>
                <w:kern w:val="2"/>
                <w:szCs w:val="21"/>
                <w:lang w:eastAsia="zh-CN"/>
              </w:rPr>
              <w:t>.</w:t>
            </w:r>
            <w:r>
              <w:rPr>
                <w:rFonts w:asciiTheme="minorEastAsia" w:hAnsiTheme="minorEastAsia" w:eastAsiaTheme="minorEastAsia"/>
                <w:b/>
                <w:kern w:val="2"/>
                <w:szCs w:val="21"/>
                <w:lang w:eastAsia="zh-CN"/>
              </w:rPr>
              <w:t>4</w:t>
            </w:r>
          </w:p>
        </w:tc>
        <w:tc>
          <w:tcPr>
            <w:tcW w:w="749" w:type="pct"/>
            <w:vMerge w:val="restart"/>
            <w:vAlign w:val="center"/>
          </w:tcPr>
          <w:p>
            <w:pPr>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标准</w:t>
            </w:r>
            <w:r>
              <w:rPr>
                <w:rFonts w:asciiTheme="minorEastAsia" w:hAnsiTheme="minorEastAsia" w:eastAsiaTheme="minorEastAsia"/>
                <w:b/>
                <w:szCs w:val="21"/>
                <w:lang w:eastAsia="zh-CN"/>
              </w:rPr>
              <w:t>规范</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（1）外部</w:t>
            </w:r>
            <w:r>
              <w:rPr>
                <w:rFonts w:asciiTheme="minorEastAsia" w:hAnsiTheme="minorEastAsia" w:eastAsiaTheme="minorEastAsia"/>
                <w:szCs w:val="21"/>
                <w:lang w:eastAsia="zh-CN"/>
              </w:rPr>
              <w:t>数据</w:t>
            </w:r>
            <w:r>
              <w:rPr>
                <w:rFonts w:hint="eastAsia" w:asciiTheme="minorEastAsia" w:hAnsiTheme="minorEastAsia" w:eastAsiaTheme="minorEastAsia"/>
                <w:szCs w:val="21"/>
                <w:lang w:eastAsia="zh-CN"/>
              </w:rPr>
              <w:t>交换</w:t>
            </w:r>
            <w:r>
              <w:rPr>
                <w:rFonts w:asciiTheme="minorEastAsia" w:hAnsiTheme="minorEastAsia" w:eastAsiaTheme="minorEastAsia"/>
                <w:szCs w:val="21"/>
                <w:lang w:eastAsia="zh-CN"/>
              </w:rPr>
              <w:t>技术要求：</w:t>
            </w:r>
            <w:r>
              <w:rPr>
                <w:rFonts w:hint="eastAsia" w:asciiTheme="minorEastAsia" w:hAnsiTheme="minorEastAsia" w:eastAsiaTheme="minorEastAsia"/>
                <w:szCs w:val="21"/>
                <w:lang w:eastAsia="zh-CN"/>
              </w:rPr>
              <w:t>规范航运大数据整合应用系统中所涉及的所有数据采集，制定统一的数据标准规范，对采集数据的指标项、数据类型、数据精度、采集方式、采集频率等进行规范，使数据的建立、维护以及跨部门的数据交换能够按照统一的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（2）数据</w:t>
            </w:r>
            <w:r>
              <w:rPr>
                <w:rFonts w:asciiTheme="minorEastAsia" w:hAnsiTheme="minorEastAsia" w:eastAsiaTheme="minorEastAsia"/>
                <w:szCs w:val="21"/>
                <w:lang w:eastAsia="zh-CN"/>
              </w:rPr>
              <w:t>服务API目录：</w:t>
            </w:r>
            <w:r>
              <w:rPr>
                <w:rFonts w:hint="eastAsia" w:asciiTheme="minorEastAsia" w:hAnsiTheme="minorEastAsia" w:eastAsiaTheme="minorEastAsia"/>
                <w:szCs w:val="21"/>
                <w:lang w:eastAsia="zh-CN"/>
              </w:rPr>
              <w:t>编制形成近、远期重庆航运交易所对外数据服务API目录清单，明确数据服务的数据内容、数据格式、来源数据库、更新周期、接口形式、调用示例等内容。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（3）数据服务API：实现招标人对外服务数据API&gt;=80个。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3.1.5</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bCs/>
                <w:szCs w:val="21"/>
                <w:lang w:eastAsia="zh-CN"/>
              </w:rPr>
              <w:t>★</w:t>
            </w:r>
            <w:r>
              <w:rPr>
                <w:rFonts w:hint="eastAsia" w:asciiTheme="minorEastAsia" w:hAnsiTheme="minorEastAsia" w:eastAsiaTheme="minorEastAsia"/>
                <w:b/>
                <w:szCs w:val="21"/>
                <w:lang w:eastAsia="zh-CN"/>
              </w:rPr>
              <w:t>重庆航运交易所信息资源目录</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按照《交通运输政务信息资源目录编制指南（试行）》（交办科技【2017】123号）、《重庆市交通运输信息资源目录体系编制总体方案》等相关要求，编制《重庆航运交易所信息资源目录》。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3.2航运</w:t>
            </w:r>
            <w:r>
              <w:rPr>
                <w:rFonts w:asciiTheme="minorEastAsia" w:hAnsiTheme="minorEastAsia" w:eastAsiaTheme="minorEastAsia"/>
                <w:b/>
                <w:szCs w:val="21"/>
                <w:lang w:eastAsia="zh-CN"/>
              </w:rPr>
              <w:t>运行监测与分析</w:t>
            </w:r>
            <w:r>
              <w:rPr>
                <w:rFonts w:hint="eastAsia" w:asciiTheme="minorEastAsia" w:hAnsiTheme="minorEastAsia" w:eastAsiaTheme="minorEastAsia"/>
                <w:b/>
                <w:szCs w:val="21"/>
                <w:lang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2</w:t>
            </w:r>
            <w:r>
              <w:rPr>
                <w:rFonts w:hint="eastAsia" w:asciiTheme="minorEastAsia" w:hAnsiTheme="minorEastAsia" w:eastAsiaTheme="minorEastAsia"/>
                <w:b/>
                <w:kern w:val="2"/>
                <w:szCs w:val="21"/>
                <w:lang w:eastAsia="zh-CN"/>
              </w:rPr>
              <w:t>.1</w:t>
            </w:r>
          </w:p>
        </w:tc>
        <w:tc>
          <w:tcPr>
            <w:tcW w:w="749" w:type="pct"/>
            <w:vMerge w:val="restart"/>
            <w:vAlign w:val="center"/>
          </w:tcPr>
          <w:p>
            <w:pPr>
              <w:spacing w:line="240" w:lineRule="auto"/>
              <w:ind w:firstLine="0" w:firstLineChars="0"/>
              <w:rPr>
                <w:rStyle w:val="90"/>
                <w:b/>
                <w:lang w:eastAsia="zh-CN"/>
              </w:rPr>
            </w:pPr>
            <w:r>
              <w:rPr>
                <w:rStyle w:val="90"/>
                <w:rFonts w:hint="eastAsia"/>
                <w:b/>
                <w:lang w:eastAsia="zh-CN"/>
              </w:rPr>
              <w:t>运行</w:t>
            </w:r>
            <w:r>
              <w:rPr>
                <w:rStyle w:val="90"/>
                <w:b/>
                <w:lang w:eastAsia="zh-CN"/>
              </w:rPr>
              <w:t>监测子系统</w:t>
            </w:r>
          </w:p>
        </w:tc>
        <w:tc>
          <w:tcPr>
            <w:tcW w:w="3772" w:type="pct"/>
            <w:vAlign w:val="center"/>
          </w:tcPr>
          <w:p>
            <w:pPr>
              <w:spacing w:line="240" w:lineRule="auto"/>
              <w:ind w:firstLine="0" w:firstLineChars="0"/>
              <w:jc w:val="left"/>
              <w:rPr>
                <w:rFonts w:asciiTheme="minorEastAsia" w:hAnsiTheme="minorEastAsia" w:eastAsiaTheme="minorEastAsia"/>
                <w:szCs w:val="21"/>
                <w:lang w:eastAsia="zh-CN"/>
              </w:rPr>
            </w:pPr>
            <w:r>
              <w:rPr>
                <w:rFonts w:hint="eastAsia"/>
                <w:bCs/>
                <w:szCs w:val="21"/>
                <w:lang w:eastAsia="zh-CN"/>
              </w:rPr>
              <w:t>★</w:t>
            </w:r>
            <w:r>
              <w:rPr>
                <w:rFonts w:hint="eastAsia" w:asciiTheme="minorEastAsia" w:hAnsiTheme="minorEastAsia" w:eastAsiaTheme="minorEastAsia"/>
                <w:szCs w:val="21"/>
                <w:lang w:eastAsia="zh-CN"/>
              </w:rPr>
              <w:t>（1）水路</w:t>
            </w:r>
            <w:r>
              <w:rPr>
                <w:rFonts w:asciiTheme="minorEastAsia" w:hAnsiTheme="minorEastAsia" w:eastAsiaTheme="minorEastAsia"/>
                <w:szCs w:val="21"/>
                <w:lang w:eastAsia="zh-CN"/>
              </w:rPr>
              <w:t>货运日常监测：</w:t>
            </w:r>
            <w:r>
              <w:rPr>
                <w:rFonts w:hint="eastAsia" w:asciiTheme="minorEastAsia" w:hAnsiTheme="minorEastAsia" w:eastAsiaTheme="minorEastAsia"/>
                <w:szCs w:val="21"/>
                <w:lang w:eastAsia="zh-CN"/>
              </w:rPr>
              <w:t>提供日度的重庆市水路货运总量等宏观监测实物量指标及跨省航运市场运行态势。</w:t>
            </w:r>
          </w:p>
          <w:p>
            <w:pPr>
              <w:spacing w:line="240" w:lineRule="auto"/>
              <w:ind w:firstLine="0" w:firstLineChars="0"/>
              <w:jc w:val="left"/>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监测</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提供重庆区域水路货运量监测、跨区域水路货运监测两大类日常监测功能，各监测指标能以图表等多种形式进行展示。其中重庆区域水路货运量监测主要实现对重庆区域水路货运总量、货运出港总量、货运进港总量的日常监测；水路货运量监测主要实现对长江上游区域内货运量及进出港货运量、重庆</w:t>
            </w:r>
            <w:r>
              <w:rPr>
                <w:rFonts w:asciiTheme="minorEastAsia" w:hAnsiTheme="minorEastAsia" w:eastAsiaTheme="minorEastAsia"/>
                <w:szCs w:val="21"/>
                <w:lang w:eastAsia="zh-CN"/>
              </w:rPr>
              <w:t>-长江中游各省跨区域货运量及进出港货运量、重庆-长江下游各省跨区域货运量及进出港货运量的日常监测</w:t>
            </w:r>
            <w:r>
              <w:rPr>
                <w:rFonts w:hint="eastAsia" w:asciiTheme="minorEastAsia" w:hAnsiTheme="minorEastAsia" w:eastAsiaTheme="minorEastAsia"/>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b/>
                <w:lang w:eastAsia="zh-CN"/>
              </w:rPr>
            </w:pPr>
          </w:p>
        </w:tc>
        <w:tc>
          <w:tcPr>
            <w:tcW w:w="3772" w:type="pct"/>
            <w:vAlign w:val="center"/>
          </w:tcPr>
          <w:p>
            <w:pPr>
              <w:spacing w:line="240" w:lineRule="auto"/>
              <w:ind w:firstLine="0" w:firstLineChars="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（2）水路</w:t>
            </w:r>
            <w:r>
              <w:rPr>
                <w:rFonts w:asciiTheme="minorEastAsia" w:hAnsiTheme="minorEastAsia" w:eastAsiaTheme="minorEastAsia"/>
                <w:szCs w:val="21"/>
                <w:lang w:eastAsia="zh-CN"/>
              </w:rPr>
              <w:t>客运日常监测：</w:t>
            </w:r>
            <w:r>
              <w:rPr>
                <w:rFonts w:hint="eastAsia" w:asciiTheme="minorEastAsia" w:hAnsiTheme="minorEastAsia" w:eastAsiaTheme="minorEastAsia"/>
                <w:szCs w:val="21"/>
                <w:lang w:eastAsia="zh-CN"/>
              </w:rPr>
              <w:t>通过对旅客实名登船查验数据、上下客量进行挖掘、分析，实现对重庆客运数据进行宏观监测，来反映行业发展动态、活跃程度，为行业管理部门动态掌握客运变化趋势、了解市场需求提供数据支撑。</w:t>
            </w:r>
          </w:p>
          <w:p>
            <w:pPr>
              <w:spacing w:line="240" w:lineRule="auto"/>
              <w:ind w:firstLine="0" w:firstLineChars="0"/>
              <w:jc w:val="left"/>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监测内容：</w:t>
            </w:r>
            <w:r>
              <w:rPr>
                <w:rFonts w:hint="eastAsia" w:asciiTheme="minorEastAsia" w:hAnsiTheme="minorEastAsia" w:eastAsiaTheme="minorEastAsia"/>
                <w:szCs w:val="21"/>
                <w:lang w:eastAsia="zh-CN"/>
              </w:rPr>
              <w:t>提供重庆区域水路客运日常监测功能，各监测指标能以图表等多种形式进行展示。主要实现对重庆区域水路旅游客运量、重庆区域</w:t>
            </w:r>
            <w:r>
              <w:rPr>
                <w:rFonts w:asciiTheme="minorEastAsia" w:hAnsiTheme="minorEastAsia" w:eastAsiaTheme="minorEastAsia"/>
                <w:szCs w:val="21"/>
                <w:lang w:eastAsia="zh-CN"/>
              </w:rPr>
              <w:t>60公里以内短途客渡客运量、重庆区域封闭水域客运量的日常监测</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b/>
                <w:lang w:eastAsia="zh-CN"/>
              </w:rPr>
            </w:pPr>
          </w:p>
        </w:tc>
        <w:tc>
          <w:tcPr>
            <w:tcW w:w="3772" w:type="pct"/>
            <w:vAlign w:val="center"/>
          </w:tcPr>
          <w:p>
            <w:pPr>
              <w:spacing w:line="240" w:lineRule="auto"/>
              <w:ind w:firstLine="0" w:firstLineChars="0"/>
              <w:jc w:val="left"/>
              <w:rPr>
                <w:rFonts w:asciiTheme="minorEastAsia" w:hAnsiTheme="minorEastAsia" w:eastAsiaTheme="minorEastAsia"/>
                <w:szCs w:val="21"/>
                <w:lang w:eastAsia="zh-CN"/>
              </w:rPr>
            </w:pPr>
            <w:r>
              <w:rPr>
                <w:rFonts w:hint="eastAsia"/>
                <w:bCs/>
                <w:szCs w:val="21"/>
                <w:lang w:eastAsia="zh-CN"/>
              </w:rPr>
              <w:t>★</w:t>
            </w:r>
            <w:r>
              <w:rPr>
                <w:rFonts w:hint="eastAsia" w:asciiTheme="minorEastAsia" w:hAnsiTheme="minorEastAsia" w:eastAsiaTheme="minorEastAsia"/>
                <w:szCs w:val="21"/>
                <w:lang w:eastAsia="zh-CN"/>
              </w:rPr>
              <w:t>（3）水路</w:t>
            </w:r>
            <w:r>
              <w:rPr>
                <w:rFonts w:asciiTheme="minorEastAsia" w:hAnsiTheme="minorEastAsia" w:eastAsiaTheme="minorEastAsia"/>
                <w:szCs w:val="21"/>
                <w:lang w:eastAsia="zh-CN"/>
              </w:rPr>
              <w:t>运力</w:t>
            </w:r>
            <w:r>
              <w:rPr>
                <w:rFonts w:hint="eastAsia" w:asciiTheme="minorEastAsia" w:hAnsiTheme="minorEastAsia" w:eastAsiaTheme="minorEastAsia"/>
                <w:szCs w:val="21"/>
                <w:lang w:eastAsia="zh-CN"/>
              </w:rPr>
              <w:t>日常</w:t>
            </w:r>
            <w:r>
              <w:rPr>
                <w:rFonts w:asciiTheme="minorEastAsia" w:hAnsiTheme="minorEastAsia" w:eastAsiaTheme="minorEastAsia"/>
                <w:szCs w:val="21"/>
                <w:lang w:eastAsia="zh-CN"/>
              </w:rPr>
              <w:t>监测：</w:t>
            </w:r>
            <w:r>
              <w:rPr>
                <w:rFonts w:hint="eastAsia" w:asciiTheme="minorEastAsia" w:hAnsiTheme="minorEastAsia" w:eastAsiaTheme="minorEastAsia"/>
                <w:szCs w:val="21"/>
                <w:lang w:eastAsia="zh-CN"/>
              </w:rPr>
              <w:t>提供日度的重庆市内水路进出港艘次总量等宏观监测实物量指标，及跨省船舶运力运行态势.</w:t>
            </w:r>
          </w:p>
          <w:p>
            <w:pPr>
              <w:spacing w:line="240" w:lineRule="auto"/>
              <w:ind w:firstLine="0" w:firstLineChars="0"/>
              <w:jc w:val="left"/>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监测内容：</w:t>
            </w:r>
            <w:r>
              <w:rPr>
                <w:rFonts w:hint="eastAsia" w:asciiTheme="minorEastAsia" w:hAnsiTheme="minorEastAsia" w:eastAsiaTheme="minorEastAsia"/>
                <w:szCs w:val="21"/>
                <w:lang w:eastAsia="zh-CN"/>
              </w:rPr>
              <w:t>提供重庆区域水路运力监测、跨区域水路运力监测两大类日常监测功能，各监测指标能以图表等多种形式进行展示。其中重庆区域水路运力监测主要实现对重庆区域水路货运船舶进出总搜次、货运船舶进出艘次分船型占比、货运船舶进出艘次分船舶吨级占比、货运船舶进出艘次分船龄占比的日常监测；跨区域水路运力监测主要实现对长江上游区域内的水路货运船舶进出艘次、水路货运船舶进出艘次分船型占比、水路货运船舶进出艘次分船龄占比、水路货运船舶进出艘次分船龄占比的日常监测，对重庆至长江中游各省的水路货运船舶进出艘次、水路货运船舶进出艘次分船型占比、水路货运船舶进出艘次分船舶吨级占比、水路货运船舶进出艘次分船龄占比的日常监测，对重庆至长江下游各省的水路货运船舶进出艘次、水路货运船舶进出艘次分船型占比、水路货运船舶进出艘次分船舶吨级、水路货运船舶进出艘次分船龄占比的日常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3.2.2</w:t>
            </w:r>
          </w:p>
        </w:tc>
        <w:tc>
          <w:tcPr>
            <w:tcW w:w="749" w:type="pct"/>
            <w:vMerge w:val="restart"/>
            <w:vAlign w:val="center"/>
          </w:tcPr>
          <w:p>
            <w:pPr>
              <w:spacing w:line="240" w:lineRule="auto"/>
              <w:ind w:firstLine="0" w:firstLineChars="0"/>
              <w:rPr>
                <w:rStyle w:val="90"/>
                <w:b/>
                <w:lang w:eastAsia="zh-CN"/>
              </w:rPr>
            </w:pPr>
            <w:r>
              <w:rPr>
                <w:rStyle w:val="90"/>
                <w:rFonts w:hint="eastAsia"/>
                <w:b/>
                <w:lang w:eastAsia="zh-CN"/>
              </w:rPr>
              <w:t>分析</w:t>
            </w:r>
            <w:r>
              <w:rPr>
                <w:rStyle w:val="90"/>
                <w:b/>
                <w:lang w:eastAsia="zh-CN"/>
              </w:rPr>
              <w:t>应用子系统</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（1）水路</w:t>
            </w:r>
            <w:r>
              <w:rPr>
                <w:rFonts w:asciiTheme="minorEastAsia" w:hAnsiTheme="minorEastAsia" w:eastAsiaTheme="minorEastAsia"/>
                <w:szCs w:val="21"/>
                <w:lang w:eastAsia="zh-CN"/>
              </w:rPr>
              <w:t>货运分析：</w:t>
            </w:r>
            <w:r>
              <w:rPr>
                <w:rFonts w:hint="eastAsia" w:asciiTheme="minorEastAsia" w:hAnsiTheme="minorEastAsia" w:eastAsiaTheme="minorEastAsia"/>
                <w:szCs w:val="21"/>
                <w:lang w:eastAsia="zh-CN"/>
              </w:rPr>
              <w:t>按</w:t>
            </w:r>
            <w:r>
              <w:rPr>
                <w:rFonts w:asciiTheme="minorEastAsia" w:hAnsiTheme="minorEastAsia" w:eastAsiaTheme="minorEastAsia"/>
                <w:szCs w:val="21"/>
                <w:lang w:eastAsia="zh-CN"/>
              </w:rPr>
              <w:t>货运</w:t>
            </w:r>
            <w:r>
              <w:rPr>
                <w:rFonts w:hint="eastAsia" w:asciiTheme="minorEastAsia" w:hAnsiTheme="minorEastAsia" w:eastAsiaTheme="minorEastAsia"/>
                <w:szCs w:val="21"/>
                <w:lang w:eastAsia="zh-CN"/>
              </w:rPr>
              <w:t>类型（如</w:t>
            </w:r>
            <w:r>
              <w:rPr>
                <w:rFonts w:asciiTheme="minorEastAsia" w:hAnsiTheme="minorEastAsia" w:eastAsiaTheme="minorEastAsia"/>
                <w:szCs w:val="21"/>
                <w:lang w:eastAsia="zh-CN"/>
              </w:rPr>
              <w:t>煤炭及制品、</w:t>
            </w:r>
            <w:r>
              <w:rPr>
                <w:rFonts w:hint="eastAsia" w:asciiTheme="minorEastAsia" w:hAnsiTheme="minorEastAsia" w:eastAsiaTheme="minorEastAsia"/>
                <w:szCs w:val="21"/>
                <w:lang w:eastAsia="zh-CN"/>
              </w:rPr>
              <w:t>石油</w:t>
            </w:r>
            <w:r>
              <w:rPr>
                <w:rFonts w:asciiTheme="minorEastAsia" w:hAnsiTheme="minorEastAsia" w:eastAsiaTheme="minorEastAsia"/>
                <w:szCs w:val="21"/>
                <w:lang w:eastAsia="zh-CN"/>
              </w:rPr>
              <w:t>及制品、</w:t>
            </w:r>
            <w:r>
              <w:rPr>
                <w:rFonts w:hint="eastAsia" w:asciiTheme="minorEastAsia" w:hAnsiTheme="minorEastAsia" w:eastAsiaTheme="minorEastAsia"/>
                <w:szCs w:val="21"/>
                <w:lang w:eastAsia="zh-CN"/>
              </w:rPr>
              <w:t>金属</w:t>
            </w:r>
            <w:r>
              <w:rPr>
                <w:rFonts w:asciiTheme="minorEastAsia" w:hAnsiTheme="minorEastAsia" w:eastAsiaTheme="minorEastAsia"/>
                <w:szCs w:val="21"/>
                <w:lang w:eastAsia="zh-CN"/>
              </w:rPr>
              <w:t>矿石、矿建材料</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粮食等</w:t>
            </w:r>
            <w:r>
              <w:rPr>
                <w:rFonts w:hint="eastAsia" w:asciiTheme="minorEastAsia" w:hAnsiTheme="minorEastAsia" w:eastAsiaTheme="minorEastAsia"/>
                <w:szCs w:val="21"/>
                <w:lang w:eastAsia="zh-CN"/>
              </w:rPr>
              <w:t>）对重庆区域的货运量及其特征进行专题分析；</w:t>
            </w:r>
            <w:r>
              <w:rPr>
                <w:rFonts w:asciiTheme="minorEastAsia" w:hAnsiTheme="minorEastAsia" w:eastAsiaTheme="minorEastAsia"/>
                <w:szCs w:val="21"/>
                <w:lang w:eastAsia="zh-CN"/>
              </w:rPr>
              <w:t>开展三峡大坝船舶通航效率专题分析</w:t>
            </w:r>
            <w:r>
              <w:rPr>
                <w:rFonts w:hint="eastAsia" w:asciiTheme="minorEastAsia" w:hAnsiTheme="minorEastAsia" w:eastAsiaTheme="minorEastAsia"/>
                <w:szCs w:val="21"/>
                <w:lang w:eastAsia="zh-CN"/>
              </w:rPr>
              <w:t>。</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分析</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提供水路货运分析功能，能将分析结果以图表等多种形式进行展示。一是按照庆区域内部、重庆与长江中游、重庆与长江下游分流向、分承运船舶吨级、船龄等分析层次结构统计分析不同货类（煤炭及制品、石油及制品、金属矿石、矿建材料、粮食等）的运量特征，二是开展三峡大坝船舶通航效率专题分析，包括三峡大坝上游到达船舶、下游离开船舶、船舶特征、通过船闸平均时间以及下游到达船舶、上游离开船舶、船舶特征、通过船闸平均时间分析及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rFonts w:ascii="Times New Roman" w:hAnsi="Times New Roman"/>
                <w:b/>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bCs/>
                <w:szCs w:val="21"/>
                <w:lang w:eastAsia="zh-CN"/>
              </w:rPr>
              <w:t>★</w:t>
            </w:r>
            <w:r>
              <w:rPr>
                <w:rFonts w:hint="eastAsia" w:asciiTheme="minorEastAsia" w:hAnsiTheme="minorEastAsia" w:eastAsiaTheme="minorEastAsia"/>
                <w:szCs w:val="21"/>
                <w:lang w:eastAsia="zh-CN"/>
              </w:rPr>
              <w:t>（2）水路</w:t>
            </w:r>
            <w:r>
              <w:rPr>
                <w:rFonts w:asciiTheme="minorEastAsia" w:hAnsiTheme="minorEastAsia" w:eastAsiaTheme="minorEastAsia"/>
                <w:szCs w:val="21"/>
                <w:lang w:eastAsia="zh-CN"/>
              </w:rPr>
              <w:t>客运分析：</w:t>
            </w:r>
            <w:r>
              <w:rPr>
                <w:rFonts w:hint="eastAsia" w:asciiTheme="minorEastAsia" w:hAnsiTheme="minorEastAsia" w:eastAsiaTheme="minorEastAsia"/>
                <w:szCs w:val="21"/>
                <w:lang w:eastAsia="zh-CN"/>
              </w:rPr>
              <w:t>通过对长江旅游客运状态、旅客实名登船查验数据、实名售票数据进行挖掘、开展水路</w:t>
            </w:r>
            <w:r>
              <w:rPr>
                <w:rFonts w:asciiTheme="minorEastAsia" w:hAnsiTheme="minorEastAsia" w:eastAsiaTheme="minorEastAsia"/>
                <w:szCs w:val="21"/>
                <w:lang w:eastAsia="zh-CN"/>
              </w:rPr>
              <w:t>客流</w:t>
            </w:r>
            <w:r>
              <w:rPr>
                <w:rFonts w:hint="eastAsia" w:asciiTheme="minorEastAsia" w:hAnsiTheme="minorEastAsia" w:eastAsiaTheme="minorEastAsia"/>
                <w:szCs w:val="21"/>
                <w:lang w:eastAsia="zh-CN"/>
              </w:rPr>
              <w:t>以及</w:t>
            </w:r>
            <w:r>
              <w:rPr>
                <w:rFonts w:asciiTheme="minorEastAsia" w:hAnsiTheme="minorEastAsia" w:eastAsiaTheme="minorEastAsia"/>
                <w:szCs w:val="21"/>
                <w:lang w:eastAsia="zh-CN"/>
              </w:rPr>
              <w:t>售票</w:t>
            </w:r>
            <w:r>
              <w:rPr>
                <w:rFonts w:hint="eastAsia" w:asciiTheme="minorEastAsia" w:hAnsiTheme="minorEastAsia" w:eastAsiaTheme="minorEastAsia"/>
                <w:szCs w:val="21"/>
                <w:lang w:eastAsia="zh-CN"/>
              </w:rPr>
              <w:t>分析</w:t>
            </w:r>
            <w:r>
              <w:rPr>
                <w:rFonts w:asciiTheme="minorEastAsia" w:hAnsiTheme="minorEastAsia" w:eastAsiaTheme="minorEastAsia"/>
                <w:szCs w:val="21"/>
                <w:lang w:eastAsia="zh-CN"/>
              </w:rPr>
              <w:t>工作</w:t>
            </w:r>
            <w:r>
              <w:rPr>
                <w:rFonts w:hint="eastAsia" w:asciiTheme="minorEastAsia" w:hAnsiTheme="minorEastAsia" w:eastAsiaTheme="minorEastAsia"/>
                <w:szCs w:val="21"/>
                <w:lang w:eastAsia="zh-CN"/>
              </w:rPr>
              <w:t>。</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分析</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提供客流</w:t>
            </w:r>
            <w:r>
              <w:rPr>
                <w:rFonts w:asciiTheme="minorEastAsia" w:hAnsiTheme="minorEastAsia" w:eastAsiaTheme="minorEastAsia"/>
                <w:szCs w:val="21"/>
                <w:lang w:eastAsia="zh-CN"/>
              </w:rPr>
              <w:t>情况、</w:t>
            </w:r>
            <w:r>
              <w:rPr>
                <w:rFonts w:hint="eastAsia" w:asciiTheme="minorEastAsia" w:hAnsiTheme="minorEastAsia" w:eastAsiaTheme="minorEastAsia"/>
                <w:szCs w:val="21"/>
                <w:lang w:eastAsia="zh-CN"/>
              </w:rPr>
              <w:t>售票</w:t>
            </w:r>
            <w:r>
              <w:rPr>
                <w:rFonts w:asciiTheme="minorEastAsia" w:hAnsiTheme="minorEastAsia" w:eastAsiaTheme="minorEastAsia"/>
                <w:szCs w:val="21"/>
                <w:lang w:eastAsia="zh-CN"/>
              </w:rPr>
              <w:t>情况两大类分析</w:t>
            </w:r>
            <w:r>
              <w:rPr>
                <w:rFonts w:hint="eastAsia" w:asciiTheme="minorEastAsia" w:hAnsiTheme="minorEastAsia" w:eastAsiaTheme="minorEastAsia"/>
                <w:szCs w:val="21"/>
                <w:lang w:eastAsia="zh-CN"/>
              </w:rPr>
              <w:t>功能，能将</w:t>
            </w:r>
            <w:r>
              <w:rPr>
                <w:rFonts w:asciiTheme="minorEastAsia" w:hAnsiTheme="minorEastAsia" w:eastAsiaTheme="minorEastAsia"/>
                <w:szCs w:val="21"/>
                <w:lang w:eastAsia="zh-CN"/>
              </w:rPr>
              <w:t>分析结果以图表等多种形式进行展示。</w:t>
            </w:r>
            <w:r>
              <w:rPr>
                <w:rFonts w:hint="eastAsia" w:asciiTheme="minorEastAsia" w:hAnsiTheme="minorEastAsia" w:eastAsiaTheme="minorEastAsia"/>
                <w:szCs w:val="21"/>
                <w:lang w:eastAsia="zh-CN"/>
              </w:rPr>
              <w:t>其中</w:t>
            </w:r>
            <w:r>
              <w:rPr>
                <w:rFonts w:asciiTheme="minorEastAsia" w:hAnsiTheme="minorEastAsia" w:eastAsiaTheme="minorEastAsia"/>
                <w:szCs w:val="21"/>
                <w:lang w:eastAsia="zh-CN"/>
              </w:rPr>
              <w:t>客流情况</w:t>
            </w:r>
            <w:r>
              <w:rPr>
                <w:rFonts w:hint="eastAsia" w:asciiTheme="minorEastAsia" w:hAnsiTheme="minorEastAsia" w:eastAsiaTheme="minorEastAsia"/>
                <w:szCs w:val="21"/>
                <w:lang w:eastAsia="zh-CN"/>
              </w:rPr>
              <w:t>分析主要开展长江流域旅游游客的流量流向、年龄结构、地区结构、国籍结构分析，为行业监管，船公司做好精准营销，合理调配码头人力资源、船舶运力审批提供支撑依据；</w:t>
            </w:r>
            <w:r>
              <w:rPr>
                <w:rFonts w:asciiTheme="minorEastAsia" w:hAnsiTheme="minorEastAsia" w:eastAsiaTheme="minorEastAsia"/>
                <w:szCs w:val="21"/>
                <w:lang w:eastAsia="zh-CN"/>
              </w:rPr>
              <w:t>售票情况分析</w:t>
            </w:r>
            <w:r>
              <w:rPr>
                <w:rFonts w:hint="eastAsia" w:asciiTheme="minorEastAsia" w:hAnsiTheme="minorEastAsia" w:eastAsiaTheme="minorEastAsia"/>
                <w:szCs w:val="21"/>
                <w:lang w:eastAsia="zh-CN"/>
              </w:rPr>
              <w:t>主要</w:t>
            </w:r>
            <w:r>
              <w:rPr>
                <w:rFonts w:asciiTheme="minorEastAsia" w:hAnsiTheme="minorEastAsia" w:eastAsiaTheme="minorEastAsia"/>
                <w:szCs w:val="21"/>
                <w:lang w:eastAsia="zh-CN"/>
              </w:rPr>
              <w:t>开展</w:t>
            </w:r>
            <w:r>
              <w:rPr>
                <w:rFonts w:hint="eastAsia" w:asciiTheme="minorEastAsia" w:hAnsiTheme="minorEastAsia" w:eastAsiaTheme="minorEastAsia"/>
                <w:szCs w:val="21"/>
                <w:lang w:eastAsia="zh-CN"/>
              </w:rPr>
              <w:t>售票数、代理商售票、自助机售票、互联网售票分析，</w:t>
            </w:r>
            <w:r>
              <w:rPr>
                <w:rFonts w:asciiTheme="minorEastAsia" w:hAnsiTheme="minorEastAsia" w:eastAsiaTheme="minorEastAsia"/>
                <w:szCs w:val="21"/>
                <w:lang w:eastAsia="zh-CN"/>
              </w:rPr>
              <w:t>为代理点的合理分布提供支撑依据</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rFonts w:ascii="Times New Roman" w:hAnsi="Times New Roman"/>
                <w:b/>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bCs/>
                <w:szCs w:val="21"/>
                <w:lang w:eastAsia="zh-CN"/>
              </w:rPr>
              <w:t>★</w:t>
            </w:r>
            <w:r>
              <w:rPr>
                <w:rFonts w:hint="eastAsia" w:asciiTheme="minorEastAsia" w:hAnsiTheme="minorEastAsia" w:eastAsiaTheme="minorEastAsia"/>
                <w:szCs w:val="21"/>
                <w:lang w:eastAsia="zh-CN"/>
              </w:rPr>
              <w:t>（3）船舶画像</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面向船舶保险、供应链金融以及船舶交易等应用场景，基于不同分群方法提供针对性的运营策略。</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分析</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综合</w:t>
            </w:r>
            <w:r>
              <w:rPr>
                <w:rFonts w:asciiTheme="minorEastAsia" w:hAnsiTheme="minorEastAsia" w:eastAsiaTheme="minorEastAsia"/>
                <w:szCs w:val="21"/>
                <w:lang w:eastAsia="zh-CN"/>
              </w:rPr>
              <w:t>分析最近</w:t>
            </w:r>
            <w:r>
              <w:rPr>
                <w:rFonts w:hint="eastAsia" w:asciiTheme="minorEastAsia" w:hAnsiTheme="minorEastAsia" w:eastAsiaTheme="minorEastAsia"/>
                <w:szCs w:val="21"/>
                <w:lang w:eastAsia="zh-CN"/>
              </w:rPr>
              <w:t>一次完成运输距离现在的时间、运输的频率、完成的运输总量或总价值等</w:t>
            </w:r>
            <w:r>
              <w:rPr>
                <w:rFonts w:asciiTheme="minorEastAsia" w:hAnsiTheme="minorEastAsia" w:eastAsiaTheme="minorEastAsia"/>
                <w:szCs w:val="21"/>
                <w:lang w:eastAsia="zh-CN"/>
              </w:rPr>
              <w:t>指标</w:t>
            </w:r>
            <w:r>
              <w:rPr>
                <w:rFonts w:hint="eastAsia" w:asciiTheme="minorEastAsia" w:hAnsiTheme="minorEastAsia" w:eastAsiaTheme="minorEastAsia"/>
                <w:szCs w:val="21"/>
                <w:lang w:eastAsia="zh-CN"/>
              </w:rPr>
              <w:t>在</w:t>
            </w:r>
            <w:r>
              <w:rPr>
                <w:rFonts w:asciiTheme="minorEastAsia" w:hAnsiTheme="minorEastAsia" w:eastAsiaTheme="minorEastAsia"/>
                <w:szCs w:val="21"/>
                <w:lang w:eastAsia="zh-CN"/>
              </w:rPr>
              <w:t>一年统计期内的情况，</w:t>
            </w:r>
            <w:r>
              <w:rPr>
                <w:rFonts w:hint="eastAsia" w:asciiTheme="minorEastAsia" w:hAnsiTheme="minorEastAsia" w:eastAsiaTheme="minorEastAsia"/>
                <w:szCs w:val="21"/>
                <w:lang w:eastAsia="zh-CN"/>
              </w:rPr>
              <w:t>为</w:t>
            </w:r>
            <w:r>
              <w:rPr>
                <w:rFonts w:asciiTheme="minorEastAsia" w:hAnsiTheme="minorEastAsia" w:eastAsiaTheme="minorEastAsia"/>
                <w:szCs w:val="21"/>
                <w:lang w:eastAsia="zh-CN"/>
              </w:rPr>
              <w:t>决策者提供各客户</w:t>
            </w:r>
            <w:r>
              <w:rPr>
                <w:rFonts w:hint="eastAsia" w:asciiTheme="minorEastAsia" w:hAnsiTheme="minorEastAsia" w:eastAsiaTheme="minorEastAsia"/>
                <w:szCs w:val="21"/>
                <w:lang w:eastAsia="zh-CN"/>
              </w:rPr>
              <w:t>所属</w:t>
            </w:r>
            <w:r>
              <w:rPr>
                <w:rFonts w:asciiTheme="minorEastAsia" w:hAnsiTheme="minorEastAsia" w:eastAsiaTheme="minorEastAsia"/>
                <w:szCs w:val="21"/>
                <w:lang w:eastAsia="zh-CN"/>
              </w:rPr>
              <w:t>类型</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重要</w:t>
            </w:r>
            <w:r>
              <w:rPr>
                <w:rFonts w:hint="eastAsia" w:asciiTheme="minorEastAsia" w:hAnsiTheme="minorEastAsia" w:eastAsiaTheme="minorEastAsia"/>
                <w:szCs w:val="21"/>
                <w:lang w:eastAsia="zh-CN"/>
              </w:rPr>
              <w:t>价值</w:t>
            </w:r>
            <w:r>
              <w:rPr>
                <w:rFonts w:asciiTheme="minorEastAsia" w:hAnsiTheme="minorEastAsia" w:eastAsiaTheme="minorEastAsia"/>
                <w:szCs w:val="21"/>
                <w:lang w:eastAsia="zh-CN"/>
              </w:rPr>
              <w:t>客户、</w:t>
            </w:r>
            <w:r>
              <w:rPr>
                <w:rFonts w:hint="eastAsia"/>
                <w:lang w:eastAsia="zh-CN"/>
              </w:rPr>
              <w:t>重要保持（唤回）客户、船舶交易潜在卖方、货源匹配潜力客户、金融保险灰名单</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rFonts w:ascii="Times New Roman" w:hAnsi="Times New Roman"/>
                <w:b/>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（4）船舶</w:t>
            </w:r>
            <w:r>
              <w:rPr>
                <w:rFonts w:asciiTheme="minorEastAsia" w:hAnsiTheme="minorEastAsia" w:eastAsiaTheme="minorEastAsia"/>
                <w:szCs w:val="21"/>
                <w:lang w:eastAsia="zh-CN"/>
              </w:rPr>
              <w:t>交易分析：</w:t>
            </w:r>
            <w:r>
              <w:rPr>
                <w:rFonts w:hint="eastAsia" w:asciiTheme="minorEastAsia" w:hAnsiTheme="minorEastAsia" w:eastAsiaTheme="minorEastAsia"/>
                <w:szCs w:val="21"/>
                <w:lang w:eastAsia="zh-CN"/>
              </w:rPr>
              <w:t>通过对二手船舶交易需求、船舶交易类型、交易量等数据进行挖掘、分析，开展船舶交易量、船舶交易结构、交易额等分析工作，为宏观调配船舶运力资源提供数据支撑，为航运行情走势提供数据参考。</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分析</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提供交易</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船舶</w:t>
            </w:r>
            <w:r>
              <w:rPr>
                <w:rFonts w:asciiTheme="minorEastAsia" w:hAnsiTheme="minorEastAsia" w:eastAsiaTheme="minorEastAsia"/>
                <w:szCs w:val="21"/>
                <w:lang w:eastAsia="zh-CN"/>
              </w:rPr>
              <w:t>运力分析</w:t>
            </w:r>
            <w:r>
              <w:rPr>
                <w:rFonts w:hint="eastAsia" w:asciiTheme="minorEastAsia" w:hAnsiTheme="minorEastAsia" w:eastAsiaTheme="minorEastAsia"/>
                <w:szCs w:val="21"/>
                <w:lang w:eastAsia="zh-CN"/>
              </w:rPr>
              <w:t>两大类</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功能</w:t>
            </w:r>
            <w:r>
              <w:rPr>
                <w:rFonts w:asciiTheme="minorEastAsia" w:hAnsiTheme="minorEastAsia" w:eastAsiaTheme="minorEastAsia"/>
                <w:szCs w:val="21"/>
                <w:lang w:eastAsia="zh-CN"/>
              </w:rPr>
              <w:t>，能</w:t>
            </w:r>
            <w:r>
              <w:rPr>
                <w:rFonts w:hint="eastAsia" w:asciiTheme="minorEastAsia" w:hAnsiTheme="minorEastAsia" w:eastAsiaTheme="minorEastAsia"/>
                <w:szCs w:val="21"/>
                <w:lang w:eastAsia="zh-CN"/>
              </w:rPr>
              <w:t>将</w:t>
            </w:r>
            <w:r>
              <w:rPr>
                <w:rFonts w:asciiTheme="minorEastAsia" w:hAnsiTheme="minorEastAsia" w:eastAsiaTheme="minorEastAsia"/>
                <w:szCs w:val="21"/>
                <w:lang w:eastAsia="zh-CN"/>
              </w:rPr>
              <w:t>分析结果以图表等多种形式进行展示。其中</w:t>
            </w:r>
            <w:r>
              <w:rPr>
                <w:rFonts w:hint="eastAsia" w:asciiTheme="minorEastAsia" w:hAnsiTheme="minorEastAsia" w:eastAsiaTheme="minorEastAsia"/>
                <w:szCs w:val="21"/>
                <w:lang w:eastAsia="zh-CN"/>
              </w:rPr>
              <w:t>交易</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主要</w:t>
            </w:r>
            <w:r>
              <w:rPr>
                <w:rFonts w:asciiTheme="minorEastAsia" w:hAnsiTheme="minorEastAsia" w:eastAsiaTheme="minorEastAsia"/>
                <w:szCs w:val="21"/>
                <w:lang w:eastAsia="zh-CN"/>
              </w:rPr>
              <w:t>开展船舶购买</w:t>
            </w:r>
            <w:r>
              <w:rPr>
                <w:rFonts w:hint="eastAsia" w:asciiTheme="minorEastAsia" w:hAnsiTheme="minorEastAsia" w:eastAsiaTheme="minorEastAsia"/>
                <w:szCs w:val="21"/>
                <w:lang w:eastAsia="zh-CN"/>
              </w:rPr>
              <w:t>需求</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船舶</w:t>
            </w:r>
            <w:r>
              <w:rPr>
                <w:rFonts w:asciiTheme="minorEastAsia" w:hAnsiTheme="minorEastAsia" w:eastAsiaTheme="minorEastAsia"/>
                <w:szCs w:val="21"/>
                <w:lang w:eastAsia="zh-CN"/>
              </w:rPr>
              <w:t>出售需求分析</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船舶成交交易分析等内容</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船舶运力分析主要开展</w:t>
            </w:r>
            <w:r>
              <w:rPr>
                <w:rFonts w:hint="eastAsia" w:asciiTheme="minorEastAsia" w:hAnsiTheme="minorEastAsia" w:eastAsiaTheme="minorEastAsia"/>
                <w:szCs w:val="21"/>
                <w:lang w:eastAsia="zh-CN"/>
              </w:rPr>
              <w:t>运力</w:t>
            </w:r>
            <w:r>
              <w:rPr>
                <w:rFonts w:asciiTheme="minorEastAsia" w:hAnsiTheme="minorEastAsia" w:eastAsiaTheme="minorEastAsia"/>
                <w:szCs w:val="21"/>
                <w:lang w:eastAsia="zh-CN"/>
              </w:rPr>
              <w:t>流向分析、重庆籍船舶运力结构分析、重庆籍活跃船舶分船型/分船龄运力结构分析、</w:t>
            </w:r>
            <w:r>
              <w:rPr>
                <w:rFonts w:hint="eastAsia" w:asciiTheme="minorEastAsia" w:hAnsiTheme="minorEastAsia" w:eastAsiaTheme="minorEastAsia"/>
                <w:szCs w:val="21"/>
                <w:lang w:eastAsia="zh-CN"/>
              </w:rPr>
              <w:t>重庆</w:t>
            </w:r>
            <w:r>
              <w:rPr>
                <w:rFonts w:asciiTheme="minorEastAsia" w:hAnsiTheme="minorEastAsia" w:eastAsiaTheme="minorEastAsia"/>
                <w:szCs w:val="21"/>
                <w:lang w:eastAsia="zh-CN"/>
              </w:rPr>
              <w:t>区域船舶运力结构分析、</w:t>
            </w:r>
            <w:r>
              <w:rPr>
                <w:rFonts w:hint="eastAsia" w:asciiTheme="minorEastAsia" w:hAnsiTheme="minorEastAsia" w:eastAsiaTheme="minorEastAsia"/>
                <w:szCs w:val="21"/>
                <w:lang w:eastAsia="zh-CN"/>
              </w:rPr>
              <w:t>重庆</w:t>
            </w:r>
            <w:r>
              <w:rPr>
                <w:rFonts w:asciiTheme="minorEastAsia" w:hAnsiTheme="minorEastAsia" w:eastAsiaTheme="minorEastAsia"/>
                <w:szCs w:val="21"/>
                <w:lang w:eastAsia="zh-CN"/>
              </w:rPr>
              <w:t>区域船舶分船型/分船龄</w:t>
            </w:r>
            <w:r>
              <w:rPr>
                <w:rFonts w:hint="eastAsia" w:asciiTheme="minorEastAsia" w:hAnsiTheme="minorEastAsia" w:eastAsiaTheme="minorEastAsia"/>
                <w:szCs w:val="21"/>
                <w:lang w:eastAsia="zh-CN"/>
              </w:rPr>
              <w:t>运力</w:t>
            </w:r>
            <w:r>
              <w:rPr>
                <w:rFonts w:asciiTheme="minorEastAsia" w:hAnsiTheme="minorEastAsia" w:eastAsiaTheme="minorEastAsia"/>
                <w:szCs w:val="21"/>
                <w:lang w:eastAsia="zh-CN"/>
              </w:rPr>
              <w:t>结构分析等内容。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Style w:val="90"/>
                <w:rFonts w:ascii="Times New Roman" w:hAnsi="Times New Roman"/>
                <w:b/>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（5）船员</w:t>
            </w:r>
            <w:r>
              <w:rPr>
                <w:rFonts w:asciiTheme="minorEastAsia" w:hAnsiTheme="minorEastAsia" w:eastAsiaTheme="minorEastAsia"/>
                <w:szCs w:val="21"/>
                <w:lang w:eastAsia="zh-CN"/>
              </w:rPr>
              <w:t>分析：</w:t>
            </w:r>
            <w:r>
              <w:rPr>
                <w:rFonts w:hint="eastAsia" w:asciiTheme="minorEastAsia" w:hAnsiTheme="minorEastAsia" w:eastAsiaTheme="minorEastAsia"/>
                <w:szCs w:val="21"/>
                <w:lang w:eastAsia="zh-CN"/>
              </w:rPr>
              <w:t>通过对船员基础信息、证书信息、从业经历、奖惩情况、培训经历等等数据进行挖掘、分析，开展船员数量与结构、船员流动、船员培训等分析，为合理配备船员数量、合理增设或减少培训机构提供数据支撑。</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分析</w:t>
            </w:r>
            <w:r>
              <w:rPr>
                <w:rFonts w:asciiTheme="minorEastAsia" w:hAnsiTheme="minorEastAsia" w:eastAsiaTheme="minorEastAsia"/>
                <w:b/>
                <w:szCs w:val="21"/>
                <w:lang w:eastAsia="zh-CN"/>
              </w:rPr>
              <w:t>内容：</w:t>
            </w:r>
            <w:r>
              <w:rPr>
                <w:rFonts w:hint="eastAsia" w:asciiTheme="minorEastAsia" w:hAnsiTheme="minorEastAsia" w:eastAsiaTheme="minorEastAsia"/>
                <w:szCs w:val="21"/>
                <w:lang w:eastAsia="zh-CN"/>
              </w:rPr>
              <w:t>提供</w:t>
            </w:r>
            <w:r>
              <w:rPr>
                <w:rFonts w:asciiTheme="minorEastAsia" w:hAnsiTheme="minorEastAsia" w:eastAsiaTheme="minorEastAsia"/>
                <w:szCs w:val="21"/>
                <w:lang w:eastAsia="zh-CN"/>
              </w:rPr>
              <w:t>船员数量与结构、</w:t>
            </w:r>
            <w:r>
              <w:rPr>
                <w:rFonts w:hint="eastAsia" w:asciiTheme="minorEastAsia" w:hAnsiTheme="minorEastAsia" w:eastAsiaTheme="minorEastAsia"/>
                <w:szCs w:val="21"/>
                <w:lang w:eastAsia="zh-CN"/>
              </w:rPr>
              <w:t>船员</w:t>
            </w:r>
            <w:r>
              <w:rPr>
                <w:rFonts w:asciiTheme="minorEastAsia" w:hAnsiTheme="minorEastAsia" w:eastAsiaTheme="minorEastAsia"/>
                <w:szCs w:val="21"/>
                <w:lang w:eastAsia="zh-CN"/>
              </w:rPr>
              <w:t>在线、船员待业</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船员</w:t>
            </w:r>
            <w:r>
              <w:rPr>
                <w:rFonts w:hint="eastAsia" w:asciiTheme="minorEastAsia" w:hAnsiTheme="minorEastAsia" w:eastAsiaTheme="minorEastAsia"/>
                <w:szCs w:val="21"/>
                <w:lang w:eastAsia="zh-CN"/>
              </w:rPr>
              <w:t>经历</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奖惩</w:t>
            </w:r>
            <w:r>
              <w:rPr>
                <w:rFonts w:asciiTheme="minorEastAsia" w:hAnsiTheme="minorEastAsia" w:eastAsiaTheme="minorEastAsia"/>
                <w:szCs w:val="21"/>
                <w:lang w:eastAsia="zh-CN"/>
              </w:rPr>
              <w:t>、培训、所在公司变化）</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分析功能，</w:t>
            </w:r>
            <w:r>
              <w:rPr>
                <w:rFonts w:hint="eastAsia" w:asciiTheme="minorEastAsia" w:hAnsiTheme="minorEastAsia" w:eastAsiaTheme="minorEastAsia"/>
                <w:szCs w:val="21"/>
                <w:lang w:eastAsia="zh-CN"/>
              </w:rPr>
              <w:t>能将分析结果以图表等多种形式进行展示。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3.2.3</w:t>
            </w:r>
          </w:p>
        </w:tc>
        <w:tc>
          <w:tcPr>
            <w:tcW w:w="749" w:type="pct"/>
            <w:vAlign w:val="center"/>
          </w:tcPr>
          <w:p>
            <w:pPr>
              <w:spacing w:line="240" w:lineRule="auto"/>
              <w:ind w:firstLine="0" w:firstLineChars="0"/>
              <w:rPr>
                <w:rStyle w:val="90"/>
                <w:rFonts w:ascii="Times New Roman" w:hAnsi="Times New Roman"/>
                <w:b/>
                <w:lang w:eastAsia="zh-CN"/>
              </w:rPr>
            </w:pPr>
            <w:r>
              <w:rPr>
                <w:rStyle w:val="90"/>
                <w:rFonts w:hint="eastAsia" w:ascii="Times New Roman" w:hAnsi="Times New Roman"/>
                <w:b/>
                <w:lang w:eastAsia="zh-CN"/>
              </w:rPr>
              <w:t>系统总体框架要求</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1）</w:t>
            </w:r>
            <w:r>
              <w:rPr>
                <w:rFonts w:hint="eastAsia" w:asciiTheme="minorEastAsia" w:hAnsiTheme="minorEastAsia" w:eastAsiaTheme="minorEastAsia"/>
                <w:szCs w:val="21"/>
                <w:lang w:eastAsia="zh-CN"/>
              </w:rPr>
              <w:t>主界面</w:t>
            </w:r>
            <w:r>
              <w:rPr>
                <w:rFonts w:asciiTheme="minorEastAsia" w:hAnsiTheme="minorEastAsia" w:eastAsiaTheme="minorEastAsia"/>
                <w:szCs w:val="21"/>
                <w:lang w:eastAsia="zh-CN"/>
              </w:rPr>
              <w:t>须</w:t>
            </w:r>
            <w:r>
              <w:rPr>
                <w:rFonts w:hint="eastAsia" w:asciiTheme="minorEastAsia" w:hAnsiTheme="minorEastAsia" w:eastAsiaTheme="minorEastAsia"/>
                <w:szCs w:val="21"/>
                <w:lang w:eastAsia="zh-CN"/>
              </w:rPr>
              <w:t>由</w:t>
            </w:r>
            <w:r>
              <w:rPr>
                <w:rFonts w:asciiTheme="minorEastAsia" w:hAnsiTheme="minorEastAsia" w:eastAsiaTheme="minorEastAsia"/>
                <w:szCs w:val="21"/>
                <w:lang w:eastAsia="zh-CN"/>
              </w:rPr>
              <w:t>目录树</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功能界面</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API说明等组成</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2）默认主界面</w:t>
            </w:r>
            <w:r>
              <w:rPr>
                <w:rFonts w:hint="eastAsia" w:asciiTheme="minorEastAsia" w:hAnsiTheme="minorEastAsia" w:eastAsiaTheme="minorEastAsia"/>
                <w:szCs w:val="21"/>
                <w:lang w:eastAsia="zh-CN"/>
              </w:rPr>
              <w:t>显示已</w:t>
            </w:r>
            <w:r>
              <w:rPr>
                <w:rFonts w:asciiTheme="minorEastAsia" w:hAnsiTheme="minorEastAsia" w:eastAsiaTheme="minorEastAsia"/>
                <w:szCs w:val="21"/>
                <w:lang w:eastAsia="zh-CN"/>
              </w:rPr>
              <w:t>汇聚数据的相关信息，如数据内容、数据量等</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3）</w:t>
            </w:r>
            <w:r>
              <w:rPr>
                <w:rFonts w:hint="eastAsia" w:asciiTheme="minorEastAsia" w:hAnsiTheme="minorEastAsia" w:eastAsiaTheme="minorEastAsia"/>
                <w:szCs w:val="21"/>
                <w:lang w:eastAsia="zh-CN"/>
              </w:rPr>
              <w:t>功能</w:t>
            </w:r>
            <w:r>
              <w:rPr>
                <w:rFonts w:asciiTheme="minorEastAsia" w:hAnsiTheme="minorEastAsia" w:eastAsiaTheme="minorEastAsia"/>
                <w:szCs w:val="21"/>
                <w:lang w:eastAsia="zh-CN"/>
              </w:rPr>
              <w:t>界面展示目录树功能的详细</w:t>
            </w:r>
            <w:r>
              <w:rPr>
                <w:rFonts w:hint="eastAsia" w:asciiTheme="minorEastAsia" w:hAnsiTheme="minorEastAsia" w:eastAsiaTheme="minorEastAsia"/>
                <w:szCs w:val="21"/>
                <w:lang w:eastAsia="zh-CN"/>
              </w:rPr>
              <w:t>展示内容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3.2.</w:t>
            </w:r>
            <w:r>
              <w:rPr>
                <w:rFonts w:hint="eastAsia" w:asciiTheme="minorEastAsia" w:hAnsiTheme="minorEastAsia" w:eastAsiaTheme="minorEastAsia"/>
                <w:b/>
                <w:kern w:val="2"/>
                <w:szCs w:val="21"/>
                <w:lang w:eastAsia="zh-CN"/>
              </w:rPr>
              <w:t>4</w:t>
            </w:r>
          </w:p>
        </w:tc>
        <w:tc>
          <w:tcPr>
            <w:tcW w:w="749" w:type="pct"/>
            <w:vAlign w:val="center"/>
          </w:tcPr>
          <w:p>
            <w:pPr>
              <w:spacing w:line="240" w:lineRule="auto"/>
              <w:ind w:firstLine="0" w:firstLineChars="0"/>
              <w:rPr>
                <w:rStyle w:val="90"/>
                <w:rFonts w:ascii="Times New Roman" w:hAnsi="Times New Roman"/>
                <w:b/>
                <w:lang w:eastAsia="zh-CN"/>
              </w:rPr>
            </w:pPr>
            <w:r>
              <w:rPr>
                <w:rStyle w:val="90"/>
                <w:rFonts w:hint="eastAsia" w:ascii="Times New Roman" w:hAnsi="Times New Roman"/>
                <w:b/>
                <w:lang w:eastAsia="zh-CN"/>
              </w:rPr>
              <w:t>系统运行形式</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PC端、移动端。均需要进行身份鉴别和权限划分。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b/>
                <w:kern w:val="2"/>
                <w:szCs w:val="21"/>
                <w:lang w:eastAsia="zh-CN"/>
              </w:rPr>
              <w:t>3.3长江</w:t>
            </w:r>
            <w:r>
              <w:rPr>
                <w:rFonts w:asciiTheme="minorEastAsia" w:hAnsiTheme="minorEastAsia" w:eastAsiaTheme="minorEastAsia"/>
                <w:b/>
                <w:kern w:val="2"/>
                <w:szCs w:val="21"/>
                <w:lang w:eastAsia="zh-CN"/>
              </w:rPr>
              <w:t>航运综合服务信息系统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.1</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登录</w:t>
            </w:r>
            <w:bookmarkStart w:id="179" w:name="_GoBack"/>
            <w:bookmarkEnd w:id="179"/>
            <w:r>
              <w:rPr>
                <w:rFonts w:asciiTheme="minorEastAsia" w:hAnsiTheme="minorEastAsia" w:eastAsiaTheme="minorEastAsia"/>
                <w:b/>
                <w:szCs w:val="21"/>
                <w:lang w:eastAsia="zh-CN"/>
              </w:rPr>
              <w:t>页面</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（1）接入</w:t>
            </w:r>
            <w:r>
              <w:rPr>
                <w:rFonts w:asciiTheme="minorEastAsia" w:hAnsiTheme="minorEastAsia" w:eastAsiaTheme="minorEastAsia"/>
                <w:szCs w:val="21"/>
                <w:lang w:eastAsia="zh-CN"/>
              </w:rPr>
              <w:t>在建</w:t>
            </w:r>
            <w:r>
              <w:rPr>
                <w:rFonts w:hint="eastAsia" w:asciiTheme="minorEastAsia" w:hAnsiTheme="minorEastAsia" w:eastAsiaTheme="minorEastAsia"/>
                <w:szCs w:val="21"/>
                <w:lang w:eastAsia="zh-CN"/>
              </w:rPr>
              <w:t>业务</w:t>
            </w:r>
            <w:r>
              <w:rPr>
                <w:rFonts w:asciiTheme="minorEastAsia" w:hAnsiTheme="minorEastAsia" w:eastAsiaTheme="minorEastAsia"/>
                <w:szCs w:val="21"/>
                <w:lang w:eastAsia="zh-CN"/>
              </w:rPr>
              <w:t>系统、</w:t>
            </w:r>
            <w:r>
              <w:rPr>
                <w:rFonts w:hint="eastAsia" w:asciiTheme="minorEastAsia" w:hAnsiTheme="minorEastAsia" w:eastAsiaTheme="minorEastAsia"/>
                <w:szCs w:val="21"/>
                <w:lang w:eastAsia="zh-CN"/>
              </w:rPr>
              <w:t>已建</w:t>
            </w:r>
            <w:r>
              <w:rPr>
                <w:rFonts w:asciiTheme="minorEastAsia" w:hAnsiTheme="minorEastAsia" w:eastAsiaTheme="minorEastAsia"/>
                <w:szCs w:val="21"/>
                <w:lang w:eastAsia="zh-CN"/>
              </w:rPr>
              <w:t>业务系统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（2）实现</w:t>
            </w:r>
            <w:r>
              <w:rPr>
                <w:rFonts w:asciiTheme="minorEastAsia" w:hAnsiTheme="minorEastAsia" w:eastAsiaTheme="minorEastAsia"/>
                <w:szCs w:val="21"/>
                <w:lang w:eastAsia="zh-CN"/>
              </w:rPr>
              <w:t>对系统</w:t>
            </w:r>
            <w:r>
              <w:rPr>
                <w:rFonts w:hint="eastAsia" w:asciiTheme="minorEastAsia" w:hAnsiTheme="minorEastAsia" w:eastAsiaTheme="minorEastAsia"/>
                <w:szCs w:val="21"/>
                <w:lang w:eastAsia="zh-CN"/>
              </w:rPr>
              <w:t>名称</w:t>
            </w:r>
            <w:r>
              <w:rPr>
                <w:rFonts w:asciiTheme="minorEastAsia" w:hAnsiTheme="minorEastAsia" w:eastAsiaTheme="minorEastAsia"/>
                <w:szCs w:val="21"/>
                <w:lang w:eastAsia="zh-CN"/>
              </w:rPr>
              <w:t>的展示</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同时用户</w:t>
            </w:r>
            <w:r>
              <w:rPr>
                <w:rFonts w:hint="eastAsia" w:asciiTheme="minorEastAsia" w:hAnsiTheme="minorEastAsia" w:eastAsiaTheme="minorEastAsia"/>
                <w:szCs w:val="21"/>
                <w:lang w:eastAsia="zh-CN"/>
              </w:rPr>
              <w:t>可根据后台维护的系统地址进行链接访问</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（3）系统</w:t>
            </w:r>
            <w:r>
              <w:rPr>
                <w:rFonts w:asciiTheme="minorEastAsia" w:hAnsiTheme="minorEastAsia" w:eastAsiaTheme="minorEastAsia"/>
                <w:szCs w:val="21"/>
                <w:lang w:eastAsia="zh-CN"/>
              </w:rPr>
              <w:t>按照访问量</w:t>
            </w:r>
            <w:r>
              <w:rPr>
                <w:rFonts w:hint="eastAsia" w:asciiTheme="minorEastAsia" w:hAnsiTheme="minorEastAsia" w:eastAsiaTheme="minorEastAsia"/>
                <w:szCs w:val="21"/>
                <w:lang w:eastAsia="zh-CN"/>
              </w:rPr>
              <w:t>排名</w:t>
            </w:r>
            <w:r>
              <w:rPr>
                <w:rFonts w:asciiTheme="minorEastAsia" w:hAnsiTheme="minorEastAsia" w:eastAsiaTheme="minorEastAsia"/>
                <w:szCs w:val="21"/>
                <w:lang w:eastAsia="zh-CN"/>
              </w:rPr>
              <w:t>进行排列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.2</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个人</w:t>
            </w:r>
            <w:r>
              <w:rPr>
                <w:rFonts w:asciiTheme="minorEastAsia" w:hAnsiTheme="minorEastAsia" w:eastAsiaTheme="minorEastAsia"/>
                <w:b/>
                <w:szCs w:val="21"/>
                <w:lang w:eastAsia="zh-CN"/>
              </w:rPr>
              <w:t>首页</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（1）首页</w:t>
            </w:r>
            <w:r>
              <w:rPr>
                <w:rFonts w:asciiTheme="minorEastAsia" w:hAnsiTheme="minorEastAsia" w:eastAsiaTheme="minorEastAsia"/>
                <w:szCs w:val="21"/>
                <w:lang w:eastAsia="zh-CN"/>
              </w:rPr>
              <w:t>显示与当前用户相关的业务系统</w:t>
            </w:r>
            <w:r>
              <w:rPr>
                <w:rFonts w:hint="eastAsia" w:asciiTheme="minorEastAsia" w:hAnsiTheme="minorEastAsia" w:eastAsiaTheme="minorEastAsia"/>
                <w:szCs w:val="21"/>
                <w:lang w:eastAsia="zh-CN"/>
              </w:rPr>
              <w:t>，通过链接实现直接单点登录至业务系统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（2）可</w:t>
            </w:r>
            <w:r>
              <w:rPr>
                <w:rFonts w:asciiTheme="minorEastAsia" w:hAnsiTheme="minorEastAsia" w:eastAsiaTheme="minorEastAsia"/>
                <w:szCs w:val="21"/>
                <w:lang w:eastAsia="zh-CN"/>
              </w:rPr>
              <w:t>对接入业务系统进行新增、修改和删除等维护功能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.3</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接入</w:t>
            </w:r>
            <w:r>
              <w:rPr>
                <w:rFonts w:asciiTheme="minorEastAsia" w:hAnsiTheme="minorEastAsia" w:eastAsiaTheme="minorEastAsia"/>
                <w:b/>
                <w:szCs w:val="21"/>
                <w:lang w:eastAsia="zh-CN"/>
              </w:rPr>
              <w:t>管理</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（1）业务</w:t>
            </w:r>
            <w:r>
              <w:rPr>
                <w:rFonts w:asciiTheme="minorEastAsia" w:hAnsiTheme="minorEastAsia" w:eastAsiaTheme="minorEastAsia"/>
                <w:szCs w:val="21"/>
                <w:lang w:eastAsia="zh-CN"/>
              </w:rPr>
              <w:t>系统分类管理：</w:t>
            </w:r>
            <w:r>
              <w:rPr>
                <w:rFonts w:hint="eastAsia" w:asciiTheme="minorEastAsia" w:hAnsiTheme="minorEastAsia" w:eastAsiaTheme="minorEastAsia"/>
                <w:szCs w:val="21"/>
                <w:lang w:eastAsia="zh-CN"/>
              </w:rPr>
              <w:t>管理员可对平台接入的业务系统分类进行管理，包括分类名称等，支持在分类下添加接入业务系统</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（2）账号</w:t>
            </w:r>
            <w:r>
              <w:rPr>
                <w:rFonts w:asciiTheme="minorEastAsia" w:hAnsiTheme="minorEastAsia" w:eastAsiaTheme="minorEastAsia"/>
                <w:szCs w:val="21"/>
                <w:lang w:eastAsia="zh-CN"/>
              </w:rPr>
              <w:t>绑定配置管理：</w:t>
            </w:r>
            <w:r>
              <w:rPr>
                <w:rFonts w:hint="eastAsia" w:asciiTheme="minorEastAsia" w:hAnsiTheme="minorEastAsia" w:eastAsiaTheme="minorEastAsia"/>
                <w:szCs w:val="21"/>
                <w:lang w:eastAsia="zh-CN"/>
              </w:rPr>
              <w:t>维护用户接入系统与及对应系统账号的绑定关系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.4</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用户</w:t>
            </w:r>
            <w:r>
              <w:rPr>
                <w:rFonts w:asciiTheme="minorEastAsia" w:hAnsiTheme="minorEastAsia" w:eastAsiaTheme="minorEastAsia"/>
                <w:b/>
                <w:szCs w:val="21"/>
                <w:lang w:eastAsia="zh-CN"/>
              </w:rPr>
              <w:t>管理</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提供</w:t>
            </w:r>
            <w:r>
              <w:rPr>
                <w:rFonts w:asciiTheme="minorEastAsia" w:hAnsiTheme="minorEastAsia" w:eastAsiaTheme="minorEastAsia"/>
                <w:szCs w:val="21"/>
                <w:lang w:eastAsia="zh-CN"/>
              </w:rPr>
              <w:t>用户</w:t>
            </w:r>
            <w:r>
              <w:rPr>
                <w:rFonts w:hint="eastAsia" w:asciiTheme="minorEastAsia" w:hAnsiTheme="minorEastAsia" w:eastAsiaTheme="minorEastAsia"/>
                <w:szCs w:val="21"/>
                <w:lang w:eastAsia="zh-CN"/>
              </w:rPr>
              <w:t>注册</w:t>
            </w:r>
            <w:r>
              <w:rPr>
                <w:rFonts w:asciiTheme="minorEastAsia" w:hAnsiTheme="minorEastAsia" w:eastAsiaTheme="minorEastAsia"/>
                <w:szCs w:val="21"/>
                <w:lang w:eastAsia="zh-CN"/>
              </w:rPr>
              <w:t>、用户信息导入、用户信息审核、</w:t>
            </w:r>
            <w:r>
              <w:rPr>
                <w:rFonts w:hint="eastAsia" w:asciiTheme="minorEastAsia" w:hAnsiTheme="minorEastAsia" w:eastAsiaTheme="minorEastAsia"/>
                <w:szCs w:val="21"/>
                <w:lang w:eastAsia="zh-CN"/>
              </w:rPr>
              <w:t>用户</w:t>
            </w:r>
            <w:r>
              <w:rPr>
                <w:rFonts w:asciiTheme="minorEastAsia" w:hAnsiTheme="minorEastAsia" w:eastAsiaTheme="minorEastAsia"/>
                <w:szCs w:val="21"/>
                <w:lang w:eastAsia="zh-CN"/>
              </w:rPr>
              <w:t>信息维护、组织机构管理等功能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3.3.5</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系统</w:t>
            </w:r>
            <w:r>
              <w:rPr>
                <w:rFonts w:asciiTheme="minorEastAsia" w:hAnsiTheme="minorEastAsia" w:eastAsiaTheme="minorEastAsia"/>
                <w:b/>
                <w:szCs w:val="21"/>
                <w:lang w:eastAsia="zh-CN"/>
              </w:rPr>
              <w:t>管理</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（1）所有的日常操作自动记录到操作日志中，如用户登录、非授权访问、敏感操作等系统用户无权更改或删除操作日志</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（2）通过</w:t>
            </w:r>
            <w:r>
              <w:rPr>
                <w:rFonts w:asciiTheme="minorEastAsia" w:hAnsiTheme="minorEastAsia" w:eastAsiaTheme="minorEastAsia"/>
                <w:szCs w:val="21"/>
                <w:lang w:eastAsia="zh-CN"/>
              </w:rPr>
              <w:t>日志进行用户访问量的统计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.6</w:t>
            </w:r>
          </w:p>
        </w:tc>
        <w:tc>
          <w:tcPr>
            <w:tcW w:w="749" w:type="pct"/>
            <w:vAlign w:val="center"/>
          </w:tcPr>
          <w:p>
            <w:pPr>
              <w:spacing w:line="240" w:lineRule="auto"/>
              <w:ind w:firstLine="0" w:firstLineChars="0"/>
              <w:rPr>
                <w:rStyle w:val="90"/>
                <w:rFonts w:ascii="Times New Roman" w:hAnsi="Times New Roman"/>
                <w:b/>
                <w:lang w:eastAsia="zh-CN"/>
              </w:rPr>
            </w:pPr>
            <w:r>
              <w:rPr>
                <w:rFonts w:hint="eastAsia" w:asciiTheme="minorEastAsia" w:hAnsiTheme="minorEastAsia" w:eastAsiaTheme="minorEastAsia"/>
                <w:b/>
                <w:szCs w:val="21"/>
                <w:lang w:eastAsia="zh-CN"/>
              </w:rPr>
              <w:t>单点</w:t>
            </w:r>
            <w:r>
              <w:rPr>
                <w:rFonts w:asciiTheme="minorEastAsia" w:hAnsiTheme="minorEastAsia" w:eastAsiaTheme="minorEastAsia"/>
                <w:b/>
                <w:szCs w:val="21"/>
                <w:lang w:eastAsia="zh-CN"/>
              </w:rPr>
              <w:t>登录接入工具包</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实现单点登入的各种安全验证，同时为接入系统提供扩展接口，实现可扩展的安全验证。提供JAVA开发工具包，提供了安全校验的缺省实现，如有其他语言接入，可以提供校验算法的技术支持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3</w:t>
            </w:r>
            <w:r>
              <w:rPr>
                <w:rFonts w:hint="eastAsia" w:asciiTheme="minorEastAsia" w:hAnsiTheme="minorEastAsia" w:eastAsiaTheme="minorEastAsia"/>
                <w:b/>
                <w:kern w:val="2"/>
                <w:szCs w:val="21"/>
                <w:lang w:eastAsia="zh-CN"/>
              </w:rPr>
              <w:t>.7</w:t>
            </w:r>
          </w:p>
        </w:tc>
        <w:tc>
          <w:tcPr>
            <w:tcW w:w="749" w:type="pct"/>
            <w:vAlign w:val="center"/>
          </w:tcPr>
          <w:p>
            <w:pPr>
              <w:spacing w:line="240" w:lineRule="auto"/>
              <w:ind w:firstLine="0" w:firstLineChars="0"/>
              <w:rPr>
                <w:rStyle w:val="90"/>
                <w:rFonts w:ascii="Times New Roman" w:hAnsi="Times New Roman"/>
                <w:b/>
                <w:lang w:eastAsia="zh-CN"/>
              </w:rPr>
            </w:pPr>
            <w:r>
              <w:rPr>
                <w:rFonts w:hint="eastAsia"/>
                <w:bCs/>
                <w:szCs w:val="21"/>
                <w:lang w:eastAsia="zh-CN"/>
              </w:rPr>
              <w:t>★</w:t>
            </w:r>
            <w:r>
              <w:rPr>
                <w:rFonts w:hint="eastAsia" w:asciiTheme="minorEastAsia" w:hAnsiTheme="minorEastAsia" w:eastAsiaTheme="minorEastAsia"/>
                <w:b/>
                <w:szCs w:val="21"/>
                <w:lang w:eastAsia="zh-CN"/>
              </w:rPr>
              <w:t>业务</w:t>
            </w:r>
            <w:r>
              <w:rPr>
                <w:rFonts w:asciiTheme="minorEastAsia" w:hAnsiTheme="minorEastAsia" w:eastAsiaTheme="minorEastAsia"/>
                <w:b/>
                <w:szCs w:val="21"/>
                <w:lang w:eastAsia="zh-CN"/>
              </w:rPr>
              <w:t>系统</w:t>
            </w:r>
            <w:r>
              <w:rPr>
                <w:rFonts w:hint="eastAsia" w:asciiTheme="minorEastAsia" w:hAnsiTheme="minorEastAsia" w:eastAsiaTheme="minorEastAsia"/>
                <w:b/>
                <w:szCs w:val="21"/>
                <w:lang w:eastAsia="zh-CN"/>
              </w:rPr>
              <w:t>点单</w:t>
            </w:r>
            <w:r>
              <w:rPr>
                <w:rFonts w:asciiTheme="minorEastAsia" w:hAnsiTheme="minorEastAsia" w:eastAsiaTheme="minorEastAsia"/>
                <w:b/>
                <w:szCs w:val="21"/>
                <w:lang w:eastAsia="zh-CN"/>
              </w:rPr>
              <w:t>登录集成</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（1）用户</w:t>
            </w:r>
            <w:r>
              <w:rPr>
                <w:rFonts w:asciiTheme="minorEastAsia" w:hAnsiTheme="minorEastAsia" w:eastAsiaTheme="minorEastAsia"/>
                <w:szCs w:val="21"/>
                <w:lang w:eastAsia="zh-CN"/>
              </w:rPr>
              <w:t>绑定集成工作：</w:t>
            </w:r>
            <w:r>
              <w:rPr>
                <w:rFonts w:hint="eastAsia" w:asciiTheme="minorEastAsia" w:hAnsiTheme="minorEastAsia" w:eastAsiaTheme="minorEastAsia"/>
                <w:szCs w:val="21"/>
                <w:lang w:eastAsia="zh-CN"/>
              </w:rPr>
              <w:t>基于</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工具包</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中</w:t>
            </w:r>
            <w:r>
              <w:rPr>
                <w:rFonts w:asciiTheme="minorEastAsia" w:hAnsiTheme="minorEastAsia" w:eastAsiaTheme="minorEastAsia"/>
                <w:szCs w:val="21"/>
                <w:lang w:eastAsia="zh-CN"/>
              </w:rPr>
              <w:t>的</w:t>
            </w:r>
            <w:r>
              <w:rPr>
                <w:rFonts w:hint="eastAsia" w:asciiTheme="minorEastAsia" w:hAnsiTheme="minorEastAsia" w:eastAsiaTheme="minorEastAsia"/>
                <w:szCs w:val="21"/>
                <w:lang w:eastAsia="zh-CN"/>
              </w:rPr>
              <w:t>统一接口规范，实现本系统用户名/密码校验服务</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（2）单点</w:t>
            </w:r>
            <w:r>
              <w:rPr>
                <w:rFonts w:asciiTheme="minorEastAsia" w:hAnsiTheme="minorEastAsia" w:eastAsiaTheme="minorEastAsia"/>
                <w:szCs w:val="21"/>
                <w:lang w:eastAsia="zh-CN"/>
              </w:rPr>
              <w:t>登录集成</w:t>
            </w:r>
            <w:r>
              <w:rPr>
                <w:rFonts w:hint="eastAsia" w:asciiTheme="minorEastAsia" w:hAnsiTheme="minorEastAsia" w:eastAsiaTheme="minorEastAsia"/>
                <w:szCs w:val="21"/>
                <w:lang w:eastAsia="zh-CN"/>
              </w:rPr>
              <w:t>工作</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引入</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工具包</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，判断是否</w:t>
            </w:r>
            <w:r>
              <w:rPr>
                <w:rFonts w:asciiTheme="minorEastAsia" w:hAnsiTheme="minorEastAsia" w:eastAsiaTheme="minorEastAsia"/>
                <w:szCs w:val="21"/>
                <w:lang w:eastAsia="zh-CN"/>
              </w:rPr>
              <w:t>符合登录条件、登录账号可用性</w:t>
            </w:r>
          </w:p>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（3）用户</w:t>
            </w:r>
            <w:r>
              <w:rPr>
                <w:rFonts w:asciiTheme="minorEastAsia" w:hAnsiTheme="minorEastAsia" w:eastAsiaTheme="minorEastAsia"/>
                <w:szCs w:val="21"/>
                <w:lang w:eastAsia="zh-CN"/>
              </w:rPr>
              <w:t>集成工作</w:t>
            </w:r>
            <w:r>
              <w:rPr>
                <w:rFonts w:hint="eastAsia" w:asciiTheme="minorEastAsia" w:hAnsiTheme="minorEastAsia" w:eastAsiaTheme="minorEastAsia"/>
                <w:szCs w:val="21"/>
                <w:lang w:eastAsia="zh-CN"/>
              </w:rPr>
              <w:t>：引入</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工具包</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实现用户的查询、绑定、解绑等功能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240" w:lineRule="auto"/>
              <w:ind w:firstLine="0" w:firstLineChars="0"/>
              <w:rPr>
                <w:rFonts w:asciiTheme="minorEastAsia" w:hAnsiTheme="minorEastAsia" w:eastAsiaTheme="minorEastAsia"/>
                <w:b/>
                <w:szCs w:val="21"/>
                <w:lang w:eastAsia="zh-CN"/>
              </w:rPr>
            </w:pPr>
            <w:r>
              <w:rPr>
                <w:rFonts w:asciiTheme="minorEastAsia" w:hAnsiTheme="minorEastAsia" w:eastAsiaTheme="minorEastAsia"/>
                <w:b/>
                <w:szCs w:val="21"/>
                <w:lang w:eastAsia="zh-CN"/>
              </w:rPr>
              <w:t>3.4分析模型构建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4</w:t>
            </w:r>
            <w:r>
              <w:rPr>
                <w:rFonts w:hint="eastAsia" w:asciiTheme="minorEastAsia" w:hAnsiTheme="minorEastAsia" w:eastAsiaTheme="minorEastAsia"/>
                <w:b/>
                <w:kern w:val="2"/>
                <w:szCs w:val="21"/>
                <w:lang w:eastAsia="zh-CN"/>
              </w:rPr>
              <w:t>.1</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bCs/>
                <w:szCs w:val="21"/>
                <w:lang w:eastAsia="zh-CN"/>
              </w:rPr>
              <w:t>★</w:t>
            </w:r>
            <w:r>
              <w:rPr>
                <w:rFonts w:hint="eastAsia" w:asciiTheme="minorEastAsia" w:hAnsiTheme="minorEastAsia" w:eastAsiaTheme="minorEastAsia"/>
                <w:b/>
                <w:szCs w:val="21"/>
                <w:lang w:eastAsia="zh-CN"/>
              </w:rPr>
              <w:t>统计模型</w:t>
            </w:r>
            <w:r>
              <w:rPr>
                <w:rFonts w:asciiTheme="minorEastAsia" w:hAnsiTheme="minorEastAsia" w:eastAsiaTheme="minorEastAsia"/>
                <w:b/>
                <w:szCs w:val="21"/>
                <w:lang w:eastAsia="zh-CN"/>
              </w:rPr>
              <w:t>构建</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面向水路货运、水路货运、船舶运力、船舶交易、船员信息五个不同的数据域，建立统计维度，进行维度建模，形成不同的监测指标及分析标签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4</w:t>
            </w:r>
            <w:r>
              <w:rPr>
                <w:rFonts w:hint="eastAsia" w:asciiTheme="minorEastAsia" w:hAnsiTheme="minorEastAsia" w:eastAsiaTheme="minorEastAsia"/>
                <w:b/>
                <w:kern w:val="2"/>
                <w:szCs w:val="21"/>
                <w:lang w:eastAsia="zh-CN"/>
              </w:rPr>
              <w:t>.2</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bCs/>
                <w:szCs w:val="21"/>
                <w:lang w:eastAsia="zh-CN"/>
              </w:rPr>
              <w:t>★</w:t>
            </w:r>
            <w:r>
              <w:rPr>
                <w:rFonts w:hint="eastAsia" w:asciiTheme="minorEastAsia" w:hAnsiTheme="minorEastAsia" w:eastAsiaTheme="minorEastAsia"/>
                <w:b/>
                <w:szCs w:val="21"/>
                <w:lang w:eastAsia="zh-CN"/>
              </w:rPr>
              <w:t>画像</w:t>
            </w:r>
            <w:r>
              <w:rPr>
                <w:rFonts w:asciiTheme="minorEastAsia" w:hAnsiTheme="minorEastAsia" w:eastAsiaTheme="minorEastAsia"/>
                <w:b/>
                <w:szCs w:val="21"/>
                <w:lang w:eastAsia="zh-CN"/>
              </w:rPr>
              <w:t>模型</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构建业务标签体系，形成定制化标签，实现个性化的用户细分，用于交易行为、船舶管理、企业档案、运输地理分布等数据分析场景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4</w:t>
            </w:r>
            <w:r>
              <w:rPr>
                <w:rFonts w:hint="eastAsia" w:asciiTheme="minorEastAsia" w:hAnsiTheme="minorEastAsia" w:eastAsiaTheme="minorEastAsia"/>
                <w:b/>
                <w:kern w:val="2"/>
                <w:szCs w:val="21"/>
                <w:lang w:eastAsia="zh-CN"/>
              </w:rPr>
              <w:t>.3</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bCs/>
                <w:szCs w:val="21"/>
                <w:lang w:eastAsia="zh-CN"/>
              </w:rPr>
              <w:t>★</w:t>
            </w:r>
            <w:r>
              <w:rPr>
                <w:rFonts w:hint="eastAsia" w:asciiTheme="minorEastAsia" w:hAnsiTheme="minorEastAsia" w:eastAsiaTheme="minorEastAsia"/>
                <w:b/>
                <w:szCs w:val="21"/>
                <w:lang w:eastAsia="zh-CN"/>
              </w:rPr>
              <w:t>预测</w:t>
            </w:r>
            <w:r>
              <w:rPr>
                <w:rFonts w:asciiTheme="minorEastAsia" w:hAnsiTheme="minorEastAsia" w:eastAsiaTheme="minorEastAsia"/>
                <w:b/>
                <w:szCs w:val="21"/>
                <w:lang w:eastAsia="zh-CN"/>
              </w:rPr>
              <w:t>模型</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通过人工智能模型，对船舶过闸时间进行预测，预计到港时间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240" w:lineRule="auto"/>
              <w:ind w:firstLine="0" w:firstLineChars="0"/>
              <w:rPr>
                <w:rFonts w:asciiTheme="minorEastAsia" w:hAnsiTheme="minorEastAsia" w:eastAsiaTheme="minorEastAsia"/>
                <w:b/>
                <w:szCs w:val="21"/>
                <w:lang w:eastAsia="zh-CN"/>
              </w:rPr>
            </w:pPr>
            <w:r>
              <w:rPr>
                <w:rFonts w:asciiTheme="minorEastAsia" w:hAnsiTheme="minorEastAsia" w:eastAsiaTheme="minorEastAsia"/>
                <w:b/>
                <w:szCs w:val="21"/>
                <w:lang w:eastAsia="zh-CN"/>
              </w:rPr>
              <w:t>3.5系统软件购置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3.5.1</w:t>
            </w:r>
          </w:p>
        </w:tc>
        <w:tc>
          <w:tcPr>
            <w:tcW w:w="749" w:type="pct"/>
            <w:vMerge w:val="restart"/>
            <w:vAlign w:val="center"/>
          </w:tcPr>
          <w:p>
            <w:pPr>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ETL软件</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w:t>
            </w:r>
            <w:r>
              <w:rPr>
                <w:rFonts w:asciiTheme="minorEastAsia" w:hAnsiTheme="minorEastAsia" w:eastAsiaTheme="minorEastAsia"/>
                <w:szCs w:val="21"/>
                <w:lang w:eastAsia="zh-CN"/>
              </w:rPr>
              <w:t>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（2）模块</w:t>
            </w:r>
            <w:r>
              <w:rPr>
                <w:rFonts w:asciiTheme="minorEastAsia" w:hAnsiTheme="minorEastAsia" w:eastAsiaTheme="minorEastAsia"/>
                <w:szCs w:val="21"/>
                <w:lang w:eastAsia="zh-CN"/>
              </w:rPr>
              <w:t>抽取模块</w:t>
            </w:r>
          </w:p>
          <w:p>
            <w:pPr>
              <w:pStyle w:val="615"/>
              <w:numPr>
                <w:ilvl w:val="0"/>
                <w:numId w:val="9"/>
              </w:numPr>
              <w:spacing w:line="240" w:lineRule="auto"/>
              <w:ind w:left="114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支持</w:t>
            </w:r>
            <w:r>
              <w:rPr>
                <w:rFonts w:asciiTheme="minorEastAsia" w:hAnsiTheme="minorEastAsia" w:eastAsiaTheme="minorEastAsia"/>
                <w:szCs w:val="21"/>
                <w:lang w:eastAsia="zh-CN"/>
              </w:rPr>
              <w:t>多种文件类型：</w:t>
            </w:r>
            <w:r>
              <w:rPr>
                <w:rFonts w:hint="eastAsia" w:asciiTheme="minorEastAsia" w:hAnsiTheme="minorEastAsia" w:eastAsiaTheme="minorEastAsia"/>
                <w:szCs w:val="21"/>
                <w:lang w:eastAsia="zh-CN"/>
              </w:rPr>
              <w:t>可以灵活处理各种文件资源，包括： XML、XML Schema 、Excel、分隔符文本文件（CSV）、固定宽度文本文件等</w:t>
            </w:r>
          </w:p>
          <w:p>
            <w:pPr>
              <w:pStyle w:val="615"/>
              <w:numPr>
                <w:ilvl w:val="0"/>
                <w:numId w:val="9"/>
              </w:numPr>
              <w:spacing w:line="240" w:lineRule="auto"/>
              <w:ind w:left="114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支持多种异构数据库：基于Java技术进行功能开发和实现，基于标准的JDBC接口，能够支持多种主流数据库，包括Oracle、DB2、MS SQL SERVER、MySQL、Informix、Sybase等，对国产数据库（如达梦DM、南大通用GBase、人大金仓Kingbase，highgo汉高等）也能够很好的适应与支撑；并提供对其他数据库类型的快速扩展支持</w:t>
            </w:r>
          </w:p>
          <w:p>
            <w:pPr>
              <w:pStyle w:val="615"/>
              <w:numPr>
                <w:ilvl w:val="0"/>
                <w:numId w:val="9"/>
              </w:numPr>
              <w:spacing w:line="240" w:lineRule="auto"/>
              <w:ind w:left="114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数据库的池化管理策略：对所有接入的数据库都支持采用连接池的方式进行数据库连接管理，避免对数据库产生大量负载，通过对连接池参数的优化，实现数据采集的效率提升</w:t>
            </w:r>
          </w:p>
          <w:p>
            <w:pPr>
              <w:pStyle w:val="615"/>
              <w:numPr>
                <w:ilvl w:val="0"/>
                <w:numId w:val="9"/>
              </w:numPr>
              <w:spacing w:line="240" w:lineRule="auto"/>
              <w:ind w:left="1140" w:firstLineChars="0"/>
              <w:rPr>
                <w:rFonts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3</w:t>
            </w:r>
            <w:r>
              <w:rPr>
                <w:rFonts w:hint="eastAsia" w:asciiTheme="minorEastAsia" w:hAnsiTheme="minorEastAsia" w:eastAsiaTheme="minorEastAsia"/>
                <w:szCs w:val="21"/>
                <w:lang w:eastAsia="zh-CN"/>
              </w:rPr>
              <w:t>）数据</w:t>
            </w:r>
            <w:r>
              <w:rPr>
                <w:rFonts w:asciiTheme="minorEastAsia" w:hAnsiTheme="minorEastAsia" w:eastAsiaTheme="minorEastAsia"/>
                <w:szCs w:val="21"/>
                <w:lang w:eastAsia="zh-CN"/>
              </w:rPr>
              <w:t>清洗转换模块</w:t>
            </w:r>
          </w:p>
          <w:p>
            <w:pPr>
              <w:spacing w:line="240" w:lineRule="auto"/>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支持以下原因造成的数据不一致性问题</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源数据系统同数据中心在模型上的差异性</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源数据系统平台不一致：数据中心的数据源可能包括基于不同平台的数据库的数据，可能会存在大量的转码工作</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源数据结构的不一致：有些数据源由于历史的原因，导致同一个表在不同的时期数据结构不一致</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源数据定义不规范导致错误数据</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对数据的约束不严格，导致无意义数据</w:t>
            </w:r>
          </w:p>
          <w:p>
            <w:pPr>
              <w:pStyle w:val="615"/>
              <w:numPr>
                <w:ilvl w:val="0"/>
                <w:numId w:val="10"/>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存在重复记录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4</w:t>
            </w:r>
            <w:r>
              <w:rPr>
                <w:rFonts w:hint="eastAsia" w:asciiTheme="minorEastAsia" w:hAnsiTheme="minorEastAsia" w:eastAsiaTheme="minorEastAsia"/>
                <w:szCs w:val="21"/>
                <w:lang w:eastAsia="zh-CN"/>
              </w:rPr>
              <w:t>）数据</w:t>
            </w:r>
            <w:r>
              <w:rPr>
                <w:rFonts w:asciiTheme="minorEastAsia" w:hAnsiTheme="minorEastAsia" w:eastAsiaTheme="minorEastAsia"/>
                <w:szCs w:val="21"/>
                <w:lang w:eastAsia="zh-CN"/>
              </w:rPr>
              <w:t>加载</w:t>
            </w:r>
            <w:r>
              <w:rPr>
                <w:rFonts w:hint="eastAsia" w:asciiTheme="minorEastAsia" w:hAnsiTheme="minorEastAsia" w:eastAsiaTheme="minorEastAsia"/>
                <w:szCs w:val="21"/>
                <w:lang w:eastAsia="zh-CN"/>
              </w:rPr>
              <w:t>模块</w:t>
            </w:r>
          </w:p>
          <w:p>
            <w:pPr>
              <w:pStyle w:val="615"/>
              <w:numPr>
                <w:ilvl w:val="0"/>
                <w:numId w:val="11"/>
              </w:numPr>
              <w:spacing w:line="240" w:lineRule="auto"/>
              <w:ind w:firstLineChars="0"/>
              <w:rPr>
                <w:rFonts w:asciiTheme="minorEastAsia" w:hAnsiTheme="minorEastAsia" w:eastAsiaTheme="minorEastAsia"/>
                <w:szCs w:val="21"/>
                <w:lang w:eastAsia="zh-CN"/>
              </w:rPr>
            </w:pPr>
            <w:r>
              <w:rPr>
                <w:rFonts w:hint="eastAsia" w:ascii="宋体" w:hAnsi="宋体" w:cs="宋体"/>
                <w:szCs w:val="21"/>
                <w:lang w:eastAsia="zh-CN"/>
              </w:rPr>
              <w:t>数据加载工具必须具有高效的加载性能</w:t>
            </w:r>
          </w:p>
          <w:p>
            <w:pPr>
              <w:pStyle w:val="615"/>
              <w:numPr>
                <w:ilvl w:val="0"/>
                <w:numId w:val="11"/>
              </w:numPr>
              <w:spacing w:line="240" w:lineRule="auto"/>
              <w:ind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数据加载贯穿所有的ETL环节，包括数据从源系统加载到目标数据库，从内部数据库的接口层经过转换加载到模型层以及从模型层加载到数据仓库层，再从数据仓库经过转换加载到数据集市的OLAP层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5</w:t>
            </w:r>
            <w:r>
              <w:rPr>
                <w:rFonts w:hint="eastAsia" w:asciiTheme="minorEastAsia" w:hAnsiTheme="minorEastAsia" w:eastAsiaTheme="minorEastAsia"/>
                <w:szCs w:val="21"/>
                <w:lang w:eastAsia="zh-CN"/>
              </w:rPr>
              <w:t>）可视化</w:t>
            </w:r>
            <w:r>
              <w:rPr>
                <w:rFonts w:asciiTheme="minorEastAsia" w:hAnsiTheme="minorEastAsia" w:eastAsiaTheme="minorEastAsia"/>
                <w:szCs w:val="21"/>
                <w:lang w:eastAsia="zh-CN"/>
              </w:rPr>
              <w:t>开发工具</w:t>
            </w:r>
          </w:p>
          <w:p>
            <w:pPr>
              <w:pStyle w:val="615"/>
              <w:numPr>
                <w:ilvl w:val="0"/>
                <w:numId w:val="12"/>
              </w:numPr>
              <w:spacing w:line="240" w:lineRule="auto"/>
              <w:ind w:left="620" w:firstLineChars="0"/>
              <w:rPr>
                <w:rFonts w:asciiTheme="minorEastAsia" w:hAnsiTheme="minorEastAsia" w:eastAsiaTheme="minorEastAsia"/>
                <w:szCs w:val="21"/>
                <w:lang w:eastAsia="zh-CN"/>
              </w:rPr>
            </w:pPr>
            <w:r>
              <w:rPr>
                <w:rFonts w:hint="eastAsia" w:ascii="宋体" w:hAnsi="宋体" w:cs="宋体"/>
                <w:szCs w:val="21"/>
                <w:lang w:eastAsia="zh-CN"/>
              </w:rPr>
              <w:t>提供可视化的集成开发工具，通过中文图形化操作界面，实现、配置、部署、执行、监控、日志、管理等全过程的可视化操作过程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6</w:t>
            </w:r>
            <w:r>
              <w:rPr>
                <w:rFonts w:hint="eastAsia" w:asciiTheme="minorEastAsia" w:hAnsiTheme="minorEastAsia" w:eastAsiaTheme="minorEastAsia"/>
                <w:szCs w:val="21"/>
                <w:lang w:eastAsia="zh-CN"/>
              </w:rPr>
              <w:t>）资源</w:t>
            </w:r>
            <w:r>
              <w:rPr>
                <w:rFonts w:asciiTheme="minorEastAsia" w:hAnsiTheme="minorEastAsia" w:eastAsiaTheme="minorEastAsia"/>
                <w:szCs w:val="21"/>
                <w:lang w:eastAsia="zh-CN"/>
              </w:rPr>
              <w:t>服务</w:t>
            </w:r>
          </w:p>
          <w:p>
            <w:pPr>
              <w:pStyle w:val="615"/>
              <w:numPr>
                <w:ilvl w:val="0"/>
                <w:numId w:val="12"/>
              </w:numPr>
              <w:spacing w:line="240" w:lineRule="auto"/>
              <w:ind w:left="620" w:firstLineChars="0"/>
              <w:rPr>
                <w:rFonts w:asciiTheme="minorEastAsia" w:hAnsiTheme="minorEastAsia" w:eastAsiaTheme="minorEastAsia"/>
                <w:szCs w:val="21"/>
                <w:lang w:eastAsia="zh-CN"/>
              </w:rPr>
            </w:pPr>
            <w:r>
              <w:rPr>
                <w:rFonts w:hint="eastAsia" w:ascii="宋体" w:hAnsi="宋体" w:cs="宋体"/>
                <w:szCs w:val="21"/>
                <w:lang w:eastAsia="zh-CN"/>
              </w:rPr>
              <w:t>持久化存储ETL的元数据，包括ETL服务器的配置信息、任务流程信息、转换流程信息、基础资源信息（如数据库连接）等。ETL提供基于关系型数据库和文件系统两种类型的资源库</w:t>
            </w:r>
          </w:p>
          <w:p>
            <w:pPr>
              <w:pStyle w:val="615"/>
              <w:numPr>
                <w:ilvl w:val="0"/>
                <w:numId w:val="13"/>
              </w:numPr>
              <w:spacing w:line="240" w:lineRule="auto"/>
              <w:ind w:left="62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ETL</w:t>
            </w:r>
            <w:r>
              <w:rPr>
                <w:rFonts w:hint="eastAsia" w:asciiTheme="minorEastAsia" w:hAnsiTheme="minorEastAsia" w:eastAsiaTheme="minorEastAsia"/>
                <w:szCs w:val="21"/>
                <w:lang w:eastAsia="zh-CN"/>
              </w:rPr>
              <w:t>服务器也可以配置一个或多个资源库，并可以根据部署描述符从资源库中获取实际的流程信息，根据这些信息实例化实际运行的集成流程。资源库的使用不仅可以方便数据集成流程的开发和管理，还可以有效提高数据集成流程的部署效率，辅助团队协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spacing w:line="240" w:lineRule="auto"/>
              <w:ind w:firstLine="0" w:firstLineChars="0"/>
              <w:rPr>
                <w:rFonts w:asciiTheme="minorEastAsia" w:hAnsiTheme="minorEastAsia" w:eastAsiaTheme="minorEastAsia"/>
                <w:b/>
                <w:kern w:val="2"/>
                <w:szCs w:val="21"/>
                <w:lang w:eastAsia="zh-CN"/>
              </w:rPr>
            </w:pPr>
          </w:p>
        </w:tc>
        <w:tc>
          <w:tcPr>
            <w:tcW w:w="749" w:type="pct"/>
            <w:vMerge w:val="continue"/>
            <w:vAlign w:val="center"/>
          </w:tcPr>
          <w:p>
            <w:pPr>
              <w:spacing w:line="240" w:lineRule="auto"/>
              <w:ind w:firstLine="0" w:firstLineChars="0"/>
              <w:rPr>
                <w:rFonts w:asciiTheme="minorEastAsia" w:hAnsiTheme="minorEastAsia" w:eastAsiaTheme="minorEastAsia"/>
                <w:b/>
                <w:szCs w:val="21"/>
                <w:lang w:eastAsia="zh-CN"/>
              </w:rPr>
            </w:pP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bCs/>
                <w:szCs w:val="21"/>
                <w:lang w:eastAsia="zh-CN"/>
              </w:rPr>
              <w:t>保证</w:t>
            </w:r>
            <w:r>
              <w:rPr>
                <w:rFonts w:hint="eastAsia"/>
                <w:b/>
                <w:bCs/>
                <w:szCs w:val="21"/>
                <w:lang w:eastAsia="zh-CN"/>
              </w:rPr>
              <w:t>至少两年</w:t>
            </w:r>
            <w:r>
              <w:rPr>
                <w:rFonts w:hint="eastAsia"/>
                <w:bCs/>
                <w:szCs w:val="21"/>
                <w:lang w:eastAsia="zh-CN"/>
              </w:rPr>
              <w:t>的软件原厂商</w:t>
            </w:r>
            <w:r>
              <w:rPr>
                <w:bCs/>
                <w:szCs w:val="21"/>
                <w:lang w:eastAsia="zh-CN"/>
              </w:rPr>
              <w:t>7</w:t>
            </w:r>
            <w:r>
              <w:rPr>
                <w:rFonts w:hint="eastAsia"/>
                <w:bCs/>
                <w:szCs w:val="21"/>
                <w:lang w:eastAsia="zh-CN"/>
              </w:rPr>
              <w:t>X2</w:t>
            </w:r>
            <w:r>
              <w:rPr>
                <w:bCs/>
                <w:szCs w:val="21"/>
                <w:lang w:eastAsia="zh-CN"/>
              </w:rPr>
              <w:t>4</w:t>
            </w:r>
            <w:r>
              <w:rPr>
                <w:rFonts w:hint="eastAsia"/>
                <w:bCs/>
                <w:szCs w:val="21"/>
                <w:lang w:eastAsia="zh-CN"/>
              </w:rPr>
              <w:t>小时免费技术服务。</w:t>
            </w:r>
            <w:r>
              <w:rPr>
                <w:rFonts w:hint="eastAsia" w:asciiTheme="minorEastAsia" w:hAnsiTheme="minorEastAsia" w:eastAsiaTheme="minorEastAsia"/>
                <w:szCs w:val="21"/>
                <w:lang w:eastAsia="zh-CN"/>
              </w:rPr>
              <w:t>质保期</w:t>
            </w:r>
            <w:r>
              <w:rPr>
                <w:rFonts w:asciiTheme="minorEastAsia" w:hAnsiTheme="minorEastAsia" w:eastAsiaTheme="minorEastAsia"/>
                <w:szCs w:val="21"/>
                <w:lang w:eastAsia="zh-CN"/>
              </w:rPr>
              <w:t>内，及时升级版本、打补丁</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提供更新包等，解决安全漏洞，重庆航运交易所及招标人具有软件终身合法使用权</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240" w:lineRule="auto"/>
              <w:ind w:firstLine="0" w:firstLineChars="0"/>
              <w:rPr>
                <w:rFonts w:asciiTheme="minorEastAsia" w:hAnsiTheme="minorEastAsia" w:eastAsiaTheme="minorEastAsia"/>
                <w:b/>
                <w:szCs w:val="21"/>
                <w:lang w:eastAsia="zh-CN"/>
              </w:rPr>
            </w:pPr>
            <w:r>
              <w:rPr>
                <w:rFonts w:asciiTheme="minorEastAsia" w:hAnsiTheme="minorEastAsia" w:eastAsiaTheme="minorEastAsia"/>
                <w:b/>
                <w:szCs w:val="21"/>
                <w:lang w:eastAsia="zh-CN"/>
              </w:rPr>
              <w:t>3.6</w:t>
            </w:r>
            <w:r>
              <w:rPr>
                <w:rFonts w:hint="eastAsia" w:asciiTheme="minorEastAsia" w:hAnsiTheme="minorEastAsia" w:eastAsiaTheme="minorEastAsia"/>
                <w:b/>
                <w:szCs w:val="21"/>
                <w:lang w:eastAsia="zh-CN"/>
              </w:rPr>
              <w:t>系统</w:t>
            </w:r>
            <w:r>
              <w:rPr>
                <w:rFonts w:asciiTheme="minorEastAsia" w:hAnsiTheme="minorEastAsia" w:eastAsiaTheme="minorEastAsia"/>
                <w:b/>
                <w:szCs w:val="21"/>
                <w:lang w:eastAsia="zh-CN"/>
              </w:rPr>
              <w:t>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240" w:lineRule="auto"/>
              <w:ind w:firstLine="0" w:firstLineChars="0"/>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3.6.1</w:t>
            </w:r>
          </w:p>
        </w:tc>
        <w:tc>
          <w:tcPr>
            <w:tcW w:w="749" w:type="pct"/>
            <w:vAlign w:val="center"/>
          </w:tcPr>
          <w:p>
            <w:pPr>
              <w:spacing w:line="240" w:lineRule="auto"/>
              <w:ind w:firstLine="0" w:firstLineChars="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系统</w:t>
            </w:r>
            <w:r>
              <w:rPr>
                <w:rFonts w:asciiTheme="minorEastAsia" w:hAnsiTheme="minorEastAsia" w:eastAsiaTheme="minorEastAsia"/>
                <w:b/>
                <w:szCs w:val="21"/>
                <w:lang w:eastAsia="zh-CN"/>
              </w:rPr>
              <w:t>集成</w:t>
            </w:r>
          </w:p>
        </w:tc>
        <w:tc>
          <w:tcPr>
            <w:tcW w:w="3772" w:type="pct"/>
            <w:vAlign w:val="center"/>
          </w:tcPr>
          <w:p>
            <w:pPr>
              <w:spacing w:line="240" w:lineRule="auto"/>
              <w:ind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完成本项目的集成工作，统一组织并完成本项目涉及的软件、硬件设备的环境测试、实施、联调、验收及系统上线等各项工作</w:t>
            </w:r>
          </w:p>
        </w:tc>
      </w:tr>
    </w:tbl>
    <w:p>
      <w:pPr>
        <w:ind w:firstLine="0" w:firstLineChars="0"/>
        <w:rPr>
          <w:b/>
          <w:bCs/>
          <w:sz w:val="28"/>
          <w:szCs w:val="28"/>
          <w:lang w:eastAsia="zh-CN"/>
        </w:rPr>
      </w:pPr>
      <w:r>
        <w:rPr>
          <w:rFonts w:hint="eastAsia"/>
          <w:b/>
          <w:bCs/>
          <w:sz w:val="28"/>
          <w:szCs w:val="28"/>
          <w:lang w:eastAsia="zh-CN"/>
        </w:rPr>
        <w:t>四、技术架构</w:t>
      </w:r>
    </w:p>
    <w:p>
      <w:pPr>
        <w:ind w:firstLine="422"/>
        <w:rPr>
          <w:b/>
          <w:bCs/>
          <w:szCs w:val="21"/>
          <w:lang w:eastAsia="zh-CN"/>
        </w:rPr>
      </w:pPr>
      <w:r>
        <w:rPr>
          <w:rFonts w:hint="eastAsia"/>
          <w:b/>
          <w:bCs/>
          <w:szCs w:val="21"/>
          <w:lang w:eastAsia="zh-CN"/>
        </w:rPr>
        <w:t>（</w:t>
      </w:r>
      <w:r>
        <w:rPr>
          <w:b/>
          <w:bCs/>
          <w:szCs w:val="21"/>
          <w:lang w:eastAsia="zh-CN"/>
        </w:rPr>
        <w:t>1</w:t>
      </w:r>
      <w:r>
        <w:rPr>
          <w:rFonts w:hint="eastAsia"/>
          <w:b/>
          <w:bCs/>
          <w:szCs w:val="21"/>
          <w:lang w:eastAsia="zh-CN"/>
        </w:rPr>
        <w:t>）整体架构</w:t>
      </w:r>
    </w:p>
    <w:p>
      <w:pPr>
        <w:ind w:firstLine="420"/>
        <w:rPr>
          <w:b/>
          <w:bCs/>
          <w:szCs w:val="21"/>
          <w:lang w:eastAsia="zh-CN"/>
        </w:rPr>
      </w:pPr>
      <w:r>
        <w:rPr>
          <w:rFonts w:hint="eastAsia" w:ascii="宋体" w:hAnsi="宋体"/>
          <w:bCs/>
          <w:szCs w:val="21"/>
          <w:lang w:eastAsia="zh-CN"/>
        </w:rPr>
        <w:t>按“信息安全等级保护三级”标准进行建设。采用JAVA语言编写，为B/S结构。使用SpringBoot、SpringMVC等主流开源框架，各分包信息交互采用HTTPS和MQ协议。</w:t>
      </w:r>
    </w:p>
    <w:p>
      <w:pPr>
        <w:ind w:firstLine="422"/>
        <w:rPr>
          <w:b/>
          <w:bCs/>
          <w:szCs w:val="21"/>
          <w:lang w:eastAsia="zh-CN"/>
        </w:rPr>
      </w:pPr>
      <w:r>
        <w:rPr>
          <w:rFonts w:hint="eastAsia"/>
          <w:b/>
          <w:bCs/>
          <w:szCs w:val="21"/>
          <w:lang w:eastAsia="zh-CN"/>
        </w:rPr>
        <w:t>（</w:t>
      </w:r>
      <w:r>
        <w:rPr>
          <w:b/>
          <w:bCs/>
          <w:szCs w:val="21"/>
          <w:lang w:eastAsia="zh-CN"/>
        </w:rPr>
        <w:t>2</w:t>
      </w:r>
      <w:r>
        <w:rPr>
          <w:rFonts w:hint="eastAsia"/>
          <w:b/>
          <w:bCs/>
          <w:szCs w:val="21"/>
          <w:lang w:eastAsia="zh-CN"/>
        </w:rPr>
        <w:t>）具体技术措施</w:t>
      </w:r>
    </w:p>
    <w:p>
      <w:pPr>
        <w:ind w:firstLine="420"/>
        <w:rPr>
          <w:rFonts w:ascii="宋体" w:hAnsi="宋体"/>
          <w:bCs/>
          <w:szCs w:val="21"/>
          <w:lang w:eastAsia="zh-CN"/>
        </w:rPr>
      </w:pPr>
      <w:r>
        <w:rPr>
          <w:rFonts w:hint="eastAsia" w:ascii="宋体" w:hAnsi="宋体"/>
          <w:bCs/>
          <w:szCs w:val="21"/>
          <w:lang w:eastAsia="zh-CN"/>
        </w:rPr>
        <w:t>对子系统进行最小化分包设计，对用户登录、支付、实名信息传递等关键环节采用对称加密，防止数据截取而进行篡改，引用较为成熟的基础环境包及数据交换中间件产品（</w:t>
      </w:r>
      <w:r>
        <w:rPr>
          <w:rFonts w:ascii="宋体" w:hAnsi="宋体"/>
          <w:bCs/>
          <w:szCs w:val="21"/>
          <w:lang w:eastAsia="zh-CN"/>
        </w:rPr>
        <w:t>Redis、RabbitMQ）；具备防止SQL注入、反序列化、重复写入等</w:t>
      </w:r>
      <w:r>
        <w:rPr>
          <w:rFonts w:hint="eastAsia" w:ascii="宋体" w:hAnsi="宋体"/>
          <w:bCs/>
          <w:szCs w:val="21"/>
          <w:lang w:eastAsia="zh-CN"/>
        </w:rPr>
        <w:t>安全漏洞保护措施；对数据库存量、增量较大的数据表进行了分表设计。</w:t>
      </w:r>
    </w:p>
    <w:p>
      <w:pPr>
        <w:ind w:firstLine="420"/>
        <w:rPr>
          <w:rFonts w:ascii="宋体" w:hAnsi="宋体"/>
          <w:bCs/>
          <w:szCs w:val="21"/>
          <w:lang w:eastAsia="zh-CN"/>
        </w:rPr>
      </w:pPr>
      <w:r>
        <w:rPr>
          <w:rFonts w:hint="eastAsia" w:ascii="宋体" w:hAnsi="宋体"/>
          <w:bCs/>
          <w:szCs w:val="21"/>
          <w:lang w:eastAsia="zh-CN"/>
        </w:rPr>
        <w:t>①部署SSL证书实现数据传输链路加密及防截取、防篡改；针对平台自身，通过对关键数据进行SM3加密；对各类数据访问进行权限分级，防止通过地址栏输入关键字进行跨域、跨权限访问或地址栏表单提交。</w:t>
      </w:r>
    </w:p>
    <w:p>
      <w:pPr>
        <w:ind w:firstLine="420"/>
        <w:rPr>
          <w:rFonts w:ascii="宋体" w:hAnsi="宋体"/>
          <w:bCs/>
          <w:szCs w:val="21"/>
          <w:lang w:eastAsia="zh-CN"/>
        </w:rPr>
      </w:pPr>
      <w:r>
        <w:rPr>
          <w:rFonts w:hint="eastAsia" w:ascii="宋体" w:hAnsi="宋体"/>
          <w:bCs/>
          <w:szCs w:val="21"/>
          <w:lang w:eastAsia="zh-CN"/>
        </w:rPr>
        <w:t>②</w:t>
      </w:r>
      <w:r>
        <w:rPr>
          <w:rFonts w:ascii="宋体" w:hAnsi="宋体"/>
          <w:bCs/>
          <w:szCs w:val="21"/>
          <w:lang w:eastAsia="zh-CN"/>
        </w:rPr>
        <w:t>核心操作记录相关日志便于后期审计；针对图片、文件上传，集成了</w:t>
      </w:r>
      <w:r>
        <w:rPr>
          <w:rFonts w:hint="eastAsia" w:ascii="宋体" w:hAnsi="宋体"/>
          <w:bCs/>
          <w:szCs w:val="21"/>
          <w:lang w:eastAsia="zh-CN"/>
        </w:rPr>
        <w:t>上传预判断、格式转化等相关功能；针对访问友好性，增加了访问载入提示功能。</w:t>
      </w:r>
      <w:bookmarkStart w:id="156" w:name="_bookmark153"/>
      <w:bookmarkEnd w:id="156"/>
    </w:p>
    <w:p>
      <w:pPr>
        <w:ind w:firstLine="420"/>
        <w:rPr>
          <w:rFonts w:ascii="宋体" w:hAnsi="宋体"/>
          <w:bCs/>
          <w:szCs w:val="21"/>
          <w:lang w:eastAsia="zh-CN"/>
        </w:rPr>
      </w:pPr>
      <w:r>
        <w:rPr>
          <w:rFonts w:hint="eastAsia" w:ascii="宋体" w:hAnsi="宋体"/>
          <w:bCs/>
          <w:szCs w:val="21"/>
          <w:lang w:eastAsia="zh-CN"/>
        </w:rPr>
        <w:t>③统一用户和基础数据管理，微服务架构，提供接口规范，能够接入其他信息系统，保障用户、企业等基础数据一数一源，实现单点登录和统一基础数据管理</w:t>
      </w:r>
    </w:p>
    <w:p>
      <w:pPr>
        <w:ind w:firstLine="422"/>
        <w:rPr>
          <w:rFonts w:asciiTheme="minorEastAsia" w:hAnsiTheme="minorEastAsia" w:eastAsiaTheme="minorEastAsia"/>
          <w:b/>
          <w:szCs w:val="21"/>
          <w:lang w:eastAsia="zh-CN"/>
        </w:rPr>
      </w:pPr>
    </w:p>
    <w:p>
      <w:pPr>
        <w:ind w:firstLine="0" w:firstLineChars="0"/>
        <w:rPr>
          <w:b/>
          <w:bCs/>
          <w:sz w:val="28"/>
          <w:szCs w:val="28"/>
          <w:lang w:eastAsia="zh-CN"/>
        </w:rPr>
      </w:pPr>
      <w:r>
        <w:rPr>
          <w:rFonts w:hint="eastAsia"/>
          <w:b/>
          <w:bCs/>
          <w:sz w:val="28"/>
          <w:szCs w:val="28"/>
          <w:lang w:eastAsia="zh-CN"/>
        </w:rPr>
        <w:t>五</w:t>
      </w:r>
      <w:r>
        <w:rPr>
          <w:b/>
          <w:bCs/>
          <w:sz w:val="28"/>
          <w:szCs w:val="28"/>
          <w:lang w:eastAsia="zh-CN"/>
        </w:rPr>
        <w:t>、性能</w:t>
      </w:r>
      <w:r>
        <w:rPr>
          <w:rFonts w:hint="eastAsia"/>
          <w:b/>
          <w:bCs/>
          <w:sz w:val="28"/>
          <w:szCs w:val="28"/>
          <w:lang w:eastAsia="zh-CN"/>
        </w:rPr>
        <w:t>要</w:t>
      </w:r>
      <w:r>
        <w:rPr>
          <w:b/>
          <w:bCs/>
          <w:sz w:val="28"/>
          <w:szCs w:val="28"/>
          <w:lang w:eastAsia="zh-CN"/>
        </w:rPr>
        <w:t>求</w:t>
      </w:r>
    </w:p>
    <w:p>
      <w:pPr>
        <w:adjustRightInd w:val="0"/>
        <w:ind w:firstLine="422"/>
        <w:jc w:val="left"/>
        <w:textAlignment w:val="baseline"/>
        <w:rPr>
          <w:rFonts w:asciiTheme="minorEastAsia" w:hAnsiTheme="minorEastAsia" w:eastAsiaTheme="minorEastAsia"/>
          <w:b/>
          <w:bCs/>
          <w:szCs w:val="21"/>
          <w:lang w:eastAsia="zh-CN"/>
        </w:rPr>
      </w:pPr>
      <w:r>
        <w:rPr>
          <w:rFonts w:asciiTheme="minorEastAsia" w:hAnsiTheme="minorEastAsia" w:eastAsiaTheme="minorEastAsia"/>
          <w:b/>
          <w:bCs/>
          <w:szCs w:val="21"/>
          <w:lang w:eastAsia="zh-CN"/>
        </w:rPr>
        <w:t>针对涉及航运大数据系统的相关优化</w:t>
      </w:r>
      <w:r>
        <w:rPr>
          <w:rFonts w:hint="eastAsia" w:asciiTheme="minorEastAsia" w:hAnsiTheme="minorEastAsia" w:eastAsiaTheme="minorEastAsia"/>
          <w:b/>
          <w:bCs/>
          <w:szCs w:val="21"/>
          <w:lang w:eastAsia="zh-CN"/>
        </w:rPr>
        <w:t>、</w:t>
      </w:r>
      <w:r>
        <w:rPr>
          <w:rFonts w:asciiTheme="minorEastAsia" w:hAnsiTheme="minorEastAsia" w:eastAsiaTheme="minorEastAsia"/>
          <w:b/>
          <w:bCs/>
          <w:szCs w:val="21"/>
          <w:lang w:eastAsia="zh-CN"/>
        </w:rPr>
        <w:t>问题处置</w:t>
      </w:r>
      <w:r>
        <w:rPr>
          <w:rFonts w:hint="eastAsia" w:asciiTheme="minorEastAsia" w:hAnsiTheme="minorEastAsia" w:eastAsiaTheme="minorEastAsia"/>
          <w:b/>
          <w:bCs/>
          <w:szCs w:val="21"/>
          <w:lang w:eastAsia="zh-CN"/>
        </w:rPr>
        <w:t>、</w:t>
      </w:r>
      <w:r>
        <w:rPr>
          <w:rFonts w:asciiTheme="minorEastAsia" w:hAnsiTheme="minorEastAsia" w:eastAsiaTheme="minorEastAsia"/>
          <w:b/>
          <w:bCs/>
          <w:szCs w:val="21"/>
          <w:lang w:eastAsia="zh-CN"/>
        </w:rPr>
        <w:t>功能完善修改等</w:t>
      </w:r>
      <w:r>
        <w:rPr>
          <w:rFonts w:hint="eastAsia" w:asciiTheme="minorEastAsia" w:hAnsiTheme="minorEastAsia" w:eastAsiaTheme="minorEastAsia"/>
          <w:b/>
          <w:bCs/>
          <w:szCs w:val="21"/>
          <w:lang w:eastAsia="zh-CN"/>
        </w:rPr>
        <w:t>，投标人须结合相关性能要求涉及内容进行全面、完整的分析、梳理并提交招标人进行书面确认, 投标人在建设期内不得在未经招标人许可下随意变更招标人性能要求。</w:t>
      </w:r>
    </w:p>
    <w:p>
      <w:pPr>
        <w:adjustRightInd w:val="0"/>
        <w:ind w:firstLine="422"/>
        <w:jc w:val="left"/>
        <w:textAlignment w:val="baseline"/>
        <w:rPr>
          <w:rFonts w:asciiTheme="minorEastAsia" w:hAnsiTheme="minorEastAsia" w:eastAsiaTheme="minorEastAsia"/>
          <w:b/>
          <w:bCs/>
          <w:szCs w:val="21"/>
          <w:lang w:eastAsia="zh-CN"/>
        </w:rPr>
      </w:pPr>
    </w:p>
    <w:p>
      <w:pPr>
        <w:ind w:firstLine="0" w:firstLineChars="0"/>
        <w:rPr>
          <w:rFonts w:asciiTheme="minorEastAsia" w:hAnsiTheme="minorEastAsia" w:eastAsiaTheme="minorEastAsia"/>
          <w:b/>
          <w:bCs/>
          <w:szCs w:val="21"/>
          <w:lang w:eastAsia="zh-CN"/>
        </w:rPr>
      </w:pPr>
      <w:r>
        <w:rPr>
          <w:rFonts w:asciiTheme="minorEastAsia" w:hAnsiTheme="minorEastAsia" w:eastAsiaTheme="minorEastAsia"/>
          <w:b/>
          <w:bCs/>
          <w:szCs w:val="21"/>
          <w:lang w:eastAsia="zh-CN"/>
        </w:rPr>
        <w:t>业务性能要求</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.1.1各分包</w:t>
      </w:r>
      <w:r>
        <w:rPr>
          <w:rFonts w:hint="eastAsia" w:asciiTheme="minorEastAsia" w:hAnsiTheme="minorEastAsia" w:eastAsiaTheme="minorEastAsia"/>
          <w:szCs w:val="21"/>
          <w:lang w:eastAsia="zh-CN"/>
        </w:rPr>
        <w:t>数据可通过技术层实现共享；用户在线并发量支持</w:t>
      </w:r>
      <w:r>
        <w:rPr>
          <w:rFonts w:asciiTheme="minorEastAsia" w:hAnsiTheme="minorEastAsia" w:eastAsiaTheme="minorEastAsia"/>
          <w:szCs w:val="21"/>
          <w:lang w:eastAsia="zh-CN"/>
        </w:rPr>
        <w:t>&gt;=</w:t>
      </w: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00人</w:t>
      </w:r>
      <w:r>
        <w:rPr>
          <w:rFonts w:hint="eastAsia" w:asciiTheme="minorEastAsia" w:hAnsiTheme="minorEastAsia" w:eastAsiaTheme="minorEastAsia"/>
          <w:szCs w:val="21"/>
          <w:lang w:eastAsia="zh-CN"/>
        </w:rPr>
        <w:t>，支持≥200个的数据连接并发</w:t>
      </w:r>
      <w:r>
        <w:rPr>
          <w:rFonts w:asciiTheme="minorEastAsia" w:hAnsiTheme="minorEastAsia" w:eastAsiaTheme="minorEastAsia"/>
          <w:szCs w:val="21"/>
          <w:lang w:eastAsia="zh-CN"/>
        </w:rPr>
        <w:t>；支持中文GBK、GB18030</w:t>
      </w:r>
      <w:r>
        <w:rPr>
          <w:rFonts w:hint="eastAsia" w:asciiTheme="minorEastAsia" w:hAnsiTheme="minorEastAsia" w:eastAsiaTheme="minorEastAsia"/>
          <w:szCs w:val="21"/>
          <w:lang w:eastAsia="zh-CN"/>
        </w:rPr>
        <w:t>及</w:t>
      </w:r>
      <w:r>
        <w:rPr>
          <w:rFonts w:asciiTheme="minorEastAsia" w:hAnsiTheme="minorEastAsia" w:eastAsiaTheme="minorEastAsia"/>
          <w:szCs w:val="21"/>
          <w:lang w:eastAsia="zh-CN"/>
        </w:rPr>
        <w:t>GB1300</w:t>
      </w:r>
      <w:r>
        <w:rPr>
          <w:rFonts w:hint="eastAsia" w:asciiTheme="minorEastAsia" w:hAnsiTheme="minorEastAsia" w:eastAsiaTheme="minorEastAsia"/>
          <w:szCs w:val="21"/>
          <w:lang w:eastAsia="zh-CN"/>
        </w:rPr>
        <w:t>字符集的处理及识别；具有良好的灵活性和扩展性，提供各种表单的定制能力，菜单、页面、样式可以自定义。</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 xml:space="preserve">.1.2 </w:t>
      </w:r>
      <w:r>
        <w:rPr>
          <w:rFonts w:hint="eastAsia" w:asciiTheme="minorEastAsia" w:hAnsiTheme="minorEastAsia" w:eastAsiaTheme="minorEastAsia"/>
          <w:szCs w:val="21"/>
          <w:lang w:eastAsia="zh-CN"/>
        </w:rPr>
        <w:t>在操作风格上，用户界面友好、美观，只要用户有相应的专业知识，并能熟悉计算机使用即可根据系统相关提示及用户手册正确使用系统。</w:t>
      </w:r>
    </w:p>
    <w:p>
      <w:pPr>
        <w:ind w:firstLine="0" w:firstLineChars="0"/>
        <w:rPr>
          <w:rFonts w:asciiTheme="minorEastAsia" w:hAnsiTheme="minorEastAsia" w:eastAsiaTheme="minorEastAsia"/>
          <w:b/>
          <w:bCs/>
          <w:szCs w:val="21"/>
          <w:lang w:eastAsia="zh-CN"/>
        </w:rPr>
      </w:pPr>
      <w:r>
        <w:rPr>
          <w:rFonts w:asciiTheme="minorEastAsia" w:hAnsiTheme="minorEastAsia" w:eastAsiaTheme="minorEastAsia"/>
          <w:b/>
          <w:bCs/>
          <w:szCs w:val="21"/>
          <w:lang w:eastAsia="zh-CN"/>
        </w:rPr>
        <w:t>稳定性、健壮性要求</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.2.1建立并实施完整的软件工程质量保障体系，具有专职的软件测试组织、人员、工具，开展各种自测工作及提供有效的测试报告。</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.2.2应采用国际、国家标准的软件开发、软件测试及验收过程模式</w:t>
      </w:r>
      <w:r>
        <w:rPr>
          <w:rFonts w:hint="eastAsia" w:asciiTheme="minorEastAsia" w:hAnsiTheme="minorEastAsia" w:eastAsiaTheme="minorEastAsia"/>
          <w:szCs w:val="21"/>
          <w:lang w:eastAsia="zh-CN"/>
        </w:rPr>
        <w:t>，基于开放的软硬件平台并具有广泛的软、硬件兼容性，能提供完整的开发、测试过程记录和文档。</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.2.3</w:t>
      </w:r>
      <w:r>
        <w:rPr>
          <w:rFonts w:hint="eastAsia" w:asciiTheme="minorEastAsia" w:hAnsiTheme="minorEastAsia" w:eastAsiaTheme="minorEastAsia"/>
          <w:szCs w:val="21"/>
          <w:lang w:eastAsia="zh-CN"/>
        </w:rPr>
        <w:t>建立多个业务数据库、主题数据库和标准化数据格式，乙方应在系统建设期间拟定详细的数据治理方案，系统可支持大容量数据存储、访问和管理能力，支持存储设备容量的平滑升级，系统的性能不随着数据量的增大而降低（在非硬件系统问题的情况下，数据量对系统响应速度的速率影响不超过5%）</w:t>
      </w:r>
      <w:r>
        <w:rPr>
          <w:rFonts w:asciiTheme="minorEastAsia" w:hAnsiTheme="minorEastAsia" w:eastAsiaTheme="minorEastAsia"/>
          <w:szCs w:val="21"/>
          <w:lang w:eastAsia="zh-CN"/>
        </w:rPr>
        <w:t>。</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.2.4</w:t>
      </w:r>
      <w:r>
        <w:rPr>
          <w:rFonts w:hint="eastAsia" w:asciiTheme="minorEastAsia" w:hAnsiTheme="minorEastAsia" w:eastAsiaTheme="minorEastAsia"/>
          <w:szCs w:val="21"/>
          <w:lang w:eastAsia="zh-CN"/>
        </w:rPr>
        <w:t>采用先进的技术架构及成熟的组件，组件技术成熟度达3年以上，</w:t>
      </w:r>
      <w:r>
        <w:rPr>
          <w:rFonts w:asciiTheme="minorEastAsia" w:hAnsiTheme="minorEastAsia" w:eastAsiaTheme="minorEastAsia"/>
          <w:szCs w:val="21"/>
          <w:lang w:eastAsia="zh-CN"/>
        </w:rPr>
        <w:t>保证系统全年7</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24小时无间断运行，具有较强的稳定性，</w:t>
      </w:r>
      <w:r>
        <w:rPr>
          <w:rFonts w:hint="eastAsia" w:asciiTheme="minorEastAsia" w:hAnsiTheme="minorEastAsia" w:eastAsiaTheme="minorEastAsia"/>
          <w:szCs w:val="21"/>
          <w:lang w:eastAsia="zh-CN"/>
        </w:rPr>
        <w:t>可在每日特定时间段内对系统进行维护能够在整个服务不中断的情况下维护。要求数据存取服务准确，不能丢失数据，平均年故障时间小于1天，平均故障修复时间小于30分钟</w:t>
      </w:r>
      <w:r>
        <w:rPr>
          <w:rFonts w:asciiTheme="minorEastAsia" w:hAnsiTheme="minorEastAsia" w:eastAsiaTheme="minorEastAsia"/>
          <w:szCs w:val="21"/>
          <w:lang w:eastAsia="zh-CN"/>
        </w:rPr>
        <w:t>。</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.2.5</w:t>
      </w:r>
      <w:r>
        <w:rPr>
          <w:rFonts w:hint="eastAsia" w:asciiTheme="minorEastAsia" w:hAnsiTheme="minorEastAsia" w:eastAsiaTheme="minorEastAsia"/>
          <w:szCs w:val="21"/>
          <w:lang w:eastAsia="zh-CN"/>
        </w:rPr>
        <w:t>在互联网环境用户带宽达2Mbps条件下，信息查询和操作响应时间为3秒-5秒</w:t>
      </w:r>
      <w:r>
        <w:rPr>
          <w:rFonts w:asciiTheme="minorEastAsia" w:hAnsiTheme="minorEastAsia" w:eastAsiaTheme="minorEastAsia"/>
          <w:szCs w:val="21"/>
          <w:lang w:eastAsia="zh-CN"/>
        </w:rPr>
        <w:t>。</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.2.6应具有较强的容错能力，在用户误操作、非法操作或输入非法数据时不产生错误的结果</w:t>
      </w:r>
      <w:r>
        <w:rPr>
          <w:rFonts w:hint="eastAsia" w:asciiTheme="minorEastAsia" w:hAnsiTheme="minorEastAsia" w:eastAsiaTheme="minorEastAsia"/>
          <w:szCs w:val="21"/>
          <w:lang w:eastAsia="zh-CN"/>
        </w:rPr>
        <w:t>，WEB查询、访问、统计分析等服务恢复在2小时以内不丢失数据，数据库恢复在4小时以内不丢失数据</w:t>
      </w:r>
      <w:r>
        <w:rPr>
          <w:rFonts w:asciiTheme="minorEastAsia" w:hAnsiTheme="minorEastAsia" w:eastAsiaTheme="minorEastAsia"/>
          <w:szCs w:val="21"/>
          <w:lang w:eastAsia="zh-CN"/>
        </w:rPr>
        <w:t>。</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 xml:space="preserve">.2.7涉及图片上传环节，需提示图片上传过程, </w:t>
      </w:r>
      <w:r>
        <w:rPr>
          <w:rFonts w:hint="eastAsia" w:asciiTheme="minorEastAsia" w:hAnsiTheme="minorEastAsia" w:eastAsiaTheme="minorEastAsia"/>
          <w:szCs w:val="21"/>
          <w:lang w:eastAsia="zh-CN"/>
        </w:rPr>
        <w:t>对图片类型进行客户端预判断和上传后服务器端判断，并对图片按比例自动缩放。</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2.8涉及文件上传环节，需提示文件上传过程及对文件类型进行客户端</w:t>
      </w:r>
      <w:r>
        <w:rPr>
          <w:rFonts w:hint="eastAsia" w:asciiTheme="minorEastAsia" w:hAnsiTheme="minorEastAsia" w:eastAsiaTheme="minorEastAsia"/>
          <w:szCs w:val="21"/>
          <w:lang w:eastAsia="zh-CN"/>
        </w:rPr>
        <w:t>预判断和上传后服务器端判断。</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.2.9</w:t>
      </w:r>
      <w:r>
        <w:rPr>
          <w:rFonts w:hint="eastAsia" w:asciiTheme="minorEastAsia" w:hAnsiTheme="minorEastAsia" w:eastAsiaTheme="minorEastAsia"/>
          <w:szCs w:val="21"/>
          <w:lang w:eastAsia="zh-CN"/>
        </w:rPr>
        <w:t>能够对数据的取值范围进行设定，可对数据进行校验和审计，</w:t>
      </w:r>
      <w:r>
        <w:rPr>
          <w:rFonts w:asciiTheme="minorEastAsia" w:hAnsiTheme="minorEastAsia" w:eastAsiaTheme="minorEastAsia"/>
          <w:szCs w:val="21"/>
          <w:lang w:eastAsia="zh-CN"/>
        </w:rPr>
        <w:t>涉及系统操作，必须记录详细操作日志</w:t>
      </w:r>
      <w:r>
        <w:rPr>
          <w:rFonts w:hint="eastAsia" w:asciiTheme="minorEastAsia" w:hAnsiTheme="minorEastAsia" w:eastAsiaTheme="minorEastAsia"/>
          <w:szCs w:val="21"/>
          <w:lang w:eastAsia="zh-CN"/>
        </w:rPr>
        <w:t>并在界面内可查</w:t>
      </w:r>
      <w:r>
        <w:rPr>
          <w:rFonts w:asciiTheme="minorEastAsia" w:hAnsiTheme="minorEastAsia" w:eastAsiaTheme="minorEastAsia"/>
          <w:szCs w:val="21"/>
          <w:lang w:eastAsia="zh-CN"/>
        </w:rPr>
        <w:t>，包括但不限于：操作人、操作时间、操作模块、涉及修改内容、SQL语句等。</w:t>
      </w:r>
    </w:p>
    <w:p>
      <w:pPr>
        <w:ind w:firstLine="0" w:firstLineChars="0"/>
        <w:rPr>
          <w:rFonts w:asciiTheme="minorEastAsia" w:hAnsiTheme="minorEastAsia" w:eastAsiaTheme="minorEastAsia"/>
          <w:b/>
          <w:szCs w:val="21"/>
          <w:lang w:eastAsia="zh-CN"/>
        </w:rPr>
      </w:pPr>
      <w:bookmarkStart w:id="157" w:name="_Toc310242742"/>
      <w:bookmarkStart w:id="158" w:name="_Toc349122832"/>
      <w:r>
        <w:rPr>
          <w:rFonts w:asciiTheme="minorEastAsia" w:hAnsiTheme="minorEastAsia" w:eastAsiaTheme="minorEastAsia"/>
          <w:b/>
          <w:szCs w:val="21"/>
          <w:lang w:eastAsia="zh-CN"/>
        </w:rPr>
        <w:t>扩展性</w:t>
      </w:r>
      <w:bookmarkEnd w:id="157"/>
      <w:bookmarkEnd w:id="158"/>
      <w:r>
        <w:rPr>
          <w:rFonts w:hint="eastAsia" w:asciiTheme="minorEastAsia" w:hAnsiTheme="minorEastAsia" w:eastAsiaTheme="minorEastAsia"/>
          <w:b/>
          <w:szCs w:val="21"/>
          <w:lang w:eastAsia="zh-CN"/>
        </w:rPr>
        <w:t>要求</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.3.1应充分考虑未来的发展，从体系架构、功能设计等方面保证建设内容的可扩充性与可维护性</w:t>
      </w:r>
      <w:r>
        <w:rPr>
          <w:rFonts w:hint="eastAsia" w:asciiTheme="minorEastAsia" w:hAnsiTheme="minorEastAsia" w:eastAsiaTheme="minorEastAsia"/>
          <w:szCs w:val="21"/>
          <w:lang w:eastAsia="zh-CN"/>
        </w:rPr>
        <w:t>，系统功能扩充或使用单位增加时应不影响系统功能和结构，能够方便后续其他系统模块的扩展</w:t>
      </w:r>
      <w:r>
        <w:rPr>
          <w:rFonts w:asciiTheme="minorEastAsia" w:hAnsiTheme="minorEastAsia" w:eastAsiaTheme="minorEastAsia"/>
          <w:szCs w:val="21"/>
          <w:lang w:eastAsia="zh-CN"/>
        </w:rPr>
        <w:t>。</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.3.2具有良好的数据安全保障机制，数据库结构设计良好，具有快速的数据检索能力和对接能力</w:t>
      </w:r>
      <w:r>
        <w:rPr>
          <w:rFonts w:hint="eastAsia" w:asciiTheme="minorEastAsia" w:hAnsiTheme="minorEastAsia" w:eastAsiaTheme="minorEastAsia"/>
          <w:szCs w:val="21"/>
          <w:lang w:eastAsia="zh-CN"/>
        </w:rPr>
        <w:t>，当系统数据量和访问量增大导致系统配置不能满足要求时，可以通过仅增加服务器等硬件进行解决</w:t>
      </w:r>
      <w:r>
        <w:rPr>
          <w:rFonts w:asciiTheme="minorEastAsia" w:hAnsiTheme="minorEastAsia" w:eastAsiaTheme="minorEastAsia"/>
          <w:szCs w:val="21"/>
          <w:lang w:eastAsia="zh-CN"/>
        </w:rPr>
        <w:t>。</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w:t>
      </w:r>
      <w:r>
        <w:rPr>
          <w:rFonts w:asciiTheme="minorEastAsia" w:hAnsiTheme="minorEastAsia" w:eastAsiaTheme="minorEastAsia"/>
          <w:szCs w:val="21"/>
          <w:lang w:eastAsia="zh-CN"/>
        </w:rPr>
        <w:t>.3.3</w:t>
      </w:r>
      <w:r>
        <w:rPr>
          <w:rFonts w:hint="eastAsia" w:asciiTheme="minorEastAsia" w:hAnsiTheme="minorEastAsia" w:eastAsiaTheme="minorEastAsia"/>
          <w:szCs w:val="21"/>
          <w:lang w:eastAsia="zh-CN"/>
        </w:rPr>
        <w:t>降低对客户端CPU和内存等计算资源的消耗，CPU占用率不能超过40%。客户端操作结束后，能及时释放所占用的资源，保证工作人员利用电脑顺利进行其他的工作</w:t>
      </w:r>
      <w:r>
        <w:rPr>
          <w:rFonts w:asciiTheme="minorEastAsia" w:hAnsiTheme="minorEastAsia" w:eastAsiaTheme="minorEastAsia"/>
          <w:szCs w:val="21"/>
          <w:lang w:eastAsia="zh-CN"/>
        </w:rPr>
        <w:t>。</w:t>
      </w:r>
    </w:p>
    <w:p>
      <w:pPr>
        <w:ind w:firstLine="420"/>
        <w:rPr>
          <w:rFonts w:asciiTheme="minorEastAsia" w:hAnsiTheme="minorEastAsia" w:eastAsiaTheme="minorEastAsia"/>
          <w:szCs w:val="21"/>
          <w:lang w:eastAsia="zh-CN"/>
        </w:rPr>
      </w:pPr>
    </w:p>
    <w:p>
      <w:pPr>
        <w:ind w:firstLine="0" w:firstLineChars="0"/>
        <w:rPr>
          <w:rFonts w:asciiTheme="minorEastAsia" w:hAnsiTheme="minorEastAsia" w:eastAsiaTheme="minorEastAsia"/>
          <w:b/>
          <w:bCs/>
          <w:szCs w:val="21"/>
          <w:lang w:eastAsia="zh-CN"/>
        </w:rPr>
      </w:pPr>
      <w:r>
        <w:rPr>
          <w:rFonts w:hint="eastAsia"/>
          <w:b/>
          <w:bCs/>
          <w:sz w:val="28"/>
          <w:szCs w:val="28"/>
          <w:lang w:eastAsia="zh-CN"/>
        </w:rPr>
        <w:t>六、网络</w:t>
      </w:r>
      <w:r>
        <w:rPr>
          <w:b/>
          <w:bCs/>
          <w:sz w:val="28"/>
          <w:szCs w:val="28"/>
          <w:lang w:eastAsia="zh-CN"/>
        </w:rPr>
        <w:t>信息安全</w:t>
      </w:r>
      <w:r>
        <w:rPr>
          <w:rFonts w:hint="eastAsia"/>
          <w:b/>
          <w:bCs/>
          <w:sz w:val="28"/>
          <w:szCs w:val="28"/>
          <w:lang w:eastAsia="zh-CN"/>
        </w:rPr>
        <w:t>要</w:t>
      </w:r>
      <w:r>
        <w:rPr>
          <w:b/>
          <w:bCs/>
          <w:sz w:val="28"/>
          <w:szCs w:val="28"/>
          <w:lang w:eastAsia="zh-CN"/>
        </w:rPr>
        <w:t>求和环境</w:t>
      </w:r>
      <w:r>
        <w:rPr>
          <w:rFonts w:hint="eastAsia"/>
          <w:b/>
          <w:bCs/>
          <w:sz w:val="28"/>
          <w:szCs w:val="28"/>
          <w:lang w:eastAsia="zh-CN"/>
        </w:rPr>
        <w:t>要</w:t>
      </w:r>
      <w:r>
        <w:rPr>
          <w:b/>
          <w:bCs/>
          <w:sz w:val="28"/>
          <w:szCs w:val="28"/>
          <w:lang w:eastAsia="zh-CN"/>
        </w:rPr>
        <w:t>求</w:t>
      </w:r>
    </w:p>
    <w:p>
      <w:pPr>
        <w:adjustRightInd w:val="0"/>
        <w:ind w:firstLine="422"/>
        <w:jc w:val="left"/>
        <w:textAlignment w:val="baseline"/>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（投标人须对结合信息安全要求内容进行全面、完整的分析、梳理并提交招标人进行书面确认, 投标人在运维期内不得在未经招标人许可下随意变更招标人信息安全要求）</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从设计上要求保证业务数据安全、网络传输安全和系统运行安全，内部系统严格遵循分级保护的原则，有隐私保护设计，关键环节支持对称加密算法进行数据加密，关键的数据应进行加密传输和身份认证，要求登录密码复杂强度高，不具有弱口令、默认口令、测试用户等安全漏洞。</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按照网络安全管理规定，加强个人信息的加密传输和存储</w:t>
      </w:r>
    </w:p>
    <w:p>
      <w:pPr>
        <w:ind w:firstLine="411" w:firstLineChars="196"/>
        <w:jc w:val="left"/>
        <w:rPr>
          <w:rFonts w:asciiTheme="minorEastAsia" w:hAnsiTheme="minorEastAsia" w:eastAsiaTheme="minorEastAsia"/>
          <w:szCs w:val="21"/>
          <w:lang w:eastAsia="zh-CN"/>
        </w:rPr>
      </w:pPr>
      <w:r>
        <w:rPr>
          <w:rFonts w:asciiTheme="minorEastAsia" w:hAnsiTheme="minorEastAsia" w:eastAsiaTheme="minorEastAsia"/>
          <w:szCs w:val="21"/>
          <w:lang w:eastAsia="zh-CN"/>
        </w:rPr>
        <w:t>技术上要针对各种可能的攻击采取相应的防范措施，应避免数据丢失和篡改，同时保证信息的私密性及平台的业务安全</w:t>
      </w:r>
      <w:r>
        <w:rPr>
          <w:rFonts w:hint="eastAsia" w:asciiTheme="minorEastAsia" w:hAnsiTheme="minorEastAsia" w:eastAsiaTheme="minorEastAsia"/>
          <w:szCs w:val="21"/>
          <w:lang w:eastAsia="zh-CN"/>
        </w:rPr>
        <w:t>；系统对用户的操作顺序、输入的数据需进行正确性检查，并以显著方式提示错误信息。系统需有出错处理机制，当系统运行过程中发生错误时，系统将明确提示错误信息并指导用户按照系统错误处理手册进行处理。</w:t>
      </w:r>
    </w:p>
    <w:p>
      <w:pPr>
        <w:ind w:firstLine="411" w:firstLineChars="196"/>
        <w:jc w:val="left"/>
        <w:rPr>
          <w:rFonts w:asciiTheme="minorEastAsia" w:hAnsiTheme="minorEastAsia" w:eastAsiaTheme="minorEastAsia"/>
          <w:szCs w:val="21"/>
          <w:lang w:eastAsia="zh-CN"/>
        </w:rPr>
      </w:pPr>
      <w:r>
        <w:rPr>
          <w:rFonts w:asciiTheme="minorEastAsia" w:hAnsiTheme="minorEastAsia" w:eastAsiaTheme="minorEastAsia"/>
          <w:szCs w:val="21"/>
          <w:lang w:eastAsia="zh-CN"/>
        </w:rPr>
        <w:t>在登录</w:t>
      </w:r>
      <w:r>
        <w:rPr>
          <w:rFonts w:hint="eastAsia" w:asciiTheme="minorEastAsia" w:hAnsiTheme="minorEastAsia" w:eastAsiaTheme="minorEastAsia"/>
          <w:szCs w:val="21"/>
          <w:lang w:eastAsia="zh-CN"/>
        </w:rPr>
        <w:t>、查询检索和数据保存等各环节，充分考虑安全性，避免用户采用地址栏提交、</w:t>
      </w:r>
      <w:r>
        <w:rPr>
          <w:rFonts w:asciiTheme="minorEastAsia" w:hAnsiTheme="minorEastAsia" w:eastAsiaTheme="minorEastAsia"/>
          <w:szCs w:val="21"/>
          <w:lang w:eastAsia="zh-CN"/>
        </w:rPr>
        <w:t>SQL注入、反序列化、重复写入等手段非法造成系统业务及数据损害。</w:t>
      </w:r>
    </w:p>
    <w:p>
      <w:pPr>
        <w:ind w:firstLine="411" w:firstLineChars="196"/>
        <w:jc w:val="left"/>
        <w:rPr>
          <w:rFonts w:asciiTheme="minorEastAsia" w:hAnsiTheme="minorEastAsia" w:eastAsiaTheme="minorEastAsia"/>
          <w:szCs w:val="21"/>
          <w:lang w:eastAsia="zh-CN"/>
        </w:rPr>
      </w:pPr>
      <w:r>
        <w:rPr>
          <w:rFonts w:asciiTheme="minorEastAsia" w:hAnsiTheme="minorEastAsia" w:eastAsiaTheme="minorEastAsia"/>
          <w:szCs w:val="21"/>
          <w:lang w:eastAsia="zh-CN"/>
        </w:rPr>
        <w:t>支持通过HTTPS模式进行系统访问（</w:t>
      </w:r>
      <w:r>
        <w:rPr>
          <w:rFonts w:hint="eastAsia" w:asciiTheme="minorEastAsia" w:hAnsiTheme="minorEastAsia" w:eastAsiaTheme="minorEastAsia"/>
          <w:szCs w:val="21"/>
          <w:lang w:eastAsia="zh-CN"/>
        </w:rPr>
        <w:t>兼容</w:t>
      </w:r>
      <w:r>
        <w:rPr>
          <w:rFonts w:asciiTheme="minorEastAsia" w:hAnsiTheme="minorEastAsia" w:eastAsiaTheme="minorEastAsia"/>
          <w:szCs w:val="21"/>
          <w:lang w:eastAsia="zh-CN"/>
        </w:rPr>
        <w:t>IE、Firefox、360、遨游等各类主流浏览器</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PC浏览器访问、移动端</w:t>
      </w:r>
      <w:r>
        <w:rPr>
          <w:rFonts w:hint="eastAsia" w:asciiTheme="minorEastAsia" w:hAnsiTheme="minorEastAsia" w:eastAsiaTheme="minorEastAsia"/>
          <w:szCs w:val="21"/>
          <w:lang w:eastAsia="zh-CN"/>
        </w:rPr>
        <w:t>小程序</w:t>
      </w:r>
      <w:r>
        <w:rPr>
          <w:rFonts w:asciiTheme="minorEastAsia" w:hAnsiTheme="minorEastAsia" w:eastAsiaTheme="minorEastAsia"/>
          <w:szCs w:val="21"/>
          <w:lang w:eastAsia="zh-CN"/>
        </w:rPr>
        <w:t>访问、移动端微网访问、PC客户端访问等所有链路传输数据实行加密，</w:t>
      </w:r>
      <w:r>
        <w:rPr>
          <w:rFonts w:hint="eastAsia" w:asciiTheme="minorEastAsia" w:hAnsiTheme="minorEastAsia" w:eastAsiaTheme="minorEastAsia"/>
          <w:szCs w:val="21"/>
          <w:lang w:eastAsia="zh-CN"/>
        </w:rPr>
        <w:t>防止链路传输数据被窃听、截取。</w:t>
      </w:r>
    </w:p>
    <w:p>
      <w:pPr>
        <w:ind w:firstLine="411" w:firstLineChars="196"/>
        <w:jc w:val="left"/>
        <w:rPr>
          <w:rFonts w:asciiTheme="minorEastAsia" w:hAnsiTheme="minorEastAsia" w:eastAsiaTheme="minorEastAsia"/>
          <w:szCs w:val="21"/>
          <w:lang w:eastAsia="zh-CN"/>
        </w:rPr>
      </w:pPr>
      <w:r>
        <w:rPr>
          <w:rFonts w:asciiTheme="minorEastAsia" w:hAnsiTheme="minorEastAsia" w:eastAsiaTheme="minorEastAsia"/>
          <w:szCs w:val="21"/>
          <w:lang w:eastAsia="zh-CN"/>
        </w:rPr>
        <w:t>须具备高可靠性容错处理功能，支持应用</w:t>
      </w:r>
      <w:r>
        <w:rPr>
          <w:rFonts w:hint="eastAsia" w:asciiTheme="minorEastAsia" w:hAnsiTheme="minorEastAsia" w:eastAsiaTheme="minorEastAsia"/>
          <w:szCs w:val="21"/>
          <w:lang w:eastAsia="zh-CN"/>
        </w:rPr>
        <w:t>级双机热备、负载均衡、缓存及集群运行，支持高并发访问和海量数据存储，数据定期安全备份，防止误操作，权限设置合理，网络、数据安全，有完善的灾难应急功能和恢复能力，缓存内容包括但不限于：登录人员身份、权限信息、数据字典信息、电子表单模板、组织结构信息、复杂报表结果等。</w:t>
      </w:r>
    </w:p>
    <w:p>
      <w:pPr>
        <w:ind w:firstLine="411" w:firstLineChars="196"/>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建设内容须按照《信息安全等级保护管理办法》2.0标准规定满足信息安全等级保护三级要求，需通过招标人组织的信息安全等级保护评测硬性要求。</w:t>
      </w:r>
    </w:p>
    <w:p>
      <w:pPr>
        <w:ind w:firstLine="411" w:firstLineChars="196"/>
        <w:jc w:val="left"/>
        <w:rPr>
          <w:rFonts w:asciiTheme="minorEastAsia" w:hAnsiTheme="minorEastAsia" w:eastAsiaTheme="minorEastAsia"/>
          <w:szCs w:val="21"/>
          <w:lang w:eastAsia="zh-CN"/>
        </w:rPr>
      </w:pPr>
    </w:p>
    <w:p>
      <w:pPr>
        <w:ind w:firstLine="0" w:firstLineChars="0"/>
        <w:rPr>
          <w:rFonts w:asciiTheme="minorEastAsia" w:hAnsiTheme="minorEastAsia" w:eastAsiaTheme="minorEastAsia"/>
          <w:b/>
          <w:bCs/>
          <w:szCs w:val="21"/>
          <w:lang w:eastAsia="zh-CN"/>
        </w:rPr>
      </w:pPr>
      <w:r>
        <w:rPr>
          <w:rFonts w:asciiTheme="minorEastAsia" w:hAnsiTheme="minorEastAsia" w:eastAsiaTheme="minorEastAsia"/>
          <w:b/>
          <w:bCs/>
          <w:szCs w:val="21"/>
          <w:lang w:eastAsia="zh-CN"/>
        </w:rPr>
        <w:t>环境</w:t>
      </w:r>
      <w:r>
        <w:rPr>
          <w:rFonts w:hint="eastAsia" w:asciiTheme="minorEastAsia" w:hAnsiTheme="minorEastAsia" w:eastAsiaTheme="minorEastAsia"/>
          <w:b/>
          <w:bCs/>
          <w:szCs w:val="21"/>
          <w:lang w:eastAsia="zh-CN"/>
        </w:rPr>
        <w:t>要</w:t>
      </w:r>
      <w:r>
        <w:rPr>
          <w:rFonts w:asciiTheme="minorEastAsia" w:hAnsiTheme="minorEastAsia" w:eastAsiaTheme="minorEastAsia"/>
          <w:b/>
          <w:bCs/>
          <w:szCs w:val="21"/>
          <w:lang w:eastAsia="zh-CN"/>
        </w:rPr>
        <w:t>求</w:t>
      </w:r>
    </w:p>
    <w:p>
      <w:pPr>
        <w:ind w:firstLine="422"/>
        <w:rPr>
          <w:rFonts w:asciiTheme="minorEastAsia" w:hAnsiTheme="minorEastAsia" w:eastAsiaTheme="minorEastAsia"/>
          <w:b/>
          <w:bCs/>
          <w:szCs w:val="21"/>
          <w:lang w:eastAsia="zh-CN"/>
        </w:rPr>
      </w:pPr>
      <w:r>
        <w:rPr>
          <w:rFonts w:hint="eastAsia" w:asciiTheme="minorEastAsia" w:hAnsiTheme="minorEastAsia" w:eastAsiaTheme="minorEastAsia"/>
          <w:b/>
          <w:szCs w:val="21"/>
          <w:lang w:eastAsia="zh-CN"/>
        </w:rPr>
        <w:t>（</w:t>
      </w:r>
      <w:r>
        <w:rPr>
          <w:rFonts w:hint="eastAsia" w:asciiTheme="minorEastAsia" w:hAnsiTheme="minorEastAsia" w:eastAsiaTheme="minorEastAsia"/>
          <w:b/>
          <w:bCs/>
          <w:szCs w:val="21"/>
          <w:lang w:eastAsia="zh-CN"/>
        </w:rPr>
        <w:t>投标人须结合环境要求涉及内容进行全面、完整的分析、梳理并提交招标人进行书面确认，投标人在运维期内不得在未经招标人许可下随意变更招标人环境要求）</w:t>
      </w:r>
    </w:p>
    <w:tbl>
      <w:tblPr>
        <w:tblStyle w:val="7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53"/>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49" w:type="dxa"/>
            <w:vAlign w:val="center"/>
          </w:tcPr>
          <w:p>
            <w:pPr>
              <w:pStyle w:val="39"/>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6</w:t>
            </w:r>
            <w:r>
              <w:rPr>
                <w:rFonts w:asciiTheme="minorEastAsia" w:hAnsiTheme="minorEastAsia" w:eastAsiaTheme="minorEastAsia"/>
                <w:b/>
                <w:sz w:val="21"/>
                <w:szCs w:val="21"/>
              </w:rPr>
              <w:t>.1</w:t>
            </w:r>
          </w:p>
        </w:tc>
        <w:tc>
          <w:tcPr>
            <w:tcW w:w="8438" w:type="dxa"/>
            <w:gridSpan w:val="2"/>
            <w:vAlign w:val="center"/>
          </w:tcPr>
          <w:p>
            <w:pPr>
              <w:adjustRightInd w:val="0"/>
              <w:snapToGrid w:val="0"/>
              <w:ind w:firstLine="0" w:firstLineChars="0"/>
              <w:rPr>
                <w:rFonts w:asciiTheme="minorEastAsia" w:hAnsiTheme="minorEastAsia" w:eastAsiaTheme="minorEastAsia"/>
                <w:szCs w:val="21"/>
              </w:rPr>
            </w:pPr>
            <w:r>
              <w:rPr>
                <w:rFonts w:hint="eastAsia" w:asciiTheme="minorEastAsia" w:hAnsiTheme="minorEastAsia" w:eastAsiaTheme="minorEastAsia"/>
                <w:b/>
                <w:szCs w:val="21"/>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849" w:type="dxa"/>
            <w:vAlign w:val="center"/>
          </w:tcPr>
          <w:p>
            <w:pPr>
              <w:pStyle w:val="39"/>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.1.1</w:t>
            </w:r>
          </w:p>
        </w:tc>
        <w:tc>
          <w:tcPr>
            <w:tcW w:w="1953" w:type="dxa"/>
            <w:vAlign w:val="center"/>
          </w:tcPr>
          <w:p>
            <w:pPr>
              <w:pStyle w:val="39"/>
              <w:rPr>
                <w:rFonts w:asciiTheme="minorEastAsia" w:hAnsiTheme="minorEastAsia" w:eastAsiaTheme="minorEastAsia"/>
                <w:sz w:val="21"/>
                <w:szCs w:val="21"/>
              </w:rPr>
            </w:pPr>
            <w:r>
              <w:rPr>
                <w:rFonts w:hint="eastAsia" w:asciiTheme="minorEastAsia" w:hAnsiTheme="minorEastAsia" w:eastAsiaTheme="minorEastAsia"/>
                <w:sz w:val="21"/>
                <w:szCs w:val="21"/>
              </w:rPr>
              <w:t>服务器操作系统</w:t>
            </w:r>
          </w:p>
        </w:tc>
        <w:tc>
          <w:tcPr>
            <w:tcW w:w="6485" w:type="dxa"/>
            <w:vAlign w:val="center"/>
          </w:tcPr>
          <w:p>
            <w:pPr>
              <w:pStyle w:val="39"/>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Linux Ubantu或红帽子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.1.2</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服务器数据库</w:t>
            </w:r>
          </w:p>
        </w:tc>
        <w:tc>
          <w:tcPr>
            <w:tcW w:w="6485" w:type="dxa"/>
            <w:vAlign w:val="center"/>
          </w:tcPr>
          <w:p>
            <w:pPr>
              <w:pStyle w:val="39"/>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支持</w:t>
            </w:r>
            <w:r>
              <w:rPr>
                <w:rFonts w:asciiTheme="minorEastAsia" w:hAnsiTheme="minorEastAsia" w:eastAsiaTheme="minorEastAsia"/>
                <w:sz w:val="21"/>
                <w:szCs w:val="21"/>
                <w:lang w:eastAsia="zh-CN"/>
              </w:rPr>
              <w:t>MySQL5.5及以上版本</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sv-SE" w:eastAsia="zh-CN"/>
              </w:rPr>
              <w:t>双机热备运行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.1.3</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服务器应用中间件</w:t>
            </w:r>
          </w:p>
        </w:tc>
        <w:tc>
          <w:tcPr>
            <w:tcW w:w="6485" w:type="dxa"/>
            <w:vAlign w:val="center"/>
          </w:tcPr>
          <w:p>
            <w:pPr>
              <w:pStyle w:val="39"/>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支持</w:t>
            </w:r>
            <w:r>
              <w:rPr>
                <w:rFonts w:asciiTheme="minorEastAsia" w:hAnsiTheme="minorEastAsia" w:eastAsiaTheme="minorEastAsia"/>
                <w:sz w:val="21"/>
                <w:szCs w:val="21"/>
                <w:lang w:eastAsia="zh-CN"/>
              </w:rPr>
              <w:t>TOMCAT5.5及以上版本，</w:t>
            </w:r>
            <w:r>
              <w:rPr>
                <w:rFonts w:hint="eastAsia" w:asciiTheme="minorEastAsia" w:hAnsiTheme="minorEastAsia" w:eastAsiaTheme="minorEastAsia"/>
                <w:sz w:val="21"/>
                <w:szCs w:val="21"/>
                <w:lang w:val="sv-SE" w:eastAsia="zh-CN"/>
              </w:rPr>
              <w:t>双机热备模式运行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.1.4</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服务器开发平台</w:t>
            </w:r>
          </w:p>
        </w:tc>
        <w:tc>
          <w:tcPr>
            <w:tcW w:w="6485" w:type="dxa"/>
            <w:vAlign w:val="center"/>
          </w:tcPr>
          <w:p>
            <w:pPr>
              <w:pStyle w:val="39"/>
              <w:textAlignment w:val="center"/>
              <w:rPr>
                <w:rFonts w:asciiTheme="minorEastAsia" w:hAnsiTheme="minorEastAsia" w:eastAsiaTheme="minorEastAsia"/>
                <w:sz w:val="21"/>
                <w:szCs w:val="21"/>
              </w:rPr>
            </w:pPr>
            <w:r>
              <w:rPr>
                <w:rFonts w:asciiTheme="minorEastAsia" w:hAnsiTheme="minorEastAsia" w:eastAsiaTheme="minorEastAsia"/>
                <w:sz w:val="21"/>
                <w:szCs w:val="21"/>
              </w:rPr>
              <w:t>J2EE</w:t>
            </w:r>
            <w:r>
              <w:rPr>
                <w:rFonts w:hint="eastAsia" w:asciiTheme="minorEastAsia" w:hAnsiTheme="minorEastAsia" w:eastAsiaTheme="minorEastAsia"/>
                <w:sz w:val="21"/>
                <w:szCs w:val="21"/>
              </w:rPr>
              <w:t>模式，兼容</w:t>
            </w:r>
            <w:r>
              <w:rPr>
                <w:rFonts w:asciiTheme="minorEastAsia" w:hAnsiTheme="minorEastAsia" w:eastAsiaTheme="minorEastAsia"/>
                <w:sz w:val="21"/>
                <w:szCs w:val="21"/>
              </w:rPr>
              <w:t>JAVA JDK1.6及以上版本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.1.5</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用户</w:t>
            </w:r>
            <w:r>
              <w:rPr>
                <w:rFonts w:hint="eastAsia" w:asciiTheme="minorEastAsia" w:hAnsiTheme="minorEastAsia" w:eastAsiaTheme="minorEastAsia"/>
                <w:sz w:val="21"/>
                <w:szCs w:val="21"/>
              </w:rPr>
              <w:t>桌面端操作系统</w:t>
            </w:r>
          </w:p>
        </w:tc>
        <w:tc>
          <w:tcPr>
            <w:tcW w:w="6485"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WINDOWS 10、WINDOWS 7、WINDOWS XP</w:t>
            </w:r>
            <w:r>
              <w:rPr>
                <w:rFonts w:hint="eastAsia" w:asciiTheme="minorEastAsia" w:hAnsiTheme="minorEastAsia" w:eastAsiaTheme="minorEastAsia"/>
                <w:sz w:val="21"/>
                <w:szCs w:val="21"/>
              </w:rPr>
              <w:t>等主流操作系统（包括</w:t>
            </w:r>
            <w:r>
              <w:rPr>
                <w:rFonts w:asciiTheme="minorEastAsia" w:hAnsiTheme="minorEastAsia" w:eastAsiaTheme="minorEastAsia"/>
                <w:sz w:val="21"/>
                <w:szCs w:val="21"/>
              </w:rPr>
              <w:t>32位及64位环境）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.1.6</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用户</w:t>
            </w:r>
            <w:r>
              <w:rPr>
                <w:rFonts w:hint="eastAsia" w:asciiTheme="minorEastAsia" w:hAnsiTheme="minorEastAsia" w:eastAsiaTheme="minorEastAsia"/>
                <w:sz w:val="21"/>
                <w:szCs w:val="21"/>
              </w:rPr>
              <w:t>桌面端浏览器</w:t>
            </w:r>
          </w:p>
        </w:tc>
        <w:tc>
          <w:tcPr>
            <w:tcW w:w="6485"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IE 9.0及以上版本、FireFox 36.0及以上版本、Safari 7及以上版本、Opera 20.0及以上版本、Chrome 48.0及以上版本、360 7.0及以上版本</w:t>
            </w:r>
            <w:r>
              <w:rPr>
                <w:rFonts w:hint="eastAsia" w:asciiTheme="minorEastAsia" w:hAnsiTheme="minorEastAsia" w:eastAsiaTheme="minorEastAsia"/>
                <w:sz w:val="21"/>
                <w:szCs w:val="21"/>
              </w:rPr>
              <w:t>、</w:t>
            </w:r>
            <w:r>
              <w:rPr>
                <w:rFonts w:asciiTheme="minorEastAsia" w:hAnsiTheme="minorEastAsia" w:eastAsiaTheme="minorEastAsia"/>
                <w:sz w:val="21"/>
                <w:szCs w:val="21"/>
              </w:rPr>
              <w:t>QQ浏览器 7.5及以上版本等主流浏览器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.1.7</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用户</w:t>
            </w:r>
            <w:r>
              <w:rPr>
                <w:rFonts w:hint="eastAsia" w:asciiTheme="minorEastAsia" w:hAnsiTheme="minorEastAsia" w:eastAsiaTheme="minorEastAsia"/>
                <w:sz w:val="21"/>
                <w:szCs w:val="21"/>
              </w:rPr>
              <w:t>移动端操作系统</w:t>
            </w:r>
          </w:p>
        </w:tc>
        <w:tc>
          <w:tcPr>
            <w:tcW w:w="6485" w:type="dxa"/>
            <w:vAlign w:val="center"/>
          </w:tcPr>
          <w:p>
            <w:pPr>
              <w:pStyle w:val="39"/>
              <w:textAlignment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支持</w:t>
            </w:r>
            <w:r>
              <w:rPr>
                <w:rFonts w:asciiTheme="minorEastAsia" w:hAnsiTheme="minorEastAsia" w:eastAsiaTheme="minorEastAsia"/>
                <w:sz w:val="21"/>
                <w:szCs w:val="21"/>
                <w:lang w:eastAsia="zh-CN"/>
              </w:rPr>
              <w:t>iOS（6.0版本及以上）和Android（4.0版本及以上）两类移动端操作系统环境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6</w:t>
            </w:r>
            <w:r>
              <w:rPr>
                <w:rFonts w:asciiTheme="minorEastAsia" w:hAnsiTheme="minorEastAsia" w:eastAsiaTheme="minorEastAsia"/>
                <w:b/>
                <w:sz w:val="21"/>
                <w:szCs w:val="21"/>
              </w:rPr>
              <w:t>.2</w:t>
            </w:r>
          </w:p>
        </w:tc>
        <w:tc>
          <w:tcPr>
            <w:tcW w:w="8438" w:type="dxa"/>
            <w:gridSpan w:val="2"/>
            <w:vAlign w:val="center"/>
          </w:tcPr>
          <w:p>
            <w:pPr>
              <w:pStyle w:val="39"/>
              <w:textAlignment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硬件环境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.2.1</w:t>
            </w:r>
          </w:p>
        </w:tc>
        <w:tc>
          <w:tcPr>
            <w:tcW w:w="1953" w:type="dxa"/>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数据库服务器</w:t>
            </w:r>
          </w:p>
        </w:tc>
        <w:tc>
          <w:tcPr>
            <w:tcW w:w="6485" w:type="dxa"/>
            <w:vAlign w:val="center"/>
          </w:tcPr>
          <w:p>
            <w:pPr>
              <w:pStyle w:val="39"/>
              <w:textAlignment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Linux服务器</w:t>
            </w:r>
            <w:r>
              <w:rPr>
                <w:rFonts w:hint="eastAsia" w:asciiTheme="minorEastAsia" w:hAnsiTheme="minorEastAsia" w:eastAsiaTheme="minorEastAsia"/>
                <w:sz w:val="21"/>
                <w:szCs w:val="21"/>
                <w:lang w:eastAsia="zh-CN"/>
              </w:rPr>
              <w:t>。统一部署在甲方指定的云服务运行基础设施或专业IDC机房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Borders>
              <w:bottom w:val="single" w:color="auto" w:sz="4" w:space="0"/>
            </w:tcBorders>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.2.2</w:t>
            </w:r>
          </w:p>
        </w:tc>
        <w:tc>
          <w:tcPr>
            <w:tcW w:w="1953" w:type="dxa"/>
            <w:tcBorders>
              <w:bottom w:val="single" w:color="auto" w:sz="4" w:space="0"/>
            </w:tcBorders>
            <w:vAlign w:val="center"/>
          </w:tcPr>
          <w:p>
            <w:pPr>
              <w:pStyle w:val="39"/>
              <w:textAlignment w:val="center"/>
              <w:rPr>
                <w:rFonts w:asciiTheme="minorEastAsia" w:hAnsiTheme="minorEastAsia" w:eastAsiaTheme="minorEastAsia"/>
                <w:sz w:val="21"/>
                <w:szCs w:val="21"/>
              </w:rPr>
            </w:pPr>
            <w:r>
              <w:rPr>
                <w:rFonts w:asciiTheme="minorEastAsia" w:hAnsiTheme="minorEastAsia" w:eastAsiaTheme="minorEastAsia"/>
                <w:sz w:val="21"/>
                <w:szCs w:val="21"/>
              </w:rPr>
              <w:t>Web应用服务器</w:t>
            </w:r>
          </w:p>
        </w:tc>
        <w:tc>
          <w:tcPr>
            <w:tcW w:w="6485" w:type="dxa"/>
            <w:tcBorders>
              <w:bottom w:val="single" w:color="auto" w:sz="4" w:space="0"/>
            </w:tcBorders>
            <w:vAlign w:val="center"/>
          </w:tcPr>
          <w:p>
            <w:pPr>
              <w:pStyle w:val="39"/>
              <w:textAlignment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Linux服务器</w:t>
            </w:r>
            <w:r>
              <w:rPr>
                <w:rFonts w:hint="eastAsia" w:asciiTheme="minorEastAsia" w:hAnsiTheme="minorEastAsia" w:eastAsiaTheme="minorEastAsia"/>
                <w:sz w:val="21"/>
                <w:szCs w:val="21"/>
                <w:lang w:eastAsia="zh-CN"/>
              </w:rPr>
              <w:t>。统一部署在甲方指定的云服务运行基础设施或专业IDC机房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Borders>
              <w:top w:val="single" w:color="auto" w:sz="4" w:space="0"/>
              <w:left w:val="single" w:color="auto" w:sz="4" w:space="0"/>
              <w:bottom w:val="single" w:color="auto" w:sz="4" w:space="0"/>
              <w:right w:val="single" w:color="auto" w:sz="4" w:space="0"/>
            </w:tcBorders>
            <w:vAlign w:val="center"/>
          </w:tcPr>
          <w:p>
            <w:pPr>
              <w:pStyle w:val="39"/>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rPr>
              <w:t>.2.3</w:t>
            </w:r>
          </w:p>
        </w:tc>
        <w:tc>
          <w:tcPr>
            <w:tcW w:w="1953" w:type="dxa"/>
            <w:tcBorders>
              <w:top w:val="single" w:color="auto" w:sz="4" w:space="0"/>
              <w:left w:val="single" w:color="auto" w:sz="4" w:space="0"/>
              <w:bottom w:val="single" w:color="auto" w:sz="4" w:space="0"/>
              <w:right w:val="single" w:color="auto" w:sz="4" w:space="0"/>
            </w:tcBorders>
            <w:vAlign w:val="center"/>
          </w:tcPr>
          <w:p>
            <w:pPr>
              <w:pStyle w:val="39"/>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网络安全设备</w:t>
            </w:r>
          </w:p>
        </w:tc>
        <w:tc>
          <w:tcPr>
            <w:tcW w:w="6485" w:type="dxa"/>
            <w:tcBorders>
              <w:top w:val="single" w:color="auto" w:sz="4" w:space="0"/>
              <w:left w:val="single" w:color="auto" w:sz="4" w:space="0"/>
              <w:bottom w:val="single" w:color="auto" w:sz="4" w:space="0"/>
              <w:right w:val="single" w:color="auto" w:sz="4" w:space="0"/>
            </w:tcBorders>
            <w:vAlign w:val="center"/>
          </w:tcPr>
          <w:p>
            <w:pPr>
              <w:pStyle w:val="39"/>
              <w:textAlignment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网络安全设施。统一部署在甲方指定的云服务运行基础设施或专业IDC机房</w:t>
            </w:r>
          </w:p>
        </w:tc>
      </w:tr>
    </w:tbl>
    <w:p>
      <w:pPr>
        <w:ind w:firstLine="0" w:firstLineChars="0"/>
        <w:rPr>
          <w:b/>
          <w:bCs/>
          <w:sz w:val="28"/>
          <w:szCs w:val="28"/>
          <w:lang w:eastAsia="zh-CN"/>
        </w:rPr>
      </w:pPr>
      <w:bookmarkStart w:id="159" w:name="_Toc22736"/>
      <w:bookmarkStart w:id="160" w:name="_Toc518564392"/>
    </w:p>
    <w:p>
      <w:pPr>
        <w:ind w:firstLine="0" w:firstLineChars="0"/>
        <w:rPr>
          <w:b/>
          <w:bCs/>
          <w:sz w:val="28"/>
          <w:szCs w:val="28"/>
          <w:lang w:eastAsia="zh-CN"/>
        </w:rPr>
      </w:pPr>
      <w:r>
        <w:rPr>
          <w:rFonts w:hint="eastAsia"/>
          <w:b/>
          <w:bCs/>
          <w:sz w:val="28"/>
          <w:szCs w:val="28"/>
          <w:lang w:eastAsia="zh-CN"/>
        </w:rPr>
        <w:t>七、服务要求</w:t>
      </w:r>
      <w:bookmarkEnd w:id="159"/>
      <w:bookmarkEnd w:id="160"/>
    </w:p>
    <w:p>
      <w:pPr>
        <w:ind w:firstLine="424" w:firstLineChars="201"/>
        <w:rPr>
          <w:rFonts w:asciiTheme="minorEastAsia" w:hAnsiTheme="minorEastAsia" w:eastAsiaTheme="minorEastAsia"/>
          <w:b/>
          <w:szCs w:val="21"/>
          <w:lang w:eastAsia="zh-CN"/>
        </w:rPr>
      </w:pPr>
      <w:r>
        <w:rPr>
          <w:rFonts w:asciiTheme="minorEastAsia" w:hAnsiTheme="minorEastAsia" w:eastAsiaTheme="minorEastAsia"/>
          <w:b/>
          <w:szCs w:val="21"/>
          <w:lang w:eastAsia="zh-CN"/>
        </w:rPr>
        <w:t>1.资料要求</w:t>
      </w:r>
    </w:p>
    <w:p>
      <w:pPr>
        <w:ind w:firstLine="422"/>
        <w:rPr>
          <w:rFonts w:asciiTheme="minorEastAsia" w:hAnsiTheme="minorEastAsia" w:eastAsiaTheme="minorEastAsia"/>
          <w:b/>
          <w:szCs w:val="21"/>
          <w:lang w:eastAsia="zh-CN"/>
        </w:rPr>
      </w:pPr>
      <w:r>
        <w:rPr>
          <w:rFonts w:asciiTheme="minorEastAsia" w:hAnsiTheme="minorEastAsia" w:eastAsiaTheme="minorEastAsia"/>
          <w:b/>
          <w:szCs w:val="21"/>
          <w:lang w:eastAsia="zh-CN"/>
        </w:rPr>
        <w:t>1.1投标时所提供资料</w:t>
      </w:r>
    </w:p>
    <w:p>
      <w:pPr>
        <w:ind w:firstLine="420"/>
        <w:rPr>
          <w:rFonts w:asciiTheme="minorEastAsia" w:hAnsiTheme="minorEastAsia" w:eastAsiaTheme="minorEastAsia"/>
          <w:szCs w:val="21"/>
          <w:lang w:eastAsia="zh-CN"/>
        </w:rPr>
      </w:pPr>
      <w:r>
        <w:rPr>
          <w:rFonts w:asciiTheme="minorEastAsia" w:hAnsiTheme="minorEastAsia" w:eastAsiaTheme="minorEastAsia"/>
          <w:szCs w:val="21"/>
          <w:lang w:eastAsia="zh-CN"/>
        </w:rPr>
        <w:t>包括但不局限于招标文件要求提供的资料。</w:t>
      </w:r>
    </w:p>
    <w:p>
      <w:pPr>
        <w:ind w:firstLine="422"/>
        <w:rPr>
          <w:rFonts w:asciiTheme="minorEastAsia" w:hAnsiTheme="minorEastAsia" w:eastAsiaTheme="minorEastAsia"/>
          <w:b/>
          <w:szCs w:val="21"/>
          <w:lang w:eastAsia="zh-CN"/>
        </w:rPr>
      </w:pPr>
      <w:r>
        <w:rPr>
          <w:rFonts w:asciiTheme="minorEastAsia" w:hAnsiTheme="minorEastAsia" w:eastAsiaTheme="minorEastAsia"/>
          <w:b/>
          <w:szCs w:val="21"/>
          <w:lang w:eastAsia="zh-CN"/>
        </w:rPr>
        <w:t>1.2其他资料</w:t>
      </w:r>
    </w:p>
    <w:p>
      <w:pPr>
        <w:ind w:firstLine="420"/>
        <w:rPr>
          <w:rFonts w:asciiTheme="minorEastAsia" w:hAnsiTheme="minorEastAsia" w:eastAsiaTheme="minorEastAsia"/>
          <w:szCs w:val="21"/>
          <w:lang w:eastAsia="zh-CN"/>
        </w:rPr>
      </w:pPr>
      <w:r>
        <w:rPr>
          <w:rFonts w:asciiTheme="minorEastAsia" w:hAnsiTheme="minorEastAsia" w:eastAsiaTheme="minorEastAsia"/>
          <w:szCs w:val="21"/>
          <w:lang w:eastAsia="zh-CN"/>
        </w:rPr>
        <w:t>在招标人提供相关技术资料基础上</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中标人应根据实际情况对技术资料进行补充完善</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保证与所提供的软件产品相一致，便于全面、详细，能够满足招标人对</w:t>
      </w:r>
      <w:r>
        <w:rPr>
          <w:rFonts w:hint="eastAsia" w:asciiTheme="minorEastAsia" w:hAnsiTheme="minorEastAsia" w:eastAsiaTheme="minorEastAsia"/>
          <w:szCs w:val="21"/>
          <w:lang w:eastAsia="zh-CN"/>
        </w:rPr>
        <w:t>系统</w:t>
      </w:r>
      <w:r>
        <w:rPr>
          <w:rFonts w:asciiTheme="minorEastAsia" w:hAnsiTheme="minorEastAsia" w:eastAsiaTheme="minorEastAsia"/>
          <w:szCs w:val="21"/>
          <w:lang w:eastAsia="zh-CN"/>
        </w:rPr>
        <w:t>安装、管理等需要。中标人应按时提交相应的</w:t>
      </w:r>
      <w:r>
        <w:rPr>
          <w:rFonts w:hint="eastAsia" w:asciiTheme="minorEastAsia" w:hAnsiTheme="minorEastAsia" w:eastAsiaTheme="minorEastAsia"/>
          <w:szCs w:val="21"/>
          <w:lang w:eastAsia="zh-CN"/>
        </w:rPr>
        <w:t>资料</w:t>
      </w:r>
      <w:r>
        <w:rPr>
          <w:rFonts w:asciiTheme="minorEastAsia" w:hAnsiTheme="minorEastAsia" w:eastAsiaTheme="minorEastAsia"/>
          <w:szCs w:val="21"/>
          <w:lang w:eastAsia="zh-CN"/>
        </w:rPr>
        <w:t>，各阶段资料的齐全，作为是否进入验收程序的必要条件。要求的软件</w:t>
      </w:r>
      <w:r>
        <w:rPr>
          <w:rFonts w:hint="eastAsia" w:asciiTheme="minorEastAsia" w:hAnsiTheme="minorEastAsia" w:eastAsiaTheme="minorEastAsia"/>
          <w:szCs w:val="21"/>
          <w:lang w:eastAsia="zh-CN"/>
        </w:rPr>
        <w:t>资料</w:t>
      </w:r>
      <w:r>
        <w:rPr>
          <w:rFonts w:asciiTheme="minorEastAsia" w:hAnsiTheme="minorEastAsia" w:eastAsiaTheme="minorEastAsia"/>
          <w:szCs w:val="21"/>
          <w:lang w:eastAsia="zh-CN"/>
        </w:rPr>
        <w:t>应包括但不</w:t>
      </w:r>
      <w:r>
        <w:rPr>
          <w:rFonts w:hint="eastAsia" w:asciiTheme="minorEastAsia" w:hAnsiTheme="minorEastAsia" w:eastAsiaTheme="minorEastAsia"/>
          <w:szCs w:val="21"/>
          <w:lang w:eastAsia="zh-CN"/>
        </w:rPr>
        <w:t>局</w:t>
      </w:r>
      <w:r>
        <w:rPr>
          <w:rFonts w:asciiTheme="minorEastAsia" w:hAnsiTheme="minorEastAsia" w:eastAsiaTheme="minorEastAsia"/>
          <w:szCs w:val="21"/>
          <w:lang w:eastAsia="zh-CN"/>
        </w:rPr>
        <w:t>限于以下：</w:t>
      </w:r>
    </w:p>
    <w:p>
      <w:pPr>
        <w:ind w:firstLine="422"/>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w:t>
      </w:r>
      <w:r>
        <w:rPr>
          <w:rFonts w:asciiTheme="minorEastAsia" w:hAnsiTheme="minorEastAsia" w:eastAsiaTheme="minorEastAsia"/>
          <w:b/>
          <w:szCs w:val="21"/>
          <w:lang w:eastAsia="zh-CN"/>
        </w:rPr>
        <w:t>1）需求调研结束后提交以下</w:t>
      </w:r>
      <w:r>
        <w:rPr>
          <w:rFonts w:hint="eastAsia" w:asciiTheme="minorEastAsia" w:hAnsiTheme="minorEastAsia" w:eastAsiaTheme="minorEastAsia"/>
          <w:b/>
          <w:szCs w:val="21"/>
          <w:lang w:eastAsia="zh-CN"/>
        </w:rPr>
        <w:t>资料</w:t>
      </w:r>
      <w:r>
        <w:rPr>
          <w:rFonts w:asciiTheme="minorEastAsia" w:hAnsiTheme="minorEastAsia" w:eastAsiaTheme="minorEastAsia"/>
          <w:b/>
          <w:szCs w:val="21"/>
          <w:lang w:eastAsia="zh-CN"/>
        </w:rPr>
        <w:t>：</w:t>
      </w:r>
    </w:p>
    <w:p>
      <w:pPr>
        <w:tabs>
          <w:tab w:val="left" w:pos="981"/>
        </w:tabs>
        <w:spacing w:line="240" w:lineRule="auto"/>
        <w:ind w:left="981"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功能</w:t>
      </w:r>
      <w:r>
        <w:rPr>
          <w:rFonts w:asciiTheme="minorEastAsia" w:hAnsiTheme="minorEastAsia" w:eastAsiaTheme="minorEastAsia"/>
          <w:szCs w:val="21"/>
          <w:lang w:eastAsia="zh-CN"/>
        </w:rPr>
        <w:t>需求说明书</w:t>
      </w:r>
    </w:p>
    <w:p>
      <w:pPr>
        <w:tabs>
          <w:tab w:val="left" w:pos="981"/>
        </w:tabs>
        <w:spacing w:line="240" w:lineRule="auto"/>
        <w:ind w:left="981"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非功能性需求说明书（性能、信息安全、运行环境等）</w:t>
      </w:r>
    </w:p>
    <w:p>
      <w:pPr>
        <w:pStyle w:val="19"/>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asciiTheme="minorEastAsia" w:hAnsiTheme="minorEastAsia" w:eastAsiaTheme="minorEastAsia"/>
          <w:b/>
          <w:sz w:val="21"/>
          <w:szCs w:val="21"/>
        </w:rPr>
        <w:t>2）软件设计阶段提交以下</w:t>
      </w:r>
      <w:r>
        <w:rPr>
          <w:rFonts w:hint="eastAsia" w:asciiTheme="minorEastAsia" w:hAnsiTheme="minorEastAsia" w:eastAsiaTheme="minorEastAsia"/>
          <w:b/>
          <w:sz w:val="21"/>
          <w:szCs w:val="21"/>
        </w:rPr>
        <w:t>资料</w:t>
      </w:r>
      <w:r>
        <w:rPr>
          <w:rFonts w:asciiTheme="minorEastAsia" w:hAnsiTheme="minorEastAsia" w:eastAsiaTheme="minorEastAsia"/>
          <w:b/>
          <w:sz w:val="21"/>
          <w:szCs w:val="21"/>
        </w:rPr>
        <w:t>：</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概要设计说明书</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详细设计说明书</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数据库设计说明书</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软件配置管理</w:t>
      </w:r>
      <w:r>
        <w:rPr>
          <w:rFonts w:hint="eastAsia" w:asciiTheme="minorEastAsia" w:hAnsiTheme="minorEastAsia" w:eastAsiaTheme="minorEastAsia"/>
          <w:szCs w:val="21"/>
          <w:lang w:eastAsia="zh-CN"/>
        </w:rPr>
        <w:t>说明书</w:t>
      </w:r>
    </w:p>
    <w:p>
      <w:pPr>
        <w:pStyle w:val="19"/>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asciiTheme="minorEastAsia" w:hAnsiTheme="minorEastAsia" w:eastAsiaTheme="minorEastAsia"/>
          <w:b/>
          <w:sz w:val="21"/>
          <w:szCs w:val="21"/>
        </w:rPr>
        <w:t>3）软件编码及调试阶段提交以下</w:t>
      </w:r>
      <w:r>
        <w:rPr>
          <w:rFonts w:hint="eastAsia" w:asciiTheme="minorEastAsia" w:hAnsiTheme="minorEastAsia" w:eastAsiaTheme="minorEastAsia"/>
          <w:b/>
          <w:sz w:val="21"/>
          <w:szCs w:val="21"/>
        </w:rPr>
        <w:t>资料</w:t>
      </w:r>
      <w:r>
        <w:rPr>
          <w:rFonts w:asciiTheme="minorEastAsia" w:hAnsiTheme="minorEastAsia" w:eastAsiaTheme="minorEastAsia"/>
          <w:b/>
          <w:sz w:val="21"/>
          <w:szCs w:val="21"/>
        </w:rPr>
        <w:t>：</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用户操作手册</w:t>
      </w:r>
    </w:p>
    <w:p>
      <w:pPr>
        <w:tabs>
          <w:tab w:val="left" w:pos="981"/>
        </w:tabs>
        <w:spacing w:line="240" w:lineRule="auto"/>
        <w:ind w:left="981" w:firstLine="0" w:firstLineChars="0"/>
        <w:rPr>
          <w:rFonts w:asciiTheme="minorEastAsia" w:hAnsiTheme="minorEastAsia" w:eastAsiaTheme="minorEastAsia"/>
          <w:szCs w:val="21"/>
          <w:lang w:eastAsia="zh-CN"/>
        </w:rPr>
      </w:pPr>
      <w:r>
        <w:rPr>
          <w:rFonts w:asciiTheme="minorEastAsia" w:hAnsiTheme="minorEastAsia" w:eastAsiaTheme="minorEastAsia"/>
          <w:szCs w:val="21"/>
          <w:lang w:eastAsia="zh-CN"/>
        </w:rPr>
        <w:t>软件自测结论</w:t>
      </w:r>
    </w:p>
    <w:p>
      <w:pPr>
        <w:pStyle w:val="19"/>
        <w:ind w:firstLine="422"/>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asciiTheme="minorEastAsia" w:hAnsiTheme="minorEastAsia" w:eastAsiaTheme="minorEastAsia"/>
          <w:b/>
          <w:sz w:val="21"/>
          <w:szCs w:val="21"/>
        </w:rPr>
        <w:t>4）软件</w:t>
      </w:r>
      <w:r>
        <w:rPr>
          <w:rFonts w:hint="eastAsia" w:asciiTheme="minorEastAsia" w:hAnsiTheme="minorEastAsia" w:eastAsiaTheme="minorEastAsia"/>
          <w:b/>
          <w:sz w:val="21"/>
          <w:szCs w:val="21"/>
        </w:rPr>
        <w:t>完工</w:t>
      </w:r>
      <w:r>
        <w:rPr>
          <w:rFonts w:asciiTheme="minorEastAsia" w:hAnsiTheme="minorEastAsia" w:eastAsiaTheme="minorEastAsia"/>
          <w:b/>
          <w:sz w:val="21"/>
          <w:szCs w:val="21"/>
        </w:rPr>
        <w:t>验收前提交以下</w:t>
      </w:r>
      <w:r>
        <w:rPr>
          <w:rFonts w:hint="eastAsia" w:asciiTheme="minorEastAsia" w:hAnsiTheme="minorEastAsia" w:eastAsiaTheme="minorEastAsia"/>
          <w:b/>
          <w:sz w:val="21"/>
          <w:szCs w:val="21"/>
        </w:rPr>
        <w:t>资料</w:t>
      </w:r>
      <w:r>
        <w:rPr>
          <w:rFonts w:asciiTheme="minorEastAsia" w:hAnsiTheme="minorEastAsia" w:eastAsiaTheme="minorEastAsia"/>
          <w:b/>
          <w:sz w:val="21"/>
          <w:szCs w:val="21"/>
        </w:rPr>
        <w:t>：</w:t>
      </w:r>
    </w:p>
    <w:p>
      <w:pPr>
        <w:tabs>
          <w:tab w:val="left" w:pos="981"/>
        </w:tabs>
        <w:spacing w:line="240" w:lineRule="auto"/>
        <w:ind w:left="981" w:firstLine="0" w:firstLineChars="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经招标人编译通过并投入运行的软件源代码</w:t>
      </w:r>
    </w:p>
    <w:p>
      <w:pPr>
        <w:tabs>
          <w:tab w:val="left" w:pos="981"/>
        </w:tabs>
        <w:spacing w:line="240" w:lineRule="auto"/>
        <w:ind w:left="981" w:firstLine="0" w:firstLineChars="0"/>
        <w:rPr>
          <w:rFonts w:asciiTheme="minorEastAsia" w:hAnsiTheme="minorEastAsia" w:eastAsiaTheme="minorEastAsia"/>
          <w:b/>
          <w:bCs/>
          <w:szCs w:val="21"/>
          <w:lang w:eastAsia="zh-CN"/>
        </w:rPr>
      </w:pPr>
      <w:r>
        <w:rPr>
          <w:rFonts w:hint="eastAsia" w:asciiTheme="minorEastAsia" w:hAnsiTheme="minorEastAsia" w:eastAsiaTheme="minorEastAsia"/>
          <w:szCs w:val="21"/>
          <w:lang w:eastAsia="zh-CN"/>
        </w:rPr>
        <w:t>完成情况表及正负偏离确认（含项目需求与招标差异、项目实际建设与需求差异）</w:t>
      </w:r>
    </w:p>
    <w:p>
      <w:pPr>
        <w:pStyle w:val="30"/>
        <w:snapToGrid w:val="0"/>
        <w:ind w:firstLine="422"/>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asciiTheme="minorEastAsia" w:hAnsiTheme="minorEastAsia" w:eastAsiaTheme="minorEastAsia"/>
          <w:b/>
          <w:lang w:eastAsia="zh-CN"/>
        </w:rPr>
        <w:t>5）软件测试报告</w:t>
      </w:r>
    </w:p>
    <w:p>
      <w:pPr>
        <w:pStyle w:val="25"/>
        <w:ind w:firstLine="420"/>
        <w:rPr>
          <w:lang w:eastAsia="zh-CN"/>
        </w:rPr>
      </w:pPr>
      <w:r>
        <w:rPr>
          <w:rFonts w:hint="eastAsia"/>
          <w:lang w:eastAsia="zh-CN"/>
        </w:rPr>
        <w:t>（6）乙方管理</w:t>
      </w:r>
    </w:p>
    <w:p>
      <w:pPr>
        <w:pStyle w:val="25"/>
        <w:ind w:firstLine="420"/>
        <w:rPr>
          <w:rFonts w:asciiTheme="minorEastAsia" w:hAnsiTheme="minorEastAsia" w:eastAsiaTheme="minorEastAsia"/>
          <w:b/>
          <w:lang w:eastAsia="zh-CN"/>
        </w:rPr>
      </w:pPr>
      <w:r>
        <w:rPr>
          <w:rFonts w:hint="eastAsia"/>
          <w:lang w:eastAsia="zh-CN"/>
        </w:rPr>
        <w:t>对乙方人员的从业安全背景审核、个人数据保密协议、服务商义务等相关要求，详细见GB/T22239。</w:t>
      </w:r>
    </w:p>
    <w:p>
      <w:pPr>
        <w:pStyle w:val="30"/>
        <w:snapToGrid w:val="0"/>
        <w:ind w:firstLine="422"/>
        <w:rPr>
          <w:rFonts w:asciiTheme="minorEastAsia" w:hAnsiTheme="minorEastAsia" w:eastAsiaTheme="minorEastAsia"/>
          <w:b/>
          <w:lang w:eastAsia="zh-CN"/>
        </w:rPr>
      </w:pPr>
      <w:r>
        <w:rPr>
          <w:rFonts w:asciiTheme="minorEastAsia" w:hAnsiTheme="minorEastAsia" w:eastAsiaTheme="minorEastAsia"/>
          <w:b/>
          <w:lang w:eastAsia="zh-CN"/>
        </w:rPr>
        <w:t>1.3提供资料要求</w:t>
      </w:r>
    </w:p>
    <w:p>
      <w:pPr>
        <w:widowControl/>
        <w:ind w:firstLine="422"/>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乙方提交的资料须满足软件</w:t>
      </w:r>
      <w:r>
        <w:rPr>
          <w:rFonts w:asciiTheme="minorEastAsia" w:hAnsiTheme="minorEastAsia" w:eastAsiaTheme="minorEastAsia"/>
          <w:b/>
          <w:szCs w:val="21"/>
          <w:lang w:eastAsia="zh-CN"/>
        </w:rPr>
        <w:t>工程文档标准规范要求，并与实际运行的软件系统完全相符。</w:t>
      </w:r>
      <w:r>
        <w:rPr>
          <w:rFonts w:asciiTheme="minorEastAsia" w:hAnsiTheme="minorEastAsia" w:eastAsiaTheme="minorEastAsia"/>
          <w:szCs w:val="21"/>
          <w:lang w:eastAsia="zh-CN"/>
        </w:rPr>
        <w:t>中标人的所有报告应上报招标人</w:t>
      </w:r>
      <w:r>
        <w:rPr>
          <w:rFonts w:hint="eastAsia" w:asciiTheme="minorEastAsia" w:hAnsiTheme="minorEastAsia" w:eastAsiaTheme="minorEastAsia"/>
          <w:szCs w:val="21"/>
          <w:lang w:eastAsia="zh-CN"/>
        </w:rPr>
        <w:t>三</w:t>
      </w:r>
      <w:r>
        <w:rPr>
          <w:rFonts w:asciiTheme="minorEastAsia" w:hAnsiTheme="minorEastAsia" w:eastAsiaTheme="minorEastAsia"/>
          <w:szCs w:val="21"/>
          <w:lang w:eastAsia="zh-CN"/>
        </w:rPr>
        <w:t>份。除招标文件中已规定了具体数目的资料，其它与招标人方有关的资料也应提供不少于</w:t>
      </w:r>
      <w:r>
        <w:rPr>
          <w:rFonts w:hint="eastAsia" w:asciiTheme="minorEastAsia" w:hAnsiTheme="minorEastAsia" w:eastAsiaTheme="minorEastAsia"/>
          <w:szCs w:val="21"/>
          <w:lang w:eastAsia="zh-CN"/>
        </w:rPr>
        <w:t>三</w:t>
      </w:r>
      <w:r>
        <w:rPr>
          <w:rFonts w:asciiTheme="minorEastAsia" w:hAnsiTheme="minorEastAsia" w:eastAsiaTheme="minorEastAsia"/>
          <w:szCs w:val="21"/>
          <w:lang w:eastAsia="zh-CN"/>
        </w:rPr>
        <w:t>份</w:t>
      </w:r>
      <w:r>
        <w:rPr>
          <w:rFonts w:hint="eastAsia" w:asciiTheme="minorEastAsia" w:hAnsiTheme="minorEastAsia" w:eastAsiaTheme="minorEastAsia"/>
          <w:szCs w:val="21"/>
          <w:lang w:eastAsia="zh-CN"/>
        </w:rPr>
        <w:t>。</w:t>
      </w:r>
    </w:p>
    <w:p>
      <w:pPr>
        <w:pStyle w:val="30"/>
        <w:snapToGrid w:val="0"/>
        <w:ind w:firstLine="422"/>
        <w:rPr>
          <w:rFonts w:asciiTheme="minorEastAsia" w:hAnsiTheme="minorEastAsia" w:eastAsiaTheme="minorEastAsia"/>
          <w:b/>
          <w:lang w:eastAsia="zh-CN"/>
        </w:rPr>
      </w:pPr>
      <w:r>
        <w:rPr>
          <w:rFonts w:asciiTheme="minorEastAsia" w:hAnsiTheme="minorEastAsia" w:eastAsiaTheme="minorEastAsia"/>
          <w:b/>
          <w:lang w:eastAsia="zh-CN"/>
        </w:rPr>
        <w:t>2.软件质量属性要求</w:t>
      </w:r>
    </w:p>
    <w:p>
      <w:pPr>
        <w:widowControl/>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须满足功能可用性、运行可靠性、易用性、扩展性等要求，具有较强的网络安全防护能力。</w:t>
      </w:r>
    </w:p>
    <w:p>
      <w:pPr>
        <w:widowControl/>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须通过具有网络安全相应资质的第三方机构进行的等级保护评测。</w:t>
      </w:r>
    </w:p>
    <w:p>
      <w:pPr>
        <w:widowControl/>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通过具有软件测评相关资质的第三方机构进行的软件验收测试。</w:t>
      </w:r>
    </w:p>
    <w:p>
      <w:pPr>
        <w:widowControl/>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须具有软件测评相关资质的第三方机构进行的风险评估、漏洞测试、渗透测试的要求。</w:t>
      </w:r>
    </w:p>
    <w:p>
      <w:pPr>
        <w:pStyle w:val="30"/>
        <w:snapToGrid w:val="0"/>
        <w:ind w:firstLine="422"/>
        <w:rPr>
          <w:rFonts w:asciiTheme="minorEastAsia" w:hAnsiTheme="minorEastAsia" w:eastAsiaTheme="minorEastAsia"/>
          <w:b/>
          <w:lang w:eastAsia="zh-CN"/>
        </w:rPr>
      </w:pPr>
      <w:r>
        <w:rPr>
          <w:rFonts w:asciiTheme="minorEastAsia" w:hAnsiTheme="minorEastAsia" w:eastAsiaTheme="minorEastAsia"/>
          <w:b/>
          <w:lang w:eastAsia="zh-CN"/>
        </w:rPr>
        <w:t>3.技术培训</w:t>
      </w:r>
      <w:r>
        <w:rPr>
          <w:rFonts w:hint="eastAsia" w:asciiTheme="minorEastAsia" w:hAnsiTheme="minorEastAsia" w:eastAsiaTheme="minorEastAsia"/>
          <w:b/>
          <w:lang w:eastAsia="zh-CN"/>
        </w:rPr>
        <w:t>及实施推广</w:t>
      </w:r>
    </w:p>
    <w:p>
      <w:pPr>
        <w:widowControl/>
        <w:ind w:firstLine="422"/>
        <w:rPr>
          <w:rFonts w:asciiTheme="minorEastAsia" w:hAnsiTheme="minorEastAsia" w:eastAsiaTheme="minorEastAsia"/>
          <w:szCs w:val="21"/>
          <w:lang w:eastAsia="zh-CN"/>
        </w:rPr>
      </w:pPr>
      <w:r>
        <w:rPr>
          <w:rFonts w:asciiTheme="minorEastAsia" w:hAnsiTheme="minorEastAsia" w:eastAsiaTheme="minorEastAsia"/>
          <w:b/>
          <w:szCs w:val="21"/>
          <w:lang w:eastAsia="zh-CN"/>
        </w:rPr>
        <w:t>3.1</w:t>
      </w:r>
      <w:r>
        <w:rPr>
          <w:rFonts w:asciiTheme="minorEastAsia" w:hAnsiTheme="minorEastAsia" w:eastAsiaTheme="minorEastAsia"/>
          <w:szCs w:val="21"/>
          <w:lang w:eastAsia="zh-CN"/>
        </w:rPr>
        <w:t>在招标人</w:t>
      </w:r>
      <w:r>
        <w:rPr>
          <w:rFonts w:hint="eastAsia" w:asciiTheme="minorEastAsia" w:hAnsiTheme="minorEastAsia" w:eastAsiaTheme="minorEastAsia"/>
          <w:szCs w:val="21"/>
          <w:lang w:eastAsia="zh-CN"/>
        </w:rPr>
        <w:t>指定实施地点</w:t>
      </w:r>
      <w:r>
        <w:rPr>
          <w:rFonts w:asciiTheme="minorEastAsia" w:hAnsiTheme="minorEastAsia" w:eastAsiaTheme="minorEastAsia"/>
          <w:szCs w:val="21"/>
          <w:lang w:eastAsia="zh-CN"/>
        </w:rPr>
        <w:t>，中标人应对招标人</w:t>
      </w:r>
      <w:r>
        <w:rPr>
          <w:rFonts w:hint="eastAsia" w:asciiTheme="minorEastAsia" w:hAnsiTheme="minorEastAsia" w:eastAsiaTheme="minorEastAsia"/>
          <w:szCs w:val="21"/>
          <w:lang w:eastAsia="zh-CN"/>
        </w:rPr>
        <w:t>及招标人用户</w:t>
      </w:r>
      <w:r>
        <w:rPr>
          <w:rFonts w:asciiTheme="minorEastAsia" w:hAnsiTheme="minorEastAsia" w:eastAsiaTheme="minorEastAsia"/>
          <w:szCs w:val="21"/>
          <w:lang w:eastAsia="zh-CN"/>
        </w:rPr>
        <w:t>免费提供</w:t>
      </w:r>
      <w:r>
        <w:rPr>
          <w:rFonts w:hint="eastAsia" w:asciiTheme="minorEastAsia" w:hAnsiTheme="minorEastAsia" w:eastAsiaTheme="minorEastAsia"/>
          <w:szCs w:val="21"/>
          <w:lang w:eastAsia="zh-CN"/>
        </w:rPr>
        <w:t>包括软件使用、软件运行维护等内容的</w:t>
      </w:r>
      <w:r>
        <w:rPr>
          <w:rFonts w:asciiTheme="minorEastAsia" w:hAnsiTheme="minorEastAsia" w:eastAsiaTheme="minorEastAsia"/>
          <w:szCs w:val="21"/>
          <w:lang w:eastAsia="zh-CN"/>
        </w:rPr>
        <w:t>技术培训</w:t>
      </w:r>
      <w:r>
        <w:rPr>
          <w:rFonts w:hint="eastAsia" w:asciiTheme="minorEastAsia" w:hAnsiTheme="minorEastAsia" w:eastAsiaTheme="minorEastAsia"/>
          <w:szCs w:val="21"/>
          <w:lang w:eastAsia="zh-CN"/>
        </w:rPr>
        <w:t>及实施推广</w:t>
      </w:r>
      <w:r>
        <w:rPr>
          <w:rFonts w:asciiTheme="minorEastAsia" w:hAnsiTheme="minorEastAsia" w:eastAsiaTheme="minorEastAsia"/>
          <w:szCs w:val="21"/>
          <w:lang w:eastAsia="zh-CN"/>
        </w:rPr>
        <w:t>，保证培训效果，使招标人能熟练操作和维护。招标人可根据实际需要调整培训</w:t>
      </w:r>
      <w:r>
        <w:rPr>
          <w:rFonts w:hint="eastAsia" w:asciiTheme="minorEastAsia" w:hAnsiTheme="minorEastAsia" w:eastAsiaTheme="minorEastAsia"/>
          <w:szCs w:val="21"/>
          <w:lang w:eastAsia="zh-CN"/>
        </w:rPr>
        <w:t>及实施推广</w:t>
      </w:r>
      <w:r>
        <w:rPr>
          <w:rFonts w:asciiTheme="minorEastAsia" w:hAnsiTheme="minorEastAsia" w:eastAsiaTheme="minorEastAsia"/>
          <w:szCs w:val="21"/>
          <w:lang w:eastAsia="zh-CN"/>
        </w:rPr>
        <w:t>内容要求。</w:t>
      </w:r>
    </w:p>
    <w:p>
      <w:pPr>
        <w:ind w:firstLine="422"/>
        <w:rPr>
          <w:szCs w:val="21"/>
          <w:lang w:eastAsia="zh-CN"/>
        </w:rPr>
      </w:pPr>
      <w:r>
        <w:rPr>
          <w:rFonts w:asciiTheme="minorEastAsia" w:hAnsiTheme="minorEastAsia" w:eastAsiaTheme="minorEastAsia"/>
          <w:b/>
          <w:szCs w:val="21"/>
          <w:lang w:eastAsia="zh-CN"/>
        </w:rPr>
        <w:t>3.2</w:t>
      </w:r>
      <w:r>
        <w:rPr>
          <w:rFonts w:asciiTheme="minorEastAsia" w:hAnsiTheme="minorEastAsia" w:eastAsiaTheme="minorEastAsia"/>
          <w:szCs w:val="21"/>
          <w:lang w:eastAsia="zh-CN"/>
        </w:rPr>
        <w:t>若</w:t>
      </w:r>
      <w:r>
        <w:rPr>
          <w:rFonts w:hint="eastAsia" w:asciiTheme="minorEastAsia" w:hAnsiTheme="minorEastAsia" w:eastAsiaTheme="minorEastAsia"/>
          <w:szCs w:val="21"/>
          <w:lang w:eastAsia="zh-CN"/>
        </w:rPr>
        <w:t>因</w:t>
      </w:r>
      <w:r>
        <w:rPr>
          <w:rFonts w:asciiTheme="minorEastAsia" w:hAnsiTheme="minorEastAsia" w:eastAsiaTheme="minorEastAsia"/>
          <w:szCs w:val="21"/>
          <w:lang w:eastAsia="zh-CN"/>
        </w:rPr>
        <w:t>特殊原因，需到中标人指定地点进行技术培训</w:t>
      </w:r>
      <w:r>
        <w:rPr>
          <w:rFonts w:hint="eastAsia" w:asciiTheme="minorEastAsia" w:hAnsiTheme="minorEastAsia" w:eastAsiaTheme="minorEastAsia"/>
          <w:szCs w:val="21"/>
          <w:lang w:eastAsia="zh-CN"/>
        </w:rPr>
        <w:t>及实施推广</w:t>
      </w:r>
      <w:r>
        <w:rPr>
          <w:rFonts w:asciiTheme="minorEastAsia" w:hAnsiTheme="minorEastAsia" w:eastAsiaTheme="minorEastAsia"/>
          <w:szCs w:val="21"/>
          <w:lang w:eastAsia="zh-CN"/>
        </w:rPr>
        <w:t>的，中标人也应对招标人免费进行技术培训</w:t>
      </w:r>
      <w:r>
        <w:rPr>
          <w:rFonts w:hint="eastAsia" w:asciiTheme="minorEastAsia" w:hAnsiTheme="minorEastAsia" w:eastAsiaTheme="minorEastAsia"/>
          <w:szCs w:val="21"/>
          <w:lang w:eastAsia="zh-CN"/>
        </w:rPr>
        <w:t>及实施推广</w:t>
      </w:r>
      <w:r>
        <w:rPr>
          <w:rFonts w:asciiTheme="minorEastAsia" w:hAnsiTheme="minorEastAsia" w:eastAsiaTheme="minorEastAsia"/>
          <w:szCs w:val="21"/>
          <w:lang w:eastAsia="zh-CN"/>
        </w:rPr>
        <w:t>（招标人差旅费、食宿等费用由中标人承担），保证培训</w:t>
      </w:r>
      <w:r>
        <w:rPr>
          <w:rFonts w:hint="eastAsia" w:asciiTheme="minorEastAsia" w:hAnsiTheme="minorEastAsia" w:eastAsiaTheme="minorEastAsia"/>
          <w:szCs w:val="21"/>
          <w:lang w:eastAsia="zh-CN"/>
        </w:rPr>
        <w:t>及实施推广</w:t>
      </w:r>
      <w:r>
        <w:rPr>
          <w:rFonts w:asciiTheme="minorEastAsia" w:hAnsiTheme="minorEastAsia" w:eastAsiaTheme="minorEastAsia"/>
          <w:szCs w:val="21"/>
          <w:lang w:eastAsia="zh-CN"/>
        </w:rPr>
        <w:t>效果，使招标人</w:t>
      </w:r>
      <w:r>
        <w:rPr>
          <w:rFonts w:hint="eastAsia" w:asciiTheme="minorEastAsia" w:hAnsiTheme="minorEastAsia" w:eastAsiaTheme="minorEastAsia"/>
          <w:szCs w:val="21"/>
          <w:lang w:eastAsia="zh-CN"/>
        </w:rPr>
        <w:t>及招标人用户</w:t>
      </w:r>
      <w:r>
        <w:rPr>
          <w:rFonts w:asciiTheme="minorEastAsia" w:hAnsiTheme="minorEastAsia" w:eastAsiaTheme="minorEastAsia"/>
          <w:szCs w:val="21"/>
          <w:lang w:eastAsia="zh-CN"/>
        </w:rPr>
        <w:t>能熟练操作和维护。</w:t>
      </w:r>
    </w:p>
    <w:p>
      <w:pPr>
        <w:ind w:firstLine="422"/>
        <w:jc w:val="left"/>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4现场服务</w:t>
      </w:r>
      <w:r>
        <w:rPr>
          <w:rFonts w:asciiTheme="minorEastAsia" w:hAnsiTheme="minorEastAsia" w:eastAsiaTheme="minorEastAsia"/>
          <w:b/>
          <w:szCs w:val="21"/>
          <w:lang w:eastAsia="zh-CN"/>
        </w:rPr>
        <w:t>要求</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中标人开展需求调研与分析、设计、现场开发、集成、安装、测试、调试所有工作其全部项目成员须在招标人现场完成，系统安装、部署或更新时中标人须向招标人提交源代码，由招标人编译源代码后进行发布。</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项目经理和技术负责人，每周必须至少一次到甲方办公地点讨论项目建设进度。</w:t>
      </w:r>
    </w:p>
    <w:p>
      <w:pPr>
        <w:ind w:firstLine="42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驻场开发人员按照项目进度，不得少于项目总人数的一半，截止项目试运行。</w:t>
      </w:r>
    </w:p>
    <w:p>
      <w:pPr>
        <w:widowControl/>
        <w:spacing w:line="240" w:lineRule="auto"/>
        <w:ind w:firstLine="0" w:firstLineChars="0"/>
        <w:jc w:val="left"/>
        <w:rPr>
          <w:rFonts w:asciiTheme="minorEastAsia" w:hAnsiTheme="minorEastAsia" w:eastAsiaTheme="minorEastAsia"/>
          <w:szCs w:val="21"/>
          <w:lang w:eastAsia="zh-CN"/>
        </w:rPr>
      </w:pPr>
      <w:r>
        <w:rPr>
          <w:rFonts w:asciiTheme="minorEastAsia" w:hAnsiTheme="minorEastAsia" w:eastAsiaTheme="minorEastAsia"/>
          <w:szCs w:val="21"/>
          <w:lang w:eastAsia="zh-CN"/>
        </w:rPr>
        <w:br w:type="page"/>
      </w:r>
    </w:p>
    <w:p>
      <w:pPr>
        <w:pStyle w:val="2"/>
        <w:spacing w:before="120" w:after="120"/>
        <w:rPr>
          <w:lang w:eastAsia="zh-CN"/>
        </w:rPr>
      </w:pPr>
      <w:bookmarkStart w:id="161" w:name="_bookmark154"/>
      <w:bookmarkEnd w:id="161"/>
      <w:bookmarkStart w:id="162" w:name="_Toc26973470"/>
      <w:bookmarkStart w:id="163" w:name="_Toc518564394"/>
    </w:p>
    <w:p>
      <w:pPr>
        <w:pStyle w:val="2"/>
        <w:spacing w:before="120" w:after="120"/>
        <w:rPr>
          <w:lang w:eastAsia="zh-CN"/>
        </w:rPr>
      </w:pPr>
      <w:r>
        <w:rPr>
          <w:lang w:eastAsia="zh-CN"/>
        </w:rPr>
        <w:t>第六章投标文件格式</w:t>
      </w:r>
      <w:bookmarkEnd w:id="162"/>
      <w:bookmarkEnd w:id="163"/>
    </w:p>
    <w:p>
      <w:pPr>
        <w:spacing w:line="360" w:lineRule="auto"/>
        <w:ind w:firstLine="0" w:firstLineChars="0"/>
        <w:jc w:val="left"/>
        <w:rPr>
          <w:rFonts w:ascii="宋体" w:hAnsi="宋体"/>
          <w:sz w:val="24"/>
          <w:lang w:eastAsia="zh-CN"/>
        </w:rPr>
      </w:pPr>
      <w:r>
        <w:rPr>
          <w:rFonts w:hint="eastAsia" w:ascii="宋体" w:hAnsi="宋体"/>
          <w:sz w:val="24"/>
          <w:lang w:eastAsia="zh-CN"/>
        </w:rPr>
        <w:t>一、  商务部分格式</w:t>
      </w:r>
    </w:p>
    <w:p>
      <w:pPr>
        <w:spacing w:line="360" w:lineRule="auto"/>
        <w:ind w:firstLine="0" w:firstLineChars="0"/>
        <w:jc w:val="left"/>
        <w:rPr>
          <w:rFonts w:ascii="宋体" w:hAnsi="宋体"/>
          <w:b/>
          <w:bCs/>
          <w:sz w:val="32"/>
          <w:szCs w:val="32"/>
          <w:lang w:eastAsia="zh-CN"/>
        </w:rPr>
      </w:pPr>
      <w:r>
        <w:rPr>
          <w:rFonts w:hint="eastAsia" w:ascii="宋体" w:hAnsi="宋体"/>
          <w:sz w:val="24"/>
          <w:lang w:eastAsia="zh-CN"/>
        </w:rPr>
        <w:t>二、  技术部分格式</w:t>
      </w:r>
      <w:bookmarkStart w:id="164" w:name="_Toc420995077"/>
      <w:bookmarkStart w:id="165" w:name="_Toc30554"/>
      <w:bookmarkStart w:id="166" w:name="_Toc139237038"/>
      <w:bookmarkStart w:id="167" w:name="_Toc139433274"/>
      <w:bookmarkStart w:id="168" w:name="_Toc139453232"/>
      <w:bookmarkStart w:id="169" w:name="_Toc139435635"/>
      <w:bookmarkStart w:id="170" w:name="_Toc139451017"/>
      <w:bookmarkStart w:id="171" w:name="_Toc196474996"/>
      <w:bookmarkStart w:id="172" w:name="_Toc139431631"/>
    </w:p>
    <w:p>
      <w:pPr>
        <w:widowControl/>
        <w:spacing w:line="240" w:lineRule="auto"/>
        <w:ind w:firstLine="0" w:firstLineChars="0"/>
        <w:jc w:val="left"/>
        <w:rPr>
          <w:rFonts w:ascii="宋体" w:hAnsi="宋体"/>
          <w:b/>
          <w:bCs/>
          <w:sz w:val="32"/>
          <w:szCs w:val="32"/>
          <w:lang w:eastAsia="zh-CN"/>
        </w:rPr>
      </w:pPr>
      <w:r>
        <w:rPr>
          <w:rFonts w:ascii="宋体" w:hAnsi="宋体"/>
          <w:b/>
          <w:bCs/>
          <w:sz w:val="32"/>
          <w:szCs w:val="32"/>
          <w:lang w:eastAsia="zh-CN"/>
        </w:rPr>
        <w:br w:type="page"/>
      </w:r>
    </w:p>
    <w:bookmarkEnd w:id="164"/>
    <w:bookmarkEnd w:id="165"/>
    <w:p>
      <w:pPr>
        <w:spacing w:line="360" w:lineRule="auto"/>
        <w:ind w:firstLine="0" w:firstLineChars="0"/>
        <w:jc w:val="center"/>
        <w:rPr>
          <w:rFonts w:ascii="宋体" w:hAnsi="宋体"/>
          <w:b/>
          <w:bCs/>
          <w:sz w:val="32"/>
          <w:szCs w:val="32"/>
          <w:lang w:eastAsia="zh-CN"/>
        </w:rPr>
      </w:pPr>
      <w:r>
        <w:rPr>
          <w:rFonts w:hint="eastAsia" w:ascii="Times New Roman" w:hAnsi="宋体"/>
          <w:b/>
          <w:bCs/>
          <w:kern w:val="2"/>
          <w:sz w:val="32"/>
          <w:szCs w:val="32"/>
          <w:lang w:eastAsia="zh-CN"/>
        </w:rPr>
        <w:t>项目</w:t>
      </w:r>
      <w:r>
        <w:rPr>
          <w:rFonts w:ascii="Times New Roman" w:hAnsi="宋体"/>
          <w:b/>
          <w:bCs/>
          <w:kern w:val="2"/>
          <w:sz w:val="32"/>
          <w:szCs w:val="32"/>
          <w:lang w:eastAsia="zh-CN"/>
        </w:rPr>
        <w:t>名称：</w:t>
      </w:r>
      <w:r>
        <w:rPr>
          <w:rFonts w:hint="eastAsia" w:ascii="Times New Roman" w:hAnsi="宋体"/>
          <w:b/>
          <w:bCs/>
          <w:kern w:val="2"/>
          <w:sz w:val="32"/>
          <w:szCs w:val="32"/>
          <w:lang w:eastAsia="zh-CN"/>
        </w:rPr>
        <w:t>航运大数据整合应用系统开发与技术服务</w:t>
      </w:r>
    </w:p>
    <w:p>
      <w:pPr>
        <w:spacing w:line="360" w:lineRule="auto"/>
        <w:ind w:firstLine="565" w:firstLineChars="176"/>
        <w:rPr>
          <w:rFonts w:ascii="宋体" w:hAnsi="宋体"/>
          <w:b/>
          <w:kern w:val="2"/>
          <w:sz w:val="32"/>
          <w:szCs w:val="32"/>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240"/>
          <w:kern w:val="2"/>
          <w:sz w:val="132"/>
          <w:szCs w:val="132"/>
          <w:lang w:eastAsia="zh-CN"/>
        </w:rPr>
      </w:pPr>
      <w:r>
        <w:rPr>
          <w:rFonts w:ascii="宋体" w:hAnsi="宋体"/>
          <w:b/>
          <w:spacing w:val="240"/>
          <w:kern w:val="2"/>
          <w:sz w:val="132"/>
          <w:szCs w:val="132"/>
          <w:lang w:eastAsia="zh-CN"/>
        </w:rPr>
        <w:t xml:space="preserve"> 投标文件</w:t>
      </w:r>
    </w:p>
    <w:p>
      <w:pPr>
        <w:spacing w:before="120" w:after="120"/>
        <w:ind w:firstLine="0" w:firstLineChars="0"/>
        <w:jc w:val="center"/>
        <w:rPr>
          <w:lang w:eastAsia="zh-CN"/>
        </w:rPr>
      </w:pPr>
      <w:bookmarkStart w:id="173" w:name="_Toc6854"/>
      <w:r>
        <w:rPr>
          <w:rFonts w:hint="eastAsia"/>
          <w:b/>
          <w:sz w:val="44"/>
          <w:szCs w:val="44"/>
          <w:lang w:eastAsia="zh-CN"/>
        </w:rPr>
        <w:t>（商务部分）</w:t>
      </w:r>
      <w:bookmarkEnd w:id="173"/>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b/>
          <w:kern w:val="2"/>
          <w:sz w:val="30"/>
          <w:szCs w:val="30"/>
          <w:lang w:eastAsia="zh-CN"/>
        </w:rPr>
      </w:pPr>
      <w:r>
        <w:rPr>
          <w:rFonts w:ascii="宋体" w:hAnsi="宋体"/>
          <w:b/>
          <w:kern w:val="2"/>
          <w:sz w:val="30"/>
          <w:szCs w:val="30"/>
          <w:lang w:eastAsia="zh-CN"/>
        </w:rPr>
        <w:t>投   标   人（盖章）：</w:t>
      </w:r>
    </w:p>
    <w:p>
      <w:pPr>
        <w:spacing w:line="360" w:lineRule="auto"/>
        <w:ind w:firstLine="0" w:firstLineChars="0"/>
        <w:jc w:val="left"/>
        <w:rPr>
          <w:rFonts w:ascii="宋体" w:hAnsi="宋体"/>
          <w:b/>
          <w:kern w:val="2"/>
          <w:sz w:val="30"/>
          <w:szCs w:val="30"/>
          <w:u w:val="single"/>
          <w:lang w:eastAsia="zh-CN"/>
        </w:rPr>
      </w:pPr>
      <w:r>
        <w:rPr>
          <w:rFonts w:ascii="宋体" w:hAnsi="宋体"/>
          <w:b/>
          <w:kern w:val="2"/>
          <w:sz w:val="30"/>
          <w:szCs w:val="30"/>
          <w:lang w:eastAsia="zh-CN"/>
        </w:rPr>
        <w:t>法定代表人或</w:t>
      </w:r>
      <w:r>
        <w:rPr>
          <w:rFonts w:hint="eastAsia" w:ascii="宋体" w:hAnsi="宋体"/>
          <w:b/>
          <w:kern w:val="2"/>
          <w:sz w:val="30"/>
          <w:szCs w:val="30"/>
          <w:lang w:eastAsia="zh-CN"/>
        </w:rPr>
        <w:t>其</w:t>
      </w:r>
      <w:r>
        <w:rPr>
          <w:rFonts w:ascii="宋体" w:hAnsi="宋体"/>
          <w:b/>
          <w:kern w:val="2"/>
          <w:sz w:val="30"/>
          <w:szCs w:val="30"/>
          <w:lang w:eastAsia="zh-CN"/>
        </w:rPr>
        <w:t>授权代表（签字）：</w:t>
      </w:r>
    </w:p>
    <w:p>
      <w:pPr>
        <w:spacing w:line="360" w:lineRule="auto"/>
        <w:ind w:firstLine="0" w:firstLineChars="0"/>
        <w:jc w:val="left"/>
        <w:rPr>
          <w:rFonts w:ascii="宋体" w:hAnsi="宋体"/>
          <w:b/>
          <w:kern w:val="2"/>
          <w:sz w:val="30"/>
          <w:szCs w:val="30"/>
          <w:lang w:eastAsia="zh-CN"/>
        </w:rPr>
      </w:pPr>
      <w:r>
        <w:rPr>
          <w:rFonts w:ascii="宋体" w:hAnsi="宋体"/>
          <w:b/>
          <w:kern w:val="2"/>
          <w:sz w:val="30"/>
          <w:szCs w:val="30"/>
          <w:lang w:eastAsia="zh-CN"/>
        </w:rPr>
        <w:t>日   期：</w:t>
      </w:r>
    </w:p>
    <w:p>
      <w:pPr>
        <w:widowControl/>
        <w:spacing w:line="240" w:lineRule="auto"/>
        <w:ind w:firstLine="0" w:firstLineChars="0"/>
        <w:jc w:val="left"/>
        <w:rPr>
          <w:rFonts w:ascii="宋体" w:hAnsi="宋体"/>
          <w:b/>
          <w:kern w:val="2"/>
          <w:sz w:val="30"/>
          <w:szCs w:val="30"/>
          <w:lang w:eastAsia="zh-CN"/>
        </w:rPr>
      </w:pPr>
      <w:r>
        <w:rPr>
          <w:rFonts w:ascii="宋体" w:hAnsi="宋体"/>
          <w:b/>
          <w:kern w:val="2"/>
          <w:sz w:val="30"/>
          <w:szCs w:val="30"/>
          <w:lang w:eastAsia="zh-CN"/>
        </w:rPr>
        <w:br w:type="page"/>
      </w:r>
    </w:p>
    <w:p>
      <w:pPr>
        <w:ind w:firstLine="0" w:firstLineChars="0"/>
        <w:jc w:val="center"/>
        <w:rPr>
          <w:rFonts w:ascii="宋体" w:hAnsi="宋体"/>
          <w:b/>
          <w:kern w:val="2"/>
          <w:sz w:val="32"/>
          <w:szCs w:val="32"/>
          <w:lang w:eastAsia="zh-CN"/>
        </w:rPr>
      </w:pPr>
      <w:bookmarkStart w:id="174" w:name="_Toc9095"/>
      <w:r>
        <w:rPr>
          <w:rFonts w:hint="eastAsia" w:ascii="宋体" w:hAnsi="宋体"/>
          <w:b/>
          <w:kern w:val="2"/>
          <w:sz w:val="32"/>
          <w:szCs w:val="32"/>
          <w:lang w:eastAsia="zh-CN"/>
        </w:rPr>
        <w:t>目    录</w:t>
      </w:r>
      <w:bookmarkEnd w:id="174"/>
    </w:p>
    <w:p>
      <w:pPr>
        <w:spacing w:line="460" w:lineRule="exact"/>
        <w:ind w:firstLine="0" w:firstLineChars="0"/>
        <w:rPr>
          <w:rFonts w:ascii="宋体" w:hAnsi="宋体"/>
          <w:b/>
          <w:kern w:val="2"/>
          <w:sz w:val="24"/>
          <w:szCs w:val="24"/>
          <w:lang w:eastAsia="zh-CN"/>
        </w:rPr>
      </w:pPr>
      <w:r>
        <w:rPr>
          <w:rFonts w:ascii="宋体" w:hAnsi="宋体"/>
          <w:b/>
          <w:kern w:val="2"/>
          <w:sz w:val="24"/>
          <w:szCs w:val="24"/>
          <w:lang w:eastAsia="zh-CN"/>
        </w:rPr>
        <w:t>一、商务部分响应情况表（格式见附</w:t>
      </w:r>
      <w:r>
        <w:rPr>
          <w:rFonts w:hint="eastAsia" w:ascii="宋体" w:hAnsi="宋体"/>
          <w:b/>
          <w:kern w:val="2"/>
          <w:sz w:val="24"/>
          <w:szCs w:val="24"/>
          <w:lang w:eastAsia="zh-CN"/>
        </w:rPr>
        <w:t>件</w:t>
      </w:r>
      <w:r>
        <w:rPr>
          <w:rFonts w:ascii="宋体" w:hAnsi="宋体"/>
          <w:b/>
          <w:kern w:val="2"/>
          <w:sz w:val="24"/>
          <w:szCs w:val="24"/>
          <w:lang w:eastAsia="zh-CN"/>
        </w:rPr>
        <w:t>一）</w:t>
      </w:r>
    </w:p>
    <w:p>
      <w:pPr>
        <w:spacing w:line="460" w:lineRule="exact"/>
        <w:ind w:firstLine="0" w:firstLineChars="0"/>
        <w:rPr>
          <w:rFonts w:ascii="宋体" w:hAnsi="宋体"/>
          <w:b/>
          <w:kern w:val="2"/>
          <w:sz w:val="24"/>
          <w:szCs w:val="24"/>
          <w:lang w:eastAsia="zh-CN"/>
        </w:rPr>
      </w:pPr>
      <w:r>
        <w:rPr>
          <w:rFonts w:ascii="宋体" w:hAnsi="宋体"/>
          <w:b/>
          <w:kern w:val="2"/>
          <w:sz w:val="24"/>
          <w:szCs w:val="24"/>
          <w:lang w:eastAsia="zh-CN"/>
        </w:rPr>
        <w:t>二、商务部分偏离情况表（格式见附</w:t>
      </w:r>
      <w:r>
        <w:rPr>
          <w:rFonts w:hint="eastAsia" w:ascii="宋体" w:hAnsi="宋体"/>
          <w:b/>
          <w:kern w:val="2"/>
          <w:sz w:val="24"/>
          <w:szCs w:val="24"/>
          <w:lang w:eastAsia="zh-CN"/>
        </w:rPr>
        <w:t>件</w:t>
      </w:r>
      <w:r>
        <w:rPr>
          <w:rFonts w:ascii="宋体" w:hAnsi="宋体"/>
          <w:b/>
          <w:kern w:val="2"/>
          <w:sz w:val="24"/>
          <w:szCs w:val="24"/>
          <w:lang w:eastAsia="zh-CN"/>
        </w:rPr>
        <w:t>二）</w:t>
      </w:r>
    </w:p>
    <w:p>
      <w:pPr>
        <w:spacing w:line="460" w:lineRule="exact"/>
        <w:ind w:firstLine="0" w:firstLineChars="0"/>
        <w:rPr>
          <w:rFonts w:ascii="宋体" w:hAnsi="宋体"/>
          <w:b/>
          <w:kern w:val="2"/>
          <w:sz w:val="24"/>
          <w:szCs w:val="24"/>
          <w:lang w:eastAsia="zh-CN"/>
        </w:rPr>
      </w:pPr>
      <w:r>
        <w:rPr>
          <w:rFonts w:hint="eastAsia" w:ascii="宋体" w:hAnsi="宋体"/>
          <w:b/>
          <w:kern w:val="2"/>
          <w:sz w:val="24"/>
          <w:szCs w:val="24"/>
          <w:lang w:eastAsia="zh-CN"/>
        </w:rPr>
        <w:t>三、投标函</w:t>
      </w:r>
      <w:r>
        <w:rPr>
          <w:rFonts w:ascii="宋体" w:hAnsi="宋体"/>
          <w:b/>
          <w:kern w:val="2"/>
          <w:sz w:val="24"/>
          <w:szCs w:val="24"/>
          <w:lang w:eastAsia="zh-CN"/>
        </w:rPr>
        <w:t>（格式见附</w:t>
      </w:r>
      <w:r>
        <w:rPr>
          <w:rFonts w:hint="eastAsia" w:ascii="宋体" w:hAnsi="宋体"/>
          <w:b/>
          <w:kern w:val="2"/>
          <w:sz w:val="24"/>
          <w:szCs w:val="24"/>
          <w:lang w:eastAsia="zh-CN"/>
        </w:rPr>
        <w:t>件三</w:t>
      </w:r>
      <w:r>
        <w:rPr>
          <w:rFonts w:ascii="宋体" w:hAnsi="宋体"/>
          <w:b/>
          <w:kern w:val="2"/>
          <w:sz w:val="24"/>
          <w:szCs w:val="24"/>
          <w:lang w:eastAsia="zh-CN"/>
        </w:rPr>
        <w:t>）</w:t>
      </w:r>
    </w:p>
    <w:p>
      <w:pPr>
        <w:spacing w:line="460" w:lineRule="exact"/>
        <w:ind w:firstLine="0" w:firstLineChars="0"/>
        <w:rPr>
          <w:rFonts w:ascii="宋体" w:hAnsi="宋体"/>
          <w:b/>
          <w:kern w:val="2"/>
          <w:sz w:val="24"/>
          <w:szCs w:val="24"/>
          <w:lang w:eastAsia="zh-CN"/>
        </w:rPr>
      </w:pPr>
      <w:r>
        <w:rPr>
          <w:rFonts w:hint="eastAsia" w:ascii="宋体" w:hAnsi="宋体"/>
          <w:b/>
          <w:kern w:val="2"/>
          <w:sz w:val="24"/>
          <w:szCs w:val="24"/>
          <w:lang w:eastAsia="zh-CN"/>
        </w:rPr>
        <w:t>四、投标承诺书</w:t>
      </w:r>
      <w:r>
        <w:rPr>
          <w:rFonts w:ascii="宋体" w:hAnsi="宋体"/>
          <w:b/>
          <w:kern w:val="2"/>
          <w:sz w:val="24"/>
          <w:szCs w:val="24"/>
          <w:lang w:eastAsia="zh-CN"/>
        </w:rPr>
        <w:t>（格式见附</w:t>
      </w:r>
      <w:r>
        <w:rPr>
          <w:rFonts w:hint="eastAsia" w:ascii="宋体" w:hAnsi="宋体"/>
          <w:b/>
          <w:kern w:val="2"/>
          <w:sz w:val="24"/>
          <w:szCs w:val="24"/>
          <w:lang w:eastAsia="zh-CN"/>
        </w:rPr>
        <w:t>件四</w:t>
      </w:r>
      <w:r>
        <w:rPr>
          <w:rFonts w:ascii="宋体" w:hAnsi="宋体"/>
          <w:b/>
          <w:kern w:val="2"/>
          <w:sz w:val="24"/>
          <w:szCs w:val="24"/>
          <w:lang w:eastAsia="zh-CN"/>
        </w:rPr>
        <w:t>）</w:t>
      </w:r>
    </w:p>
    <w:p>
      <w:pPr>
        <w:spacing w:line="460" w:lineRule="exact"/>
        <w:ind w:firstLine="0" w:firstLineChars="0"/>
        <w:rPr>
          <w:rFonts w:ascii="宋体" w:hAnsi="宋体"/>
          <w:b/>
          <w:kern w:val="2"/>
          <w:sz w:val="24"/>
          <w:szCs w:val="24"/>
          <w:lang w:eastAsia="zh-CN"/>
        </w:rPr>
      </w:pPr>
      <w:r>
        <w:rPr>
          <w:rFonts w:hint="eastAsia" w:ascii="宋体" w:hAnsi="宋体"/>
          <w:b/>
          <w:kern w:val="2"/>
          <w:sz w:val="24"/>
          <w:szCs w:val="24"/>
          <w:lang w:eastAsia="zh-CN"/>
        </w:rPr>
        <w:t>五、投标报价表</w:t>
      </w:r>
      <w:r>
        <w:rPr>
          <w:rFonts w:ascii="宋体" w:hAnsi="宋体"/>
          <w:b/>
          <w:kern w:val="2"/>
          <w:sz w:val="24"/>
          <w:szCs w:val="24"/>
          <w:lang w:eastAsia="zh-CN"/>
        </w:rPr>
        <w:t>（格式见附</w:t>
      </w:r>
      <w:r>
        <w:rPr>
          <w:rFonts w:hint="eastAsia" w:ascii="宋体" w:hAnsi="宋体"/>
          <w:b/>
          <w:kern w:val="2"/>
          <w:sz w:val="24"/>
          <w:szCs w:val="24"/>
          <w:lang w:eastAsia="zh-CN"/>
        </w:rPr>
        <w:t>件五</w:t>
      </w:r>
      <w:r>
        <w:rPr>
          <w:rFonts w:ascii="宋体" w:hAnsi="宋体"/>
          <w:b/>
          <w:kern w:val="2"/>
          <w:sz w:val="24"/>
          <w:szCs w:val="24"/>
          <w:lang w:eastAsia="zh-CN"/>
        </w:rPr>
        <w:t>）</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（一）</w:t>
      </w:r>
      <w:r>
        <w:rPr>
          <w:rFonts w:ascii="宋体" w:hAnsi="宋体"/>
          <w:kern w:val="2"/>
          <w:sz w:val="24"/>
          <w:szCs w:val="24"/>
          <w:lang w:eastAsia="zh-CN"/>
        </w:rPr>
        <w:t>投标报价说明；</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（二）开标一览表；</w:t>
      </w:r>
    </w:p>
    <w:p>
      <w:pPr>
        <w:spacing w:line="460" w:lineRule="exact"/>
        <w:ind w:firstLine="0" w:firstLineChars="0"/>
        <w:rPr>
          <w:rFonts w:ascii="宋体" w:hAnsi="宋体"/>
          <w:kern w:val="2"/>
          <w:sz w:val="24"/>
          <w:szCs w:val="24"/>
          <w:lang w:eastAsia="zh-CN"/>
        </w:rPr>
      </w:pPr>
      <w:r>
        <w:rPr>
          <w:rFonts w:ascii="宋体" w:hAnsi="宋体"/>
          <w:kern w:val="2"/>
          <w:sz w:val="24"/>
          <w:szCs w:val="24"/>
          <w:lang w:eastAsia="zh-CN"/>
        </w:rPr>
        <w:t>（</w:t>
      </w:r>
      <w:r>
        <w:rPr>
          <w:rFonts w:hint="eastAsia" w:ascii="宋体" w:hAnsi="宋体"/>
          <w:kern w:val="2"/>
          <w:sz w:val="24"/>
          <w:szCs w:val="24"/>
          <w:lang w:eastAsia="zh-CN"/>
        </w:rPr>
        <w:t>三</w:t>
      </w:r>
      <w:r>
        <w:rPr>
          <w:rFonts w:ascii="宋体" w:hAnsi="宋体"/>
          <w:kern w:val="2"/>
          <w:sz w:val="24"/>
          <w:szCs w:val="24"/>
          <w:lang w:eastAsia="zh-CN"/>
        </w:rPr>
        <w:t>）</w:t>
      </w:r>
      <w:r>
        <w:rPr>
          <w:rFonts w:hint="eastAsia" w:ascii="宋体" w:hAnsi="宋体"/>
          <w:kern w:val="2"/>
          <w:sz w:val="24"/>
          <w:szCs w:val="24"/>
          <w:lang w:eastAsia="zh-CN"/>
        </w:rPr>
        <w:t>投标详细报价表；</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（四）</w:t>
      </w:r>
      <w:r>
        <w:rPr>
          <w:rFonts w:ascii="宋体" w:hAnsi="宋体"/>
          <w:kern w:val="2"/>
          <w:sz w:val="24"/>
          <w:szCs w:val="24"/>
          <w:lang w:eastAsia="zh-CN"/>
        </w:rPr>
        <w:t>其它费用报价</w:t>
      </w:r>
      <w:r>
        <w:rPr>
          <w:rFonts w:hint="eastAsia" w:ascii="宋体" w:hAnsi="宋体"/>
          <w:kern w:val="2"/>
          <w:sz w:val="24"/>
          <w:szCs w:val="24"/>
          <w:lang w:eastAsia="zh-CN"/>
        </w:rPr>
        <w:t>。</w:t>
      </w:r>
    </w:p>
    <w:p>
      <w:pPr>
        <w:spacing w:line="460" w:lineRule="exact"/>
        <w:ind w:firstLine="0" w:firstLineChars="0"/>
        <w:rPr>
          <w:rFonts w:ascii="宋体" w:hAnsi="宋体"/>
          <w:b/>
          <w:kern w:val="2"/>
          <w:sz w:val="24"/>
          <w:szCs w:val="24"/>
          <w:lang w:eastAsia="zh-CN"/>
        </w:rPr>
      </w:pPr>
      <w:r>
        <w:rPr>
          <w:rFonts w:hint="eastAsia" w:ascii="宋体" w:hAnsi="宋体"/>
          <w:b/>
          <w:kern w:val="2"/>
          <w:sz w:val="24"/>
          <w:szCs w:val="24"/>
          <w:lang w:eastAsia="zh-CN"/>
        </w:rPr>
        <w:t>六、资格评审材料</w:t>
      </w:r>
      <w:r>
        <w:rPr>
          <w:rFonts w:ascii="宋体" w:hAnsi="宋体"/>
          <w:b/>
          <w:kern w:val="2"/>
          <w:sz w:val="24"/>
          <w:szCs w:val="24"/>
          <w:lang w:eastAsia="zh-CN"/>
        </w:rPr>
        <w:t>（</w:t>
      </w:r>
      <w:r>
        <w:rPr>
          <w:rFonts w:hint="eastAsia" w:ascii="宋体" w:hAnsi="宋体"/>
          <w:b/>
          <w:kern w:val="2"/>
          <w:sz w:val="24"/>
          <w:szCs w:val="24"/>
          <w:lang w:eastAsia="zh-CN"/>
        </w:rPr>
        <w:t>涉及非投标人出具的须真实有效</w:t>
      </w:r>
      <w:r>
        <w:rPr>
          <w:rFonts w:ascii="宋体" w:hAnsi="宋体"/>
          <w:b/>
          <w:kern w:val="2"/>
          <w:sz w:val="24"/>
          <w:szCs w:val="24"/>
          <w:lang w:eastAsia="zh-CN"/>
        </w:rPr>
        <w:t>）</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（一）具有独立承担民事责任能力证明材料，其中投标人基本情况表（</w:t>
      </w:r>
      <w:r>
        <w:rPr>
          <w:rFonts w:ascii="宋体" w:hAnsi="宋体"/>
          <w:kern w:val="2"/>
          <w:sz w:val="24"/>
          <w:szCs w:val="24"/>
          <w:lang w:eastAsia="zh-CN"/>
        </w:rPr>
        <w:t>格式见附</w:t>
      </w:r>
      <w:r>
        <w:rPr>
          <w:rFonts w:hint="eastAsia" w:ascii="宋体" w:hAnsi="宋体"/>
          <w:kern w:val="2"/>
          <w:sz w:val="24"/>
          <w:szCs w:val="24"/>
          <w:lang w:eastAsia="zh-CN"/>
        </w:rPr>
        <w:t>件六），授权代表委托书（格式见附件七）</w:t>
      </w:r>
      <w:r>
        <w:rPr>
          <w:rFonts w:ascii="宋体" w:hAnsi="宋体"/>
          <w:kern w:val="2"/>
          <w:sz w:val="24"/>
          <w:szCs w:val="24"/>
          <w:lang w:eastAsia="zh-CN"/>
        </w:rPr>
        <w:t>；</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（二）具有良好的商业信誉和健全的财务会计制度证明材料</w:t>
      </w:r>
      <w:r>
        <w:rPr>
          <w:rFonts w:ascii="宋体" w:hAnsi="宋体"/>
          <w:kern w:val="2"/>
          <w:sz w:val="24"/>
          <w:szCs w:val="24"/>
          <w:lang w:eastAsia="zh-CN"/>
        </w:rPr>
        <w:t>；</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（三）具有依法缴纳税收和社会保障资金的良好记录证明材料；</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（四）</w:t>
      </w:r>
      <w:r>
        <w:rPr>
          <w:rFonts w:hint="eastAsia" w:asciiTheme="minorEastAsia" w:hAnsiTheme="minorEastAsia" w:eastAsiaTheme="minorEastAsia"/>
          <w:kern w:val="2"/>
          <w:sz w:val="24"/>
          <w:szCs w:val="24"/>
          <w:lang w:eastAsia="zh-CN"/>
        </w:rPr>
        <w:t>投标截止日前三年内在经营活动中没有重大违法记录</w:t>
      </w:r>
      <w:r>
        <w:rPr>
          <w:rFonts w:ascii="宋体" w:hAnsi="宋体"/>
          <w:kern w:val="2"/>
          <w:sz w:val="24"/>
          <w:szCs w:val="24"/>
          <w:lang w:eastAsia="zh-CN"/>
        </w:rPr>
        <w:t>证明材料；</w:t>
      </w:r>
    </w:p>
    <w:p>
      <w:pPr>
        <w:spacing w:line="460" w:lineRule="exact"/>
        <w:ind w:firstLine="0" w:firstLineChars="0"/>
        <w:rPr>
          <w:rFonts w:ascii="宋体" w:hAnsi="宋体"/>
          <w:b/>
          <w:kern w:val="2"/>
          <w:sz w:val="24"/>
          <w:szCs w:val="24"/>
          <w:lang w:eastAsia="zh-CN"/>
        </w:rPr>
      </w:pPr>
      <w:r>
        <w:rPr>
          <w:rFonts w:hint="eastAsia" w:ascii="宋体" w:hAnsi="宋体"/>
          <w:b/>
          <w:kern w:val="2"/>
          <w:sz w:val="24"/>
          <w:szCs w:val="24"/>
          <w:lang w:eastAsia="zh-CN"/>
        </w:rPr>
        <w:t>七、其它</w:t>
      </w:r>
      <w:r>
        <w:rPr>
          <w:rFonts w:ascii="宋体" w:hAnsi="宋体"/>
          <w:b/>
          <w:kern w:val="2"/>
          <w:sz w:val="24"/>
          <w:szCs w:val="24"/>
          <w:lang w:eastAsia="zh-CN"/>
        </w:rPr>
        <w:t>材料（</w:t>
      </w:r>
      <w:r>
        <w:rPr>
          <w:rFonts w:hint="eastAsia" w:ascii="宋体" w:hAnsi="宋体"/>
          <w:b/>
          <w:kern w:val="2"/>
          <w:sz w:val="24"/>
          <w:szCs w:val="24"/>
          <w:lang w:eastAsia="zh-CN"/>
        </w:rPr>
        <w:t>涉及非投标人出具的须真实有效</w:t>
      </w:r>
      <w:r>
        <w:rPr>
          <w:rFonts w:ascii="宋体" w:hAnsi="宋体"/>
          <w:b/>
          <w:kern w:val="2"/>
          <w:sz w:val="24"/>
          <w:szCs w:val="24"/>
          <w:lang w:eastAsia="zh-CN"/>
        </w:rPr>
        <w:t>）</w:t>
      </w:r>
    </w:p>
    <w:p>
      <w:pPr>
        <w:spacing w:line="460" w:lineRule="exact"/>
        <w:ind w:firstLine="0" w:firstLineChars="0"/>
        <w:rPr>
          <w:rFonts w:ascii="宋体" w:hAnsi="宋体"/>
          <w:b/>
          <w:kern w:val="2"/>
          <w:sz w:val="24"/>
          <w:szCs w:val="24"/>
          <w:lang w:eastAsia="zh-CN"/>
        </w:rPr>
      </w:pPr>
      <w:r>
        <w:rPr>
          <w:rFonts w:hint="eastAsia" w:ascii="宋体" w:hAnsi="宋体"/>
          <w:kern w:val="2"/>
          <w:sz w:val="24"/>
          <w:szCs w:val="24"/>
          <w:lang w:eastAsia="zh-CN"/>
        </w:rPr>
        <w:t>（一）已有业绩证明材料：包含业绩情况表及相关证明，其中业绩情况表（格式见附件八）。</w:t>
      </w:r>
    </w:p>
    <w:p>
      <w:pPr>
        <w:spacing w:line="460" w:lineRule="exact"/>
        <w:ind w:firstLine="0" w:firstLineChars="0"/>
        <w:rPr>
          <w:rFonts w:ascii="宋体" w:hAnsi="宋体"/>
          <w:kern w:val="2"/>
          <w:sz w:val="24"/>
          <w:szCs w:val="24"/>
          <w:lang w:eastAsia="zh-CN"/>
        </w:rPr>
      </w:pPr>
      <w:r>
        <w:rPr>
          <w:rFonts w:hint="eastAsia" w:ascii="宋体" w:hAnsi="宋体"/>
          <w:kern w:val="2"/>
          <w:sz w:val="24"/>
          <w:szCs w:val="24"/>
          <w:lang w:eastAsia="zh-CN"/>
        </w:rPr>
        <w:t>（二）</w:t>
      </w:r>
      <w:r>
        <w:rPr>
          <w:rFonts w:ascii="宋体" w:hAnsi="宋体"/>
          <w:kern w:val="2"/>
          <w:sz w:val="24"/>
          <w:szCs w:val="24"/>
          <w:lang w:eastAsia="zh-CN"/>
        </w:rPr>
        <w:t>质保和运行保障服务承诺</w:t>
      </w:r>
      <w:r>
        <w:rPr>
          <w:rFonts w:hint="eastAsia" w:ascii="宋体" w:hAnsi="宋体"/>
          <w:kern w:val="2"/>
          <w:sz w:val="24"/>
          <w:szCs w:val="24"/>
          <w:lang w:eastAsia="zh-CN"/>
        </w:rPr>
        <w:t>函</w:t>
      </w:r>
      <w:r>
        <w:rPr>
          <w:rFonts w:ascii="宋体" w:hAnsi="宋体"/>
          <w:bCs/>
          <w:kern w:val="2"/>
          <w:sz w:val="24"/>
          <w:szCs w:val="24"/>
          <w:lang w:eastAsia="zh-CN"/>
        </w:rPr>
        <w:t>（</w:t>
      </w:r>
      <w:r>
        <w:rPr>
          <w:rFonts w:ascii="宋体" w:hAnsi="宋体"/>
          <w:kern w:val="2"/>
          <w:sz w:val="24"/>
          <w:szCs w:val="24"/>
          <w:lang w:eastAsia="zh-CN"/>
        </w:rPr>
        <w:t>格式见附</w:t>
      </w:r>
      <w:r>
        <w:rPr>
          <w:rFonts w:hint="eastAsia" w:ascii="宋体" w:hAnsi="宋体"/>
          <w:kern w:val="2"/>
          <w:sz w:val="24"/>
          <w:szCs w:val="24"/>
          <w:lang w:eastAsia="zh-CN"/>
        </w:rPr>
        <w:t>件九</w:t>
      </w:r>
      <w:r>
        <w:rPr>
          <w:rFonts w:ascii="宋体" w:hAnsi="宋体"/>
          <w:bCs/>
          <w:kern w:val="2"/>
          <w:sz w:val="24"/>
          <w:szCs w:val="24"/>
          <w:lang w:eastAsia="zh-CN"/>
        </w:rPr>
        <w:t>）</w:t>
      </w:r>
      <w:r>
        <w:rPr>
          <w:rFonts w:ascii="宋体" w:hAnsi="宋体"/>
          <w:kern w:val="2"/>
          <w:sz w:val="24"/>
          <w:szCs w:val="24"/>
          <w:lang w:eastAsia="zh-CN"/>
        </w:rPr>
        <w:t>；</w:t>
      </w:r>
    </w:p>
    <w:p>
      <w:pPr>
        <w:spacing w:line="460" w:lineRule="exact"/>
        <w:ind w:firstLine="0" w:firstLineChars="0"/>
        <w:rPr>
          <w:rFonts w:ascii="宋体" w:hAnsi="宋体"/>
          <w:bCs/>
          <w:kern w:val="2"/>
          <w:sz w:val="24"/>
          <w:szCs w:val="24"/>
          <w:lang w:eastAsia="zh-CN"/>
        </w:rPr>
      </w:pPr>
      <w:r>
        <w:rPr>
          <w:rFonts w:hint="eastAsia" w:ascii="宋体" w:hAnsi="宋体"/>
          <w:kern w:val="2"/>
          <w:sz w:val="24"/>
          <w:szCs w:val="24"/>
          <w:lang w:eastAsia="zh-CN"/>
        </w:rPr>
        <w:t>（三）拟投入主要人员表：包含拟投入主要人员表（</w:t>
      </w:r>
      <w:r>
        <w:rPr>
          <w:rFonts w:ascii="宋体" w:hAnsi="宋体"/>
          <w:kern w:val="2"/>
          <w:sz w:val="24"/>
          <w:szCs w:val="24"/>
          <w:lang w:eastAsia="zh-CN"/>
        </w:rPr>
        <w:t>格式见附</w:t>
      </w:r>
      <w:r>
        <w:rPr>
          <w:rFonts w:hint="eastAsia" w:ascii="宋体" w:hAnsi="宋体"/>
          <w:kern w:val="2"/>
          <w:sz w:val="24"/>
          <w:szCs w:val="24"/>
          <w:lang w:eastAsia="zh-CN"/>
        </w:rPr>
        <w:t>件十）及</w:t>
      </w:r>
      <w:r>
        <w:rPr>
          <w:rFonts w:ascii="宋体" w:hAnsi="宋体"/>
          <w:bCs/>
          <w:kern w:val="2"/>
          <w:sz w:val="24"/>
          <w:szCs w:val="24"/>
          <w:lang w:eastAsia="zh-CN"/>
        </w:rPr>
        <w:t>拟投入主要人员</w:t>
      </w:r>
      <w:r>
        <w:rPr>
          <w:rFonts w:hint="eastAsia" w:ascii="宋体" w:hAnsi="宋体"/>
          <w:bCs/>
          <w:kern w:val="2"/>
          <w:sz w:val="24"/>
          <w:szCs w:val="24"/>
          <w:lang w:eastAsia="zh-CN"/>
        </w:rPr>
        <w:t>身份、学历、</w:t>
      </w:r>
      <w:r>
        <w:rPr>
          <w:rFonts w:ascii="宋体" w:hAnsi="宋体"/>
          <w:bCs/>
          <w:kern w:val="2"/>
          <w:sz w:val="24"/>
          <w:szCs w:val="24"/>
          <w:lang w:eastAsia="zh-CN"/>
        </w:rPr>
        <w:t>资格证</w:t>
      </w:r>
      <w:r>
        <w:rPr>
          <w:rFonts w:hint="eastAsia" w:ascii="宋体" w:hAnsi="宋体"/>
          <w:bCs/>
          <w:kern w:val="2"/>
          <w:sz w:val="24"/>
          <w:szCs w:val="24"/>
          <w:lang w:eastAsia="zh-CN"/>
        </w:rPr>
        <w:t>明、经验证明等材料</w:t>
      </w:r>
      <w:r>
        <w:rPr>
          <w:rFonts w:ascii="宋体" w:hAnsi="宋体"/>
          <w:bCs/>
          <w:kern w:val="2"/>
          <w:sz w:val="24"/>
          <w:szCs w:val="24"/>
          <w:lang w:eastAsia="zh-CN"/>
        </w:rPr>
        <w:t>复印件</w:t>
      </w:r>
      <w:r>
        <w:rPr>
          <w:rFonts w:hint="eastAsia" w:ascii="宋体" w:hAnsi="宋体"/>
          <w:bCs/>
          <w:kern w:val="2"/>
          <w:sz w:val="24"/>
          <w:szCs w:val="24"/>
          <w:lang w:eastAsia="zh-CN"/>
        </w:rPr>
        <w:t>。</w:t>
      </w:r>
    </w:p>
    <w:p>
      <w:pPr>
        <w:spacing w:line="460" w:lineRule="exact"/>
        <w:ind w:firstLine="0" w:firstLineChars="0"/>
        <w:rPr>
          <w:rFonts w:ascii="宋体" w:hAnsi="宋体"/>
          <w:kern w:val="2"/>
          <w:sz w:val="24"/>
          <w:szCs w:val="24"/>
          <w:lang w:eastAsia="zh-CN"/>
        </w:rPr>
      </w:pPr>
      <w:r>
        <w:rPr>
          <w:rFonts w:ascii="宋体" w:hAnsi="宋体"/>
          <w:bCs/>
          <w:kern w:val="2"/>
          <w:sz w:val="24"/>
          <w:szCs w:val="24"/>
          <w:lang w:eastAsia="zh-CN"/>
        </w:rPr>
        <w:t>（</w:t>
      </w:r>
      <w:r>
        <w:rPr>
          <w:rFonts w:hint="eastAsia" w:ascii="宋体" w:hAnsi="宋体"/>
          <w:bCs/>
          <w:kern w:val="2"/>
          <w:sz w:val="24"/>
          <w:szCs w:val="24"/>
          <w:lang w:eastAsia="zh-CN"/>
        </w:rPr>
        <w:t>四</w:t>
      </w:r>
      <w:r>
        <w:rPr>
          <w:rFonts w:ascii="宋体" w:hAnsi="宋体"/>
          <w:bCs/>
          <w:kern w:val="2"/>
          <w:sz w:val="24"/>
          <w:szCs w:val="24"/>
          <w:lang w:eastAsia="zh-CN"/>
        </w:rPr>
        <w:t>）</w:t>
      </w:r>
      <w:r>
        <w:rPr>
          <w:rFonts w:ascii="宋体" w:hAnsi="宋体"/>
          <w:kern w:val="2"/>
          <w:sz w:val="24"/>
          <w:szCs w:val="24"/>
          <w:lang w:eastAsia="zh-CN"/>
        </w:rPr>
        <w:t>国家级、行业级获奖证书，</w:t>
      </w:r>
      <w:r>
        <w:rPr>
          <w:rFonts w:ascii="宋体" w:hAnsi="宋体"/>
          <w:sz w:val="24"/>
          <w:szCs w:val="24"/>
          <w:lang w:eastAsia="zh-CN"/>
        </w:rPr>
        <w:t>专利证书</w:t>
      </w:r>
      <w:r>
        <w:rPr>
          <w:rFonts w:ascii="宋体" w:hAnsi="宋体"/>
          <w:kern w:val="2"/>
          <w:sz w:val="24"/>
          <w:szCs w:val="24"/>
          <w:lang w:eastAsia="zh-CN"/>
        </w:rPr>
        <w:t>（如果有）</w:t>
      </w:r>
      <w:r>
        <w:rPr>
          <w:rFonts w:hint="eastAsia" w:ascii="宋体" w:hAnsi="宋体"/>
          <w:kern w:val="2"/>
          <w:sz w:val="24"/>
          <w:szCs w:val="24"/>
          <w:lang w:eastAsia="zh-CN"/>
        </w:rPr>
        <w:t>；</w:t>
      </w:r>
    </w:p>
    <w:p>
      <w:pPr>
        <w:spacing w:line="460" w:lineRule="exact"/>
        <w:ind w:firstLine="0" w:firstLineChars="0"/>
        <w:rPr>
          <w:rFonts w:ascii="宋体" w:hAnsi="宋体"/>
          <w:sz w:val="24"/>
          <w:szCs w:val="24"/>
          <w:lang w:eastAsia="zh-CN"/>
        </w:rPr>
      </w:pPr>
      <w:r>
        <w:rPr>
          <w:rFonts w:ascii="宋体" w:hAnsi="宋体"/>
          <w:bCs/>
          <w:kern w:val="2"/>
          <w:sz w:val="24"/>
          <w:szCs w:val="24"/>
          <w:lang w:eastAsia="zh-CN"/>
        </w:rPr>
        <w:t>（</w:t>
      </w:r>
      <w:r>
        <w:rPr>
          <w:rFonts w:hint="eastAsia" w:ascii="宋体" w:hAnsi="宋体"/>
          <w:bCs/>
          <w:kern w:val="2"/>
          <w:sz w:val="24"/>
          <w:szCs w:val="24"/>
          <w:lang w:eastAsia="zh-CN"/>
        </w:rPr>
        <w:t>五</w:t>
      </w:r>
      <w:r>
        <w:rPr>
          <w:rFonts w:ascii="宋体" w:hAnsi="宋体"/>
          <w:bCs/>
          <w:kern w:val="2"/>
          <w:sz w:val="24"/>
          <w:szCs w:val="24"/>
          <w:lang w:eastAsia="zh-CN"/>
        </w:rPr>
        <w:t>）</w:t>
      </w:r>
      <w:r>
        <w:rPr>
          <w:rFonts w:hint="eastAsia" w:ascii="宋体" w:hAnsi="宋体"/>
          <w:sz w:val="24"/>
          <w:szCs w:val="24"/>
          <w:lang w:eastAsia="zh-CN"/>
        </w:rPr>
        <w:t>相关资质证书</w:t>
      </w:r>
      <w:r>
        <w:rPr>
          <w:rFonts w:ascii="宋体" w:hAnsi="宋体"/>
          <w:sz w:val="24"/>
          <w:szCs w:val="24"/>
          <w:lang w:eastAsia="zh-CN"/>
        </w:rPr>
        <w:t>（如果有）；</w:t>
      </w:r>
    </w:p>
    <w:p>
      <w:pPr>
        <w:spacing w:line="460" w:lineRule="exact"/>
        <w:ind w:firstLine="0" w:firstLineChars="0"/>
        <w:rPr>
          <w:rFonts w:ascii="宋体" w:hAnsi="宋体"/>
          <w:sz w:val="24"/>
          <w:szCs w:val="24"/>
          <w:lang w:eastAsia="zh-CN"/>
        </w:rPr>
      </w:pPr>
      <w:r>
        <w:rPr>
          <w:rFonts w:ascii="宋体" w:hAnsi="宋体"/>
          <w:bCs/>
          <w:kern w:val="2"/>
          <w:sz w:val="24"/>
          <w:szCs w:val="24"/>
          <w:lang w:eastAsia="zh-CN"/>
        </w:rPr>
        <w:t>（</w:t>
      </w:r>
      <w:r>
        <w:rPr>
          <w:rFonts w:hint="eastAsia" w:ascii="宋体" w:hAnsi="宋体"/>
          <w:bCs/>
          <w:kern w:val="2"/>
          <w:sz w:val="24"/>
          <w:szCs w:val="24"/>
          <w:lang w:eastAsia="zh-CN"/>
        </w:rPr>
        <w:t>六</w:t>
      </w:r>
      <w:r>
        <w:rPr>
          <w:rFonts w:ascii="宋体" w:hAnsi="宋体"/>
          <w:bCs/>
          <w:kern w:val="2"/>
          <w:sz w:val="24"/>
          <w:szCs w:val="24"/>
          <w:lang w:eastAsia="zh-CN"/>
        </w:rPr>
        <w:t>）</w:t>
      </w:r>
      <w:r>
        <w:rPr>
          <w:rFonts w:ascii="宋体" w:hAnsi="宋体"/>
          <w:sz w:val="24"/>
          <w:szCs w:val="24"/>
          <w:lang w:eastAsia="zh-CN"/>
        </w:rPr>
        <w:t>其</w:t>
      </w:r>
      <w:r>
        <w:rPr>
          <w:rFonts w:hint="eastAsia" w:ascii="宋体" w:hAnsi="宋体"/>
          <w:sz w:val="24"/>
          <w:szCs w:val="24"/>
          <w:lang w:eastAsia="zh-CN"/>
        </w:rPr>
        <w:t>它</w:t>
      </w:r>
      <w:r>
        <w:rPr>
          <w:rFonts w:ascii="宋体" w:hAnsi="宋体"/>
          <w:sz w:val="24"/>
          <w:szCs w:val="24"/>
          <w:lang w:eastAsia="zh-CN"/>
        </w:rPr>
        <w:t>配套使用产品相关材料（如果有）；</w:t>
      </w:r>
    </w:p>
    <w:p>
      <w:pPr>
        <w:spacing w:line="460" w:lineRule="exact"/>
        <w:ind w:firstLine="0" w:firstLineChars="0"/>
        <w:rPr>
          <w:rFonts w:ascii="宋体" w:hAnsi="宋体"/>
          <w:kern w:val="2"/>
          <w:sz w:val="24"/>
          <w:szCs w:val="24"/>
          <w:lang w:eastAsia="zh-CN"/>
        </w:rPr>
      </w:pPr>
      <w:r>
        <w:rPr>
          <w:rFonts w:ascii="宋体" w:hAnsi="宋体"/>
          <w:bCs/>
          <w:kern w:val="2"/>
          <w:sz w:val="24"/>
          <w:szCs w:val="24"/>
          <w:lang w:eastAsia="zh-CN"/>
        </w:rPr>
        <w:t>（</w:t>
      </w:r>
      <w:r>
        <w:rPr>
          <w:rFonts w:hint="eastAsia" w:ascii="宋体" w:hAnsi="宋体"/>
          <w:bCs/>
          <w:kern w:val="2"/>
          <w:sz w:val="24"/>
          <w:szCs w:val="24"/>
          <w:lang w:eastAsia="zh-CN"/>
        </w:rPr>
        <w:t>七</w:t>
      </w:r>
      <w:r>
        <w:rPr>
          <w:rFonts w:ascii="宋体" w:hAnsi="宋体"/>
          <w:bCs/>
          <w:kern w:val="2"/>
          <w:sz w:val="24"/>
          <w:szCs w:val="24"/>
          <w:lang w:eastAsia="zh-CN"/>
        </w:rPr>
        <w:t>）</w:t>
      </w:r>
      <w:r>
        <w:rPr>
          <w:rFonts w:hint="eastAsia" w:ascii="宋体" w:hAnsi="宋体"/>
          <w:bCs/>
          <w:kern w:val="2"/>
          <w:sz w:val="24"/>
          <w:szCs w:val="24"/>
          <w:lang w:eastAsia="zh-CN"/>
        </w:rPr>
        <w:t>其它可证明投标人情况的材料</w:t>
      </w:r>
      <w:r>
        <w:rPr>
          <w:rFonts w:ascii="宋体" w:hAnsi="宋体"/>
          <w:kern w:val="2"/>
          <w:sz w:val="24"/>
          <w:szCs w:val="24"/>
          <w:lang w:eastAsia="zh-CN"/>
        </w:rPr>
        <w:t>（如果有）</w:t>
      </w:r>
      <w:r>
        <w:rPr>
          <w:rFonts w:hint="eastAsia" w:ascii="宋体" w:hAnsi="宋体"/>
          <w:kern w:val="2"/>
          <w:sz w:val="24"/>
          <w:szCs w:val="24"/>
          <w:lang w:eastAsia="zh-CN"/>
        </w:rPr>
        <w:t>。</w:t>
      </w:r>
    </w:p>
    <w:p>
      <w:pPr>
        <w:spacing w:line="460" w:lineRule="exact"/>
        <w:ind w:firstLine="0" w:firstLineChars="0"/>
        <w:rPr>
          <w:rFonts w:ascii="宋体" w:hAnsi="宋体"/>
          <w:b/>
          <w:bCs/>
          <w:kern w:val="2"/>
          <w:sz w:val="24"/>
          <w:szCs w:val="24"/>
          <w:lang w:eastAsia="zh-CN"/>
        </w:rPr>
      </w:pPr>
      <w:r>
        <w:rPr>
          <w:rFonts w:hint="eastAsia" w:ascii="宋体" w:hAnsi="宋体"/>
          <w:b/>
          <w:kern w:val="2"/>
          <w:sz w:val="24"/>
          <w:szCs w:val="24"/>
          <w:lang w:eastAsia="zh-CN"/>
        </w:rPr>
        <w:t>八</w:t>
      </w:r>
      <w:r>
        <w:rPr>
          <w:rFonts w:ascii="宋体" w:hAnsi="宋体"/>
          <w:b/>
          <w:kern w:val="2"/>
          <w:sz w:val="24"/>
          <w:szCs w:val="24"/>
          <w:lang w:eastAsia="zh-CN"/>
        </w:rPr>
        <w:t>、招标文件要求的和投标人需要说明的问题</w:t>
      </w:r>
    </w:p>
    <w:p>
      <w:pPr>
        <w:spacing w:line="460" w:lineRule="exact"/>
        <w:ind w:firstLine="0" w:firstLineChars="0"/>
        <w:rPr>
          <w:rFonts w:ascii="宋体" w:hAnsi="宋体"/>
          <w:b/>
          <w:kern w:val="2"/>
          <w:sz w:val="24"/>
          <w:szCs w:val="24"/>
          <w:lang w:eastAsia="zh-CN"/>
        </w:rPr>
      </w:pPr>
      <w:r>
        <w:rPr>
          <w:rFonts w:hint="eastAsia" w:ascii="宋体" w:hAnsi="宋体"/>
          <w:b/>
          <w:bCs/>
          <w:kern w:val="2"/>
          <w:sz w:val="24"/>
          <w:szCs w:val="24"/>
          <w:lang w:eastAsia="zh-CN"/>
        </w:rPr>
        <w:t>注：以上材料均须按要求</w:t>
      </w:r>
      <w:r>
        <w:rPr>
          <w:rFonts w:ascii="宋体" w:hAnsi="宋体"/>
          <w:b/>
          <w:kern w:val="2"/>
          <w:sz w:val="24"/>
          <w:szCs w:val="24"/>
          <w:lang w:eastAsia="zh-CN"/>
        </w:rPr>
        <w:t>盖章</w:t>
      </w:r>
      <w:r>
        <w:rPr>
          <w:rFonts w:hint="eastAsia" w:ascii="宋体" w:hAnsi="宋体"/>
          <w:b/>
          <w:kern w:val="2"/>
          <w:sz w:val="24"/>
          <w:szCs w:val="24"/>
          <w:lang w:eastAsia="zh-CN"/>
        </w:rPr>
        <w:t>及签字</w:t>
      </w:r>
      <w:r>
        <w:rPr>
          <w:rFonts w:ascii="宋体" w:hAnsi="宋体"/>
          <w:b/>
          <w:kern w:val="2"/>
          <w:sz w:val="24"/>
          <w:szCs w:val="24"/>
          <w:lang w:eastAsia="zh-CN"/>
        </w:rPr>
        <w:t>,否则将视为没有实质性响应招标文件</w:t>
      </w:r>
      <w:r>
        <w:rPr>
          <w:rFonts w:hint="eastAsia" w:ascii="宋体" w:hAnsi="宋体"/>
          <w:b/>
          <w:kern w:val="2"/>
          <w:sz w:val="24"/>
          <w:szCs w:val="24"/>
          <w:lang w:eastAsia="zh-CN"/>
        </w:rPr>
        <w:t>。</w:t>
      </w:r>
      <w:r>
        <w:rPr>
          <w:rFonts w:ascii="宋体" w:hAnsi="宋体"/>
          <w:b/>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w:t>
      </w:r>
      <w:r>
        <w:rPr>
          <w:rFonts w:ascii="宋体" w:hAnsi="宋体"/>
          <w:b/>
          <w:kern w:val="2"/>
          <w:sz w:val="24"/>
          <w:szCs w:val="24"/>
          <w:lang w:eastAsia="zh-CN"/>
        </w:rPr>
        <w:t>一：商务部分响应情况表（格式）</w:t>
      </w:r>
    </w:p>
    <w:p>
      <w:pPr>
        <w:spacing w:line="360" w:lineRule="auto"/>
        <w:ind w:firstLine="0" w:firstLineChars="0"/>
        <w:jc w:val="center"/>
        <w:rPr>
          <w:rFonts w:ascii="宋体" w:hAnsi="宋体"/>
          <w:b/>
          <w:kern w:val="2"/>
          <w:sz w:val="24"/>
          <w:szCs w:val="24"/>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商务部分响应情况表</w:t>
      </w:r>
    </w:p>
    <w:tbl>
      <w:tblPr>
        <w:tblStyle w:val="77"/>
        <w:tblW w:w="94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91"/>
        <w:gridCol w:w="1220"/>
        <w:gridCol w:w="2127"/>
        <w:gridCol w:w="1417"/>
        <w:gridCol w:w="1135"/>
        <w:gridCol w:w="1342"/>
        <w:gridCol w:w="1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2" w:hRule="exact"/>
        </w:trPr>
        <w:tc>
          <w:tcPr>
            <w:tcW w:w="791"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序号</w:t>
            </w:r>
          </w:p>
        </w:tc>
        <w:tc>
          <w:tcPr>
            <w:tcW w:w="1220"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名称</w:t>
            </w:r>
          </w:p>
        </w:tc>
        <w:tc>
          <w:tcPr>
            <w:tcW w:w="2127"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招标文件条目号</w:t>
            </w:r>
          </w:p>
        </w:tc>
        <w:tc>
          <w:tcPr>
            <w:tcW w:w="1417"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招标商</w:t>
            </w:r>
          </w:p>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务规格</w:t>
            </w:r>
          </w:p>
        </w:tc>
        <w:tc>
          <w:tcPr>
            <w:tcW w:w="1135"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投标商</w:t>
            </w:r>
          </w:p>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务规格</w:t>
            </w:r>
          </w:p>
        </w:tc>
        <w:tc>
          <w:tcPr>
            <w:tcW w:w="1342"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响应位置</w:t>
            </w:r>
          </w:p>
        </w:tc>
        <w:tc>
          <w:tcPr>
            <w:tcW w:w="1378"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响应说明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04" w:hRule="exact"/>
        </w:trPr>
        <w:tc>
          <w:tcPr>
            <w:tcW w:w="791"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220" w:type="dxa"/>
          </w:tcPr>
          <w:p>
            <w:pPr>
              <w:spacing w:line="360" w:lineRule="auto"/>
              <w:ind w:firstLine="0" w:firstLineChars="0"/>
              <w:jc w:val="left"/>
              <w:rPr>
                <w:rFonts w:ascii="宋体" w:hAnsi="宋体"/>
                <w:kern w:val="2"/>
                <w:sz w:val="24"/>
                <w:szCs w:val="24"/>
                <w:lang w:eastAsia="zh-CN"/>
              </w:rPr>
            </w:pPr>
          </w:p>
        </w:tc>
        <w:tc>
          <w:tcPr>
            <w:tcW w:w="2127" w:type="dxa"/>
          </w:tcPr>
          <w:p>
            <w:pPr>
              <w:spacing w:line="360" w:lineRule="auto"/>
              <w:ind w:firstLine="0" w:firstLineChars="0"/>
              <w:jc w:val="left"/>
              <w:rPr>
                <w:rFonts w:ascii="宋体" w:hAnsi="宋体"/>
                <w:kern w:val="2"/>
                <w:sz w:val="24"/>
                <w:szCs w:val="24"/>
                <w:lang w:eastAsia="zh-CN"/>
              </w:rPr>
            </w:pPr>
          </w:p>
        </w:tc>
        <w:tc>
          <w:tcPr>
            <w:tcW w:w="1417" w:type="dxa"/>
          </w:tcPr>
          <w:p>
            <w:pPr>
              <w:spacing w:line="360" w:lineRule="auto"/>
              <w:ind w:firstLine="0" w:firstLineChars="0"/>
              <w:jc w:val="left"/>
              <w:rPr>
                <w:rFonts w:ascii="宋体" w:hAnsi="宋体"/>
                <w:kern w:val="2"/>
                <w:sz w:val="24"/>
                <w:szCs w:val="24"/>
                <w:lang w:eastAsia="zh-CN"/>
              </w:rPr>
            </w:pPr>
          </w:p>
        </w:tc>
        <w:tc>
          <w:tcPr>
            <w:tcW w:w="1135" w:type="dxa"/>
          </w:tcPr>
          <w:p>
            <w:pPr>
              <w:spacing w:line="360" w:lineRule="auto"/>
              <w:ind w:firstLine="0" w:firstLineChars="0"/>
              <w:jc w:val="left"/>
              <w:rPr>
                <w:rFonts w:ascii="宋体" w:hAnsi="宋体"/>
                <w:kern w:val="2"/>
                <w:sz w:val="24"/>
                <w:szCs w:val="24"/>
                <w:lang w:eastAsia="zh-CN"/>
              </w:rPr>
            </w:pPr>
          </w:p>
        </w:tc>
        <w:tc>
          <w:tcPr>
            <w:tcW w:w="1342" w:type="dxa"/>
            <w:vAlign w:val="center"/>
          </w:tcPr>
          <w:p>
            <w:pPr>
              <w:spacing w:line="360" w:lineRule="auto"/>
              <w:ind w:firstLine="0" w:firstLineChars="0"/>
              <w:jc w:val="center"/>
              <w:rPr>
                <w:rFonts w:ascii="宋体" w:hAnsi="宋体"/>
                <w:kern w:val="2"/>
                <w:sz w:val="24"/>
                <w:szCs w:val="24"/>
                <w:lang w:eastAsia="zh-CN"/>
              </w:rPr>
            </w:pPr>
            <w:r>
              <w:rPr>
                <w:rFonts w:ascii="宋体" w:hAnsi="宋体"/>
                <w:kern w:val="2"/>
                <w:sz w:val="18"/>
                <w:szCs w:val="18"/>
                <w:lang w:eastAsia="zh-CN"/>
              </w:rPr>
              <w:t>投标文件某章节某条款，第XX页至第XX页</w:t>
            </w:r>
          </w:p>
        </w:tc>
        <w:tc>
          <w:tcPr>
            <w:tcW w:w="1378" w:type="dxa"/>
          </w:tcPr>
          <w:p>
            <w:pPr>
              <w:spacing w:line="360" w:lineRule="auto"/>
              <w:ind w:firstLine="0" w:firstLineChars="0"/>
              <w:jc w:val="left"/>
              <w:rPr>
                <w:rFonts w:ascii="宋体" w:hAnsi="宋体"/>
                <w:kern w:val="2"/>
                <w:sz w:val="18"/>
                <w:szCs w:val="18"/>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1"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220" w:type="dxa"/>
          </w:tcPr>
          <w:p>
            <w:pPr>
              <w:spacing w:line="360" w:lineRule="auto"/>
              <w:ind w:firstLine="0" w:firstLineChars="0"/>
              <w:jc w:val="left"/>
              <w:rPr>
                <w:rFonts w:ascii="宋体" w:hAnsi="宋体"/>
                <w:kern w:val="2"/>
                <w:sz w:val="24"/>
                <w:szCs w:val="24"/>
                <w:lang w:eastAsia="zh-CN"/>
              </w:rPr>
            </w:pPr>
          </w:p>
        </w:tc>
        <w:tc>
          <w:tcPr>
            <w:tcW w:w="2127" w:type="dxa"/>
          </w:tcPr>
          <w:p>
            <w:pPr>
              <w:spacing w:line="360" w:lineRule="auto"/>
              <w:ind w:firstLine="0" w:firstLineChars="0"/>
              <w:jc w:val="left"/>
              <w:rPr>
                <w:rFonts w:ascii="宋体" w:hAnsi="宋体"/>
                <w:kern w:val="2"/>
                <w:sz w:val="24"/>
                <w:szCs w:val="24"/>
                <w:lang w:eastAsia="zh-CN"/>
              </w:rPr>
            </w:pPr>
          </w:p>
        </w:tc>
        <w:tc>
          <w:tcPr>
            <w:tcW w:w="1417" w:type="dxa"/>
          </w:tcPr>
          <w:p>
            <w:pPr>
              <w:spacing w:line="360" w:lineRule="auto"/>
              <w:ind w:firstLine="0" w:firstLineChars="0"/>
              <w:jc w:val="left"/>
              <w:rPr>
                <w:rFonts w:ascii="宋体" w:hAnsi="宋体"/>
                <w:kern w:val="2"/>
                <w:sz w:val="24"/>
                <w:szCs w:val="24"/>
                <w:lang w:eastAsia="zh-CN"/>
              </w:rPr>
            </w:pPr>
          </w:p>
        </w:tc>
        <w:tc>
          <w:tcPr>
            <w:tcW w:w="1135" w:type="dxa"/>
          </w:tcPr>
          <w:p>
            <w:pPr>
              <w:spacing w:line="360" w:lineRule="auto"/>
              <w:ind w:firstLine="0" w:firstLineChars="0"/>
              <w:jc w:val="left"/>
              <w:rPr>
                <w:rFonts w:ascii="宋体" w:hAnsi="宋体"/>
                <w:kern w:val="2"/>
                <w:sz w:val="24"/>
                <w:szCs w:val="24"/>
                <w:lang w:eastAsia="zh-CN"/>
              </w:rPr>
            </w:pPr>
          </w:p>
        </w:tc>
        <w:tc>
          <w:tcPr>
            <w:tcW w:w="1342"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1"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220" w:type="dxa"/>
          </w:tcPr>
          <w:p>
            <w:pPr>
              <w:spacing w:line="360" w:lineRule="auto"/>
              <w:ind w:firstLine="0" w:firstLineChars="0"/>
              <w:jc w:val="left"/>
              <w:rPr>
                <w:rFonts w:ascii="宋体" w:hAnsi="宋体"/>
                <w:kern w:val="2"/>
                <w:sz w:val="24"/>
                <w:szCs w:val="24"/>
                <w:lang w:eastAsia="zh-CN"/>
              </w:rPr>
            </w:pPr>
          </w:p>
        </w:tc>
        <w:tc>
          <w:tcPr>
            <w:tcW w:w="2127" w:type="dxa"/>
          </w:tcPr>
          <w:p>
            <w:pPr>
              <w:spacing w:line="360" w:lineRule="auto"/>
              <w:ind w:firstLine="0" w:firstLineChars="0"/>
              <w:jc w:val="left"/>
              <w:rPr>
                <w:rFonts w:ascii="宋体" w:hAnsi="宋体"/>
                <w:kern w:val="2"/>
                <w:sz w:val="24"/>
                <w:szCs w:val="24"/>
                <w:lang w:eastAsia="zh-CN"/>
              </w:rPr>
            </w:pPr>
          </w:p>
        </w:tc>
        <w:tc>
          <w:tcPr>
            <w:tcW w:w="1417" w:type="dxa"/>
          </w:tcPr>
          <w:p>
            <w:pPr>
              <w:spacing w:line="360" w:lineRule="auto"/>
              <w:ind w:firstLine="0" w:firstLineChars="0"/>
              <w:jc w:val="left"/>
              <w:rPr>
                <w:rFonts w:ascii="宋体" w:hAnsi="宋体"/>
                <w:kern w:val="2"/>
                <w:sz w:val="24"/>
                <w:szCs w:val="24"/>
                <w:lang w:eastAsia="zh-CN"/>
              </w:rPr>
            </w:pPr>
          </w:p>
        </w:tc>
        <w:tc>
          <w:tcPr>
            <w:tcW w:w="1135" w:type="dxa"/>
          </w:tcPr>
          <w:p>
            <w:pPr>
              <w:spacing w:line="360" w:lineRule="auto"/>
              <w:ind w:firstLine="0" w:firstLineChars="0"/>
              <w:jc w:val="left"/>
              <w:rPr>
                <w:rFonts w:ascii="宋体" w:hAnsi="宋体"/>
                <w:kern w:val="2"/>
                <w:sz w:val="24"/>
                <w:szCs w:val="24"/>
                <w:lang w:eastAsia="zh-CN"/>
              </w:rPr>
            </w:pPr>
          </w:p>
        </w:tc>
        <w:tc>
          <w:tcPr>
            <w:tcW w:w="1342"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1"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220" w:type="dxa"/>
          </w:tcPr>
          <w:p>
            <w:pPr>
              <w:spacing w:line="360" w:lineRule="auto"/>
              <w:ind w:firstLine="0" w:firstLineChars="0"/>
              <w:jc w:val="left"/>
              <w:rPr>
                <w:rFonts w:ascii="宋体" w:hAnsi="宋体"/>
                <w:kern w:val="2"/>
                <w:sz w:val="24"/>
                <w:szCs w:val="24"/>
                <w:lang w:eastAsia="zh-CN"/>
              </w:rPr>
            </w:pPr>
          </w:p>
        </w:tc>
        <w:tc>
          <w:tcPr>
            <w:tcW w:w="2127" w:type="dxa"/>
          </w:tcPr>
          <w:p>
            <w:pPr>
              <w:spacing w:line="360" w:lineRule="auto"/>
              <w:ind w:firstLine="0" w:firstLineChars="0"/>
              <w:jc w:val="left"/>
              <w:rPr>
                <w:rFonts w:ascii="宋体" w:hAnsi="宋体"/>
                <w:kern w:val="2"/>
                <w:sz w:val="24"/>
                <w:szCs w:val="24"/>
                <w:lang w:eastAsia="zh-CN"/>
              </w:rPr>
            </w:pPr>
          </w:p>
        </w:tc>
        <w:tc>
          <w:tcPr>
            <w:tcW w:w="1417" w:type="dxa"/>
          </w:tcPr>
          <w:p>
            <w:pPr>
              <w:spacing w:line="360" w:lineRule="auto"/>
              <w:ind w:firstLine="0" w:firstLineChars="0"/>
              <w:jc w:val="left"/>
              <w:rPr>
                <w:rFonts w:ascii="宋体" w:hAnsi="宋体"/>
                <w:kern w:val="2"/>
                <w:sz w:val="24"/>
                <w:szCs w:val="24"/>
                <w:lang w:eastAsia="zh-CN"/>
              </w:rPr>
            </w:pPr>
          </w:p>
        </w:tc>
        <w:tc>
          <w:tcPr>
            <w:tcW w:w="1135" w:type="dxa"/>
          </w:tcPr>
          <w:p>
            <w:pPr>
              <w:spacing w:line="360" w:lineRule="auto"/>
              <w:ind w:firstLine="0" w:firstLineChars="0"/>
              <w:jc w:val="left"/>
              <w:rPr>
                <w:rFonts w:ascii="宋体" w:hAnsi="宋体"/>
                <w:kern w:val="2"/>
                <w:sz w:val="24"/>
                <w:szCs w:val="24"/>
                <w:lang w:eastAsia="zh-CN"/>
              </w:rPr>
            </w:pPr>
          </w:p>
        </w:tc>
        <w:tc>
          <w:tcPr>
            <w:tcW w:w="1342"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1"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220" w:type="dxa"/>
          </w:tcPr>
          <w:p>
            <w:pPr>
              <w:spacing w:line="360" w:lineRule="auto"/>
              <w:ind w:firstLine="0" w:firstLineChars="0"/>
              <w:jc w:val="left"/>
              <w:rPr>
                <w:rFonts w:ascii="宋体" w:hAnsi="宋体"/>
                <w:kern w:val="2"/>
                <w:sz w:val="24"/>
                <w:szCs w:val="24"/>
                <w:lang w:eastAsia="zh-CN"/>
              </w:rPr>
            </w:pPr>
          </w:p>
        </w:tc>
        <w:tc>
          <w:tcPr>
            <w:tcW w:w="2127" w:type="dxa"/>
          </w:tcPr>
          <w:p>
            <w:pPr>
              <w:spacing w:line="360" w:lineRule="auto"/>
              <w:ind w:firstLine="0" w:firstLineChars="0"/>
              <w:jc w:val="left"/>
              <w:rPr>
                <w:rFonts w:ascii="宋体" w:hAnsi="宋体"/>
                <w:kern w:val="2"/>
                <w:sz w:val="24"/>
                <w:szCs w:val="24"/>
                <w:lang w:eastAsia="zh-CN"/>
              </w:rPr>
            </w:pPr>
          </w:p>
        </w:tc>
        <w:tc>
          <w:tcPr>
            <w:tcW w:w="1417" w:type="dxa"/>
          </w:tcPr>
          <w:p>
            <w:pPr>
              <w:spacing w:line="360" w:lineRule="auto"/>
              <w:ind w:firstLine="0" w:firstLineChars="0"/>
              <w:jc w:val="left"/>
              <w:rPr>
                <w:rFonts w:ascii="宋体" w:hAnsi="宋体"/>
                <w:kern w:val="2"/>
                <w:sz w:val="24"/>
                <w:szCs w:val="24"/>
                <w:lang w:eastAsia="zh-CN"/>
              </w:rPr>
            </w:pPr>
          </w:p>
        </w:tc>
        <w:tc>
          <w:tcPr>
            <w:tcW w:w="1135" w:type="dxa"/>
          </w:tcPr>
          <w:p>
            <w:pPr>
              <w:spacing w:line="360" w:lineRule="auto"/>
              <w:ind w:firstLine="0" w:firstLineChars="0"/>
              <w:jc w:val="left"/>
              <w:rPr>
                <w:rFonts w:ascii="宋体" w:hAnsi="宋体"/>
                <w:kern w:val="2"/>
                <w:sz w:val="24"/>
                <w:szCs w:val="24"/>
                <w:lang w:eastAsia="zh-CN"/>
              </w:rPr>
            </w:pPr>
          </w:p>
        </w:tc>
        <w:tc>
          <w:tcPr>
            <w:tcW w:w="1342"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bl>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465" w:firstLineChars="0"/>
        <w:jc w:val="right"/>
        <w:rPr>
          <w:rFonts w:ascii="宋体" w:hAnsi="宋体"/>
          <w:kern w:val="2"/>
          <w:sz w:val="24"/>
          <w:szCs w:val="24"/>
          <w:lang w:eastAsia="zh-CN"/>
        </w:rPr>
      </w:pPr>
      <w:r>
        <w:rPr>
          <w:rFonts w:ascii="宋体" w:hAnsi="宋体"/>
          <w:kern w:val="2"/>
          <w:sz w:val="24"/>
          <w:szCs w:val="24"/>
          <w:lang w:eastAsia="zh-CN"/>
        </w:rPr>
        <w:t>年    月    日</w:t>
      </w:r>
    </w:p>
    <w:p>
      <w:pPr>
        <w:widowControl/>
        <w:spacing w:line="360" w:lineRule="auto"/>
        <w:ind w:firstLine="465" w:firstLineChars="0"/>
        <w:jc w:val="right"/>
        <w:rPr>
          <w:rFonts w:ascii="宋体" w:hAnsi="宋体"/>
          <w:kern w:val="2"/>
          <w:sz w:val="24"/>
          <w:szCs w:val="24"/>
          <w:lang w:eastAsia="zh-CN"/>
        </w:rPr>
      </w:pPr>
    </w:p>
    <w:p>
      <w:pPr>
        <w:widowControl/>
        <w:spacing w:line="360" w:lineRule="auto"/>
        <w:ind w:firstLine="465" w:firstLineChars="0"/>
        <w:jc w:val="righ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1.此为样表，</w:t>
      </w:r>
      <w:r>
        <w:rPr>
          <w:rFonts w:hint="eastAsia" w:ascii="宋体" w:hAnsi="宋体"/>
          <w:kern w:val="2"/>
          <w:sz w:val="24"/>
          <w:szCs w:val="24"/>
          <w:lang w:eastAsia="zh-CN"/>
        </w:rPr>
        <w:t>便于评标委员会评标时快速检索投标人阐述的内容，须对商务部分规定的全部内容进行应答，</w:t>
      </w:r>
      <w:r>
        <w:rPr>
          <w:rFonts w:ascii="宋体" w:hAnsi="宋体"/>
          <w:kern w:val="2"/>
          <w:sz w:val="24"/>
          <w:szCs w:val="24"/>
          <w:lang w:eastAsia="zh-CN"/>
        </w:rPr>
        <w:t>不够填时可按样表自行增加。</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2.按格式（不允许修改、增加、删除固定内容）详细填写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w:t>
      </w:r>
      <w:r>
        <w:rPr>
          <w:rFonts w:ascii="宋体" w:hAnsi="宋体"/>
          <w:kern w:val="2"/>
          <w:sz w:val="24"/>
          <w:szCs w:val="24"/>
          <w:lang w:eastAsia="zh-CN"/>
        </w:rPr>
        <w:t>如果不提供此表将视为没有实质性响应招标文件。</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3</w:t>
      </w:r>
      <w:r>
        <w:rPr>
          <w:rFonts w:ascii="宋体" w:hAnsi="宋体"/>
          <w:kern w:val="2"/>
          <w:sz w:val="24"/>
          <w:szCs w:val="24"/>
          <w:lang w:eastAsia="zh-CN"/>
        </w:rPr>
        <w:t>.如需多页，每页内容显著位置需单独盖章。</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w:t>
      </w:r>
      <w:r>
        <w:rPr>
          <w:rFonts w:ascii="宋体" w:hAnsi="宋体"/>
          <w:b/>
          <w:kern w:val="2"/>
          <w:sz w:val="24"/>
          <w:szCs w:val="24"/>
          <w:lang w:eastAsia="zh-CN"/>
        </w:rPr>
        <w:t>二：商务部分偏离情况表（格式）</w:t>
      </w:r>
    </w:p>
    <w:p>
      <w:pPr>
        <w:spacing w:line="360" w:lineRule="auto"/>
        <w:ind w:firstLine="0" w:firstLineChars="0"/>
        <w:jc w:val="center"/>
        <w:rPr>
          <w:rFonts w:ascii="宋体" w:hAnsi="宋体"/>
          <w:b/>
          <w:kern w:val="2"/>
          <w:sz w:val="24"/>
          <w:szCs w:val="24"/>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商务部分偏离情况表</w:t>
      </w:r>
    </w:p>
    <w:p>
      <w:pPr>
        <w:spacing w:line="360" w:lineRule="auto"/>
        <w:ind w:firstLine="0" w:firstLineChars="0"/>
        <w:jc w:val="left"/>
        <w:rPr>
          <w:rFonts w:ascii="宋体" w:hAnsi="宋体"/>
          <w:b/>
          <w:kern w:val="2"/>
          <w:sz w:val="24"/>
          <w:szCs w:val="24"/>
          <w:lang w:eastAsia="zh-CN"/>
        </w:rPr>
      </w:pPr>
    </w:p>
    <w:tbl>
      <w:tblPr>
        <w:tblStyle w:val="77"/>
        <w:tblW w:w="94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94"/>
        <w:gridCol w:w="1530"/>
        <w:gridCol w:w="2044"/>
        <w:gridCol w:w="1445"/>
        <w:gridCol w:w="1018"/>
        <w:gridCol w:w="1201"/>
        <w:gridCol w:w="1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2" w:hRule="exact"/>
        </w:trPr>
        <w:tc>
          <w:tcPr>
            <w:tcW w:w="794"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序号</w:t>
            </w:r>
          </w:p>
        </w:tc>
        <w:tc>
          <w:tcPr>
            <w:tcW w:w="1530"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名称</w:t>
            </w:r>
          </w:p>
        </w:tc>
        <w:tc>
          <w:tcPr>
            <w:tcW w:w="2044"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招标文件条目号</w:t>
            </w:r>
          </w:p>
        </w:tc>
        <w:tc>
          <w:tcPr>
            <w:tcW w:w="1445"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招标商</w:t>
            </w:r>
          </w:p>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务规格</w:t>
            </w:r>
          </w:p>
        </w:tc>
        <w:tc>
          <w:tcPr>
            <w:tcW w:w="1018"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投标商</w:t>
            </w:r>
          </w:p>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务规格</w:t>
            </w:r>
          </w:p>
        </w:tc>
        <w:tc>
          <w:tcPr>
            <w:tcW w:w="1201"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偏离</w:t>
            </w:r>
          </w:p>
        </w:tc>
        <w:tc>
          <w:tcPr>
            <w:tcW w:w="1378" w:type="dxa"/>
            <w:vAlign w:val="center"/>
          </w:tcPr>
          <w:p>
            <w:pPr>
              <w:spacing w:line="360" w:lineRule="auto"/>
              <w:ind w:firstLine="0" w:firstLineChars="0"/>
              <w:jc w:val="center"/>
              <w:rPr>
                <w:rFonts w:ascii="宋体" w:hAnsi="宋体"/>
                <w:b/>
                <w:kern w:val="2"/>
                <w:sz w:val="24"/>
                <w:szCs w:val="24"/>
                <w:lang w:eastAsia="zh-CN"/>
              </w:rPr>
            </w:pPr>
            <w:r>
              <w:rPr>
                <w:rFonts w:ascii="宋体" w:hAnsi="宋体"/>
                <w:b/>
                <w:kern w:val="2"/>
                <w:sz w:val="24"/>
                <w:szCs w:val="24"/>
                <w:lang w:eastAsia="zh-CN"/>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center"/>
              <w:rPr>
                <w:rFonts w:ascii="宋体" w:hAnsi="宋体"/>
                <w:kern w:val="2"/>
                <w:sz w:val="18"/>
                <w:szCs w:val="18"/>
                <w:lang w:eastAsia="zh-CN"/>
              </w:rPr>
            </w:pPr>
            <w:r>
              <w:rPr>
                <w:rFonts w:hint="eastAsia" w:ascii="宋体" w:hAnsi="宋体"/>
                <w:kern w:val="2"/>
                <w:sz w:val="18"/>
                <w:szCs w:val="18"/>
                <w:lang w:eastAsia="zh-CN"/>
              </w:rPr>
              <w:t>正偏离</w:t>
            </w:r>
          </w:p>
          <w:p>
            <w:pPr>
              <w:spacing w:line="360" w:lineRule="auto"/>
              <w:ind w:firstLine="0" w:firstLineChars="0"/>
              <w:jc w:val="center"/>
              <w:rPr>
                <w:rFonts w:ascii="宋体" w:hAnsi="宋体"/>
                <w:kern w:val="2"/>
                <w:sz w:val="24"/>
                <w:szCs w:val="24"/>
                <w:lang w:eastAsia="zh-CN"/>
              </w:rPr>
            </w:pPr>
            <w:r>
              <w:rPr>
                <w:rFonts w:hint="eastAsia" w:ascii="宋体" w:hAnsi="宋体"/>
                <w:kern w:val="2"/>
                <w:sz w:val="18"/>
                <w:szCs w:val="18"/>
                <w:lang w:eastAsia="zh-CN"/>
              </w:rPr>
              <w:t>/负偏离</w:t>
            </w:r>
          </w:p>
        </w:tc>
        <w:tc>
          <w:tcPr>
            <w:tcW w:w="1378" w:type="dxa"/>
          </w:tcPr>
          <w:p>
            <w:pPr>
              <w:spacing w:line="360" w:lineRule="auto"/>
              <w:ind w:firstLine="0" w:firstLineChars="0"/>
              <w:jc w:val="center"/>
              <w:rPr>
                <w:rFonts w:ascii="宋体" w:hAnsi="宋体"/>
                <w:kern w:val="2"/>
                <w:sz w:val="24"/>
                <w:szCs w:val="24"/>
                <w:lang w:eastAsia="zh-CN"/>
              </w:rPr>
            </w:pPr>
            <w:r>
              <w:rPr>
                <w:rFonts w:hint="eastAsia" w:ascii="宋体" w:hAnsi="宋体"/>
                <w:kern w:val="2"/>
                <w:sz w:val="18"/>
                <w:szCs w:val="18"/>
                <w:lang w:eastAsia="zh-CN"/>
              </w:rPr>
              <w:t>偏离内容为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4" w:type="dxa"/>
          </w:tcPr>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tc>
        <w:tc>
          <w:tcPr>
            <w:tcW w:w="1530" w:type="dxa"/>
          </w:tcPr>
          <w:p>
            <w:pPr>
              <w:spacing w:line="360" w:lineRule="auto"/>
              <w:ind w:firstLine="0" w:firstLineChars="0"/>
              <w:jc w:val="left"/>
              <w:rPr>
                <w:rFonts w:ascii="宋体" w:hAnsi="宋体"/>
                <w:kern w:val="2"/>
                <w:sz w:val="24"/>
                <w:szCs w:val="24"/>
                <w:lang w:eastAsia="zh-CN"/>
              </w:rPr>
            </w:pPr>
          </w:p>
        </w:tc>
        <w:tc>
          <w:tcPr>
            <w:tcW w:w="2044" w:type="dxa"/>
          </w:tcPr>
          <w:p>
            <w:pPr>
              <w:spacing w:line="360" w:lineRule="auto"/>
              <w:ind w:firstLine="0" w:firstLineChars="0"/>
              <w:jc w:val="left"/>
              <w:rPr>
                <w:rFonts w:ascii="宋体" w:hAnsi="宋体"/>
                <w:kern w:val="2"/>
                <w:sz w:val="24"/>
                <w:szCs w:val="24"/>
                <w:lang w:eastAsia="zh-CN"/>
              </w:rPr>
            </w:pPr>
          </w:p>
        </w:tc>
        <w:tc>
          <w:tcPr>
            <w:tcW w:w="1445" w:type="dxa"/>
          </w:tcPr>
          <w:p>
            <w:pPr>
              <w:spacing w:line="360" w:lineRule="auto"/>
              <w:ind w:firstLine="0" w:firstLineChars="0"/>
              <w:jc w:val="left"/>
              <w:rPr>
                <w:rFonts w:ascii="宋体" w:hAnsi="宋体"/>
                <w:kern w:val="2"/>
                <w:sz w:val="24"/>
                <w:szCs w:val="24"/>
                <w:lang w:eastAsia="zh-CN"/>
              </w:rPr>
            </w:pPr>
          </w:p>
        </w:tc>
        <w:tc>
          <w:tcPr>
            <w:tcW w:w="1018" w:type="dxa"/>
          </w:tcPr>
          <w:p>
            <w:pPr>
              <w:spacing w:line="360" w:lineRule="auto"/>
              <w:ind w:firstLine="0" w:firstLineChars="0"/>
              <w:jc w:val="left"/>
              <w:rPr>
                <w:rFonts w:ascii="宋体" w:hAnsi="宋体"/>
                <w:kern w:val="2"/>
                <w:sz w:val="24"/>
                <w:szCs w:val="24"/>
                <w:lang w:eastAsia="zh-CN"/>
              </w:rPr>
            </w:pPr>
          </w:p>
        </w:tc>
        <w:tc>
          <w:tcPr>
            <w:tcW w:w="1201" w:type="dxa"/>
          </w:tcPr>
          <w:p>
            <w:pPr>
              <w:spacing w:line="360" w:lineRule="auto"/>
              <w:ind w:firstLine="0" w:firstLineChars="0"/>
              <w:jc w:val="left"/>
              <w:rPr>
                <w:rFonts w:ascii="宋体" w:hAnsi="宋体"/>
                <w:kern w:val="2"/>
                <w:sz w:val="24"/>
                <w:szCs w:val="24"/>
                <w:lang w:eastAsia="zh-CN"/>
              </w:rPr>
            </w:pPr>
          </w:p>
        </w:tc>
        <w:tc>
          <w:tcPr>
            <w:tcW w:w="1378" w:type="dxa"/>
          </w:tcPr>
          <w:p>
            <w:pPr>
              <w:spacing w:line="360" w:lineRule="auto"/>
              <w:ind w:firstLine="0" w:firstLineChars="0"/>
              <w:jc w:val="left"/>
              <w:rPr>
                <w:rFonts w:ascii="宋体" w:hAnsi="宋体"/>
                <w:kern w:val="2"/>
                <w:sz w:val="24"/>
                <w:szCs w:val="24"/>
                <w:lang w:eastAsia="zh-CN"/>
              </w:rPr>
            </w:pPr>
          </w:p>
        </w:tc>
      </w:tr>
    </w:tbl>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0" w:firstLineChars="0"/>
        <w:jc w:val="right"/>
        <w:rPr>
          <w:rFonts w:ascii="宋体" w:hAnsi="宋体"/>
          <w:kern w:val="2"/>
          <w:sz w:val="24"/>
          <w:szCs w:val="24"/>
          <w:lang w:eastAsia="zh-CN"/>
        </w:rPr>
      </w:pPr>
      <w:r>
        <w:rPr>
          <w:rFonts w:ascii="宋体" w:hAnsi="宋体"/>
          <w:kern w:val="2"/>
          <w:sz w:val="24"/>
          <w:szCs w:val="24"/>
          <w:lang w:eastAsia="zh-CN"/>
        </w:rPr>
        <w:t xml:space="preserve">    年    月    日</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1.此为样表，任何的商务部分正负偏离</w:t>
      </w:r>
      <w:r>
        <w:rPr>
          <w:rFonts w:hint="eastAsia" w:ascii="宋体" w:hAnsi="宋体"/>
          <w:kern w:val="2"/>
          <w:sz w:val="24"/>
          <w:szCs w:val="24"/>
          <w:lang w:eastAsia="zh-CN"/>
        </w:rPr>
        <w:t>情况</w:t>
      </w:r>
      <w:r>
        <w:rPr>
          <w:rFonts w:ascii="宋体" w:hAnsi="宋体"/>
          <w:kern w:val="2"/>
          <w:sz w:val="24"/>
          <w:szCs w:val="24"/>
          <w:lang w:eastAsia="zh-CN"/>
        </w:rPr>
        <w:t>均应列入此表，优于招标文件要求，为正偏离，低于招标文件要求，为负偏离</w:t>
      </w:r>
      <w:r>
        <w:rPr>
          <w:rFonts w:hint="eastAsia" w:ascii="宋体" w:hAnsi="宋体"/>
          <w:kern w:val="2"/>
          <w:sz w:val="24"/>
          <w:szCs w:val="24"/>
          <w:lang w:eastAsia="zh-CN"/>
        </w:rPr>
        <w:t>，</w:t>
      </w:r>
      <w:r>
        <w:rPr>
          <w:rFonts w:ascii="宋体" w:hAnsi="宋体"/>
          <w:kern w:val="2"/>
          <w:sz w:val="24"/>
          <w:szCs w:val="24"/>
          <w:lang w:eastAsia="zh-CN"/>
        </w:rPr>
        <w:t>不够填时，可按样表自行增加。</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w:t>
      </w:r>
      <w:r>
        <w:rPr>
          <w:rFonts w:hint="eastAsia" w:ascii="宋体" w:hAnsi="宋体"/>
          <w:kern w:val="2"/>
          <w:sz w:val="24"/>
          <w:szCs w:val="24"/>
          <w:lang w:eastAsia="zh-CN"/>
        </w:rPr>
        <w:t>此表便于评标委员会评标时快速检索投标人阐述的内容</w:t>
      </w:r>
      <w:r>
        <w:rPr>
          <w:rFonts w:ascii="宋体" w:hAnsi="宋体"/>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3.如需要填写，须</w:t>
      </w:r>
      <w:r>
        <w:rPr>
          <w:rFonts w:ascii="宋体" w:hAnsi="宋体"/>
          <w:kern w:val="2"/>
          <w:sz w:val="24"/>
          <w:szCs w:val="24"/>
          <w:lang w:eastAsia="zh-CN"/>
        </w:rPr>
        <w:t>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，未按规定填写将被视为</w:t>
      </w:r>
      <w:r>
        <w:rPr>
          <w:rFonts w:ascii="宋体" w:hAnsi="宋体"/>
          <w:kern w:val="2"/>
          <w:sz w:val="24"/>
          <w:szCs w:val="24"/>
          <w:lang w:eastAsia="zh-CN"/>
        </w:rPr>
        <w:t>没有实质性响应招标文件。</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4</w:t>
      </w:r>
      <w:r>
        <w:rPr>
          <w:rFonts w:ascii="宋体" w:hAnsi="宋体"/>
          <w:kern w:val="2"/>
          <w:sz w:val="24"/>
          <w:szCs w:val="24"/>
          <w:lang w:eastAsia="zh-CN"/>
        </w:rPr>
        <w:t>.如需多页，每页内容显著位置需单独盖章。</w:t>
      </w:r>
    </w:p>
    <w:p>
      <w:pPr>
        <w:widowControl/>
        <w:spacing w:line="360" w:lineRule="auto"/>
        <w:ind w:firstLine="0" w:firstLineChars="0"/>
        <w:jc w:val="right"/>
        <w:rPr>
          <w:rFonts w:ascii="宋体" w:hAnsi="宋体"/>
          <w:kern w:val="2"/>
          <w:sz w:val="24"/>
          <w:szCs w:val="24"/>
          <w:lang w:eastAsia="zh-CN"/>
        </w:rPr>
      </w:pPr>
    </w:p>
    <w:p>
      <w:pPr>
        <w:spacing w:line="360" w:lineRule="auto"/>
        <w:ind w:firstLine="0" w:firstLineChars="0"/>
        <w:jc w:val="left"/>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件三</w:t>
      </w:r>
      <w:r>
        <w:rPr>
          <w:rFonts w:ascii="宋体" w:hAnsi="宋体"/>
          <w:b/>
          <w:kern w:val="2"/>
          <w:sz w:val="24"/>
          <w:szCs w:val="24"/>
          <w:lang w:eastAsia="zh-CN"/>
        </w:rPr>
        <w:t>：投标函（格式）</w:t>
      </w:r>
    </w:p>
    <w:p>
      <w:pPr>
        <w:spacing w:line="24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投标函</w:t>
      </w:r>
    </w:p>
    <w:p>
      <w:pPr>
        <w:spacing w:line="240" w:lineRule="auto"/>
        <w:ind w:firstLine="0" w:firstLineChars="0"/>
        <w:jc w:val="left"/>
        <w:rPr>
          <w:rFonts w:ascii="宋体" w:hAnsi="宋体"/>
          <w:b/>
          <w:kern w:val="2"/>
          <w:sz w:val="24"/>
          <w:szCs w:val="24"/>
          <w:lang w:eastAsia="zh-CN"/>
        </w:rPr>
      </w:pPr>
      <w:r>
        <w:rPr>
          <w:rFonts w:ascii="宋体" w:hAnsi="宋体"/>
          <w:b/>
          <w:kern w:val="2"/>
          <w:sz w:val="24"/>
          <w:szCs w:val="24"/>
          <w:lang w:eastAsia="zh-CN"/>
        </w:rPr>
        <w:t>致：</w:t>
      </w:r>
      <w:r>
        <w:rPr>
          <w:rFonts w:hint="eastAsia" w:ascii="宋体" w:hAnsi="宋体"/>
          <w:b/>
          <w:kern w:val="2"/>
          <w:sz w:val="24"/>
          <w:szCs w:val="24"/>
          <w:u w:val="single"/>
          <w:lang w:eastAsia="zh-CN"/>
        </w:rPr>
        <w:t>重庆港航科技发展有限公司</w:t>
      </w:r>
    </w:p>
    <w:p>
      <w:pPr>
        <w:spacing w:line="240" w:lineRule="auto"/>
        <w:ind w:firstLine="480"/>
        <w:jc w:val="left"/>
        <w:rPr>
          <w:rFonts w:ascii="宋体" w:hAnsi="宋体"/>
          <w:kern w:val="2"/>
          <w:sz w:val="24"/>
          <w:szCs w:val="24"/>
          <w:lang w:eastAsia="zh-CN"/>
        </w:rPr>
      </w:pPr>
      <w:r>
        <w:rPr>
          <w:rFonts w:ascii="宋体" w:hAnsi="宋体"/>
          <w:kern w:val="2"/>
          <w:sz w:val="24"/>
          <w:szCs w:val="24"/>
          <w:lang w:eastAsia="zh-CN"/>
        </w:rPr>
        <w:t>根据</w:t>
      </w:r>
      <w:r>
        <w:rPr>
          <w:rFonts w:hint="eastAsia" w:ascii="宋体" w:hAnsi="宋体"/>
          <w:kern w:val="2"/>
          <w:sz w:val="24"/>
          <w:szCs w:val="24"/>
          <w:lang w:eastAsia="zh-CN"/>
        </w:rPr>
        <w:t>“</w:t>
      </w:r>
      <w:r>
        <w:rPr>
          <w:rFonts w:hint="eastAsia" w:ascii="宋体" w:hAnsi="宋体"/>
          <w:kern w:val="2"/>
          <w:sz w:val="24"/>
          <w:szCs w:val="24"/>
          <w:u w:val="single"/>
          <w:lang w:eastAsia="zh-CN"/>
        </w:rPr>
        <w:t>航运大数据整合应用系统开发与技术服务</w:t>
      </w:r>
      <w:r>
        <w:rPr>
          <w:rFonts w:hint="eastAsia" w:ascii="宋体" w:hAnsi="宋体"/>
          <w:kern w:val="2"/>
          <w:sz w:val="24"/>
          <w:szCs w:val="24"/>
          <w:lang w:eastAsia="zh-CN"/>
        </w:rPr>
        <w:t>”</w:t>
      </w:r>
      <w:r>
        <w:rPr>
          <w:rFonts w:ascii="宋体" w:hAnsi="宋体"/>
          <w:kern w:val="2"/>
          <w:sz w:val="24"/>
          <w:szCs w:val="24"/>
          <w:lang w:eastAsia="zh-CN"/>
        </w:rPr>
        <w:t>招标文件，遵照《中华人民共和国招标投标法》等有关规定，经考察和仔细研究招标文件的全部内容，我方已完全理解了招标文件规定的合同范围和合同工作内容，并考虑到了潜在所有风险。</w:t>
      </w:r>
    </w:p>
    <w:p>
      <w:pPr>
        <w:spacing w:line="240" w:lineRule="auto"/>
        <w:ind w:firstLine="480"/>
        <w:jc w:val="left"/>
        <w:rPr>
          <w:rFonts w:ascii="宋体" w:hAnsi="宋体"/>
          <w:kern w:val="2"/>
          <w:sz w:val="24"/>
          <w:szCs w:val="24"/>
          <w:lang w:eastAsia="zh-CN"/>
        </w:rPr>
      </w:pPr>
      <w:r>
        <w:rPr>
          <w:rFonts w:hint="eastAsia" w:ascii="宋体" w:hAnsi="宋体"/>
          <w:kern w:val="2"/>
          <w:sz w:val="24"/>
          <w:szCs w:val="24"/>
          <w:lang w:eastAsia="zh-CN"/>
        </w:rPr>
        <w:t>据此，我方愿以人民币：</w:t>
      </w:r>
      <w:r>
        <w:rPr>
          <w:rFonts w:hint="eastAsia" w:ascii="宋体" w:hAnsi="宋体"/>
          <w:kern w:val="2"/>
          <w:sz w:val="24"/>
          <w:szCs w:val="24"/>
          <w:u w:val="single"/>
          <w:lang w:eastAsia="zh-CN"/>
        </w:rPr>
        <w:t xml:space="preserve">         万元（大写：         ）</w:t>
      </w:r>
      <w:r>
        <w:rPr>
          <w:rFonts w:hint="eastAsia" w:ascii="宋体" w:hAnsi="宋体"/>
          <w:kern w:val="2"/>
          <w:sz w:val="24"/>
          <w:szCs w:val="24"/>
          <w:lang w:eastAsia="zh-CN"/>
        </w:rPr>
        <w:t>的投标总价完成合同、招标文件、投标文件及补充资料所要求的服务工作内容，并承担任何质量缺陷保修责任。</w:t>
      </w:r>
    </w:p>
    <w:p>
      <w:pPr>
        <w:spacing w:line="240" w:lineRule="auto"/>
        <w:ind w:firstLine="480"/>
        <w:jc w:val="left"/>
        <w:rPr>
          <w:rFonts w:ascii="宋体" w:hAnsi="宋体"/>
          <w:kern w:val="2"/>
          <w:sz w:val="24"/>
          <w:szCs w:val="24"/>
          <w:lang w:eastAsia="zh-CN"/>
        </w:rPr>
      </w:pPr>
      <w:r>
        <w:rPr>
          <w:rFonts w:ascii="宋体" w:hAnsi="宋体"/>
          <w:kern w:val="2"/>
          <w:sz w:val="24"/>
          <w:szCs w:val="24"/>
          <w:lang w:eastAsia="zh-CN"/>
        </w:rPr>
        <w:t>1、我方已详细审核招标文件全部内容，包括修改文件（如有时）及有关附件；</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2、如我方中标，我方保证按招、投标文件中规定严格履行合同，</w:t>
      </w:r>
      <w:r>
        <w:rPr>
          <w:rFonts w:hint="eastAsia" w:ascii="宋体" w:hAnsi="宋体"/>
          <w:kern w:val="2"/>
          <w:sz w:val="24"/>
          <w:szCs w:val="24"/>
          <w:lang w:eastAsia="zh-CN"/>
        </w:rPr>
        <w:t>按招标文件工期、功能需求、性能要求、信息安全要求、环境要求、技术培训、资料要求、质量属性要求、知识产权要求等各项要求及我方</w:t>
      </w:r>
      <w:r>
        <w:rPr>
          <w:rFonts w:ascii="宋体" w:hAnsi="宋体"/>
          <w:kern w:val="2"/>
          <w:sz w:val="24"/>
          <w:szCs w:val="24"/>
          <w:lang w:eastAsia="zh-CN"/>
        </w:rPr>
        <w:t>承诺</w:t>
      </w:r>
      <w:r>
        <w:rPr>
          <w:rFonts w:hint="eastAsia" w:ascii="宋体" w:hAnsi="宋体"/>
          <w:kern w:val="2"/>
          <w:sz w:val="24"/>
          <w:szCs w:val="24"/>
          <w:lang w:eastAsia="zh-CN"/>
        </w:rPr>
        <w:t>开展工程建设并为招标人提供</w:t>
      </w:r>
      <w:r>
        <w:rPr>
          <w:rFonts w:ascii="宋体" w:hAnsi="宋体"/>
          <w:kern w:val="2"/>
          <w:sz w:val="24"/>
          <w:szCs w:val="24"/>
          <w:lang w:eastAsia="zh-CN"/>
        </w:rPr>
        <w:t>服务，</w:t>
      </w:r>
      <w:r>
        <w:rPr>
          <w:rFonts w:hint="eastAsia" w:ascii="宋体" w:hAnsi="宋体"/>
          <w:kern w:val="2"/>
          <w:sz w:val="24"/>
          <w:szCs w:val="24"/>
          <w:lang w:eastAsia="zh-CN"/>
        </w:rPr>
        <w:t>最终</w:t>
      </w:r>
      <w:r>
        <w:rPr>
          <w:rFonts w:ascii="宋体" w:hAnsi="宋体"/>
          <w:kern w:val="2"/>
          <w:sz w:val="24"/>
          <w:szCs w:val="24"/>
          <w:lang w:eastAsia="zh-CN"/>
        </w:rPr>
        <w:t>交付招标人</w:t>
      </w:r>
      <w:r>
        <w:rPr>
          <w:rFonts w:hint="eastAsia" w:ascii="宋体" w:hAnsi="宋体"/>
          <w:kern w:val="2"/>
          <w:sz w:val="24"/>
          <w:szCs w:val="24"/>
          <w:lang w:eastAsia="zh-CN"/>
        </w:rPr>
        <w:t>使用</w:t>
      </w:r>
      <w:r>
        <w:rPr>
          <w:rFonts w:ascii="宋体" w:hAnsi="宋体"/>
          <w:kern w:val="2"/>
          <w:sz w:val="24"/>
          <w:szCs w:val="24"/>
          <w:lang w:eastAsia="zh-CN"/>
        </w:rPr>
        <w:t>；</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3、如我方中标，我方将按照贵方要求提交履约保证金</w:t>
      </w:r>
      <w:r>
        <w:rPr>
          <w:rFonts w:hint="eastAsia" w:ascii="宋体" w:hAnsi="宋体"/>
          <w:kern w:val="2"/>
          <w:sz w:val="24"/>
          <w:szCs w:val="24"/>
          <w:lang w:eastAsia="zh-CN"/>
        </w:rPr>
        <w:t>，</w:t>
      </w:r>
      <w:r>
        <w:rPr>
          <w:rFonts w:ascii="宋体" w:hAnsi="宋体"/>
          <w:kern w:val="2"/>
          <w:sz w:val="24"/>
          <w:szCs w:val="24"/>
          <w:lang w:eastAsia="zh-CN"/>
        </w:rPr>
        <w:t>支付招标代理服务费</w:t>
      </w:r>
      <w:r>
        <w:rPr>
          <w:rFonts w:hint="eastAsia" w:ascii="宋体" w:hAnsi="宋体"/>
          <w:kern w:val="2"/>
          <w:sz w:val="24"/>
          <w:szCs w:val="24"/>
          <w:lang w:eastAsia="zh-CN"/>
        </w:rPr>
        <w:t>和交易服务费</w:t>
      </w:r>
      <w:r>
        <w:rPr>
          <w:rFonts w:ascii="宋体" w:hAnsi="宋体"/>
          <w:kern w:val="2"/>
          <w:sz w:val="24"/>
          <w:szCs w:val="24"/>
          <w:lang w:eastAsia="zh-CN"/>
        </w:rPr>
        <w:t>；</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4、我方同意所提交的投标文件在招标文件中规定的投标有效期内有效，在此期间我方将受此约束，并可随时被接受中标；</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5、</w:t>
      </w:r>
      <w:r>
        <w:rPr>
          <w:rFonts w:hint="eastAsia" w:ascii="宋体" w:hAnsi="宋体"/>
          <w:kern w:val="2"/>
          <w:sz w:val="24"/>
          <w:szCs w:val="24"/>
          <w:lang w:eastAsia="zh-CN"/>
        </w:rPr>
        <w:t>如我方中标，</w:t>
      </w:r>
      <w:r>
        <w:rPr>
          <w:rFonts w:ascii="宋体" w:hAnsi="宋体"/>
          <w:kern w:val="2"/>
          <w:sz w:val="24"/>
          <w:szCs w:val="24"/>
          <w:lang w:eastAsia="zh-CN"/>
        </w:rPr>
        <w:t>中标通知书和本投标文件将成为合同文件的组成部分；</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6、我方已按招标文件的要求提交了投标保证金；</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7、我方同意提供贵方可能要求的与投标</w:t>
      </w:r>
      <w:r>
        <w:rPr>
          <w:rFonts w:hint="eastAsia" w:ascii="宋体" w:hAnsi="宋体"/>
          <w:kern w:val="2"/>
          <w:sz w:val="24"/>
          <w:szCs w:val="24"/>
          <w:lang w:eastAsia="zh-CN"/>
        </w:rPr>
        <w:t>及工程建设</w:t>
      </w:r>
      <w:r>
        <w:rPr>
          <w:rFonts w:ascii="宋体" w:hAnsi="宋体"/>
          <w:kern w:val="2"/>
          <w:sz w:val="24"/>
          <w:szCs w:val="24"/>
          <w:lang w:eastAsia="zh-CN"/>
        </w:rPr>
        <w:t>有关的一切资料或数据；</w:t>
      </w:r>
    </w:p>
    <w:p>
      <w:pPr>
        <w:tabs>
          <w:tab w:val="left" w:pos="1213"/>
        </w:tabs>
        <w:snapToGrid w:val="0"/>
        <w:spacing w:line="240" w:lineRule="auto"/>
        <w:ind w:firstLine="480"/>
        <w:rPr>
          <w:rFonts w:ascii="宋体" w:hAnsi="宋体"/>
          <w:kern w:val="2"/>
          <w:sz w:val="24"/>
          <w:szCs w:val="24"/>
          <w:lang w:eastAsia="zh-CN"/>
        </w:rPr>
      </w:pPr>
      <w:r>
        <w:rPr>
          <w:rFonts w:ascii="宋体" w:hAnsi="宋体"/>
          <w:kern w:val="2"/>
          <w:sz w:val="24"/>
          <w:szCs w:val="24"/>
          <w:lang w:eastAsia="zh-CN"/>
        </w:rPr>
        <w:t>8、我方理解贵方不一定接受最低标价的投标或其它任何你们可能收到的投标，同时也理解贵方不负担我方的任何投标费用；</w:t>
      </w:r>
    </w:p>
    <w:p>
      <w:pPr>
        <w:spacing w:line="240" w:lineRule="auto"/>
        <w:ind w:firstLine="480"/>
        <w:jc w:val="left"/>
        <w:rPr>
          <w:rFonts w:ascii="宋体" w:hAnsi="宋体"/>
          <w:kern w:val="2"/>
          <w:sz w:val="24"/>
          <w:szCs w:val="24"/>
          <w:lang w:eastAsia="zh-CN"/>
        </w:rPr>
      </w:pPr>
      <w:r>
        <w:rPr>
          <w:rFonts w:ascii="宋体" w:hAnsi="宋体"/>
          <w:kern w:val="2"/>
          <w:sz w:val="24"/>
          <w:szCs w:val="24"/>
          <w:lang w:eastAsia="zh-CN"/>
        </w:rPr>
        <w:t>9、如我方中标，我方愿意接受贵方因实际需求</w:t>
      </w:r>
      <w:r>
        <w:rPr>
          <w:rFonts w:hint="eastAsia" w:ascii="宋体" w:hAnsi="宋体"/>
          <w:kern w:val="2"/>
          <w:sz w:val="24"/>
          <w:szCs w:val="24"/>
          <w:lang w:eastAsia="zh-CN"/>
        </w:rPr>
        <w:t>调减</w:t>
      </w:r>
      <w:r>
        <w:rPr>
          <w:rFonts w:ascii="宋体" w:hAnsi="宋体"/>
          <w:kern w:val="2"/>
          <w:sz w:val="24"/>
          <w:szCs w:val="24"/>
          <w:lang w:eastAsia="zh-CN"/>
        </w:rPr>
        <w:t>功能</w:t>
      </w:r>
      <w:r>
        <w:rPr>
          <w:rFonts w:hint="eastAsia" w:ascii="宋体" w:hAnsi="宋体"/>
          <w:kern w:val="2"/>
          <w:sz w:val="24"/>
          <w:szCs w:val="24"/>
          <w:lang w:eastAsia="zh-CN"/>
        </w:rPr>
        <w:t>并按照分项报价扣除相应合同费用</w:t>
      </w:r>
      <w:r>
        <w:rPr>
          <w:rFonts w:ascii="宋体" w:hAnsi="宋体"/>
          <w:kern w:val="2"/>
          <w:sz w:val="24"/>
          <w:szCs w:val="24"/>
          <w:lang w:eastAsia="zh-CN"/>
        </w:rPr>
        <w:t>。</w:t>
      </w:r>
    </w:p>
    <w:p>
      <w:pPr>
        <w:spacing w:line="240" w:lineRule="auto"/>
        <w:ind w:firstLine="482"/>
        <w:jc w:val="left"/>
        <w:rPr>
          <w:rFonts w:ascii="宋体" w:hAnsi="宋体"/>
          <w:b/>
          <w:kern w:val="2"/>
          <w:szCs w:val="21"/>
          <w:lang w:eastAsia="zh-CN"/>
        </w:rPr>
      </w:pPr>
      <w:r>
        <w:rPr>
          <w:rFonts w:hint="eastAsia" w:ascii="宋体" w:hAnsi="宋体"/>
          <w:b/>
          <w:kern w:val="2"/>
          <w:sz w:val="24"/>
          <w:szCs w:val="24"/>
          <w:lang w:eastAsia="zh-CN"/>
        </w:rPr>
        <w:t>10、我方在</w:t>
      </w:r>
      <w:r>
        <w:rPr>
          <w:rFonts w:hint="eastAsia" w:ascii="宋体" w:hAnsi="宋体"/>
          <w:b/>
          <w:kern w:val="2"/>
          <w:sz w:val="24"/>
          <w:szCs w:val="24"/>
          <w:u w:val="single"/>
          <w:lang w:eastAsia="zh-CN"/>
        </w:rPr>
        <w:t>（地点）</w:t>
      </w:r>
      <w:r>
        <w:rPr>
          <w:rFonts w:hint="eastAsia" w:ascii="宋体" w:hAnsi="宋体"/>
          <w:b/>
          <w:kern w:val="2"/>
          <w:sz w:val="24"/>
          <w:szCs w:val="24"/>
          <w:lang w:eastAsia="zh-CN"/>
        </w:rPr>
        <w:t>设立了服务机构为贵方提供服务保障</w:t>
      </w:r>
      <w:r>
        <w:rPr>
          <w:rFonts w:hint="eastAsia" w:ascii="宋体" w:hAnsi="宋体"/>
          <w:b/>
          <w:kern w:val="2"/>
          <w:szCs w:val="21"/>
          <w:lang w:eastAsia="zh-CN"/>
        </w:rPr>
        <w:t>。</w:t>
      </w:r>
    </w:p>
    <w:p>
      <w:pPr>
        <w:spacing w:line="240" w:lineRule="auto"/>
        <w:ind w:firstLine="480"/>
        <w:jc w:val="left"/>
        <w:rPr>
          <w:rFonts w:ascii="宋体" w:hAnsi="宋体"/>
          <w:kern w:val="2"/>
          <w:sz w:val="24"/>
          <w:szCs w:val="24"/>
          <w:lang w:eastAsia="zh-CN"/>
        </w:rPr>
      </w:pPr>
      <w:r>
        <w:rPr>
          <w:rFonts w:hint="eastAsia" w:ascii="宋体" w:hAnsi="宋体"/>
          <w:kern w:val="2"/>
          <w:sz w:val="24"/>
          <w:szCs w:val="24"/>
          <w:lang w:eastAsia="zh-CN"/>
        </w:rPr>
        <w:t>11、我方承诺贵方享有本次招标产品的合法知识产权、所有权及使用权，保证贵方为本次招标产品的合法使用权利人。</w:t>
      </w:r>
    </w:p>
    <w:p>
      <w:pPr>
        <w:spacing w:line="240" w:lineRule="auto"/>
        <w:ind w:firstLine="480"/>
        <w:rPr>
          <w:rFonts w:ascii="宋体" w:hAnsi="宋体"/>
          <w:kern w:val="2"/>
          <w:sz w:val="24"/>
          <w:szCs w:val="24"/>
          <w:lang w:eastAsia="zh-CN"/>
        </w:rPr>
      </w:pPr>
      <w:r>
        <w:rPr>
          <w:rFonts w:hint="eastAsia" w:ascii="宋体" w:hAnsi="宋体"/>
          <w:kern w:val="2"/>
          <w:sz w:val="24"/>
          <w:szCs w:val="24"/>
          <w:lang w:eastAsia="zh-CN"/>
        </w:rPr>
        <w:t>12、我方承诺项目经理姓名为</w:t>
      </w:r>
      <w:r>
        <w:rPr>
          <w:rFonts w:hint="eastAsia" w:ascii="宋体" w:hAnsi="宋体"/>
          <w:kern w:val="2"/>
          <w:sz w:val="24"/>
          <w:szCs w:val="24"/>
          <w:u w:val="single"/>
          <w:lang w:eastAsia="zh-CN"/>
        </w:rPr>
        <w:t>（姓名）</w:t>
      </w:r>
      <w:r>
        <w:rPr>
          <w:rFonts w:hint="eastAsia" w:ascii="宋体" w:hAnsi="宋体"/>
          <w:kern w:val="2"/>
          <w:sz w:val="24"/>
          <w:szCs w:val="24"/>
          <w:lang w:eastAsia="zh-CN"/>
        </w:rPr>
        <w:t>，其具备有效的</w:t>
      </w:r>
      <w:r>
        <w:rPr>
          <w:rFonts w:hint="eastAsia" w:ascii="宋体" w:hAnsi="宋体"/>
          <w:kern w:val="2"/>
          <w:sz w:val="24"/>
          <w:szCs w:val="24"/>
          <w:u w:val="single"/>
          <w:lang w:eastAsia="zh-CN"/>
        </w:rPr>
        <w:t>（资质全名）</w:t>
      </w:r>
      <w:r>
        <w:rPr>
          <w:rFonts w:ascii="宋体" w:hAnsi="宋体"/>
          <w:kern w:val="2"/>
          <w:sz w:val="24"/>
          <w:szCs w:val="24"/>
          <w:lang w:eastAsia="zh-CN"/>
        </w:rPr>
        <w:t>,在</w:t>
      </w:r>
      <w:r>
        <w:rPr>
          <w:rFonts w:hint="eastAsia" w:ascii="宋体" w:hAnsi="宋体"/>
          <w:kern w:val="2"/>
          <w:sz w:val="24"/>
          <w:szCs w:val="24"/>
          <w:lang w:eastAsia="zh-CN"/>
        </w:rPr>
        <w:t>工程</w:t>
      </w:r>
      <w:r>
        <w:rPr>
          <w:rFonts w:ascii="宋体" w:hAnsi="宋体"/>
          <w:kern w:val="2"/>
          <w:sz w:val="24"/>
          <w:szCs w:val="24"/>
          <w:lang w:eastAsia="zh-CN"/>
        </w:rPr>
        <w:t>建设期内</w:t>
      </w:r>
      <w:r>
        <w:rPr>
          <w:rFonts w:hint="eastAsia" w:ascii="宋体" w:hAnsi="宋体"/>
          <w:kern w:val="2"/>
          <w:sz w:val="24"/>
          <w:szCs w:val="24"/>
          <w:lang w:eastAsia="zh-CN"/>
        </w:rPr>
        <w:t>驻场服务满足招标文件“用户需求书”服务要求中“</w:t>
      </w:r>
      <w:r>
        <w:rPr>
          <w:rFonts w:ascii="宋体" w:hAnsi="宋体"/>
          <w:kern w:val="2"/>
          <w:sz w:val="24"/>
          <w:szCs w:val="24"/>
          <w:lang w:eastAsia="zh-CN"/>
        </w:rPr>
        <w:t>现场服务要求</w:t>
      </w:r>
      <w:r>
        <w:rPr>
          <w:rFonts w:hint="eastAsia" w:ascii="宋体" w:hAnsi="宋体"/>
          <w:kern w:val="2"/>
          <w:sz w:val="24"/>
          <w:szCs w:val="24"/>
          <w:lang w:eastAsia="zh-CN"/>
        </w:rPr>
        <w:t>”</w:t>
      </w:r>
      <w:r>
        <w:rPr>
          <w:rFonts w:ascii="宋体" w:hAnsi="宋体"/>
          <w:kern w:val="2"/>
          <w:sz w:val="24"/>
          <w:szCs w:val="24"/>
          <w:lang w:eastAsia="zh-CN"/>
        </w:rPr>
        <w:t>。</w:t>
      </w:r>
    </w:p>
    <w:p>
      <w:pPr>
        <w:spacing w:line="240" w:lineRule="auto"/>
        <w:ind w:firstLine="480"/>
        <w:rPr>
          <w:rFonts w:ascii="宋体" w:hAnsi="宋体"/>
          <w:kern w:val="2"/>
          <w:sz w:val="24"/>
          <w:szCs w:val="24"/>
          <w:lang w:eastAsia="zh-CN"/>
        </w:rPr>
      </w:pPr>
      <w:r>
        <w:rPr>
          <w:rFonts w:hint="eastAsia" w:ascii="宋体" w:hAnsi="宋体"/>
          <w:kern w:val="2"/>
          <w:sz w:val="24"/>
          <w:szCs w:val="24"/>
          <w:lang w:eastAsia="zh-CN"/>
        </w:rPr>
        <w:t>13、我方承诺</w:t>
      </w:r>
      <w:r>
        <w:rPr>
          <w:rFonts w:ascii="宋体" w:hAnsi="宋体"/>
          <w:kern w:val="2"/>
          <w:sz w:val="24"/>
          <w:szCs w:val="24"/>
          <w:lang w:eastAsia="zh-CN"/>
        </w:rPr>
        <w:t>自系统上线试运行之日起向贵方免费提供为期</w:t>
      </w:r>
      <w:r>
        <w:rPr>
          <w:rFonts w:hint="eastAsia" w:ascii="宋体" w:hAnsi="宋体"/>
          <w:kern w:val="2"/>
          <w:sz w:val="24"/>
          <w:szCs w:val="24"/>
          <w:lang w:eastAsia="zh-CN"/>
        </w:rPr>
        <w:t>两</w:t>
      </w:r>
      <w:r>
        <w:rPr>
          <w:rFonts w:ascii="宋体" w:hAnsi="宋体"/>
          <w:kern w:val="2"/>
          <w:sz w:val="24"/>
          <w:szCs w:val="24"/>
          <w:lang w:eastAsia="zh-CN"/>
        </w:rPr>
        <w:t>年的AIS</w:t>
      </w:r>
      <w:r>
        <w:rPr>
          <w:rFonts w:hint="eastAsia" w:ascii="宋体" w:hAnsi="宋体"/>
          <w:kern w:val="2"/>
          <w:sz w:val="24"/>
          <w:szCs w:val="24"/>
          <w:lang w:eastAsia="zh-CN"/>
        </w:rPr>
        <w:t>数据采集</w:t>
      </w:r>
      <w:r>
        <w:rPr>
          <w:rFonts w:ascii="宋体" w:hAnsi="宋体"/>
          <w:kern w:val="2"/>
          <w:sz w:val="24"/>
          <w:szCs w:val="24"/>
          <w:lang w:eastAsia="zh-CN"/>
        </w:rPr>
        <w:t>服务。</w:t>
      </w:r>
    </w:p>
    <w:p>
      <w:pPr>
        <w:spacing w:line="240" w:lineRule="auto"/>
        <w:ind w:firstLine="480"/>
        <w:rPr>
          <w:rFonts w:ascii="宋体" w:hAnsi="宋体"/>
          <w:kern w:val="2"/>
          <w:sz w:val="24"/>
          <w:szCs w:val="24"/>
          <w:lang w:eastAsia="zh-CN"/>
        </w:rPr>
      </w:pPr>
    </w:p>
    <w:p>
      <w:pPr>
        <w:spacing w:line="320" w:lineRule="exact"/>
        <w:ind w:firstLine="0" w:firstLineChars="0"/>
        <w:jc w:val="left"/>
        <w:rPr>
          <w:rFonts w:ascii="宋体" w:hAnsi="宋体"/>
          <w:b/>
          <w:kern w:val="2"/>
          <w:sz w:val="24"/>
          <w:szCs w:val="24"/>
          <w:lang w:eastAsia="zh-CN"/>
        </w:rPr>
      </w:pPr>
      <w:r>
        <w:rPr>
          <w:rFonts w:ascii="宋体" w:hAnsi="宋体"/>
          <w:b/>
          <w:kern w:val="2"/>
          <w:sz w:val="24"/>
          <w:szCs w:val="24"/>
          <w:lang w:eastAsia="zh-CN"/>
        </w:rPr>
        <w:t>投标</w:t>
      </w:r>
      <w:r>
        <w:rPr>
          <w:rFonts w:hint="eastAsia" w:ascii="宋体" w:hAnsi="宋体"/>
          <w:b/>
          <w:kern w:val="2"/>
          <w:sz w:val="24"/>
          <w:szCs w:val="24"/>
          <w:lang w:eastAsia="zh-CN"/>
        </w:rPr>
        <w:t>人</w:t>
      </w:r>
      <w:r>
        <w:rPr>
          <w:rFonts w:ascii="宋体" w:hAnsi="宋体"/>
          <w:b/>
          <w:kern w:val="2"/>
          <w:sz w:val="24"/>
          <w:szCs w:val="24"/>
          <w:lang w:eastAsia="zh-CN"/>
        </w:rPr>
        <w:t>全称（盖章）：</w:t>
      </w:r>
    </w:p>
    <w:p>
      <w:pPr>
        <w:spacing w:line="320" w:lineRule="exact"/>
        <w:ind w:firstLine="0" w:firstLineChars="0"/>
        <w:jc w:val="left"/>
        <w:rPr>
          <w:rFonts w:ascii="宋体" w:hAnsi="宋体"/>
          <w:b/>
          <w:kern w:val="2"/>
          <w:sz w:val="24"/>
          <w:szCs w:val="24"/>
          <w:lang w:eastAsia="zh-CN"/>
        </w:rPr>
      </w:pPr>
      <w:r>
        <w:rPr>
          <w:rFonts w:ascii="宋体" w:hAnsi="宋体"/>
          <w:b/>
          <w:kern w:val="2"/>
          <w:sz w:val="24"/>
          <w:szCs w:val="24"/>
          <w:lang w:eastAsia="zh-CN"/>
        </w:rPr>
        <w:t>地    址：     邮    编：</w:t>
      </w:r>
    </w:p>
    <w:p>
      <w:pPr>
        <w:spacing w:line="320" w:lineRule="exact"/>
        <w:ind w:firstLine="0" w:firstLineChars="0"/>
        <w:jc w:val="left"/>
        <w:rPr>
          <w:rFonts w:ascii="宋体" w:hAnsi="宋体"/>
          <w:b/>
          <w:kern w:val="2"/>
          <w:sz w:val="24"/>
          <w:szCs w:val="24"/>
          <w:u w:val="single"/>
          <w:lang w:eastAsia="zh-CN"/>
        </w:rPr>
      </w:pPr>
      <w:r>
        <w:rPr>
          <w:rFonts w:ascii="宋体" w:hAnsi="宋体"/>
          <w:b/>
          <w:kern w:val="2"/>
          <w:sz w:val="24"/>
          <w:szCs w:val="24"/>
          <w:lang w:eastAsia="zh-CN"/>
        </w:rPr>
        <w:t>电    话：     传    真：</w:t>
      </w:r>
    </w:p>
    <w:p>
      <w:pPr>
        <w:spacing w:line="320" w:lineRule="exact"/>
        <w:ind w:firstLine="0" w:firstLineChars="0"/>
        <w:jc w:val="left"/>
        <w:rPr>
          <w:rFonts w:ascii="宋体" w:hAnsi="宋体"/>
          <w:b/>
          <w:kern w:val="2"/>
          <w:sz w:val="24"/>
          <w:szCs w:val="24"/>
          <w:u w:val="single"/>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spacing w:line="320" w:lineRule="exact"/>
        <w:ind w:right="480" w:firstLine="465" w:firstLineChars="0"/>
        <w:jc w:val="right"/>
        <w:rPr>
          <w:rFonts w:ascii="宋体" w:hAnsi="宋体"/>
          <w:kern w:val="2"/>
          <w:sz w:val="24"/>
          <w:szCs w:val="24"/>
          <w:lang w:eastAsia="zh-CN"/>
        </w:rPr>
      </w:pPr>
      <w:r>
        <w:rPr>
          <w:rFonts w:ascii="宋体" w:hAnsi="宋体"/>
          <w:kern w:val="2"/>
          <w:sz w:val="24"/>
          <w:szCs w:val="24"/>
          <w:lang w:eastAsia="zh-CN"/>
        </w:rPr>
        <w:t>年    月    日</w:t>
      </w:r>
    </w:p>
    <w:p>
      <w:pPr>
        <w:widowControl/>
        <w:spacing w:line="320" w:lineRule="exact"/>
        <w:ind w:firstLine="0" w:firstLineChars="0"/>
        <w:jc w:val="left"/>
        <w:rPr>
          <w:rFonts w:ascii="宋体" w:hAnsi="宋体"/>
          <w:kern w:val="2"/>
          <w:sz w:val="24"/>
          <w:szCs w:val="24"/>
          <w:lang w:eastAsia="zh-CN"/>
        </w:rPr>
      </w:pPr>
      <w:r>
        <w:rPr>
          <w:rFonts w:ascii="宋体" w:hAnsi="宋体"/>
          <w:kern w:val="2"/>
          <w:sz w:val="24"/>
          <w:szCs w:val="24"/>
          <w:lang w:eastAsia="zh-CN"/>
        </w:rPr>
        <w:t xml:space="preserve">注： </w:t>
      </w:r>
    </w:p>
    <w:p>
      <w:pPr>
        <w:widowControl/>
        <w:spacing w:line="320" w:lineRule="exact"/>
        <w:ind w:firstLine="0" w:firstLineChars="0"/>
        <w:jc w:val="left"/>
        <w:rPr>
          <w:rFonts w:ascii="宋体" w:hAnsi="宋体"/>
          <w:kern w:val="2"/>
          <w:sz w:val="24"/>
          <w:szCs w:val="24"/>
          <w:lang w:eastAsia="zh-CN"/>
        </w:rPr>
      </w:pPr>
      <w:r>
        <w:rPr>
          <w:rFonts w:hint="eastAsia" w:ascii="宋体" w:hAnsi="宋体"/>
          <w:kern w:val="2"/>
          <w:sz w:val="24"/>
          <w:szCs w:val="24"/>
          <w:lang w:eastAsia="zh-CN"/>
        </w:rPr>
        <w:t>1</w:t>
      </w:r>
      <w:r>
        <w:rPr>
          <w:rFonts w:ascii="宋体" w:hAnsi="宋体"/>
          <w:kern w:val="2"/>
          <w:sz w:val="24"/>
          <w:szCs w:val="24"/>
          <w:lang w:eastAsia="zh-CN"/>
        </w:rPr>
        <w:t>.如果不提供</w:t>
      </w:r>
      <w:r>
        <w:rPr>
          <w:rFonts w:hint="eastAsia" w:ascii="宋体" w:hAnsi="宋体"/>
          <w:kern w:val="2"/>
          <w:sz w:val="24"/>
          <w:szCs w:val="24"/>
          <w:lang w:eastAsia="zh-CN"/>
        </w:rPr>
        <w:t>此函</w:t>
      </w:r>
      <w:r>
        <w:rPr>
          <w:rFonts w:ascii="宋体" w:hAnsi="宋体"/>
          <w:kern w:val="2"/>
          <w:sz w:val="24"/>
          <w:szCs w:val="24"/>
          <w:lang w:eastAsia="zh-CN"/>
        </w:rPr>
        <w:t>将视为没有实质性响应招标文件</w:t>
      </w:r>
      <w:r>
        <w:rPr>
          <w:rFonts w:hint="eastAsia" w:ascii="宋体" w:hAnsi="宋体"/>
          <w:kern w:val="2"/>
          <w:sz w:val="24"/>
          <w:szCs w:val="24"/>
          <w:lang w:eastAsia="zh-CN"/>
        </w:rPr>
        <w:t>。</w:t>
      </w:r>
    </w:p>
    <w:p>
      <w:pPr>
        <w:widowControl/>
        <w:spacing w:line="320" w:lineRule="exact"/>
        <w:ind w:firstLine="0" w:firstLineChars="0"/>
        <w:jc w:val="left"/>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spacing w:line="360" w:lineRule="auto"/>
        <w:ind w:firstLine="0" w:firstLineChars="0"/>
        <w:jc w:val="left"/>
        <w:outlineLvl w:val="2"/>
        <w:rPr>
          <w:rFonts w:ascii="宋体" w:hAnsi="宋体"/>
          <w:b/>
          <w:kern w:val="2"/>
          <w:sz w:val="24"/>
          <w:szCs w:val="24"/>
          <w:lang w:eastAsia="zh-CN"/>
        </w:rPr>
      </w:pPr>
      <w:r>
        <w:rPr>
          <w:rFonts w:hint="eastAsia" w:ascii="宋体" w:hAnsi="宋体"/>
          <w:b/>
          <w:kern w:val="2"/>
          <w:sz w:val="24"/>
          <w:szCs w:val="24"/>
          <w:lang w:eastAsia="zh-CN"/>
        </w:rPr>
        <w:t>附件四：</w:t>
      </w:r>
      <w:r>
        <w:rPr>
          <w:rFonts w:ascii="宋体" w:hAnsi="宋体"/>
          <w:b/>
          <w:kern w:val="2"/>
          <w:sz w:val="24"/>
          <w:szCs w:val="24"/>
          <w:lang w:eastAsia="zh-CN"/>
        </w:rPr>
        <w:t>投标承诺书（格式）</w:t>
      </w:r>
    </w:p>
    <w:p>
      <w:pPr>
        <w:spacing w:line="360" w:lineRule="auto"/>
        <w:ind w:firstLine="0" w:firstLineChars="0"/>
        <w:jc w:val="center"/>
        <w:rPr>
          <w:rFonts w:ascii="宋体" w:hAnsi="宋体"/>
          <w:b/>
          <w:kern w:val="2"/>
          <w:sz w:val="32"/>
          <w:szCs w:val="32"/>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投标承诺书</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致：</w:t>
      </w:r>
      <w:r>
        <w:rPr>
          <w:rFonts w:hint="eastAsia" w:ascii="宋体" w:hAnsi="宋体"/>
          <w:b/>
          <w:kern w:val="2"/>
          <w:sz w:val="24"/>
          <w:szCs w:val="24"/>
          <w:u w:val="single"/>
          <w:lang w:eastAsia="zh-CN"/>
        </w:rPr>
        <w:t>重庆港航科技发展有限公司</w:t>
      </w:r>
    </w:p>
    <w:p>
      <w:pPr>
        <w:tabs>
          <w:tab w:val="left" w:pos="1213"/>
        </w:tabs>
        <w:snapToGrid w:val="0"/>
        <w:spacing w:line="360" w:lineRule="auto"/>
        <w:ind w:firstLine="480"/>
        <w:rPr>
          <w:rFonts w:ascii="宋体" w:hAnsi="宋体"/>
          <w:kern w:val="2"/>
          <w:sz w:val="24"/>
          <w:szCs w:val="24"/>
          <w:lang w:eastAsia="zh-CN"/>
        </w:rPr>
      </w:pPr>
      <w:r>
        <w:rPr>
          <w:rFonts w:ascii="宋体" w:hAnsi="宋体"/>
          <w:kern w:val="2"/>
          <w:sz w:val="24"/>
          <w:szCs w:val="24"/>
          <w:lang w:eastAsia="zh-CN"/>
        </w:rPr>
        <w:t>经授权本人</w:t>
      </w:r>
      <w:r>
        <w:rPr>
          <w:rFonts w:ascii="宋体" w:hAnsi="宋体"/>
          <w:kern w:val="2"/>
          <w:sz w:val="24"/>
          <w:szCs w:val="24"/>
          <w:u w:val="single"/>
          <w:lang w:eastAsia="zh-CN"/>
        </w:rPr>
        <w:t xml:space="preserve">   （本投标文件签字人签名）  </w:t>
      </w:r>
      <w:r>
        <w:rPr>
          <w:rFonts w:ascii="宋体" w:hAnsi="宋体"/>
          <w:kern w:val="2"/>
          <w:sz w:val="24"/>
          <w:szCs w:val="24"/>
          <w:lang w:eastAsia="zh-CN"/>
        </w:rPr>
        <w:t>作为代表，并以</w:t>
      </w:r>
      <w:r>
        <w:rPr>
          <w:rFonts w:ascii="宋体" w:hAnsi="宋体"/>
          <w:kern w:val="2"/>
          <w:sz w:val="24"/>
          <w:szCs w:val="24"/>
          <w:u w:val="single"/>
          <w:lang w:eastAsia="zh-CN"/>
        </w:rPr>
        <w:t>（投标人名称）</w:t>
      </w:r>
      <w:r>
        <w:rPr>
          <w:rFonts w:ascii="宋体" w:hAnsi="宋体"/>
          <w:kern w:val="2"/>
          <w:sz w:val="24"/>
          <w:szCs w:val="24"/>
          <w:lang w:eastAsia="zh-CN"/>
        </w:rPr>
        <w:t>的名义，在此以</w:t>
      </w:r>
      <w:r>
        <w:rPr>
          <w:rFonts w:hint="eastAsia" w:ascii="宋体" w:hAnsi="宋体"/>
          <w:kern w:val="2"/>
          <w:sz w:val="24"/>
          <w:szCs w:val="24"/>
          <w:lang w:eastAsia="zh-CN"/>
        </w:rPr>
        <w:t>“</w:t>
      </w:r>
      <w:r>
        <w:rPr>
          <w:rFonts w:hint="eastAsia" w:ascii="宋体" w:hAnsi="宋体"/>
          <w:kern w:val="2"/>
          <w:sz w:val="24"/>
          <w:szCs w:val="24"/>
          <w:u w:val="single"/>
          <w:lang w:eastAsia="zh-CN"/>
        </w:rPr>
        <w:t>航运大数据整合应用系统开发与技术服务</w:t>
      </w:r>
      <w:r>
        <w:rPr>
          <w:rFonts w:hint="eastAsia" w:ascii="宋体" w:hAnsi="宋体"/>
          <w:kern w:val="2"/>
          <w:sz w:val="24"/>
          <w:szCs w:val="24"/>
          <w:lang w:eastAsia="zh-CN"/>
        </w:rPr>
        <w:t>”</w:t>
      </w:r>
      <w:r>
        <w:rPr>
          <w:rFonts w:ascii="宋体" w:hAnsi="宋体"/>
          <w:kern w:val="2"/>
          <w:sz w:val="24"/>
          <w:szCs w:val="24"/>
          <w:lang w:eastAsia="zh-CN"/>
        </w:rPr>
        <w:t>投标人身份，向招标人郑重承诺：我单位为本投标文件内容的真实性、合法性负责，若招标人在与我单位就本次招标不管现在或将来发生任何关系时，发现我单位提供的资料不真实或不合法，招标人有权随时拒绝我单位的投标、中标及</w:t>
      </w:r>
      <w:r>
        <w:rPr>
          <w:rFonts w:hint="eastAsia" w:ascii="宋体" w:hAnsi="宋体"/>
          <w:kern w:val="2"/>
          <w:sz w:val="24"/>
          <w:szCs w:val="24"/>
          <w:lang w:eastAsia="zh-CN"/>
        </w:rPr>
        <w:t>工程</w:t>
      </w:r>
      <w:r>
        <w:rPr>
          <w:rFonts w:ascii="宋体" w:hAnsi="宋体"/>
          <w:kern w:val="2"/>
          <w:sz w:val="24"/>
          <w:szCs w:val="24"/>
          <w:lang w:eastAsia="zh-CN"/>
        </w:rPr>
        <w:t>建设，由此造成的招标人损失由我单位全部承担。</w:t>
      </w:r>
    </w:p>
    <w:p>
      <w:pPr>
        <w:tabs>
          <w:tab w:val="left" w:pos="1213"/>
        </w:tabs>
        <w:snapToGrid w:val="0"/>
        <w:spacing w:line="360" w:lineRule="auto"/>
        <w:ind w:left="160" w:leftChars="76" w:firstLine="240" w:firstLineChars="100"/>
        <w:rPr>
          <w:rFonts w:ascii="宋体" w:hAnsi="宋体"/>
          <w:kern w:val="2"/>
          <w:sz w:val="24"/>
          <w:szCs w:val="24"/>
          <w:lang w:eastAsia="zh-CN"/>
        </w:rPr>
      </w:pPr>
      <w:r>
        <w:rPr>
          <w:rFonts w:ascii="宋体" w:hAnsi="宋体"/>
          <w:kern w:val="2"/>
          <w:sz w:val="24"/>
          <w:szCs w:val="24"/>
          <w:lang w:eastAsia="zh-CN"/>
        </w:rPr>
        <w:t>此致</w:t>
      </w:r>
      <w:r>
        <w:rPr>
          <w:rFonts w:hint="eastAsia" w:ascii="宋体" w:hAnsi="宋体"/>
          <w:kern w:val="2"/>
          <w:sz w:val="24"/>
          <w:szCs w:val="24"/>
          <w:lang w:eastAsia="zh-CN"/>
        </w:rPr>
        <w:t>。</w:t>
      </w:r>
    </w:p>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0" w:firstLineChars="0"/>
        <w:jc w:val="right"/>
        <w:rPr>
          <w:rFonts w:ascii="宋体" w:hAnsi="宋体"/>
          <w:kern w:val="2"/>
          <w:sz w:val="24"/>
          <w:szCs w:val="24"/>
          <w:lang w:eastAsia="zh-CN"/>
        </w:rPr>
      </w:pPr>
      <w:r>
        <w:rPr>
          <w:rFonts w:ascii="宋体" w:hAnsi="宋体"/>
          <w:kern w:val="2"/>
          <w:sz w:val="24"/>
          <w:szCs w:val="24"/>
          <w:lang w:eastAsia="zh-CN"/>
        </w:rPr>
        <w:t xml:space="preserve">    年    月    日</w:t>
      </w:r>
    </w:p>
    <w:p>
      <w:pPr>
        <w:widowControl/>
        <w:spacing w:line="360" w:lineRule="auto"/>
        <w:ind w:firstLine="0" w:firstLineChars="0"/>
        <w:jc w:val="righ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 xml:space="preserve">注： </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1</w:t>
      </w:r>
      <w:r>
        <w:rPr>
          <w:rFonts w:ascii="宋体" w:hAnsi="宋体"/>
          <w:kern w:val="2"/>
          <w:sz w:val="24"/>
          <w:szCs w:val="24"/>
          <w:lang w:eastAsia="zh-CN"/>
        </w:rPr>
        <w:t>.如果不提供</w:t>
      </w:r>
      <w:r>
        <w:rPr>
          <w:rFonts w:hint="eastAsia" w:ascii="宋体" w:hAnsi="宋体"/>
          <w:kern w:val="2"/>
          <w:sz w:val="24"/>
          <w:szCs w:val="24"/>
          <w:lang w:eastAsia="zh-CN"/>
        </w:rPr>
        <w:t>此函</w:t>
      </w:r>
      <w:r>
        <w:rPr>
          <w:rFonts w:ascii="宋体" w:hAnsi="宋体"/>
          <w:kern w:val="2"/>
          <w:sz w:val="24"/>
          <w:szCs w:val="24"/>
          <w:lang w:eastAsia="zh-CN"/>
        </w:rPr>
        <w:t>将视为没有实质性响应招标文件</w:t>
      </w:r>
      <w:r>
        <w:rPr>
          <w:rFonts w:hint="eastAsia" w:ascii="宋体" w:hAnsi="宋体"/>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tabs>
          <w:tab w:val="left" w:pos="5437"/>
        </w:tabs>
        <w:spacing w:line="360" w:lineRule="auto"/>
        <w:ind w:firstLine="0" w:firstLineChars="0"/>
        <w:jc w:val="left"/>
        <w:outlineLvl w:val="2"/>
        <w:rPr>
          <w:rFonts w:ascii="宋体" w:hAnsi="宋体"/>
          <w:b/>
          <w:kern w:val="2"/>
          <w:sz w:val="24"/>
          <w:szCs w:val="24"/>
          <w:lang w:eastAsia="zh-CN"/>
        </w:rPr>
      </w:pPr>
      <w:r>
        <w:rPr>
          <w:rFonts w:hint="eastAsia" w:ascii="宋体" w:hAnsi="宋体"/>
          <w:b/>
          <w:kern w:val="2"/>
          <w:sz w:val="24"/>
          <w:szCs w:val="24"/>
          <w:lang w:eastAsia="zh-CN"/>
        </w:rPr>
        <w:t>附件五：投标</w:t>
      </w:r>
      <w:r>
        <w:rPr>
          <w:rFonts w:ascii="宋体" w:hAnsi="宋体"/>
          <w:b/>
          <w:kern w:val="2"/>
          <w:sz w:val="24"/>
          <w:szCs w:val="24"/>
          <w:lang w:eastAsia="zh-CN"/>
        </w:rPr>
        <w:t>报价表（格式）</w:t>
      </w:r>
      <w:r>
        <w:rPr>
          <w:rFonts w:ascii="宋体" w:hAnsi="宋体"/>
          <w:b/>
          <w:kern w:val="2"/>
          <w:sz w:val="24"/>
          <w:szCs w:val="24"/>
          <w:lang w:eastAsia="zh-CN"/>
        </w:rPr>
        <w:tab/>
      </w:r>
    </w:p>
    <w:p>
      <w:pPr>
        <w:spacing w:line="400" w:lineRule="exact"/>
        <w:ind w:firstLine="0" w:firstLineChars="0"/>
        <w:jc w:val="center"/>
        <w:rPr>
          <w:rFonts w:ascii="宋体" w:hAnsi="宋体"/>
          <w:b/>
          <w:kern w:val="2"/>
          <w:sz w:val="30"/>
          <w:szCs w:val="30"/>
          <w:lang w:eastAsia="zh-CN"/>
        </w:rPr>
      </w:pPr>
      <w:r>
        <w:rPr>
          <w:rFonts w:hint="eastAsia" w:ascii="宋体" w:hAnsi="宋体"/>
          <w:b/>
          <w:kern w:val="2"/>
          <w:sz w:val="30"/>
          <w:szCs w:val="30"/>
          <w:lang w:eastAsia="zh-CN"/>
        </w:rPr>
        <w:t>（一）</w:t>
      </w:r>
      <w:r>
        <w:rPr>
          <w:rFonts w:ascii="宋体" w:hAnsi="宋体"/>
          <w:b/>
          <w:kern w:val="2"/>
          <w:sz w:val="30"/>
          <w:szCs w:val="30"/>
          <w:lang w:eastAsia="zh-CN"/>
        </w:rPr>
        <w:t>投标报价说明</w:t>
      </w:r>
    </w:p>
    <w:p>
      <w:pPr>
        <w:tabs>
          <w:tab w:val="left" w:pos="1213"/>
        </w:tabs>
        <w:snapToGrid w:val="0"/>
        <w:spacing w:line="400" w:lineRule="exact"/>
        <w:ind w:firstLine="480"/>
        <w:rPr>
          <w:rFonts w:ascii="宋体" w:hAnsi="宋体"/>
          <w:kern w:val="2"/>
          <w:sz w:val="24"/>
          <w:szCs w:val="24"/>
          <w:lang w:eastAsia="zh-CN"/>
        </w:rPr>
      </w:pPr>
      <w:r>
        <w:rPr>
          <w:rFonts w:ascii="宋体" w:hAnsi="宋体"/>
          <w:kern w:val="2"/>
          <w:sz w:val="24"/>
          <w:szCs w:val="24"/>
          <w:lang w:eastAsia="zh-CN"/>
        </w:rPr>
        <w:t>1）投标人应以本招标文件为报价依据。</w:t>
      </w:r>
    </w:p>
    <w:p>
      <w:pPr>
        <w:tabs>
          <w:tab w:val="left" w:pos="1213"/>
        </w:tabs>
        <w:snapToGrid w:val="0"/>
        <w:spacing w:line="400" w:lineRule="exact"/>
        <w:ind w:firstLine="480"/>
        <w:rPr>
          <w:rFonts w:ascii="宋体" w:hAnsi="宋体"/>
          <w:kern w:val="2"/>
          <w:sz w:val="24"/>
          <w:szCs w:val="24"/>
          <w:lang w:eastAsia="zh-CN"/>
        </w:rPr>
      </w:pPr>
      <w:r>
        <w:rPr>
          <w:rFonts w:ascii="宋体" w:hAnsi="宋体"/>
          <w:kern w:val="2"/>
          <w:sz w:val="24"/>
          <w:szCs w:val="24"/>
          <w:lang w:eastAsia="zh-CN"/>
        </w:rPr>
        <w:t>2）采用固定总价承包合同方式。</w:t>
      </w:r>
    </w:p>
    <w:p>
      <w:pPr>
        <w:tabs>
          <w:tab w:val="left" w:pos="1213"/>
        </w:tabs>
        <w:snapToGrid w:val="0"/>
        <w:spacing w:line="400" w:lineRule="exact"/>
        <w:ind w:firstLine="480"/>
        <w:rPr>
          <w:rFonts w:ascii="宋体" w:hAnsi="宋体"/>
          <w:kern w:val="2"/>
          <w:sz w:val="24"/>
          <w:szCs w:val="24"/>
          <w:lang w:eastAsia="zh-CN"/>
        </w:rPr>
      </w:pPr>
      <w:r>
        <w:rPr>
          <w:rFonts w:ascii="宋体" w:hAnsi="宋体"/>
          <w:kern w:val="2"/>
          <w:sz w:val="24"/>
          <w:szCs w:val="24"/>
          <w:lang w:eastAsia="zh-CN"/>
        </w:rPr>
        <w:t>3）投标报价包括完成</w:t>
      </w:r>
      <w:r>
        <w:rPr>
          <w:rFonts w:hint="eastAsia" w:ascii="宋体" w:hAnsi="宋体"/>
          <w:kern w:val="2"/>
          <w:sz w:val="24"/>
          <w:szCs w:val="24"/>
          <w:lang w:eastAsia="zh-CN"/>
        </w:rPr>
        <w:t>项目</w:t>
      </w:r>
      <w:r>
        <w:rPr>
          <w:rFonts w:ascii="宋体" w:hAnsi="宋体"/>
          <w:kern w:val="2"/>
          <w:sz w:val="24"/>
          <w:szCs w:val="24"/>
          <w:lang w:eastAsia="zh-CN"/>
        </w:rPr>
        <w:t>的全部服务的费用，直接费、间接费、摊入（销）费、维护、利润、保险、税额、物价上涨以及</w:t>
      </w:r>
      <w:r>
        <w:rPr>
          <w:rFonts w:hint="eastAsia" w:ascii="宋体" w:hAnsi="宋体"/>
          <w:kern w:val="2"/>
          <w:sz w:val="24"/>
          <w:szCs w:val="24"/>
          <w:lang w:eastAsia="zh-CN"/>
        </w:rPr>
        <w:t>参数配置</w:t>
      </w:r>
      <w:r>
        <w:rPr>
          <w:rFonts w:ascii="宋体" w:hAnsi="宋体"/>
          <w:kern w:val="2"/>
          <w:sz w:val="24"/>
          <w:szCs w:val="24"/>
          <w:lang w:eastAsia="zh-CN"/>
        </w:rPr>
        <w:t>调试、培训、提供技术服务、售后服务等全部费用及合同内指明承担的风险、义务和责任，并应包括将合格产品运抵招标人现场的全部运输费用，为了运输所需的加固、包装和材料，安装、部署到交付使用前的一切费用应包括在报价中。</w:t>
      </w:r>
    </w:p>
    <w:p>
      <w:pPr>
        <w:tabs>
          <w:tab w:val="left" w:pos="1213"/>
        </w:tabs>
        <w:snapToGrid w:val="0"/>
        <w:spacing w:line="400" w:lineRule="exact"/>
        <w:ind w:firstLine="480"/>
        <w:rPr>
          <w:rFonts w:ascii="宋体" w:hAnsi="宋体"/>
          <w:kern w:val="2"/>
          <w:sz w:val="24"/>
          <w:szCs w:val="24"/>
          <w:lang w:eastAsia="zh-CN"/>
        </w:rPr>
      </w:pPr>
      <w:r>
        <w:rPr>
          <w:rFonts w:ascii="宋体" w:hAnsi="宋体"/>
          <w:kern w:val="2"/>
          <w:sz w:val="24"/>
          <w:szCs w:val="24"/>
          <w:lang w:eastAsia="zh-CN"/>
        </w:rPr>
        <w:t>投标报价为：</w:t>
      </w:r>
      <w:r>
        <w:rPr>
          <w:rFonts w:hint="eastAsia" w:ascii="宋体" w:hAnsi="宋体"/>
          <w:kern w:val="2"/>
          <w:sz w:val="24"/>
          <w:szCs w:val="24"/>
          <w:lang w:eastAsia="zh-CN"/>
        </w:rPr>
        <w:t>调研、分析、设计、研发、安装、集成、调试、优化、验收合格、运维、质保、运行保障等各项费用（包括所有产品、材料和上述各个环节中发生的所有相关费用）、相关配套使用的其他产品费用（包括但不局限于支撑软件、应用系统及硬件设备）。</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相关费用包括但不局限于以下费用：</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所有采购费、附件费、备件费、包装费、运费、装卸费、特殊工具检测仪器费、技术培训费、仓储费、安装费、调试费、检验、验收费、风险费、过程伴随服务、吊装、第三方检测费、保险费、税费及为完成本工程所产生的其他任何费用等。</w:t>
      </w:r>
    </w:p>
    <w:p>
      <w:pPr>
        <w:tabs>
          <w:tab w:val="left" w:pos="1213"/>
        </w:tabs>
        <w:snapToGrid w:val="0"/>
        <w:spacing w:line="400" w:lineRule="exact"/>
        <w:ind w:firstLine="480"/>
        <w:rPr>
          <w:rFonts w:ascii="宋体" w:hAnsi="宋体"/>
          <w:kern w:val="2"/>
          <w:sz w:val="24"/>
          <w:szCs w:val="24"/>
          <w:lang w:eastAsia="zh-CN"/>
        </w:rPr>
      </w:pPr>
      <w:r>
        <w:rPr>
          <w:rFonts w:ascii="宋体" w:hAnsi="宋体"/>
          <w:kern w:val="2"/>
          <w:sz w:val="24"/>
          <w:szCs w:val="24"/>
          <w:lang w:eastAsia="zh-CN"/>
        </w:rPr>
        <w:t>4）维护用电、用水费用不纳入报价。</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5</w:t>
      </w:r>
      <w:r>
        <w:rPr>
          <w:rFonts w:ascii="宋体" w:hAnsi="宋体"/>
          <w:kern w:val="2"/>
          <w:sz w:val="24"/>
          <w:szCs w:val="24"/>
          <w:lang w:eastAsia="zh-CN"/>
        </w:rPr>
        <w:t>）在安装</w:t>
      </w:r>
      <w:r>
        <w:rPr>
          <w:rFonts w:hint="eastAsia" w:ascii="宋体" w:hAnsi="宋体"/>
          <w:kern w:val="2"/>
          <w:sz w:val="24"/>
          <w:szCs w:val="24"/>
          <w:lang w:eastAsia="zh-CN"/>
        </w:rPr>
        <w:t>部署</w:t>
      </w:r>
      <w:r>
        <w:rPr>
          <w:rFonts w:ascii="宋体" w:hAnsi="宋体"/>
          <w:kern w:val="2"/>
          <w:sz w:val="24"/>
          <w:szCs w:val="24"/>
          <w:lang w:eastAsia="zh-CN"/>
        </w:rPr>
        <w:t>时，中标人应考虑保护措施费用，纳入报价，中标后费用不作调整。由于中标人造成的成品损坏，所有损失由中标人承担。</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6</w:t>
      </w:r>
      <w:r>
        <w:rPr>
          <w:rFonts w:ascii="宋体" w:hAnsi="宋体"/>
          <w:kern w:val="2"/>
          <w:sz w:val="24"/>
          <w:szCs w:val="24"/>
          <w:lang w:eastAsia="zh-CN"/>
        </w:rPr>
        <w:t>）</w:t>
      </w:r>
      <w:r>
        <w:rPr>
          <w:rFonts w:hint="eastAsia" w:ascii="宋体" w:hAnsi="宋体"/>
          <w:kern w:val="2"/>
          <w:sz w:val="24"/>
          <w:szCs w:val="24"/>
          <w:lang w:eastAsia="zh-CN"/>
        </w:rPr>
        <w:t>项目前期招投标、建设及运行维护期等整个工程建设周期内，中标人相关</w:t>
      </w:r>
      <w:r>
        <w:rPr>
          <w:rFonts w:ascii="宋体" w:hAnsi="宋体"/>
          <w:kern w:val="2"/>
          <w:sz w:val="24"/>
          <w:szCs w:val="24"/>
          <w:lang w:eastAsia="zh-CN"/>
        </w:rPr>
        <w:t>人员人身意外伤害</w:t>
      </w:r>
      <w:r>
        <w:rPr>
          <w:rFonts w:hint="eastAsia" w:ascii="宋体" w:hAnsi="宋体"/>
          <w:kern w:val="2"/>
          <w:sz w:val="24"/>
          <w:szCs w:val="24"/>
          <w:lang w:eastAsia="zh-CN"/>
        </w:rPr>
        <w:t>保险、安全责任赔偿等相关一切</w:t>
      </w:r>
      <w:r>
        <w:rPr>
          <w:rFonts w:ascii="宋体" w:hAnsi="宋体"/>
          <w:kern w:val="2"/>
          <w:sz w:val="24"/>
          <w:szCs w:val="24"/>
          <w:lang w:eastAsia="zh-CN"/>
        </w:rPr>
        <w:t>费</w:t>
      </w:r>
      <w:r>
        <w:rPr>
          <w:rFonts w:hint="eastAsia" w:ascii="宋体" w:hAnsi="宋体"/>
          <w:kern w:val="2"/>
          <w:sz w:val="24"/>
          <w:szCs w:val="24"/>
          <w:lang w:eastAsia="zh-CN"/>
        </w:rPr>
        <w:t>用</w:t>
      </w:r>
      <w:r>
        <w:rPr>
          <w:rFonts w:ascii="宋体" w:hAnsi="宋体"/>
          <w:kern w:val="2"/>
          <w:sz w:val="24"/>
          <w:szCs w:val="24"/>
          <w:lang w:eastAsia="zh-CN"/>
        </w:rPr>
        <w:t>由投标人自行测算并摊入有关报价内，招标人不</w:t>
      </w:r>
      <w:r>
        <w:rPr>
          <w:rFonts w:hint="eastAsia" w:ascii="宋体" w:hAnsi="宋体"/>
          <w:kern w:val="2"/>
          <w:sz w:val="24"/>
          <w:szCs w:val="24"/>
          <w:lang w:eastAsia="zh-CN"/>
        </w:rPr>
        <w:t>另行承担因此产生的一切费用</w:t>
      </w:r>
      <w:r>
        <w:rPr>
          <w:rFonts w:ascii="宋体" w:hAnsi="宋体"/>
          <w:kern w:val="2"/>
          <w:sz w:val="24"/>
          <w:szCs w:val="24"/>
          <w:lang w:eastAsia="zh-CN"/>
        </w:rPr>
        <w:t>。</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7</w:t>
      </w:r>
      <w:r>
        <w:rPr>
          <w:rFonts w:ascii="宋体" w:hAnsi="宋体"/>
          <w:kern w:val="2"/>
          <w:sz w:val="24"/>
          <w:szCs w:val="24"/>
          <w:lang w:eastAsia="zh-CN"/>
        </w:rPr>
        <w:t>）符合合同规定的全部费用和利润都应包括在报价所列</w:t>
      </w:r>
      <w:r>
        <w:rPr>
          <w:rFonts w:hint="eastAsia" w:ascii="宋体" w:hAnsi="宋体"/>
          <w:kern w:val="2"/>
          <w:sz w:val="24"/>
          <w:szCs w:val="24"/>
          <w:lang w:eastAsia="zh-CN"/>
        </w:rPr>
        <w:t>内容</w:t>
      </w:r>
      <w:r>
        <w:rPr>
          <w:rFonts w:ascii="宋体" w:hAnsi="宋体"/>
          <w:kern w:val="2"/>
          <w:sz w:val="24"/>
          <w:szCs w:val="24"/>
          <w:lang w:eastAsia="zh-CN"/>
        </w:rPr>
        <w:t>中，招标文件规定应由中标人承担而在报价中未详细列出的</w:t>
      </w:r>
      <w:r>
        <w:rPr>
          <w:rFonts w:hint="eastAsia" w:ascii="宋体" w:hAnsi="宋体"/>
          <w:kern w:val="2"/>
          <w:sz w:val="24"/>
          <w:szCs w:val="24"/>
          <w:lang w:eastAsia="zh-CN"/>
        </w:rPr>
        <w:t>类目</w:t>
      </w:r>
      <w:r>
        <w:rPr>
          <w:rFonts w:ascii="宋体" w:hAnsi="宋体"/>
          <w:kern w:val="2"/>
          <w:sz w:val="24"/>
          <w:szCs w:val="24"/>
          <w:lang w:eastAsia="zh-CN"/>
        </w:rPr>
        <w:t>，其费用和利润应认为已包括在相关</w:t>
      </w:r>
      <w:r>
        <w:rPr>
          <w:rFonts w:hint="eastAsia" w:ascii="宋体" w:hAnsi="宋体"/>
          <w:kern w:val="2"/>
          <w:sz w:val="24"/>
          <w:szCs w:val="24"/>
          <w:lang w:eastAsia="zh-CN"/>
        </w:rPr>
        <w:t>报价</w:t>
      </w:r>
      <w:r>
        <w:rPr>
          <w:rFonts w:ascii="宋体" w:hAnsi="宋体"/>
          <w:kern w:val="2"/>
          <w:sz w:val="24"/>
          <w:szCs w:val="24"/>
          <w:lang w:eastAsia="zh-CN"/>
        </w:rPr>
        <w:t>中。</w:t>
      </w:r>
    </w:p>
    <w:p>
      <w:pPr>
        <w:tabs>
          <w:tab w:val="left" w:pos="1213"/>
        </w:tabs>
        <w:snapToGrid w:val="0"/>
        <w:spacing w:line="400" w:lineRule="exact"/>
        <w:ind w:firstLine="480"/>
        <w:rPr>
          <w:rFonts w:ascii="宋体" w:hAnsi="宋体"/>
          <w:kern w:val="2"/>
          <w:sz w:val="24"/>
          <w:szCs w:val="24"/>
          <w:lang w:eastAsia="zh-CN"/>
        </w:rPr>
      </w:pPr>
      <w:r>
        <w:rPr>
          <w:rFonts w:hint="eastAsia" w:ascii="宋体" w:hAnsi="宋体"/>
          <w:kern w:val="2"/>
          <w:sz w:val="24"/>
          <w:szCs w:val="24"/>
          <w:lang w:eastAsia="zh-CN"/>
        </w:rPr>
        <w:t>8</w:t>
      </w:r>
      <w:r>
        <w:rPr>
          <w:rFonts w:ascii="宋体" w:hAnsi="宋体"/>
          <w:kern w:val="2"/>
          <w:sz w:val="24"/>
          <w:szCs w:val="24"/>
          <w:lang w:eastAsia="zh-CN"/>
        </w:rPr>
        <w:t>）中标报价为包干价，在实施过程中，有任何临时增加的费用均由中标人承担，招标人不承担中标报价以外任何费用。</w:t>
      </w:r>
    </w:p>
    <w:p>
      <w:pPr>
        <w:spacing w:line="400" w:lineRule="exact"/>
        <w:ind w:firstLine="480"/>
        <w:jc w:val="left"/>
        <w:rPr>
          <w:rFonts w:ascii="Times New Roman" w:hAnsi="Times New Roman"/>
          <w:b/>
          <w:bCs/>
          <w:kern w:val="2"/>
          <w:sz w:val="24"/>
          <w:szCs w:val="24"/>
          <w:lang w:eastAsia="zh-CN"/>
        </w:rPr>
      </w:pPr>
      <w:r>
        <w:rPr>
          <w:rFonts w:ascii="宋体" w:hAnsi="宋体"/>
          <w:kern w:val="2"/>
          <w:sz w:val="24"/>
          <w:szCs w:val="24"/>
          <w:lang w:eastAsia="zh-CN"/>
        </w:rPr>
        <w:t>投标人的投标报价，应是完成本招标文件、图纸和合同条款上所列招标要求的全部，不得以任何理由予以重复，并应认为投标人已把实施本合同过程中所有意外和偶然事件可能产生的一切费用均包括在其投标报价中，作为投标人计算投标报价的依据。投标人应认真填写细目单价和总价。投标人没有填写单价和总价的工程细目，</w:t>
      </w:r>
      <w:r>
        <w:rPr>
          <w:rFonts w:hint="eastAsia" w:ascii="宋体" w:hAnsi="宋体"/>
          <w:kern w:val="2"/>
          <w:sz w:val="24"/>
          <w:szCs w:val="24"/>
          <w:lang w:eastAsia="zh-CN"/>
        </w:rPr>
        <w:t>招标人</w:t>
      </w:r>
      <w:r>
        <w:rPr>
          <w:rFonts w:ascii="宋体" w:hAnsi="宋体"/>
          <w:kern w:val="2"/>
          <w:sz w:val="24"/>
          <w:szCs w:val="24"/>
          <w:lang w:eastAsia="zh-CN"/>
        </w:rPr>
        <w:t>均不予支付，并认为该细目的价款已包括在</w:t>
      </w:r>
      <w:r>
        <w:rPr>
          <w:rFonts w:hint="eastAsia" w:ascii="宋体" w:hAnsi="宋体"/>
          <w:kern w:val="2"/>
          <w:sz w:val="24"/>
          <w:szCs w:val="24"/>
          <w:lang w:eastAsia="zh-CN"/>
        </w:rPr>
        <w:t>总价</w:t>
      </w:r>
      <w:r>
        <w:rPr>
          <w:rFonts w:ascii="宋体" w:hAnsi="宋体"/>
          <w:kern w:val="2"/>
          <w:sz w:val="24"/>
          <w:szCs w:val="24"/>
          <w:lang w:eastAsia="zh-CN"/>
        </w:rPr>
        <w:t>中。</w:t>
      </w:r>
    </w:p>
    <w:p>
      <w:pPr>
        <w:widowControl/>
        <w:spacing w:line="240" w:lineRule="auto"/>
        <w:ind w:firstLine="0" w:firstLineChars="0"/>
        <w:jc w:val="left"/>
        <w:rPr>
          <w:rFonts w:ascii="Times New Roman" w:hAnsi="Times New Roman"/>
          <w:b/>
          <w:bCs/>
          <w:kern w:val="2"/>
          <w:sz w:val="24"/>
          <w:szCs w:val="24"/>
          <w:lang w:eastAsia="zh-CN"/>
        </w:rPr>
      </w:pPr>
      <w:r>
        <w:rPr>
          <w:rFonts w:ascii="Times New Roman" w:hAnsi="Times New Roman"/>
          <w:b/>
          <w:bCs/>
          <w:kern w:val="2"/>
          <w:sz w:val="24"/>
          <w:szCs w:val="24"/>
          <w:lang w:eastAsia="zh-CN"/>
        </w:rPr>
        <w:br w:type="page"/>
      </w:r>
    </w:p>
    <w:p>
      <w:pPr>
        <w:spacing w:line="400" w:lineRule="exact"/>
        <w:ind w:firstLine="482"/>
        <w:jc w:val="left"/>
        <w:rPr>
          <w:rFonts w:ascii="Times New Roman" w:hAnsi="Times New Roman"/>
          <w:b/>
          <w:bCs/>
          <w:kern w:val="2"/>
          <w:sz w:val="24"/>
          <w:szCs w:val="24"/>
          <w:lang w:eastAsia="zh-CN"/>
        </w:rPr>
      </w:pPr>
    </w:p>
    <w:p>
      <w:pPr>
        <w:spacing w:line="360" w:lineRule="auto"/>
        <w:ind w:firstLine="0" w:firstLineChars="0"/>
        <w:jc w:val="center"/>
        <w:rPr>
          <w:rFonts w:ascii="Times New Roman" w:hAnsi="Times New Roman"/>
          <w:b/>
          <w:kern w:val="2"/>
          <w:sz w:val="30"/>
          <w:szCs w:val="30"/>
          <w:lang w:eastAsia="zh-CN"/>
        </w:rPr>
      </w:pPr>
      <w:r>
        <w:rPr>
          <w:rFonts w:hint="eastAsia" w:ascii="Times New Roman" w:hAnsi="Times New Roman"/>
          <w:b/>
          <w:kern w:val="2"/>
          <w:sz w:val="30"/>
          <w:szCs w:val="30"/>
          <w:lang w:eastAsia="zh-CN"/>
        </w:rPr>
        <w:t>（二）</w:t>
      </w:r>
      <w:r>
        <w:rPr>
          <w:rFonts w:ascii="Times New Roman" w:hAnsi="Times New Roman"/>
          <w:b/>
          <w:kern w:val="2"/>
          <w:sz w:val="30"/>
          <w:szCs w:val="30"/>
          <w:lang w:eastAsia="zh-CN"/>
        </w:rPr>
        <w:t>开标一览表</w:t>
      </w:r>
    </w:p>
    <w:p>
      <w:pPr>
        <w:spacing w:line="360" w:lineRule="auto"/>
        <w:ind w:firstLine="0" w:firstLineChars="0"/>
        <w:jc w:val="center"/>
        <w:rPr>
          <w:rFonts w:ascii="Times New Roman" w:hAnsi="Times New Roman"/>
          <w:b/>
          <w:kern w:val="2"/>
          <w:szCs w:val="21"/>
          <w:lang w:eastAsia="zh-CN"/>
        </w:rPr>
      </w:pPr>
    </w:p>
    <w:tbl>
      <w:tblPr>
        <w:tblStyle w:val="7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986"/>
        <w:gridCol w:w="269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34" w:type="dxa"/>
            <w:vAlign w:val="center"/>
          </w:tcPr>
          <w:p>
            <w:pPr>
              <w:spacing w:line="360" w:lineRule="auto"/>
              <w:ind w:firstLine="0" w:firstLineChars="0"/>
              <w:jc w:val="center"/>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项目</w:t>
            </w:r>
            <w:r>
              <w:rPr>
                <w:rFonts w:asciiTheme="minorEastAsia" w:hAnsiTheme="minorEastAsia" w:eastAsiaTheme="minorEastAsia"/>
                <w:b/>
                <w:kern w:val="2"/>
                <w:sz w:val="24"/>
                <w:szCs w:val="24"/>
                <w:lang w:eastAsia="zh-CN"/>
              </w:rPr>
              <w:t>名称</w:t>
            </w:r>
          </w:p>
        </w:tc>
        <w:tc>
          <w:tcPr>
            <w:tcW w:w="1986" w:type="dxa"/>
            <w:vAlign w:val="center"/>
          </w:tcPr>
          <w:p>
            <w:pPr>
              <w:spacing w:line="360" w:lineRule="auto"/>
              <w:ind w:firstLine="0" w:firstLineChars="0"/>
              <w:jc w:val="center"/>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总价</w:t>
            </w:r>
            <w:r>
              <w:rPr>
                <w:rFonts w:asciiTheme="minorEastAsia" w:hAnsiTheme="minorEastAsia" w:eastAsiaTheme="minorEastAsia"/>
                <w:b/>
                <w:kern w:val="2"/>
                <w:sz w:val="24"/>
                <w:szCs w:val="24"/>
                <w:lang w:eastAsia="zh-CN"/>
              </w:rPr>
              <w:t>（</w:t>
            </w:r>
            <w:r>
              <w:rPr>
                <w:rFonts w:hint="eastAsia" w:asciiTheme="minorEastAsia" w:hAnsiTheme="minorEastAsia" w:eastAsiaTheme="minorEastAsia"/>
                <w:b/>
                <w:kern w:val="2"/>
                <w:sz w:val="24"/>
                <w:szCs w:val="24"/>
                <w:lang w:eastAsia="zh-CN"/>
              </w:rPr>
              <w:t>万</w:t>
            </w:r>
            <w:r>
              <w:rPr>
                <w:rFonts w:asciiTheme="minorEastAsia" w:hAnsiTheme="minorEastAsia" w:eastAsiaTheme="minorEastAsia"/>
                <w:b/>
                <w:kern w:val="2"/>
                <w:sz w:val="24"/>
                <w:szCs w:val="24"/>
                <w:lang w:eastAsia="zh-CN"/>
              </w:rPr>
              <w:t>元）</w:t>
            </w:r>
          </w:p>
        </w:tc>
        <w:tc>
          <w:tcPr>
            <w:tcW w:w="2691" w:type="dxa"/>
            <w:vAlign w:val="center"/>
          </w:tcPr>
          <w:p>
            <w:pPr>
              <w:spacing w:line="360" w:lineRule="auto"/>
              <w:ind w:firstLine="0" w:firstLineChars="0"/>
              <w:jc w:val="center"/>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功能完善开发工作量</w:t>
            </w:r>
          </w:p>
        </w:tc>
        <w:tc>
          <w:tcPr>
            <w:tcW w:w="2376" w:type="dxa"/>
            <w:vAlign w:val="center"/>
          </w:tcPr>
          <w:p>
            <w:pPr>
              <w:spacing w:line="360" w:lineRule="auto"/>
              <w:ind w:firstLine="0" w:firstLineChars="0"/>
              <w:jc w:val="center"/>
              <w:rPr>
                <w:rFonts w:asciiTheme="minorEastAsia" w:hAnsiTheme="minorEastAsia" w:eastAsiaTheme="minorEastAsia"/>
                <w:b/>
                <w:kern w:val="2"/>
                <w:sz w:val="24"/>
                <w:szCs w:val="24"/>
                <w:lang w:eastAsia="zh-CN"/>
              </w:rPr>
            </w:pPr>
            <w:r>
              <w:rPr>
                <w:rFonts w:asciiTheme="minorEastAsia" w:hAnsiTheme="minorEastAsia" w:eastAsiaTheme="minorEastAsia"/>
                <w:b/>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34" w:type="dxa"/>
            <w:vAlign w:val="center"/>
          </w:tcPr>
          <w:p>
            <w:pPr>
              <w:spacing w:line="360" w:lineRule="auto"/>
              <w:ind w:firstLine="0" w:firstLineChars="0"/>
              <w:rPr>
                <w:rFonts w:asciiTheme="minorEastAsia" w:hAnsiTheme="minorEastAsia" w:eastAsiaTheme="minorEastAsia"/>
                <w:kern w:val="2"/>
                <w:sz w:val="24"/>
                <w:szCs w:val="24"/>
                <w:lang w:eastAsia="zh-CN"/>
              </w:rPr>
            </w:pPr>
            <w:r>
              <w:rPr>
                <w:rFonts w:hint="eastAsia" w:ascii="宋体" w:hAnsi="宋体"/>
                <w:kern w:val="2"/>
                <w:sz w:val="24"/>
                <w:szCs w:val="24"/>
                <w:lang w:eastAsia="zh-CN"/>
              </w:rPr>
              <w:t>航运大数据整合应用系统开发与技术服务</w:t>
            </w:r>
          </w:p>
        </w:tc>
        <w:tc>
          <w:tcPr>
            <w:tcW w:w="1986" w:type="dxa"/>
            <w:vAlign w:val="center"/>
          </w:tcPr>
          <w:p>
            <w:pPr>
              <w:spacing w:line="360" w:lineRule="auto"/>
              <w:ind w:firstLine="0" w:firstLineChars="0"/>
              <w:rPr>
                <w:rFonts w:asciiTheme="minorEastAsia" w:hAnsiTheme="minorEastAsia" w:eastAsiaTheme="minorEastAsia"/>
                <w:b/>
                <w:kern w:val="2"/>
                <w:sz w:val="24"/>
                <w:szCs w:val="24"/>
                <w:lang w:eastAsia="zh-CN"/>
              </w:rPr>
            </w:pPr>
          </w:p>
        </w:tc>
        <w:tc>
          <w:tcPr>
            <w:tcW w:w="2691" w:type="dxa"/>
            <w:vAlign w:val="center"/>
          </w:tcPr>
          <w:p>
            <w:pPr>
              <w:spacing w:line="360" w:lineRule="auto"/>
              <w:ind w:firstLine="964" w:firstLineChars="400"/>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人</w:t>
            </w:r>
            <w:r>
              <w:rPr>
                <w:rFonts w:asciiTheme="minorEastAsia" w:hAnsiTheme="minorEastAsia" w:eastAsiaTheme="minorEastAsia"/>
                <w:b/>
                <w:kern w:val="2"/>
                <w:sz w:val="24"/>
                <w:szCs w:val="24"/>
                <w:lang w:eastAsia="zh-CN"/>
              </w:rPr>
              <w:t>.天</w:t>
            </w:r>
          </w:p>
        </w:tc>
        <w:tc>
          <w:tcPr>
            <w:tcW w:w="2376" w:type="dxa"/>
            <w:vAlign w:val="center"/>
          </w:tcPr>
          <w:p>
            <w:pPr>
              <w:spacing w:line="360" w:lineRule="auto"/>
              <w:ind w:firstLine="0" w:firstLineChars="0"/>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1、工期：</w:t>
            </w:r>
          </w:p>
          <w:p>
            <w:pPr>
              <w:spacing w:line="360" w:lineRule="auto"/>
              <w:ind w:firstLine="0" w:firstLineChars="0"/>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2、项目经理：</w:t>
            </w:r>
          </w:p>
          <w:p>
            <w:pPr>
              <w:spacing w:line="360" w:lineRule="auto"/>
              <w:ind w:firstLine="0" w:firstLineChars="0"/>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3、质保和运行保障服务期：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87" w:type="dxa"/>
            <w:gridSpan w:val="4"/>
            <w:vAlign w:val="center"/>
          </w:tcPr>
          <w:p>
            <w:pPr>
              <w:spacing w:line="360" w:lineRule="auto"/>
              <w:ind w:firstLine="0" w:firstLineChars="0"/>
              <w:rPr>
                <w:rFonts w:asciiTheme="minorEastAsia" w:hAnsiTheme="minorEastAsia" w:eastAsiaTheme="minorEastAsia"/>
                <w:kern w:val="2"/>
                <w:sz w:val="24"/>
                <w:szCs w:val="24"/>
                <w:lang w:eastAsia="zh-CN"/>
              </w:rPr>
            </w:pPr>
            <w:r>
              <w:rPr>
                <w:rFonts w:asciiTheme="minorEastAsia" w:hAnsiTheme="minorEastAsia" w:eastAsiaTheme="minorEastAsia"/>
                <w:b/>
                <w:kern w:val="2"/>
                <w:sz w:val="24"/>
                <w:szCs w:val="24"/>
                <w:lang w:eastAsia="zh-CN"/>
              </w:rPr>
              <w:t>投标总价大写：</w:t>
            </w:r>
          </w:p>
        </w:tc>
      </w:tr>
    </w:tbl>
    <w:p>
      <w:pPr>
        <w:widowControl/>
        <w:spacing w:line="360" w:lineRule="auto"/>
        <w:ind w:firstLine="0" w:firstLineChars="0"/>
        <w:jc w:val="left"/>
        <w:rPr>
          <w:rFonts w:ascii="Times New Roman" w:hAnsi="Times New Roman"/>
          <w:kern w:val="2"/>
          <w:sz w:val="24"/>
          <w:szCs w:val="24"/>
          <w:lang w:eastAsia="zh-CN"/>
        </w:rPr>
      </w:pPr>
    </w:p>
    <w:p>
      <w:pPr>
        <w:widowControl/>
        <w:spacing w:line="360" w:lineRule="auto"/>
        <w:ind w:firstLine="0" w:firstLineChars="0"/>
        <w:jc w:val="left"/>
        <w:rPr>
          <w:rFonts w:ascii="Times New Roman" w:hAnsi="Times New Roman"/>
          <w:kern w:val="2"/>
          <w:sz w:val="24"/>
          <w:szCs w:val="24"/>
          <w:lang w:eastAsia="zh-CN"/>
        </w:rPr>
      </w:pPr>
    </w:p>
    <w:p>
      <w:pPr>
        <w:widowControl/>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投标单位全称（盖章）：</w:t>
      </w: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法定代表人或其授权代表（签字）：</w:t>
      </w:r>
    </w:p>
    <w:p>
      <w:pPr>
        <w:spacing w:line="360" w:lineRule="auto"/>
        <w:ind w:firstLine="0" w:firstLineChars="0"/>
        <w:jc w:val="left"/>
        <w:rPr>
          <w:rFonts w:asciiTheme="minorEastAsia" w:hAnsiTheme="minorEastAsia" w:eastAsiaTheme="minorEastAsia"/>
          <w:b/>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p>
    <w:p>
      <w:pPr>
        <w:widowControl/>
        <w:spacing w:line="360" w:lineRule="auto"/>
        <w:ind w:firstLine="0" w:firstLineChars="0"/>
        <w:jc w:val="right"/>
        <w:rPr>
          <w:rFonts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 xml:space="preserve">    年    月    日</w:t>
      </w:r>
    </w:p>
    <w:p>
      <w:pPr>
        <w:widowControl/>
        <w:spacing w:line="360" w:lineRule="auto"/>
        <w:ind w:firstLine="0" w:firstLineChars="0"/>
        <w:jc w:val="right"/>
        <w:rPr>
          <w:rFonts w:ascii="Times New Roman" w:hAnsi="Times New Roman" w:eastAsia="仿宋_GB2312"/>
          <w:kern w:val="2"/>
          <w:sz w:val="24"/>
          <w:szCs w:val="24"/>
          <w:lang w:eastAsia="zh-CN"/>
        </w:rPr>
      </w:pPr>
    </w:p>
    <w:p>
      <w:pPr>
        <w:widowControl/>
        <w:spacing w:line="360" w:lineRule="auto"/>
        <w:ind w:firstLine="0" w:firstLineChars="0"/>
        <w:jc w:val="left"/>
        <w:rPr>
          <w:rFonts w:asciiTheme="minorEastAsia" w:hAnsiTheme="minorEastAsia" w:eastAsiaTheme="minorEastAsia"/>
          <w:kern w:val="2"/>
          <w:sz w:val="24"/>
          <w:szCs w:val="24"/>
          <w:lang w:eastAsia="zh-CN"/>
        </w:rPr>
      </w:pPr>
      <w:r>
        <w:rPr>
          <w:rFonts w:asciiTheme="minorEastAsia" w:hAnsiTheme="minorEastAsia" w:eastAsiaTheme="minorEastAsia"/>
          <w:kern w:val="2"/>
          <w:sz w:val="24"/>
          <w:szCs w:val="24"/>
          <w:lang w:eastAsia="zh-CN"/>
        </w:rPr>
        <w:t xml:space="preserve">注： </w:t>
      </w:r>
    </w:p>
    <w:p>
      <w:pPr>
        <w:widowControl/>
        <w:spacing w:line="360" w:lineRule="auto"/>
        <w:ind w:firstLine="0" w:firstLineChars="0"/>
        <w:jc w:val="left"/>
        <w:rPr>
          <w:rFonts w:asciiTheme="minorEastAsia" w:hAnsiTheme="minorEastAsia" w:eastAsiaTheme="minorEastAsia"/>
          <w:kern w:val="2"/>
          <w:sz w:val="24"/>
          <w:szCs w:val="24"/>
          <w:lang w:eastAsia="zh-CN"/>
        </w:rPr>
      </w:pPr>
      <w:r>
        <w:rPr>
          <w:rFonts w:asciiTheme="minorEastAsia" w:hAnsiTheme="minorEastAsia" w:eastAsiaTheme="minorEastAsia"/>
          <w:kern w:val="2"/>
          <w:sz w:val="24"/>
          <w:szCs w:val="24"/>
          <w:lang w:eastAsia="zh-CN"/>
        </w:rPr>
        <w:t>1.上述报价包含一切由投标人承担的费用</w:t>
      </w:r>
      <w:r>
        <w:rPr>
          <w:rFonts w:hint="eastAsia" w:asciiTheme="minorEastAsia" w:hAnsiTheme="minorEastAsia" w:eastAsiaTheme="minorEastAsia"/>
          <w:kern w:val="2"/>
          <w:sz w:val="24"/>
          <w:szCs w:val="24"/>
          <w:lang w:eastAsia="zh-CN"/>
        </w:rPr>
        <w:t>（即本项目为交钥匙项目）</w:t>
      </w:r>
      <w:r>
        <w:rPr>
          <w:rFonts w:asciiTheme="minorEastAsia" w:hAnsiTheme="minorEastAsia" w:eastAsiaTheme="minorEastAsia"/>
          <w:kern w:val="2"/>
          <w:sz w:val="24"/>
          <w:szCs w:val="24"/>
          <w:lang w:eastAsia="zh-CN"/>
        </w:rPr>
        <w:t>。</w:t>
      </w:r>
    </w:p>
    <w:p>
      <w:pPr>
        <w:widowControl/>
        <w:spacing w:line="360" w:lineRule="auto"/>
        <w:ind w:firstLine="0" w:firstLineChars="0"/>
        <w:jc w:val="left"/>
        <w:rPr>
          <w:rFonts w:asciiTheme="minorEastAsia" w:hAnsiTheme="minorEastAsia" w:eastAsiaTheme="minorEastAsia"/>
          <w:kern w:val="2"/>
          <w:sz w:val="24"/>
          <w:szCs w:val="24"/>
          <w:lang w:eastAsia="zh-CN"/>
        </w:rPr>
      </w:pPr>
      <w:r>
        <w:rPr>
          <w:rFonts w:asciiTheme="minorEastAsia" w:hAnsiTheme="minorEastAsia" w:eastAsiaTheme="minorEastAsia"/>
          <w:kern w:val="2"/>
          <w:sz w:val="24"/>
          <w:szCs w:val="24"/>
          <w:lang w:eastAsia="zh-CN"/>
        </w:rPr>
        <w:t>2.如果不提供详细开标一览表将视为没有实质性响应招标文件。</w:t>
      </w:r>
    </w:p>
    <w:p>
      <w:pPr>
        <w:widowControl/>
        <w:spacing w:line="240" w:lineRule="auto"/>
        <w:ind w:firstLine="0" w:firstLineChars="0"/>
        <w:jc w:val="left"/>
        <w:rPr>
          <w:rFonts w:asciiTheme="minorEastAsia" w:hAnsiTheme="minorEastAsia" w:eastAsiaTheme="minorEastAsia"/>
          <w:kern w:val="2"/>
          <w:sz w:val="24"/>
          <w:szCs w:val="24"/>
          <w:lang w:eastAsia="zh-CN"/>
        </w:rPr>
      </w:pPr>
      <w:r>
        <w:rPr>
          <w:rFonts w:asciiTheme="minorEastAsia" w:hAnsiTheme="minorEastAsia" w:eastAsiaTheme="minorEastAsia"/>
          <w:kern w:val="2"/>
          <w:sz w:val="24"/>
          <w:szCs w:val="24"/>
          <w:lang w:eastAsia="zh-CN"/>
        </w:rPr>
        <w:br w:type="page"/>
      </w:r>
    </w:p>
    <w:p>
      <w:pPr>
        <w:spacing w:line="360" w:lineRule="auto"/>
        <w:ind w:firstLine="0" w:firstLineChars="0"/>
        <w:jc w:val="center"/>
        <w:rPr>
          <w:rFonts w:ascii="宋体" w:hAnsi="宋体"/>
          <w:b/>
          <w:kern w:val="2"/>
          <w:sz w:val="30"/>
          <w:szCs w:val="30"/>
          <w:lang w:eastAsia="zh-CN"/>
        </w:rPr>
      </w:pPr>
      <w:r>
        <w:rPr>
          <w:rFonts w:hint="eastAsia" w:ascii="宋体" w:hAnsi="宋体"/>
          <w:b/>
          <w:kern w:val="2"/>
          <w:sz w:val="30"/>
          <w:szCs w:val="30"/>
          <w:lang w:eastAsia="zh-CN"/>
        </w:rPr>
        <w:t>（三）投标详细报价表</w:t>
      </w:r>
    </w:p>
    <w:p>
      <w:pPr>
        <w:spacing w:line="240" w:lineRule="auto"/>
        <w:ind w:firstLine="0" w:firstLineChars="0"/>
        <w:rPr>
          <w:rFonts w:ascii="宋体" w:hAnsi="宋体"/>
          <w:b/>
          <w:kern w:val="2"/>
          <w:szCs w:val="18"/>
          <w:lang w:eastAsia="zh-CN"/>
        </w:rPr>
      </w:pPr>
      <w:r>
        <w:rPr>
          <w:rFonts w:hint="eastAsia" w:ascii="宋体" w:hAnsi="宋体"/>
          <w:b/>
          <w:kern w:val="2"/>
          <w:szCs w:val="18"/>
          <w:lang w:eastAsia="zh-CN"/>
        </w:rPr>
        <w:t>一、开发功能报价</w:t>
      </w:r>
    </w:p>
    <w:p>
      <w:pPr>
        <w:spacing w:line="240" w:lineRule="auto"/>
        <w:ind w:firstLine="0" w:firstLineChars="0"/>
        <w:rPr>
          <w:rFonts w:ascii="宋体" w:hAnsi="宋体"/>
          <w:b/>
          <w:kern w:val="2"/>
          <w:szCs w:val="18"/>
          <w:lang w:eastAsia="zh-CN"/>
        </w:rPr>
      </w:pPr>
    </w:p>
    <w:p>
      <w:pPr>
        <w:spacing w:line="240" w:lineRule="auto"/>
        <w:ind w:firstLine="211" w:firstLineChars="100"/>
        <w:rPr>
          <w:rFonts w:ascii="宋体" w:hAnsi="宋体"/>
          <w:b/>
          <w:kern w:val="2"/>
          <w:szCs w:val="18"/>
          <w:lang w:eastAsia="zh-CN"/>
        </w:rPr>
      </w:pPr>
      <w:r>
        <w:rPr>
          <w:rFonts w:ascii="宋体" w:hAnsi="宋体"/>
          <w:b/>
          <w:kern w:val="2"/>
          <w:szCs w:val="18"/>
          <w:lang w:eastAsia="zh-CN"/>
        </w:rPr>
        <w:t>按照招标文件要求，逐条填写报价</w:t>
      </w:r>
    </w:p>
    <w:tbl>
      <w:tblPr>
        <w:tblStyle w:val="7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426"/>
        <w:gridCol w:w="170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651" w:type="dxa"/>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序号</w:t>
            </w:r>
          </w:p>
        </w:tc>
        <w:tc>
          <w:tcPr>
            <w:tcW w:w="3426" w:type="dxa"/>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名称</w:t>
            </w:r>
          </w:p>
        </w:tc>
        <w:tc>
          <w:tcPr>
            <w:tcW w:w="1701" w:type="dxa"/>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单价（万元）</w:t>
            </w:r>
          </w:p>
        </w:tc>
        <w:tc>
          <w:tcPr>
            <w:tcW w:w="3544" w:type="dxa"/>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9322" w:type="dxa"/>
            <w:gridSpan w:val="4"/>
            <w:shd w:val="clear" w:color="auto" w:fill="EEECE1" w:themeFill="background2"/>
            <w:vAlign w:val="center"/>
          </w:tcPr>
          <w:p>
            <w:pPr>
              <w:spacing w:line="240" w:lineRule="auto"/>
              <w:ind w:firstLine="0" w:firstLineChars="0"/>
              <w:jc w:val="left"/>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 xml:space="preserve"> 3.1</w:t>
            </w:r>
            <w:r>
              <w:rPr>
                <w:rFonts w:hint="eastAsia" w:asciiTheme="minorEastAsia" w:hAnsiTheme="minorEastAsia" w:eastAsiaTheme="minorEastAsia"/>
                <w:b/>
                <w:szCs w:val="21"/>
                <w:lang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4077" w:type="dxa"/>
            <w:gridSpan w:val="2"/>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3.1.1</w:t>
            </w:r>
            <w:r>
              <w:rPr>
                <w:rFonts w:hint="eastAsia" w:asciiTheme="minorEastAsia" w:hAnsiTheme="minorEastAsia" w:eastAsiaTheme="minorEastAsia"/>
                <w:b/>
                <w:szCs w:val="21"/>
                <w:lang w:eastAsia="zh-CN"/>
              </w:rPr>
              <w:t>XXX</w:t>
            </w:r>
          </w:p>
        </w:tc>
        <w:tc>
          <w:tcPr>
            <w:tcW w:w="1701" w:type="dxa"/>
          </w:tcPr>
          <w:p>
            <w:pPr>
              <w:spacing w:line="240" w:lineRule="auto"/>
              <w:ind w:firstLine="0" w:firstLineChars="0"/>
              <w:jc w:val="left"/>
              <w:rPr>
                <w:rFonts w:ascii="宋体" w:hAnsi="宋体"/>
                <w:b/>
                <w:kern w:val="2"/>
                <w:szCs w:val="21"/>
                <w:lang w:eastAsia="zh-CN"/>
              </w:rPr>
            </w:pPr>
          </w:p>
        </w:tc>
        <w:tc>
          <w:tcPr>
            <w:tcW w:w="3544" w:type="dxa"/>
            <w:vAlign w:val="center"/>
          </w:tcPr>
          <w:p>
            <w:pPr>
              <w:spacing w:line="240" w:lineRule="auto"/>
              <w:ind w:firstLine="0" w:firstLineChars="0"/>
              <w:jc w:val="left"/>
              <w:rPr>
                <w:rFonts w:ascii="宋体" w:hAnsi="宋体"/>
                <w:b/>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4077" w:type="dxa"/>
            <w:gridSpan w:val="2"/>
            <w:vAlign w:val="center"/>
          </w:tcPr>
          <w:p>
            <w:pPr>
              <w:spacing w:line="240" w:lineRule="auto"/>
              <w:ind w:firstLine="0" w:firstLineChars="0"/>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3.1.2</w:t>
            </w:r>
            <w:r>
              <w:rPr>
                <w:rFonts w:hint="eastAsia" w:asciiTheme="minorEastAsia" w:hAnsiTheme="minorEastAsia" w:eastAsiaTheme="minorEastAsia"/>
                <w:b/>
                <w:szCs w:val="21"/>
                <w:lang w:eastAsia="zh-CN"/>
              </w:rPr>
              <w:t>XXX</w:t>
            </w:r>
          </w:p>
        </w:tc>
        <w:tc>
          <w:tcPr>
            <w:tcW w:w="1701" w:type="dxa"/>
            <w:vAlign w:val="center"/>
          </w:tcPr>
          <w:p>
            <w:pPr>
              <w:spacing w:line="240" w:lineRule="auto"/>
              <w:ind w:firstLine="0" w:firstLineChars="0"/>
              <w:jc w:val="left"/>
              <w:rPr>
                <w:rFonts w:ascii="宋体" w:hAnsi="宋体"/>
                <w:b/>
                <w:kern w:val="2"/>
                <w:szCs w:val="21"/>
                <w:lang w:eastAsia="zh-CN"/>
              </w:rPr>
            </w:pPr>
          </w:p>
        </w:tc>
        <w:tc>
          <w:tcPr>
            <w:tcW w:w="3544" w:type="dxa"/>
            <w:vAlign w:val="center"/>
          </w:tcPr>
          <w:p>
            <w:pPr>
              <w:spacing w:line="240" w:lineRule="auto"/>
              <w:ind w:firstLine="0" w:firstLineChars="0"/>
              <w:jc w:val="left"/>
              <w:rPr>
                <w:rFonts w:ascii="宋体" w:hAnsi="宋体"/>
                <w:b/>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4077" w:type="dxa"/>
            <w:gridSpan w:val="2"/>
            <w:vAlign w:val="center"/>
          </w:tcPr>
          <w:p>
            <w:pPr>
              <w:spacing w:line="240" w:lineRule="auto"/>
              <w:ind w:firstLine="0" w:firstLineChars="0"/>
              <w:jc w:val="left"/>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w:t>
            </w:r>
          </w:p>
        </w:tc>
        <w:tc>
          <w:tcPr>
            <w:tcW w:w="1701" w:type="dxa"/>
            <w:vAlign w:val="center"/>
          </w:tcPr>
          <w:p>
            <w:pPr>
              <w:spacing w:line="240" w:lineRule="auto"/>
              <w:ind w:firstLine="0" w:firstLineChars="0"/>
              <w:jc w:val="left"/>
              <w:rPr>
                <w:rFonts w:ascii="宋体" w:hAnsi="宋体"/>
                <w:b/>
                <w:kern w:val="2"/>
                <w:szCs w:val="21"/>
                <w:lang w:eastAsia="zh-CN"/>
              </w:rPr>
            </w:pPr>
          </w:p>
        </w:tc>
        <w:tc>
          <w:tcPr>
            <w:tcW w:w="3544" w:type="dxa"/>
            <w:vAlign w:val="center"/>
          </w:tcPr>
          <w:p>
            <w:pPr>
              <w:spacing w:line="240" w:lineRule="auto"/>
              <w:ind w:firstLine="0" w:firstLineChars="0"/>
              <w:jc w:val="left"/>
              <w:rPr>
                <w:rFonts w:ascii="宋体" w:hAnsi="宋体"/>
                <w:b/>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4077" w:type="dxa"/>
            <w:gridSpan w:val="2"/>
            <w:vAlign w:val="center"/>
          </w:tcPr>
          <w:p>
            <w:pPr>
              <w:spacing w:line="240" w:lineRule="auto"/>
              <w:ind w:firstLine="0" w:firstLineChars="0"/>
              <w:jc w:val="left"/>
              <w:rPr>
                <w:rFonts w:asciiTheme="minorEastAsia" w:hAnsiTheme="minorEastAsia" w:eastAsiaTheme="minorEastAsia"/>
                <w:b/>
                <w:kern w:val="2"/>
                <w:szCs w:val="21"/>
                <w:lang w:eastAsia="zh-CN"/>
              </w:rPr>
            </w:pPr>
            <w:r>
              <w:rPr>
                <w:rFonts w:hint="eastAsia" w:asciiTheme="minorEastAsia" w:hAnsiTheme="minorEastAsia" w:eastAsiaTheme="minorEastAsia"/>
                <w:b/>
                <w:kern w:val="2"/>
                <w:szCs w:val="21"/>
                <w:lang w:eastAsia="zh-CN"/>
              </w:rPr>
              <w:t>。。。。。。</w:t>
            </w:r>
          </w:p>
        </w:tc>
        <w:tc>
          <w:tcPr>
            <w:tcW w:w="1701" w:type="dxa"/>
            <w:vAlign w:val="center"/>
          </w:tcPr>
          <w:p>
            <w:pPr>
              <w:spacing w:line="240" w:lineRule="auto"/>
              <w:ind w:firstLine="0" w:firstLineChars="0"/>
              <w:jc w:val="left"/>
              <w:rPr>
                <w:rFonts w:ascii="宋体" w:hAnsi="宋体"/>
                <w:b/>
                <w:kern w:val="2"/>
                <w:szCs w:val="21"/>
                <w:lang w:eastAsia="zh-CN"/>
              </w:rPr>
            </w:pPr>
          </w:p>
        </w:tc>
        <w:tc>
          <w:tcPr>
            <w:tcW w:w="3544" w:type="dxa"/>
            <w:vAlign w:val="center"/>
          </w:tcPr>
          <w:p>
            <w:pPr>
              <w:spacing w:line="240" w:lineRule="auto"/>
              <w:ind w:firstLine="0" w:firstLineChars="0"/>
              <w:jc w:val="left"/>
              <w:rPr>
                <w:rFonts w:ascii="宋体" w:hAnsi="宋体"/>
                <w:b/>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4077" w:type="dxa"/>
            <w:gridSpan w:val="2"/>
            <w:vAlign w:val="center"/>
          </w:tcPr>
          <w:p>
            <w:pPr>
              <w:spacing w:line="240" w:lineRule="auto"/>
              <w:ind w:firstLine="0" w:firstLineChars="0"/>
              <w:jc w:val="left"/>
              <w:rPr>
                <w:rFonts w:asciiTheme="minorEastAsia" w:hAnsiTheme="minorEastAsia" w:eastAsiaTheme="minorEastAsia"/>
                <w:b/>
                <w:kern w:val="2"/>
                <w:szCs w:val="21"/>
                <w:lang w:eastAsia="zh-CN"/>
              </w:rPr>
            </w:pPr>
            <w:r>
              <w:rPr>
                <w:rFonts w:asciiTheme="minorEastAsia" w:hAnsiTheme="minorEastAsia" w:eastAsiaTheme="minorEastAsia"/>
                <w:b/>
                <w:kern w:val="2"/>
                <w:szCs w:val="21"/>
                <w:lang w:eastAsia="zh-CN"/>
              </w:rPr>
              <w:t>。。。。。。。。</w:t>
            </w:r>
          </w:p>
        </w:tc>
        <w:tc>
          <w:tcPr>
            <w:tcW w:w="1701" w:type="dxa"/>
            <w:vAlign w:val="center"/>
          </w:tcPr>
          <w:p>
            <w:pPr>
              <w:spacing w:line="240" w:lineRule="auto"/>
              <w:ind w:firstLine="0" w:firstLineChars="0"/>
              <w:jc w:val="left"/>
              <w:rPr>
                <w:rFonts w:ascii="宋体" w:hAnsi="宋体"/>
                <w:b/>
                <w:kern w:val="2"/>
                <w:szCs w:val="21"/>
                <w:lang w:eastAsia="zh-CN"/>
              </w:rPr>
            </w:pPr>
          </w:p>
        </w:tc>
        <w:tc>
          <w:tcPr>
            <w:tcW w:w="3544" w:type="dxa"/>
            <w:vAlign w:val="center"/>
          </w:tcPr>
          <w:p>
            <w:pPr>
              <w:spacing w:line="240" w:lineRule="auto"/>
              <w:ind w:firstLine="0" w:firstLineChars="0"/>
              <w:jc w:val="left"/>
              <w:rPr>
                <w:rFonts w:ascii="宋体" w:hAnsi="宋体"/>
                <w:b/>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trPr>
        <w:tc>
          <w:tcPr>
            <w:tcW w:w="9322" w:type="dxa"/>
            <w:gridSpan w:val="4"/>
            <w:shd w:val="clear" w:color="auto" w:fill="EEECE1" w:themeFill="background2"/>
            <w:vAlign w:val="center"/>
          </w:tcPr>
          <w:p>
            <w:pPr>
              <w:spacing w:line="240" w:lineRule="auto"/>
              <w:ind w:firstLine="0" w:firstLineChars="0"/>
              <w:jc w:val="left"/>
              <w:rPr>
                <w:rFonts w:ascii="宋体" w:hAnsi="宋体"/>
                <w:b/>
                <w:kern w:val="2"/>
                <w:szCs w:val="21"/>
                <w:lang w:eastAsia="zh-CN"/>
              </w:rPr>
            </w:pPr>
            <w:r>
              <w:rPr>
                <w:rFonts w:hint="eastAsia" w:asciiTheme="minorEastAsia" w:hAnsiTheme="minorEastAsia" w:eastAsiaTheme="minorEastAsia"/>
                <w:b/>
                <w:kern w:val="2"/>
                <w:szCs w:val="21"/>
                <w:lang w:eastAsia="zh-CN"/>
              </w:rPr>
              <w:t>3</w:t>
            </w:r>
            <w:r>
              <w:rPr>
                <w:rFonts w:asciiTheme="minorEastAsia" w:hAnsiTheme="minorEastAsia" w:eastAsiaTheme="minorEastAsia"/>
                <w:b/>
                <w:kern w:val="2"/>
                <w:szCs w:val="21"/>
                <w:lang w:eastAsia="zh-CN"/>
              </w:rPr>
              <w:t>.</w:t>
            </w:r>
            <w:r>
              <w:rPr>
                <w:rFonts w:hint="eastAsia" w:asciiTheme="minorEastAsia" w:hAnsiTheme="minorEastAsia" w:eastAsiaTheme="minorEastAsia"/>
                <w:b/>
                <w:kern w:val="2"/>
                <w:szCs w:val="21"/>
                <w:lang w:eastAsia="zh-CN"/>
              </w:rPr>
              <w:t>4</w:t>
            </w:r>
            <w:r>
              <w:rPr>
                <w:rFonts w:hint="eastAsia" w:asciiTheme="minorEastAsia" w:hAnsiTheme="minorEastAsia" w:eastAsiaTheme="minorEastAsia"/>
                <w:b/>
                <w:szCs w:val="21"/>
                <w:lang w:eastAsia="zh-CN"/>
              </w:rPr>
              <w:t xml:space="preserve"> XXX</w:t>
            </w:r>
          </w:p>
        </w:tc>
      </w:tr>
    </w:tbl>
    <w:p>
      <w:pPr>
        <w:spacing w:line="240" w:lineRule="auto"/>
        <w:ind w:firstLine="0" w:firstLineChars="0"/>
        <w:rPr>
          <w:rFonts w:ascii="宋体" w:hAnsi="宋体"/>
          <w:b/>
          <w:kern w:val="2"/>
          <w:szCs w:val="18"/>
          <w:lang w:eastAsia="zh-CN"/>
        </w:rPr>
      </w:pPr>
    </w:p>
    <w:p>
      <w:pPr>
        <w:spacing w:line="240" w:lineRule="auto"/>
        <w:ind w:firstLine="0" w:firstLineChars="0"/>
        <w:rPr>
          <w:rFonts w:ascii="宋体" w:hAnsi="宋体"/>
          <w:b/>
          <w:kern w:val="2"/>
          <w:szCs w:val="18"/>
          <w:lang w:eastAsia="zh-CN"/>
        </w:rPr>
      </w:pPr>
      <w:r>
        <w:rPr>
          <w:rFonts w:hint="eastAsia" w:ascii="宋体" w:hAnsi="宋体"/>
          <w:b/>
          <w:kern w:val="2"/>
          <w:szCs w:val="18"/>
          <w:lang w:eastAsia="zh-CN"/>
        </w:rPr>
        <w:t>二、运维技术服务报价：  万元/年（运维技术服务报价金额不得超过投标总报价的20%，否则将视为没有实质性响应招标文件）</w:t>
      </w:r>
    </w:p>
    <w:p>
      <w:pPr>
        <w:spacing w:line="360" w:lineRule="auto"/>
        <w:ind w:firstLine="0" w:firstLineChars="0"/>
        <w:jc w:val="left"/>
        <w:rPr>
          <w:rFonts w:ascii="宋体" w:hAnsi="宋体"/>
          <w:b/>
          <w:kern w:val="2"/>
          <w:sz w:val="24"/>
          <w:szCs w:val="24"/>
          <w:lang w:eastAsia="zh-CN"/>
        </w:rPr>
      </w:pPr>
    </w:p>
    <w:p>
      <w:pPr>
        <w:spacing w:line="240" w:lineRule="auto"/>
        <w:ind w:firstLine="0" w:firstLineChars="0"/>
        <w:rPr>
          <w:rFonts w:ascii="宋体" w:hAnsi="宋体"/>
          <w:b/>
          <w:kern w:val="2"/>
          <w:szCs w:val="18"/>
          <w:lang w:eastAsia="zh-CN"/>
        </w:rPr>
      </w:pPr>
      <w:r>
        <w:rPr>
          <w:rFonts w:hint="eastAsia" w:ascii="宋体" w:hAnsi="宋体"/>
          <w:b/>
          <w:kern w:val="2"/>
          <w:szCs w:val="18"/>
          <w:lang w:eastAsia="zh-CN"/>
        </w:rPr>
        <w:t>三、外部数据采集服务报价（自上线试运行两年之后）：  万元/年（数据服务报价金额不得超过投标总报价的10%，否则将视为没有实质性响应招标文件）</w:t>
      </w:r>
    </w:p>
    <w:p>
      <w:pPr>
        <w:spacing w:line="360" w:lineRule="auto"/>
        <w:ind w:firstLine="0" w:firstLineChars="0"/>
        <w:jc w:val="left"/>
        <w:rPr>
          <w:rFonts w:ascii="宋体" w:hAnsi="宋体"/>
          <w:b/>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spacing w:line="360" w:lineRule="auto"/>
        <w:ind w:firstLine="0" w:firstLineChars="0"/>
        <w:jc w:val="left"/>
        <w:rPr>
          <w:rFonts w:ascii="宋体" w:hAnsi="宋体"/>
          <w:b/>
          <w:kern w:val="2"/>
          <w:sz w:val="24"/>
          <w:szCs w:val="24"/>
          <w:lang w:eastAsia="zh-CN"/>
        </w:rPr>
      </w:pPr>
    </w:p>
    <w:p>
      <w:pPr>
        <w:widowControl/>
        <w:spacing w:line="360" w:lineRule="auto"/>
        <w:ind w:firstLine="465" w:firstLineChars="0"/>
        <w:jc w:val="right"/>
        <w:rPr>
          <w:rFonts w:ascii="宋体" w:hAnsi="宋体"/>
          <w:kern w:val="2"/>
          <w:sz w:val="24"/>
          <w:szCs w:val="24"/>
          <w:lang w:eastAsia="zh-CN"/>
        </w:rPr>
      </w:pPr>
      <w:r>
        <w:rPr>
          <w:rFonts w:ascii="宋体" w:hAnsi="宋体"/>
          <w:kern w:val="2"/>
          <w:sz w:val="24"/>
          <w:szCs w:val="24"/>
          <w:lang w:eastAsia="zh-CN"/>
        </w:rPr>
        <w:t>年    月    日</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 xml:space="preserve">注： </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1.上述报价包含一切由投标人承担的费用</w:t>
      </w:r>
      <w:r>
        <w:rPr>
          <w:rFonts w:hint="eastAsia" w:ascii="宋体" w:hAnsi="宋体"/>
          <w:kern w:val="2"/>
          <w:sz w:val="24"/>
          <w:szCs w:val="24"/>
          <w:lang w:eastAsia="zh-CN"/>
        </w:rPr>
        <w:t>（即本项目为交钥匙项目）</w:t>
      </w:r>
      <w:r>
        <w:rPr>
          <w:rFonts w:ascii="宋体" w:hAnsi="宋体"/>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3.如有新增响应则按对应章节序号顺序增加。</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4</w:t>
      </w:r>
      <w:r>
        <w:rPr>
          <w:rFonts w:ascii="宋体" w:hAnsi="宋体"/>
          <w:kern w:val="2"/>
          <w:sz w:val="24"/>
          <w:szCs w:val="24"/>
          <w:lang w:eastAsia="zh-CN"/>
        </w:rPr>
        <w:t>.如果不提供详细</w:t>
      </w:r>
      <w:r>
        <w:rPr>
          <w:rFonts w:hint="eastAsia" w:ascii="宋体" w:hAnsi="宋体"/>
          <w:kern w:val="2"/>
          <w:sz w:val="24"/>
          <w:szCs w:val="30"/>
          <w:lang w:eastAsia="zh-CN"/>
        </w:rPr>
        <w:t>投标报价汇总表</w:t>
      </w:r>
      <w:r>
        <w:rPr>
          <w:rFonts w:ascii="宋体" w:hAnsi="宋体"/>
          <w:kern w:val="2"/>
          <w:sz w:val="24"/>
          <w:szCs w:val="24"/>
          <w:lang w:eastAsia="zh-CN"/>
        </w:rPr>
        <w:t>将视为没有实质性响应招标文件。</w:t>
      </w:r>
    </w:p>
    <w:p>
      <w:pPr>
        <w:spacing w:line="360" w:lineRule="auto"/>
        <w:ind w:firstLine="0" w:firstLineChars="0"/>
        <w:rPr>
          <w:rFonts w:ascii="Times New Roman" w:hAnsi="Times New Roman"/>
          <w:b/>
          <w:kern w:val="2"/>
          <w:sz w:val="32"/>
          <w:szCs w:val="32"/>
          <w:lang w:eastAsia="zh-CN"/>
        </w:rPr>
      </w:pPr>
      <w:r>
        <w:rPr>
          <w:rFonts w:ascii="宋体" w:hAnsi="宋体"/>
          <w:kern w:val="2"/>
          <w:sz w:val="24"/>
          <w:szCs w:val="24"/>
          <w:lang w:eastAsia="zh-CN"/>
        </w:rPr>
        <w:t>5.</w:t>
      </w:r>
      <w:r>
        <w:rPr>
          <w:rFonts w:hint="eastAsia" w:ascii="宋体" w:hAnsi="宋体"/>
          <w:kern w:val="2"/>
          <w:sz w:val="24"/>
          <w:szCs w:val="24"/>
          <w:lang w:eastAsia="zh-CN"/>
        </w:rPr>
        <w:t>“一、开发功能报价”、“二、运维技术服务报价”与“其他费用报价（如果有）”相加为投标人总报价。</w:t>
      </w:r>
    </w:p>
    <w:p>
      <w:pPr>
        <w:widowControl/>
        <w:spacing w:line="360" w:lineRule="auto"/>
        <w:ind w:firstLine="0" w:firstLineChars="0"/>
        <w:jc w:val="right"/>
        <w:rPr>
          <w:rFonts w:ascii="宋体" w:hAnsi="宋体"/>
          <w:kern w:val="2"/>
          <w:sz w:val="24"/>
          <w:szCs w:val="24"/>
          <w:lang w:eastAsia="zh-CN"/>
        </w:rPr>
        <w:sectPr>
          <w:footerReference r:id="rId14" w:type="default"/>
          <w:type w:val="nextColumn"/>
          <w:pgSz w:w="11907" w:h="16840"/>
          <w:pgMar w:top="1418" w:right="1418" w:bottom="1418" w:left="1418" w:header="720" w:footer="992" w:gutter="0"/>
          <w:cols w:space="720" w:num="1"/>
          <w:docGrid w:linePitch="407" w:charSpace="0"/>
        </w:sectPr>
      </w:pPr>
    </w:p>
    <w:p>
      <w:pPr>
        <w:spacing w:line="360" w:lineRule="auto"/>
        <w:ind w:firstLine="0" w:firstLineChars="0"/>
        <w:jc w:val="center"/>
        <w:rPr>
          <w:rFonts w:ascii="宋体" w:hAnsi="宋体"/>
          <w:b/>
          <w:kern w:val="2"/>
          <w:sz w:val="30"/>
          <w:szCs w:val="30"/>
          <w:lang w:eastAsia="zh-CN"/>
        </w:rPr>
      </w:pPr>
      <w:r>
        <w:rPr>
          <w:rFonts w:hint="eastAsia" w:ascii="宋体" w:hAnsi="宋体"/>
          <w:b/>
          <w:kern w:val="2"/>
          <w:sz w:val="30"/>
          <w:szCs w:val="30"/>
          <w:lang w:eastAsia="zh-CN"/>
        </w:rPr>
        <w:t>（四）其它</w:t>
      </w:r>
      <w:r>
        <w:rPr>
          <w:rFonts w:ascii="宋体" w:hAnsi="宋体"/>
          <w:b/>
          <w:kern w:val="2"/>
          <w:sz w:val="30"/>
          <w:szCs w:val="30"/>
          <w:lang w:eastAsia="zh-CN"/>
        </w:rPr>
        <w:t>费用报价</w:t>
      </w:r>
      <w:r>
        <w:rPr>
          <w:rFonts w:hint="eastAsia" w:ascii="宋体" w:hAnsi="宋体"/>
          <w:b/>
          <w:kern w:val="2"/>
          <w:sz w:val="30"/>
          <w:szCs w:val="30"/>
          <w:lang w:eastAsia="zh-CN"/>
        </w:rPr>
        <w:t>（如果有）</w:t>
      </w:r>
    </w:p>
    <w:p>
      <w:pPr>
        <w:spacing w:line="360" w:lineRule="auto"/>
        <w:ind w:firstLine="0" w:firstLineChars="0"/>
        <w:jc w:val="center"/>
        <w:rPr>
          <w:rFonts w:ascii="宋体" w:hAnsi="宋体"/>
          <w:b/>
          <w:kern w:val="2"/>
          <w:sz w:val="32"/>
          <w:szCs w:val="32"/>
          <w:lang w:eastAsia="zh-CN"/>
        </w:rPr>
      </w:pPr>
    </w:p>
    <w:p>
      <w:pPr>
        <w:widowControl/>
        <w:spacing w:line="360" w:lineRule="auto"/>
        <w:ind w:firstLine="241" w:firstLineChars="100"/>
        <w:jc w:val="center"/>
        <w:rPr>
          <w:rFonts w:ascii="宋体" w:hAnsi="宋体"/>
          <w:b/>
          <w:kern w:val="2"/>
          <w:sz w:val="24"/>
          <w:szCs w:val="24"/>
          <w:lang w:eastAsia="zh-CN"/>
        </w:rPr>
      </w:pPr>
      <w:r>
        <w:rPr>
          <w:rFonts w:ascii="宋体" w:hAnsi="宋体"/>
          <w:b/>
          <w:kern w:val="2"/>
          <w:sz w:val="24"/>
          <w:szCs w:val="24"/>
          <w:lang w:eastAsia="zh-CN"/>
        </w:rPr>
        <w:t>格式由投标人自行确定</w:t>
      </w:r>
    </w:p>
    <w:p>
      <w:pPr>
        <w:widowControl/>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0" w:firstLineChars="0"/>
        <w:jc w:val="right"/>
        <w:rPr>
          <w:rFonts w:ascii="宋体" w:hAnsi="宋体"/>
          <w:kern w:val="2"/>
          <w:sz w:val="24"/>
          <w:szCs w:val="24"/>
          <w:lang w:eastAsia="zh-CN"/>
        </w:rPr>
      </w:pPr>
      <w:r>
        <w:rPr>
          <w:rFonts w:ascii="宋体" w:hAnsi="宋体"/>
          <w:kern w:val="2"/>
          <w:sz w:val="24"/>
          <w:szCs w:val="24"/>
          <w:lang w:eastAsia="zh-CN"/>
        </w:rPr>
        <w:t xml:space="preserve">    年    月    日</w:t>
      </w:r>
    </w:p>
    <w:p>
      <w:pPr>
        <w:widowControl/>
        <w:spacing w:line="360" w:lineRule="auto"/>
        <w:ind w:firstLine="0" w:firstLineChars="0"/>
        <w:jc w:val="left"/>
        <w:rPr>
          <w:rFonts w:ascii="宋体" w:hAnsi="宋体"/>
          <w:kern w:val="2"/>
          <w:sz w:val="24"/>
          <w:szCs w:val="24"/>
          <w:lang w:eastAsia="zh-CN"/>
        </w:rPr>
      </w:pP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 xml:space="preserve">注： </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1.</w:t>
      </w:r>
      <w:r>
        <w:rPr>
          <w:rFonts w:ascii="宋体" w:hAnsi="宋体"/>
          <w:sz w:val="24"/>
          <w:szCs w:val="24"/>
          <w:lang w:eastAsia="zh-CN"/>
        </w:rPr>
        <w:t>本</w:t>
      </w:r>
      <w:r>
        <w:rPr>
          <w:rFonts w:hint="eastAsia" w:ascii="宋体" w:hAnsi="宋体"/>
          <w:sz w:val="24"/>
          <w:szCs w:val="24"/>
          <w:lang w:eastAsia="zh-CN"/>
        </w:rPr>
        <w:t>次</w:t>
      </w:r>
      <w:r>
        <w:rPr>
          <w:rFonts w:ascii="宋体" w:hAnsi="宋体"/>
          <w:sz w:val="24"/>
          <w:szCs w:val="24"/>
          <w:lang w:eastAsia="zh-CN"/>
        </w:rPr>
        <w:t>招标报价表中没有明确的而与</w:t>
      </w:r>
      <w:r>
        <w:rPr>
          <w:rFonts w:hint="eastAsia" w:ascii="宋体" w:hAnsi="宋体"/>
          <w:sz w:val="24"/>
          <w:szCs w:val="24"/>
          <w:lang w:eastAsia="zh-CN"/>
        </w:rPr>
        <w:t>工程建设、</w:t>
      </w:r>
      <w:r>
        <w:rPr>
          <w:rFonts w:ascii="宋体" w:hAnsi="宋体"/>
          <w:sz w:val="24"/>
          <w:szCs w:val="24"/>
          <w:lang w:eastAsia="zh-CN"/>
        </w:rPr>
        <w:t>实施有关的</w:t>
      </w:r>
      <w:r>
        <w:rPr>
          <w:rFonts w:hint="eastAsia" w:ascii="宋体" w:hAnsi="宋体"/>
          <w:sz w:val="24"/>
          <w:szCs w:val="24"/>
          <w:lang w:eastAsia="zh-CN"/>
        </w:rPr>
        <w:t>必须</w:t>
      </w:r>
      <w:r>
        <w:rPr>
          <w:rFonts w:ascii="宋体" w:hAnsi="宋体"/>
          <w:sz w:val="24"/>
          <w:szCs w:val="24"/>
          <w:lang w:eastAsia="zh-CN"/>
        </w:rPr>
        <w:t>费用（如果有）</w:t>
      </w:r>
      <w:r>
        <w:rPr>
          <w:rFonts w:ascii="宋体" w:hAnsi="宋体"/>
          <w:kern w:val="2"/>
          <w:sz w:val="24"/>
          <w:szCs w:val="24"/>
          <w:lang w:eastAsia="zh-CN"/>
        </w:rPr>
        <w:t>。</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2.</w:t>
      </w:r>
      <w:r>
        <w:rPr>
          <w:rFonts w:ascii="宋体" w:hAnsi="宋体"/>
          <w:b/>
          <w:kern w:val="2"/>
          <w:sz w:val="24"/>
          <w:szCs w:val="24"/>
          <w:lang w:eastAsia="zh-CN"/>
        </w:rPr>
        <w:t>上述报价纳入投标总报价</w:t>
      </w:r>
      <w:r>
        <w:rPr>
          <w:rFonts w:ascii="宋体" w:hAnsi="宋体"/>
          <w:kern w:val="2"/>
          <w:sz w:val="24"/>
          <w:szCs w:val="24"/>
          <w:lang w:eastAsia="zh-CN"/>
        </w:rPr>
        <w:t>。</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spacing w:line="360" w:lineRule="auto"/>
        <w:ind w:firstLine="0" w:firstLineChars="0"/>
        <w:rPr>
          <w:rFonts w:ascii="宋体" w:hAnsi="宋体"/>
          <w:kern w:val="2"/>
          <w:sz w:val="24"/>
          <w:szCs w:val="24"/>
          <w:lang w:eastAsia="zh-CN"/>
        </w:rPr>
      </w:pP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件六</w:t>
      </w:r>
      <w:r>
        <w:rPr>
          <w:rFonts w:ascii="宋体" w:hAnsi="宋体"/>
          <w:b/>
          <w:kern w:val="2"/>
          <w:sz w:val="24"/>
          <w:szCs w:val="24"/>
          <w:lang w:eastAsia="zh-CN"/>
        </w:rPr>
        <w:t>：投标人基本情况表（格式）</w:t>
      </w:r>
    </w:p>
    <w:p>
      <w:pPr>
        <w:spacing w:line="360" w:lineRule="auto"/>
        <w:ind w:firstLine="0" w:firstLineChars="0"/>
        <w:jc w:val="center"/>
        <w:rPr>
          <w:rFonts w:ascii="宋体" w:hAnsi="宋体"/>
          <w:b/>
          <w:kern w:val="2"/>
          <w:sz w:val="32"/>
          <w:szCs w:val="32"/>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投标人基本情况表</w:t>
      </w:r>
    </w:p>
    <w:tbl>
      <w:tblPr>
        <w:tblStyle w:val="77"/>
        <w:tblW w:w="93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481"/>
        <w:gridCol w:w="1106"/>
        <w:gridCol w:w="1703"/>
        <w:gridCol w:w="191"/>
        <w:gridCol w:w="1056"/>
        <w:gridCol w:w="28"/>
        <w:gridCol w:w="851"/>
        <w:gridCol w:w="412"/>
        <w:gridCol w:w="474"/>
        <w:gridCol w:w="1071"/>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注册地址</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注册资金</w:t>
            </w:r>
          </w:p>
        </w:tc>
        <w:tc>
          <w:tcPr>
            <w:tcW w:w="2912"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450" w:hRule="atLeast"/>
        </w:trPr>
        <w:tc>
          <w:tcPr>
            <w:tcW w:w="14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通讯代码</w:t>
            </w:r>
          </w:p>
        </w:tc>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电  话</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传    真</w:t>
            </w:r>
          </w:p>
        </w:tc>
        <w:tc>
          <w:tcPr>
            <w:tcW w:w="250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450"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bCs/>
                <w:kern w:val="2"/>
                <w:szCs w:val="21"/>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网  址</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邮政编码</w:t>
            </w:r>
          </w:p>
        </w:tc>
        <w:tc>
          <w:tcPr>
            <w:tcW w:w="250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成立时间</w:t>
            </w:r>
          </w:p>
        </w:tc>
        <w:tc>
          <w:tcPr>
            <w:tcW w:w="7847"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单位性质</w:t>
            </w:r>
          </w:p>
        </w:tc>
        <w:tc>
          <w:tcPr>
            <w:tcW w:w="7847"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姓  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出生年月</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职  称</w:t>
            </w:r>
          </w:p>
        </w:tc>
        <w:tc>
          <w:tcPr>
            <w:tcW w:w="9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姓  名</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出生年月</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职  称</w:t>
            </w:r>
          </w:p>
        </w:tc>
        <w:tc>
          <w:tcPr>
            <w:tcW w:w="9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场地面积</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 xml:space="preserve">    M</w:t>
            </w:r>
            <w:r>
              <w:rPr>
                <w:rFonts w:ascii="宋体" w:hAnsi="宋体"/>
                <w:bCs/>
                <w:kern w:val="2"/>
                <w:szCs w:val="21"/>
                <w:vertAlign w:val="superscript"/>
                <w:lang w:eastAsia="zh-CN"/>
              </w:rPr>
              <w:t>2</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c>
          <w:tcPr>
            <w:tcW w:w="3791"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429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员工总人数</w:t>
            </w:r>
          </w:p>
        </w:tc>
        <w:tc>
          <w:tcPr>
            <w:tcW w:w="5038"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固定资产（万元）</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万元</w:t>
            </w:r>
          </w:p>
        </w:tc>
        <w:tc>
          <w:tcPr>
            <w:tcW w:w="1275"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开  户</w:t>
            </w:r>
          </w:p>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银  行</w:t>
            </w:r>
          </w:p>
        </w:tc>
        <w:tc>
          <w:tcPr>
            <w:tcW w:w="173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名   称</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0" w:hRule="atLeast"/>
        </w:trPr>
        <w:tc>
          <w:tcPr>
            <w:tcW w:w="25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流动资金（万元）</w:t>
            </w:r>
          </w:p>
        </w:tc>
        <w:tc>
          <w:tcPr>
            <w:tcW w:w="17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万元</w:t>
            </w:r>
          </w:p>
        </w:tc>
        <w:tc>
          <w:tcPr>
            <w:tcW w:w="12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bCs/>
                <w:kern w:val="2"/>
                <w:szCs w:val="21"/>
                <w:lang w:eastAsia="zh-CN"/>
              </w:rPr>
            </w:pPr>
          </w:p>
        </w:tc>
        <w:tc>
          <w:tcPr>
            <w:tcW w:w="173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r>
              <w:rPr>
                <w:rFonts w:ascii="宋体" w:hAnsi="宋体"/>
                <w:bCs/>
                <w:kern w:val="2"/>
                <w:szCs w:val="21"/>
                <w:lang w:eastAsia="zh-CN"/>
              </w:rPr>
              <w:t>帐   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Cs/>
                <w:kern w:val="2"/>
                <w:szCs w:val="21"/>
                <w:lang w:eastAsia="zh-CN"/>
              </w:rPr>
            </w:pPr>
          </w:p>
        </w:tc>
      </w:tr>
    </w:tbl>
    <w:p>
      <w:pPr>
        <w:spacing w:line="240" w:lineRule="auto"/>
        <w:ind w:firstLine="0" w:firstLineChars="0"/>
        <w:rPr>
          <w:rFonts w:ascii="宋体" w:hAnsi="宋体"/>
          <w:b/>
          <w:kern w:val="2"/>
          <w:sz w:val="24"/>
          <w:szCs w:val="24"/>
          <w:lang w:eastAsia="zh-CN"/>
        </w:rPr>
      </w:pPr>
    </w:p>
    <w:p>
      <w:pPr>
        <w:spacing w:line="240" w:lineRule="auto"/>
        <w:ind w:firstLine="0" w:firstLineChars="0"/>
        <w:rPr>
          <w:rFonts w:ascii="宋体" w:hAnsi="宋体"/>
          <w:b/>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465" w:firstLineChars="0"/>
        <w:jc w:val="right"/>
        <w:rPr>
          <w:rFonts w:ascii="宋体" w:hAnsi="宋体"/>
          <w:kern w:val="2"/>
          <w:sz w:val="24"/>
          <w:szCs w:val="24"/>
          <w:lang w:eastAsia="zh-CN"/>
        </w:rPr>
      </w:pPr>
      <w:r>
        <w:rPr>
          <w:rFonts w:ascii="宋体" w:hAnsi="宋体"/>
          <w:kern w:val="2"/>
          <w:sz w:val="24"/>
          <w:szCs w:val="24"/>
          <w:lang w:eastAsia="zh-CN"/>
        </w:rPr>
        <w:t>年    月    日</w:t>
      </w:r>
    </w:p>
    <w:p>
      <w:pPr>
        <w:widowControl/>
        <w:spacing w:line="360" w:lineRule="auto"/>
        <w:ind w:firstLine="465" w:firstLineChars="0"/>
        <w:jc w:val="righ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1.</w:t>
      </w:r>
      <w:r>
        <w:rPr>
          <w:rFonts w:ascii="宋体" w:hAnsi="宋体"/>
          <w:kern w:val="2"/>
          <w:sz w:val="24"/>
          <w:szCs w:val="24"/>
          <w:lang w:eastAsia="zh-CN"/>
        </w:rPr>
        <w:t>如果不提供此表将视为没有实质性响应招标文件。</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件七</w:t>
      </w:r>
      <w:r>
        <w:rPr>
          <w:rFonts w:ascii="宋体" w:hAnsi="宋体"/>
          <w:b/>
          <w:kern w:val="2"/>
          <w:sz w:val="24"/>
          <w:szCs w:val="24"/>
          <w:lang w:eastAsia="zh-CN"/>
        </w:rPr>
        <w:t>：</w:t>
      </w:r>
      <w:r>
        <w:rPr>
          <w:rFonts w:hint="eastAsia" w:ascii="宋体" w:hAnsi="宋体"/>
          <w:b/>
          <w:kern w:val="2"/>
          <w:sz w:val="24"/>
          <w:szCs w:val="24"/>
          <w:lang w:eastAsia="zh-CN"/>
        </w:rPr>
        <w:t>法定代表人身份证明及授权委托书</w:t>
      </w:r>
      <w:r>
        <w:rPr>
          <w:rFonts w:ascii="宋体" w:hAnsi="宋体"/>
          <w:b/>
          <w:kern w:val="2"/>
          <w:sz w:val="24"/>
          <w:szCs w:val="24"/>
          <w:lang w:eastAsia="zh-CN"/>
        </w:rPr>
        <w:t>（格式）</w:t>
      </w:r>
    </w:p>
    <w:p>
      <w:pPr>
        <w:spacing w:before="120" w:after="120"/>
        <w:ind w:firstLine="0" w:firstLineChars="0"/>
        <w:rPr>
          <w:rFonts w:hAnsi="宋体" w:cs="宋体"/>
          <w:lang w:eastAsia="zh-CN"/>
        </w:rPr>
      </w:pPr>
      <w:bookmarkStart w:id="175" w:name="_Toc21190"/>
      <w:bookmarkStart w:id="176" w:name="_Toc10377"/>
    </w:p>
    <w:p>
      <w:pPr>
        <w:spacing w:before="120" w:after="120"/>
        <w:ind w:firstLine="643"/>
        <w:jc w:val="center"/>
        <w:rPr>
          <w:rFonts w:hAnsi="宋体" w:cs="宋体"/>
          <w:b/>
          <w:sz w:val="32"/>
          <w:szCs w:val="32"/>
          <w:lang w:eastAsia="zh-CN"/>
        </w:rPr>
      </w:pPr>
      <w:r>
        <w:rPr>
          <w:rFonts w:hint="eastAsia" w:hAnsi="宋体" w:cs="宋体"/>
          <w:b/>
          <w:sz w:val="32"/>
          <w:szCs w:val="32"/>
          <w:lang w:eastAsia="zh-CN"/>
        </w:rPr>
        <w:t>法定代表人身份证明</w:t>
      </w:r>
      <w:bookmarkEnd w:id="175"/>
      <w:bookmarkEnd w:id="176"/>
    </w:p>
    <w:p>
      <w:pPr>
        <w:ind w:firstLine="420"/>
        <w:rPr>
          <w:rFonts w:ascii="宋体" w:hAnsi="宋体" w:cs="宋体"/>
          <w:lang w:eastAsia="zh-CN"/>
        </w:rPr>
      </w:pPr>
    </w:p>
    <w:p>
      <w:pPr>
        <w:ind w:firstLine="420"/>
        <w:rPr>
          <w:rFonts w:ascii="宋体" w:hAnsi="宋体" w:cs="宋体"/>
          <w:szCs w:val="21"/>
          <w:lang w:eastAsia="zh-CN"/>
        </w:rPr>
      </w:pPr>
      <w:r>
        <w:rPr>
          <w:rFonts w:hint="eastAsia" w:ascii="宋体" w:hAnsi="宋体" w:cs="宋体"/>
          <w:szCs w:val="21"/>
          <w:lang w:eastAsia="zh-CN"/>
        </w:rPr>
        <w:t>投标人名称：</w:t>
      </w:r>
      <w:r>
        <w:rPr>
          <w:rFonts w:hint="eastAsia" w:ascii="宋体" w:hAnsi="宋体" w:cs="宋体"/>
          <w:szCs w:val="21"/>
          <w:u w:val="single"/>
          <w:lang w:eastAsia="zh-CN"/>
        </w:rPr>
        <w:tab/>
      </w:r>
    </w:p>
    <w:p>
      <w:pPr>
        <w:ind w:firstLine="400"/>
        <w:rPr>
          <w:rFonts w:ascii="宋体" w:hAnsi="宋体" w:cs="宋体"/>
          <w:sz w:val="20"/>
          <w:lang w:eastAsia="zh-CN"/>
        </w:rPr>
      </w:pPr>
    </w:p>
    <w:p>
      <w:pPr>
        <w:ind w:firstLine="420"/>
        <w:rPr>
          <w:rFonts w:ascii="宋体" w:hAnsi="宋体" w:cs="宋体"/>
          <w:szCs w:val="21"/>
          <w:lang w:eastAsia="zh-CN"/>
        </w:rPr>
      </w:pPr>
      <w:r>
        <w:rPr>
          <w:rFonts w:hint="eastAsia" w:ascii="宋体" w:hAnsi="宋体" w:cs="宋体"/>
          <w:szCs w:val="21"/>
          <w:lang w:eastAsia="zh-CN"/>
        </w:rPr>
        <w:t>单位性质：</w:t>
      </w:r>
      <w:r>
        <w:rPr>
          <w:rFonts w:hint="eastAsia" w:ascii="宋体" w:hAnsi="宋体" w:cs="宋体"/>
          <w:szCs w:val="21"/>
          <w:u w:val="single"/>
          <w:lang w:eastAsia="zh-CN"/>
        </w:rPr>
        <w:tab/>
      </w:r>
    </w:p>
    <w:p>
      <w:pPr>
        <w:ind w:firstLine="400"/>
        <w:rPr>
          <w:rFonts w:ascii="宋体" w:hAnsi="宋体" w:cs="宋体"/>
          <w:sz w:val="20"/>
          <w:lang w:eastAsia="zh-CN"/>
        </w:rPr>
      </w:pPr>
    </w:p>
    <w:p>
      <w:pPr>
        <w:ind w:firstLine="420"/>
        <w:rPr>
          <w:rFonts w:ascii="宋体" w:hAnsi="宋体" w:cs="宋体"/>
          <w:szCs w:val="21"/>
          <w:lang w:eastAsia="zh-CN"/>
        </w:rPr>
      </w:pPr>
      <w:r>
        <w:rPr>
          <w:rFonts w:hint="eastAsia" w:ascii="宋体" w:hAnsi="宋体" w:cs="宋体"/>
          <w:szCs w:val="21"/>
          <w:lang w:eastAsia="zh-CN"/>
        </w:rPr>
        <w:t>地址：</w:t>
      </w:r>
      <w:r>
        <w:rPr>
          <w:rFonts w:hint="eastAsia" w:ascii="宋体" w:hAnsi="宋体" w:cs="宋体"/>
          <w:szCs w:val="21"/>
          <w:u w:val="single"/>
          <w:lang w:eastAsia="zh-CN"/>
        </w:rPr>
        <w:tab/>
      </w:r>
    </w:p>
    <w:p>
      <w:pPr>
        <w:ind w:firstLine="400"/>
        <w:rPr>
          <w:rFonts w:ascii="宋体" w:hAnsi="宋体" w:cs="宋体"/>
          <w:sz w:val="20"/>
          <w:lang w:eastAsia="zh-CN"/>
        </w:rPr>
      </w:pPr>
    </w:p>
    <w:p>
      <w:pPr>
        <w:ind w:firstLine="420"/>
        <w:rPr>
          <w:rFonts w:ascii="宋体" w:hAnsi="宋体" w:cs="宋体"/>
          <w:szCs w:val="21"/>
          <w:lang w:eastAsia="zh-CN"/>
        </w:rPr>
      </w:pPr>
      <w:r>
        <w:rPr>
          <w:rFonts w:hint="eastAsia" w:ascii="宋体" w:hAnsi="宋体" w:cs="宋体"/>
          <w:szCs w:val="21"/>
          <w:lang w:eastAsia="zh-CN"/>
        </w:rPr>
        <w:t>成立时间：</w:t>
      </w:r>
      <w:r>
        <w:rPr>
          <w:rFonts w:hint="eastAsia" w:ascii="宋体" w:hAnsi="宋体" w:cs="宋体"/>
          <w:szCs w:val="21"/>
          <w:u w:val="single"/>
          <w:lang w:eastAsia="zh-CN"/>
        </w:rPr>
        <w:tab/>
      </w:r>
      <w:r>
        <w:rPr>
          <w:rFonts w:hint="eastAsia" w:ascii="宋体" w:hAnsi="宋体" w:cs="宋体"/>
          <w:spacing w:val="-1"/>
          <w:szCs w:val="21"/>
          <w:lang w:eastAsia="zh-CN"/>
        </w:rPr>
        <w:t>年</w:t>
      </w:r>
      <w:r>
        <w:rPr>
          <w:rFonts w:hint="eastAsia" w:ascii="宋体" w:hAnsi="宋体" w:cs="宋体"/>
          <w:szCs w:val="21"/>
          <w:u w:val="single"/>
          <w:lang w:eastAsia="zh-CN"/>
        </w:rPr>
        <w:tab/>
      </w:r>
      <w:r>
        <w:rPr>
          <w:rFonts w:hint="eastAsia" w:ascii="宋体" w:hAnsi="宋体" w:cs="宋体"/>
          <w:spacing w:val="-1"/>
          <w:szCs w:val="21"/>
          <w:lang w:eastAsia="zh-CN"/>
        </w:rPr>
        <w:t>月</w:t>
      </w:r>
      <w:r>
        <w:rPr>
          <w:rFonts w:hint="eastAsia" w:ascii="宋体" w:hAnsi="宋体" w:cs="宋体"/>
          <w:szCs w:val="21"/>
          <w:lang w:eastAsia="zh-CN"/>
        </w:rPr>
        <w:t>日</w:t>
      </w:r>
    </w:p>
    <w:p>
      <w:pPr>
        <w:ind w:firstLine="200"/>
        <w:rPr>
          <w:rFonts w:ascii="宋体" w:hAnsi="宋体" w:cs="宋体"/>
          <w:sz w:val="10"/>
          <w:szCs w:val="10"/>
          <w:lang w:eastAsia="zh-CN"/>
        </w:rPr>
      </w:pPr>
    </w:p>
    <w:p>
      <w:pPr>
        <w:ind w:firstLine="420"/>
        <w:rPr>
          <w:rFonts w:ascii="宋体" w:hAnsi="宋体" w:cs="宋体"/>
          <w:szCs w:val="21"/>
          <w:lang w:eastAsia="zh-CN"/>
        </w:rPr>
      </w:pPr>
      <w:r>
        <w:rPr>
          <w:rFonts w:hint="eastAsia" w:ascii="宋体" w:hAnsi="宋体" w:cs="宋体"/>
          <w:szCs w:val="21"/>
          <w:lang w:eastAsia="zh-CN"/>
        </w:rPr>
        <w:t>经营期限：</w:t>
      </w:r>
      <w:r>
        <w:rPr>
          <w:rFonts w:hint="eastAsia" w:ascii="宋体" w:hAnsi="宋体" w:cs="宋体"/>
          <w:szCs w:val="21"/>
          <w:u w:val="single"/>
          <w:lang w:eastAsia="zh-CN"/>
        </w:rPr>
        <w:tab/>
      </w:r>
    </w:p>
    <w:p>
      <w:pPr>
        <w:ind w:firstLine="400"/>
        <w:rPr>
          <w:rFonts w:ascii="宋体" w:hAnsi="宋体" w:cs="宋体"/>
          <w:sz w:val="20"/>
          <w:lang w:eastAsia="zh-CN"/>
        </w:rPr>
      </w:pPr>
    </w:p>
    <w:p>
      <w:pPr>
        <w:ind w:firstLine="420"/>
        <w:rPr>
          <w:rFonts w:ascii="宋体" w:hAnsi="宋体" w:cs="宋体"/>
          <w:szCs w:val="21"/>
          <w:lang w:eastAsia="zh-CN"/>
        </w:rPr>
      </w:pPr>
      <w:r>
        <w:rPr>
          <w:rFonts w:hint="eastAsia" w:ascii="宋体" w:hAnsi="宋体" w:cs="宋体"/>
          <w:szCs w:val="21"/>
          <w:lang w:eastAsia="zh-CN"/>
        </w:rPr>
        <w:t>姓名：</w:t>
      </w:r>
      <w:r>
        <w:rPr>
          <w:rFonts w:hint="eastAsia" w:ascii="宋体" w:hAnsi="宋体" w:cs="宋体"/>
          <w:szCs w:val="21"/>
          <w:u w:val="single"/>
          <w:lang w:eastAsia="zh-CN"/>
        </w:rPr>
        <w:tab/>
      </w:r>
      <w:r>
        <w:rPr>
          <w:rFonts w:hint="eastAsia" w:ascii="宋体" w:hAnsi="宋体" w:cs="宋体"/>
          <w:szCs w:val="21"/>
          <w:lang w:eastAsia="zh-CN"/>
        </w:rPr>
        <w:t xml:space="preserve"> 性别</w:t>
      </w:r>
      <w:r>
        <w:rPr>
          <w:rFonts w:hint="eastAsia" w:ascii="宋体" w:hAnsi="宋体" w:cs="宋体"/>
          <w:spacing w:val="-1"/>
          <w:szCs w:val="21"/>
          <w:lang w:eastAsia="zh-CN"/>
        </w:rPr>
        <w:t>：</w:t>
      </w:r>
      <w:r>
        <w:rPr>
          <w:rFonts w:hint="eastAsia" w:ascii="宋体" w:hAnsi="宋体" w:cs="宋体"/>
          <w:szCs w:val="21"/>
          <w:u w:val="single"/>
          <w:lang w:eastAsia="zh-CN"/>
        </w:rPr>
        <w:tab/>
      </w:r>
      <w:r>
        <w:rPr>
          <w:rFonts w:hint="eastAsia" w:ascii="宋体" w:hAnsi="宋体" w:cs="宋体"/>
          <w:spacing w:val="-1"/>
          <w:szCs w:val="21"/>
          <w:lang w:eastAsia="zh-CN"/>
        </w:rPr>
        <w:t>年</w:t>
      </w:r>
      <w:r>
        <w:rPr>
          <w:rFonts w:hint="eastAsia" w:ascii="宋体" w:hAnsi="宋体" w:cs="宋体"/>
          <w:szCs w:val="21"/>
          <w:lang w:eastAsia="zh-CN"/>
        </w:rPr>
        <w:t>龄：</w:t>
      </w:r>
      <w:r>
        <w:rPr>
          <w:rFonts w:hint="eastAsia" w:ascii="宋体" w:hAnsi="宋体" w:cs="宋体"/>
          <w:szCs w:val="21"/>
          <w:u w:val="single"/>
          <w:lang w:eastAsia="zh-CN"/>
        </w:rPr>
        <w:tab/>
      </w:r>
      <w:r>
        <w:rPr>
          <w:rFonts w:hint="eastAsia" w:ascii="宋体" w:hAnsi="宋体" w:cs="宋体"/>
          <w:szCs w:val="21"/>
          <w:lang w:eastAsia="zh-CN"/>
        </w:rPr>
        <w:t>职务：</w:t>
      </w:r>
      <w:r>
        <w:rPr>
          <w:rFonts w:hint="eastAsia" w:ascii="宋体" w:hAnsi="宋体" w:cs="宋体"/>
          <w:szCs w:val="21"/>
          <w:u w:val="single"/>
          <w:lang w:eastAsia="zh-CN"/>
        </w:rPr>
        <w:tab/>
      </w:r>
    </w:p>
    <w:p>
      <w:pPr>
        <w:ind w:firstLine="400"/>
        <w:rPr>
          <w:rFonts w:ascii="宋体" w:hAnsi="宋体" w:cs="宋体"/>
          <w:sz w:val="20"/>
          <w:lang w:eastAsia="zh-CN"/>
        </w:rPr>
      </w:pPr>
    </w:p>
    <w:p>
      <w:pPr>
        <w:ind w:firstLine="420"/>
        <w:rPr>
          <w:rFonts w:ascii="宋体" w:hAnsi="宋体" w:cs="宋体"/>
          <w:szCs w:val="21"/>
          <w:lang w:eastAsia="zh-CN"/>
        </w:rPr>
      </w:pPr>
      <w:r>
        <w:rPr>
          <w:rFonts w:hint="eastAsia" w:ascii="宋体" w:hAnsi="宋体" w:cs="宋体"/>
          <w:szCs w:val="21"/>
          <w:lang w:eastAsia="zh-CN"/>
        </w:rPr>
        <w:t>系</w:t>
      </w:r>
      <w:r>
        <w:rPr>
          <w:rFonts w:hint="eastAsia" w:ascii="宋体" w:hAnsi="宋体" w:cs="宋体"/>
          <w:szCs w:val="21"/>
          <w:u w:val="single"/>
          <w:lang w:eastAsia="zh-CN"/>
        </w:rPr>
        <w:tab/>
      </w:r>
      <w:r>
        <w:rPr>
          <w:rFonts w:hint="eastAsia" w:ascii="宋体" w:hAnsi="宋体" w:cs="宋体"/>
          <w:szCs w:val="21"/>
          <w:lang w:eastAsia="zh-CN"/>
        </w:rPr>
        <w:t xml:space="preserve"> （投标人名称）的法定代表人。</w:t>
      </w:r>
    </w:p>
    <w:p>
      <w:pPr>
        <w:ind w:firstLine="200"/>
        <w:rPr>
          <w:rFonts w:ascii="宋体" w:hAnsi="宋体" w:cs="宋体"/>
          <w:sz w:val="10"/>
          <w:szCs w:val="10"/>
          <w:lang w:eastAsia="zh-CN"/>
        </w:rPr>
      </w:pPr>
    </w:p>
    <w:p>
      <w:pPr>
        <w:ind w:firstLine="420"/>
        <w:rPr>
          <w:rFonts w:ascii="宋体" w:hAnsi="宋体" w:cs="宋体"/>
          <w:szCs w:val="21"/>
        </w:rPr>
      </w:pPr>
      <w:r>
        <w:rPr>
          <w:rFonts w:hint="eastAsia" w:ascii="宋体" w:hAnsi="宋体" w:cs="宋体"/>
          <w:szCs w:val="21"/>
        </w:rPr>
        <w:t>特此证明。</w:t>
      </w:r>
    </w:p>
    <w:p>
      <w:pPr>
        <w:autoSpaceDE w:val="0"/>
        <w:autoSpaceDN w:val="0"/>
        <w:adjustRightInd w:val="0"/>
        <w:snapToGrid w:val="0"/>
        <w:spacing w:line="360" w:lineRule="auto"/>
        <w:ind w:firstLine="810" w:firstLineChars="386"/>
        <w:jc w:val="left"/>
        <w:rPr>
          <w:rFonts w:ascii="宋体" w:hAnsi="宋体" w:cs="宋体"/>
          <w:szCs w:val="21"/>
        </w:rPr>
      </w:pPr>
    </w:p>
    <w:tbl>
      <w:tblPr>
        <w:tblStyle w:val="77"/>
        <w:tblW w:w="7875" w:type="dxa"/>
        <w:tblInd w:w="4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87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96" w:hRule="atLeast"/>
        </w:trPr>
        <w:tc>
          <w:tcPr>
            <w:tcW w:w="7875" w:type="dxa"/>
            <w:tcBorders>
              <w:top w:val="dashed" w:color="auto" w:sz="4" w:space="0"/>
              <w:left w:val="dashed" w:color="auto" w:sz="4" w:space="0"/>
              <w:bottom w:val="dashed" w:color="auto" w:sz="4" w:space="0"/>
              <w:right w:val="dashed" w:color="auto" w:sz="4" w:space="0"/>
            </w:tcBorders>
          </w:tcPr>
          <w:p>
            <w:pPr>
              <w:spacing w:line="360" w:lineRule="auto"/>
              <w:ind w:firstLine="420"/>
              <w:rPr>
                <w:rFonts w:ascii="宋体" w:hAnsi="宋体" w:cs="宋体"/>
                <w:lang w:eastAsia="zh-CN"/>
              </w:rPr>
            </w:pPr>
            <w:r>
              <w:rPr>
                <w:rFonts w:ascii="宋体" w:hAnsi="宋体"/>
                <w:kern w:val="2"/>
                <w:szCs w:val="21"/>
                <w:lang w:eastAsia="zh-CN"/>
              </w:rPr>
              <w:t>法定代表人身份证双面复印件(盖章)</w:t>
            </w:r>
          </w:p>
        </w:tc>
      </w:tr>
    </w:tbl>
    <w:p>
      <w:pPr>
        <w:tabs>
          <w:tab w:val="left" w:pos="5460"/>
        </w:tabs>
        <w:autoSpaceDE w:val="0"/>
        <w:autoSpaceDN w:val="0"/>
        <w:adjustRightInd w:val="0"/>
        <w:snapToGrid w:val="0"/>
        <w:spacing w:line="360" w:lineRule="auto"/>
        <w:ind w:firstLine="420"/>
        <w:jc w:val="left"/>
        <w:rPr>
          <w:rFonts w:ascii="宋体" w:hAnsi="宋体" w:cs="宋体"/>
          <w:szCs w:val="21"/>
          <w:lang w:eastAsia="zh-CN"/>
        </w:rPr>
      </w:pPr>
    </w:p>
    <w:p>
      <w:pPr>
        <w:tabs>
          <w:tab w:val="left" w:pos="5460"/>
        </w:tabs>
        <w:autoSpaceDE w:val="0"/>
        <w:autoSpaceDN w:val="0"/>
        <w:adjustRightInd w:val="0"/>
        <w:snapToGrid w:val="0"/>
        <w:spacing w:line="360" w:lineRule="auto"/>
        <w:ind w:firstLine="2625" w:firstLineChars="1250"/>
        <w:jc w:val="left"/>
        <w:rPr>
          <w:rFonts w:ascii="宋体" w:hAnsi="宋体" w:cs="宋体"/>
          <w:sz w:val="20"/>
          <w:lang w:eastAsia="zh-CN"/>
        </w:rPr>
      </w:pPr>
      <w:r>
        <w:rPr>
          <w:rFonts w:hint="eastAsia" w:ascii="宋体" w:hAnsi="宋体" w:cs="宋体"/>
          <w:szCs w:val="21"/>
          <w:lang w:eastAsia="zh-CN"/>
        </w:rPr>
        <w:t xml:space="preserve"> 投标</w:t>
      </w:r>
      <w:r>
        <w:rPr>
          <w:rFonts w:hint="eastAsia" w:ascii="宋体" w:hAnsi="宋体" w:cs="宋体"/>
          <w:spacing w:val="-1"/>
          <w:szCs w:val="21"/>
          <w:lang w:eastAsia="zh-CN"/>
        </w:rPr>
        <w:t>人</w:t>
      </w:r>
      <w:r>
        <w:rPr>
          <w:rFonts w:hint="eastAsia" w:ascii="宋体" w:hAnsi="宋体" w:cs="宋体"/>
          <w:szCs w:val="21"/>
          <w:lang w:eastAsia="zh-CN"/>
        </w:rPr>
        <w:t>：</w:t>
      </w:r>
      <w:r>
        <w:rPr>
          <w:rFonts w:hint="eastAsia" w:ascii="宋体" w:hAnsi="宋体" w:cs="宋体"/>
          <w:szCs w:val="21"/>
          <w:u w:val="single"/>
          <w:lang w:eastAsia="zh-CN"/>
        </w:rPr>
        <w:tab/>
      </w:r>
      <w:r>
        <w:rPr>
          <w:rFonts w:hint="eastAsia" w:ascii="宋体" w:hAnsi="宋体" w:cs="宋体"/>
          <w:spacing w:val="-1"/>
          <w:szCs w:val="21"/>
          <w:lang w:eastAsia="zh-CN"/>
        </w:rPr>
        <w:t>（</w:t>
      </w:r>
      <w:r>
        <w:rPr>
          <w:rFonts w:hint="eastAsia" w:ascii="宋体" w:hAnsi="宋体" w:cs="宋体"/>
          <w:szCs w:val="21"/>
          <w:lang w:eastAsia="zh-CN"/>
        </w:rPr>
        <w:t>盖章）</w:t>
      </w:r>
    </w:p>
    <w:p>
      <w:pPr>
        <w:tabs>
          <w:tab w:val="left" w:pos="4935"/>
          <w:tab w:val="left" w:pos="5460"/>
          <w:tab w:val="left" w:pos="6400"/>
        </w:tabs>
        <w:autoSpaceDE w:val="0"/>
        <w:autoSpaceDN w:val="0"/>
        <w:adjustRightInd w:val="0"/>
        <w:snapToGrid w:val="0"/>
        <w:spacing w:line="360" w:lineRule="auto"/>
        <w:ind w:firstLine="2520" w:firstLineChars="1200"/>
        <w:jc w:val="left"/>
        <w:rPr>
          <w:rFonts w:ascii="宋体" w:hAnsi="宋体" w:cs="宋体"/>
          <w:szCs w:val="21"/>
          <w:lang w:eastAsia="zh-CN"/>
        </w:rPr>
      </w:pPr>
      <w:r>
        <w:rPr>
          <w:rFonts w:hint="eastAsia" w:ascii="宋体" w:hAnsi="宋体" w:cs="宋体"/>
          <w:szCs w:val="21"/>
          <w:lang w:eastAsia="zh-CN"/>
        </w:rPr>
        <w:tab/>
      </w:r>
    </w:p>
    <w:p>
      <w:pPr>
        <w:tabs>
          <w:tab w:val="left" w:pos="4935"/>
          <w:tab w:val="left" w:pos="5460"/>
          <w:tab w:val="left" w:pos="6400"/>
        </w:tabs>
        <w:autoSpaceDE w:val="0"/>
        <w:autoSpaceDN w:val="0"/>
        <w:adjustRightInd w:val="0"/>
        <w:snapToGrid w:val="0"/>
        <w:spacing w:line="360" w:lineRule="auto"/>
        <w:ind w:firstLine="3432" w:firstLineChars="1650"/>
        <w:jc w:val="right"/>
        <w:rPr>
          <w:rFonts w:ascii="宋体" w:hAnsi="宋体" w:cs="宋体"/>
          <w:szCs w:val="21"/>
          <w:lang w:eastAsia="zh-CN"/>
        </w:rPr>
      </w:pPr>
      <w:r>
        <w:rPr>
          <w:rFonts w:hint="eastAsia" w:ascii="宋体" w:hAnsi="宋体" w:cs="宋体"/>
          <w:spacing w:val="-1"/>
          <w:szCs w:val="21"/>
          <w:lang w:eastAsia="zh-CN"/>
        </w:rPr>
        <w:t xml:space="preserve">年  </w:t>
      </w:r>
      <w:r>
        <w:rPr>
          <w:rFonts w:hint="eastAsia" w:ascii="宋体" w:hAnsi="宋体" w:cs="宋体"/>
          <w:szCs w:val="21"/>
          <w:lang w:eastAsia="zh-CN"/>
        </w:rPr>
        <w:t>月  日</w:t>
      </w:r>
    </w:p>
    <w:p>
      <w:pPr>
        <w:tabs>
          <w:tab w:val="left" w:pos="4935"/>
          <w:tab w:val="left" w:pos="5460"/>
          <w:tab w:val="left" w:pos="6400"/>
        </w:tabs>
        <w:autoSpaceDE w:val="0"/>
        <w:autoSpaceDN w:val="0"/>
        <w:adjustRightInd w:val="0"/>
        <w:snapToGrid w:val="0"/>
        <w:spacing w:line="360" w:lineRule="auto"/>
        <w:ind w:firstLine="436" w:firstLineChars="182"/>
        <w:jc w:val="left"/>
        <w:rPr>
          <w:rFonts w:ascii="宋体" w:hAnsi="宋体" w:cs="宋体"/>
          <w:sz w:val="24"/>
          <w:szCs w:val="24"/>
          <w:lang w:eastAsia="zh-CN"/>
        </w:rPr>
      </w:pPr>
    </w:p>
    <w:p>
      <w:pPr>
        <w:tabs>
          <w:tab w:val="left" w:pos="4935"/>
          <w:tab w:val="left" w:pos="5460"/>
          <w:tab w:val="left" w:pos="6400"/>
        </w:tabs>
        <w:autoSpaceDE w:val="0"/>
        <w:autoSpaceDN w:val="0"/>
        <w:adjustRightInd w:val="0"/>
        <w:snapToGrid w:val="0"/>
        <w:spacing w:line="360" w:lineRule="auto"/>
        <w:ind w:firstLine="382" w:firstLineChars="182"/>
        <w:jc w:val="left"/>
        <w:rPr>
          <w:rFonts w:ascii="宋体" w:hAnsi="宋体"/>
          <w:b/>
          <w:kern w:val="2"/>
          <w:sz w:val="32"/>
          <w:szCs w:val="32"/>
          <w:lang w:eastAsia="zh-CN"/>
        </w:rPr>
      </w:pPr>
      <w:r>
        <w:rPr>
          <w:rFonts w:hint="eastAsia" w:ascii="宋体" w:hAnsi="宋体" w:cs="宋体"/>
          <w:szCs w:val="21"/>
          <w:lang w:eastAsia="zh-CN"/>
        </w:rPr>
        <w:t>注：法定代表人身份证明需按上述格式填写完整。在此基础上增加内容的不影响其有效性。</w:t>
      </w:r>
    </w:p>
    <w:p>
      <w:pPr>
        <w:widowControl/>
        <w:spacing w:line="240" w:lineRule="auto"/>
        <w:ind w:firstLine="0" w:firstLineChars="0"/>
        <w:jc w:val="left"/>
        <w:rPr>
          <w:rFonts w:ascii="宋体" w:hAnsi="宋体"/>
          <w:b/>
          <w:kern w:val="2"/>
          <w:sz w:val="32"/>
          <w:szCs w:val="32"/>
          <w:lang w:eastAsia="zh-CN"/>
        </w:rPr>
      </w:pPr>
      <w:r>
        <w:rPr>
          <w:rFonts w:ascii="宋体" w:hAnsi="宋体"/>
          <w:b/>
          <w:kern w:val="2"/>
          <w:sz w:val="32"/>
          <w:szCs w:val="32"/>
          <w:lang w:eastAsia="zh-CN"/>
        </w:rPr>
        <w:br w:type="page"/>
      </w:r>
    </w:p>
    <w:p>
      <w:pPr>
        <w:tabs>
          <w:tab w:val="left" w:pos="4935"/>
          <w:tab w:val="left" w:pos="5460"/>
          <w:tab w:val="left" w:pos="6400"/>
        </w:tabs>
        <w:autoSpaceDE w:val="0"/>
        <w:autoSpaceDN w:val="0"/>
        <w:adjustRightInd w:val="0"/>
        <w:snapToGrid w:val="0"/>
        <w:spacing w:line="360" w:lineRule="auto"/>
        <w:ind w:firstLine="585" w:firstLineChars="182"/>
        <w:jc w:val="left"/>
        <w:rPr>
          <w:rFonts w:ascii="宋体" w:hAnsi="宋体"/>
          <w:b/>
          <w:kern w:val="2"/>
          <w:sz w:val="32"/>
          <w:szCs w:val="32"/>
          <w:lang w:eastAsia="zh-CN"/>
        </w:rPr>
      </w:pPr>
    </w:p>
    <w:p>
      <w:pPr>
        <w:widowControl/>
        <w:adjustRightInd w:val="0"/>
        <w:snapToGrid w:val="0"/>
        <w:spacing w:line="360" w:lineRule="auto"/>
        <w:ind w:left="630" w:hanging="630" w:hangingChars="196"/>
        <w:jc w:val="center"/>
        <w:rPr>
          <w:rFonts w:ascii="宋体" w:hAnsi="宋体"/>
          <w:b/>
          <w:kern w:val="2"/>
          <w:sz w:val="32"/>
          <w:szCs w:val="32"/>
          <w:lang w:eastAsia="zh-CN"/>
        </w:rPr>
      </w:pPr>
      <w:r>
        <w:rPr>
          <w:rFonts w:ascii="宋体" w:hAnsi="宋体"/>
          <w:b/>
          <w:kern w:val="2"/>
          <w:sz w:val="32"/>
          <w:szCs w:val="32"/>
          <w:lang w:eastAsia="zh-CN"/>
        </w:rPr>
        <w:t>授权委托书</w:t>
      </w:r>
    </w:p>
    <w:p>
      <w:pPr>
        <w:adjustRightInd w:val="0"/>
        <w:snapToGrid w:val="0"/>
        <w:ind w:firstLine="0" w:firstLineChars="0"/>
        <w:jc w:val="left"/>
        <w:textAlignment w:val="baseline"/>
        <w:rPr>
          <w:rFonts w:ascii="宋体" w:hAnsi="宋体"/>
          <w:b/>
          <w:kern w:val="2"/>
          <w:sz w:val="24"/>
          <w:szCs w:val="24"/>
          <w:u w:val="single"/>
          <w:lang w:eastAsia="zh-CN"/>
        </w:rPr>
      </w:pPr>
      <w:r>
        <w:rPr>
          <w:rFonts w:ascii="宋体" w:hAnsi="宋体"/>
          <w:b/>
          <w:kern w:val="2"/>
          <w:sz w:val="24"/>
          <w:szCs w:val="24"/>
          <w:lang w:eastAsia="zh-CN"/>
        </w:rPr>
        <w:t>致：</w:t>
      </w:r>
      <w:r>
        <w:rPr>
          <w:rFonts w:hint="eastAsia" w:ascii="宋体" w:hAnsi="宋体"/>
          <w:b/>
          <w:kern w:val="2"/>
          <w:sz w:val="24"/>
          <w:szCs w:val="24"/>
          <w:u w:val="single"/>
          <w:lang w:eastAsia="zh-CN"/>
        </w:rPr>
        <w:t>重庆港航科技发展有限公司</w:t>
      </w:r>
    </w:p>
    <w:p>
      <w:pPr>
        <w:tabs>
          <w:tab w:val="left" w:pos="525"/>
        </w:tabs>
        <w:ind w:firstLine="0" w:firstLineChars="0"/>
        <w:rPr>
          <w:rFonts w:ascii="宋体" w:hAnsi="宋体"/>
          <w:kern w:val="2"/>
          <w:sz w:val="24"/>
          <w:szCs w:val="24"/>
          <w:lang w:eastAsia="zh-CN"/>
        </w:rPr>
      </w:pPr>
    </w:p>
    <w:p>
      <w:pPr>
        <w:tabs>
          <w:tab w:val="left" w:pos="525"/>
        </w:tabs>
        <w:ind w:firstLine="480"/>
        <w:rPr>
          <w:rFonts w:ascii="宋体" w:hAnsi="宋体"/>
          <w:kern w:val="2"/>
          <w:sz w:val="24"/>
          <w:szCs w:val="24"/>
          <w:lang w:eastAsia="zh-CN"/>
        </w:rPr>
      </w:pPr>
      <w:r>
        <w:rPr>
          <w:rFonts w:ascii="宋体" w:hAnsi="宋体"/>
          <w:kern w:val="2"/>
          <w:sz w:val="24"/>
          <w:szCs w:val="24"/>
          <w:lang w:eastAsia="zh-CN"/>
        </w:rPr>
        <w:t>我，(姓名)，是按照中华人民共和国法律在中国登记注册的</w:t>
      </w:r>
      <w:r>
        <w:rPr>
          <w:rFonts w:ascii="宋体" w:hAnsi="宋体"/>
          <w:kern w:val="2"/>
          <w:sz w:val="24"/>
          <w:szCs w:val="24"/>
          <w:u w:val="single"/>
          <w:lang w:eastAsia="zh-CN"/>
        </w:rPr>
        <w:t xml:space="preserve">  （投标人全称）</w:t>
      </w:r>
      <w:r>
        <w:rPr>
          <w:rFonts w:ascii="宋体" w:hAnsi="宋体"/>
          <w:kern w:val="2"/>
          <w:sz w:val="24"/>
          <w:szCs w:val="24"/>
          <w:lang w:eastAsia="zh-CN"/>
        </w:rPr>
        <w:t>的法定代表人，单位地址在</w:t>
      </w:r>
      <w:r>
        <w:rPr>
          <w:rFonts w:ascii="宋体" w:hAnsi="宋体"/>
          <w:kern w:val="2"/>
          <w:sz w:val="24"/>
          <w:szCs w:val="24"/>
          <w:u w:val="single"/>
          <w:lang w:eastAsia="zh-CN"/>
        </w:rPr>
        <w:t xml:space="preserve">  (公司地址)  </w:t>
      </w:r>
      <w:r>
        <w:rPr>
          <w:rFonts w:ascii="宋体" w:hAnsi="宋体"/>
          <w:kern w:val="2"/>
          <w:sz w:val="24"/>
          <w:szCs w:val="24"/>
          <w:lang w:eastAsia="zh-CN"/>
        </w:rPr>
        <w:t>，在此特任命：</w:t>
      </w:r>
      <w:r>
        <w:rPr>
          <w:rFonts w:ascii="宋体" w:hAnsi="宋体"/>
          <w:kern w:val="2"/>
          <w:sz w:val="24"/>
          <w:szCs w:val="24"/>
          <w:u w:val="single"/>
          <w:lang w:eastAsia="zh-CN"/>
        </w:rPr>
        <w:t xml:space="preserve">    (被授权人姓名)    </w:t>
      </w:r>
      <w:r>
        <w:rPr>
          <w:rFonts w:ascii="宋体" w:hAnsi="宋体"/>
          <w:kern w:val="2"/>
          <w:sz w:val="24"/>
          <w:szCs w:val="24"/>
          <w:lang w:eastAsia="zh-CN"/>
        </w:rPr>
        <w:t>先生(女士)，居民身份证号码，</w:t>
      </w:r>
      <w:r>
        <w:rPr>
          <w:rFonts w:ascii="宋体" w:hAnsi="宋体"/>
          <w:kern w:val="2"/>
          <w:sz w:val="24"/>
          <w:szCs w:val="24"/>
          <w:u w:val="single"/>
          <w:lang w:eastAsia="zh-CN"/>
        </w:rPr>
        <w:t xml:space="preserve">      (职务)   </w:t>
      </w:r>
      <w:r>
        <w:rPr>
          <w:rFonts w:ascii="宋体" w:hAnsi="宋体"/>
          <w:kern w:val="2"/>
          <w:sz w:val="24"/>
          <w:szCs w:val="24"/>
          <w:lang w:eastAsia="zh-CN"/>
        </w:rPr>
        <w:t>作为本单位正式合法的代表，授予他(她)代表本单位签署</w:t>
      </w:r>
      <w:r>
        <w:rPr>
          <w:rFonts w:hint="eastAsia" w:ascii="宋体" w:hAnsi="宋体"/>
          <w:kern w:val="2"/>
          <w:sz w:val="24"/>
          <w:szCs w:val="24"/>
          <w:lang w:eastAsia="zh-CN"/>
        </w:rPr>
        <w:t>“</w:t>
      </w:r>
      <w:r>
        <w:rPr>
          <w:rFonts w:hint="eastAsia" w:ascii="宋体" w:hAnsi="宋体"/>
          <w:kern w:val="2"/>
          <w:sz w:val="24"/>
          <w:szCs w:val="24"/>
          <w:u w:val="single"/>
          <w:lang w:eastAsia="zh-CN"/>
        </w:rPr>
        <w:t>航运大数据整合应用系统开发与技术服务</w:t>
      </w:r>
      <w:r>
        <w:rPr>
          <w:rFonts w:hint="eastAsia" w:ascii="宋体" w:hAnsi="宋体"/>
          <w:kern w:val="2"/>
          <w:sz w:val="24"/>
          <w:szCs w:val="24"/>
          <w:lang w:eastAsia="zh-CN"/>
        </w:rPr>
        <w:t>”</w:t>
      </w:r>
      <w:r>
        <w:rPr>
          <w:rFonts w:ascii="宋体" w:hAnsi="宋体"/>
          <w:kern w:val="2"/>
          <w:sz w:val="24"/>
          <w:szCs w:val="24"/>
          <w:lang w:eastAsia="zh-CN"/>
        </w:rPr>
        <w:t>投标文件、与贵方进行谈判、</w:t>
      </w:r>
      <w:r>
        <w:rPr>
          <w:rFonts w:hint="eastAsia" w:ascii="宋体" w:hAnsi="宋体"/>
          <w:kern w:val="2"/>
          <w:sz w:val="24"/>
          <w:szCs w:val="24"/>
          <w:lang w:eastAsia="zh-CN"/>
        </w:rPr>
        <w:t>进行功能演示、</w:t>
      </w:r>
      <w:r>
        <w:rPr>
          <w:rFonts w:ascii="宋体" w:hAnsi="宋体"/>
          <w:kern w:val="2"/>
          <w:sz w:val="24"/>
          <w:szCs w:val="24"/>
          <w:lang w:eastAsia="zh-CN"/>
        </w:rPr>
        <w:t>签署合同和实施一切与此有关的事宜的权力。其签名真迹如本授权书所示，特此证明。</w:t>
      </w:r>
    </w:p>
    <w:p>
      <w:pPr>
        <w:tabs>
          <w:tab w:val="left" w:pos="525"/>
        </w:tabs>
        <w:spacing w:line="460" w:lineRule="exact"/>
        <w:ind w:firstLine="1250" w:firstLineChars="0"/>
        <w:rPr>
          <w:rFonts w:ascii="宋体" w:hAnsi="宋体"/>
          <w:kern w:val="2"/>
          <w:szCs w:val="21"/>
          <w:lang w:eastAsia="zh-CN"/>
        </w:rPr>
      </w:pP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 xml:space="preserve">投标人全称: </w:t>
      </w:r>
      <w:r>
        <w:rPr>
          <w:rFonts w:ascii="宋体" w:hAnsi="宋体"/>
          <w:kern w:val="2"/>
          <w:sz w:val="24"/>
          <w:szCs w:val="24"/>
          <w:u w:val="single"/>
          <w:lang w:eastAsia="zh-CN"/>
        </w:rPr>
        <w:t xml:space="preserve">     （盖章）       </w:t>
      </w: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法定代表人签字:</w:t>
      </w: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职  务:</w:t>
      </w: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被授权人签字:</w:t>
      </w: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职  务:</w:t>
      </w:r>
    </w:p>
    <w:p>
      <w:pPr>
        <w:spacing w:line="460" w:lineRule="exact"/>
        <w:ind w:firstLine="2901" w:firstLineChars="1204"/>
        <w:rPr>
          <w:rFonts w:ascii="宋体" w:hAnsi="宋体"/>
          <w:b/>
          <w:kern w:val="2"/>
          <w:sz w:val="24"/>
          <w:szCs w:val="24"/>
          <w:lang w:eastAsia="zh-CN"/>
        </w:rPr>
      </w:pPr>
      <w:r>
        <w:rPr>
          <w:rFonts w:ascii="宋体" w:hAnsi="宋体"/>
          <w:b/>
          <w:kern w:val="2"/>
          <w:sz w:val="24"/>
          <w:szCs w:val="24"/>
          <w:lang w:eastAsia="zh-CN"/>
        </w:rPr>
        <w:t>日  期:</w:t>
      </w:r>
    </w:p>
    <w:p>
      <w:pPr>
        <w:spacing w:line="460" w:lineRule="exact"/>
        <w:ind w:firstLine="2901" w:firstLineChars="1204"/>
        <w:rPr>
          <w:rFonts w:ascii="宋体" w:hAnsi="宋体"/>
          <w:b/>
          <w:kern w:val="2"/>
          <w:sz w:val="24"/>
          <w:szCs w:val="24"/>
          <w:u w:val="single"/>
          <w:lang w:eastAsia="zh-CN"/>
        </w:rPr>
      </w:pPr>
    </w:p>
    <w:tbl>
      <w:tblPr>
        <w:tblStyle w:val="7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1358"/>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403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宋体" w:hAnsi="宋体"/>
                <w:kern w:val="2"/>
                <w:szCs w:val="21"/>
                <w:lang w:eastAsia="zh-CN"/>
              </w:rPr>
            </w:pPr>
            <w:r>
              <w:rPr>
                <w:rFonts w:ascii="宋体" w:hAnsi="宋体"/>
                <w:kern w:val="2"/>
                <w:szCs w:val="21"/>
                <w:lang w:eastAsia="zh-CN"/>
              </w:rPr>
              <w:t>授权人身份证双面复印件(盖章)</w:t>
            </w:r>
          </w:p>
        </w:tc>
        <w:tc>
          <w:tcPr>
            <w:tcW w:w="1358" w:type="dxa"/>
            <w:tcBorders>
              <w:top w:val="nil"/>
              <w:left w:val="single" w:color="auto" w:sz="4" w:space="0"/>
              <w:bottom w:val="nil"/>
              <w:right w:val="single" w:color="auto" w:sz="4" w:space="0"/>
            </w:tcBorders>
          </w:tcPr>
          <w:p>
            <w:pPr>
              <w:spacing w:line="560" w:lineRule="exact"/>
              <w:ind w:firstLine="0" w:firstLineChars="0"/>
              <w:jc w:val="center"/>
              <w:rPr>
                <w:rFonts w:ascii="宋体" w:hAnsi="宋体"/>
                <w:kern w:val="2"/>
                <w:szCs w:val="21"/>
                <w:lang w:eastAsia="zh-CN"/>
              </w:rPr>
            </w:pPr>
          </w:p>
        </w:tc>
        <w:tc>
          <w:tcPr>
            <w:tcW w:w="389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宋体" w:hAnsi="宋体"/>
                <w:kern w:val="2"/>
                <w:szCs w:val="21"/>
                <w:lang w:eastAsia="zh-CN"/>
              </w:rPr>
            </w:pPr>
            <w:r>
              <w:rPr>
                <w:rFonts w:ascii="宋体" w:hAnsi="宋体"/>
                <w:kern w:val="2"/>
                <w:szCs w:val="21"/>
                <w:lang w:eastAsia="zh-CN"/>
              </w:rPr>
              <w:t>被授权人身份证双面复印件(盖章)</w:t>
            </w:r>
          </w:p>
        </w:tc>
      </w:tr>
    </w:tbl>
    <w:p>
      <w:pPr>
        <w:widowControl/>
        <w:spacing w:line="360" w:lineRule="auto"/>
        <w:ind w:firstLine="0" w:firstLineChars="0"/>
        <w:jc w:val="left"/>
        <w:rPr>
          <w:rFonts w:ascii="宋体" w:hAnsi="宋体"/>
          <w:kern w:val="2"/>
          <w:szCs w:val="21"/>
          <w:lang w:eastAsia="zh-CN"/>
        </w:rPr>
      </w:pPr>
    </w:p>
    <w:p>
      <w:pPr>
        <w:widowControl/>
        <w:spacing w:line="360" w:lineRule="auto"/>
        <w:ind w:firstLine="0" w:firstLineChars="0"/>
        <w:jc w:val="left"/>
        <w:rPr>
          <w:rFonts w:ascii="宋体" w:hAnsi="宋体"/>
          <w:kern w:val="2"/>
          <w:szCs w:val="21"/>
          <w:lang w:eastAsia="zh-CN"/>
        </w:rPr>
      </w:pPr>
      <w:r>
        <w:rPr>
          <w:rFonts w:ascii="宋体" w:hAnsi="宋体"/>
          <w:kern w:val="2"/>
          <w:szCs w:val="21"/>
          <w:lang w:eastAsia="zh-CN"/>
        </w:rPr>
        <w:t xml:space="preserve">注： </w:t>
      </w:r>
    </w:p>
    <w:p>
      <w:pPr>
        <w:widowControl/>
        <w:spacing w:line="360" w:lineRule="auto"/>
        <w:ind w:firstLine="0" w:firstLineChars="0"/>
        <w:jc w:val="left"/>
        <w:rPr>
          <w:rFonts w:ascii="宋体" w:hAnsi="宋体"/>
          <w:kern w:val="2"/>
          <w:szCs w:val="21"/>
          <w:lang w:eastAsia="zh-CN"/>
        </w:rPr>
      </w:pPr>
      <w:r>
        <w:rPr>
          <w:rFonts w:ascii="宋体" w:hAnsi="宋体"/>
          <w:kern w:val="2"/>
          <w:szCs w:val="21"/>
          <w:lang w:eastAsia="zh-CN"/>
        </w:rPr>
        <w:t>1.</w:t>
      </w:r>
      <w:r>
        <w:rPr>
          <w:rFonts w:hint="eastAsia" w:ascii="宋体" w:hAnsi="宋体"/>
          <w:kern w:val="2"/>
          <w:szCs w:val="21"/>
          <w:lang w:eastAsia="zh-CN"/>
        </w:rPr>
        <w:t>法定代表人授权代表参加投标的</w:t>
      </w:r>
      <w:r>
        <w:rPr>
          <w:rFonts w:ascii="宋体" w:hAnsi="宋体"/>
          <w:kern w:val="2"/>
          <w:szCs w:val="21"/>
          <w:lang w:eastAsia="zh-CN"/>
        </w:rPr>
        <w:t>不提供</w:t>
      </w:r>
      <w:r>
        <w:rPr>
          <w:rFonts w:hint="eastAsia" w:ascii="宋体" w:hAnsi="宋体"/>
          <w:kern w:val="2"/>
          <w:szCs w:val="21"/>
          <w:lang w:eastAsia="zh-CN"/>
        </w:rPr>
        <w:t>此函</w:t>
      </w:r>
      <w:r>
        <w:rPr>
          <w:rFonts w:ascii="宋体" w:hAnsi="宋体"/>
          <w:kern w:val="2"/>
          <w:szCs w:val="21"/>
          <w:lang w:eastAsia="zh-CN"/>
        </w:rPr>
        <w:t>将视为没有实质性响应招标文件</w:t>
      </w:r>
      <w:r>
        <w:rPr>
          <w:rFonts w:hint="eastAsia" w:ascii="宋体" w:hAnsi="宋体"/>
          <w:kern w:val="2"/>
          <w:szCs w:val="21"/>
          <w:lang w:eastAsia="zh-CN"/>
        </w:rPr>
        <w:t>。</w:t>
      </w:r>
    </w:p>
    <w:p>
      <w:pPr>
        <w:widowControl/>
        <w:spacing w:line="360" w:lineRule="auto"/>
        <w:ind w:firstLine="0" w:firstLineChars="0"/>
        <w:jc w:val="left"/>
        <w:rPr>
          <w:rFonts w:ascii="宋体" w:hAnsi="宋体"/>
          <w:kern w:val="2"/>
          <w:szCs w:val="21"/>
          <w:lang w:eastAsia="zh-CN"/>
        </w:rPr>
      </w:pPr>
      <w:r>
        <w:rPr>
          <w:rFonts w:ascii="宋体" w:hAnsi="宋体"/>
          <w:kern w:val="2"/>
          <w:szCs w:val="21"/>
          <w:lang w:eastAsia="zh-CN"/>
        </w:rPr>
        <w:t>2.按格式（不允许修改、增加、删除固定内容）详细填写,需</w:t>
      </w:r>
      <w:r>
        <w:rPr>
          <w:rFonts w:hint="eastAsia" w:ascii="宋体" w:hAnsi="宋体"/>
          <w:kern w:val="2"/>
          <w:szCs w:val="21"/>
          <w:lang w:eastAsia="zh-CN"/>
        </w:rPr>
        <w:t>投标人</w:t>
      </w:r>
      <w:r>
        <w:rPr>
          <w:rFonts w:ascii="宋体" w:hAnsi="宋体"/>
          <w:kern w:val="2"/>
          <w:szCs w:val="21"/>
          <w:lang w:eastAsia="zh-CN"/>
        </w:rPr>
        <w:t>盖鲜</w:t>
      </w:r>
      <w:r>
        <w:rPr>
          <w:rFonts w:hint="eastAsia" w:ascii="宋体" w:hAnsi="宋体"/>
          <w:kern w:val="2"/>
          <w:szCs w:val="21"/>
          <w:lang w:eastAsia="zh-CN"/>
        </w:rPr>
        <w:t>公</w:t>
      </w:r>
      <w:r>
        <w:rPr>
          <w:rFonts w:ascii="宋体" w:hAnsi="宋体"/>
          <w:kern w:val="2"/>
          <w:szCs w:val="21"/>
          <w:lang w:eastAsia="zh-CN"/>
        </w:rPr>
        <w:t>章,法定代表人或</w:t>
      </w:r>
      <w:r>
        <w:rPr>
          <w:rFonts w:hint="eastAsia" w:ascii="宋体" w:hAnsi="宋体"/>
          <w:kern w:val="2"/>
          <w:szCs w:val="21"/>
          <w:lang w:eastAsia="zh-CN"/>
        </w:rPr>
        <w:t>其</w:t>
      </w:r>
      <w:r>
        <w:rPr>
          <w:rFonts w:ascii="宋体" w:hAnsi="宋体"/>
          <w:kern w:val="2"/>
          <w:szCs w:val="21"/>
          <w:lang w:eastAsia="zh-CN"/>
        </w:rPr>
        <w:t>授权代表须签字</w:t>
      </w:r>
      <w:r>
        <w:rPr>
          <w:rFonts w:hint="eastAsia" w:ascii="宋体" w:hAnsi="宋体"/>
          <w:kern w:val="2"/>
          <w:szCs w:val="21"/>
          <w:lang w:eastAsia="zh-CN"/>
        </w:rPr>
        <w:t>。</w:t>
      </w:r>
    </w:p>
    <w:p>
      <w:pPr>
        <w:widowControl/>
        <w:spacing w:line="360" w:lineRule="auto"/>
        <w:ind w:firstLine="0" w:firstLineChars="0"/>
        <w:jc w:val="left"/>
        <w:rPr>
          <w:rFonts w:ascii="宋体" w:hAnsi="宋体"/>
          <w:b/>
          <w:kern w:val="2"/>
          <w:szCs w:val="21"/>
          <w:lang w:eastAsia="zh-CN"/>
        </w:rPr>
      </w:pPr>
      <w:r>
        <w:rPr>
          <w:rFonts w:ascii="宋体" w:hAnsi="宋体"/>
          <w:bCs/>
          <w:kern w:val="2"/>
          <w:szCs w:val="21"/>
          <w:lang w:eastAsia="zh-CN"/>
        </w:rPr>
        <w:t>3.</w:t>
      </w:r>
      <w:r>
        <w:rPr>
          <w:rFonts w:hint="eastAsia" w:ascii="宋体" w:hAnsi="宋体"/>
          <w:b/>
          <w:kern w:val="2"/>
          <w:szCs w:val="21"/>
          <w:lang w:eastAsia="zh-CN"/>
        </w:rPr>
        <w:t>法定代表人授权代表参加投标的，开标时须除提供法定代表人身份证明外还须提供授权委托书、法定代表人身份证明原件及法定代表人授权代表身份证原件查验。</w:t>
      </w:r>
    </w:p>
    <w:p>
      <w:pPr>
        <w:spacing w:line="240" w:lineRule="auto"/>
        <w:ind w:firstLine="0" w:firstLineChars="0"/>
        <w:rPr>
          <w:rFonts w:ascii="宋体" w:hAnsi="宋体"/>
          <w:b/>
          <w:kern w:val="2"/>
          <w:sz w:val="24"/>
          <w:szCs w:val="24"/>
          <w:lang w:eastAsia="zh-CN"/>
        </w:rPr>
      </w:pPr>
      <w:r>
        <w:rPr>
          <w:rFonts w:ascii="宋体" w:hAnsi="宋体"/>
          <w:b/>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件八</w:t>
      </w:r>
      <w:r>
        <w:rPr>
          <w:rFonts w:ascii="宋体" w:hAnsi="宋体"/>
          <w:b/>
          <w:kern w:val="2"/>
          <w:sz w:val="24"/>
          <w:szCs w:val="24"/>
          <w:lang w:eastAsia="zh-CN"/>
        </w:rPr>
        <w:t>：业绩情况表（格式）</w:t>
      </w:r>
    </w:p>
    <w:p>
      <w:pPr>
        <w:spacing w:line="360" w:lineRule="auto"/>
        <w:ind w:firstLine="0" w:firstLineChars="0"/>
        <w:jc w:val="center"/>
        <w:rPr>
          <w:rFonts w:ascii="宋体" w:hAnsi="宋体"/>
          <w:b/>
          <w:kern w:val="2"/>
          <w:sz w:val="32"/>
          <w:szCs w:val="32"/>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业绩情况表</w:t>
      </w:r>
    </w:p>
    <w:tbl>
      <w:tblPr>
        <w:tblStyle w:val="7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91"/>
        <w:gridCol w:w="1231"/>
        <w:gridCol w:w="940"/>
        <w:gridCol w:w="828"/>
        <w:gridCol w:w="828"/>
        <w:gridCol w:w="828"/>
        <w:gridCol w:w="828"/>
        <w:gridCol w:w="828"/>
        <w:gridCol w:w="82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序号</w:t>
            </w:r>
          </w:p>
        </w:tc>
        <w:tc>
          <w:tcPr>
            <w:tcW w:w="8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类别</w:t>
            </w:r>
          </w:p>
        </w:tc>
        <w:tc>
          <w:tcPr>
            <w:tcW w:w="12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项目</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名称</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项目主</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要内容</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项目合同金额</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合同签订时间</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实施</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地点</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验收</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日期</w:t>
            </w:r>
          </w:p>
        </w:tc>
        <w:tc>
          <w:tcPr>
            <w:tcW w:w="8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运行</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情况</w:t>
            </w:r>
          </w:p>
        </w:tc>
        <w:tc>
          <w:tcPr>
            <w:tcW w:w="8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项目</w:t>
            </w:r>
          </w:p>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经理</w:t>
            </w:r>
          </w:p>
        </w:tc>
        <w:tc>
          <w:tcPr>
            <w:tcW w:w="8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5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9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1231"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9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8"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c>
          <w:tcPr>
            <w:tcW w:w="82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kern w:val="2"/>
                <w:szCs w:val="21"/>
                <w:lang w:eastAsia="zh-CN"/>
              </w:rPr>
            </w:pPr>
          </w:p>
        </w:tc>
      </w:tr>
    </w:tbl>
    <w:p>
      <w:pPr>
        <w:spacing w:line="360" w:lineRule="auto"/>
        <w:ind w:firstLine="480"/>
        <w:rPr>
          <w:rFonts w:ascii="宋体" w:hAnsi="宋体"/>
          <w:kern w:val="2"/>
          <w:sz w:val="24"/>
          <w:szCs w:val="24"/>
          <w:lang w:eastAsia="zh-CN"/>
        </w:rPr>
      </w:pPr>
      <w:r>
        <w:rPr>
          <w:rFonts w:ascii="宋体" w:hAnsi="宋体"/>
          <w:kern w:val="2"/>
          <w:sz w:val="24"/>
          <w:szCs w:val="24"/>
          <w:lang w:eastAsia="zh-CN"/>
        </w:rPr>
        <w:t>我方承诺对以上内容真实性负责，如有虚假情况愿承担一切责任及损失。</w:t>
      </w:r>
    </w:p>
    <w:p>
      <w:pPr>
        <w:spacing w:line="240" w:lineRule="auto"/>
        <w:ind w:firstLine="0" w:firstLineChars="0"/>
        <w:rPr>
          <w:rFonts w:ascii="宋体" w:hAnsi="宋体"/>
          <w:b/>
          <w:kern w:val="2"/>
          <w:sz w:val="24"/>
          <w:szCs w:val="24"/>
          <w:lang w:eastAsia="zh-CN"/>
        </w:rPr>
      </w:pPr>
    </w:p>
    <w:p>
      <w:pPr>
        <w:spacing w:line="240" w:lineRule="auto"/>
        <w:ind w:firstLine="0" w:firstLineChars="0"/>
        <w:rPr>
          <w:rFonts w:ascii="宋体" w:hAnsi="宋体"/>
          <w:b/>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0" w:firstLineChars="0"/>
        <w:jc w:val="right"/>
        <w:rPr>
          <w:rFonts w:ascii="宋体" w:hAnsi="宋体"/>
          <w:kern w:val="2"/>
          <w:sz w:val="24"/>
          <w:szCs w:val="24"/>
          <w:lang w:eastAsia="zh-CN"/>
        </w:rPr>
      </w:pPr>
      <w:r>
        <w:rPr>
          <w:rFonts w:ascii="宋体" w:hAnsi="宋体"/>
          <w:kern w:val="2"/>
          <w:sz w:val="24"/>
          <w:szCs w:val="24"/>
          <w:lang w:eastAsia="zh-CN"/>
        </w:rPr>
        <w:t xml:space="preserve">    年    月    日</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1.如果不提供此表将视为没有实质性响应招标文件。</w:t>
      </w:r>
    </w:p>
    <w:p>
      <w:pPr>
        <w:widowControl/>
        <w:spacing w:line="240" w:lineRule="auto"/>
        <w:ind w:firstLine="0" w:firstLineChars="0"/>
        <w:jc w:val="left"/>
        <w:rPr>
          <w:rFonts w:ascii="宋体" w:hAnsi="宋体"/>
          <w:kern w:val="2"/>
          <w:sz w:val="24"/>
          <w:szCs w:val="24"/>
          <w:lang w:eastAsia="zh-CN"/>
        </w:rPr>
      </w:pPr>
      <w:r>
        <w:rPr>
          <w:rFonts w:ascii="宋体" w:hAnsi="宋体"/>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件九</w:t>
      </w:r>
      <w:r>
        <w:rPr>
          <w:rFonts w:ascii="宋体" w:hAnsi="宋体"/>
          <w:b/>
          <w:kern w:val="2"/>
          <w:sz w:val="24"/>
          <w:szCs w:val="24"/>
          <w:lang w:eastAsia="zh-CN"/>
        </w:rPr>
        <w:t>：</w:t>
      </w:r>
      <w:r>
        <w:rPr>
          <w:rFonts w:hint="eastAsia" w:ascii="宋体" w:hAnsi="宋体"/>
          <w:b/>
          <w:kern w:val="2"/>
          <w:sz w:val="24"/>
          <w:szCs w:val="24"/>
          <w:lang w:eastAsia="zh-CN"/>
        </w:rPr>
        <w:t>质保</w:t>
      </w:r>
      <w:r>
        <w:rPr>
          <w:rFonts w:ascii="宋体" w:hAnsi="宋体"/>
          <w:b/>
          <w:kern w:val="2"/>
          <w:sz w:val="24"/>
          <w:szCs w:val="24"/>
          <w:lang w:eastAsia="zh-CN"/>
        </w:rPr>
        <w:t>和运行保障服务承诺</w:t>
      </w:r>
      <w:r>
        <w:rPr>
          <w:rFonts w:hint="eastAsia" w:ascii="宋体" w:hAnsi="宋体"/>
          <w:b/>
          <w:kern w:val="2"/>
          <w:sz w:val="24"/>
          <w:szCs w:val="24"/>
          <w:lang w:eastAsia="zh-CN"/>
        </w:rPr>
        <w:t>函</w:t>
      </w:r>
    </w:p>
    <w:p>
      <w:pPr>
        <w:spacing w:line="360" w:lineRule="auto"/>
        <w:ind w:firstLine="0" w:firstLineChars="0"/>
        <w:jc w:val="center"/>
        <w:rPr>
          <w:rFonts w:ascii="宋体" w:hAnsi="宋体"/>
          <w:b/>
          <w:kern w:val="2"/>
          <w:sz w:val="32"/>
          <w:szCs w:val="32"/>
          <w:lang w:eastAsia="zh-CN"/>
        </w:rPr>
      </w:pPr>
    </w:p>
    <w:p>
      <w:pPr>
        <w:spacing w:line="360" w:lineRule="auto"/>
        <w:ind w:firstLine="0" w:firstLineChars="0"/>
        <w:jc w:val="center"/>
        <w:rPr>
          <w:rFonts w:ascii="宋体" w:hAnsi="宋体"/>
          <w:b/>
          <w:kern w:val="2"/>
          <w:sz w:val="32"/>
          <w:szCs w:val="32"/>
          <w:lang w:eastAsia="zh-CN"/>
        </w:rPr>
      </w:pPr>
    </w:p>
    <w:p>
      <w:pPr>
        <w:spacing w:line="360" w:lineRule="auto"/>
        <w:ind w:firstLine="0" w:firstLineChars="0"/>
        <w:jc w:val="center"/>
        <w:rPr>
          <w:rFonts w:ascii="宋体" w:hAnsi="宋体"/>
          <w:b/>
          <w:kern w:val="2"/>
          <w:sz w:val="32"/>
          <w:szCs w:val="32"/>
          <w:lang w:eastAsia="zh-CN"/>
        </w:rPr>
      </w:pPr>
      <w:r>
        <w:rPr>
          <w:rFonts w:hint="eastAsia" w:ascii="宋体" w:hAnsi="宋体"/>
          <w:b/>
          <w:kern w:val="2"/>
          <w:sz w:val="32"/>
          <w:szCs w:val="32"/>
          <w:lang w:eastAsia="zh-CN"/>
        </w:rPr>
        <w:t>投标人质保和运行保障服务</w:t>
      </w:r>
      <w:r>
        <w:rPr>
          <w:rFonts w:ascii="宋体" w:hAnsi="宋体"/>
          <w:b/>
          <w:kern w:val="2"/>
          <w:sz w:val="32"/>
          <w:szCs w:val="32"/>
          <w:lang w:eastAsia="zh-CN"/>
        </w:rPr>
        <w:t>承诺</w:t>
      </w:r>
      <w:r>
        <w:rPr>
          <w:rFonts w:hint="eastAsia" w:ascii="宋体" w:hAnsi="宋体"/>
          <w:b/>
          <w:kern w:val="2"/>
          <w:sz w:val="32"/>
          <w:szCs w:val="32"/>
          <w:lang w:eastAsia="zh-CN"/>
        </w:rPr>
        <w:t>函</w:t>
      </w:r>
    </w:p>
    <w:p>
      <w:pPr>
        <w:spacing w:line="360" w:lineRule="auto"/>
        <w:ind w:firstLine="0" w:firstLineChars="0"/>
        <w:jc w:val="center"/>
        <w:rPr>
          <w:rFonts w:ascii="宋体" w:hAnsi="宋体"/>
          <w:b/>
          <w:kern w:val="2"/>
          <w:sz w:val="24"/>
          <w:szCs w:val="24"/>
          <w:lang w:eastAsia="zh-CN"/>
        </w:rPr>
      </w:pPr>
    </w:p>
    <w:p>
      <w:pPr>
        <w:widowControl/>
        <w:spacing w:line="360" w:lineRule="auto"/>
        <w:ind w:firstLine="241" w:firstLineChars="100"/>
        <w:jc w:val="center"/>
        <w:rPr>
          <w:rFonts w:ascii="宋体" w:hAnsi="宋体"/>
          <w:b/>
          <w:kern w:val="2"/>
          <w:sz w:val="24"/>
          <w:szCs w:val="24"/>
          <w:lang w:eastAsia="zh-CN"/>
        </w:rPr>
      </w:pPr>
      <w:r>
        <w:rPr>
          <w:rFonts w:hint="eastAsia" w:ascii="宋体" w:hAnsi="宋体"/>
          <w:b/>
          <w:kern w:val="2"/>
          <w:sz w:val="24"/>
          <w:szCs w:val="24"/>
          <w:lang w:eastAsia="zh-CN"/>
        </w:rPr>
        <w:t>（依照招标人相关要求，具体内容</w:t>
      </w:r>
      <w:r>
        <w:rPr>
          <w:rFonts w:ascii="宋体" w:hAnsi="宋体"/>
          <w:b/>
          <w:kern w:val="2"/>
          <w:sz w:val="24"/>
          <w:szCs w:val="24"/>
          <w:lang w:eastAsia="zh-CN"/>
        </w:rPr>
        <w:t>由投标人自行确定</w:t>
      </w:r>
      <w:r>
        <w:rPr>
          <w:rFonts w:hint="eastAsia" w:ascii="宋体" w:hAnsi="宋体"/>
          <w:b/>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p>
    <w:p>
      <w:pPr>
        <w:spacing w:line="360" w:lineRule="auto"/>
        <w:ind w:firstLine="0" w:firstLineChars="0"/>
        <w:jc w:val="left"/>
        <w:rPr>
          <w:rFonts w:ascii="宋体" w:hAnsi="宋体"/>
          <w:b/>
          <w:kern w:val="2"/>
          <w:sz w:val="24"/>
          <w:szCs w:val="24"/>
          <w:u w:val="single"/>
          <w:lang w:eastAsia="zh-CN"/>
        </w:rPr>
      </w:pPr>
      <w:r>
        <w:rPr>
          <w:rFonts w:ascii="宋体" w:hAnsi="宋体"/>
          <w:b/>
          <w:kern w:val="2"/>
          <w:sz w:val="24"/>
          <w:szCs w:val="24"/>
          <w:lang w:eastAsia="zh-CN"/>
        </w:rPr>
        <w:t>投标人全称（盖章）：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法定代表人或授权代表（签字）：</w:t>
      </w:r>
    </w:p>
    <w:p>
      <w:pPr>
        <w:widowControl/>
        <w:spacing w:line="360" w:lineRule="auto"/>
        <w:ind w:firstLine="465" w:firstLineChars="0"/>
        <w:jc w:val="right"/>
        <w:rPr>
          <w:rFonts w:ascii="宋体" w:hAnsi="宋体"/>
          <w:kern w:val="2"/>
          <w:sz w:val="24"/>
          <w:szCs w:val="24"/>
          <w:lang w:eastAsia="zh-CN"/>
        </w:rPr>
      </w:pPr>
      <w:r>
        <w:rPr>
          <w:rFonts w:ascii="宋体" w:hAnsi="宋体"/>
          <w:kern w:val="2"/>
          <w:sz w:val="24"/>
          <w:szCs w:val="24"/>
          <w:lang w:eastAsia="zh-CN"/>
        </w:rPr>
        <w:t>年    月    日</w:t>
      </w:r>
    </w:p>
    <w:p>
      <w:pPr>
        <w:widowControl/>
        <w:spacing w:line="360" w:lineRule="auto"/>
        <w:ind w:firstLine="465" w:firstLineChars="0"/>
        <w:jc w:val="right"/>
        <w:rPr>
          <w:rFonts w:ascii="宋体" w:hAnsi="宋体"/>
          <w:kern w:val="2"/>
          <w:sz w:val="24"/>
          <w:szCs w:val="24"/>
          <w:lang w:eastAsia="zh-CN"/>
        </w:rPr>
      </w:pP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注：</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1.如果不提供此</w:t>
      </w:r>
      <w:r>
        <w:rPr>
          <w:rFonts w:hint="eastAsia" w:ascii="宋体" w:hAnsi="宋体"/>
          <w:kern w:val="2"/>
          <w:sz w:val="24"/>
          <w:szCs w:val="24"/>
          <w:lang w:eastAsia="zh-CN"/>
        </w:rPr>
        <w:t>函</w:t>
      </w:r>
      <w:r>
        <w:rPr>
          <w:rFonts w:ascii="宋体" w:hAnsi="宋体"/>
          <w:kern w:val="2"/>
          <w:sz w:val="24"/>
          <w:szCs w:val="24"/>
          <w:lang w:eastAsia="zh-CN"/>
        </w:rPr>
        <w:t>将视为没有实质性响应招标文件。</w:t>
      </w:r>
    </w:p>
    <w:p>
      <w:pPr>
        <w:spacing w:line="360" w:lineRule="auto"/>
        <w:ind w:firstLine="0" w:firstLineChars="0"/>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法定代表人或授权代表须签字</w:t>
      </w:r>
      <w:r>
        <w:rPr>
          <w:rFonts w:hint="eastAsia" w:ascii="宋体" w:hAnsi="宋体"/>
          <w:kern w:val="2"/>
          <w:sz w:val="24"/>
          <w:szCs w:val="24"/>
          <w:lang w:eastAsia="zh-CN"/>
        </w:rPr>
        <w:t>。</w:t>
      </w:r>
    </w:p>
    <w:p>
      <w:pPr>
        <w:spacing w:line="240" w:lineRule="auto"/>
        <w:ind w:firstLine="0" w:firstLineChars="0"/>
        <w:rPr>
          <w:rFonts w:ascii="宋体" w:hAnsi="宋体"/>
          <w:b/>
          <w:kern w:val="2"/>
          <w:sz w:val="24"/>
          <w:szCs w:val="24"/>
          <w:lang w:eastAsia="zh-CN"/>
        </w:rPr>
      </w:pPr>
      <w:r>
        <w:rPr>
          <w:rFonts w:ascii="宋体" w:hAnsi="宋体"/>
          <w:b/>
          <w:kern w:val="2"/>
          <w:sz w:val="24"/>
          <w:szCs w:val="24"/>
          <w:lang w:eastAsia="zh-CN"/>
        </w:rPr>
        <w:br w:type="page"/>
      </w:r>
    </w:p>
    <w:p>
      <w:pPr>
        <w:spacing w:line="240" w:lineRule="auto"/>
        <w:ind w:firstLine="0" w:firstLineChars="0"/>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件十</w:t>
      </w:r>
      <w:r>
        <w:rPr>
          <w:rFonts w:ascii="宋体" w:hAnsi="宋体"/>
          <w:b/>
          <w:kern w:val="2"/>
          <w:sz w:val="24"/>
          <w:szCs w:val="24"/>
          <w:lang w:eastAsia="zh-CN"/>
        </w:rPr>
        <w:t>：拟投入主要人员表</w:t>
      </w:r>
      <w:r>
        <w:rPr>
          <w:rFonts w:hint="eastAsia" w:ascii="宋体" w:hAnsi="宋体"/>
          <w:b/>
          <w:kern w:val="2"/>
          <w:sz w:val="24"/>
          <w:szCs w:val="24"/>
          <w:lang w:eastAsia="zh-CN"/>
        </w:rPr>
        <w:t>（格式）</w:t>
      </w:r>
    </w:p>
    <w:p>
      <w:pPr>
        <w:spacing w:line="240" w:lineRule="auto"/>
        <w:ind w:firstLine="0" w:firstLineChars="0"/>
        <w:rPr>
          <w:rFonts w:ascii="宋体" w:hAnsi="宋体"/>
          <w:b/>
          <w:kern w:val="2"/>
          <w:sz w:val="24"/>
          <w:szCs w:val="24"/>
          <w:lang w:eastAsia="zh-CN"/>
        </w:rPr>
      </w:pPr>
    </w:p>
    <w:p>
      <w:pPr>
        <w:spacing w:line="240" w:lineRule="auto"/>
        <w:ind w:firstLine="0" w:firstLineChars="0"/>
        <w:rPr>
          <w:rFonts w:ascii="宋体" w:hAnsi="宋体"/>
          <w:b/>
          <w:kern w:val="2"/>
          <w:sz w:val="24"/>
          <w:szCs w:val="24"/>
          <w:lang w:eastAsia="zh-CN"/>
        </w:rPr>
      </w:pPr>
    </w:p>
    <w:p>
      <w:pPr>
        <w:spacing w:line="360" w:lineRule="auto"/>
        <w:ind w:firstLine="0" w:firstLineChars="0"/>
        <w:jc w:val="center"/>
        <w:rPr>
          <w:rFonts w:ascii="宋体" w:hAnsi="宋体"/>
          <w:b/>
          <w:kern w:val="2"/>
          <w:sz w:val="32"/>
          <w:szCs w:val="32"/>
          <w:lang w:eastAsia="zh-CN"/>
        </w:rPr>
      </w:pPr>
      <w:r>
        <w:rPr>
          <w:rFonts w:ascii="宋体" w:hAnsi="宋体"/>
          <w:b/>
          <w:kern w:val="2"/>
          <w:sz w:val="32"/>
          <w:szCs w:val="32"/>
          <w:lang w:eastAsia="zh-CN"/>
        </w:rPr>
        <w:t>拟投入主要人员表</w:t>
      </w:r>
    </w:p>
    <w:p>
      <w:pPr>
        <w:spacing w:line="240" w:lineRule="auto"/>
        <w:ind w:firstLine="0" w:firstLineChars="0"/>
        <w:rPr>
          <w:rFonts w:ascii="宋体" w:hAnsi="宋体"/>
          <w:b/>
          <w:kern w:val="2"/>
          <w:sz w:val="24"/>
          <w:szCs w:val="24"/>
          <w:lang w:eastAsia="zh-CN"/>
        </w:rPr>
      </w:pPr>
    </w:p>
    <w:tbl>
      <w:tblPr>
        <w:tblStyle w:val="7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08"/>
        <w:gridCol w:w="1055"/>
        <w:gridCol w:w="661"/>
        <w:gridCol w:w="659"/>
        <w:gridCol w:w="792"/>
        <w:gridCol w:w="1046"/>
        <w:gridCol w:w="933"/>
        <w:gridCol w:w="790"/>
        <w:gridCol w:w="792"/>
        <w:gridCol w:w="7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07"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任命名称</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姓名</w:t>
            </w: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现任工作和职务</w:t>
            </w: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专业</w:t>
            </w:r>
          </w:p>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及职称</w:t>
            </w: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参加工</w:t>
            </w:r>
          </w:p>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作时间</w:t>
            </w: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主要工</w:t>
            </w:r>
          </w:p>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作经历</w:t>
            </w: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主要业绩</w:t>
            </w: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联系</w:t>
            </w:r>
          </w:p>
          <w:p>
            <w:pPr>
              <w:spacing w:line="240" w:lineRule="auto"/>
              <w:ind w:firstLine="0" w:firstLineChars="0"/>
              <w:jc w:val="center"/>
              <w:rPr>
                <w:rFonts w:ascii="宋体" w:hAnsi="宋体"/>
                <w:b/>
                <w:kern w:val="2"/>
                <w:szCs w:val="21"/>
                <w:lang w:eastAsia="zh-CN"/>
              </w:rPr>
            </w:pPr>
            <w:r>
              <w:rPr>
                <w:rFonts w:ascii="宋体" w:hAnsi="宋体"/>
                <w:b/>
                <w:kern w:val="2"/>
                <w:szCs w:val="21"/>
                <w:lang w:eastAsia="zh-CN"/>
              </w:rPr>
              <w:t>电话</w:t>
            </w: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拟</w:t>
            </w:r>
            <w:r>
              <w:rPr>
                <w:rFonts w:ascii="宋体" w:hAnsi="宋体"/>
                <w:b/>
                <w:kern w:val="2"/>
                <w:szCs w:val="21"/>
                <w:lang w:eastAsia="zh-CN"/>
              </w:rPr>
              <w:t>投入</w:t>
            </w:r>
            <w:r>
              <w:rPr>
                <w:rFonts w:hint="eastAsia" w:ascii="宋体" w:hAnsi="宋体"/>
                <w:b/>
                <w:kern w:val="2"/>
                <w:szCs w:val="21"/>
                <w:lang w:eastAsia="zh-CN"/>
              </w:rPr>
              <w:t>本</w:t>
            </w:r>
            <w:r>
              <w:rPr>
                <w:rFonts w:ascii="宋体" w:hAnsi="宋体"/>
                <w:b/>
                <w:kern w:val="2"/>
                <w:szCs w:val="21"/>
                <w:lang w:eastAsia="zh-CN"/>
              </w:rPr>
              <w:t>项目时间</w:t>
            </w: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运维前驻现场时间</w:t>
            </w:r>
          </w:p>
          <w:p>
            <w:pPr>
              <w:spacing w:line="240" w:lineRule="auto"/>
              <w:ind w:firstLine="0" w:firstLineChars="0"/>
              <w:jc w:val="center"/>
              <w:rPr>
                <w:rFonts w:ascii="宋体" w:hAnsi="宋体"/>
                <w:b/>
                <w:kern w:val="2"/>
                <w:szCs w:val="21"/>
                <w:lang w:eastAsia="zh-CN"/>
              </w:rPr>
            </w:pPr>
            <w:r>
              <w:rPr>
                <w:rFonts w:hint="eastAsia" w:ascii="宋体" w:hAnsi="宋体"/>
                <w:b/>
                <w:kern w:val="2"/>
                <w:szCs w:val="21"/>
                <w:lang w:eastAsia="zh-CN"/>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ascii="宋体" w:hAnsi="宋体"/>
                <w:kern w:val="2"/>
                <w:szCs w:val="21"/>
                <w:lang w:eastAsia="zh-CN"/>
              </w:rPr>
              <w:t>项目经理</w:t>
            </w:r>
          </w:p>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（项目负责人）</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r>
              <w:rPr>
                <w:rFonts w:ascii="宋体" w:hAnsi="宋体"/>
                <w:kern w:val="2"/>
                <w:szCs w:val="21"/>
                <w:lang w:eastAsia="zh-CN"/>
              </w:rPr>
              <w:t>每月X天</w:t>
            </w:r>
            <w:r>
              <w:rPr>
                <w:rFonts w:hint="eastAsia" w:ascii="宋体" w:hAnsi="宋体"/>
                <w:kern w:val="2"/>
                <w:szCs w:val="21"/>
                <w:lang w:eastAsia="zh-CN"/>
              </w:rPr>
              <w:t>/常驻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技术负责人</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需求分析人员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设计人员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ascii="宋体" w:hAnsi="宋体"/>
                <w:kern w:val="2"/>
                <w:szCs w:val="21"/>
                <w:lang w:eastAsia="zh-CN"/>
              </w:rPr>
              <w:t>开发人员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运维人员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网络安全员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hint="eastAsia" w:ascii="宋体" w:hAnsi="宋体"/>
                <w:kern w:val="2"/>
                <w:szCs w:val="21"/>
                <w:lang w:eastAsia="zh-CN"/>
              </w:rPr>
              <w:t>网络安全负责人</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宋体" w:hAnsi="宋体"/>
                <w:kern w:val="2"/>
                <w:szCs w:val="21"/>
                <w:lang w:eastAsia="zh-CN"/>
              </w:rPr>
            </w:pPr>
            <w:r>
              <w:rPr>
                <w:rFonts w:ascii="宋体" w:hAnsi="宋体"/>
                <w:kern w:val="2"/>
                <w:szCs w:val="21"/>
                <w:lang w:eastAsia="zh-CN"/>
              </w:rPr>
              <w:t>其他人员</w:t>
            </w:r>
          </w:p>
        </w:tc>
        <w:tc>
          <w:tcPr>
            <w:tcW w:w="1055" w:type="dxa"/>
            <w:tcBorders>
              <w:top w:val="single" w:color="auto" w:sz="6" w:space="0"/>
              <w:left w:val="single" w:color="auto" w:sz="6"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24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24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240" w:lineRule="auto"/>
              <w:ind w:firstLine="0" w:firstLineChars="0"/>
              <w:jc w:val="center"/>
              <w:rPr>
                <w:rFonts w:ascii="宋体" w:hAnsi="宋体"/>
                <w:kern w:val="2"/>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1608" w:type="dxa"/>
            <w:tcBorders>
              <w:top w:val="single" w:color="auto" w:sz="6" w:space="0"/>
              <w:left w:val="single" w:color="auto" w:sz="6" w:space="0"/>
              <w:bottom w:val="single" w:color="auto" w:sz="6" w:space="0"/>
              <w:right w:val="single" w:color="auto" w:sz="6" w:space="0"/>
            </w:tcBorders>
            <w:vAlign w:val="center"/>
          </w:tcPr>
          <w:p>
            <w:pPr>
              <w:spacing w:line="360" w:lineRule="auto"/>
              <w:ind w:firstLine="0" w:firstLineChars="0"/>
              <w:jc w:val="center"/>
              <w:rPr>
                <w:rFonts w:ascii="宋体" w:hAnsi="宋体"/>
                <w:kern w:val="2"/>
                <w:szCs w:val="21"/>
                <w:lang w:eastAsia="zh-CN"/>
              </w:rPr>
            </w:pPr>
            <w:r>
              <w:rPr>
                <w:rFonts w:ascii="宋体" w:hAnsi="宋体"/>
                <w:kern w:val="2"/>
                <w:szCs w:val="21"/>
                <w:lang w:eastAsia="zh-CN"/>
              </w:rPr>
              <w:t>……</w:t>
            </w:r>
          </w:p>
        </w:tc>
        <w:tc>
          <w:tcPr>
            <w:tcW w:w="1055" w:type="dxa"/>
            <w:tcBorders>
              <w:top w:val="single" w:color="auto" w:sz="6" w:space="0"/>
              <w:left w:val="single" w:color="auto" w:sz="6" w:space="0"/>
              <w:bottom w:val="single" w:color="auto" w:sz="6" w:space="0"/>
              <w:right w:val="single" w:color="auto" w:sz="4" w:space="0"/>
            </w:tcBorders>
            <w:vAlign w:val="center"/>
          </w:tcPr>
          <w:p>
            <w:pPr>
              <w:spacing w:line="360" w:lineRule="auto"/>
              <w:ind w:firstLine="525" w:firstLineChars="250"/>
              <w:jc w:val="center"/>
              <w:rPr>
                <w:rFonts w:ascii="宋体" w:hAnsi="宋体"/>
                <w:kern w:val="2"/>
                <w:szCs w:val="21"/>
                <w:lang w:eastAsia="zh-CN"/>
              </w:rPr>
            </w:pPr>
          </w:p>
        </w:tc>
        <w:tc>
          <w:tcPr>
            <w:tcW w:w="661" w:type="dxa"/>
            <w:tcBorders>
              <w:top w:val="single" w:color="auto" w:sz="6" w:space="0"/>
              <w:left w:val="single" w:color="auto" w:sz="4" w:space="0"/>
              <w:bottom w:val="single" w:color="auto" w:sz="6" w:space="0"/>
              <w:right w:val="single" w:color="auto" w:sz="4" w:space="0"/>
            </w:tcBorders>
            <w:vAlign w:val="center"/>
          </w:tcPr>
          <w:p>
            <w:pPr>
              <w:spacing w:line="360" w:lineRule="auto"/>
              <w:ind w:firstLine="525" w:firstLineChars="250"/>
              <w:jc w:val="center"/>
              <w:rPr>
                <w:rFonts w:ascii="宋体" w:hAnsi="宋体"/>
                <w:kern w:val="2"/>
                <w:szCs w:val="21"/>
                <w:lang w:eastAsia="zh-CN"/>
              </w:rPr>
            </w:pPr>
          </w:p>
        </w:tc>
        <w:tc>
          <w:tcPr>
            <w:tcW w:w="659" w:type="dxa"/>
            <w:tcBorders>
              <w:top w:val="single" w:color="auto" w:sz="6" w:space="0"/>
              <w:left w:val="single" w:color="auto" w:sz="4" w:space="0"/>
              <w:bottom w:val="single" w:color="auto" w:sz="6" w:space="0"/>
              <w:right w:val="single" w:color="auto" w:sz="4" w:space="0"/>
            </w:tcBorders>
            <w:vAlign w:val="center"/>
          </w:tcPr>
          <w:p>
            <w:pPr>
              <w:spacing w:line="360" w:lineRule="auto"/>
              <w:ind w:firstLine="525" w:firstLineChars="25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360" w:lineRule="auto"/>
              <w:ind w:firstLine="0" w:firstLineChars="0"/>
              <w:jc w:val="center"/>
              <w:rPr>
                <w:rFonts w:ascii="宋体" w:hAnsi="宋体"/>
                <w:kern w:val="2"/>
                <w:szCs w:val="21"/>
                <w:lang w:eastAsia="zh-CN"/>
              </w:rPr>
            </w:pPr>
          </w:p>
        </w:tc>
        <w:tc>
          <w:tcPr>
            <w:tcW w:w="1046" w:type="dxa"/>
            <w:tcBorders>
              <w:top w:val="single" w:color="auto" w:sz="6" w:space="0"/>
              <w:left w:val="single" w:color="auto" w:sz="4" w:space="0"/>
              <w:bottom w:val="single" w:color="auto" w:sz="6" w:space="0"/>
              <w:right w:val="single" w:color="auto" w:sz="4" w:space="0"/>
            </w:tcBorders>
            <w:vAlign w:val="center"/>
          </w:tcPr>
          <w:p>
            <w:pPr>
              <w:spacing w:line="360" w:lineRule="auto"/>
              <w:ind w:firstLine="0" w:firstLineChars="0"/>
              <w:jc w:val="center"/>
              <w:rPr>
                <w:rFonts w:ascii="宋体" w:hAnsi="宋体"/>
                <w:kern w:val="2"/>
                <w:szCs w:val="21"/>
                <w:lang w:eastAsia="zh-CN"/>
              </w:rPr>
            </w:pPr>
          </w:p>
        </w:tc>
        <w:tc>
          <w:tcPr>
            <w:tcW w:w="933" w:type="dxa"/>
            <w:tcBorders>
              <w:top w:val="single" w:color="auto" w:sz="6" w:space="0"/>
              <w:left w:val="single" w:color="auto" w:sz="4" w:space="0"/>
              <w:bottom w:val="single" w:color="auto" w:sz="6" w:space="0"/>
              <w:right w:val="single" w:color="auto" w:sz="4" w:space="0"/>
            </w:tcBorders>
            <w:vAlign w:val="center"/>
          </w:tcPr>
          <w:p>
            <w:pPr>
              <w:spacing w:line="36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vAlign w:val="center"/>
          </w:tcPr>
          <w:p>
            <w:pPr>
              <w:spacing w:line="360" w:lineRule="auto"/>
              <w:ind w:firstLine="0" w:firstLineChars="0"/>
              <w:jc w:val="center"/>
              <w:rPr>
                <w:rFonts w:ascii="宋体" w:hAnsi="宋体"/>
                <w:kern w:val="2"/>
                <w:szCs w:val="21"/>
                <w:lang w:eastAsia="zh-CN"/>
              </w:rPr>
            </w:pPr>
          </w:p>
        </w:tc>
        <w:tc>
          <w:tcPr>
            <w:tcW w:w="792" w:type="dxa"/>
            <w:tcBorders>
              <w:top w:val="single" w:color="auto" w:sz="6" w:space="0"/>
              <w:left w:val="single" w:color="auto" w:sz="4" w:space="0"/>
              <w:bottom w:val="single" w:color="auto" w:sz="6" w:space="0"/>
              <w:right w:val="single" w:color="auto" w:sz="4" w:space="0"/>
            </w:tcBorders>
            <w:vAlign w:val="center"/>
          </w:tcPr>
          <w:p>
            <w:pPr>
              <w:spacing w:line="360" w:lineRule="auto"/>
              <w:ind w:firstLine="0" w:firstLineChars="0"/>
              <w:jc w:val="center"/>
              <w:rPr>
                <w:rFonts w:ascii="宋体" w:hAnsi="宋体"/>
                <w:kern w:val="2"/>
                <w:szCs w:val="21"/>
                <w:lang w:eastAsia="zh-CN"/>
              </w:rPr>
            </w:pPr>
          </w:p>
        </w:tc>
        <w:tc>
          <w:tcPr>
            <w:tcW w:w="790" w:type="dxa"/>
            <w:tcBorders>
              <w:top w:val="single" w:color="auto" w:sz="6" w:space="0"/>
              <w:left w:val="single" w:color="auto" w:sz="4" w:space="0"/>
              <w:bottom w:val="single" w:color="auto" w:sz="6" w:space="0"/>
              <w:right w:val="single" w:color="auto" w:sz="4" w:space="0"/>
            </w:tcBorders>
          </w:tcPr>
          <w:p>
            <w:pPr>
              <w:spacing w:line="360" w:lineRule="auto"/>
              <w:ind w:firstLine="0" w:firstLineChars="0"/>
              <w:jc w:val="center"/>
              <w:rPr>
                <w:rFonts w:ascii="宋体" w:hAnsi="宋体"/>
                <w:kern w:val="2"/>
                <w:szCs w:val="21"/>
                <w:lang w:eastAsia="zh-CN"/>
              </w:rPr>
            </w:pPr>
          </w:p>
        </w:tc>
      </w:tr>
    </w:tbl>
    <w:p>
      <w:pPr>
        <w:spacing w:line="240" w:lineRule="auto"/>
        <w:ind w:firstLine="0" w:firstLineChars="0"/>
        <w:rPr>
          <w:rFonts w:ascii="宋体" w:hAnsi="宋体"/>
          <w:b/>
          <w:kern w:val="2"/>
          <w:sz w:val="24"/>
          <w:szCs w:val="24"/>
          <w:lang w:eastAsia="zh-CN"/>
        </w:rPr>
      </w:pPr>
    </w:p>
    <w:p>
      <w:pPr>
        <w:spacing w:line="240" w:lineRule="auto"/>
        <w:ind w:firstLine="0" w:firstLineChars="0"/>
        <w:rPr>
          <w:rFonts w:ascii="宋体" w:hAnsi="宋体"/>
          <w:b/>
          <w:kern w:val="2"/>
          <w:sz w:val="24"/>
          <w:szCs w:val="24"/>
          <w:lang w:eastAsia="zh-CN"/>
        </w:rPr>
      </w:pP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投标单位全称（盖章）：</w:t>
      </w:r>
    </w:p>
    <w:p>
      <w:pPr>
        <w:spacing w:line="360" w:lineRule="auto"/>
        <w:ind w:firstLine="0" w:firstLineChars="0"/>
        <w:jc w:val="left"/>
        <w:rPr>
          <w:rFonts w:ascii="宋体" w:hAnsi="宋体"/>
          <w:b/>
          <w:kern w:val="2"/>
          <w:sz w:val="24"/>
          <w:szCs w:val="24"/>
          <w:lang w:eastAsia="zh-CN"/>
        </w:rPr>
      </w:pPr>
      <w:r>
        <w:rPr>
          <w:rFonts w:ascii="宋体" w:hAnsi="宋体"/>
          <w:b/>
          <w:kern w:val="2"/>
          <w:sz w:val="24"/>
          <w:szCs w:val="24"/>
          <w:lang w:eastAsia="zh-CN"/>
        </w:rPr>
        <w:t>法定代表人或</w:t>
      </w:r>
      <w:r>
        <w:rPr>
          <w:rFonts w:hint="eastAsia" w:ascii="宋体" w:hAnsi="宋体"/>
          <w:b/>
          <w:kern w:val="2"/>
          <w:sz w:val="24"/>
          <w:szCs w:val="24"/>
          <w:lang w:eastAsia="zh-CN"/>
        </w:rPr>
        <w:t>其</w:t>
      </w:r>
      <w:r>
        <w:rPr>
          <w:rFonts w:ascii="宋体" w:hAnsi="宋体"/>
          <w:b/>
          <w:kern w:val="2"/>
          <w:sz w:val="24"/>
          <w:szCs w:val="24"/>
          <w:lang w:eastAsia="zh-CN"/>
        </w:rPr>
        <w:t>授权代表（签字）：</w:t>
      </w:r>
    </w:p>
    <w:p>
      <w:pPr>
        <w:widowControl/>
        <w:spacing w:line="360" w:lineRule="auto"/>
        <w:ind w:firstLine="0" w:firstLineChars="0"/>
        <w:jc w:val="right"/>
        <w:rPr>
          <w:rFonts w:ascii="宋体" w:hAnsi="宋体"/>
          <w:kern w:val="2"/>
          <w:sz w:val="24"/>
          <w:szCs w:val="24"/>
          <w:lang w:eastAsia="zh-CN"/>
        </w:rPr>
      </w:pPr>
      <w:r>
        <w:rPr>
          <w:rFonts w:ascii="宋体" w:hAnsi="宋体"/>
          <w:kern w:val="2"/>
          <w:sz w:val="24"/>
          <w:szCs w:val="24"/>
          <w:lang w:eastAsia="zh-CN"/>
        </w:rPr>
        <w:t xml:space="preserve">    年    月    日</w:t>
      </w:r>
    </w:p>
    <w:p>
      <w:pPr>
        <w:spacing w:line="240" w:lineRule="auto"/>
        <w:ind w:firstLine="0" w:firstLineChars="0"/>
        <w:rPr>
          <w:rFonts w:ascii="宋体" w:hAnsi="宋体"/>
          <w:b/>
          <w:kern w:val="2"/>
          <w:sz w:val="24"/>
          <w:szCs w:val="24"/>
          <w:lang w:eastAsia="zh-CN"/>
        </w:rPr>
      </w:pPr>
    </w:p>
    <w:p>
      <w:pPr>
        <w:spacing w:line="240" w:lineRule="auto"/>
        <w:ind w:firstLine="0" w:firstLineChars="0"/>
        <w:rPr>
          <w:rFonts w:ascii="宋体" w:hAnsi="宋体"/>
          <w:b/>
          <w:kern w:val="2"/>
          <w:sz w:val="24"/>
          <w:szCs w:val="24"/>
          <w:lang w:eastAsia="zh-CN"/>
        </w:rPr>
      </w:pP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注：</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1.此为样表，不够填时，可按样表自行增加。</w:t>
      </w: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2.如果不提供此表将视为没有实质性响应招标文件。</w:t>
      </w:r>
    </w:p>
    <w:p>
      <w:pPr>
        <w:spacing w:line="240" w:lineRule="auto"/>
        <w:ind w:firstLine="0" w:firstLineChars="0"/>
        <w:rPr>
          <w:rFonts w:ascii="宋体" w:hAnsi="宋体"/>
          <w:b/>
          <w:kern w:val="2"/>
          <w:sz w:val="24"/>
          <w:szCs w:val="24"/>
          <w:lang w:eastAsia="zh-CN"/>
        </w:rPr>
      </w:pPr>
    </w:p>
    <w:p>
      <w:pPr>
        <w:spacing w:line="240" w:lineRule="auto"/>
        <w:ind w:firstLine="0" w:firstLineChars="0"/>
        <w:jc w:val="center"/>
        <w:rPr>
          <w:rFonts w:ascii="宋体" w:hAnsi="宋体"/>
          <w:b/>
          <w:bCs/>
          <w:kern w:val="2"/>
          <w:sz w:val="32"/>
          <w:szCs w:val="32"/>
          <w:lang w:eastAsia="zh-CN"/>
        </w:rPr>
      </w:pPr>
      <w:r>
        <w:rPr>
          <w:rFonts w:ascii="宋体" w:hAnsi="宋体"/>
          <w:b/>
          <w:kern w:val="2"/>
          <w:sz w:val="24"/>
          <w:szCs w:val="24"/>
          <w:lang w:eastAsia="zh-CN"/>
        </w:rPr>
        <w:br w:type="page"/>
      </w:r>
      <w:bookmarkEnd w:id="166"/>
      <w:bookmarkEnd w:id="167"/>
      <w:bookmarkEnd w:id="168"/>
      <w:bookmarkEnd w:id="169"/>
      <w:bookmarkEnd w:id="170"/>
      <w:bookmarkEnd w:id="171"/>
      <w:bookmarkEnd w:id="172"/>
      <w:r>
        <w:rPr>
          <w:rFonts w:hint="eastAsia" w:ascii="Times New Roman" w:hAnsi="宋体"/>
          <w:b/>
          <w:bCs/>
          <w:kern w:val="2"/>
          <w:sz w:val="32"/>
          <w:szCs w:val="32"/>
          <w:lang w:eastAsia="zh-CN"/>
        </w:rPr>
        <w:t>项目</w:t>
      </w:r>
      <w:r>
        <w:rPr>
          <w:rFonts w:ascii="Times New Roman" w:hAnsi="宋体"/>
          <w:b/>
          <w:bCs/>
          <w:kern w:val="2"/>
          <w:sz w:val="32"/>
          <w:szCs w:val="32"/>
          <w:lang w:eastAsia="zh-CN"/>
        </w:rPr>
        <w:t>名称：</w:t>
      </w:r>
      <w:r>
        <w:rPr>
          <w:rFonts w:hint="eastAsia" w:ascii="Times New Roman" w:hAnsi="宋体"/>
          <w:b/>
          <w:bCs/>
          <w:kern w:val="2"/>
          <w:sz w:val="32"/>
          <w:szCs w:val="32"/>
          <w:lang w:eastAsia="zh-CN"/>
        </w:rPr>
        <w:t>航运大数据整合应用系统开发与技术服务</w:t>
      </w: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60"/>
          <w:kern w:val="2"/>
          <w:sz w:val="24"/>
          <w:szCs w:val="24"/>
          <w:lang w:eastAsia="zh-CN"/>
        </w:rPr>
      </w:pPr>
    </w:p>
    <w:p>
      <w:pPr>
        <w:spacing w:line="360" w:lineRule="auto"/>
        <w:ind w:firstLine="0" w:firstLineChars="0"/>
        <w:jc w:val="center"/>
        <w:rPr>
          <w:rFonts w:ascii="宋体" w:hAnsi="宋体"/>
          <w:b/>
          <w:spacing w:val="240"/>
          <w:kern w:val="2"/>
          <w:sz w:val="132"/>
          <w:szCs w:val="132"/>
          <w:lang w:eastAsia="zh-CN"/>
        </w:rPr>
      </w:pPr>
      <w:r>
        <w:rPr>
          <w:rFonts w:ascii="宋体" w:hAnsi="宋体"/>
          <w:b/>
          <w:spacing w:val="240"/>
          <w:kern w:val="2"/>
          <w:sz w:val="132"/>
          <w:szCs w:val="132"/>
          <w:lang w:eastAsia="zh-CN"/>
        </w:rPr>
        <w:t xml:space="preserve"> 投标文件</w:t>
      </w:r>
    </w:p>
    <w:p>
      <w:pPr>
        <w:spacing w:before="120" w:after="120"/>
        <w:ind w:firstLine="0" w:firstLineChars="0"/>
        <w:jc w:val="center"/>
        <w:rPr>
          <w:lang w:eastAsia="zh-CN"/>
        </w:rPr>
      </w:pPr>
      <w:bookmarkStart w:id="177" w:name="_Toc27447"/>
      <w:r>
        <w:rPr>
          <w:b/>
          <w:sz w:val="44"/>
          <w:szCs w:val="44"/>
          <w:lang w:eastAsia="zh-CN"/>
        </w:rPr>
        <w:t>(</w:t>
      </w:r>
      <w:r>
        <w:rPr>
          <w:rFonts w:hint="eastAsia"/>
          <w:b/>
          <w:sz w:val="44"/>
          <w:szCs w:val="44"/>
          <w:lang w:eastAsia="zh-CN"/>
        </w:rPr>
        <w:t>技术部分</w:t>
      </w:r>
      <w:r>
        <w:rPr>
          <w:b/>
          <w:sz w:val="44"/>
          <w:szCs w:val="44"/>
          <w:lang w:eastAsia="zh-CN"/>
        </w:rPr>
        <w:t>)</w:t>
      </w:r>
      <w:bookmarkEnd w:id="177"/>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65" w:firstLineChars="27"/>
        <w:jc w:val="center"/>
        <w:rPr>
          <w:rFonts w:ascii="宋体" w:hAnsi="宋体"/>
          <w:b/>
          <w:kern w:val="2"/>
          <w:sz w:val="24"/>
          <w:szCs w:val="24"/>
          <w:lang w:eastAsia="zh-CN"/>
        </w:rPr>
      </w:pPr>
    </w:p>
    <w:p>
      <w:pPr>
        <w:spacing w:line="360" w:lineRule="auto"/>
        <w:ind w:firstLine="0" w:firstLineChars="0"/>
        <w:jc w:val="left"/>
        <w:rPr>
          <w:rFonts w:ascii="宋体" w:hAnsi="宋体"/>
          <w:kern w:val="2"/>
          <w:sz w:val="30"/>
          <w:szCs w:val="30"/>
          <w:lang w:eastAsia="zh-CN"/>
        </w:rPr>
      </w:pPr>
    </w:p>
    <w:p>
      <w:pPr>
        <w:spacing w:line="360" w:lineRule="auto"/>
        <w:ind w:firstLine="0" w:firstLineChars="0"/>
        <w:jc w:val="left"/>
        <w:rPr>
          <w:rFonts w:ascii="宋体" w:hAnsi="宋体"/>
          <w:b/>
          <w:kern w:val="2"/>
          <w:sz w:val="30"/>
          <w:szCs w:val="30"/>
          <w:lang w:eastAsia="zh-CN"/>
        </w:rPr>
      </w:pPr>
      <w:r>
        <w:rPr>
          <w:rFonts w:ascii="宋体" w:hAnsi="宋体"/>
          <w:b/>
          <w:kern w:val="2"/>
          <w:sz w:val="30"/>
          <w:szCs w:val="30"/>
          <w:lang w:eastAsia="zh-CN"/>
        </w:rPr>
        <w:t>投   标   人（盖章）：</w:t>
      </w:r>
    </w:p>
    <w:p>
      <w:pPr>
        <w:spacing w:line="360" w:lineRule="auto"/>
        <w:ind w:firstLine="0" w:firstLineChars="0"/>
        <w:jc w:val="left"/>
        <w:rPr>
          <w:rFonts w:ascii="宋体" w:hAnsi="宋体"/>
          <w:b/>
          <w:kern w:val="2"/>
          <w:sz w:val="30"/>
          <w:szCs w:val="30"/>
          <w:u w:val="single"/>
          <w:lang w:eastAsia="zh-CN"/>
        </w:rPr>
      </w:pPr>
      <w:r>
        <w:rPr>
          <w:rFonts w:ascii="宋体" w:hAnsi="宋体"/>
          <w:b/>
          <w:kern w:val="2"/>
          <w:sz w:val="30"/>
          <w:szCs w:val="30"/>
          <w:lang w:eastAsia="zh-CN"/>
        </w:rPr>
        <w:t>法定代表人或</w:t>
      </w:r>
      <w:r>
        <w:rPr>
          <w:rFonts w:hint="eastAsia" w:ascii="宋体" w:hAnsi="宋体"/>
          <w:b/>
          <w:kern w:val="2"/>
          <w:sz w:val="30"/>
          <w:szCs w:val="30"/>
          <w:lang w:eastAsia="zh-CN"/>
        </w:rPr>
        <w:t>其</w:t>
      </w:r>
      <w:r>
        <w:rPr>
          <w:rFonts w:ascii="宋体" w:hAnsi="宋体"/>
          <w:b/>
          <w:kern w:val="2"/>
          <w:sz w:val="30"/>
          <w:szCs w:val="30"/>
          <w:lang w:eastAsia="zh-CN"/>
        </w:rPr>
        <w:t>授权代表（签字）：</w:t>
      </w:r>
    </w:p>
    <w:p>
      <w:pPr>
        <w:spacing w:line="360" w:lineRule="auto"/>
        <w:ind w:firstLine="0" w:firstLineChars="0"/>
        <w:jc w:val="left"/>
        <w:rPr>
          <w:rFonts w:ascii="宋体" w:hAnsi="宋体"/>
          <w:kern w:val="2"/>
          <w:sz w:val="30"/>
          <w:szCs w:val="30"/>
          <w:lang w:eastAsia="zh-CN"/>
        </w:rPr>
      </w:pPr>
      <w:r>
        <w:rPr>
          <w:rFonts w:ascii="宋体" w:hAnsi="宋体"/>
          <w:b/>
          <w:kern w:val="2"/>
          <w:sz w:val="30"/>
          <w:szCs w:val="30"/>
          <w:lang w:eastAsia="zh-CN"/>
        </w:rPr>
        <w:t>日   期：</w:t>
      </w:r>
    </w:p>
    <w:p>
      <w:pPr>
        <w:spacing w:line="360" w:lineRule="auto"/>
        <w:ind w:firstLine="0" w:firstLineChars="0"/>
        <w:rPr>
          <w:rFonts w:ascii="宋体" w:hAnsi="宋体"/>
          <w:kern w:val="2"/>
          <w:sz w:val="24"/>
          <w:szCs w:val="24"/>
          <w:lang w:eastAsia="zh-CN"/>
        </w:rPr>
      </w:pPr>
    </w:p>
    <w:p>
      <w:pPr>
        <w:ind w:firstLine="0" w:firstLineChars="0"/>
        <w:jc w:val="center"/>
        <w:rPr>
          <w:rFonts w:ascii="宋体" w:hAnsi="宋体"/>
          <w:b/>
          <w:kern w:val="2"/>
          <w:sz w:val="32"/>
          <w:szCs w:val="32"/>
          <w:lang w:eastAsia="zh-CN"/>
        </w:rPr>
      </w:pPr>
      <w:bookmarkStart w:id="178" w:name="_Toc26444"/>
    </w:p>
    <w:p>
      <w:pPr>
        <w:ind w:firstLine="0" w:firstLineChars="0"/>
        <w:jc w:val="center"/>
        <w:rPr>
          <w:rFonts w:ascii="宋体" w:hAnsi="宋体"/>
          <w:b/>
          <w:kern w:val="2"/>
          <w:sz w:val="32"/>
          <w:szCs w:val="32"/>
          <w:lang w:eastAsia="zh-CN"/>
        </w:rPr>
      </w:pPr>
      <w:r>
        <w:rPr>
          <w:rFonts w:hint="eastAsia" w:ascii="宋体" w:hAnsi="宋体"/>
          <w:b/>
          <w:kern w:val="2"/>
          <w:sz w:val="32"/>
          <w:szCs w:val="32"/>
          <w:lang w:eastAsia="zh-CN"/>
        </w:rPr>
        <w:t>目   录</w:t>
      </w:r>
      <w:bookmarkEnd w:id="178"/>
    </w:p>
    <w:p>
      <w:pPr>
        <w:spacing w:line="360" w:lineRule="auto"/>
        <w:ind w:firstLine="0" w:firstLineChars="0"/>
        <w:jc w:val="center"/>
        <w:rPr>
          <w:rFonts w:ascii="宋体" w:hAnsi="宋体"/>
          <w:kern w:val="2"/>
          <w:sz w:val="24"/>
          <w:szCs w:val="24"/>
          <w:lang w:eastAsia="zh-CN"/>
        </w:rPr>
      </w:pPr>
    </w:p>
    <w:p>
      <w:pPr>
        <w:spacing w:line="360" w:lineRule="auto"/>
        <w:ind w:firstLine="0" w:firstLineChars="0"/>
        <w:rPr>
          <w:rFonts w:ascii="宋体" w:hAnsi="宋体"/>
          <w:kern w:val="2"/>
          <w:sz w:val="24"/>
          <w:szCs w:val="24"/>
          <w:lang w:eastAsia="zh-CN"/>
        </w:rPr>
      </w:pPr>
      <w:r>
        <w:rPr>
          <w:rFonts w:ascii="宋体" w:hAnsi="宋体"/>
          <w:kern w:val="2"/>
          <w:sz w:val="24"/>
          <w:szCs w:val="24"/>
          <w:lang w:eastAsia="zh-CN"/>
        </w:rPr>
        <w:t>投标人应根据本</w:t>
      </w:r>
      <w:r>
        <w:rPr>
          <w:rFonts w:hint="eastAsia" w:ascii="宋体" w:hAnsi="宋体"/>
          <w:kern w:val="2"/>
          <w:sz w:val="24"/>
          <w:szCs w:val="24"/>
          <w:lang w:eastAsia="zh-CN"/>
        </w:rPr>
        <w:t>次</w:t>
      </w:r>
      <w:r>
        <w:rPr>
          <w:rFonts w:ascii="宋体" w:hAnsi="宋体"/>
          <w:kern w:val="2"/>
          <w:sz w:val="24"/>
          <w:szCs w:val="24"/>
          <w:lang w:eastAsia="zh-CN"/>
        </w:rPr>
        <w:t>招标</w:t>
      </w:r>
      <w:r>
        <w:rPr>
          <w:rFonts w:hint="eastAsia" w:ascii="宋体" w:hAnsi="宋体"/>
          <w:kern w:val="2"/>
          <w:sz w:val="24"/>
          <w:szCs w:val="24"/>
          <w:lang w:eastAsia="zh-CN"/>
        </w:rPr>
        <w:t>要求提出</w:t>
      </w:r>
      <w:r>
        <w:rPr>
          <w:rFonts w:ascii="宋体" w:hAnsi="宋体"/>
          <w:kern w:val="2"/>
          <w:sz w:val="24"/>
          <w:szCs w:val="24"/>
          <w:lang w:eastAsia="zh-CN"/>
        </w:rPr>
        <w:t>相应措施，应包括：</w:t>
      </w:r>
    </w:p>
    <w:p>
      <w:pPr>
        <w:spacing w:line="360" w:lineRule="auto"/>
        <w:ind w:firstLine="480"/>
        <w:rPr>
          <w:rFonts w:ascii="宋体" w:hAnsi="宋体"/>
          <w:kern w:val="2"/>
          <w:sz w:val="24"/>
          <w:szCs w:val="24"/>
          <w:lang w:eastAsia="zh-CN"/>
        </w:rPr>
      </w:pPr>
      <w:r>
        <w:rPr>
          <w:rFonts w:ascii="宋体" w:hAnsi="宋体"/>
          <w:kern w:val="2"/>
          <w:sz w:val="24"/>
          <w:szCs w:val="24"/>
          <w:lang w:eastAsia="zh-CN"/>
        </w:rPr>
        <w:t>一、</w:t>
      </w:r>
      <w:r>
        <w:rPr>
          <w:rFonts w:hint="eastAsia" w:ascii="宋体" w:hAnsi="宋体"/>
          <w:kern w:val="2"/>
          <w:sz w:val="24"/>
          <w:szCs w:val="24"/>
          <w:lang w:eastAsia="zh-CN"/>
        </w:rPr>
        <w:t>用户需求书</w:t>
      </w:r>
      <w:r>
        <w:rPr>
          <w:rFonts w:ascii="宋体" w:hAnsi="宋体"/>
          <w:kern w:val="2"/>
          <w:sz w:val="24"/>
          <w:szCs w:val="24"/>
          <w:lang w:eastAsia="zh-CN"/>
        </w:rPr>
        <w:t>响应情况表（格式见附</w:t>
      </w:r>
      <w:r>
        <w:rPr>
          <w:rFonts w:hint="eastAsia" w:ascii="宋体" w:hAnsi="宋体"/>
          <w:kern w:val="2"/>
          <w:sz w:val="24"/>
          <w:szCs w:val="24"/>
          <w:lang w:eastAsia="zh-CN"/>
        </w:rPr>
        <w:t>件</w:t>
      </w:r>
      <w:r>
        <w:rPr>
          <w:rFonts w:ascii="宋体" w:hAnsi="宋体"/>
          <w:kern w:val="2"/>
          <w:sz w:val="24"/>
          <w:szCs w:val="24"/>
          <w:lang w:eastAsia="zh-CN"/>
        </w:rPr>
        <w:t>一）；</w:t>
      </w:r>
    </w:p>
    <w:p>
      <w:pPr>
        <w:spacing w:line="360" w:lineRule="auto"/>
        <w:ind w:firstLine="480"/>
        <w:rPr>
          <w:rFonts w:ascii="Times New Roman" w:hAnsi="Times New Roman" w:eastAsia="仿宋_GB2312"/>
          <w:kern w:val="2"/>
          <w:sz w:val="24"/>
          <w:szCs w:val="24"/>
          <w:lang w:eastAsia="zh-CN"/>
        </w:rPr>
      </w:pPr>
      <w:r>
        <w:rPr>
          <w:rFonts w:hint="eastAsia" w:ascii="宋体" w:hAnsi="宋体"/>
          <w:kern w:val="2"/>
          <w:sz w:val="24"/>
          <w:szCs w:val="24"/>
          <w:lang w:eastAsia="zh-CN"/>
        </w:rPr>
        <w:t>二</w:t>
      </w:r>
      <w:r>
        <w:rPr>
          <w:rFonts w:ascii="宋体" w:hAnsi="宋体"/>
          <w:kern w:val="2"/>
          <w:sz w:val="24"/>
          <w:szCs w:val="24"/>
          <w:lang w:eastAsia="zh-CN"/>
        </w:rPr>
        <w:t>、</w:t>
      </w:r>
      <w:r>
        <w:rPr>
          <w:rFonts w:hint="eastAsia" w:ascii="宋体" w:hAnsi="宋体"/>
          <w:kern w:val="2"/>
          <w:sz w:val="24"/>
          <w:szCs w:val="24"/>
          <w:lang w:eastAsia="zh-CN"/>
        </w:rPr>
        <w:t>用户需求书偏离情况表（格式见附件二）；</w:t>
      </w:r>
    </w:p>
    <w:p>
      <w:pPr>
        <w:spacing w:line="360" w:lineRule="auto"/>
        <w:ind w:firstLine="480"/>
        <w:rPr>
          <w:rFonts w:ascii="宋体" w:hAnsi="宋体"/>
          <w:kern w:val="2"/>
          <w:sz w:val="24"/>
          <w:szCs w:val="24"/>
          <w:lang w:eastAsia="zh-CN"/>
        </w:rPr>
      </w:pPr>
      <w:r>
        <w:rPr>
          <w:rFonts w:hint="eastAsia" w:ascii="宋体" w:hAnsi="宋体"/>
          <w:kern w:val="2"/>
          <w:sz w:val="24"/>
          <w:szCs w:val="24"/>
          <w:lang w:eastAsia="zh-CN"/>
        </w:rPr>
        <w:t>三、</w:t>
      </w:r>
      <w:r>
        <w:rPr>
          <w:rFonts w:hint="eastAsia" w:ascii="宋体" w:hAnsi="宋体"/>
          <w:bCs/>
          <w:kern w:val="2"/>
          <w:sz w:val="24"/>
          <w:szCs w:val="24"/>
          <w:lang w:eastAsia="zh-CN"/>
        </w:rPr>
        <w:t>建设方案</w:t>
      </w:r>
      <w:r>
        <w:rPr>
          <w:rFonts w:hint="eastAsia" w:ascii="宋体" w:hAnsi="宋体"/>
          <w:kern w:val="2"/>
          <w:sz w:val="24"/>
          <w:szCs w:val="24"/>
          <w:lang w:eastAsia="zh-CN"/>
        </w:rPr>
        <w:t>（格式自拟）；</w:t>
      </w:r>
    </w:p>
    <w:p>
      <w:pPr>
        <w:spacing w:line="360" w:lineRule="auto"/>
        <w:ind w:firstLine="480"/>
        <w:rPr>
          <w:rFonts w:ascii="宋体" w:hAnsi="宋体"/>
          <w:kern w:val="2"/>
          <w:sz w:val="24"/>
          <w:szCs w:val="24"/>
          <w:lang w:eastAsia="zh-CN"/>
        </w:rPr>
      </w:pPr>
      <w:r>
        <w:rPr>
          <w:rFonts w:hint="eastAsia" w:ascii="宋体" w:hAnsi="宋体"/>
          <w:kern w:val="2"/>
          <w:sz w:val="24"/>
          <w:szCs w:val="24"/>
          <w:lang w:eastAsia="zh-CN"/>
        </w:rPr>
        <w:t>四、实施工作计划（结合工期要求，表述具体任务的完成时间点，格式自拟）；</w:t>
      </w:r>
    </w:p>
    <w:p>
      <w:pPr>
        <w:spacing w:line="360" w:lineRule="auto"/>
        <w:ind w:firstLine="480"/>
        <w:rPr>
          <w:rFonts w:ascii="宋体" w:hAnsi="宋体"/>
          <w:kern w:val="2"/>
          <w:sz w:val="24"/>
          <w:szCs w:val="24"/>
          <w:lang w:eastAsia="zh-CN"/>
        </w:rPr>
      </w:pPr>
      <w:r>
        <w:rPr>
          <w:rFonts w:hint="eastAsia" w:ascii="宋体" w:hAnsi="宋体"/>
          <w:kern w:val="2"/>
          <w:sz w:val="24"/>
          <w:szCs w:val="24"/>
          <w:lang w:eastAsia="zh-CN"/>
        </w:rPr>
        <w:t>五</w:t>
      </w:r>
      <w:r>
        <w:rPr>
          <w:rFonts w:ascii="宋体" w:hAnsi="宋体"/>
          <w:kern w:val="2"/>
          <w:sz w:val="24"/>
          <w:szCs w:val="24"/>
          <w:lang w:eastAsia="zh-CN"/>
        </w:rPr>
        <w:t>、其</w:t>
      </w:r>
      <w:r>
        <w:rPr>
          <w:rFonts w:hint="eastAsia" w:ascii="宋体" w:hAnsi="宋体"/>
          <w:kern w:val="2"/>
          <w:sz w:val="24"/>
          <w:szCs w:val="24"/>
          <w:lang w:eastAsia="zh-CN"/>
        </w:rPr>
        <w:t>它</w:t>
      </w:r>
      <w:r>
        <w:rPr>
          <w:rFonts w:ascii="宋体" w:hAnsi="宋体"/>
          <w:kern w:val="2"/>
          <w:sz w:val="24"/>
          <w:szCs w:val="24"/>
          <w:lang w:eastAsia="zh-CN"/>
        </w:rPr>
        <w:t>建议和说明（格式自拟）。</w:t>
      </w:r>
    </w:p>
    <w:p>
      <w:pPr>
        <w:spacing w:line="360" w:lineRule="auto"/>
        <w:ind w:firstLine="0" w:firstLineChars="0"/>
        <w:rPr>
          <w:rFonts w:ascii="宋体" w:hAnsi="宋体"/>
          <w:kern w:val="2"/>
          <w:sz w:val="24"/>
          <w:szCs w:val="24"/>
          <w:lang w:eastAsia="zh-CN"/>
        </w:rPr>
      </w:pPr>
    </w:p>
    <w:p>
      <w:pPr>
        <w:spacing w:line="360" w:lineRule="auto"/>
        <w:ind w:firstLine="0" w:firstLineChars="0"/>
        <w:rPr>
          <w:rFonts w:ascii="宋体" w:hAnsi="宋体"/>
          <w:kern w:val="2"/>
          <w:sz w:val="24"/>
          <w:szCs w:val="24"/>
          <w:lang w:eastAsia="zh-CN"/>
        </w:rPr>
      </w:pPr>
    </w:p>
    <w:p>
      <w:pPr>
        <w:spacing w:line="360" w:lineRule="auto"/>
        <w:ind w:firstLine="0" w:firstLineChars="0"/>
        <w:rPr>
          <w:rFonts w:ascii="宋体" w:hAnsi="宋体"/>
          <w:kern w:val="2"/>
          <w:sz w:val="24"/>
          <w:szCs w:val="24"/>
          <w:lang w:eastAsia="zh-CN"/>
        </w:rPr>
        <w:sectPr>
          <w:type w:val="nextColumn"/>
          <w:pgSz w:w="11906" w:h="16838"/>
          <w:pgMar w:top="1418" w:right="1418" w:bottom="1418" w:left="1418" w:header="851" w:footer="992" w:gutter="0"/>
          <w:cols w:space="720" w:num="1"/>
          <w:docGrid w:linePitch="312" w:charSpace="0"/>
        </w:sectPr>
      </w:pPr>
      <w:r>
        <w:rPr>
          <w:rFonts w:hint="eastAsia" w:ascii="宋体" w:hAnsi="宋体"/>
          <w:b/>
          <w:bCs/>
          <w:kern w:val="2"/>
          <w:sz w:val="24"/>
          <w:szCs w:val="24"/>
          <w:lang w:eastAsia="zh-CN"/>
        </w:rPr>
        <w:t>注：须按要求</w:t>
      </w:r>
      <w:r>
        <w:rPr>
          <w:rFonts w:ascii="宋体" w:hAnsi="宋体"/>
          <w:b/>
          <w:kern w:val="2"/>
          <w:sz w:val="24"/>
          <w:szCs w:val="24"/>
          <w:lang w:eastAsia="zh-CN"/>
        </w:rPr>
        <w:t>盖章</w:t>
      </w:r>
      <w:r>
        <w:rPr>
          <w:rFonts w:hint="eastAsia" w:ascii="宋体" w:hAnsi="宋体"/>
          <w:b/>
          <w:kern w:val="2"/>
          <w:sz w:val="24"/>
          <w:szCs w:val="24"/>
          <w:lang w:eastAsia="zh-CN"/>
        </w:rPr>
        <w:t>及签字，否则将</w:t>
      </w:r>
      <w:r>
        <w:rPr>
          <w:rFonts w:ascii="宋体" w:hAnsi="宋体"/>
          <w:b/>
          <w:kern w:val="2"/>
          <w:sz w:val="24"/>
          <w:szCs w:val="24"/>
          <w:lang w:eastAsia="zh-CN"/>
        </w:rPr>
        <w:t>视为没有实质性响应招标文件</w:t>
      </w:r>
      <w:r>
        <w:rPr>
          <w:rFonts w:hint="eastAsia" w:ascii="宋体" w:hAnsi="宋体"/>
          <w:b/>
          <w:kern w:val="2"/>
          <w:sz w:val="24"/>
          <w:szCs w:val="24"/>
          <w:lang w:eastAsia="zh-CN"/>
        </w:rPr>
        <w:t>。</w:t>
      </w:r>
    </w:p>
    <w:p>
      <w:pPr>
        <w:widowControl/>
        <w:spacing w:line="240" w:lineRule="auto"/>
        <w:ind w:firstLine="0" w:firstLineChars="0"/>
        <w:jc w:val="left"/>
        <w:outlineLvl w:val="2"/>
        <w:rPr>
          <w:rFonts w:ascii="宋体" w:hAnsi="宋体"/>
          <w:b/>
          <w:kern w:val="2"/>
          <w:sz w:val="24"/>
          <w:szCs w:val="24"/>
          <w:lang w:eastAsia="zh-CN"/>
        </w:rPr>
      </w:pPr>
      <w:r>
        <w:rPr>
          <w:rFonts w:ascii="宋体" w:hAnsi="宋体"/>
          <w:b/>
          <w:kern w:val="2"/>
          <w:sz w:val="24"/>
          <w:szCs w:val="24"/>
          <w:lang w:eastAsia="zh-CN"/>
        </w:rPr>
        <w:t>附</w:t>
      </w:r>
      <w:r>
        <w:rPr>
          <w:rFonts w:hint="eastAsia" w:ascii="宋体" w:hAnsi="宋体"/>
          <w:b/>
          <w:kern w:val="2"/>
          <w:sz w:val="24"/>
          <w:szCs w:val="24"/>
          <w:lang w:eastAsia="zh-CN"/>
        </w:rPr>
        <w:t>件</w:t>
      </w:r>
      <w:r>
        <w:rPr>
          <w:rFonts w:ascii="宋体" w:hAnsi="宋体"/>
          <w:b/>
          <w:kern w:val="2"/>
          <w:sz w:val="24"/>
          <w:szCs w:val="24"/>
          <w:lang w:eastAsia="zh-CN"/>
        </w:rPr>
        <w:t>一：</w:t>
      </w:r>
      <w:r>
        <w:rPr>
          <w:rFonts w:hint="eastAsia" w:ascii="宋体" w:hAnsi="宋体"/>
          <w:b/>
          <w:kern w:val="2"/>
          <w:sz w:val="24"/>
          <w:szCs w:val="24"/>
          <w:lang w:eastAsia="zh-CN"/>
        </w:rPr>
        <w:t>用户需求书</w:t>
      </w:r>
      <w:r>
        <w:rPr>
          <w:rFonts w:ascii="宋体" w:hAnsi="宋体"/>
          <w:b/>
          <w:kern w:val="2"/>
          <w:sz w:val="24"/>
          <w:szCs w:val="24"/>
          <w:lang w:eastAsia="zh-CN"/>
        </w:rPr>
        <w:t>响应情况表（格式）</w:t>
      </w:r>
    </w:p>
    <w:p>
      <w:pPr>
        <w:widowControl/>
        <w:spacing w:line="240" w:lineRule="auto"/>
        <w:ind w:firstLine="0" w:firstLineChars="0"/>
        <w:jc w:val="left"/>
        <w:rPr>
          <w:rFonts w:ascii="宋体" w:hAnsi="宋体"/>
          <w:b/>
          <w:kern w:val="2"/>
          <w:sz w:val="24"/>
          <w:szCs w:val="24"/>
          <w:lang w:eastAsia="zh-CN"/>
        </w:rPr>
      </w:pPr>
    </w:p>
    <w:p>
      <w:pPr>
        <w:spacing w:line="240" w:lineRule="auto"/>
        <w:ind w:firstLine="0" w:firstLineChars="0"/>
        <w:jc w:val="center"/>
        <w:rPr>
          <w:rFonts w:ascii="宋体" w:hAnsi="宋体"/>
          <w:b/>
          <w:kern w:val="2"/>
          <w:sz w:val="32"/>
          <w:szCs w:val="32"/>
          <w:lang w:eastAsia="zh-CN"/>
        </w:rPr>
      </w:pPr>
    </w:p>
    <w:p>
      <w:pPr>
        <w:spacing w:line="240" w:lineRule="auto"/>
        <w:ind w:firstLine="0" w:firstLineChars="0"/>
        <w:jc w:val="center"/>
        <w:rPr>
          <w:rFonts w:ascii="宋体" w:hAnsi="宋体"/>
          <w:kern w:val="2"/>
          <w:sz w:val="24"/>
          <w:szCs w:val="24"/>
          <w:lang w:eastAsia="zh-CN"/>
        </w:rPr>
      </w:pPr>
      <w:r>
        <w:rPr>
          <w:rFonts w:hint="eastAsia" w:ascii="宋体" w:hAnsi="宋体"/>
          <w:b/>
          <w:kern w:val="2"/>
          <w:sz w:val="32"/>
          <w:szCs w:val="32"/>
          <w:lang w:eastAsia="zh-CN"/>
        </w:rPr>
        <w:t>用户需求书</w:t>
      </w:r>
      <w:r>
        <w:rPr>
          <w:rFonts w:ascii="宋体" w:hAnsi="宋体"/>
          <w:b/>
          <w:kern w:val="2"/>
          <w:sz w:val="32"/>
          <w:szCs w:val="32"/>
          <w:lang w:eastAsia="zh-CN"/>
        </w:rPr>
        <w:t>响应情况表</w:t>
      </w:r>
    </w:p>
    <w:p>
      <w:pPr>
        <w:spacing w:line="360" w:lineRule="auto"/>
        <w:ind w:firstLine="0" w:firstLineChars="0"/>
        <w:jc w:val="left"/>
        <w:rPr>
          <w:rFonts w:ascii="Times New Roman" w:hAnsi="Times New Roman" w:eastAsia="仿宋_GB2312"/>
          <w:b/>
          <w:kern w:val="2"/>
          <w:sz w:val="24"/>
          <w:szCs w:val="24"/>
          <w:lang w:eastAsia="zh-CN"/>
        </w:rPr>
      </w:pPr>
    </w:p>
    <w:tbl>
      <w:tblPr>
        <w:tblStyle w:val="77"/>
        <w:tblW w:w="94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93"/>
        <w:gridCol w:w="1220"/>
        <w:gridCol w:w="2127"/>
        <w:gridCol w:w="1417"/>
        <w:gridCol w:w="1274"/>
        <w:gridCol w:w="1201"/>
        <w:gridCol w:w="1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2" w:hRule="exact"/>
        </w:trPr>
        <w:tc>
          <w:tcPr>
            <w:tcW w:w="793"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序号</w:t>
            </w:r>
          </w:p>
        </w:tc>
        <w:tc>
          <w:tcPr>
            <w:tcW w:w="1220"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名称</w:t>
            </w:r>
          </w:p>
        </w:tc>
        <w:tc>
          <w:tcPr>
            <w:tcW w:w="2127"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招标文件条目号</w:t>
            </w:r>
          </w:p>
        </w:tc>
        <w:tc>
          <w:tcPr>
            <w:tcW w:w="1417"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招标规格</w:t>
            </w:r>
          </w:p>
        </w:tc>
        <w:tc>
          <w:tcPr>
            <w:tcW w:w="1274"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投标规格</w:t>
            </w:r>
          </w:p>
        </w:tc>
        <w:tc>
          <w:tcPr>
            <w:tcW w:w="1201"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响应位置</w:t>
            </w:r>
          </w:p>
        </w:tc>
        <w:tc>
          <w:tcPr>
            <w:tcW w:w="1378" w:type="dxa"/>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响应说明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4" w:hRule="exact"/>
        </w:trPr>
        <w:tc>
          <w:tcPr>
            <w:tcW w:w="793" w:type="dxa"/>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220" w:type="dxa"/>
          </w:tcPr>
          <w:p>
            <w:pPr>
              <w:spacing w:line="360" w:lineRule="auto"/>
              <w:ind w:firstLine="0" w:firstLineChars="0"/>
              <w:jc w:val="left"/>
              <w:rPr>
                <w:rFonts w:ascii="Times New Roman" w:hAnsi="Times New Roman"/>
                <w:kern w:val="2"/>
                <w:sz w:val="24"/>
                <w:szCs w:val="24"/>
                <w:lang w:eastAsia="zh-CN"/>
              </w:rPr>
            </w:pPr>
          </w:p>
        </w:tc>
        <w:tc>
          <w:tcPr>
            <w:tcW w:w="2127" w:type="dxa"/>
          </w:tcPr>
          <w:p>
            <w:pPr>
              <w:spacing w:line="360" w:lineRule="auto"/>
              <w:ind w:firstLine="0" w:firstLineChars="0"/>
              <w:jc w:val="left"/>
              <w:rPr>
                <w:rFonts w:ascii="Times New Roman" w:hAnsi="Times New Roman"/>
                <w:kern w:val="2"/>
                <w:sz w:val="24"/>
                <w:szCs w:val="24"/>
                <w:lang w:eastAsia="zh-CN"/>
              </w:rPr>
            </w:pPr>
          </w:p>
        </w:tc>
        <w:tc>
          <w:tcPr>
            <w:tcW w:w="1417" w:type="dxa"/>
          </w:tcPr>
          <w:p>
            <w:pPr>
              <w:spacing w:line="360" w:lineRule="auto"/>
              <w:ind w:firstLine="0" w:firstLineChars="0"/>
              <w:jc w:val="left"/>
              <w:rPr>
                <w:rFonts w:ascii="Times New Roman" w:hAnsi="Times New Roman"/>
                <w:kern w:val="2"/>
                <w:sz w:val="24"/>
                <w:szCs w:val="24"/>
                <w:lang w:eastAsia="zh-CN"/>
              </w:rPr>
            </w:pPr>
          </w:p>
        </w:tc>
        <w:tc>
          <w:tcPr>
            <w:tcW w:w="1274" w:type="dxa"/>
          </w:tcPr>
          <w:p>
            <w:pPr>
              <w:spacing w:line="360" w:lineRule="auto"/>
              <w:ind w:firstLine="0" w:firstLineChars="0"/>
              <w:jc w:val="left"/>
              <w:rPr>
                <w:rFonts w:ascii="Times New Roman" w:hAnsi="Times New Roman"/>
                <w:kern w:val="2"/>
                <w:sz w:val="24"/>
                <w:szCs w:val="24"/>
                <w:lang w:eastAsia="zh-CN"/>
              </w:rPr>
            </w:pPr>
          </w:p>
        </w:tc>
        <w:tc>
          <w:tcPr>
            <w:tcW w:w="1201" w:type="dxa"/>
          </w:tcPr>
          <w:p>
            <w:pPr>
              <w:spacing w:line="360" w:lineRule="auto"/>
              <w:ind w:firstLine="0" w:firstLineChars="0"/>
              <w:jc w:val="center"/>
              <w:rPr>
                <w:rFonts w:ascii="Times New Roman" w:hAnsi="Times New Roman"/>
                <w:kern w:val="2"/>
                <w:sz w:val="24"/>
                <w:szCs w:val="24"/>
                <w:lang w:eastAsia="zh-CN"/>
              </w:rPr>
            </w:pPr>
            <w:r>
              <w:rPr>
                <w:rFonts w:ascii="Times New Roman" w:hAnsi="Times New Roman"/>
                <w:kern w:val="2"/>
                <w:sz w:val="18"/>
                <w:szCs w:val="18"/>
                <w:lang w:eastAsia="zh-CN"/>
              </w:rPr>
              <w:t>投标文件某章节某条款，第XX页至第XX页</w:t>
            </w:r>
          </w:p>
        </w:tc>
        <w:tc>
          <w:tcPr>
            <w:tcW w:w="1378" w:type="dxa"/>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3" w:type="dxa"/>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220" w:type="dxa"/>
          </w:tcPr>
          <w:p>
            <w:pPr>
              <w:spacing w:line="360" w:lineRule="auto"/>
              <w:ind w:firstLine="0" w:firstLineChars="0"/>
              <w:jc w:val="left"/>
              <w:rPr>
                <w:rFonts w:ascii="Times New Roman" w:hAnsi="Times New Roman"/>
                <w:kern w:val="2"/>
                <w:sz w:val="24"/>
                <w:szCs w:val="24"/>
                <w:lang w:eastAsia="zh-CN"/>
              </w:rPr>
            </w:pPr>
          </w:p>
        </w:tc>
        <w:tc>
          <w:tcPr>
            <w:tcW w:w="2127" w:type="dxa"/>
          </w:tcPr>
          <w:p>
            <w:pPr>
              <w:spacing w:line="360" w:lineRule="auto"/>
              <w:ind w:firstLine="0" w:firstLineChars="0"/>
              <w:jc w:val="left"/>
              <w:rPr>
                <w:rFonts w:ascii="Times New Roman" w:hAnsi="Times New Roman"/>
                <w:kern w:val="2"/>
                <w:sz w:val="24"/>
                <w:szCs w:val="24"/>
                <w:lang w:eastAsia="zh-CN"/>
              </w:rPr>
            </w:pPr>
          </w:p>
        </w:tc>
        <w:tc>
          <w:tcPr>
            <w:tcW w:w="1417" w:type="dxa"/>
          </w:tcPr>
          <w:p>
            <w:pPr>
              <w:spacing w:line="360" w:lineRule="auto"/>
              <w:ind w:firstLine="0" w:firstLineChars="0"/>
              <w:jc w:val="left"/>
              <w:rPr>
                <w:rFonts w:ascii="Times New Roman" w:hAnsi="Times New Roman"/>
                <w:kern w:val="2"/>
                <w:sz w:val="24"/>
                <w:szCs w:val="24"/>
                <w:lang w:eastAsia="zh-CN"/>
              </w:rPr>
            </w:pPr>
          </w:p>
        </w:tc>
        <w:tc>
          <w:tcPr>
            <w:tcW w:w="1274" w:type="dxa"/>
          </w:tcPr>
          <w:p>
            <w:pPr>
              <w:spacing w:line="360" w:lineRule="auto"/>
              <w:ind w:firstLine="0" w:firstLineChars="0"/>
              <w:jc w:val="left"/>
              <w:rPr>
                <w:rFonts w:ascii="Times New Roman" w:hAnsi="Times New Roman"/>
                <w:kern w:val="2"/>
                <w:sz w:val="24"/>
                <w:szCs w:val="24"/>
                <w:lang w:eastAsia="zh-CN"/>
              </w:rPr>
            </w:pPr>
          </w:p>
        </w:tc>
        <w:tc>
          <w:tcPr>
            <w:tcW w:w="1201" w:type="dxa"/>
          </w:tcPr>
          <w:p>
            <w:pPr>
              <w:spacing w:line="360" w:lineRule="auto"/>
              <w:ind w:firstLine="0" w:firstLineChars="0"/>
              <w:jc w:val="left"/>
              <w:rPr>
                <w:rFonts w:ascii="Times New Roman" w:hAnsi="Times New Roman"/>
                <w:kern w:val="2"/>
                <w:sz w:val="24"/>
                <w:szCs w:val="24"/>
                <w:lang w:eastAsia="zh-CN"/>
              </w:rPr>
            </w:pPr>
          </w:p>
        </w:tc>
        <w:tc>
          <w:tcPr>
            <w:tcW w:w="1378" w:type="dxa"/>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3" w:type="dxa"/>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220" w:type="dxa"/>
          </w:tcPr>
          <w:p>
            <w:pPr>
              <w:spacing w:line="360" w:lineRule="auto"/>
              <w:ind w:firstLine="0" w:firstLineChars="0"/>
              <w:jc w:val="left"/>
              <w:rPr>
                <w:rFonts w:ascii="Times New Roman" w:hAnsi="Times New Roman"/>
                <w:kern w:val="2"/>
                <w:sz w:val="24"/>
                <w:szCs w:val="24"/>
                <w:lang w:eastAsia="zh-CN"/>
              </w:rPr>
            </w:pPr>
          </w:p>
        </w:tc>
        <w:tc>
          <w:tcPr>
            <w:tcW w:w="2127" w:type="dxa"/>
          </w:tcPr>
          <w:p>
            <w:pPr>
              <w:spacing w:line="360" w:lineRule="auto"/>
              <w:ind w:firstLine="0" w:firstLineChars="0"/>
              <w:jc w:val="left"/>
              <w:rPr>
                <w:rFonts w:ascii="Times New Roman" w:hAnsi="Times New Roman"/>
                <w:kern w:val="2"/>
                <w:sz w:val="24"/>
                <w:szCs w:val="24"/>
                <w:lang w:eastAsia="zh-CN"/>
              </w:rPr>
            </w:pPr>
          </w:p>
        </w:tc>
        <w:tc>
          <w:tcPr>
            <w:tcW w:w="1417" w:type="dxa"/>
          </w:tcPr>
          <w:p>
            <w:pPr>
              <w:spacing w:line="360" w:lineRule="auto"/>
              <w:ind w:firstLine="0" w:firstLineChars="0"/>
              <w:jc w:val="left"/>
              <w:rPr>
                <w:rFonts w:ascii="Times New Roman" w:hAnsi="Times New Roman"/>
                <w:kern w:val="2"/>
                <w:sz w:val="24"/>
                <w:szCs w:val="24"/>
                <w:lang w:eastAsia="zh-CN"/>
              </w:rPr>
            </w:pPr>
          </w:p>
        </w:tc>
        <w:tc>
          <w:tcPr>
            <w:tcW w:w="1274" w:type="dxa"/>
          </w:tcPr>
          <w:p>
            <w:pPr>
              <w:spacing w:line="360" w:lineRule="auto"/>
              <w:ind w:firstLine="0" w:firstLineChars="0"/>
              <w:jc w:val="left"/>
              <w:rPr>
                <w:rFonts w:ascii="Times New Roman" w:hAnsi="Times New Roman"/>
                <w:kern w:val="2"/>
                <w:sz w:val="24"/>
                <w:szCs w:val="24"/>
                <w:lang w:eastAsia="zh-CN"/>
              </w:rPr>
            </w:pPr>
          </w:p>
        </w:tc>
        <w:tc>
          <w:tcPr>
            <w:tcW w:w="1201" w:type="dxa"/>
          </w:tcPr>
          <w:p>
            <w:pPr>
              <w:spacing w:line="360" w:lineRule="auto"/>
              <w:ind w:firstLine="0" w:firstLineChars="0"/>
              <w:jc w:val="left"/>
              <w:rPr>
                <w:rFonts w:ascii="Times New Roman" w:hAnsi="Times New Roman"/>
                <w:kern w:val="2"/>
                <w:sz w:val="24"/>
                <w:szCs w:val="24"/>
                <w:lang w:eastAsia="zh-CN"/>
              </w:rPr>
            </w:pPr>
          </w:p>
        </w:tc>
        <w:tc>
          <w:tcPr>
            <w:tcW w:w="1378" w:type="dxa"/>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3" w:type="dxa"/>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220" w:type="dxa"/>
          </w:tcPr>
          <w:p>
            <w:pPr>
              <w:spacing w:line="360" w:lineRule="auto"/>
              <w:ind w:firstLine="0" w:firstLineChars="0"/>
              <w:jc w:val="left"/>
              <w:rPr>
                <w:rFonts w:ascii="Times New Roman" w:hAnsi="Times New Roman"/>
                <w:kern w:val="2"/>
                <w:sz w:val="24"/>
                <w:szCs w:val="24"/>
                <w:lang w:eastAsia="zh-CN"/>
              </w:rPr>
            </w:pPr>
          </w:p>
        </w:tc>
        <w:tc>
          <w:tcPr>
            <w:tcW w:w="2127" w:type="dxa"/>
          </w:tcPr>
          <w:p>
            <w:pPr>
              <w:spacing w:line="360" w:lineRule="auto"/>
              <w:ind w:firstLine="0" w:firstLineChars="0"/>
              <w:jc w:val="left"/>
              <w:rPr>
                <w:rFonts w:ascii="Times New Roman" w:hAnsi="Times New Roman"/>
                <w:kern w:val="2"/>
                <w:sz w:val="24"/>
                <w:szCs w:val="24"/>
                <w:lang w:eastAsia="zh-CN"/>
              </w:rPr>
            </w:pPr>
          </w:p>
        </w:tc>
        <w:tc>
          <w:tcPr>
            <w:tcW w:w="1417" w:type="dxa"/>
          </w:tcPr>
          <w:p>
            <w:pPr>
              <w:spacing w:line="360" w:lineRule="auto"/>
              <w:ind w:firstLine="0" w:firstLineChars="0"/>
              <w:jc w:val="left"/>
              <w:rPr>
                <w:rFonts w:ascii="Times New Roman" w:hAnsi="Times New Roman"/>
                <w:kern w:val="2"/>
                <w:sz w:val="24"/>
                <w:szCs w:val="24"/>
                <w:lang w:eastAsia="zh-CN"/>
              </w:rPr>
            </w:pPr>
          </w:p>
        </w:tc>
        <w:tc>
          <w:tcPr>
            <w:tcW w:w="1274" w:type="dxa"/>
          </w:tcPr>
          <w:p>
            <w:pPr>
              <w:spacing w:line="360" w:lineRule="auto"/>
              <w:ind w:firstLine="0" w:firstLineChars="0"/>
              <w:jc w:val="left"/>
              <w:rPr>
                <w:rFonts w:ascii="Times New Roman" w:hAnsi="Times New Roman"/>
                <w:kern w:val="2"/>
                <w:sz w:val="24"/>
                <w:szCs w:val="24"/>
                <w:lang w:eastAsia="zh-CN"/>
              </w:rPr>
            </w:pPr>
          </w:p>
        </w:tc>
        <w:tc>
          <w:tcPr>
            <w:tcW w:w="1201" w:type="dxa"/>
          </w:tcPr>
          <w:p>
            <w:pPr>
              <w:spacing w:line="360" w:lineRule="auto"/>
              <w:ind w:firstLine="0" w:firstLineChars="0"/>
              <w:jc w:val="left"/>
              <w:rPr>
                <w:rFonts w:ascii="Times New Roman" w:hAnsi="Times New Roman"/>
                <w:kern w:val="2"/>
                <w:sz w:val="24"/>
                <w:szCs w:val="24"/>
                <w:lang w:eastAsia="zh-CN"/>
              </w:rPr>
            </w:pPr>
          </w:p>
        </w:tc>
        <w:tc>
          <w:tcPr>
            <w:tcW w:w="1378" w:type="dxa"/>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3" w:type="dxa"/>
          </w:tcPr>
          <w:p>
            <w:pPr>
              <w:spacing w:line="360" w:lineRule="auto"/>
              <w:ind w:firstLine="0" w:firstLineChars="0"/>
              <w:jc w:val="left"/>
              <w:rPr>
                <w:rFonts w:ascii="Times New Roman" w:hAnsi="Times New Roman"/>
                <w:kern w:val="2"/>
                <w:sz w:val="24"/>
                <w:szCs w:val="24"/>
                <w:lang w:eastAsia="zh-CN"/>
              </w:rPr>
            </w:pPr>
          </w:p>
        </w:tc>
        <w:tc>
          <w:tcPr>
            <w:tcW w:w="1220" w:type="dxa"/>
          </w:tcPr>
          <w:p>
            <w:pPr>
              <w:spacing w:line="360" w:lineRule="auto"/>
              <w:ind w:firstLine="0" w:firstLineChars="0"/>
              <w:jc w:val="left"/>
              <w:rPr>
                <w:rFonts w:ascii="Times New Roman" w:hAnsi="Times New Roman"/>
                <w:kern w:val="2"/>
                <w:sz w:val="24"/>
                <w:szCs w:val="24"/>
                <w:lang w:eastAsia="zh-CN"/>
              </w:rPr>
            </w:pPr>
          </w:p>
        </w:tc>
        <w:tc>
          <w:tcPr>
            <w:tcW w:w="2127" w:type="dxa"/>
          </w:tcPr>
          <w:p>
            <w:pPr>
              <w:spacing w:line="360" w:lineRule="auto"/>
              <w:ind w:firstLine="0" w:firstLineChars="0"/>
              <w:jc w:val="left"/>
              <w:rPr>
                <w:rFonts w:ascii="Times New Roman" w:hAnsi="Times New Roman"/>
                <w:kern w:val="2"/>
                <w:sz w:val="24"/>
                <w:szCs w:val="24"/>
                <w:lang w:eastAsia="zh-CN"/>
              </w:rPr>
            </w:pPr>
          </w:p>
        </w:tc>
        <w:tc>
          <w:tcPr>
            <w:tcW w:w="1417" w:type="dxa"/>
          </w:tcPr>
          <w:p>
            <w:pPr>
              <w:spacing w:line="360" w:lineRule="auto"/>
              <w:ind w:firstLine="0" w:firstLineChars="0"/>
              <w:jc w:val="left"/>
              <w:rPr>
                <w:rFonts w:ascii="Times New Roman" w:hAnsi="Times New Roman"/>
                <w:kern w:val="2"/>
                <w:sz w:val="24"/>
                <w:szCs w:val="24"/>
                <w:lang w:eastAsia="zh-CN"/>
              </w:rPr>
            </w:pPr>
          </w:p>
        </w:tc>
        <w:tc>
          <w:tcPr>
            <w:tcW w:w="1274" w:type="dxa"/>
          </w:tcPr>
          <w:p>
            <w:pPr>
              <w:spacing w:line="360" w:lineRule="auto"/>
              <w:ind w:firstLine="0" w:firstLineChars="0"/>
              <w:jc w:val="left"/>
              <w:rPr>
                <w:rFonts w:ascii="Times New Roman" w:hAnsi="Times New Roman"/>
                <w:kern w:val="2"/>
                <w:sz w:val="24"/>
                <w:szCs w:val="24"/>
                <w:lang w:eastAsia="zh-CN"/>
              </w:rPr>
            </w:pPr>
          </w:p>
        </w:tc>
        <w:tc>
          <w:tcPr>
            <w:tcW w:w="1201" w:type="dxa"/>
          </w:tcPr>
          <w:p>
            <w:pPr>
              <w:spacing w:line="360" w:lineRule="auto"/>
              <w:ind w:firstLine="0" w:firstLineChars="0"/>
              <w:jc w:val="left"/>
              <w:rPr>
                <w:rFonts w:ascii="Times New Roman" w:hAnsi="Times New Roman"/>
                <w:kern w:val="2"/>
                <w:sz w:val="24"/>
                <w:szCs w:val="24"/>
                <w:lang w:eastAsia="zh-CN"/>
              </w:rPr>
            </w:pPr>
          </w:p>
        </w:tc>
        <w:tc>
          <w:tcPr>
            <w:tcW w:w="1378" w:type="dxa"/>
          </w:tcPr>
          <w:p>
            <w:pPr>
              <w:spacing w:line="360" w:lineRule="auto"/>
              <w:ind w:firstLine="0" w:firstLineChars="0"/>
              <w:jc w:val="left"/>
              <w:rPr>
                <w:rFonts w:ascii="Times New Roman" w:hAnsi="Times New Roman"/>
                <w:kern w:val="2"/>
                <w:sz w:val="24"/>
                <w:szCs w:val="24"/>
                <w:lang w:eastAsia="zh-CN"/>
              </w:rPr>
            </w:pPr>
          </w:p>
        </w:tc>
      </w:tr>
    </w:tbl>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投标单位全称（盖章）：</w:t>
      </w: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法定代表人或其授权代表（签字）：</w:t>
      </w:r>
    </w:p>
    <w:p>
      <w:pPr>
        <w:widowControl/>
        <w:spacing w:line="360" w:lineRule="auto"/>
        <w:ind w:firstLine="0" w:firstLineChars="0"/>
        <w:jc w:val="right"/>
        <w:rPr>
          <w:rFonts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 xml:space="preserve">    年    月    日</w:t>
      </w:r>
    </w:p>
    <w:p>
      <w:pPr>
        <w:widowControl/>
        <w:spacing w:line="360" w:lineRule="auto"/>
        <w:ind w:firstLine="0" w:firstLineChars="0"/>
        <w:jc w:val="right"/>
        <w:rPr>
          <w:rFonts w:ascii="Times New Roman" w:hAnsi="Times New Roman" w:eastAsia="仿宋_GB2312"/>
          <w:kern w:val="2"/>
          <w:sz w:val="24"/>
          <w:szCs w:val="24"/>
          <w:lang w:eastAsia="zh-CN"/>
        </w:rPr>
      </w:pPr>
    </w:p>
    <w:p>
      <w:pPr>
        <w:widowControl/>
        <w:spacing w:line="360" w:lineRule="auto"/>
        <w:ind w:firstLine="0" w:firstLineChars="0"/>
        <w:jc w:val="left"/>
        <w:rPr>
          <w:rFonts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1.此为样表，</w:t>
      </w:r>
      <w:r>
        <w:rPr>
          <w:rFonts w:hint="eastAsia" w:ascii="宋体" w:hAnsi="宋体"/>
          <w:kern w:val="2"/>
          <w:sz w:val="24"/>
          <w:szCs w:val="24"/>
          <w:lang w:eastAsia="zh-CN"/>
        </w:rPr>
        <w:t>便于评标委员会评标时快速检索投标人阐述的内容，须对技术部分规定的全部内容进行应答，</w:t>
      </w:r>
      <w:r>
        <w:rPr>
          <w:rFonts w:ascii="宋体" w:hAnsi="宋体"/>
          <w:kern w:val="2"/>
          <w:sz w:val="24"/>
          <w:szCs w:val="24"/>
          <w:lang w:eastAsia="zh-CN"/>
        </w:rPr>
        <w:t>不够填时可按样表自行增加。</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2.按格式（不允许修改、增加、删除固定内容）详细填写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w:t>
      </w:r>
      <w:r>
        <w:rPr>
          <w:rFonts w:ascii="宋体" w:hAnsi="宋体"/>
          <w:kern w:val="2"/>
          <w:sz w:val="24"/>
          <w:szCs w:val="24"/>
          <w:lang w:eastAsia="zh-CN"/>
        </w:rPr>
        <w:t>如果不提供此表将视为没有实质性响应招标文件。</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4.如需多页，每页内容显著位置需单独盖章。</w:t>
      </w:r>
    </w:p>
    <w:p>
      <w:pPr>
        <w:widowControl/>
        <w:spacing w:line="240" w:lineRule="auto"/>
        <w:ind w:firstLine="0" w:firstLineChars="0"/>
        <w:jc w:val="left"/>
        <w:rPr>
          <w:rFonts w:asciiTheme="minorEastAsia" w:hAnsiTheme="minorEastAsia" w:eastAsiaTheme="minorEastAsia"/>
          <w:b/>
          <w:kern w:val="2"/>
          <w:sz w:val="24"/>
          <w:szCs w:val="24"/>
          <w:lang w:eastAsia="zh-CN"/>
        </w:rPr>
      </w:pPr>
      <w:r>
        <w:rPr>
          <w:rFonts w:asciiTheme="minorEastAsia" w:hAnsiTheme="minorEastAsia" w:eastAsiaTheme="minorEastAsia"/>
          <w:b/>
          <w:kern w:val="2"/>
          <w:sz w:val="24"/>
          <w:szCs w:val="24"/>
          <w:lang w:eastAsia="zh-CN"/>
        </w:rPr>
        <w:br w:type="page"/>
      </w:r>
    </w:p>
    <w:p>
      <w:pPr>
        <w:spacing w:line="240" w:lineRule="auto"/>
        <w:ind w:firstLine="0" w:firstLineChars="0"/>
        <w:outlineLvl w:val="2"/>
        <w:rPr>
          <w:rFonts w:asciiTheme="minorEastAsia" w:hAnsiTheme="minorEastAsia" w:eastAsiaTheme="minorEastAsia"/>
          <w:b/>
          <w:kern w:val="2"/>
          <w:sz w:val="24"/>
          <w:szCs w:val="24"/>
          <w:lang w:eastAsia="zh-CN"/>
        </w:rPr>
      </w:pPr>
      <w:r>
        <w:rPr>
          <w:rFonts w:asciiTheme="minorEastAsia" w:hAnsiTheme="minorEastAsia" w:eastAsiaTheme="minorEastAsia"/>
          <w:b/>
          <w:kern w:val="2"/>
          <w:sz w:val="24"/>
          <w:szCs w:val="24"/>
          <w:lang w:eastAsia="zh-CN"/>
        </w:rPr>
        <w:t>附</w:t>
      </w:r>
      <w:r>
        <w:rPr>
          <w:rFonts w:hint="eastAsia" w:asciiTheme="minorEastAsia" w:hAnsiTheme="minorEastAsia" w:eastAsiaTheme="minorEastAsia"/>
          <w:b/>
          <w:kern w:val="2"/>
          <w:sz w:val="24"/>
          <w:szCs w:val="24"/>
          <w:lang w:eastAsia="zh-CN"/>
        </w:rPr>
        <w:t>件</w:t>
      </w:r>
      <w:r>
        <w:rPr>
          <w:rFonts w:asciiTheme="minorEastAsia" w:hAnsiTheme="minorEastAsia" w:eastAsiaTheme="minorEastAsia"/>
          <w:b/>
          <w:kern w:val="2"/>
          <w:sz w:val="24"/>
          <w:szCs w:val="24"/>
          <w:lang w:eastAsia="zh-CN"/>
        </w:rPr>
        <w:t>二：</w:t>
      </w:r>
      <w:r>
        <w:rPr>
          <w:rFonts w:hint="eastAsia" w:asciiTheme="minorEastAsia" w:hAnsiTheme="minorEastAsia" w:eastAsiaTheme="minorEastAsia"/>
          <w:b/>
          <w:kern w:val="2"/>
          <w:sz w:val="24"/>
          <w:szCs w:val="24"/>
          <w:lang w:eastAsia="zh-CN"/>
        </w:rPr>
        <w:t>用户需求书</w:t>
      </w:r>
      <w:r>
        <w:rPr>
          <w:rFonts w:asciiTheme="minorEastAsia" w:hAnsiTheme="minorEastAsia" w:eastAsiaTheme="minorEastAsia"/>
          <w:b/>
          <w:kern w:val="2"/>
          <w:sz w:val="24"/>
          <w:szCs w:val="24"/>
          <w:lang w:eastAsia="zh-CN"/>
        </w:rPr>
        <w:t>偏离情况表（格式）</w:t>
      </w:r>
    </w:p>
    <w:p>
      <w:pPr>
        <w:spacing w:line="360" w:lineRule="auto"/>
        <w:ind w:firstLine="0" w:firstLineChars="0"/>
        <w:jc w:val="center"/>
        <w:rPr>
          <w:rFonts w:ascii="Times New Roman" w:hAnsi="Times New Roman"/>
          <w:b/>
          <w:kern w:val="2"/>
          <w:sz w:val="24"/>
          <w:szCs w:val="24"/>
          <w:lang w:eastAsia="zh-CN"/>
        </w:rPr>
      </w:pPr>
    </w:p>
    <w:p>
      <w:pPr>
        <w:spacing w:line="360" w:lineRule="auto"/>
        <w:ind w:firstLine="0" w:firstLineChars="0"/>
        <w:jc w:val="center"/>
        <w:rPr>
          <w:rFonts w:ascii="Times New Roman" w:hAnsi="Times New Roman"/>
          <w:b/>
          <w:kern w:val="2"/>
          <w:sz w:val="32"/>
          <w:szCs w:val="32"/>
          <w:lang w:eastAsia="zh-CN"/>
        </w:rPr>
      </w:pPr>
      <w:r>
        <w:rPr>
          <w:rFonts w:hint="eastAsia" w:ascii="Times New Roman" w:hAnsi="Times New Roman"/>
          <w:b/>
          <w:kern w:val="2"/>
          <w:sz w:val="32"/>
          <w:szCs w:val="32"/>
          <w:lang w:eastAsia="zh-CN"/>
        </w:rPr>
        <w:t>用户需求书</w:t>
      </w:r>
      <w:r>
        <w:rPr>
          <w:rFonts w:ascii="Times New Roman" w:hAnsi="Times New Roman"/>
          <w:b/>
          <w:kern w:val="2"/>
          <w:sz w:val="32"/>
          <w:szCs w:val="32"/>
          <w:lang w:eastAsia="zh-CN"/>
        </w:rPr>
        <w:t>偏离情况表</w:t>
      </w:r>
    </w:p>
    <w:p>
      <w:pPr>
        <w:spacing w:line="360" w:lineRule="auto"/>
        <w:ind w:firstLine="0" w:firstLineChars="0"/>
        <w:jc w:val="left"/>
        <w:rPr>
          <w:rFonts w:ascii="Times New Roman" w:hAnsi="Times New Roman" w:eastAsia="仿宋_GB2312"/>
          <w:b/>
          <w:kern w:val="2"/>
          <w:sz w:val="24"/>
          <w:szCs w:val="24"/>
          <w:lang w:eastAsia="zh-CN"/>
        </w:rPr>
      </w:pPr>
    </w:p>
    <w:tbl>
      <w:tblPr>
        <w:tblStyle w:val="77"/>
        <w:tblW w:w="94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95"/>
        <w:gridCol w:w="1530"/>
        <w:gridCol w:w="2044"/>
        <w:gridCol w:w="1445"/>
        <w:gridCol w:w="1300"/>
        <w:gridCol w:w="918"/>
        <w:gridCol w:w="1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2" w:hRule="exact"/>
        </w:trPr>
        <w:tc>
          <w:tcPr>
            <w:tcW w:w="795"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序号</w:t>
            </w:r>
          </w:p>
        </w:tc>
        <w:tc>
          <w:tcPr>
            <w:tcW w:w="1530"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名称</w:t>
            </w:r>
          </w:p>
        </w:tc>
        <w:tc>
          <w:tcPr>
            <w:tcW w:w="2044"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招标文件条目号</w:t>
            </w:r>
          </w:p>
        </w:tc>
        <w:tc>
          <w:tcPr>
            <w:tcW w:w="1445"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招标规格</w:t>
            </w:r>
          </w:p>
        </w:tc>
        <w:tc>
          <w:tcPr>
            <w:tcW w:w="1300"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投标规格</w:t>
            </w:r>
          </w:p>
        </w:tc>
        <w:tc>
          <w:tcPr>
            <w:tcW w:w="918"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偏离</w:t>
            </w:r>
          </w:p>
        </w:tc>
        <w:tc>
          <w:tcPr>
            <w:tcW w:w="1378" w:type="dxa"/>
            <w:tcBorders>
              <w:bottom w:val="single" w:color="auto" w:sz="4" w:space="0"/>
            </w:tcBorders>
            <w:vAlign w:val="center"/>
          </w:tcPr>
          <w:p>
            <w:pPr>
              <w:spacing w:line="360" w:lineRule="auto"/>
              <w:ind w:firstLine="0" w:firstLineChars="0"/>
              <w:jc w:val="center"/>
              <w:rPr>
                <w:rFonts w:ascii="Times New Roman" w:hAnsi="Times New Roman"/>
                <w:b/>
                <w:kern w:val="2"/>
                <w:sz w:val="24"/>
                <w:szCs w:val="24"/>
                <w:lang w:eastAsia="zh-CN"/>
              </w:rPr>
            </w:pPr>
            <w:r>
              <w:rPr>
                <w:rFonts w:ascii="Times New Roman" w:hAnsi="Times New Roman"/>
                <w:b/>
                <w:kern w:val="2"/>
                <w:sz w:val="24"/>
                <w:szCs w:val="24"/>
                <w:lang w:eastAsia="zh-CN"/>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53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2044"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44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0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91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53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2044"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44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0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91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53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2044"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44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0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91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53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2044"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44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0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91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7" w:hRule="exact"/>
        </w:trPr>
        <w:tc>
          <w:tcPr>
            <w:tcW w:w="79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imes New Roman" w:hAnsi="Times New Roman"/>
                <w:kern w:val="2"/>
                <w:sz w:val="24"/>
                <w:szCs w:val="24"/>
                <w:lang w:eastAsia="zh-CN"/>
              </w:rPr>
            </w:pPr>
          </w:p>
        </w:tc>
        <w:tc>
          <w:tcPr>
            <w:tcW w:w="153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2044"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445"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0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91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c>
          <w:tcPr>
            <w:tcW w:w="1378"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left"/>
              <w:rPr>
                <w:rFonts w:ascii="Times New Roman" w:hAnsi="Times New Roman"/>
                <w:kern w:val="2"/>
                <w:sz w:val="24"/>
                <w:szCs w:val="24"/>
                <w:lang w:eastAsia="zh-CN"/>
              </w:rPr>
            </w:pPr>
          </w:p>
        </w:tc>
      </w:tr>
    </w:tbl>
    <w:p>
      <w:pPr>
        <w:spacing w:line="360" w:lineRule="auto"/>
        <w:ind w:firstLine="0" w:firstLineChars="0"/>
        <w:jc w:val="left"/>
        <w:rPr>
          <w:rFonts w:ascii="Times New Roman" w:hAnsi="Times New Roman"/>
          <w:kern w:val="2"/>
          <w:sz w:val="24"/>
          <w:szCs w:val="24"/>
          <w:lang w:eastAsia="zh-CN"/>
        </w:rPr>
      </w:pP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投标单位全称（盖章）：</w:t>
      </w:r>
    </w:p>
    <w:p>
      <w:pPr>
        <w:spacing w:line="360" w:lineRule="auto"/>
        <w:ind w:firstLine="0" w:firstLineChars="0"/>
        <w:jc w:val="left"/>
        <w:rPr>
          <w:rFonts w:asciiTheme="minorEastAsia" w:hAnsiTheme="minorEastAsia" w:eastAsiaTheme="minorEastAsia"/>
          <w:b/>
          <w:kern w:val="2"/>
          <w:sz w:val="24"/>
          <w:szCs w:val="24"/>
          <w:lang w:eastAsia="zh-CN"/>
        </w:rPr>
      </w:pPr>
      <w:r>
        <w:rPr>
          <w:rFonts w:hint="eastAsia" w:asciiTheme="minorEastAsia" w:hAnsiTheme="minorEastAsia" w:eastAsiaTheme="minorEastAsia"/>
          <w:b/>
          <w:kern w:val="2"/>
          <w:sz w:val="24"/>
          <w:szCs w:val="24"/>
          <w:lang w:eastAsia="zh-CN"/>
        </w:rPr>
        <w:t>法定代表人或其授权代表（签字）：</w:t>
      </w:r>
    </w:p>
    <w:p>
      <w:pPr>
        <w:widowControl/>
        <w:spacing w:line="360" w:lineRule="auto"/>
        <w:ind w:firstLine="0" w:firstLineChars="0"/>
        <w:jc w:val="right"/>
        <w:rPr>
          <w:rFonts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 xml:space="preserve">    年    月    日</w:t>
      </w:r>
    </w:p>
    <w:p>
      <w:pPr>
        <w:widowControl/>
        <w:spacing w:line="360" w:lineRule="auto"/>
        <w:ind w:firstLine="0" w:firstLineChars="0"/>
        <w:jc w:val="right"/>
        <w:rPr>
          <w:rFonts w:ascii="Times New Roman" w:hAnsi="Times New Roman" w:eastAsia="仿宋_GB2312"/>
          <w:kern w:val="2"/>
          <w:sz w:val="24"/>
          <w:szCs w:val="24"/>
          <w:lang w:eastAsia="zh-CN"/>
        </w:rPr>
      </w:pPr>
    </w:p>
    <w:p>
      <w:pPr>
        <w:widowControl/>
        <w:spacing w:line="360" w:lineRule="auto"/>
        <w:ind w:firstLine="0" w:firstLineChars="0"/>
        <w:jc w:val="left"/>
        <w:rPr>
          <w:rFonts w:asciiTheme="minorEastAsia" w:hAnsiTheme="minorEastAsia" w:eastAsiaTheme="minorEastAsia"/>
          <w:kern w:val="2"/>
          <w:sz w:val="24"/>
          <w:szCs w:val="24"/>
          <w:lang w:eastAsia="zh-CN"/>
        </w:rPr>
      </w:pPr>
      <w:r>
        <w:rPr>
          <w:rFonts w:hint="eastAsia" w:asciiTheme="minorEastAsia" w:hAnsiTheme="minorEastAsia" w:eastAsiaTheme="minorEastAsia"/>
          <w:kern w:val="2"/>
          <w:sz w:val="24"/>
          <w:szCs w:val="24"/>
          <w:lang w:eastAsia="zh-CN"/>
        </w:rPr>
        <w:t>注：</w:t>
      </w:r>
    </w:p>
    <w:p>
      <w:pPr>
        <w:widowControl/>
        <w:spacing w:line="360" w:lineRule="auto"/>
        <w:ind w:firstLine="0" w:firstLineChars="0"/>
        <w:jc w:val="left"/>
        <w:rPr>
          <w:rFonts w:ascii="宋体" w:hAnsi="宋体"/>
          <w:kern w:val="2"/>
          <w:sz w:val="24"/>
          <w:szCs w:val="24"/>
          <w:lang w:eastAsia="zh-CN"/>
        </w:rPr>
      </w:pPr>
      <w:r>
        <w:rPr>
          <w:rFonts w:ascii="宋体" w:hAnsi="宋体"/>
          <w:kern w:val="2"/>
          <w:sz w:val="24"/>
          <w:szCs w:val="24"/>
          <w:lang w:eastAsia="zh-CN"/>
        </w:rPr>
        <w:t>1.此为样表，任何的</w:t>
      </w:r>
      <w:r>
        <w:rPr>
          <w:rFonts w:hint="eastAsia" w:ascii="宋体" w:hAnsi="宋体"/>
          <w:kern w:val="2"/>
          <w:sz w:val="24"/>
          <w:szCs w:val="24"/>
          <w:lang w:eastAsia="zh-CN"/>
        </w:rPr>
        <w:t>用户需求书</w:t>
      </w:r>
      <w:r>
        <w:rPr>
          <w:rFonts w:ascii="宋体" w:hAnsi="宋体"/>
          <w:kern w:val="2"/>
          <w:sz w:val="24"/>
          <w:szCs w:val="24"/>
          <w:lang w:eastAsia="zh-CN"/>
        </w:rPr>
        <w:t>正负偏离</w:t>
      </w:r>
      <w:r>
        <w:rPr>
          <w:rFonts w:hint="eastAsia" w:ascii="宋体" w:hAnsi="宋体"/>
          <w:kern w:val="2"/>
          <w:sz w:val="24"/>
          <w:szCs w:val="24"/>
          <w:lang w:eastAsia="zh-CN"/>
        </w:rPr>
        <w:t>情况</w:t>
      </w:r>
      <w:r>
        <w:rPr>
          <w:rFonts w:ascii="宋体" w:hAnsi="宋体"/>
          <w:kern w:val="2"/>
          <w:sz w:val="24"/>
          <w:szCs w:val="24"/>
          <w:lang w:eastAsia="zh-CN"/>
        </w:rPr>
        <w:t>均应列入此表，优于招标文件要求，为正偏离，低于招标文件要求，为负偏离</w:t>
      </w:r>
      <w:r>
        <w:rPr>
          <w:rFonts w:hint="eastAsia" w:ascii="宋体" w:hAnsi="宋体"/>
          <w:kern w:val="2"/>
          <w:sz w:val="24"/>
          <w:szCs w:val="24"/>
          <w:lang w:eastAsia="zh-CN"/>
        </w:rPr>
        <w:t>，</w:t>
      </w:r>
      <w:r>
        <w:rPr>
          <w:rFonts w:ascii="宋体" w:hAnsi="宋体"/>
          <w:kern w:val="2"/>
          <w:sz w:val="24"/>
          <w:szCs w:val="24"/>
          <w:lang w:eastAsia="zh-CN"/>
        </w:rPr>
        <w:t>不够填时，可按样表自行增加。</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2</w:t>
      </w:r>
      <w:r>
        <w:rPr>
          <w:rFonts w:ascii="宋体" w:hAnsi="宋体"/>
          <w:kern w:val="2"/>
          <w:sz w:val="24"/>
          <w:szCs w:val="24"/>
          <w:lang w:eastAsia="zh-CN"/>
        </w:rPr>
        <w:t>.</w:t>
      </w:r>
      <w:r>
        <w:rPr>
          <w:rFonts w:hint="eastAsia" w:ascii="宋体" w:hAnsi="宋体"/>
          <w:kern w:val="2"/>
          <w:sz w:val="24"/>
          <w:szCs w:val="24"/>
          <w:lang w:eastAsia="zh-CN"/>
        </w:rPr>
        <w:t>此表便于评标委员会评标时快速检索投标人阐述的内容</w:t>
      </w:r>
      <w:r>
        <w:rPr>
          <w:rFonts w:ascii="宋体" w:hAnsi="宋体"/>
          <w:kern w:val="2"/>
          <w:sz w:val="24"/>
          <w:szCs w:val="24"/>
          <w:lang w:eastAsia="zh-CN"/>
        </w:rPr>
        <w:t>。</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3.如需要填写，须</w:t>
      </w:r>
      <w:r>
        <w:rPr>
          <w:rFonts w:ascii="宋体" w:hAnsi="宋体"/>
          <w:kern w:val="2"/>
          <w:sz w:val="24"/>
          <w:szCs w:val="24"/>
          <w:lang w:eastAsia="zh-CN"/>
        </w:rPr>
        <w:t>按格式（不允许修改、增加、删除固定内容）详细填写</w:t>
      </w:r>
      <w:r>
        <w:rPr>
          <w:rFonts w:hint="eastAsia" w:ascii="宋体" w:hAnsi="宋体"/>
          <w:kern w:val="2"/>
          <w:sz w:val="24"/>
          <w:szCs w:val="24"/>
          <w:lang w:eastAsia="zh-CN"/>
        </w:rPr>
        <w:t>,</w:t>
      </w:r>
      <w:r>
        <w:rPr>
          <w:rFonts w:ascii="宋体" w:hAnsi="宋体"/>
          <w:kern w:val="2"/>
          <w:sz w:val="24"/>
          <w:szCs w:val="24"/>
          <w:lang w:eastAsia="zh-CN"/>
        </w:rPr>
        <w:t>需</w:t>
      </w:r>
      <w:r>
        <w:rPr>
          <w:rFonts w:hint="eastAsia" w:ascii="宋体" w:hAnsi="宋体"/>
          <w:kern w:val="2"/>
          <w:sz w:val="24"/>
          <w:szCs w:val="24"/>
          <w:lang w:eastAsia="zh-CN"/>
        </w:rPr>
        <w:t>投标人</w:t>
      </w:r>
      <w:r>
        <w:rPr>
          <w:rFonts w:ascii="宋体" w:hAnsi="宋体"/>
          <w:kern w:val="2"/>
          <w:sz w:val="24"/>
          <w:szCs w:val="24"/>
          <w:lang w:eastAsia="zh-CN"/>
        </w:rPr>
        <w:t>盖鲜</w:t>
      </w:r>
      <w:r>
        <w:rPr>
          <w:rFonts w:hint="eastAsia" w:ascii="宋体" w:hAnsi="宋体"/>
          <w:kern w:val="2"/>
          <w:sz w:val="24"/>
          <w:szCs w:val="24"/>
          <w:lang w:eastAsia="zh-CN"/>
        </w:rPr>
        <w:t>公</w:t>
      </w:r>
      <w:r>
        <w:rPr>
          <w:rFonts w:ascii="宋体" w:hAnsi="宋体"/>
          <w:kern w:val="2"/>
          <w:sz w:val="24"/>
          <w:szCs w:val="24"/>
          <w:lang w:eastAsia="zh-CN"/>
        </w:rPr>
        <w:t>章</w:t>
      </w:r>
      <w:r>
        <w:rPr>
          <w:rFonts w:hint="eastAsia" w:ascii="宋体" w:hAnsi="宋体"/>
          <w:kern w:val="2"/>
          <w:sz w:val="24"/>
          <w:szCs w:val="24"/>
          <w:lang w:eastAsia="zh-CN"/>
        </w:rPr>
        <w:t>,</w:t>
      </w:r>
      <w:r>
        <w:rPr>
          <w:rFonts w:ascii="宋体" w:hAnsi="宋体"/>
          <w:kern w:val="2"/>
          <w:sz w:val="24"/>
          <w:szCs w:val="24"/>
          <w:lang w:eastAsia="zh-CN"/>
        </w:rPr>
        <w:t xml:space="preserve"> 法定代表人或</w:t>
      </w:r>
      <w:r>
        <w:rPr>
          <w:rFonts w:hint="eastAsia" w:ascii="宋体" w:hAnsi="宋体"/>
          <w:kern w:val="2"/>
          <w:sz w:val="24"/>
          <w:szCs w:val="24"/>
          <w:lang w:eastAsia="zh-CN"/>
        </w:rPr>
        <w:t>其</w:t>
      </w:r>
      <w:r>
        <w:rPr>
          <w:rFonts w:ascii="宋体" w:hAnsi="宋体"/>
          <w:kern w:val="2"/>
          <w:sz w:val="24"/>
          <w:szCs w:val="24"/>
          <w:lang w:eastAsia="zh-CN"/>
        </w:rPr>
        <w:t>授权代表须签字</w:t>
      </w:r>
      <w:r>
        <w:rPr>
          <w:rFonts w:hint="eastAsia" w:ascii="宋体" w:hAnsi="宋体"/>
          <w:kern w:val="2"/>
          <w:sz w:val="24"/>
          <w:szCs w:val="24"/>
          <w:lang w:eastAsia="zh-CN"/>
        </w:rPr>
        <w:t>，未按规定填写将被视为</w:t>
      </w:r>
      <w:r>
        <w:rPr>
          <w:rFonts w:ascii="宋体" w:hAnsi="宋体"/>
          <w:kern w:val="2"/>
          <w:sz w:val="24"/>
          <w:szCs w:val="24"/>
          <w:lang w:eastAsia="zh-CN"/>
        </w:rPr>
        <w:t>没有实质性响应招标文件。</w:t>
      </w:r>
    </w:p>
    <w:p>
      <w:pPr>
        <w:widowControl/>
        <w:spacing w:line="360" w:lineRule="auto"/>
        <w:ind w:firstLine="0" w:firstLineChars="0"/>
        <w:jc w:val="left"/>
        <w:rPr>
          <w:rFonts w:ascii="宋体" w:hAnsi="宋体"/>
          <w:kern w:val="2"/>
          <w:sz w:val="24"/>
          <w:szCs w:val="24"/>
          <w:lang w:eastAsia="zh-CN"/>
        </w:rPr>
      </w:pPr>
      <w:r>
        <w:rPr>
          <w:rFonts w:hint="eastAsia" w:ascii="宋体" w:hAnsi="宋体"/>
          <w:kern w:val="2"/>
          <w:sz w:val="24"/>
          <w:szCs w:val="24"/>
          <w:lang w:eastAsia="zh-CN"/>
        </w:rPr>
        <w:t>4</w:t>
      </w:r>
      <w:r>
        <w:rPr>
          <w:rFonts w:ascii="宋体" w:hAnsi="宋体"/>
          <w:kern w:val="2"/>
          <w:sz w:val="24"/>
          <w:szCs w:val="24"/>
          <w:lang w:eastAsia="zh-CN"/>
        </w:rPr>
        <w:t>.如需多页，每页内容显著位置需单独盖章。</w:t>
      </w:r>
    </w:p>
    <w:p>
      <w:pPr>
        <w:spacing w:line="240" w:lineRule="auto"/>
        <w:ind w:firstLine="0" w:firstLineChars="0"/>
        <w:rPr>
          <w:rFonts w:ascii="宋体" w:hAnsi="宋体"/>
          <w:b/>
          <w:bCs/>
          <w:kern w:val="2"/>
          <w:sz w:val="32"/>
          <w:szCs w:val="32"/>
          <w:lang w:eastAsia="zh-CN"/>
        </w:rPr>
      </w:pPr>
    </w:p>
    <w:p>
      <w:pPr>
        <w:spacing w:line="240" w:lineRule="auto"/>
        <w:ind w:firstLine="0" w:firstLineChars="0"/>
        <w:jc w:val="center"/>
        <w:rPr>
          <w:rFonts w:ascii="宋体" w:hAnsi="宋体"/>
          <w:b/>
          <w:bCs/>
          <w:kern w:val="2"/>
          <w:sz w:val="24"/>
          <w:szCs w:val="24"/>
          <w:lang w:eastAsia="zh-CN"/>
        </w:rPr>
      </w:pPr>
    </w:p>
    <w:p>
      <w:pPr>
        <w:spacing w:line="240" w:lineRule="auto"/>
        <w:ind w:firstLine="0" w:firstLineChars="0"/>
        <w:jc w:val="center"/>
        <w:rPr>
          <w:rFonts w:ascii="宋体" w:hAnsi="宋体"/>
          <w:b/>
          <w:bCs/>
          <w:kern w:val="2"/>
          <w:sz w:val="24"/>
          <w:szCs w:val="24"/>
          <w:lang w:eastAsia="zh-CN"/>
        </w:rPr>
      </w:pPr>
      <w:r>
        <w:rPr>
          <w:rFonts w:hint="eastAsia" w:ascii="宋体" w:hAnsi="宋体"/>
          <w:b/>
          <w:bCs/>
          <w:kern w:val="2"/>
          <w:sz w:val="24"/>
          <w:szCs w:val="24"/>
          <w:lang w:eastAsia="zh-CN"/>
        </w:rPr>
        <w:t>（结束）</w:t>
      </w:r>
    </w:p>
    <w:sectPr>
      <w:footerReference r:id="rId15" w:type="default"/>
      <w:type w:val="nextColumn"/>
      <w:pgSz w:w="11906" w:h="16838"/>
      <w:pgMar w:top="1418" w:right="1418" w:bottom="1418" w:left="1418" w:header="851" w:footer="851"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书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jc w:val="center"/>
      <w:rPr>
        <w:lang w:eastAsia="zh-CN"/>
      </w:rPr>
    </w:pPr>
    <w:r>
      <w:fldChar w:fldCharType="begin"/>
    </w:r>
    <w:r>
      <w:instrText xml:space="preserve">PAGE   \* MERGEFORMAT</w:instrText>
    </w:r>
    <w:r>
      <w:fldChar w:fldCharType="separate"/>
    </w:r>
    <w:r>
      <w:rPr>
        <w:lang w:val="zh-CN"/>
      </w:rPr>
      <w:t>85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jc w:val="center"/>
    </w:pPr>
    <w:r>
      <w:fldChar w:fldCharType="begin"/>
    </w:r>
    <w:r>
      <w:instrText xml:space="preserve">PAGE   \* MERGEFORMAT</w:instrText>
    </w:r>
    <w:r>
      <w:fldChar w:fldCharType="separate"/>
    </w:r>
    <w:r>
      <w:rPr>
        <w:lang w:val="zh-CN"/>
      </w:rPr>
      <w:t>15</w:t>
    </w:r>
    <w:r>
      <w:rPr>
        <w:lang w:val="zh-CN"/>
      </w:rPr>
      <w:fldChar w:fldCharType="end"/>
    </w:r>
  </w:p>
  <w:p>
    <w:pPr>
      <w:spacing w:line="180" w:lineRule="exact"/>
      <w:ind w:firstLine="0" w:firstLineChars="0"/>
      <w:rPr>
        <w:sz w:val="18"/>
        <w:szCs w:val="1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20"/>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4805" cy="279400"/>
              <wp:effectExtent l="0" t="0" r="17145" b="6350"/>
              <wp:wrapNone/>
              <wp:docPr id="3" name="Text Box 1043"/>
              <wp:cNvGraphicFramePr/>
              <a:graphic xmlns:a="http://schemas.openxmlformats.org/drawingml/2006/main">
                <a:graphicData uri="http://schemas.microsoft.com/office/word/2010/wordprocessingShape">
                  <wps:wsp>
                    <wps:cNvSpPr txBox="1"/>
                    <wps:spPr>
                      <a:xfrm>
                        <a:off x="0" y="0"/>
                        <a:ext cx="344805" cy="279400"/>
                      </a:xfrm>
                      <a:prstGeom prst="rect">
                        <a:avLst/>
                      </a:prstGeom>
                      <a:noFill/>
                      <a:ln>
                        <a:noFill/>
                      </a:ln>
                      <a:effectLst/>
                    </wps:spPr>
                    <wps:txbx>
                      <w:txbxContent>
                        <w:p>
                          <w:pPr>
                            <w:pStyle w:val="48"/>
                            <w:ind w:firstLine="36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p>
                      </w:txbxContent>
                    </wps:txbx>
                    <wps:bodyPr wrap="none" lIns="0" tIns="0" rIns="0" bIns="0" upright="1">
                      <a:spAutoFit/>
                    </wps:bodyPr>
                  </wps:wsp>
                </a:graphicData>
              </a:graphic>
            </wp:anchor>
          </w:drawing>
        </mc:Choice>
        <mc:Fallback>
          <w:pict>
            <v:shape id="Text Box 1043" o:spid="_x0000_s1026" o:spt="202" type="#_x0000_t202" style="position:absolute;left:0pt;margin-top:0pt;height:22pt;width:27.15pt;mso-position-horizontal:center;mso-position-horizontal-relative:margin;mso-wrap-style:none;z-index:251660288;mso-width-relative:page;mso-height-relative:page;" filled="f" stroked="f" coordsize="21600,21600" o:gfxdata="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yJ460QAAAAMBAAAPAAAAAAAAAAEAIAAAACIAAABkcnMvZG93bnJldi54&#10;bWxQSwECFAAUAAAACACHTuJAsI9blsgBAACnAwAADgAAAAAAAAABACAAAAAgAQAAZHJzL2Uyb0Rv&#10;Yy54bWxQSwUGAAAAAAYABgBZAQAAWgUAAAAA&#10;">
              <v:fill on="f" focussize="0,0"/>
              <v:stroke on="f"/>
              <v:imagedata o:title=""/>
              <o:lock v:ext="edit" aspectratio="f"/>
              <v:textbox inset="0mm,0mm,0mm,0mm" style="mso-fit-shape-to-text:t;">
                <w:txbxContent>
                  <w:p>
                    <w:pPr>
                      <w:pStyle w:val="48"/>
                      <w:ind w:firstLine="36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0" w:firstLineChars="0"/>
      <w:rPr>
        <w:sz w:val="18"/>
        <w:szCs w:val="18"/>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1805" cy="279400"/>
              <wp:effectExtent l="0" t="0" r="4445" b="6350"/>
              <wp:wrapNone/>
              <wp:docPr id="1" name="Text Box 1045"/>
              <wp:cNvGraphicFramePr/>
              <a:graphic xmlns:a="http://schemas.openxmlformats.org/drawingml/2006/main">
                <a:graphicData uri="http://schemas.microsoft.com/office/word/2010/wordprocessingShape">
                  <wps:wsp>
                    <wps:cNvSpPr txBox="1"/>
                    <wps:spPr>
                      <a:xfrm>
                        <a:off x="0" y="0"/>
                        <a:ext cx="471805" cy="279400"/>
                      </a:xfrm>
                      <a:prstGeom prst="rect">
                        <a:avLst/>
                      </a:prstGeom>
                      <a:noFill/>
                      <a:ln>
                        <a:noFill/>
                      </a:ln>
                      <a:effectLst/>
                    </wps:spPr>
                    <wps:txbx>
                      <w:txbxContent>
                        <w:p>
                          <w:pPr>
                            <w:pStyle w:val="48"/>
                            <w:ind w:firstLine="360"/>
                            <w:jc w:val="center"/>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34</w:t>
                          </w:r>
                          <w:r>
                            <w:rPr>
                              <w:rFonts w:hint="eastAsia"/>
                              <w:lang w:eastAsia="zh-CN"/>
                            </w:rPr>
                            <w:fldChar w:fldCharType="end"/>
                          </w:r>
                        </w:p>
                      </w:txbxContent>
                    </wps:txbx>
                    <wps:bodyPr lIns="0" tIns="0" rIns="0" bIns="0" upright="1">
                      <a:spAutoFit/>
                    </wps:bodyPr>
                  </wps:wsp>
                </a:graphicData>
              </a:graphic>
            </wp:anchor>
          </w:drawing>
        </mc:Choice>
        <mc:Fallback>
          <w:pict>
            <v:shape id="Text Box 1045" o:spid="_x0000_s1026" o:spt="202" type="#_x0000_t202" style="position:absolute;left:0pt;margin-top:0pt;height:22pt;width:37.15pt;mso-position-horizontal:center;mso-position-horizontal-relative:margin;z-index:251661312;mso-width-relative:page;mso-height-relative:page;" filled="f" stroked="f" coordsize="21600,21600" o:gfxdata="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veew0gAAAAMBAAAPAAAAAAAAAAEAIAAAACIAAABkcnMvZG93bnJldi54bWxQSwECFAAU&#10;AAAACACHTuJA4HY7174BAACbAwAADgAAAAAAAAABACAAAAAhAQAAZHJzL2Uyb0RvYy54bWxQSwUG&#10;AAAAAAYABgBZAQAAUQUAAAAA&#10;">
              <v:fill on="f" focussize="0,0"/>
              <v:stroke on="f"/>
              <v:imagedata o:title=""/>
              <o:lock v:ext="edit" aspectratio="f"/>
              <v:textbox inset="0mm,0mm,0mm,0mm" style="mso-fit-shape-to-text:t;">
                <w:txbxContent>
                  <w:p>
                    <w:pPr>
                      <w:pStyle w:val="48"/>
                      <w:ind w:firstLine="360"/>
                      <w:jc w:val="center"/>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before="120"/>
      <w:ind w:firstLine="420"/>
      <w:jc w:val="center"/>
      <w:rPr>
        <w:sz w:val="21"/>
      </w:rPr>
    </w:pPr>
    <w:r>
      <w:rPr>
        <w:sz w:val="21"/>
      </w:rPr>
      <w:fldChar w:fldCharType="begin"/>
    </w:r>
    <w:r>
      <w:rPr>
        <w:sz w:val="21"/>
      </w:rPr>
      <w:instrText xml:space="preserve"> PAGE   \* MERGEFORMAT </w:instrText>
    </w:r>
    <w:r>
      <w:rPr>
        <w:sz w:val="21"/>
      </w:rPr>
      <w:fldChar w:fldCharType="separate"/>
    </w:r>
    <w:r>
      <w:rPr>
        <w:sz w:val="21"/>
        <w:lang w:val="zh-CN"/>
      </w:rPr>
      <w:t>84</w:t>
    </w:r>
    <w:r>
      <w:rPr>
        <w:sz w:val="21"/>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sz w:val="20"/>
        <w:szCs w:val="20"/>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279400"/>
              <wp:effectExtent l="0" t="0" r="17145" b="6350"/>
              <wp:wrapNone/>
              <wp:docPr id="5" name="Text Box 1051"/>
              <wp:cNvGraphicFramePr/>
              <a:graphic xmlns:a="http://schemas.openxmlformats.org/drawingml/2006/main">
                <a:graphicData uri="http://schemas.microsoft.com/office/word/2010/wordprocessingShape">
                  <wps:wsp>
                    <wps:cNvSpPr txBox="1"/>
                    <wps:spPr>
                      <a:xfrm>
                        <a:off x="0" y="0"/>
                        <a:ext cx="344805" cy="279400"/>
                      </a:xfrm>
                      <a:prstGeom prst="rect">
                        <a:avLst/>
                      </a:prstGeom>
                      <a:noFill/>
                      <a:ln>
                        <a:noFill/>
                      </a:ln>
                      <a:effectLst/>
                    </wps:spPr>
                    <wps:txbx>
                      <w:txbxContent>
                        <w:p>
                          <w:pPr>
                            <w:pStyle w:val="48"/>
                            <w:ind w:firstLine="360"/>
                          </w:pPr>
                          <w:r>
                            <w:fldChar w:fldCharType="begin"/>
                          </w:r>
                          <w:r>
                            <w:instrText xml:space="preserve"> PAGE  \* MERGEFORMAT </w:instrText>
                          </w:r>
                          <w:r>
                            <w:fldChar w:fldCharType="separate"/>
                          </w:r>
                          <w:r>
                            <w:t>86</w:t>
                          </w:r>
                          <w:r>
                            <w:fldChar w:fldCharType="end"/>
                          </w:r>
                        </w:p>
                      </w:txbxContent>
                    </wps:txbx>
                    <wps:bodyPr wrap="none" lIns="0" tIns="0" rIns="0" bIns="0" upright="1">
                      <a:spAutoFit/>
                    </wps:bodyPr>
                  </wps:wsp>
                </a:graphicData>
              </a:graphic>
            </wp:anchor>
          </w:drawing>
        </mc:Choice>
        <mc:Fallback>
          <w:pict>
            <v:shape id="Text Box 1051" o:spid="_x0000_s1026" o:spt="202" type="#_x0000_t202" style="position:absolute;left:0pt;margin-top:0pt;height:22pt;width:27.15pt;mso-position-horizontal:center;mso-position-horizontal-relative:margin;mso-wrap-style:none;z-index:251662336;mso-width-relative:page;mso-height-relative:page;" filled="f" stroked="f" coordsize="21600,21600" o:gfxdata="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jInjrRAAAAAwEAAA8AAAAAAAAAAQAgAAAAIgAAAGRycy9kb3ducmV2Lnht&#10;bFBLAQIUABQAAAAIAIdO4kDL5KjQxwEAAKcDAAAOAAAAAAAAAAEAIAAAACABAABkcnMvZTJvRG9j&#10;LnhtbFBLBQYAAAAABgAGAFkBAABZBQAAAAA=&#10;">
              <v:fill on="f" focussize="0,0"/>
              <v:stroke on="f"/>
              <v:imagedata o:title=""/>
              <o:lock v:ext="edit" aspectratio="f"/>
              <v:textbox inset="0mm,0mm,0mm,0mm" style="mso-fit-shape-to-text:t;">
                <w:txbxContent>
                  <w:p>
                    <w:pPr>
                      <w:pStyle w:val="48"/>
                      <w:ind w:firstLine="360"/>
                    </w:pPr>
                    <w:r>
                      <w:fldChar w:fldCharType="begin"/>
                    </w:r>
                    <w:r>
                      <w:instrText xml:space="preserve"> PAGE  \* MERGEFORMAT </w:instrText>
                    </w:r>
                    <w:r>
                      <w:fldChar w:fldCharType="separate"/>
                    </w:r>
                    <w:r>
                      <w:t>86</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0970" cy="139700"/>
              <wp:effectExtent l="0" t="0" r="11430" b="12700"/>
              <wp:wrapNone/>
              <wp:docPr id="2" name="Text Box 1038"/>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a:effectLst/>
                    </wps:spPr>
                    <wps:txbx>
                      <w:txbxContent>
                        <w:p>
                          <w:pPr>
                            <w:ind w:firstLine="420"/>
                          </w:pPr>
                          <w:r>
                            <w:t>90</w:t>
                          </w:r>
                        </w:p>
                      </w:txbxContent>
                    </wps:txbx>
                    <wps:bodyPr lIns="0" tIns="0" rIns="0" bIns="0" upright="1"/>
                  </wps:wsp>
                </a:graphicData>
              </a:graphic>
            </wp:anchor>
          </w:drawing>
        </mc:Choice>
        <mc:Fallback>
          <w:pict>
            <v:shape id="Text Box 1038" o:spid="_x0000_s1026" o:spt="202" type="#_x0000_t202" style="position:absolute;left:0pt;margin-left:300.45pt;margin-top:734.9pt;height:11pt;width:11.1pt;mso-position-horizontal-relative:page;mso-position-vertical-relative:page;z-index:-251657216;mso-width-relative:page;mso-height-relative:page;" filled="f" stroked="f" coordsize="21600,21600" o:gfxdata="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He&#10;MJ/aAAAADQEAAA8AAAAAAAAAAQAgAAAAIgAAAGRycy9kb3ducmV2LnhtbFBLAQIUABQAAAAIAIdO&#10;4kDi5u2OrwEAAIEDAAAOAAAAAAAAAAEAIAAAACkBAABkcnMvZTJvRG9jLnhtbFBLBQYAAAAABgAG&#10;AFkBAABKBQAAAAA=&#10;">
              <v:fill on="f" focussize="0,0"/>
              <v:stroke on="f"/>
              <v:imagedata o:title=""/>
              <o:lock v:ext="edit" aspectratio="f"/>
              <v:textbox inset="0mm,0mm,0mm,0mm">
                <w:txbxContent>
                  <w:p>
                    <w:pPr>
                      <w:ind w:firstLine="420"/>
                    </w:pPr>
                    <w:r>
                      <w:t>90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905CF"/>
    <w:multiLevelType w:val="multilevel"/>
    <w:tmpl w:val="031905CF"/>
    <w:lvl w:ilvl="0" w:tentative="0">
      <w:start w:val="1"/>
      <w:numFmt w:val="japaneseCounting"/>
      <w:lvlText w:val="第%1章"/>
      <w:lvlJc w:val="left"/>
      <w:pPr>
        <w:ind w:left="720" w:hanging="720"/>
      </w:pPr>
      <w:rPr>
        <w:rFonts w:hint="default" w:ascii="Calibri" w:hAnsi="Calibri" w:eastAsia="宋体" w:cs="Times New Roman"/>
        <w:b/>
        <w:color w:val="0000FF"/>
        <w:u w:val="singl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D558F5"/>
    <w:multiLevelType w:val="singleLevel"/>
    <w:tmpl w:val="03D558F5"/>
    <w:lvl w:ilvl="0" w:tentative="0">
      <w:start w:val="3"/>
      <w:numFmt w:val="decimal"/>
      <w:suff w:val="nothing"/>
      <w:lvlText w:val="%1、"/>
      <w:lvlJc w:val="left"/>
    </w:lvl>
  </w:abstractNum>
  <w:abstractNum w:abstractNumId="2">
    <w:nsid w:val="0F5A33A8"/>
    <w:multiLevelType w:val="multilevel"/>
    <w:tmpl w:val="0F5A33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E07C56"/>
    <w:multiLevelType w:val="multilevel"/>
    <w:tmpl w:val="23E07C56"/>
    <w:lvl w:ilvl="0" w:tentative="0">
      <w:start w:val="1"/>
      <w:numFmt w:val="chineseCountingThousand"/>
      <w:pStyle w:val="823"/>
      <w:suff w:val="space"/>
      <w:lvlText w:val="第%1章"/>
      <w:lvlJc w:val="left"/>
      <w:pPr>
        <w:ind w:left="0" w:firstLine="0"/>
      </w:pPr>
      <w:rPr>
        <w:rFonts w:hint="eastAsia" w:ascii="Times New Roman" w:hAnsi="Times New Roman" w:eastAsia="黑体"/>
        <w:snapToGrid/>
        <w:spacing w:val="0"/>
        <w:w w:val="100"/>
        <w:kern w:val="28"/>
        <w:position w:val="0"/>
        <w:sz w:val="44"/>
        <w:szCs w:val="44"/>
      </w:rPr>
    </w:lvl>
    <w:lvl w:ilvl="1" w:tentative="0">
      <w:start w:val="1"/>
      <w:numFmt w:val="decimal"/>
      <w:suff w:val="space"/>
      <w:lvlText w:val="%2"/>
      <w:lvlJc w:val="left"/>
      <w:pPr>
        <w:ind w:left="0" w:firstLine="0"/>
      </w:pPr>
      <w:rPr>
        <w:rFonts w:hint="default" w:ascii="Times New Roman" w:hAnsi="Times New Roman" w:eastAsia="黑体"/>
        <w:spacing w:val="0"/>
        <w:w w:val="100"/>
        <w:sz w:val="28"/>
      </w:rPr>
    </w:lvl>
    <w:lvl w:ilvl="2" w:tentative="0">
      <w:start w:val="1"/>
      <w:numFmt w:val="decimal"/>
      <w:suff w:val="space"/>
      <w:lvlText w:val="%2.%3"/>
      <w:lvlJc w:val="left"/>
      <w:pPr>
        <w:ind w:left="0" w:firstLine="0"/>
      </w:pPr>
      <w:rPr>
        <w:rFonts w:hint="default" w:ascii="Times New Roman" w:hAnsi="Times New Roman" w:eastAsia="黑体"/>
        <w:sz w:val="28"/>
      </w:rPr>
    </w:lvl>
    <w:lvl w:ilvl="3" w:tentative="0">
      <w:start w:val="1"/>
      <w:numFmt w:val="decimal"/>
      <w:suff w:val="space"/>
      <w:lvlText w:val="%2.%3.%4"/>
      <w:lvlJc w:val="left"/>
      <w:pPr>
        <w:ind w:left="0" w:firstLine="0"/>
      </w:pPr>
      <w:rPr>
        <w:rFonts w:hint="default" w:ascii="Times New Roman" w:hAnsi="Times New Roman" w:eastAsia="宋体"/>
        <w:sz w:val="24"/>
      </w:rPr>
    </w:lvl>
    <w:lvl w:ilvl="4" w:tentative="0">
      <w:start w:val="1"/>
      <w:numFmt w:val="decimal"/>
      <w:suff w:val="space"/>
      <w:lvlText w:val="%2.%3.%4.%5"/>
      <w:lvlJc w:val="left"/>
      <w:pPr>
        <w:ind w:left="0" w:firstLine="0"/>
      </w:pPr>
      <w:rPr>
        <w:rFonts w:hint="default" w:ascii="Times New Roman" w:hAnsi="Times New Roman" w:eastAsia="宋体"/>
        <w:sz w:val="24"/>
      </w:rPr>
    </w:lvl>
    <w:lvl w:ilvl="5" w:tentative="0">
      <w:start w:val="1"/>
      <w:numFmt w:val="decimal"/>
      <w:suff w:val="space"/>
      <w:lvlText w:val="（%6）"/>
      <w:lvlJc w:val="left"/>
      <w:pPr>
        <w:ind w:left="459" w:firstLine="533"/>
      </w:pPr>
      <w:rPr>
        <w:rFonts w:hint="default" w:ascii="Times New Roman" w:hAnsi="Times New Roman" w:eastAsia="宋体"/>
        <w:sz w:val="24"/>
        <w:lang w:val="en-US"/>
      </w:rPr>
    </w:lvl>
    <w:lvl w:ilvl="6" w:tentative="0">
      <w:start w:val="1"/>
      <w:numFmt w:val="upperLetter"/>
      <w:suff w:val="space"/>
      <w:lvlText w:val="（%7）"/>
      <w:lvlJc w:val="left"/>
      <w:pPr>
        <w:ind w:left="0" w:firstLine="533"/>
      </w:pPr>
      <w:rPr>
        <w:rFonts w:hint="default" w:ascii="Times New Roman" w:hAnsi="Times New Roman" w:eastAsia="宋体"/>
        <w:sz w:val="24"/>
      </w:rPr>
    </w:lvl>
    <w:lvl w:ilvl="7" w:tentative="0">
      <w:start w:val="1"/>
      <w:numFmt w:val="decimal"/>
      <w:lvlText w:val="%1.%2.%3.%4.%5.%6.%7.%8"/>
      <w:lvlJc w:val="left"/>
      <w:pPr>
        <w:tabs>
          <w:tab w:val="left" w:pos="5196"/>
        </w:tabs>
        <w:ind w:left="0" w:firstLine="533"/>
      </w:pPr>
      <w:rPr>
        <w:rFonts w:hint="eastAsia"/>
      </w:rPr>
    </w:lvl>
    <w:lvl w:ilvl="8" w:tentative="0">
      <w:start w:val="1"/>
      <w:numFmt w:val="decimal"/>
      <w:lvlText w:val="%1.%2.%3.%4.%5.%6.%7.%8.%9"/>
      <w:lvlJc w:val="left"/>
      <w:pPr>
        <w:tabs>
          <w:tab w:val="left" w:pos="5982"/>
        </w:tabs>
        <w:ind w:left="0" w:firstLine="533"/>
      </w:pPr>
      <w:rPr>
        <w:rFonts w:hint="eastAsia"/>
      </w:rPr>
    </w:lvl>
  </w:abstractNum>
  <w:abstractNum w:abstractNumId="4">
    <w:nsid w:val="294B51DA"/>
    <w:multiLevelType w:val="multilevel"/>
    <w:tmpl w:val="294B51DA"/>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AB3308"/>
    <w:multiLevelType w:val="multilevel"/>
    <w:tmpl w:val="2DAB3308"/>
    <w:lvl w:ilvl="0" w:tentative="0">
      <w:start w:val="1"/>
      <w:numFmt w:val="chineseCountingThousand"/>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pStyle w:val="828"/>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6">
    <w:nsid w:val="30BC61B8"/>
    <w:multiLevelType w:val="multilevel"/>
    <w:tmpl w:val="30BC61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C84635"/>
    <w:multiLevelType w:val="multilevel"/>
    <w:tmpl w:val="3AC84635"/>
    <w:lvl w:ilvl="0" w:tentative="0">
      <w:start w:val="1"/>
      <w:numFmt w:val="bullet"/>
      <w:lvlText w:val=""/>
      <w:lvlJc w:val="left"/>
      <w:pPr>
        <w:tabs>
          <w:tab w:val="left" w:pos="990"/>
        </w:tabs>
        <w:ind w:left="990" w:hanging="420"/>
      </w:pPr>
      <w:rPr>
        <w:rFonts w:hint="default" w:ascii="Wingdings" w:hAnsi="Wingdings"/>
      </w:r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bullet"/>
      <w:lvlText w:val=""/>
      <w:lvlJc w:val="left"/>
      <w:pPr>
        <w:tabs>
          <w:tab w:val="left" w:pos="1830"/>
        </w:tabs>
        <w:ind w:left="1830" w:hanging="420"/>
      </w:pPr>
      <w:rPr>
        <w:rFonts w:hint="default" w:ascii="Wingdings" w:hAnsi="Wingdings"/>
      </w:rPr>
    </w:lvl>
    <w:lvl w:ilvl="3" w:tentative="0">
      <w:start w:val="1"/>
      <w:numFmt w:val="bullet"/>
      <w:lvlText w:val=""/>
      <w:lvlJc w:val="left"/>
      <w:pPr>
        <w:tabs>
          <w:tab w:val="left" w:pos="2250"/>
        </w:tabs>
        <w:ind w:left="2250" w:hanging="420"/>
      </w:pPr>
      <w:rPr>
        <w:rFonts w:hint="default" w:ascii="Wingdings" w:hAnsi="Wingdings"/>
      </w:rPr>
    </w:lvl>
    <w:lvl w:ilvl="4" w:tentative="0">
      <w:start w:val="1"/>
      <w:numFmt w:val="bullet"/>
      <w:lvlText w:val=""/>
      <w:lvlJc w:val="left"/>
      <w:pPr>
        <w:tabs>
          <w:tab w:val="left" w:pos="2670"/>
        </w:tabs>
        <w:ind w:left="2670" w:hanging="420"/>
      </w:pPr>
      <w:rPr>
        <w:rFonts w:hint="default" w:ascii="Wingdings" w:hAnsi="Wingdings"/>
      </w:rPr>
    </w:lvl>
    <w:lvl w:ilvl="5" w:tentative="0">
      <w:start w:val="1"/>
      <w:numFmt w:val="bullet"/>
      <w:lvlText w:val=""/>
      <w:lvlJc w:val="left"/>
      <w:pPr>
        <w:tabs>
          <w:tab w:val="left" w:pos="3090"/>
        </w:tabs>
        <w:ind w:left="3090" w:hanging="420"/>
      </w:pPr>
      <w:rPr>
        <w:rFonts w:hint="default" w:ascii="Wingdings" w:hAnsi="Wingdings"/>
      </w:rPr>
    </w:lvl>
    <w:lvl w:ilvl="6" w:tentative="0">
      <w:start w:val="1"/>
      <w:numFmt w:val="bullet"/>
      <w:lvlText w:val=""/>
      <w:lvlJc w:val="left"/>
      <w:pPr>
        <w:tabs>
          <w:tab w:val="left" w:pos="3510"/>
        </w:tabs>
        <w:ind w:left="3510" w:hanging="420"/>
      </w:pPr>
      <w:rPr>
        <w:rFonts w:hint="default" w:ascii="Wingdings" w:hAnsi="Wingdings"/>
      </w:rPr>
    </w:lvl>
    <w:lvl w:ilvl="7" w:tentative="0">
      <w:start w:val="1"/>
      <w:numFmt w:val="bullet"/>
      <w:lvlText w:val=""/>
      <w:lvlJc w:val="left"/>
      <w:pPr>
        <w:tabs>
          <w:tab w:val="left" w:pos="3930"/>
        </w:tabs>
        <w:ind w:left="3930" w:hanging="420"/>
      </w:pPr>
      <w:rPr>
        <w:rFonts w:hint="default" w:ascii="Wingdings" w:hAnsi="Wingdings"/>
      </w:rPr>
    </w:lvl>
    <w:lvl w:ilvl="8" w:tentative="0">
      <w:start w:val="1"/>
      <w:numFmt w:val="bullet"/>
      <w:lvlText w:val=""/>
      <w:lvlJc w:val="left"/>
      <w:pPr>
        <w:tabs>
          <w:tab w:val="left" w:pos="4350"/>
        </w:tabs>
        <w:ind w:left="4350" w:hanging="420"/>
      </w:pPr>
      <w:rPr>
        <w:rFonts w:hint="default" w:ascii="Wingdings" w:hAnsi="Wingdings"/>
      </w:rPr>
    </w:lvl>
  </w:abstractNum>
  <w:abstractNum w:abstractNumId="8">
    <w:nsid w:val="4213278F"/>
    <w:multiLevelType w:val="multilevel"/>
    <w:tmpl w:val="421327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032686"/>
    <w:multiLevelType w:val="multilevel"/>
    <w:tmpl w:val="510326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6EC23B6"/>
    <w:multiLevelType w:val="multilevel"/>
    <w:tmpl w:val="56EC23B6"/>
    <w:lvl w:ilvl="0" w:tentative="0">
      <w:start w:val="1"/>
      <w:numFmt w:val="decimal"/>
      <w:pStyle w:val="815"/>
      <w:lvlText w:val="（%1）"/>
      <w:lvlJc w:val="left"/>
      <w:pPr>
        <w:tabs>
          <w:tab w:val="left" w:pos="900"/>
        </w:tabs>
        <w:ind w:left="900" w:hanging="720"/>
      </w:pPr>
      <w:rPr>
        <w:lang w:val="en-US"/>
      </w:rPr>
    </w:lvl>
    <w:lvl w:ilvl="1" w:tentative="0">
      <w:start w:val="7"/>
      <w:numFmt w:val="decimal"/>
      <w:pStyle w:val="814"/>
      <w:lvlText w:val="（%2）"/>
      <w:lvlJc w:val="left"/>
      <w:pPr>
        <w:tabs>
          <w:tab w:val="left" w:pos="1320"/>
        </w:tabs>
        <w:ind w:left="1320" w:hanging="720"/>
      </w:pPr>
      <w:rPr>
        <w:rFonts w:hint="default" w:ascii="宋体" w:hAnsi="宋体" w:eastAsia="Times New Roman" w:cs="Times New Roman"/>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580A3C0D"/>
    <w:multiLevelType w:val="multilevel"/>
    <w:tmpl w:val="580A3C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2E70571"/>
    <w:multiLevelType w:val="multilevel"/>
    <w:tmpl w:val="62E705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3"/>
  </w:num>
  <w:num w:numId="3">
    <w:abstractNumId w:val="5"/>
  </w:num>
  <w:num w:numId="4">
    <w:abstractNumId w:val="0"/>
  </w:num>
  <w:num w:numId="5">
    <w:abstractNumId w:val="4"/>
  </w:num>
  <w:num w:numId="6">
    <w:abstractNumId w:val="1"/>
  </w:num>
  <w:num w:numId="7">
    <w:abstractNumId w:val="7"/>
  </w:num>
  <w:num w:numId="8">
    <w:abstractNumId w:val="8"/>
  </w:num>
  <w:num w:numId="9">
    <w:abstractNumId w:val="9"/>
  </w:num>
  <w:num w:numId="10">
    <w:abstractNumId w:val="12"/>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720"/>
  <w:drawingGridHorizontalSpacing w:val="105"/>
  <w:doNotShadeFormData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172A27"/>
    <w:rsid w:val="000000CA"/>
    <w:rsid w:val="00001690"/>
    <w:rsid w:val="00003B88"/>
    <w:rsid w:val="00003F02"/>
    <w:rsid w:val="00005413"/>
    <w:rsid w:val="00006589"/>
    <w:rsid w:val="00007772"/>
    <w:rsid w:val="000118F9"/>
    <w:rsid w:val="00016003"/>
    <w:rsid w:val="00017136"/>
    <w:rsid w:val="0001783D"/>
    <w:rsid w:val="00017F7A"/>
    <w:rsid w:val="00020C9B"/>
    <w:rsid w:val="00020DA2"/>
    <w:rsid w:val="00020DDD"/>
    <w:rsid w:val="00023DBD"/>
    <w:rsid w:val="00024BBE"/>
    <w:rsid w:val="00025689"/>
    <w:rsid w:val="000302D2"/>
    <w:rsid w:val="00032011"/>
    <w:rsid w:val="00033530"/>
    <w:rsid w:val="00033F10"/>
    <w:rsid w:val="0003674E"/>
    <w:rsid w:val="00036A70"/>
    <w:rsid w:val="00037B7A"/>
    <w:rsid w:val="00037C1A"/>
    <w:rsid w:val="00040642"/>
    <w:rsid w:val="00041267"/>
    <w:rsid w:val="000412D8"/>
    <w:rsid w:val="00042DAD"/>
    <w:rsid w:val="00044184"/>
    <w:rsid w:val="00045C05"/>
    <w:rsid w:val="00046257"/>
    <w:rsid w:val="000464C0"/>
    <w:rsid w:val="00047E8E"/>
    <w:rsid w:val="00050B9A"/>
    <w:rsid w:val="00050DCD"/>
    <w:rsid w:val="0005230F"/>
    <w:rsid w:val="00052FCA"/>
    <w:rsid w:val="0005371A"/>
    <w:rsid w:val="00054811"/>
    <w:rsid w:val="00056E31"/>
    <w:rsid w:val="0005734B"/>
    <w:rsid w:val="000573F9"/>
    <w:rsid w:val="000608D5"/>
    <w:rsid w:val="00061AE2"/>
    <w:rsid w:val="00061EDA"/>
    <w:rsid w:val="00062CA2"/>
    <w:rsid w:val="00062CF5"/>
    <w:rsid w:val="00062F5E"/>
    <w:rsid w:val="00064C95"/>
    <w:rsid w:val="000650CF"/>
    <w:rsid w:val="000702E2"/>
    <w:rsid w:val="00070787"/>
    <w:rsid w:val="00070969"/>
    <w:rsid w:val="00071B8F"/>
    <w:rsid w:val="0007346C"/>
    <w:rsid w:val="0007543F"/>
    <w:rsid w:val="00075B94"/>
    <w:rsid w:val="00077B61"/>
    <w:rsid w:val="00077D1C"/>
    <w:rsid w:val="00081608"/>
    <w:rsid w:val="00082315"/>
    <w:rsid w:val="00084F80"/>
    <w:rsid w:val="000877E2"/>
    <w:rsid w:val="00091984"/>
    <w:rsid w:val="000922A1"/>
    <w:rsid w:val="00093660"/>
    <w:rsid w:val="000957FB"/>
    <w:rsid w:val="00095BAE"/>
    <w:rsid w:val="000964E5"/>
    <w:rsid w:val="00096C59"/>
    <w:rsid w:val="000A0964"/>
    <w:rsid w:val="000A1EB0"/>
    <w:rsid w:val="000A326F"/>
    <w:rsid w:val="000A3EA0"/>
    <w:rsid w:val="000A4A3E"/>
    <w:rsid w:val="000A6EFC"/>
    <w:rsid w:val="000B2832"/>
    <w:rsid w:val="000B2CC7"/>
    <w:rsid w:val="000B42CB"/>
    <w:rsid w:val="000B4A05"/>
    <w:rsid w:val="000B5353"/>
    <w:rsid w:val="000B5363"/>
    <w:rsid w:val="000B56CE"/>
    <w:rsid w:val="000B7F97"/>
    <w:rsid w:val="000C0417"/>
    <w:rsid w:val="000C1A7E"/>
    <w:rsid w:val="000D03B7"/>
    <w:rsid w:val="000D0F85"/>
    <w:rsid w:val="000D1351"/>
    <w:rsid w:val="000D1432"/>
    <w:rsid w:val="000D14A5"/>
    <w:rsid w:val="000D17C1"/>
    <w:rsid w:val="000D29CF"/>
    <w:rsid w:val="000D4FA6"/>
    <w:rsid w:val="000D69A8"/>
    <w:rsid w:val="000D6A47"/>
    <w:rsid w:val="000E28A6"/>
    <w:rsid w:val="000E2F1C"/>
    <w:rsid w:val="000E5EFF"/>
    <w:rsid w:val="000E7631"/>
    <w:rsid w:val="000F21AF"/>
    <w:rsid w:val="000F2648"/>
    <w:rsid w:val="000F2AE3"/>
    <w:rsid w:val="000F4BBD"/>
    <w:rsid w:val="000F7E05"/>
    <w:rsid w:val="000F7E09"/>
    <w:rsid w:val="0010439F"/>
    <w:rsid w:val="00104F1D"/>
    <w:rsid w:val="00106FE5"/>
    <w:rsid w:val="001110E0"/>
    <w:rsid w:val="00111C4F"/>
    <w:rsid w:val="001132D0"/>
    <w:rsid w:val="00113784"/>
    <w:rsid w:val="00114AAF"/>
    <w:rsid w:val="001151DE"/>
    <w:rsid w:val="00116EF4"/>
    <w:rsid w:val="00121B28"/>
    <w:rsid w:val="0012221F"/>
    <w:rsid w:val="001230BF"/>
    <w:rsid w:val="00123FFE"/>
    <w:rsid w:val="0012444E"/>
    <w:rsid w:val="00124993"/>
    <w:rsid w:val="00125B1C"/>
    <w:rsid w:val="00125C61"/>
    <w:rsid w:val="001268B3"/>
    <w:rsid w:val="0013081B"/>
    <w:rsid w:val="00131B3D"/>
    <w:rsid w:val="0013555E"/>
    <w:rsid w:val="001377B1"/>
    <w:rsid w:val="00137C88"/>
    <w:rsid w:val="00140DB8"/>
    <w:rsid w:val="0014287C"/>
    <w:rsid w:val="001443E6"/>
    <w:rsid w:val="0014469D"/>
    <w:rsid w:val="001448F2"/>
    <w:rsid w:val="00144D40"/>
    <w:rsid w:val="00145DF0"/>
    <w:rsid w:val="00146286"/>
    <w:rsid w:val="00150273"/>
    <w:rsid w:val="00150553"/>
    <w:rsid w:val="001508E9"/>
    <w:rsid w:val="00150D1F"/>
    <w:rsid w:val="00151B86"/>
    <w:rsid w:val="00157F41"/>
    <w:rsid w:val="001604C4"/>
    <w:rsid w:val="00163D8F"/>
    <w:rsid w:val="00164D5C"/>
    <w:rsid w:val="001674AA"/>
    <w:rsid w:val="00167C62"/>
    <w:rsid w:val="001700E1"/>
    <w:rsid w:val="00170AA3"/>
    <w:rsid w:val="00171C5F"/>
    <w:rsid w:val="00171FA4"/>
    <w:rsid w:val="001726CD"/>
    <w:rsid w:val="00172A27"/>
    <w:rsid w:val="00172C08"/>
    <w:rsid w:val="00172E04"/>
    <w:rsid w:val="00173565"/>
    <w:rsid w:val="001748BA"/>
    <w:rsid w:val="0017717D"/>
    <w:rsid w:val="00180941"/>
    <w:rsid w:val="00181596"/>
    <w:rsid w:val="00181682"/>
    <w:rsid w:val="00181714"/>
    <w:rsid w:val="0018299A"/>
    <w:rsid w:val="00183F8B"/>
    <w:rsid w:val="00186FB1"/>
    <w:rsid w:val="00194A28"/>
    <w:rsid w:val="001979D3"/>
    <w:rsid w:val="001A30DD"/>
    <w:rsid w:val="001A633D"/>
    <w:rsid w:val="001B02D3"/>
    <w:rsid w:val="001B0300"/>
    <w:rsid w:val="001B04BB"/>
    <w:rsid w:val="001B1DE5"/>
    <w:rsid w:val="001B4F06"/>
    <w:rsid w:val="001B7DE6"/>
    <w:rsid w:val="001C03B4"/>
    <w:rsid w:val="001C098C"/>
    <w:rsid w:val="001C09A4"/>
    <w:rsid w:val="001C3366"/>
    <w:rsid w:val="001C3D5F"/>
    <w:rsid w:val="001C6537"/>
    <w:rsid w:val="001C6E1A"/>
    <w:rsid w:val="001D0F61"/>
    <w:rsid w:val="001D2285"/>
    <w:rsid w:val="001D264C"/>
    <w:rsid w:val="001D331A"/>
    <w:rsid w:val="001D3508"/>
    <w:rsid w:val="001D3D3A"/>
    <w:rsid w:val="001D476D"/>
    <w:rsid w:val="001D487B"/>
    <w:rsid w:val="001D666B"/>
    <w:rsid w:val="001D67CD"/>
    <w:rsid w:val="001E2A9C"/>
    <w:rsid w:val="001E3AF4"/>
    <w:rsid w:val="001E5F06"/>
    <w:rsid w:val="001E71BF"/>
    <w:rsid w:val="001E7BDA"/>
    <w:rsid w:val="001F247A"/>
    <w:rsid w:val="001F7874"/>
    <w:rsid w:val="001F7E81"/>
    <w:rsid w:val="00200863"/>
    <w:rsid w:val="00200B83"/>
    <w:rsid w:val="00200E51"/>
    <w:rsid w:val="00201E8A"/>
    <w:rsid w:val="0020202B"/>
    <w:rsid w:val="002026D7"/>
    <w:rsid w:val="00203E65"/>
    <w:rsid w:val="00204376"/>
    <w:rsid w:val="00204732"/>
    <w:rsid w:val="0020538E"/>
    <w:rsid w:val="002065B1"/>
    <w:rsid w:val="00206A74"/>
    <w:rsid w:val="002102E3"/>
    <w:rsid w:val="00211F84"/>
    <w:rsid w:val="00215D77"/>
    <w:rsid w:val="00215E02"/>
    <w:rsid w:val="00215F72"/>
    <w:rsid w:val="0021689F"/>
    <w:rsid w:val="00216AE5"/>
    <w:rsid w:val="00216B51"/>
    <w:rsid w:val="002172BA"/>
    <w:rsid w:val="00217413"/>
    <w:rsid w:val="002179CD"/>
    <w:rsid w:val="00220BD1"/>
    <w:rsid w:val="00221A05"/>
    <w:rsid w:val="00223AC3"/>
    <w:rsid w:val="00225C1E"/>
    <w:rsid w:val="0022635B"/>
    <w:rsid w:val="00226C4B"/>
    <w:rsid w:val="00230413"/>
    <w:rsid w:val="00230951"/>
    <w:rsid w:val="00230DB8"/>
    <w:rsid w:val="002313D4"/>
    <w:rsid w:val="002340CF"/>
    <w:rsid w:val="00234CFE"/>
    <w:rsid w:val="00236934"/>
    <w:rsid w:val="0024160B"/>
    <w:rsid w:val="0024251A"/>
    <w:rsid w:val="00242C43"/>
    <w:rsid w:val="00243F38"/>
    <w:rsid w:val="00246EEF"/>
    <w:rsid w:val="00246FF9"/>
    <w:rsid w:val="00250F3E"/>
    <w:rsid w:val="0025262B"/>
    <w:rsid w:val="00252BFC"/>
    <w:rsid w:val="002548B9"/>
    <w:rsid w:val="00256BC6"/>
    <w:rsid w:val="00256DE5"/>
    <w:rsid w:val="00257E87"/>
    <w:rsid w:val="00260620"/>
    <w:rsid w:val="00261E5C"/>
    <w:rsid w:val="0026206D"/>
    <w:rsid w:val="0026491F"/>
    <w:rsid w:val="00264CF3"/>
    <w:rsid w:val="002651E9"/>
    <w:rsid w:val="00266EF8"/>
    <w:rsid w:val="00273E61"/>
    <w:rsid w:val="00275F41"/>
    <w:rsid w:val="00275F42"/>
    <w:rsid w:val="00280851"/>
    <w:rsid w:val="00281109"/>
    <w:rsid w:val="0028165C"/>
    <w:rsid w:val="00281B1E"/>
    <w:rsid w:val="00282A8F"/>
    <w:rsid w:val="0028647E"/>
    <w:rsid w:val="00290A9C"/>
    <w:rsid w:val="0029234C"/>
    <w:rsid w:val="002925CC"/>
    <w:rsid w:val="00292695"/>
    <w:rsid w:val="002929BF"/>
    <w:rsid w:val="00293C4C"/>
    <w:rsid w:val="00294F28"/>
    <w:rsid w:val="002962DF"/>
    <w:rsid w:val="00296E83"/>
    <w:rsid w:val="00296F65"/>
    <w:rsid w:val="002972DA"/>
    <w:rsid w:val="002A08CC"/>
    <w:rsid w:val="002A20A9"/>
    <w:rsid w:val="002A28E0"/>
    <w:rsid w:val="002A371F"/>
    <w:rsid w:val="002A421F"/>
    <w:rsid w:val="002A471C"/>
    <w:rsid w:val="002A7153"/>
    <w:rsid w:val="002A7D8D"/>
    <w:rsid w:val="002B023A"/>
    <w:rsid w:val="002B0A4A"/>
    <w:rsid w:val="002B18A9"/>
    <w:rsid w:val="002B5225"/>
    <w:rsid w:val="002B58A7"/>
    <w:rsid w:val="002B6410"/>
    <w:rsid w:val="002B7092"/>
    <w:rsid w:val="002C021C"/>
    <w:rsid w:val="002C11C4"/>
    <w:rsid w:val="002C2866"/>
    <w:rsid w:val="002C2F9D"/>
    <w:rsid w:val="002C3E88"/>
    <w:rsid w:val="002C43D0"/>
    <w:rsid w:val="002C5819"/>
    <w:rsid w:val="002D047B"/>
    <w:rsid w:val="002D2801"/>
    <w:rsid w:val="002D289B"/>
    <w:rsid w:val="002D5EA2"/>
    <w:rsid w:val="002E0D7B"/>
    <w:rsid w:val="002E1728"/>
    <w:rsid w:val="002E2285"/>
    <w:rsid w:val="002E49AC"/>
    <w:rsid w:val="002E6F1D"/>
    <w:rsid w:val="002E74B6"/>
    <w:rsid w:val="002E7C12"/>
    <w:rsid w:val="002F0F25"/>
    <w:rsid w:val="002F2507"/>
    <w:rsid w:val="002F26CF"/>
    <w:rsid w:val="002F3A8F"/>
    <w:rsid w:val="002F3BE8"/>
    <w:rsid w:val="002F3CEA"/>
    <w:rsid w:val="002F4D0D"/>
    <w:rsid w:val="002F7804"/>
    <w:rsid w:val="002F7F7C"/>
    <w:rsid w:val="003004E1"/>
    <w:rsid w:val="003008EA"/>
    <w:rsid w:val="0030467F"/>
    <w:rsid w:val="0030519F"/>
    <w:rsid w:val="0030691E"/>
    <w:rsid w:val="00313FED"/>
    <w:rsid w:val="0031410C"/>
    <w:rsid w:val="003142E2"/>
    <w:rsid w:val="003149B2"/>
    <w:rsid w:val="00314DFC"/>
    <w:rsid w:val="00316F2F"/>
    <w:rsid w:val="00320847"/>
    <w:rsid w:val="00320DDA"/>
    <w:rsid w:val="00320E9C"/>
    <w:rsid w:val="00321EFF"/>
    <w:rsid w:val="00323658"/>
    <w:rsid w:val="00323665"/>
    <w:rsid w:val="00323DA7"/>
    <w:rsid w:val="00323F86"/>
    <w:rsid w:val="003253F1"/>
    <w:rsid w:val="00325DD2"/>
    <w:rsid w:val="00330DB1"/>
    <w:rsid w:val="00331FF2"/>
    <w:rsid w:val="003330E0"/>
    <w:rsid w:val="00336A38"/>
    <w:rsid w:val="00337610"/>
    <w:rsid w:val="0034219F"/>
    <w:rsid w:val="0034316B"/>
    <w:rsid w:val="00345296"/>
    <w:rsid w:val="003460B4"/>
    <w:rsid w:val="00346476"/>
    <w:rsid w:val="0034779E"/>
    <w:rsid w:val="00351426"/>
    <w:rsid w:val="00351E83"/>
    <w:rsid w:val="00355E3F"/>
    <w:rsid w:val="003569F1"/>
    <w:rsid w:val="0036004B"/>
    <w:rsid w:val="0036015E"/>
    <w:rsid w:val="00361AD3"/>
    <w:rsid w:val="003622AB"/>
    <w:rsid w:val="00362C83"/>
    <w:rsid w:val="00364300"/>
    <w:rsid w:val="00364631"/>
    <w:rsid w:val="00364F3E"/>
    <w:rsid w:val="003658C4"/>
    <w:rsid w:val="003669C2"/>
    <w:rsid w:val="00367E3E"/>
    <w:rsid w:val="003703B2"/>
    <w:rsid w:val="003725D6"/>
    <w:rsid w:val="00372E45"/>
    <w:rsid w:val="00373046"/>
    <w:rsid w:val="00373225"/>
    <w:rsid w:val="003734D4"/>
    <w:rsid w:val="003752E9"/>
    <w:rsid w:val="00380EE6"/>
    <w:rsid w:val="00381990"/>
    <w:rsid w:val="00381CBA"/>
    <w:rsid w:val="00382784"/>
    <w:rsid w:val="00383647"/>
    <w:rsid w:val="00385B59"/>
    <w:rsid w:val="003864EC"/>
    <w:rsid w:val="0038651C"/>
    <w:rsid w:val="00386A14"/>
    <w:rsid w:val="00386FF6"/>
    <w:rsid w:val="003870DF"/>
    <w:rsid w:val="00387AC2"/>
    <w:rsid w:val="003915DA"/>
    <w:rsid w:val="00392964"/>
    <w:rsid w:val="003930AC"/>
    <w:rsid w:val="00393516"/>
    <w:rsid w:val="00396566"/>
    <w:rsid w:val="00396C7D"/>
    <w:rsid w:val="00396D62"/>
    <w:rsid w:val="003A03AF"/>
    <w:rsid w:val="003A24C9"/>
    <w:rsid w:val="003A4BBA"/>
    <w:rsid w:val="003A623D"/>
    <w:rsid w:val="003A68BF"/>
    <w:rsid w:val="003A7906"/>
    <w:rsid w:val="003B0B4D"/>
    <w:rsid w:val="003B0B5B"/>
    <w:rsid w:val="003B3107"/>
    <w:rsid w:val="003B42EA"/>
    <w:rsid w:val="003B5086"/>
    <w:rsid w:val="003B5D53"/>
    <w:rsid w:val="003B5E8B"/>
    <w:rsid w:val="003B766B"/>
    <w:rsid w:val="003C066D"/>
    <w:rsid w:val="003C30BD"/>
    <w:rsid w:val="003C3A3F"/>
    <w:rsid w:val="003C3E26"/>
    <w:rsid w:val="003C5C42"/>
    <w:rsid w:val="003C607C"/>
    <w:rsid w:val="003C62C7"/>
    <w:rsid w:val="003D1B67"/>
    <w:rsid w:val="003D460B"/>
    <w:rsid w:val="003D4DD3"/>
    <w:rsid w:val="003D5628"/>
    <w:rsid w:val="003D6028"/>
    <w:rsid w:val="003D71F9"/>
    <w:rsid w:val="003D76FD"/>
    <w:rsid w:val="003D7932"/>
    <w:rsid w:val="003D7CEA"/>
    <w:rsid w:val="003E0C63"/>
    <w:rsid w:val="003E0F09"/>
    <w:rsid w:val="003E20AA"/>
    <w:rsid w:val="003E44BF"/>
    <w:rsid w:val="003E578B"/>
    <w:rsid w:val="003E6A24"/>
    <w:rsid w:val="003E6BD1"/>
    <w:rsid w:val="003F00BD"/>
    <w:rsid w:val="003F105F"/>
    <w:rsid w:val="003F1462"/>
    <w:rsid w:val="003F29B1"/>
    <w:rsid w:val="003F6062"/>
    <w:rsid w:val="003F6595"/>
    <w:rsid w:val="003F65EF"/>
    <w:rsid w:val="003F66CD"/>
    <w:rsid w:val="003F6B1A"/>
    <w:rsid w:val="003F6D0E"/>
    <w:rsid w:val="003F6F69"/>
    <w:rsid w:val="003F7DC7"/>
    <w:rsid w:val="00400141"/>
    <w:rsid w:val="00402726"/>
    <w:rsid w:val="00403D8E"/>
    <w:rsid w:val="004052F7"/>
    <w:rsid w:val="00405472"/>
    <w:rsid w:val="00405612"/>
    <w:rsid w:val="00405F7B"/>
    <w:rsid w:val="004104B7"/>
    <w:rsid w:val="00412527"/>
    <w:rsid w:val="00413A96"/>
    <w:rsid w:val="00415BEC"/>
    <w:rsid w:val="004161D3"/>
    <w:rsid w:val="0041644A"/>
    <w:rsid w:val="00417F71"/>
    <w:rsid w:val="0042046F"/>
    <w:rsid w:val="00420970"/>
    <w:rsid w:val="00420D81"/>
    <w:rsid w:val="00424EA0"/>
    <w:rsid w:val="0042552A"/>
    <w:rsid w:val="00425D32"/>
    <w:rsid w:val="004267CC"/>
    <w:rsid w:val="00426CF8"/>
    <w:rsid w:val="00430F91"/>
    <w:rsid w:val="0043134B"/>
    <w:rsid w:val="0043213D"/>
    <w:rsid w:val="00433971"/>
    <w:rsid w:val="0043439E"/>
    <w:rsid w:val="0043782E"/>
    <w:rsid w:val="0044008D"/>
    <w:rsid w:val="004405EF"/>
    <w:rsid w:val="00443722"/>
    <w:rsid w:val="00444381"/>
    <w:rsid w:val="00444D88"/>
    <w:rsid w:val="00444F85"/>
    <w:rsid w:val="0044697B"/>
    <w:rsid w:val="004516EE"/>
    <w:rsid w:val="00453508"/>
    <w:rsid w:val="00457114"/>
    <w:rsid w:val="00457384"/>
    <w:rsid w:val="004577E2"/>
    <w:rsid w:val="00457C4F"/>
    <w:rsid w:val="00457E31"/>
    <w:rsid w:val="00460088"/>
    <w:rsid w:val="00463A14"/>
    <w:rsid w:val="00464042"/>
    <w:rsid w:val="00464948"/>
    <w:rsid w:val="00465112"/>
    <w:rsid w:val="004667EA"/>
    <w:rsid w:val="00470619"/>
    <w:rsid w:val="0047096D"/>
    <w:rsid w:val="00472A91"/>
    <w:rsid w:val="00473E8D"/>
    <w:rsid w:val="004744D8"/>
    <w:rsid w:val="00474584"/>
    <w:rsid w:val="004773A4"/>
    <w:rsid w:val="0048048A"/>
    <w:rsid w:val="0048053B"/>
    <w:rsid w:val="0048292D"/>
    <w:rsid w:val="00483F76"/>
    <w:rsid w:val="004848FC"/>
    <w:rsid w:val="00484EF5"/>
    <w:rsid w:val="00486328"/>
    <w:rsid w:val="00486A8F"/>
    <w:rsid w:val="004917C6"/>
    <w:rsid w:val="00491906"/>
    <w:rsid w:val="00491DA6"/>
    <w:rsid w:val="004927DE"/>
    <w:rsid w:val="00493D20"/>
    <w:rsid w:val="004952AA"/>
    <w:rsid w:val="00495717"/>
    <w:rsid w:val="0049593B"/>
    <w:rsid w:val="004A02FC"/>
    <w:rsid w:val="004A08C5"/>
    <w:rsid w:val="004A47DD"/>
    <w:rsid w:val="004A5A41"/>
    <w:rsid w:val="004A5D97"/>
    <w:rsid w:val="004A790C"/>
    <w:rsid w:val="004B3076"/>
    <w:rsid w:val="004B5046"/>
    <w:rsid w:val="004B7493"/>
    <w:rsid w:val="004C0AD1"/>
    <w:rsid w:val="004C0CA7"/>
    <w:rsid w:val="004C1894"/>
    <w:rsid w:val="004C438F"/>
    <w:rsid w:val="004C7D98"/>
    <w:rsid w:val="004D04A6"/>
    <w:rsid w:val="004D04CB"/>
    <w:rsid w:val="004D0706"/>
    <w:rsid w:val="004D1E85"/>
    <w:rsid w:val="004D204B"/>
    <w:rsid w:val="004D6647"/>
    <w:rsid w:val="004D6A7B"/>
    <w:rsid w:val="004D6CE4"/>
    <w:rsid w:val="004D7310"/>
    <w:rsid w:val="004D75C0"/>
    <w:rsid w:val="004D7B12"/>
    <w:rsid w:val="004E00E1"/>
    <w:rsid w:val="004E0138"/>
    <w:rsid w:val="004E086D"/>
    <w:rsid w:val="004E0B35"/>
    <w:rsid w:val="004E18F6"/>
    <w:rsid w:val="004E232C"/>
    <w:rsid w:val="004E37E1"/>
    <w:rsid w:val="004E57D9"/>
    <w:rsid w:val="004E616A"/>
    <w:rsid w:val="004F1D34"/>
    <w:rsid w:val="004F26B5"/>
    <w:rsid w:val="004F2E10"/>
    <w:rsid w:val="004F58F0"/>
    <w:rsid w:val="004F77AD"/>
    <w:rsid w:val="005017E2"/>
    <w:rsid w:val="00501AB8"/>
    <w:rsid w:val="005024D9"/>
    <w:rsid w:val="00503340"/>
    <w:rsid w:val="0050395F"/>
    <w:rsid w:val="00503AAB"/>
    <w:rsid w:val="00503ADC"/>
    <w:rsid w:val="00504AEF"/>
    <w:rsid w:val="005056EA"/>
    <w:rsid w:val="00506FC8"/>
    <w:rsid w:val="00510477"/>
    <w:rsid w:val="00517E14"/>
    <w:rsid w:val="005204C9"/>
    <w:rsid w:val="005209C2"/>
    <w:rsid w:val="00520DA6"/>
    <w:rsid w:val="00521D31"/>
    <w:rsid w:val="00525CF4"/>
    <w:rsid w:val="0052778F"/>
    <w:rsid w:val="00527924"/>
    <w:rsid w:val="00531CFF"/>
    <w:rsid w:val="005378D8"/>
    <w:rsid w:val="005408BB"/>
    <w:rsid w:val="00541EFC"/>
    <w:rsid w:val="00542AD6"/>
    <w:rsid w:val="005444AA"/>
    <w:rsid w:val="00544BC7"/>
    <w:rsid w:val="00545641"/>
    <w:rsid w:val="005465EF"/>
    <w:rsid w:val="00547293"/>
    <w:rsid w:val="00547AF6"/>
    <w:rsid w:val="00551B02"/>
    <w:rsid w:val="005525CF"/>
    <w:rsid w:val="00552D67"/>
    <w:rsid w:val="0055555C"/>
    <w:rsid w:val="005560BB"/>
    <w:rsid w:val="00556144"/>
    <w:rsid w:val="005573DA"/>
    <w:rsid w:val="005606B0"/>
    <w:rsid w:val="00562E64"/>
    <w:rsid w:val="005631B5"/>
    <w:rsid w:val="00563596"/>
    <w:rsid w:val="0056545B"/>
    <w:rsid w:val="005665FA"/>
    <w:rsid w:val="005667D7"/>
    <w:rsid w:val="00566D2D"/>
    <w:rsid w:val="00567B5A"/>
    <w:rsid w:val="00570430"/>
    <w:rsid w:val="0057355F"/>
    <w:rsid w:val="00577CB2"/>
    <w:rsid w:val="00580174"/>
    <w:rsid w:val="00581A54"/>
    <w:rsid w:val="00581F0E"/>
    <w:rsid w:val="00585AFC"/>
    <w:rsid w:val="00586993"/>
    <w:rsid w:val="0058706F"/>
    <w:rsid w:val="00587F42"/>
    <w:rsid w:val="00591F22"/>
    <w:rsid w:val="005A0527"/>
    <w:rsid w:val="005A069B"/>
    <w:rsid w:val="005A0A58"/>
    <w:rsid w:val="005A0A5E"/>
    <w:rsid w:val="005A1078"/>
    <w:rsid w:val="005A1367"/>
    <w:rsid w:val="005A4063"/>
    <w:rsid w:val="005A645B"/>
    <w:rsid w:val="005B052F"/>
    <w:rsid w:val="005B1ACE"/>
    <w:rsid w:val="005B2977"/>
    <w:rsid w:val="005B5F31"/>
    <w:rsid w:val="005C0A0D"/>
    <w:rsid w:val="005C133D"/>
    <w:rsid w:val="005C21FB"/>
    <w:rsid w:val="005C589B"/>
    <w:rsid w:val="005C6152"/>
    <w:rsid w:val="005C6234"/>
    <w:rsid w:val="005D7A81"/>
    <w:rsid w:val="005E33F7"/>
    <w:rsid w:val="005E52F4"/>
    <w:rsid w:val="005E618C"/>
    <w:rsid w:val="005F01C1"/>
    <w:rsid w:val="005F0FB7"/>
    <w:rsid w:val="005F25BA"/>
    <w:rsid w:val="005F41E0"/>
    <w:rsid w:val="005F542F"/>
    <w:rsid w:val="005F55EF"/>
    <w:rsid w:val="005F6266"/>
    <w:rsid w:val="005F6957"/>
    <w:rsid w:val="005F6AAC"/>
    <w:rsid w:val="005F6B22"/>
    <w:rsid w:val="006005DC"/>
    <w:rsid w:val="006015CC"/>
    <w:rsid w:val="00601F75"/>
    <w:rsid w:val="00603E3C"/>
    <w:rsid w:val="00605B97"/>
    <w:rsid w:val="00607F2A"/>
    <w:rsid w:val="006105A1"/>
    <w:rsid w:val="006117E9"/>
    <w:rsid w:val="00612615"/>
    <w:rsid w:val="0061281A"/>
    <w:rsid w:val="0061345A"/>
    <w:rsid w:val="00613B51"/>
    <w:rsid w:val="00614AC9"/>
    <w:rsid w:val="00615B11"/>
    <w:rsid w:val="00615D3D"/>
    <w:rsid w:val="006166FD"/>
    <w:rsid w:val="0061781F"/>
    <w:rsid w:val="00617F71"/>
    <w:rsid w:val="00620092"/>
    <w:rsid w:val="00620963"/>
    <w:rsid w:val="00621904"/>
    <w:rsid w:val="00624A94"/>
    <w:rsid w:val="00625825"/>
    <w:rsid w:val="006261CD"/>
    <w:rsid w:val="006337B0"/>
    <w:rsid w:val="006338CA"/>
    <w:rsid w:val="0063425E"/>
    <w:rsid w:val="00634B86"/>
    <w:rsid w:val="006357C4"/>
    <w:rsid w:val="00640158"/>
    <w:rsid w:val="006401AE"/>
    <w:rsid w:val="00642568"/>
    <w:rsid w:val="00642B8A"/>
    <w:rsid w:val="006467E5"/>
    <w:rsid w:val="00647222"/>
    <w:rsid w:val="00647881"/>
    <w:rsid w:val="00650407"/>
    <w:rsid w:val="006505B0"/>
    <w:rsid w:val="006528A5"/>
    <w:rsid w:val="00655E82"/>
    <w:rsid w:val="0065654E"/>
    <w:rsid w:val="00656E8C"/>
    <w:rsid w:val="00656F8A"/>
    <w:rsid w:val="00660C4E"/>
    <w:rsid w:val="00661365"/>
    <w:rsid w:val="00661A61"/>
    <w:rsid w:val="00661BFE"/>
    <w:rsid w:val="0066799C"/>
    <w:rsid w:val="0067003E"/>
    <w:rsid w:val="00670FE6"/>
    <w:rsid w:val="00671D15"/>
    <w:rsid w:val="006731BA"/>
    <w:rsid w:val="006733EF"/>
    <w:rsid w:val="00673F91"/>
    <w:rsid w:val="00674B7E"/>
    <w:rsid w:val="00675557"/>
    <w:rsid w:val="00680683"/>
    <w:rsid w:val="006834A4"/>
    <w:rsid w:val="00684506"/>
    <w:rsid w:val="0068498D"/>
    <w:rsid w:val="0068553D"/>
    <w:rsid w:val="006857CC"/>
    <w:rsid w:val="00685F04"/>
    <w:rsid w:val="00687B6F"/>
    <w:rsid w:val="006904E0"/>
    <w:rsid w:val="0069079A"/>
    <w:rsid w:val="006942EF"/>
    <w:rsid w:val="0069517E"/>
    <w:rsid w:val="006A129B"/>
    <w:rsid w:val="006A2005"/>
    <w:rsid w:val="006A22E0"/>
    <w:rsid w:val="006A4518"/>
    <w:rsid w:val="006A50AB"/>
    <w:rsid w:val="006A545D"/>
    <w:rsid w:val="006B08E5"/>
    <w:rsid w:val="006B0E23"/>
    <w:rsid w:val="006B1224"/>
    <w:rsid w:val="006B1D7E"/>
    <w:rsid w:val="006B1F0C"/>
    <w:rsid w:val="006B3BB3"/>
    <w:rsid w:val="006B445F"/>
    <w:rsid w:val="006B4A97"/>
    <w:rsid w:val="006B6094"/>
    <w:rsid w:val="006C209F"/>
    <w:rsid w:val="006C25CC"/>
    <w:rsid w:val="006C42A2"/>
    <w:rsid w:val="006C4EF0"/>
    <w:rsid w:val="006C5CF5"/>
    <w:rsid w:val="006C70E5"/>
    <w:rsid w:val="006D0279"/>
    <w:rsid w:val="006D02B2"/>
    <w:rsid w:val="006D11AA"/>
    <w:rsid w:val="006D3F1E"/>
    <w:rsid w:val="006D7A15"/>
    <w:rsid w:val="006E08A6"/>
    <w:rsid w:val="006E1900"/>
    <w:rsid w:val="006E2E0F"/>
    <w:rsid w:val="006E3CAB"/>
    <w:rsid w:val="006E4167"/>
    <w:rsid w:val="006E519A"/>
    <w:rsid w:val="006F0CF4"/>
    <w:rsid w:val="006F5892"/>
    <w:rsid w:val="006F691F"/>
    <w:rsid w:val="00700314"/>
    <w:rsid w:val="007025E7"/>
    <w:rsid w:val="007027ED"/>
    <w:rsid w:val="00703A8C"/>
    <w:rsid w:val="00703C0C"/>
    <w:rsid w:val="00704316"/>
    <w:rsid w:val="00704EF3"/>
    <w:rsid w:val="007057B1"/>
    <w:rsid w:val="00706335"/>
    <w:rsid w:val="0071003F"/>
    <w:rsid w:val="00716405"/>
    <w:rsid w:val="007169C5"/>
    <w:rsid w:val="0071769A"/>
    <w:rsid w:val="007211BF"/>
    <w:rsid w:val="00723C65"/>
    <w:rsid w:val="00724059"/>
    <w:rsid w:val="00725325"/>
    <w:rsid w:val="007262E9"/>
    <w:rsid w:val="0073049A"/>
    <w:rsid w:val="00730B4A"/>
    <w:rsid w:val="0073198E"/>
    <w:rsid w:val="007328C7"/>
    <w:rsid w:val="00732B14"/>
    <w:rsid w:val="00734442"/>
    <w:rsid w:val="00734853"/>
    <w:rsid w:val="00736D76"/>
    <w:rsid w:val="00736F18"/>
    <w:rsid w:val="007379AB"/>
    <w:rsid w:val="007379BA"/>
    <w:rsid w:val="0074167F"/>
    <w:rsid w:val="0074224F"/>
    <w:rsid w:val="00742702"/>
    <w:rsid w:val="007447AD"/>
    <w:rsid w:val="00752B64"/>
    <w:rsid w:val="00753320"/>
    <w:rsid w:val="0075419F"/>
    <w:rsid w:val="007561FD"/>
    <w:rsid w:val="00756DC2"/>
    <w:rsid w:val="007638A8"/>
    <w:rsid w:val="007650F0"/>
    <w:rsid w:val="00766FD2"/>
    <w:rsid w:val="007675CD"/>
    <w:rsid w:val="007714B4"/>
    <w:rsid w:val="00773ED2"/>
    <w:rsid w:val="00773F67"/>
    <w:rsid w:val="00774F5A"/>
    <w:rsid w:val="00775030"/>
    <w:rsid w:val="007760B9"/>
    <w:rsid w:val="00776E0F"/>
    <w:rsid w:val="00777407"/>
    <w:rsid w:val="00780025"/>
    <w:rsid w:val="00781985"/>
    <w:rsid w:val="00782485"/>
    <w:rsid w:val="0078275D"/>
    <w:rsid w:val="0078313D"/>
    <w:rsid w:val="00790F17"/>
    <w:rsid w:val="00791224"/>
    <w:rsid w:val="007923CF"/>
    <w:rsid w:val="00793F75"/>
    <w:rsid w:val="00795481"/>
    <w:rsid w:val="0079633F"/>
    <w:rsid w:val="00796349"/>
    <w:rsid w:val="00796797"/>
    <w:rsid w:val="007A35D9"/>
    <w:rsid w:val="007A69FF"/>
    <w:rsid w:val="007A6D75"/>
    <w:rsid w:val="007A7640"/>
    <w:rsid w:val="007B0573"/>
    <w:rsid w:val="007B14B2"/>
    <w:rsid w:val="007B36E6"/>
    <w:rsid w:val="007B5100"/>
    <w:rsid w:val="007B603C"/>
    <w:rsid w:val="007B69F0"/>
    <w:rsid w:val="007C09AD"/>
    <w:rsid w:val="007C0CF4"/>
    <w:rsid w:val="007C40AF"/>
    <w:rsid w:val="007C497B"/>
    <w:rsid w:val="007C4E74"/>
    <w:rsid w:val="007C5CB2"/>
    <w:rsid w:val="007C79A1"/>
    <w:rsid w:val="007D2851"/>
    <w:rsid w:val="007D2C02"/>
    <w:rsid w:val="007D3207"/>
    <w:rsid w:val="007D3FB7"/>
    <w:rsid w:val="007D4021"/>
    <w:rsid w:val="007D49AD"/>
    <w:rsid w:val="007D70A8"/>
    <w:rsid w:val="007E17C8"/>
    <w:rsid w:val="007E19F5"/>
    <w:rsid w:val="007E1F87"/>
    <w:rsid w:val="007E3A26"/>
    <w:rsid w:val="007E3C42"/>
    <w:rsid w:val="007E3FEC"/>
    <w:rsid w:val="007E53C4"/>
    <w:rsid w:val="007F2396"/>
    <w:rsid w:val="007F23E3"/>
    <w:rsid w:val="007F2458"/>
    <w:rsid w:val="007F28E9"/>
    <w:rsid w:val="007F3D4F"/>
    <w:rsid w:val="007F4A64"/>
    <w:rsid w:val="007F50A9"/>
    <w:rsid w:val="007F651B"/>
    <w:rsid w:val="007F7B79"/>
    <w:rsid w:val="00802FF8"/>
    <w:rsid w:val="00805114"/>
    <w:rsid w:val="00805D88"/>
    <w:rsid w:val="00805F25"/>
    <w:rsid w:val="00810D4D"/>
    <w:rsid w:val="00811D13"/>
    <w:rsid w:val="00812696"/>
    <w:rsid w:val="00812E11"/>
    <w:rsid w:val="00813C22"/>
    <w:rsid w:val="00813FC7"/>
    <w:rsid w:val="00814470"/>
    <w:rsid w:val="00814944"/>
    <w:rsid w:val="00814B09"/>
    <w:rsid w:val="0081512E"/>
    <w:rsid w:val="0081616A"/>
    <w:rsid w:val="00816281"/>
    <w:rsid w:val="00816E5B"/>
    <w:rsid w:val="00816F67"/>
    <w:rsid w:val="008229E1"/>
    <w:rsid w:val="00825009"/>
    <w:rsid w:val="008259E1"/>
    <w:rsid w:val="00825BC3"/>
    <w:rsid w:val="00830961"/>
    <w:rsid w:val="008328A1"/>
    <w:rsid w:val="00832AB8"/>
    <w:rsid w:val="008339AD"/>
    <w:rsid w:val="00833B9E"/>
    <w:rsid w:val="00833F21"/>
    <w:rsid w:val="0083693D"/>
    <w:rsid w:val="00841E73"/>
    <w:rsid w:val="00842943"/>
    <w:rsid w:val="00842F9E"/>
    <w:rsid w:val="00843388"/>
    <w:rsid w:val="00844243"/>
    <w:rsid w:val="00844969"/>
    <w:rsid w:val="00850559"/>
    <w:rsid w:val="00851946"/>
    <w:rsid w:val="00851D99"/>
    <w:rsid w:val="0085256A"/>
    <w:rsid w:val="008537B4"/>
    <w:rsid w:val="00853D65"/>
    <w:rsid w:val="008547E3"/>
    <w:rsid w:val="0085704D"/>
    <w:rsid w:val="00860ED8"/>
    <w:rsid w:val="00862A2D"/>
    <w:rsid w:val="0086317A"/>
    <w:rsid w:val="008631EF"/>
    <w:rsid w:val="00864EA0"/>
    <w:rsid w:val="00865A7C"/>
    <w:rsid w:val="00866E67"/>
    <w:rsid w:val="0087060E"/>
    <w:rsid w:val="00871FE8"/>
    <w:rsid w:val="008725D0"/>
    <w:rsid w:val="00873234"/>
    <w:rsid w:val="008744D5"/>
    <w:rsid w:val="0087493D"/>
    <w:rsid w:val="008760FE"/>
    <w:rsid w:val="008761BC"/>
    <w:rsid w:val="00876449"/>
    <w:rsid w:val="00877DAC"/>
    <w:rsid w:val="008806BD"/>
    <w:rsid w:val="00880C75"/>
    <w:rsid w:val="00880FCD"/>
    <w:rsid w:val="008818B0"/>
    <w:rsid w:val="0088265F"/>
    <w:rsid w:val="00884CAD"/>
    <w:rsid w:val="00885ECF"/>
    <w:rsid w:val="0088673C"/>
    <w:rsid w:val="0088678C"/>
    <w:rsid w:val="008871CB"/>
    <w:rsid w:val="00890689"/>
    <w:rsid w:val="008916CE"/>
    <w:rsid w:val="008916EA"/>
    <w:rsid w:val="00894151"/>
    <w:rsid w:val="0089439C"/>
    <w:rsid w:val="00896126"/>
    <w:rsid w:val="008974A2"/>
    <w:rsid w:val="00897F9C"/>
    <w:rsid w:val="008A0821"/>
    <w:rsid w:val="008A2D5A"/>
    <w:rsid w:val="008A3732"/>
    <w:rsid w:val="008A4E99"/>
    <w:rsid w:val="008A58B4"/>
    <w:rsid w:val="008A6E9C"/>
    <w:rsid w:val="008B02C2"/>
    <w:rsid w:val="008B0BB1"/>
    <w:rsid w:val="008B2833"/>
    <w:rsid w:val="008B2D29"/>
    <w:rsid w:val="008B2E5C"/>
    <w:rsid w:val="008B342D"/>
    <w:rsid w:val="008B4369"/>
    <w:rsid w:val="008B4C26"/>
    <w:rsid w:val="008B5382"/>
    <w:rsid w:val="008B5CFF"/>
    <w:rsid w:val="008B5EEA"/>
    <w:rsid w:val="008B606E"/>
    <w:rsid w:val="008C2007"/>
    <w:rsid w:val="008C2E74"/>
    <w:rsid w:val="008C3676"/>
    <w:rsid w:val="008C518B"/>
    <w:rsid w:val="008C67CF"/>
    <w:rsid w:val="008C7DF9"/>
    <w:rsid w:val="008C7F5B"/>
    <w:rsid w:val="008D0ACD"/>
    <w:rsid w:val="008D205B"/>
    <w:rsid w:val="008D23F4"/>
    <w:rsid w:val="008D266B"/>
    <w:rsid w:val="008D41F2"/>
    <w:rsid w:val="008D54E3"/>
    <w:rsid w:val="008D59A7"/>
    <w:rsid w:val="008D5F0A"/>
    <w:rsid w:val="008D7253"/>
    <w:rsid w:val="008D726B"/>
    <w:rsid w:val="008E11D2"/>
    <w:rsid w:val="008E1A73"/>
    <w:rsid w:val="008E4E8E"/>
    <w:rsid w:val="008E51BF"/>
    <w:rsid w:val="008E52D1"/>
    <w:rsid w:val="008E5B66"/>
    <w:rsid w:val="008E61C0"/>
    <w:rsid w:val="008E6B50"/>
    <w:rsid w:val="008E7D15"/>
    <w:rsid w:val="008F0B53"/>
    <w:rsid w:val="008F1025"/>
    <w:rsid w:val="008F13EB"/>
    <w:rsid w:val="008F1891"/>
    <w:rsid w:val="008F5E9B"/>
    <w:rsid w:val="008F74C2"/>
    <w:rsid w:val="00902817"/>
    <w:rsid w:val="0090356A"/>
    <w:rsid w:val="00904C88"/>
    <w:rsid w:val="009054BF"/>
    <w:rsid w:val="00905861"/>
    <w:rsid w:val="009063E5"/>
    <w:rsid w:val="009135AD"/>
    <w:rsid w:val="00914162"/>
    <w:rsid w:val="00915199"/>
    <w:rsid w:val="00915E06"/>
    <w:rsid w:val="00916562"/>
    <w:rsid w:val="009228ED"/>
    <w:rsid w:val="0092303F"/>
    <w:rsid w:val="00923757"/>
    <w:rsid w:val="00923A65"/>
    <w:rsid w:val="00925B00"/>
    <w:rsid w:val="00926BE6"/>
    <w:rsid w:val="009279A4"/>
    <w:rsid w:val="00933F70"/>
    <w:rsid w:val="00934034"/>
    <w:rsid w:val="009369C7"/>
    <w:rsid w:val="00942E62"/>
    <w:rsid w:val="00944B18"/>
    <w:rsid w:val="00945426"/>
    <w:rsid w:val="00945C37"/>
    <w:rsid w:val="00947AB7"/>
    <w:rsid w:val="00947AC7"/>
    <w:rsid w:val="00952301"/>
    <w:rsid w:val="00953A37"/>
    <w:rsid w:val="00954C6F"/>
    <w:rsid w:val="00957989"/>
    <w:rsid w:val="00957BFF"/>
    <w:rsid w:val="00960AAE"/>
    <w:rsid w:val="00960DED"/>
    <w:rsid w:val="00961D11"/>
    <w:rsid w:val="00964954"/>
    <w:rsid w:val="0097032A"/>
    <w:rsid w:val="0097044A"/>
    <w:rsid w:val="009716AB"/>
    <w:rsid w:val="009728B3"/>
    <w:rsid w:val="00972F2D"/>
    <w:rsid w:val="0097303E"/>
    <w:rsid w:val="009741F5"/>
    <w:rsid w:val="009760BA"/>
    <w:rsid w:val="0098264E"/>
    <w:rsid w:val="0098325A"/>
    <w:rsid w:val="00983C2E"/>
    <w:rsid w:val="009841DB"/>
    <w:rsid w:val="0098516C"/>
    <w:rsid w:val="009862B7"/>
    <w:rsid w:val="00986412"/>
    <w:rsid w:val="009867C2"/>
    <w:rsid w:val="009872B8"/>
    <w:rsid w:val="00987534"/>
    <w:rsid w:val="00991ECD"/>
    <w:rsid w:val="00992678"/>
    <w:rsid w:val="00996C97"/>
    <w:rsid w:val="00997722"/>
    <w:rsid w:val="009A2B1F"/>
    <w:rsid w:val="009A639F"/>
    <w:rsid w:val="009A76B5"/>
    <w:rsid w:val="009B17A6"/>
    <w:rsid w:val="009B22C4"/>
    <w:rsid w:val="009B22D4"/>
    <w:rsid w:val="009B3F14"/>
    <w:rsid w:val="009B42BC"/>
    <w:rsid w:val="009B4D71"/>
    <w:rsid w:val="009B5537"/>
    <w:rsid w:val="009B5608"/>
    <w:rsid w:val="009B7E65"/>
    <w:rsid w:val="009C1072"/>
    <w:rsid w:val="009C1DFF"/>
    <w:rsid w:val="009C2BEE"/>
    <w:rsid w:val="009C2D33"/>
    <w:rsid w:val="009C3985"/>
    <w:rsid w:val="009C4675"/>
    <w:rsid w:val="009C46BE"/>
    <w:rsid w:val="009C49C2"/>
    <w:rsid w:val="009C4CB2"/>
    <w:rsid w:val="009C5362"/>
    <w:rsid w:val="009C63F7"/>
    <w:rsid w:val="009D157F"/>
    <w:rsid w:val="009D36B8"/>
    <w:rsid w:val="009D45CF"/>
    <w:rsid w:val="009D5783"/>
    <w:rsid w:val="009D664D"/>
    <w:rsid w:val="009D7718"/>
    <w:rsid w:val="009E0B5B"/>
    <w:rsid w:val="009E0DC2"/>
    <w:rsid w:val="009E17A0"/>
    <w:rsid w:val="009E1C63"/>
    <w:rsid w:val="009E31D0"/>
    <w:rsid w:val="009E3AD8"/>
    <w:rsid w:val="009E441E"/>
    <w:rsid w:val="009E4547"/>
    <w:rsid w:val="009E4548"/>
    <w:rsid w:val="009E4A07"/>
    <w:rsid w:val="009E5951"/>
    <w:rsid w:val="009E5B69"/>
    <w:rsid w:val="009E63D5"/>
    <w:rsid w:val="009E67AF"/>
    <w:rsid w:val="009E6F63"/>
    <w:rsid w:val="009F0F4A"/>
    <w:rsid w:val="009F1C7B"/>
    <w:rsid w:val="009F1F99"/>
    <w:rsid w:val="009F23D2"/>
    <w:rsid w:val="009F3B01"/>
    <w:rsid w:val="009F41EA"/>
    <w:rsid w:val="009F5821"/>
    <w:rsid w:val="009F67F4"/>
    <w:rsid w:val="00A01998"/>
    <w:rsid w:val="00A02E61"/>
    <w:rsid w:val="00A04071"/>
    <w:rsid w:val="00A05D95"/>
    <w:rsid w:val="00A070E3"/>
    <w:rsid w:val="00A07BF3"/>
    <w:rsid w:val="00A179C0"/>
    <w:rsid w:val="00A20B34"/>
    <w:rsid w:val="00A22A18"/>
    <w:rsid w:val="00A23E73"/>
    <w:rsid w:val="00A27970"/>
    <w:rsid w:val="00A32077"/>
    <w:rsid w:val="00A34708"/>
    <w:rsid w:val="00A34EC1"/>
    <w:rsid w:val="00A36E21"/>
    <w:rsid w:val="00A36F11"/>
    <w:rsid w:val="00A40C2D"/>
    <w:rsid w:val="00A421AA"/>
    <w:rsid w:val="00A42313"/>
    <w:rsid w:val="00A42885"/>
    <w:rsid w:val="00A43B21"/>
    <w:rsid w:val="00A442C2"/>
    <w:rsid w:val="00A44969"/>
    <w:rsid w:val="00A449A9"/>
    <w:rsid w:val="00A44A6A"/>
    <w:rsid w:val="00A46C13"/>
    <w:rsid w:val="00A500CF"/>
    <w:rsid w:val="00A50C38"/>
    <w:rsid w:val="00A52D6C"/>
    <w:rsid w:val="00A52E6F"/>
    <w:rsid w:val="00A5358C"/>
    <w:rsid w:val="00A550F3"/>
    <w:rsid w:val="00A559BE"/>
    <w:rsid w:val="00A567FD"/>
    <w:rsid w:val="00A60966"/>
    <w:rsid w:val="00A611B6"/>
    <w:rsid w:val="00A611BD"/>
    <w:rsid w:val="00A61441"/>
    <w:rsid w:val="00A64DC4"/>
    <w:rsid w:val="00A65C5D"/>
    <w:rsid w:val="00A66A77"/>
    <w:rsid w:val="00A71361"/>
    <w:rsid w:val="00A730E1"/>
    <w:rsid w:val="00A7355E"/>
    <w:rsid w:val="00A739C8"/>
    <w:rsid w:val="00A76F63"/>
    <w:rsid w:val="00A7794E"/>
    <w:rsid w:val="00A80F59"/>
    <w:rsid w:val="00A823E5"/>
    <w:rsid w:val="00A84064"/>
    <w:rsid w:val="00A86526"/>
    <w:rsid w:val="00A90944"/>
    <w:rsid w:val="00A90F89"/>
    <w:rsid w:val="00A91C27"/>
    <w:rsid w:val="00A94079"/>
    <w:rsid w:val="00A94B0D"/>
    <w:rsid w:val="00A94EA1"/>
    <w:rsid w:val="00A96E84"/>
    <w:rsid w:val="00A97081"/>
    <w:rsid w:val="00AA2241"/>
    <w:rsid w:val="00AA25A8"/>
    <w:rsid w:val="00AA3FA6"/>
    <w:rsid w:val="00AA4B83"/>
    <w:rsid w:val="00AA5297"/>
    <w:rsid w:val="00AA52F7"/>
    <w:rsid w:val="00AA537A"/>
    <w:rsid w:val="00AA6939"/>
    <w:rsid w:val="00AA7253"/>
    <w:rsid w:val="00AA734D"/>
    <w:rsid w:val="00AB16F5"/>
    <w:rsid w:val="00AB314E"/>
    <w:rsid w:val="00AB33F3"/>
    <w:rsid w:val="00AB483A"/>
    <w:rsid w:val="00AB4848"/>
    <w:rsid w:val="00AB51E9"/>
    <w:rsid w:val="00AC0CFB"/>
    <w:rsid w:val="00AC21E3"/>
    <w:rsid w:val="00AC25B1"/>
    <w:rsid w:val="00AC308E"/>
    <w:rsid w:val="00AC5804"/>
    <w:rsid w:val="00AD132A"/>
    <w:rsid w:val="00AD22AD"/>
    <w:rsid w:val="00AD2841"/>
    <w:rsid w:val="00AD43F5"/>
    <w:rsid w:val="00AD6C1F"/>
    <w:rsid w:val="00AD6DFE"/>
    <w:rsid w:val="00AE082F"/>
    <w:rsid w:val="00AE48E1"/>
    <w:rsid w:val="00AE62A8"/>
    <w:rsid w:val="00AE7077"/>
    <w:rsid w:val="00AE73F1"/>
    <w:rsid w:val="00AF19B5"/>
    <w:rsid w:val="00AF280C"/>
    <w:rsid w:val="00AF2F12"/>
    <w:rsid w:val="00AF5427"/>
    <w:rsid w:val="00AF6224"/>
    <w:rsid w:val="00AF6D73"/>
    <w:rsid w:val="00AF7008"/>
    <w:rsid w:val="00AF72AC"/>
    <w:rsid w:val="00AF7DE2"/>
    <w:rsid w:val="00B0192E"/>
    <w:rsid w:val="00B02126"/>
    <w:rsid w:val="00B032DD"/>
    <w:rsid w:val="00B05725"/>
    <w:rsid w:val="00B07928"/>
    <w:rsid w:val="00B10624"/>
    <w:rsid w:val="00B10776"/>
    <w:rsid w:val="00B10B27"/>
    <w:rsid w:val="00B123C5"/>
    <w:rsid w:val="00B1243D"/>
    <w:rsid w:val="00B12FF6"/>
    <w:rsid w:val="00B15C84"/>
    <w:rsid w:val="00B172E4"/>
    <w:rsid w:val="00B17886"/>
    <w:rsid w:val="00B17FC1"/>
    <w:rsid w:val="00B21405"/>
    <w:rsid w:val="00B222C8"/>
    <w:rsid w:val="00B23173"/>
    <w:rsid w:val="00B25463"/>
    <w:rsid w:val="00B260EE"/>
    <w:rsid w:val="00B27152"/>
    <w:rsid w:val="00B31313"/>
    <w:rsid w:val="00B315DC"/>
    <w:rsid w:val="00B339E9"/>
    <w:rsid w:val="00B35A6A"/>
    <w:rsid w:val="00B37C2F"/>
    <w:rsid w:val="00B408DE"/>
    <w:rsid w:val="00B42AFF"/>
    <w:rsid w:val="00B435CF"/>
    <w:rsid w:val="00B43EDD"/>
    <w:rsid w:val="00B45132"/>
    <w:rsid w:val="00B46926"/>
    <w:rsid w:val="00B517EA"/>
    <w:rsid w:val="00B52110"/>
    <w:rsid w:val="00B52259"/>
    <w:rsid w:val="00B532B2"/>
    <w:rsid w:val="00B54230"/>
    <w:rsid w:val="00B5675A"/>
    <w:rsid w:val="00B57A74"/>
    <w:rsid w:val="00B61A43"/>
    <w:rsid w:val="00B61CEC"/>
    <w:rsid w:val="00B61D10"/>
    <w:rsid w:val="00B6209C"/>
    <w:rsid w:val="00B627F2"/>
    <w:rsid w:val="00B62E76"/>
    <w:rsid w:val="00B63E6F"/>
    <w:rsid w:val="00B641C4"/>
    <w:rsid w:val="00B65A48"/>
    <w:rsid w:val="00B66554"/>
    <w:rsid w:val="00B674C8"/>
    <w:rsid w:val="00B708C4"/>
    <w:rsid w:val="00B71770"/>
    <w:rsid w:val="00B7252C"/>
    <w:rsid w:val="00B72554"/>
    <w:rsid w:val="00B74383"/>
    <w:rsid w:val="00B74E73"/>
    <w:rsid w:val="00B75515"/>
    <w:rsid w:val="00B7598E"/>
    <w:rsid w:val="00B75F11"/>
    <w:rsid w:val="00B76B7D"/>
    <w:rsid w:val="00B76D60"/>
    <w:rsid w:val="00B778F9"/>
    <w:rsid w:val="00B81CD5"/>
    <w:rsid w:val="00B828C2"/>
    <w:rsid w:val="00B83AD9"/>
    <w:rsid w:val="00B847DA"/>
    <w:rsid w:val="00B84A23"/>
    <w:rsid w:val="00B84E81"/>
    <w:rsid w:val="00B86BDA"/>
    <w:rsid w:val="00B92FB6"/>
    <w:rsid w:val="00B935B5"/>
    <w:rsid w:val="00B93C5A"/>
    <w:rsid w:val="00B95202"/>
    <w:rsid w:val="00B964AA"/>
    <w:rsid w:val="00B97D3D"/>
    <w:rsid w:val="00BA03CB"/>
    <w:rsid w:val="00BA1DD3"/>
    <w:rsid w:val="00BA254A"/>
    <w:rsid w:val="00BA29FD"/>
    <w:rsid w:val="00BA555B"/>
    <w:rsid w:val="00BA6537"/>
    <w:rsid w:val="00BA6E8D"/>
    <w:rsid w:val="00BA70D2"/>
    <w:rsid w:val="00BA7DB2"/>
    <w:rsid w:val="00BB0C6F"/>
    <w:rsid w:val="00BB1274"/>
    <w:rsid w:val="00BB1B57"/>
    <w:rsid w:val="00BB36D2"/>
    <w:rsid w:val="00BB38BE"/>
    <w:rsid w:val="00BB4058"/>
    <w:rsid w:val="00BB6031"/>
    <w:rsid w:val="00BB6C58"/>
    <w:rsid w:val="00BC17C5"/>
    <w:rsid w:val="00BC1C36"/>
    <w:rsid w:val="00BC3128"/>
    <w:rsid w:val="00BD05D3"/>
    <w:rsid w:val="00BD1BC4"/>
    <w:rsid w:val="00BD203B"/>
    <w:rsid w:val="00BD31B8"/>
    <w:rsid w:val="00BD3540"/>
    <w:rsid w:val="00BD5D5F"/>
    <w:rsid w:val="00BD6EA8"/>
    <w:rsid w:val="00BE06BB"/>
    <w:rsid w:val="00BE7E89"/>
    <w:rsid w:val="00BF0DCB"/>
    <w:rsid w:val="00BF11E3"/>
    <w:rsid w:val="00BF13AE"/>
    <w:rsid w:val="00BF2A3A"/>
    <w:rsid w:val="00BF2B76"/>
    <w:rsid w:val="00BF32D3"/>
    <w:rsid w:val="00BF4BAA"/>
    <w:rsid w:val="00C02350"/>
    <w:rsid w:val="00C04E0B"/>
    <w:rsid w:val="00C0615B"/>
    <w:rsid w:val="00C06DC9"/>
    <w:rsid w:val="00C146F7"/>
    <w:rsid w:val="00C16306"/>
    <w:rsid w:val="00C16F5A"/>
    <w:rsid w:val="00C17FF4"/>
    <w:rsid w:val="00C23F88"/>
    <w:rsid w:val="00C24165"/>
    <w:rsid w:val="00C25231"/>
    <w:rsid w:val="00C26EF0"/>
    <w:rsid w:val="00C32DA3"/>
    <w:rsid w:val="00C332D0"/>
    <w:rsid w:val="00C34197"/>
    <w:rsid w:val="00C35EF3"/>
    <w:rsid w:val="00C35F70"/>
    <w:rsid w:val="00C37631"/>
    <w:rsid w:val="00C37EB3"/>
    <w:rsid w:val="00C42643"/>
    <w:rsid w:val="00C429F5"/>
    <w:rsid w:val="00C42A81"/>
    <w:rsid w:val="00C462C0"/>
    <w:rsid w:val="00C47954"/>
    <w:rsid w:val="00C47C32"/>
    <w:rsid w:val="00C5023C"/>
    <w:rsid w:val="00C50986"/>
    <w:rsid w:val="00C52294"/>
    <w:rsid w:val="00C53A10"/>
    <w:rsid w:val="00C55AE5"/>
    <w:rsid w:val="00C56624"/>
    <w:rsid w:val="00C571AC"/>
    <w:rsid w:val="00C57FB6"/>
    <w:rsid w:val="00C60989"/>
    <w:rsid w:val="00C616EB"/>
    <w:rsid w:val="00C62494"/>
    <w:rsid w:val="00C63416"/>
    <w:rsid w:val="00C71D41"/>
    <w:rsid w:val="00C72AF2"/>
    <w:rsid w:val="00C734C7"/>
    <w:rsid w:val="00C7488D"/>
    <w:rsid w:val="00C74E93"/>
    <w:rsid w:val="00C758E2"/>
    <w:rsid w:val="00C75DCF"/>
    <w:rsid w:val="00C80FDF"/>
    <w:rsid w:val="00C81765"/>
    <w:rsid w:val="00C839F5"/>
    <w:rsid w:val="00C8510D"/>
    <w:rsid w:val="00C85B4E"/>
    <w:rsid w:val="00C86D2D"/>
    <w:rsid w:val="00C86DBA"/>
    <w:rsid w:val="00C86F11"/>
    <w:rsid w:val="00C87AAE"/>
    <w:rsid w:val="00C9052E"/>
    <w:rsid w:val="00C919C7"/>
    <w:rsid w:val="00C91BC9"/>
    <w:rsid w:val="00C92A9A"/>
    <w:rsid w:val="00C93312"/>
    <w:rsid w:val="00C93892"/>
    <w:rsid w:val="00C93DED"/>
    <w:rsid w:val="00C94169"/>
    <w:rsid w:val="00C9474D"/>
    <w:rsid w:val="00C949EF"/>
    <w:rsid w:val="00C94D55"/>
    <w:rsid w:val="00C954FA"/>
    <w:rsid w:val="00C9582D"/>
    <w:rsid w:val="00C97F40"/>
    <w:rsid w:val="00CA01B7"/>
    <w:rsid w:val="00CA0B01"/>
    <w:rsid w:val="00CA1459"/>
    <w:rsid w:val="00CA15CC"/>
    <w:rsid w:val="00CA29C7"/>
    <w:rsid w:val="00CA2EF7"/>
    <w:rsid w:val="00CA393C"/>
    <w:rsid w:val="00CA40B4"/>
    <w:rsid w:val="00CA49D2"/>
    <w:rsid w:val="00CA611B"/>
    <w:rsid w:val="00CA61D3"/>
    <w:rsid w:val="00CA62D9"/>
    <w:rsid w:val="00CB21EC"/>
    <w:rsid w:val="00CB29EF"/>
    <w:rsid w:val="00CB39A7"/>
    <w:rsid w:val="00CB4ACC"/>
    <w:rsid w:val="00CB69DE"/>
    <w:rsid w:val="00CC0511"/>
    <w:rsid w:val="00CC2C7C"/>
    <w:rsid w:val="00CC449F"/>
    <w:rsid w:val="00CC47C2"/>
    <w:rsid w:val="00CC5F09"/>
    <w:rsid w:val="00CD0B36"/>
    <w:rsid w:val="00CD3D5B"/>
    <w:rsid w:val="00CD534E"/>
    <w:rsid w:val="00CD54AD"/>
    <w:rsid w:val="00CD638D"/>
    <w:rsid w:val="00CD63D2"/>
    <w:rsid w:val="00CD7437"/>
    <w:rsid w:val="00CE0C8B"/>
    <w:rsid w:val="00CE0D96"/>
    <w:rsid w:val="00CE1B5F"/>
    <w:rsid w:val="00CE20A0"/>
    <w:rsid w:val="00CE253E"/>
    <w:rsid w:val="00CE311D"/>
    <w:rsid w:val="00CE4B0A"/>
    <w:rsid w:val="00CE4DA2"/>
    <w:rsid w:val="00CE65B0"/>
    <w:rsid w:val="00CE6EEB"/>
    <w:rsid w:val="00CE796B"/>
    <w:rsid w:val="00CF0643"/>
    <w:rsid w:val="00CF1953"/>
    <w:rsid w:val="00CF2778"/>
    <w:rsid w:val="00CF2C53"/>
    <w:rsid w:val="00CF3161"/>
    <w:rsid w:val="00CF47E6"/>
    <w:rsid w:val="00CF47EA"/>
    <w:rsid w:val="00CF5B57"/>
    <w:rsid w:val="00D00807"/>
    <w:rsid w:val="00D00998"/>
    <w:rsid w:val="00D0099C"/>
    <w:rsid w:val="00D00A85"/>
    <w:rsid w:val="00D02210"/>
    <w:rsid w:val="00D0253C"/>
    <w:rsid w:val="00D038A4"/>
    <w:rsid w:val="00D0547E"/>
    <w:rsid w:val="00D06662"/>
    <w:rsid w:val="00D10630"/>
    <w:rsid w:val="00D13277"/>
    <w:rsid w:val="00D13488"/>
    <w:rsid w:val="00D1474C"/>
    <w:rsid w:val="00D14D7A"/>
    <w:rsid w:val="00D15A16"/>
    <w:rsid w:val="00D167E7"/>
    <w:rsid w:val="00D17F45"/>
    <w:rsid w:val="00D20139"/>
    <w:rsid w:val="00D229DC"/>
    <w:rsid w:val="00D23D00"/>
    <w:rsid w:val="00D24660"/>
    <w:rsid w:val="00D252DD"/>
    <w:rsid w:val="00D2587D"/>
    <w:rsid w:val="00D2593C"/>
    <w:rsid w:val="00D25D8A"/>
    <w:rsid w:val="00D26453"/>
    <w:rsid w:val="00D26D2B"/>
    <w:rsid w:val="00D26ED3"/>
    <w:rsid w:val="00D30757"/>
    <w:rsid w:val="00D31F2E"/>
    <w:rsid w:val="00D32600"/>
    <w:rsid w:val="00D33EC1"/>
    <w:rsid w:val="00D35C4E"/>
    <w:rsid w:val="00D35E49"/>
    <w:rsid w:val="00D362BA"/>
    <w:rsid w:val="00D40417"/>
    <w:rsid w:val="00D424EE"/>
    <w:rsid w:val="00D448E1"/>
    <w:rsid w:val="00D44B2C"/>
    <w:rsid w:val="00D460AF"/>
    <w:rsid w:val="00D47A98"/>
    <w:rsid w:val="00D501CC"/>
    <w:rsid w:val="00D5109D"/>
    <w:rsid w:val="00D519AC"/>
    <w:rsid w:val="00D5270A"/>
    <w:rsid w:val="00D52E8E"/>
    <w:rsid w:val="00D53AA1"/>
    <w:rsid w:val="00D5404A"/>
    <w:rsid w:val="00D54A21"/>
    <w:rsid w:val="00D54F0C"/>
    <w:rsid w:val="00D56565"/>
    <w:rsid w:val="00D572BD"/>
    <w:rsid w:val="00D57413"/>
    <w:rsid w:val="00D57653"/>
    <w:rsid w:val="00D601B5"/>
    <w:rsid w:val="00D607E8"/>
    <w:rsid w:val="00D60CE1"/>
    <w:rsid w:val="00D60E0B"/>
    <w:rsid w:val="00D6117E"/>
    <w:rsid w:val="00D6188F"/>
    <w:rsid w:val="00D61C23"/>
    <w:rsid w:val="00D61F69"/>
    <w:rsid w:val="00D62886"/>
    <w:rsid w:val="00D6368B"/>
    <w:rsid w:val="00D63E93"/>
    <w:rsid w:val="00D66583"/>
    <w:rsid w:val="00D6667E"/>
    <w:rsid w:val="00D666C9"/>
    <w:rsid w:val="00D6703D"/>
    <w:rsid w:val="00D71C60"/>
    <w:rsid w:val="00D71CC8"/>
    <w:rsid w:val="00D72449"/>
    <w:rsid w:val="00D73072"/>
    <w:rsid w:val="00D73EC6"/>
    <w:rsid w:val="00D75CCB"/>
    <w:rsid w:val="00D76477"/>
    <w:rsid w:val="00D765CE"/>
    <w:rsid w:val="00D7789D"/>
    <w:rsid w:val="00D80156"/>
    <w:rsid w:val="00D824DA"/>
    <w:rsid w:val="00D8270A"/>
    <w:rsid w:val="00D84FAE"/>
    <w:rsid w:val="00D85F4B"/>
    <w:rsid w:val="00D86E87"/>
    <w:rsid w:val="00D874C8"/>
    <w:rsid w:val="00D91642"/>
    <w:rsid w:val="00DA0A07"/>
    <w:rsid w:val="00DA17BA"/>
    <w:rsid w:val="00DA2847"/>
    <w:rsid w:val="00DA3E85"/>
    <w:rsid w:val="00DA569B"/>
    <w:rsid w:val="00DB051A"/>
    <w:rsid w:val="00DB4D2A"/>
    <w:rsid w:val="00DB6401"/>
    <w:rsid w:val="00DB7634"/>
    <w:rsid w:val="00DC0AF7"/>
    <w:rsid w:val="00DC15EB"/>
    <w:rsid w:val="00DC1B2D"/>
    <w:rsid w:val="00DC3061"/>
    <w:rsid w:val="00DC3DEF"/>
    <w:rsid w:val="00DC4F3D"/>
    <w:rsid w:val="00DC7AE1"/>
    <w:rsid w:val="00DD21D1"/>
    <w:rsid w:val="00DD2797"/>
    <w:rsid w:val="00DD44D1"/>
    <w:rsid w:val="00DD521A"/>
    <w:rsid w:val="00DD5B05"/>
    <w:rsid w:val="00DD621E"/>
    <w:rsid w:val="00DD6499"/>
    <w:rsid w:val="00DD6F75"/>
    <w:rsid w:val="00DE12DD"/>
    <w:rsid w:val="00DE346B"/>
    <w:rsid w:val="00DE3E23"/>
    <w:rsid w:val="00DE4F56"/>
    <w:rsid w:val="00DE52D3"/>
    <w:rsid w:val="00DE5780"/>
    <w:rsid w:val="00DE6862"/>
    <w:rsid w:val="00DE6CB2"/>
    <w:rsid w:val="00DE6D6D"/>
    <w:rsid w:val="00DE6DFF"/>
    <w:rsid w:val="00DE7A48"/>
    <w:rsid w:val="00DE7F73"/>
    <w:rsid w:val="00DF0EA0"/>
    <w:rsid w:val="00DF175C"/>
    <w:rsid w:val="00DF3786"/>
    <w:rsid w:val="00DF7F93"/>
    <w:rsid w:val="00E01AFD"/>
    <w:rsid w:val="00E01D1E"/>
    <w:rsid w:val="00E036D5"/>
    <w:rsid w:val="00E0422E"/>
    <w:rsid w:val="00E046EA"/>
    <w:rsid w:val="00E04F9C"/>
    <w:rsid w:val="00E05087"/>
    <w:rsid w:val="00E05F07"/>
    <w:rsid w:val="00E079C1"/>
    <w:rsid w:val="00E1080C"/>
    <w:rsid w:val="00E12DD5"/>
    <w:rsid w:val="00E14533"/>
    <w:rsid w:val="00E14BE3"/>
    <w:rsid w:val="00E15F00"/>
    <w:rsid w:val="00E1793C"/>
    <w:rsid w:val="00E2641A"/>
    <w:rsid w:val="00E27413"/>
    <w:rsid w:val="00E27FF0"/>
    <w:rsid w:val="00E309A8"/>
    <w:rsid w:val="00E30DBD"/>
    <w:rsid w:val="00E3162E"/>
    <w:rsid w:val="00E32C22"/>
    <w:rsid w:val="00E353DA"/>
    <w:rsid w:val="00E37966"/>
    <w:rsid w:val="00E4042B"/>
    <w:rsid w:val="00E40890"/>
    <w:rsid w:val="00E44305"/>
    <w:rsid w:val="00E44469"/>
    <w:rsid w:val="00E46036"/>
    <w:rsid w:val="00E46A42"/>
    <w:rsid w:val="00E477F5"/>
    <w:rsid w:val="00E50769"/>
    <w:rsid w:val="00E51F5C"/>
    <w:rsid w:val="00E552D8"/>
    <w:rsid w:val="00E56E3B"/>
    <w:rsid w:val="00E609F8"/>
    <w:rsid w:val="00E6112B"/>
    <w:rsid w:val="00E623A5"/>
    <w:rsid w:val="00E62447"/>
    <w:rsid w:val="00E629E9"/>
    <w:rsid w:val="00E62C84"/>
    <w:rsid w:val="00E63ED7"/>
    <w:rsid w:val="00E65414"/>
    <w:rsid w:val="00E6606C"/>
    <w:rsid w:val="00E67005"/>
    <w:rsid w:val="00E67718"/>
    <w:rsid w:val="00E7028A"/>
    <w:rsid w:val="00E706E9"/>
    <w:rsid w:val="00E71E3C"/>
    <w:rsid w:val="00E72134"/>
    <w:rsid w:val="00E77E82"/>
    <w:rsid w:val="00E81692"/>
    <w:rsid w:val="00E826E9"/>
    <w:rsid w:val="00E82D4F"/>
    <w:rsid w:val="00E843F5"/>
    <w:rsid w:val="00E850C2"/>
    <w:rsid w:val="00E85C07"/>
    <w:rsid w:val="00E933AD"/>
    <w:rsid w:val="00E93691"/>
    <w:rsid w:val="00E936D1"/>
    <w:rsid w:val="00E943EE"/>
    <w:rsid w:val="00E94952"/>
    <w:rsid w:val="00E96B12"/>
    <w:rsid w:val="00E97CFD"/>
    <w:rsid w:val="00EA2364"/>
    <w:rsid w:val="00EA271E"/>
    <w:rsid w:val="00EA2B08"/>
    <w:rsid w:val="00EA485C"/>
    <w:rsid w:val="00EA6A75"/>
    <w:rsid w:val="00EA73EC"/>
    <w:rsid w:val="00EB23DF"/>
    <w:rsid w:val="00EB396A"/>
    <w:rsid w:val="00EB39C6"/>
    <w:rsid w:val="00EB5E37"/>
    <w:rsid w:val="00EB5EE9"/>
    <w:rsid w:val="00EB73E3"/>
    <w:rsid w:val="00EC0998"/>
    <w:rsid w:val="00EC1682"/>
    <w:rsid w:val="00EC2F58"/>
    <w:rsid w:val="00EC31F5"/>
    <w:rsid w:val="00EC3848"/>
    <w:rsid w:val="00EC5028"/>
    <w:rsid w:val="00EC705E"/>
    <w:rsid w:val="00EC7D03"/>
    <w:rsid w:val="00EC7DAF"/>
    <w:rsid w:val="00ED0D5D"/>
    <w:rsid w:val="00ED170C"/>
    <w:rsid w:val="00ED2D54"/>
    <w:rsid w:val="00ED4A66"/>
    <w:rsid w:val="00ED5AAC"/>
    <w:rsid w:val="00ED6948"/>
    <w:rsid w:val="00ED6FDA"/>
    <w:rsid w:val="00ED7346"/>
    <w:rsid w:val="00ED7A9D"/>
    <w:rsid w:val="00EE330F"/>
    <w:rsid w:val="00EE524D"/>
    <w:rsid w:val="00EE783A"/>
    <w:rsid w:val="00EF1B47"/>
    <w:rsid w:val="00EF1B63"/>
    <w:rsid w:val="00EF37E3"/>
    <w:rsid w:val="00EF3BCD"/>
    <w:rsid w:val="00EF53F1"/>
    <w:rsid w:val="00EF58FB"/>
    <w:rsid w:val="00EF5CD4"/>
    <w:rsid w:val="00EF5EC6"/>
    <w:rsid w:val="00F0042C"/>
    <w:rsid w:val="00F018B5"/>
    <w:rsid w:val="00F01B7C"/>
    <w:rsid w:val="00F02C4C"/>
    <w:rsid w:val="00F02D5E"/>
    <w:rsid w:val="00F031C7"/>
    <w:rsid w:val="00F0362E"/>
    <w:rsid w:val="00F03631"/>
    <w:rsid w:val="00F04367"/>
    <w:rsid w:val="00F04560"/>
    <w:rsid w:val="00F04E27"/>
    <w:rsid w:val="00F050E6"/>
    <w:rsid w:val="00F051FD"/>
    <w:rsid w:val="00F06087"/>
    <w:rsid w:val="00F06155"/>
    <w:rsid w:val="00F07411"/>
    <w:rsid w:val="00F074D0"/>
    <w:rsid w:val="00F12C67"/>
    <w:rsid w:val="00F13500"/>
    <w:rsid w:val="00F15ABC"/>
    <w:rsid w:val="00F16208"/>
    <w:rsid w:val="00F17B41"/>
    <w:rsid w:val="00F212DD"/>
    <w:rsid w:val="00F21978"/>
    <w:rsid w:val="00F229A0"/>
    <w:rsid w:val="00F24639"/>
    <w:rsid w:val="00F24A38"/>
    <w:rsid w:val="00F26CB1"/>
    <w:rsid w:val="00F30706"/>
    <w:rsid w:val="00F32087"/>
    <w:rsid w:val="00F32139"/>
    <w:rsid w:val="00F34479"/>
    <w:rsid w:val="00F34EB3"/>
    <w:rsid w:val="00F3598C"/>
    <w:rsid w:val="00F413AE"/>
    <w:rsid w:val="00F41DA0"/>
    <w:rsid w:val="00F42125"/>
    <w:rsid w:val="00F4487B"/>
    <w:rsid w:val="00F4515E"/>
    <w:rsid w:val="00F45A7A"/>
    <w:rsid w:val="00F45AB2"/>
    <w:rsid w:val="00F45F2B"/>
    <w:rsid w:val="00F50F42"/>
    <w:rsid w:val="00F52B66"/>
    <w:rsid w:val="00F53046"/>
    <w:rsid w:val="00F54215"/>
    <w:rsid w:val="00F55238"/>
    <w:rsid w:val="00F562FF"/>
    <w:rsid w:val="00F569B0"/>
    <w:rsid w:val="00F574DF"/>
    <w:rsid w:val="00F578AA"/>
    <w:rsid w:val="00F57992"/>
    <w:rsid w:val="00F60D16"/>
    <w:rsid w:val="00F61498"/>
    <w:rsid w:val="00F639AD"/>
    <w:rsid w:val="00F65E03"/>
    <w:rsid w:val="00F671CD"/>
    <w:rsid w:val="00F67235"/>
    <w:rsid w:val="00F67A92"/>
    <w:rsid w:val="00F70F0B"/>
    <w:rsid w:val="00F74167"/>
    <w:rsid w:val="00F74D06"/>
    <w:rsid w:val="00F75C0E"/>
    <w:rsid w:val="00F76644"/>
    <w:rsid w:val="00F80E89"/>
    <w:rsid w:val="00F81053"/>
    <w:rsid w:val="00F8196A"/>
    <w:rsid w:val="00F825FC"/>
    <w:rsid w:val="00F83F67"/>
    <w:rsid w:val="00F84C51"/>
    <w:rsid w:val="00F84DAB"/>
    <w:rsid w:val="00F84E91"/>
    <w:rsid w:val="00F85118"/>
    <w:rsid w:val="00F8619C"/>
    <w:rsid w:val="00F87130"/>
    <w:rsid w:val="00F933F3"/>
    <w:rsid w:val="00F953A5"/>
    <w:rsid w:val="00F9599F"/>
    <w:rsid w:val="00F95C08"/>
    <w:rsid w:val="00F97939"/>
    <w:rsid w:val="00F97A78"/>
    <w:rsid w:val="00F97BC8"/>
    <w:rsid w:val="00FA1575"/>
    <w:rsid w:val="00FA3C05"/>
    <w:rsid w:val="00FA78A3"/>
    <w:rsid w:val="00FB2F64"/>
    <w:rsid w:val="00FB31F6"/>
    <w:rsid w:val="00FB3E41"/>
    <w:rsid w:val="00FB52B0"/>
    <w:rsid w:val="00FB6816"/>
    <w:rsid w:val="00FB6A45"/>
    <w:rsid w:val="00FB6C88"/>
    <w:rsid w:val="00FB70E0"/>
    <w:rsid w:val="00FB7C1D"/>
    <w:rsid w:val="00FC06DD"/>
    <w:rsid w:val="00FC0E81"/>
    <w:rsid w:val="00FC10A7"/>
    <w:rsid w:val="00FC2DA4"/>
    <w:rsid w:val="00FC5967"/>
    <w:rsid w:val="00FC7968"/>
    <w:rsid w:val="00FD001B"/>
    <w:rsid w:val="00FD0A82"/>
    <w:rsid w:val="00FD0F30"/>
    <w:rsid w:val="00FD11E4"/>
    <w:rsid w:val="00FD23CC"/>
    <w:rsid w:val="00FD24CC"/>
    <w:rsid w:val="00FD2BEF"/>
    <w:rsid w:val="00FD337B"/>
    <w:rsid w:val="00FD3660"/>
    <w:rsid w:val="00FD4E22"/>
    <w:rsid w:val="00FE006D"/>
    <w:rsid w:val="00FE05C2"/>
    <w:rsid w:val="00FE3021"/>
    <w:rsid w:val="00FE46D3"/>
    <w:rsid w:val="00FE4822"/>
    <w:rsid w:val="00FE522A"/>
    <w:rsid w:val="00FE78B1"/>
    <w:rsid w:val="00FE7945"/>
    <w:rsid w:val="00FF0B3C"/>
    <w:rsid w:val="00FF1A80"/>
    <w:rsid w:val="00FF316C"/>
    <w:rsid w:val="00FF524A"/>
    <w:rsid w:val="00FF5298"/>
    <w:rsid w:val="00FF5C65"/>
    <w:rsid w:val="00FF6A19"/>
    <w:rsid w:val="00FF731F"/>
    <w:rsid w:val="01111D99"/>
    <w:rsid w:val="013B561E"/>
    <w:rsid w:val="01462A50"/>
    <w:rsid w:val="015234DB"/>
    <w:rsid w:val="01542EBA"/>
    <w:rsid w:val="015A2D73"/>
    <w:rsid w:val="01FB3223"/>
    <w:rsid w:val="025E6939"/>
    <w:rsid w:val="02644F09"/>
    <w:rsid w:val="02913558"/>
    <w:rsid w:val="02C867DD"/>
    <w:rsid w:val="02D7715E"/>
    <w:rsid w:val="02E21E08"/>
    <w:rsid w:val="02ED0558"/>
    <w:rsid w:val="02F47F05"/>
    <w:rsid w:val="0387611A"/>
    <w:rsid w:val="03A3481B"/>
    <w:rsid w:val="03C53C04"/>
    <w:rsid w:val="03D33642"/>
    <w:rsid w:val="04410171"/>
    <w:rsid w:val="044B01F1"/>
    <w:rsid w:val="049D4461"/>
    <w:rsid w:val="04AC2E74"/>
    <w:rsid w:val="04B8359C"/>
    <w:rsid w:val="04C675EA"/>
    <w:rsid w:val="0504586E"/>
    <w:rsid w:val="050F7198"/>
    <w:rsid w:val="05511ED0"/>
    <w:rsid w:val="0593106D"/>
    <w:rsid w:val="05D40CE5"/>
    <w:rsid w:val="05ED1585"/>
    <w:rsid w:val="061179F1"/>
    <w:rsid w:val="06277256"/>
    <w:rsid w:val="067C1396"/>
    <w:rsid w:val="06AB1906"/>
    <w:rsid w:val="06B54704"/>
    <w:rsid w:val="06BB1AA5"/>
    <w:rsid w:val="06CC56C1"/>
    <w:rsid w:val="076267D5"/>
    <w:rsid w:val="07691F12"/>
    <w:rsid w:val="078C5617"/>
    <w:rsid w:val="07E20246"/>
    <w:rsid w:val="0815646D"/>
    <w:rsid w:val="083B0D46"/>
    <w:rsid w:val="0846461A"/>
    <w:rsid w:val="08A73FD6"/>
    <w:rsid w:val="08C62646"/>
    <w:rsid w:val="08E22FE0"/>
    <w:rsid w:val="0907172B"/>
    <w:rsid w:val="090D65AA"/>
    <w:rsid w:val="091527D5"/>
    <w:rsid w:val="091F6EB7"/>
    <w:rsid w:val="0987123B"/>
    <w:rsid w:val="09B92280"/>
    <w:rsid w:val="09C06630"/>
    <w:rsid w:val="09D147FF"/>
    <w:rsid w:val="09EB49FD"/>
    <w:rsid w:val="0A5F2EFA"/>
    <w:rsid w:val="0AC215A8"/>
    <w:rsid w:val="0AC821C9"/>
    <w:rsid w:val="0AD7321D"/>
    <w:rsid w:val="0AEA083E"/>
    <w:rsid w:val="0B05149E"/>
    <w:rsid w:val="0B2C16F4"/>
    <w:rsid w:val="0B2E1BEA"/>
    <w:rsid w:val="0B814ED7"/>
    <w:rsid w:val="0B931155"/>
    <w:rsid w:val="0BF419A5"/>
    <w:rsid w:val="0C0521B9"/>
    <w:rsid w:val="0C1C172D"/>
    <w:rsid w:val="0C452638"/>
    <w:rsid w:val="0C682696"/>
    <w:rsid w:val="0C996207"/>
    <w:rsid w:val="0C9C054A"/>
    <w:rsid w:val="0CA23101"/>
    <w:rsid w:val="0CB84104"/>
    <w:rsid w:val="0CC2513B"/>
    <w:rsid w:val="0CED4D84"/>
    <w:rsid w:val="0CEE1B8C"/>
    <w:rsid w:val="0D2021F4"/>
    <w:rsid w:val="0D413949"/>
    <w:rsid w:val="0D5808D2"/>
    <w:rsid w:val="0DE279B2"/>
    <w:rsid w:val="0DF32DAE"/>
    <w:rsid w:val="0DF3655E"/>
    <w:rsid w:val="0E2634E9"/>
    <w:rsid w:val="0E2D57E3"/>
    <w:rsid w:val="0E3B1256"/>
    <w:rsid w:val="0E435F36"/>
    <w:rsid w:val="0E784985"/>
    <w:rsid w:val="0E951EF2"/>
    <w:rsid w:val="0EAB0276"/>
    <w:rsid w:val="0EC05902"/>
    <w:rsid w:val="0EC173C4"/>
    <w:rsid w:val="0EC91BDD"/>
    <w:rsid w:val="0EE135F7"/>
    <w:rsid w:val="0F406863"/>
    <w:rsid w:val="0F4C3239"/>
    <w:rsid w:val="0F702C56"/>
    <w:rsid w:val="0F9D69DA"/>
    <w:rsid w:val="0FC75FFE"/>
    <w:rsid w:val="0FD150E6"/>
    <w:rsid w:val="0FEF6A28"/>
    <w:rsid w:val="10271392"/>
    <w:rsid w:val="102A01FE"/>
    <w:rsid w:val="104446ED"/>
    <w:rsid w:val="1054572B"/>
    <w:rsid w:val="10773FB7"/>
    <w:rsid w:val="109E0DC2"/>
    <w:rsid w:val="10BF408C"/>
    <w:rsid w:val="10D32BBD"/>
    <w:rsid w:val="11451017"/>
    <w:rsid w:val="117E598D"/>
    <w:rsid w:val="118D4188"/>
    <w:rsid w:val="11A00807"/>
    <w:rsid w:val="120756BD"/>
    <w:rsid w:val="125E1ED7"/>
    <w:rsid w:val="127B6F2C"/>
    <w:rsid w:val="129555F2"/>
    <w:rsid w:val="13C53105"/>
    <w:rsid w:val="13EA0545"/>
    <w:rsid w:val="141157C3"/>
    <w:rsid w:val="14133B23"/>
    <w:rsid w:val="1422082A"/>
    <w:rsid w:val="146644ED"/>
    <w:rsid w:val="146F417A"/>
    <w:rsid w:val="147F1C6A"/>
    <w:rsid w:val="14A91885"/>
    <w:rsid w:val="14EC5332"/>
    <w:rsid w:val="15966398"/>
    <w:rsid w:val="15A140B0"/>
    <w:rsid w:val="15E72C24"/>
    <w:rsid w:val="16090B15"/>
    <w:rsid w:val="162E5995"/>
    <w:rsid w:val="1633297F"/>
    <w:rsid w:val="16947B51"/>
    <w:rsid w:val="16DA19CB"/>
    <w:rsid w:val="16FA7E21"/>
    <w:rsid w:val="17323FC3"/>
    <w:rsid w:val="1748783F"/>
    <w:rsid w:val="17507B1B"/>
    <w:rsid w:val="17582B33"/>
    <w:rsid w:val="177E3E18"/>
    <w:rsid w:val="17C068DB"/>
    <w:rsid w:val="17E5522F"/>
    <w:rsid w:val="17F47F81"/>
    <w:rsid w:val="17FB5551"/>
    <w:rsid w:val="18570C27"/>
    <w:rsid w:val="188655AD"/>
    <w:rsid w:val="18985170"/>
    <w:rsid w:val="18ED0964"/>
    <w:rsid w:val="192B6EE0"/>
    <w:rsid w:val="192C612B"/>
    <w:rsid w:val="19307ED0"/>
    <w:rsid w:val="19394879"/>
    <w:rsid w:val="193C729C"/>
    <w:rsid w:val="19A01BE3"/>
    <w:rsid w:val="19A82341"/>
    <w:rsid w:val="19C6597A"/>
    <w:rsid w:val="1A173BD1"/>
    <w:rsid w:val="1A240F3A"/>
    <w:rsid w:val="1A394562"/>
    <w:rsid w:val="1A641DD4"/>
    <w:rsid w:val="1A920A3B"/>
    <w:rsid w:val="1AE52333"/>
    <w:rsid w:val="1B55676D"/>
    <w:rsid w:val="1BB76F6C"/>
    <w:rsid w:val="1C042AF1"/>
    <w:rsid w:val="1CF46F30"/>
    <w:rsid w:val="1D162969"/>
    <w:rsid w:val="1D590FB2"/>
    <w:rsid w:val="1D5B6129"/>
    <w:rsid w:val="1D895BED"/>
    <w:rsid w:val="1D9D5F1D"/>
    <w:rsid w:val="1DAB0C05"/>
    <w:rsid w:val="1DE23729"/>
    <w:rsid w:val="1E063FF7"/>
    <w:rsid w:val="1E0F6ABB"/>
    <w:rsid w:val="1E4F21FD"/>
    <w:rsid w:val="1E9D1E5C"/>
    <w:rsid w:val="1EA50075"/>
    <w:rsid w:val="1EDC2562"/>
    <w:rsid w:val="1F5B151C"/>
    <w:rsid w:val="1F862EE7"/>
    <w:rsid w:val="1F8A72F6"/>
    <w:rsid w:val="1FC40F92"/>
    <w:rsid w:val="1FE00557"/>
    <w:rsid w:val="2059258A"/>
    <w:rsid w:val="205D7B4B"/>
    <w:rsid w:val="20B25C4E"/>
    <w:rsid w:val="20C94C04"/>
    <w:rsid w:val="20CA2DC0"/>
    <w:rsid w:val="20CF4D14"/>
    <w:rsid w:val="210202D6"/>
    <w:rsid w:val="211E55D9"/>
    <w:rsid w:val="216940C3"/>
    <w:rsid w:val="218069D0"/>
    <w:rsid w:val="218B63CA"/>
    <w:rsid w:val="21936368"/>
    <w:rsid w:val="21D16144"/>
    <w:rsid w:val="21DB4B97"/>
    <w:rsid w:val="22021681"/>
    <w:rsid w:val="220A6912"/>
    <w:rsid w:val="220F628D"/>
    <w:rsid w:val="221F5F13"/>
    <w:rsid w:val="222030EE"/>
    <w:rsid w:val="236A3DE0"/>
    <w:rsid w:val="2386341D"/>
    <w:rsid w:val="23C453D7"/>
    <w:rsid w:val="23E32FE2"/>
    <w:rsid w:val="23ED64F7"/>
    <w:rsid w:val="240637A5"/>
    <w:rsid w:val="240868E9"/>
    <w:rsid w:val="24321222"/>
    <w:rsid w:val="24611FC4"/>
    <w:rsid w:val="246759A5"/>
    <w:rsid w:val="247660DB"/>
    <w:rsid w:val="24AC27AF"/>
    <w:rsid w:val="24D47131"/>
    <w:rsid w:val="24DD6DE4"/>
    <w:rsid w:val="24EA353A"/>
    <w:rsid w:val="25035660"/>
    <w:rsid w:val="2533481C"/>
    <w:rsid w:val="254011DE"/>
    <w:rsid w:val="25B0073E"/>
    <w:rsid w:val="25BE41E3"/>
    <w:rsid w:val="2666580A"/>
    <w:rsid w:val="26683257"/>
    <w:rsid w:val="266B0ACE"/>
    <w:rsid w:val="26B42422"/>
    <w:rsid w:val="26B44BA7"/>
    <w:rsid w:val="26BE7B45"/>
    <w:rsid w:val="276A1833"/>
    <w:rsid w:val="281C4CE0"/>
    <w:rsid w:val="282318EB"/>
    <w:rsid w:val="286F3857"/>
    <w:rsid w:val="287D1453"/>
    <w:rsid w:val="28B82BE4"/>
    <w:rsid w:val="28D2418E"/>
    <w:rsid w:val="28DD360E"/>
    <w:rsid w:val="29322DFE"/>
    <w:rsid w:val="293C1D05"/>
    <w:rsid w:val="2981499D"/>
    <w:rsid w:val="29883270"/>
    <w:rsid w:val="29901AFD"/>
    <w:rsid w:val="29A26C13"/>
    <w:rsid w:val="29C85E71"/>
    <w:rsid w:val="29C9729A"/>
    <w:rsid w:val="2A120A8E"/>
    <w:rsid w:val="2A144ACB"/>
    <w:rsid w:val="2A4C244B"/>
    <w:rsid w:val="2AF57F1D"/>
    <w:rsid w:val="2B0A2B46"/>
    <w:rsid w:val="2B753AA4"/>
    <w:rsid w:val="2B8C1BA1"/>
    <w:rsid w:val="2B9006D0"/>
    <w:rsid w:val="2B9B061F"/>
    <w:rsid w:val="2B9F3074"/>
    <w:rsid w:val="2BA96B85"/>
    <w:rsid w:val="2C053BC2"/>
    <w:rsid w:val="2C0B7077"/>
    <w:rsid w:val="2CC006BD"/>
    <w:rsid w:val="2DF84A7B"/>
    <w:rsid w:val="2E8B6820"/>
    <w:rsid w:val="2E9E0BAE"/>
    <w:rsid w:val="2F2F6865"/>
    <w:rsid w:val="2F3C4F14"/>
    <w:rsid w:val="2F801BAE"/>
    <w:rsid w:val="2F84611F"/>
    <w:rsid w:val="2FBA3101"/>
    <w:rsid w:val="2FCF21A6"/>
    <w:rsid w:val="30202D62"/>
    <w:rsid w:val="30222659"/>
    <w:rsid w:val="304205AE"/>
    <w:rsid w:val="304A70C2"/>
    <w:rsid w:val="306A0981"/>
    <w:rsid w:val="30A30D44"/>
    <w:rsid w:val="30D84A1E"/>
    <w:rsid w:val="312747AF"/>
    <w:rsid w:val="31301DEF"/>
    <w:rsid w:val="31707C89"/>
    <w:rsid w:val="318538B4"/>
    <w:rsid w:val="31942287"/>
    <w:rsid w:val="31D66CB1"/>
    <w:rsid w:val="31E04CCC"/>
    <w:rsid w:val="324C3DB7"/>
    <w:rsid w:val="32895F0C"/>
    <w:rsid w:val="32952FCD"/>
    <w:rsid w:val="32AD5276"/>
    <w:rsid w:val="32C77097"/>
    <w:rsid w:val="33825AF2"/>
    <w:rsid w:val="33852A04"/>
    <w:rsid w:val="33E97464"/>
    <w:rsid w:val="34366B20"/>
    <w:rsid w:val="34414A41"/>
    <w:rsid w:val="34774157"/>
    <w:rsid w:val="350C09FF"/>
    <w:rsid w:val="35261B1C"/>
    <w:rsid w:val="3604102C"/>
    <w:rsid w:val="365504D4"/>
    <w:rsid w:val="36826980"/>
    <w:rsid w:val="36A67579"/>
    <w:rsid w:val="36BF7462"/>
    <w:rsid w:val="36D50CAF"/>
    <w:rsid w:val="36E446EA"/>
    <w:rsid w:val="372F7507"/>
    <w:rsid w:val="373821FA"/>
    <w:rsid w:val="37727314"/>
    <w:rsid w:val="377C52DF"/>
    <w:rsid w:val="37AE484B"/>
    <w:rsid w:val="37B02020"/>
    <w:rsid w:val="37E27ACA"/>
    <w:rsid w:val="37FD6494"/>
    <w:rsid w:val="38690FA3"/>
    <w:rsid w:val="38AD1952"/>
    <w:rsid w:val="38F56C88"/>
    <w:rsid w:val="38FE4091"/>
    <w:rsid w:val="397F536B"/>
    <w:rsid w:val="3980466B"/>
    <w:rsid w:val="398C0E49"/>
    <w:rsid w:val="399326C9"/>
    <w:rsid w:val="3A1C1730"/>
    <w:rsid w:val="3A53713F"/>
    <w:rsid w:val="3A9C1AD3"/>
    <w:rsid w:val="3A9D3B4A"/>
    <w:rsid w:val="3AD27551"/>
    <w:rsid w:val="3ADC3971"/>
    <w:rsid w:val="3B14181C"/>
    <w:rsid w:val="3B2D2803"/>
    <w:rsid w:val="3B412A4C"/>
    <w:rsid w:val="3B496F59"/>
    <w:rsid w:val="3BBB0BFB"/>
    <w:rsid w:val="3BCE4537"/>
    <w:rsid w:val="3BCE52B6"/>
    <w:rsid w:val="3BD949F9"/>
    <w:rsid w:val="3C307BE4"/>
    <w:rsid w:val="3C63492E"/>
    <w:rsid w:val="3C875DC8"/>
    <w:rsid w:val="3C88494E"/>
    <w:rsid w:val="3C8A0B57"/>
    <w:rsid w:val="3C8B3028"/>
    <w:rsid w:val="3C976925"/>
    <w:rsid w:val="3CFD1D07"/>
    <w:rsid w:val="3D345649"/>
    <w:rsid w:val="3D4B45B9"/>
    <w:rsid w:val="3D9264E7"/>
    <w:rsid w:val="3D961A1C"/>
    <w:rsid w:val="3DBA2D7F"/>
    <w:rsid w:val="3DBA4BC2"/>
    <w:rsid w:val="3DC826AB"/>
    <w:rsid w:val="3DC94C97"/>
    <w:rsid w:val="3E40213E"/>
    <w:rsid w:val="3E48204A"/>
    <w:rsid w:val="3E494E6F"/>
    <w:rsid w:val="3E690DF4"/>
    <w:rsid w:val="3EA93D0D"/>
    <w:rsid w:val="3EB52B4C"/>
    <w:rsid w:val="3EF6030C"/>
    <w:rsid w:val="3F3343F8"/>
    <w:rsid w:val="3F500534"/>
    <w:rsid w:val="3FBB00F1"/>
    <w:rsid w:val="3FF81F00"/>
    <w:rsid w:val="40333629"/>
    <w:rsid w:val="4061034C"/>
    <w:rsid w:val="4062455F"/>
    <w:rsid w:val="407D0551"/>
    <w:rsid w:val="40C8790A"/>
    <w:rsid w:val="40E220EB"/>
    <w:rsid w:val="40EF7711"/>
    <w:rsid w:val="40F82C28"/>
    <w:rsid w:val="40FA601F"/>
    <w:rsid w:val="41064FEB"/>
    <w:rsid w:val="410F4E34"/>
    <w:rsid w:val="415B0B7D"/>
    <w:rsid w:val="417A7823"/>
    <w:rsid w:val="41896F30"/>
    <w:rsid w:val="41C11EFB"/>
    <w:rsid w:val="425F3A78"/>
    <w:rsid w:val="42762CCD"/>
    <w:rsid w:val="428874D3"/>
    <w:rsid w:val="42B93638"/>
    <w:rsid w:val="42CD715E"/>
    <w:rsid w:val="42D36702"/>
    <w:rsid w:val="42E82006"/>
    <w:rsid w:val="43014BE8"/>
    <w:rsid w:val="43261D17"/>
    <w:rsid w:val="432A165E"/>
    <w:rsid w:val="43930536"/>
    <w:rsid w:val="43E54007"/>
    <w:rsid w:val="43FA57CB"/>
    <w:rsid w:val="43FD2D1F"/>
    <w:rsid w:val="44027D1F"/>
    <w:rsid w:val="4471118D"/>
    <w:rsid w:val="44A37E1F"/>
    <w:rsid w:val="44DA0CC3"/>
    <w:rsid w:val="44F07F66"/>
    <w:rsid w:val="451309FD"/>
    <w:rsid w:val="45577D7F"/>
    <w:rsid w:val="456D16DC"/>
    <w:rsid w:val="45832546"/>
    <w:rsid w:val="45CC5ED8"/>
    <w:rsid w:val="45FF5B4A"/>
    <w:rsid w:val="4640398B"/>
    <w:rsid w:val="469F2CA8"/>
    <w:rsid w:val="46D4231C"/>
    <w:rsid w:val="46D8118B"/>
    <w:rsid w:val="46D8124F"/>
    <w:rsid w:val="46E668C8"/>
    <w:rsid w:val="47002E2A"/>
    <w:rsid w:val="471A1649"/>
    <w:rsid w:val="47424E89"/>
    <w:rsid w:val="47801ABC"/>
    <w:rsid w:val="48011B71"/>
    <w:rsid w:val="485D55DC"/>
    <w:rsid w:val="485F5C92"/>
    <w:rsid w:val="486D5090"/>
    <w:rsid w:val="48B16E7B"/>
    <w:rsid w:val="48C30797"/>
    <w:rsid w:val="48E84E0C"/>
    <w:rsid w:val="48FC7B8C"/>
    <w:rsid w:val="4918129D"/>
    <w:rsid w:val="491E3143"/>
    <w:rsid w:val="492E662B"/>
    <w:rsid w:val="49373B5A"/>
    <w:rsid w:val="49815EA4"/>
    <w:rsid w:val="498C5766"/>
    <w:rsid w:val="498D270F"/>
    <w:rsid w:val="49AC4177"/>
    <w:rsid w:val="49DB4B6C"/>
    <w:rsid w:val="4A1521CB"/>
    <w:rsid w:val="4A832184"/>
    <w:rsid w:val="4A9D209F"/>
    <w:rsid w:val="4AC252D5"/>
    <w:rsid w:val="4B157E2D"/>
    <w:rsid w:val="4B3C259F"/>
    <w:rsid w:val="4BB23415"/>
    <w:rsid w:val="4BBB52C4"/>
    <w:rsid w:val="4C393937"/>
    <w:rsid w:val="4C4022E1"/>
    <w:rsid w:val="4CB00F3C"/>
    <w:rsid w:val="4CD77D52"/>
    <w:rsid w:val="4CEF6DFD"/>
    <w:rsid w:val="4CF53758"/>
    <w:rsid w:val="4D067E96"/>
    <w:rsid w:val="4D3C2CC4"/>
    <w:rsid w:val="4D9965C2"/>
    <w:rsid w:val="4DE271A2"/>
    <w:rsid w:val="4DE52D32"/>
    <w:rsid w:val="4E226FDC"/>
    <w:rsid w:val="4E234D3C"/>
    <w:rsid w:val="4E694C8D"/>
    <w:rsid w:val="4E6E7E57"/>
    <w:rsid w:val="4E7855F3"/>
    <w:rsid w:val="4F143EF4"/>
    <w:rsid w:val="4F6C1917"/>
    <w:rsid w:val="4F783A3B"/>
    <w:rsid w:val="4F841CA1"/>
    <w:rsid w:val="4F9308BB"/>
    <w:rsid w:val="4FA00521"/>
    <w:rsid w:val="4FB81CED"/>
    <w:rsid w:val="4FC51C46"/>
    <w:rsid w:val="4FCE15D9"/>
    <w:rsid w:val="4FE17BF7"/>
    <w:rsid w:val="503D48E6"/>
    <w:rsid w:val="50414CD2"/>
    <w:rsid w:val="505E540C"/>
    <w:rsid w:val="5088308B"/>
    <w:rsid w:val="50BB6718"/>
    <w:rsid w:val="50D458E8"/>
    <w:rsid w:val="511E2921"/>
    <w:rsid w:val="514821A2"/>
    <w:rsid w:val="514F5A77"/>
    <w:rsid w:val="516059AD"/>
    <w:rsid w:val="517E3B59"/>
    <w:rsid w:val="51A82DF6"/>
    <w:rsid w:val="51BC3E59"/>
    <w:rsid w:val="51D02861"/>
    <w:rsid w:val="52315ECA"/>
    <w:rsid w:val="527B0CD3"/>
    <w:rsid w:val="52BF345F"/>
    <w:rsid w:val="52CE6C48"/>
    <w:rsid w:val="52FD4361"/>
    <w:rsid w:val="5339130D"/>
    <w:rsid w:val="53A80C9B"/>
    <w:rsid w:val="53C569DC"/>
    <w:rsid w:val="53CB6935"/>
    <w:rsid w:val="545806C0"/>
    <w:rsid w:val="546A75F1"/>
    <w:rsid w:val="549147B4"/>
    <w:rsid w:val="54CE38F4"/>
    <w:rsid w:val="54D85C9D"/>
    <w:rsid w:val="54EB6E7B"/>
    <w:rsid w:val="558D5CF6"/>
    <w:rsid w:val="55E9360C"/>
    <w:rsid w:val="56004E57"/>
    <w:rsid w:val="563632AB"/>
    <w:rsid w:val="56B55736"/>
    <w:rsid w:val="56C55621"/>
    <w:rsid w:val="56D056E0"/>
    <w:rsid w:val="574D0839"/>
    <w:rsid w:val="577B2803"/>
    <w:rsid w:val="57AB430D"/>
    <w:rsid w:val="57B3204F"/>
    <w:rsid w:val="57E62498"/>
    <w:rsid w:val="57FC3003"/>
    <w:rsid w:val="589123EE"/>
    <w:rsid w:val="589F7F1B"/>
    <w:rsid w:val="58A349D6"/>
    <w:rsid w:val="58C82223"/>
    <w:rsid w:val="58EE296E"/>
    <w:rsid w:val="590C5594"/>
    <w:rsid w:val="594514D5"/>
    <w:rsid w:val="59455DA9"/>
    <w:rsid w:val="59824409"/>
    <w:rsid w:val="59B812A8"/>
    <w:rsid w:val="59B947F4"/>
    <w:rsid w:val="59D97528"/>
    <w:rsid w:val="59E13ED9"/>
    <w:rsid w:val="5A21150F"/>
    <w:rsid w:val="5A2A05B8"/>
    <w:rsid w:val="5A3D6A4F"/>
    <w:rsid w:val="5A57055F"/>
    <w:rsid w:val="5A8002A8"/>
    <w:rsid w:val="5A8355D2"/>
    <w:rsid w:val="5AB64A31"/>
    <w:rsid w:val="5AD90A83"/>
    <w:rsid w:val="5AF166A4"/>
    <w:rsid w:val="5AFD69D0"/>
    <w:rsid w:val="5B0A7CC4"/>
    <w:rsid w:val="5B1542FE"/>
    <w:rsid w:val="5B172794"/>
    <w:rsid w:val="5B274C0C"/>
    <w:rsid w:val="5B3F38D1"/>
    <w:rsid w:val="5B835F4C"/>
    <w:rsid w:val="5B9A1770"/>
    <w:rsid w:val="5BC95A4C"/>
    <w:rsid w:val="5BC96679"/>
    <w:rsid w:val="5BD671DC"/>
    <w:rsid w:val="5BF42A61"/>
    <w:rsid w:val="5BF60EA2"/>
    <w:rsid w:val="5C1F3B21"/>
    <w:rsid w:val="5C207DEC"/>
    <w:rsid w:val="5C3C0FF9"/>
    <w:rsid w:val="5C501CD7"/>
    <w:rsid w:val="5CAF653C"/>
    <w:rsid w:val="5CF21C82"/>
    <w:rsid w:val="5D0B5DD0"/>
    <w:rsid w:val="5D1438E9"/>
    <w:rsid w:val="5D535B02"/>
    <w:rsid w:val="5D7D0C2C"/>
    <w:rsid w:val="5D9C1589"/>
    <w:rsid w:val="5D9F73A3"/>
    <w:rsid w:val="5DF36B7D"/>
    <w:rsid w:val="5E0631F7"/>
    <w:rsid w:val="5E26498C"/>
    <w:rsid w:val="5E2D1BF6"/>
    <w:rsid w:val="5E31555A"/>
    <w:rsid w:val="5E42482F"/>
    <w:rsid w:val="5E4C18BA"/>
    <w:rsid w:val="5E6902F9"/>
    <w:rsid w:val="5EB074FA"/>
    <w:rsid w:val="5EB53559"/>
    <w:rsid w:val="5EF77B9C"/>
    <w:rsid w:val="5EFB0C74"/>
    <w:rsid w:val="5F213697"/>
    <w:rsid w:val="5F2646B1"/>
    <w:rsid w:val="5F38569F"/>
    <w:rsid w:val="5F5D0159"/>
    <w:rsid w:val="5F81498A"/>
    <w:rsid w:val="5F865004"/>
    <w:rsid w:val="5F9C6A63"/>
    <w:rsid w:val="5FA66AFD"/>
    <w:rsid w:val="60087498"/>
    <w:rsid w:val="60097D2C"/>
    <w:rsid w:val="601C5937"/>
    <w:rsid w:val="60A17DDA"/>
    <w:rsid w:val="60BE63CA"/>
    <w:rsid w:val="60D45CDC"/>
    <w:rsid w:val="61824561"/>
    <w:rsid w:val="618C29D1"/>
    <w:rsid w:val="61947069"/>
    <w:rsid w:val="61C02C74"/>
    <w:rsid w:val="61F52BC1"/>
    <w:rsid w:val="62041DED"/>
    <w:rsid w:val="6258678A"/>
    <w:rsid w:val="62BF7137"/>
    <w:rsid w:val="62C009B9"/>
    <w:rsid w:val="62C712B2"/>
    <w:rsid w:val="62F366BD"/>
    <w:rsid w:val="63270812"/>
    <w:rsid w:val="63A86EBD"/>
    <w:rsid w:val="63AC0E47"/>
    <w:rsid w:val="63F36CDD"/>
    <w:rsid w:val="6448624D"/>
    <w:rsid w:val="647B621D"/>
    <w:rsid w:val="64986CA0"/>
    <w:rsid w:val="64993CEA"/>
    <w:rsid w:val="64995330"/>
    <w:rsid w:val="64AF2DB5"/>
    <w:rsid w:val="64C10550"/>
    <w:rsid w:val="64D92F0C"/>
    <w:rsid w:val="64F96226"/>
    <w:rsid w:val="6500172B"/>
    <w:rsid w:val="65012356"/>
    <w:rsid w:val="654E31FC"/>
    <w:rsid w:val="657E3E74"/>
    <w:rsid w:val="657F697B"/>
    <w:rsid w:val="659A0193"/>
    <w:rsid w:val="65C75487"/>
    <w:rsid w:val="65D9026C"/>
    <w:rsid w:val="662947D3"/>
    <w:rsid w:val="662F5729"/>
    <w:rsid w:val="66333A02"/>
    <w:rsid w:val="66421EBD"/>
    <w:rsid w:val="66425424"/>
    <w:rsid w:val="66B42929"/>
    <w:rsid w:val="66DA3408"/>
    <w:rsid w:val="6713386E"/>
    <w:rsid w:val="671B0B25"/>
    <w:rsid w:val="672A2DAE"/>
    <w:rsid w:val="67331747"/>
    <w:rsid w:val="673A3BD1"/>
    <w:rsid w:val="674D2D83"/>
    <w:rsid w:val="67687BC7"/>
    <w:rsid w:val="676E5B17"/>
    <w:rsid w:val="67765BF8"/>
    <w:rsid w:val="677E5D9C"/>
    <w:rsid w:val="67972AD3"/>
    <w:rsid w:val="67B3543B"/>
    <w:rsid w:val="67B64748"/>
    <w:rsid w:val="67B962AC"/>
    <w:rsid w:val="67BE2A7E"/>
    <w:rsid w:val="67C639B9"/>
    <w:rsid w:val="68187684"/>
    <w:rsid w:val="689F6746"/>
    <w:rsid w:val="68EC65CC"/>
    <w:rsid w:val="691836A3"/>
    <w:rsid w:val="69510339"/>
    <w:rsid w:val="69860060"/>
    <w:rsid w:val="69A75F1B"/>
    <w:rsid w:val="69AF0DFB"/>
    <w:rsid w:val="69BE5B34"/>
    <w:rsid w:val="69D93EE3"/>
    <w:rsid w:val="69EF087D"/>
    <w:rsid w:val="69F4091F"/>
    <w:rsid w:val="69F97826"/>
    <w:rsid w:val="6A1579E2"/>
    <w:rsid w:val="6A160432"/>
    <w:rsid w:val="6A7C1A64"/>
    <w:rsid w:val="6A88662C"/>
    <w:rsid w:val="6A9D1B4F"/>
    <w:rsid w:val="6AB64BC5"/>
    <w:rsid w:val="6B3D1A29"/>
    <w:rsid w:val="6B516222"/>
    <w:rsid w:val="6B5A73AC"/>
    <w:rsid w:val="6B694E1A"/>
    <w:rsid w:val="6B934226"/>
    <w:rsid w:val="6BAD519E"/>
    <w:rsid w:val="6BB04218"/>
    <w:rsid w:val="6BB441C8"/>
    <w:rsid w:val="6BB80105"/>
    <w:rsid w:val="6BBA6CBB"/>
    <w:rsid w:val="6BDE66E2"/>
    <w:rsid w:val="6BE20B06"/>
    <w:rsid w:val="6C1E7C5C"/>
    <w:rsid w:val="6C3365FF"/>
    <w:rsid w:val="6D347D2B"/>
    <w:rsid w:val="6D426431"/>
    <w:rsid w:val="6D6614FF"/>
    <w:rsid w:val="6D927325"/>
    <w:rsid w:val="6D9C5B13"/>
    <w:rsid w:val="6E2A6D08"/>
    <w:rsid w:val="6E3077D9"/>
    <w:rsid w:val="6E8C3A49"/>
    <w:rsid w:val="6EFC7B4D"/>
    <w:rsid w:val="6F8E2C34"/>
    <w:rsid w:val="6FD12965"/>
    <w:rsid w:val="6FDE3359"/>
    <w:rsid w:val="6FF21418"/>
    <w:rsid w:val="700425B7"/>
    <w:rsid w:val="7011395F"/>
    <w:rsid w:val="70211C6A"/>
    <w:rsid w:val="70264525"/>
    <w:rsid w:val="70590C1E"/>
    <w:rsid w:val="7068102C"/>
    <w:rsid w:val="709B184A"/>
    <w:rsid w:val="70EA0455"/>
    <w:rsid w:val="71592CDA"/>
    <w:rsid w:val="71A93E91"/>
    <w:rsid w:val="71B00178"/>
    <w:rsid w:val="71DD730B"/>
    <w:rsid w:val="71F14CD8"/>
    <w:rsid w:val="72355177"/>
    <w:rsid w:val="727A04ED"/>
    <w:rsid w:val="72843A7C"/>
    <w:rsid w:val="72B04CA6"/>
    <w:rsid w:val="734072FC"/>
    <w:rsid w:val="7359242E"/>
    <w:rsid w:val="738C0C18"/>
    <w:rsid w:val="73CF3046"/>
    <w:rsid w:val="745A6E47"/>
    <w:rsid w:val="74712505"/>
    <w:rsid w:val="747B56F3"/>
    <w:rsid w:val="74F23B50"/>
    <w:rsid w:val="75514B8E"/>
    <w:rsid w:val="75987198"/>
    <w:rsid w:val="75F3230C"/>
    <w:rsid w:val="766517B0"/>
    <w:rsid w:val="768B4B5F"/>
    <w:rsid w:val="76A115B9"/>
    <w:rsid w:val="76C25989"/>
    <w:rsid w:val="76E64E30"/>
    <w:rsid w:val="76F85089"/>
    <w:rsid w:val="771466E2"/>
    <w:rsid w:val="77530316"/>
    <w:rsid w:val="77747763"/>
    <w:rsid w:val="77887D24"/>
    <w:rsid w:val="784F0769"/>
    <w:rsid w:val="7853087E"/>
    <w:rsid w:val="786A09F9"/>
    <w:rsid w:val="788F2E14"/>
    <w:rsid w:val="78AA3050"/>
    <w:rsid w:val="78F22727"/>
    <w:rsid w:val="7928482A"/>
    <w:rsid w:val="794B2701"/>
    <w:rsid w:val="795D41DE"/>
    <w:rsid w:val="79621D1D"/>
    <w:rsid w:val="7978353D"/>
    <w:rsid w:val="797C1DBA"/>
    <w:rsid w:val="79BE0D65"/>
    <w:rsid w:val="7A6665AF"/>
    <w:rsid w:val="7A7C2BD7"/>
    <w:rsid w:val="7AA25FB3"/>
    <w:rsid w:val="7ABD502D"/>
    <w:rsid w:val="7AC70B55"/>
    <w:rsid w:val="7ACE6CB7"/>
    <w:rsid w:val="7AD74296"/>
    <w:rsid w:val="7AE6553E"/>
    <w:rsid w:val="7AFE32CB"/>
    <w:rsid w:val="7B250533"/>
    <w:rsid w:val="7B372F58"/>
    <w:rsid w:val="7B820103"/>
    <w:rsid w:val="7BDE4233"/>
    <w:rsid w:val="7C07274F"/>
    <w:rsid w:val="7C380F3B"/>
    <w:rsid w:val="7C407916"/>
    <w:rsid w:val="7C7840C0"/>
    <w:rsid w:val="7CB75003"/>
    <w:rsid w:val="7D012000"/>
    <w:rsid w:val="7DAB4302"/>
    <w:rsid w:val="7E207566"/>
    <w:rsid w:val="7E55047B"/>
    <w:rsid w:val="7E6101CB"/>
    <w:rsid w:val="7E75259D"/>
    <w:rsid w:val="7E872320"/>
    <w:rsid w:val="7EDE053A"/>
    <w:rsid w:val="7EEB2AB4"/>
    <w:rsid w:val="7F02461E"/>
    <w:rsid w:val="7F194A33"/>
    <w:rsid w:val="7F3C170A"/>
    <w:rsid w:val="7F804CE5"/>
    <w:rsid w:val="7FA95C55"/>
    <w:rsid w:val="7FB352D2"/>
    <w:rsid w:val="7FEA7EBA"/>
    <w:rsid w:val="7FED6734"/>
    <w:rsid w:val="7FF059E9"/>
    <w:rsid w:val="7FF82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440" w:lineRule="exact"/>
      <w:ind w:firstLine="440" w:firstLineChars="200"/>
      <w:jc w:val="both"/>
    </w:pPr>
    <w:rPr>
      <w:rFonts w:ascii="Calibri" w:hAnsi="Calibri" w:eastAsia="宋体" w:cs="Times New Roman"/>
      <w:sz w:val="21"/>
      <w:szCs w:val="22"/>
      <w:lang w:val="en-US" w:eastAsia="en-US" w:bidi="ar-SA"/>
    </w:rPr>
  </w:style>
  <w:style w:type="paragraph" w:styleId="2">
    <w:name w:val="heading 1"/>
    <w:basedOn w:val="1"/>
    <w:next w:val="1"/>
    <w:link w:val="159"/>
    <w:qFormat/>
    <w:uiPriority w:val="0"/>
    <w:pPr>
      <w:spacing w:beforeLines="50" w:afterLines="50" w:line="360" w:lineRule="auto"/>
      <w:ind w:firstLine="0" w:firstLineChars="0"/>
      <w:jc w:val="center"/>
      <w:outlineLvl w:val="0"/>
    </w:pPr>
    <w:rPr>
      <w:rFonts w:ascii="Microsoft JhengHei" w:hAnsi="Microsoft JhengHei"/>
      <w:b/>
      <w:sz w:val="44"/>
      <w:szCs w:val="44"/>
    </w:rPr>
  </w:style>
  <w:style w:type="paragraph" w:styleId="3">
    <w:name w:val="heading 2"/>
    <w:basedOn w:val="1"/>
    <w:next w:val="1"/>
    <w:link w:val="232"/>
    <w:qFormat/>
    <w:uiPriority w:val="0"/>
    <w:pPr>
      <w:spacing w:beforeLines="30" w:afterLines="30" w:line="360" w:lineRule="auto"/>
      <w:ind w:firstLine="420"/>
      <w:outlineLvl w:val="1"/>
    </w:pPr>
    <w:rPr>
      <w:rFonts w:ascii="Microsoft JhengHei" w:hAnsi="Microsoft JhengHei"/>
      <w:b/>
      <w:sz w:val="32"/>
      <w:szCs w:val="32"/>
    </w:rPr>
  </w:style>
  <w:style w:type="paragraph" w:styleId="4">
    <w:name w:val="heading 3"/>
    <w:basedOn w:val="1"/>
    <w:next w:val="1"/>
    <w:link w:val="125"/>
    <w:qFormat/>
    <w:uiPriority w:val="0"/>
    <w:pPr>
      <w:spacing w:beforeLines="50" w:line="360" w:lineRule="auto"/>
      <w:ind w:firstLine="420"/>
      <w:outlineLvl w:val="2"/>
    </w:pPr>
    <w:rPr>
      <w:rFonts w:ascii="Microsoft JhengHei" w:hAnsi="Microsoft JhengHei"/>
      <w:b/>
      <w:sz w:val="28"/>
      <w:szCs w:val="28"/>
    </w:rPr>
  </w:style>
  <w:style w:type="paragraph" w:styleId="5">
    <w:name w:val="heading 4"/>
    <w:basedOn w:val="1"/>
    <w:next w:val="1"/>
    <w:link w:val="162"/>
    <w:qFormat/>
    <w:uiPriority w:val="0"/>
    <w:pPr>
      <w:keepNext/>
      <w:keepLines/>
      <w:spacing w:line="372" w:lineRule="auto"/>
      <w:outlineLvl w:val="3"/>
    </w:pPr>
    <w:rPr>
      <w:rFonts w:ascii="Arial" w:hAnsi="Arial"/>
      <w:b/>
      <w:sz w:val="24"/>
    </w:rPr>
  </w:style>
  <w:style w:type="paragraph" w:styleId="6">
    <w:name w:val="heading 5"/>
    <w:basedOn w:val="1"/>
    <w:next w:val="1"/>
    <w:link w:val="197"/>
    <w:qFormat/>
    <w:uiPriority w:val="0"/>
    <w:pPr>
      <w:keepNext/>
      <w:keepLines/>
      <w:spacing w:before="280" w:after="290" w:line="376" w:lineRule="auto"/>
      <w:ind w:firstLine="0" w:firstLineChars="0"/>
      <w:outlineLvl w:val="4"/>
    </w:pPr>
    <w:rPr>
      <w:rFonts w:ascii="Times New Roman" w:hAnsi="Times New Roman"/>
      <w:b/>
      <w:bCs/>
      <w:kern w:val="2"/>
      <w:sz w:val="28"/>
      <w:szCs w:val="28"/>
    </w:rPr>
  </w:style>
  <w:style w:type="paragraph" w:styleId="7">
    <w:name w:val="heading 6"/>
    <w:basedOn w:val="1"/>
    <w:next w:val="1"/>
    <w:link w:val="241"/>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sz w:val="24"/>
      <w:szCs w:val="24"/>
    </w:rPr>
  </w:style>
  <w:style w:type="paragraph" w:styleId="8">
    <w:name w:val="heading 7"/>
    <w:basedOn w:val="1"/>
    <w:next w:val="1"/>
    <w:link w:val="126"/>
    <w:qFormat/>
    <w:uiPriority w:val="0"/>
    <w:pPr>
      <w:keepNext/>
      <w:keepLines/>
      <w:widowControl/>
      <w:tabs>
        <w:tab w:val="left" w:pos="2520"/>
      </w:tabs>
      <w:spacing w:before="240" w:after="64" w:line="320" w:lineRule="auto"/>
      <w:ind w:left="1296" w:hanging="1296" w:firstLineChars="0"/>
      <w:jc w:val="left"/>
      <w:outlineLvl w:val="6"/>
    </w:pPr>
    <w:rPr>
      <w:rFonts w:ascii="Times New Roman" w:hAnsi="Times New Roman"/>
      <w:b/>
      <w:bCs/>
      <w:sz w:val="24"/>
      <w:szCs w:val="24"/>
    </w:rPr>
  </w:style>
  <w:style w:type="paragraph" w:styleId="9">
    <w:name w:val="heading 8"/>
    <w:basedOn w:val="1"/>
    <w:next w:val="1"/>
    <w:link w:val="97"/>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sz w:val="24"/>
      <w:szCs w:val="24"/>
    </w:rPr>
  </w:style>
  <w:style w:type="paragraph" w:styleId="10">
    <w:name w:val="heading 9"/>
    <w:basedOn w:val="1"/>
    <w:next w:val="1"/>
    <w:link w:val="273"/>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240" w:lineRule="auto"/>
      <w:ind w:left="400" w:leftChars="400" w:hanging="200" w:hangingChars="200"/>
    </w:pPr>
    <w:rPr>
      <w:rFonts w:ascii="Times New Roman" w:hAnsi="Times New Roman"/>
      <w:kern w:val="2"/>
      <w:szCs w:val="20"/>
      <w:lang w:eastAsia="zh-CN"/>
    </w:rPr>
  </w:style>
  <w:style w:type="paragraph" w:styleId="12">
    <w:name w:val="toc 7"/>
    <w:basedOn w:val="1"/>
    <w:next w:val="1"/>
    <w:qFormat/>
    <w:uiPriority w:val="0"/>
    <w:pPr>
      <w:spacing w:line="240" w:lineRule="auto"/>
      <w:ind w:left="2520" w:leftChars="1200" w:firstLine="0" w:firstLineChars="0"/>
    </w:pPr>
    <w:rPr>
      <w:rFonts w:ascii="Times New Roman" w:hAnsi="Times New Roman"/>
      <w:kern w:val="2"/>
      <w:szCs w:val="24"/>
      <w:lang w:eastAsia="zh-CN"/>
    </w:rPr>
  </w:style>
  <w:style w:type="paragraph" w:styleId="13">
    <w:name w:val="List Number 2"/>
    <w:basedOn w:val="1"/>
    <w:qFormat/>
    <w:uiPriority w:val="0"/>
    <w:pPr>
      <w:keepNext/>
      <w:widowControl/>
      <w:tabs>
        <w:tab w:val="left" w:pos="643"/>
        <w:tab w:val="left" w:pos="2088"/>
      </w:tabs>
      <w:spacing w:after="60" w:line="240" w:lineRule="auto"/>
      <w:ind w:left="643" w:hanging="720" w:firstLineChars="0"/>
    </w:pPr>
    <w:rPr>
      <w:rFonts w:ascii="Arial" w:hAnsi="Arial"/>
      <w:sz w:val="20"/>
      <w:szCs w:val="20"/>
    </w:rPr>
  </w:style>
  <w:style w:type="paragraph" w:styleId="14">
    <w:name w:val="table of authorities"/>
    <w:basedOn w:val="1"/>
    <w:next w:val="1"/>
    <w:qFormat/>
    <w:uiPriority w:val="0"/>
    <w:pPr>
      <w:spacing w:line="240" w:lineRule="auto"/>
      <w:ind w:left="420" w:leftChars="200" w:firstLine="0" w:firstLineChars="0"/>
    </w:pPr>
    <w:rPr>
      <w:rFonts w:ascii="Times New Roman" w:hAnsi="Times New Roman"/>
      <w:kern w:val="2"/>
      <w:szCs w:val="24"/>
      <w:lang w:eastAsia="zh-CN"/>
    </w:rPr>
  </w:style>
  <w:style w:type="paragraph" w:styleId="15">
    <w:name w:val="Note Heading"/>
    <w:basedOn w:val="1"/>
    <w:next w:val="1"/>
    <w:link w:val="259"/>
    <w:qFormat/>
    <w:uiPriority w:val="0"/>
    <w:pPr>
      <w:spacing w:line="240" w:lineRule="exact"/>
      <w:ind w:firstLine="0" w:firstLineChars="0"/>
    </w:pPr>
    <w:rPr>
      <w:rFonts w:ascii="宋体" w:hAnsi="宋体"/>
      <w:kern w:val="15"/>
      <w:sz w:val="15"/>
      <w:szCs w:val="20"/>
    </w:rPr>
  </w:style>
  <w:style w:type="paragraph" w:styleId="16">
    <w:name w:val="List Bullet 4"/>
    <w:basedOn w:val="1"/>
    <w:qFormat/>
    <w:uiPriority w:val="99"/>
    <w:pPr>
      <w:tabs>
        <w:tab w:val="left" w:pos="1125"/>
        <w:tab w:val="left" w:pos="1801"/>
      </w:tabs>
      <w:spacing w:line="240" w:lineRule="auto"/>
      <w:ind w:left="1801" w:hanging="1125" w:firstLineChars="0"/>
    </w:pPr>
    <w:rPr>
      <w:rFonts w:ascii="Times New Roman" w:hAnsi="Times New Roman"/>
      <w:kern w:val="2"/>
      <w:sz w:val="28"/>
      <w:szCs w:val="20"/>
      <w:lang w:eastAsia="zh-CN"/>
    </w:rPr>
  </w:style>
  <w:style w:type="paragraph" w:styleId="17">
    <w:name w:val="index 8"/>
    <w:basedOn w:val="1"/>
    <w:next w:val="1"/>
    <w:qFormat/>
    <w:uiPriority w:val="0"/>
    <w:pPr>
      <w:spacing w:line="240" w:lineRule="auto"/>
      <w:ind w:left="1400" w:leftChars="1400" w:firstLine="0" w:firstLineChars="0"/>
    </w:pPr>
    <w:rPr>
      <w:rFonts w:ascii="Times New Roman" w:hAnsi="Times New Roman"/>
      <w:kern w:val="2"/>
      <w:szCs w:val="24"/>
      <w:lang w:eastAsia="zh-CN"/>
    </w:rPr>
  </w:style>
  <w:style w:type="paragraph" w:styleId="18">
    <w:name w:val="List Number"/>
    <w:basedOn w:val="1"/>
    <w:qFormat/>
    <w:uiPriority w:val="0"/>
    <w:pPr>
      <w:tabs>
        <w:tab w:val="left" w:pos="1474"/>
      </w:tabs>
      <w:spacing w:line="240" w:lineRule="auto"/>
      <w:ind w:left="1474" w:hanging="453" w:firstLineChars="0"/>
    </w:pPr>
    <w:rPr>
      <w:rFonts w:ascii="Times New Roman" w:hAnsi="Times New Roman"/>
      <w:kern w:val="2"/>
      <w:sz w:val="28"/>
      <w:szCs w:val="20"/>
      <w:lang w:eastAsia="zh-CN"/>
    </w:rPr>
  </w:style>
  <w:style w:type="paragraph" w:styleId="19">
    <w:name w:val="Normal Indent"/>
    <w:basedOn w:val="1"/>
    <w:qFormat/>
    <w:uiPriority w:val="0"/>
    <w:pPr>
      <w:spacing w:line="240" w:lineRule="auto"/>
      <w:ind w:firstLine="420"/>
    </w:pPr>
    <w:rPr>
      <w:rFonts w:ascii="Times New Roman" w:hAnsi="Times New Roman"/>
      <w:kern w:val="2"/>
      <w:sz w:val="24"/>
      <w:szCs w:val="24"/>
      <w:lang w:eastAsia="zh-CN"/>
    </w:rPr>
  </w:style>
  <w:style w:type="paragraph" w:styleId="20">
    <w:name w:val="caption"/>
    <w:basedOn w:val="1"/>
    <w:next w:val="1"/>
    <w:qFormat/>
    <w:uiPriority w:val="0"/>
    <w:pPr>
      <w:spacing w:before="152" w:after="160" w:line="240" w:lineRule="auto"/>
      <w:ind w:firstLine="0" w:firstLineChars="0"/>
    </w:pPr>
    <w:rPr>
      <w:rFonts w:ascii="Arial" w:hAnsi="Arial" w:eastAsia="黑体"/>
      <w:kern w:val="2"/>
      <w:sz w:val="20"/>
      <w:szCs w:val="20"/>
      <w:lang w:eastAsia="zh-CN"/>
    </w:rPr>
  </w:style>
  <w:style w:type="paragraph" w:styleId="21">
    <w:name w:val="index 5"/>
    <w:basedOn w:val="1"/>
    <w:next w:val="1"/>
    <w:qFormat/>
    <w:uiPriority w:val="0"/>
    <w:pPr>
      <w:spacing w:line="240" w:lineRule="auto"/>
      <w:ind w:left="800" w:leftChars="800" w:firstLine="0" w:firstLineChars="0"/>
    </w:pPr>
    <w:rPr>
      <w:rFonts w:ascii="Times New Roman" w:hAnsi="Times New Roman"/>
      <w:kern w:val="2"/>
      <w:szCs w:val="24"/>
      <w:lang w:eastAsia="zh-CN"/>
    </w:rPr>
  </w:style>
  <w:style w:type="paragraph" w:styleId="22">
    <w:name w:val="List Bullet"/>
    <w:basedOn w:val="1"/>
    <w:qFormat/>
    <w:uiPriority w:val="0"/>
    <w:pPr>
      <w:tabs>
        <w:tab w:val="left" w:pos="361"/>
      </w:tabs>
      <w:spacing w:line="240" w:lineRule="auto"/>
      <w:ind w:left="361" w:hanging="360" w:firstLineChars="0"/>
    </w:pPr>
    <w:rPr>
      <w:rFonts w:ascii="Times New Roman" w:hAnsi="Times New Roman"/>
      <w:kern w:val="2"/>
      <w:sz w:val="28"/>
      <w:szCs w:val="20"/>
      <w:lang w:eastAsia="zh-CN"/>
    </w:rPr>
  </w:style>
  <w:style w:type="paragraph" w:styleId="23">
    <w:name w:val="Document Map"/>
    <w:basedOn w:val="1"/>
    <w:link w:val="142"/>
    <w:qFormat/>
    <w:uiPriority w:val="0"/>
    <w:pPr>
      <w:shd w:val="clear" w:color="auto" w:fill="000080"/>
      <w:spacing w:line="240" w:lineRule="auto"/>
      <w:ind w:firstLine="0" w:firstLineChars="0"/>
    </w:pPr>
    <w:rPr>
      <w:rFonts w:ascii="Times New Roman" w:hAnsi="Times New Roman"/>
      <w:kern w:val="2"/>
      <w:szCs w:val="24"/>
    </w:rPr>
  </w:style>
  <w:style w:type="paragraph" w:styleId="24">
    <w:name w:val="toa heading"/>
    <w:basedOn w:val="1"/>
    <w:next w:val="1"/>
    <w:qFormat/>
    <w:uiPriority w:val="0"/>
    <w:pPr>
      <w:spacing w:before="120" w:line="240" w:lineRule="auto"/>
      <w:ind w:firstLine="0" w:firstLineChars="0"/>
    </w:pPr>
    <w:rPr>
      <w:rFonts w:ascii="Arial" w:hAnsi="Arial"/>
      <w:b/>
      <w:bCs/>
      <w:kern w:val="2"/>
      <w:szCs w:val="24"/>
      <w:lang w:eastAsia="zh-CN"/>
    </w:rPr>
  </w:style>
  <w:style w:type="paragraph" w:styleId="25">
    <w:name w:val="annotation text"/>
    <w:basedOn w:val="1"/>
    <w:link w:val="153"/>
    <w:qFormat/>
    <w:uiPriority w:val="0"/>
    <w:pPr>
      <w:jc w:val="left"/>
    </w:pPr>
  </w:style>
  <w:style w:type="paragraph" w:styleId="26">
    <w:name w:val="index 6"/>
    <w:basedOn w:val="1"/>
    <w:next w:val="1"/>
    <w:qFormat/>
    <w:uiPriority w:val="0"/>
    <w:pPr>
      <w:spacing w:line="240" w:lineRule="auto"/>
      <w:ind w:left="1000" w:leftChars="1000" w:firstLine="0" w:firstLineChars="0"/>
    </w:pPr>
    <w:rPr>
      <w:rFonts w:ascii="Times New Roman" w:hAnsi="Times New Roman"/>
      <w:kern w:val="2"/>
      <w:szCs w:val="24"/>
      <w:lang w:eastAsia="zh-CN"/>
    </w:rPr>
  </w:style>
  <w:style w:type="paragraph" w:styleId="27">
    <w:name w:val="Salutation"/>
    <w:basedOn w:val="1"/>
    <w:next w:val="1"/>
    <w:link w:val="240"/>
    <w:qFormat/>
    <w:uiPriority w:val="0"/>
    <w:pPr>
      <w:keepNext/>
      <w:spacing w:line="360" w:lineRule="auto"/>
      <w:ind w:firstLine="0" w:firstLineChars="0"/>
    </w:pPr>
    <w:rPr>
      <w:rFonts w:ascii="Times New Roman" w:hAnsi="Times New Roman"/>
      <w:kern w:val="2"/>
      <w:sz w:val="24"/>
      <w:szCs w:val="20"/>
    </w:rPr>
  </w:style>
  <w:style w:type="paragraph" w:styleId="28">
    <w:name w:val="Body Text 3"/>
    <w:basedOn w:val="1"/>
    <w:link w:val="217"/>
    <w:qFormat/>
    <w:uiPriority w:val="0"/>
    <w:pPr>
      <w:spacing w:after="120" w:line="240" w:lineRule="auto"/>
      <w:ind w:firstLine="0" w:firstLineChars="0"/>
    </w:pPr>
    <w:rPr>
      <w:rFonts w:ascii="Times New Roman" w:hAnsi="Times New Roman"/>
      <w:kern w:val="2"/>
      <w:sz w:val="16"/>
      <w:szCs w:val="16"/>
    </w:rPr>
  </w:style>
  <w:style w:type="paragraph" w:styleId="29">
    <w:name w:val="List Bullet 3"/>
    <w:basedOn w:val="1"/>
    <w:qFormat/>
    <w:uiPriority w:val="0"/>
    <w:pPr>
      <w:widowControl/>
      <w:tabs>
        <w:tab w:val="left" w:pos="420"/>
      </w:tabs>
      <w:spacing w:after="120" w:line="360" w:lineRule="auto"/>
      <w:ind w:left="420" w:hanging="420" w:firstLineChars="0"/>
      <w:jc w:val="left"/>
    </w:pPr>
    <w:rPr>
      <w:rFonts w:ascii="Times New Roman" w:hAnsi="Times New Roman" w:cs="Arial"/>
      <w:sz w:val="20"/>
      <w:szCs w:val="20"/>
      <w:lang w:eastAsia="zh-CN"/>
    </w:rPr>
  </w:style>
  <w:style w:type="paragraph" w:styleId="30">
    <w:name w:val="Body Text"/>
    <w:basedOn w:val="1"/>
    <w:link w:val="120"/>
    <w:qFormat/>
    <w:uiPriority w:val="0"/>
    <w:pPr>
      <w:ind w:firstLine="420"/>
    </w:pPr>
    <w:rPr>
      <w:rFonts w:ascii="Microsoft JhengHei" w:hAnsi="Microsoft JhengHei"/>
      <w:szCs w:val="21"/>
    </w:rPr>
  </w:style>
  <w:style w:type="paragraph" w:styleId="31">
    <w:name w:val="Body Text Indent"/>
    <w:basedOn w:val="1"/>
    <w:link w:val="123"/>
    <w:qFormat/>
    <w:uiPriority w:val="0"/>
    <w:pPr>
      <w:spacing w:after="120"/>
      <w:ind w:left="420" w:leftChars="200"/>
    </w:pPr>
  </w:style>
  <w:style w:type="paragraph" w:styleId="32">
    <w:name w:val="List Number 3"/>
    <w:basedOn w:val="1"/>
    <w:qFormat/>
    <w:uiPriority w:val="0"/>
    <w:pPr>
      <w:tabs>
        <w:tab w:val="left" w:pos="1321"/>
      </w:tabs>
      <w:spacing w:line="240" w:lineRule="auto"/>
      <w:ind w:left="1321" w:hanging="360" w:firstLineChars="0"/>
    </w:pPr>
    <w:rPr>
      <w:rFonts w:ascii="Times New Roman" w:hAnsi="Times New Roman"/>
      <w:kern w:val="2"/>
      <w:sz w:val="28"/>
      <w:szCs w:val="20"/>
      <w:lang w:eastAsia="zh-CN"/>
    </w:rPr>
  </w:style>
  <w:style w:type="paragraph" w:styleId="33">
    <w:name w:val="List 2"/>
    <w:basedOn w:val="1"/>
    <w:qFormat/>
    <w:uiPriority w:val="0"/>
    <w:pPr>
      <w:spacing w:line="240" w:lineRule="auto"/>
      <w:ind w:left="100" w:leftChars="200" w:hanging="200" w:hangingChars="200"/>
    </w:pPr>
    <w:rPr>
      <w:rFonts w:ascii="Times New Roman" w:hAnsi="Times New Roman"/>
      <w:kern w:val="2"/>
      <w:szCs w:val="20"/>
      <w:lang w:eastAsia="zh-CN"/>
    </w:rPr>
  </w:style>
  <w:style w:type="paragraph" w:styleId="34">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kern w:val="2"/>
      <w:sz w:val="72"/>
      <w:szCs w:val="24"/>
      <w:lang w:eastAsia="zh-CN"/>
    </w:rPr>
  </w:style>
  <w:style w:type="paragraph" w:styleId="35">
    <w:name w:val="List Bullet 2"/>
    <w:basedOn w:val="1"/>
    <w:qFormat/>
    <w:uiPriority w:val="0"/>
    <w:pPr>
      <w:tabs>
        <w:tab w:val="left" w:pos="841"/>
      </w:tabs>
      <w:spacing w:line="240" w:lineRule="auto"/>
      <w:ind w:left="841" w:hanging="360" w:firstLineChars="0"/>
    </w:pPr>
    <w:rPr>
      <w:rFonts w:ascii="Times New Roman" w:hAnsi="Times New Roman"/>
      <w:kern w:val="2"/>
      <w:sz w:val="28"/>
      <w:szCs w:val="20"/>
      <w:lang w:eastAsia="zh-CN"/>
    </w:rPr>
  </w:style>
  <w:style w:type="paragraph" w:styleId="36">
    <w:name w:val="index 4"/>
    <w:basedOn w:val="1"/>
    <w:next w:val="1"/>
    <w:qFormat/>
    <w:uiPriority w:val="0"/>
    <w:pPr>
      <w:spacing w:line="240" w:lineRule="auto"/>
      <w:ind w:left="600" w:leftChars="600" w:firstLine="0" w:firstLineChars="0"/>
    </w:pPr>
    <w:rPr>
      <w:rFonts w:ascii="Times New Roman" w:hAnsi="Times New Roman"/>
      <w:kern w:val="2"/>
      <w:szCs w:val="24"/>
      <w:lang w:eastAsia="zh-CN"/>
    </w:rPr>
  </w:style>
  <w:style w:type="paragraph" w:styleId="37">
    <w:name w:val="toc 5"/>
    <w:basedOn w:val="1"/>
    <w:next w:val="1"/>
    <w:qFormat/>
    <w:uiPriority w:val="0"/>
    <w:pPr>
      <w:spacing w:line="240" w:lineRule="auto"/>
      <w:ind w:left="1680" w:leftChars="800" w:firstLine="0" w:firstLineChars="0"/>
    </w:pPr>
    <w:rPr>
      <w:rFonts w:ascii="Times New Roman" w:hAnsi="Times New Roman"/>
      <w:kern w:val="2"/>
      <w:szCs w:val="24"/>
      <w:lang w:eastAsia="zh-CN"/>
    </w:rPr>
  </w:style>
  <w:style w:type="paragraph" w:styleId="38">
    <w:name w:val="toc 3"/>
    <w:basedOn w:val="1"/>
    <w:next w:val="1"/>
    <w:qFormat/>
    <w:uiPriority w:val="0"/>
    <w:pPr>
      <w:spacing w:line="240" w:lineRule="auto"/>
      <w:ind w:left="840" w:leftChars="400" w:firstLine="0" w:firstLineChars="0"/>
    </w:pPr>
    <w:rPr>
      <w:rFonts w:ascii="Times New Roman" w:hAnsi="Times New Roman"/>
      <w:kern w:val="2"/>
      <w:szCs w:val="24"/>
      <w:lang w:eastAsia="zh-CN"/>
    </w:rPr>
  </w:style>
  <w:style w:type="paragraph" w:styleId="39">
    <w:name w:val="Plain Text"/>
    <w:basedOn w:val="1"/>
    <w:link w:val="183"/>
    <w:qFormat/>
    <w:uiPriority w:val="0"/>
    <w:pPr>
      <w:spacing w:line="240" w:lineRule="auto"/>
      <w:ind w:firstLine="0" w:firstLineChars="0"/>
    </w:pPr>
    <w:rPr>
      <w:rFonts w:ascii="宋体" w:hAnsi="Courier New"/>
      <w:kern w:val="2"/>
      <w:sz w:val="28"/>
      <w:szCs w:val="28"/>
    </w:rPr>
  </w:style>
  <w:style w:type="paragraph" w:styleId="40">
    <w:name w:val="List Bullet 5"/>
    <w:basedOn w:val="1"/>
    <w:qFormat/>
    <w:uiPriority w:val="99"/>
    <w:pPr>
      <w:tabs>
        <w:tab w:val="left" w:pos="920"/>
        <w:tab w:val="left" w:pos="2281"/>
      </w:tabs>
      <w:spacing w:line="240" w:lineRule="auto"/>
      <w:ind w:left="2281" w:hanging="360" w:firstLineChars="0"/>
    </w:pPr>
    <w:rPr>
      <w:rFonts w:ascii="Times New Roman" w:hAnsi="Times New Roman"/>
      <w:kern w:val="2"/>
      <w:sz w:val="28"/>
      <w:szCs w:val="20"/>
      <w:lang w:eastAsia="zh-CN"/>
    </w:rPr>
  </w:style>
  <w:style w:type="paragraph" w:styleId="41">
    <w:name w:val="List Number 4"/>
    <w:basedOn w:val="1"/>
    <w:qFormat/>
    <w:uiPriority w:val="0"/>
    <w:pPr>
      <w:tabs>
        <w:tab w:val="left" w:pos="1801"/>
      </w:tabs>
      <w:spacing w:line="240" w:lineRule="auto"/>
      <w:ind w:left="1801" w:hanging="360" w:firstLineChars="0"/>
    </w:pPr>
    <w:rPr>
      <w:rFonts w:ascii="Times New Roman" w:hAnsi="Times New Roman"/>
      <w:kern w:val="2"/>
      <w:sz w:val="28"/>
      <w:szCs w:val="20"/>
      <w:lang w:eastAsia="zh-CN"/>
    </w:rPr>
  </w:style>
  <w:style w:type="paragraph" w:styleId="42">
    <w:name w:val="toc 8"/>
    <w:basedOn w:val="1"/>
    <w:next w:val="1"/>
    <w:qFormat/>
    <w:uiPriority w:val="0"/>
    <w:pPr>
      <w:spacing w:line="240" w:lineRule="auto"/>
      <w:ind w:left="2940" w:leftChars="1400" w:firstLine="0" w:firstLineChars="0"/>
    </w:pPr>
    <w:rPr>
      <w:rFonts w:ascii="Times New Roman" w:hAnsi="Times New Roman"/>
      <w:kern w:val="2"/>
      <w:szCs w:val="24"/>
      <w:lang w:eastAsia="zh-CN"/>
    </w:rPr>
  </w:style>
  <w:style w:type="paragraph" w:styleId="43">
    <w:name w:val="index 3"/>
    <w:basedOn w:val="1"/>
    <w:next w:val="1"/>
    <w:qFormat/>
    <w:uiPriority w:val="0"/>
    <w:pPr>
      <w:spacing w:line="240" w:lineRule="auto"/>
      <w:ind w:left="400" w:leftChars="400" w:firstLine="0" w:firstLineChars="0"/>
    </w:pPr>
    <w:rPr>
      <w:rFonts w:ascii="Times New Roman" w:hAnsi="Times New Roman"/>
      <w:kern w:val="2"/>
      <w:szCs w:val="24"/>
      <w:lang w:eastAsia="zh-CN"/>
    </w:rPr>
  </w:style>
  <w:style w:type="paragraph" w:styleId="44">
    <w:name w:val="Date"/>
    <w:basedOn w:val="1"/>
    <w:next w:val="1"/>
    <w:link w:val="216"/>
    <w:qFormat/>
    <w:uiPriority w:val="0"/>
    <w:pPr>
      <w:spacing w:line="240" w:lineRule="auto"/>
      <w:ind w:left="100" w:leftChars="2500" w:firstLine="0" w:firstLineChars="0"/>
    </w:pPr>
    <w:rPr>
      <w:rFonts w:ascii="Times New Roman" w:hAnsi="Times New Roman"/>
      <w:kern w:val="2"/>
      <w:szCs w:val="24"/>
    </w:rPr>
  </w:style>
  <w:style w:type="paragraph" w:styleId="45">
    <w:name w:val="Body Text Indent 2"/>
    <w:basedOn w:val="1"/>
    <w:link w:val="238"/>
    <w:qFormat/>
    <w:uiPriority w:val="0"/>
    <w:pPr>
      <w:spacing w:line="240" w:lineRule="auto"/>
      <w:ind w:left="1005" w:hanging="1005" w:firstLineChars="0"/>
    </w:pPr>
    <w:rPr>
      <w:rFonts w:ascii="Times New Roman" w:hAnsi="Times New Roman" w:eastAsia="仿宋_GB2312"/>
      <w:kern w:val="2"/>
      <w:sz w:val="32"/>
      <w:szCs w:val="20"/>
    </w:rPr>
  </w:style>
  <w:style w:type="paragraph" w:styleId="46">
    <w:name w:val="endnote text"/>
    <w:basedOn w:val="1"/>
    <w:link w:val="248"/>
    <w:unhideWhenUsed/>
    <w:qFormat/>
    <w:uiPriority w:val="0"/>
    <w:pPr>
      <w:widowControl/>
      <w:snapToGrid w:val="0"/>
      <w:spacing w:line="240" w:lineRule="auto"/>
      <w:ind w:firstLine="0" w:firstLineChars="0"/>
      <w:jc w:val="left"/>
    </w:pPr>
    <w:rPr>
      <w:sz w:val="24"/>
      <w:szCs w:val="20"/>
    </w:rPr>
  </w:style>
  <w:style w:type="paragraph" w:styleId="47">
    <w:name w:val="Balloon Text"/>
    <w:basedOn w:val="1"/>
    <w:link w:val="246"/>
    <w:qFormat/>
    <w:uiPriority w:val="99"/>
    <w:pPr>
      <w:spacing w:line="240" w:lineRule="auto"/>
    </w:pPr>
    <w:rPr>
      <w:sz w:val="16"/>
      <w:szCs w:val="16"/>
    </w:rPr>
  </w:style>
  <w:style w:type="paragraph" w:styleId="48">
    <w:name w:val="footer"/>
    <w:basedOn w:val="1"/>
    <w:link w:val="229"/>
    <w:qFormat/>
    <w:uiPriority w:val="99"/>
    <w:pPr>
      <w:tabs>
        <w:tab w:val="center" w:pos="4153"/>
        <w:tab w:val="right" w:pos="8306"/>
      </w:tabs>
      <w:snapToGrid w:val="0"/>
      <w:jc w:val="left"/>
    </w:pPr>
    <w:rPr>
      <w:sz w:val="18"/>
    </w:rPr>
  </w:style>
  <w:style w:type="paragraph" w:styleId="49">
    <w:name w:val="header"/>
    <w:basedOn w:val="1"/>
    <w:link w:val="26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0">
    <w:name w:val="toc 1"/>
    <w:basedOn w:val="1"/>
    <w:next w:val="1"/>
    <w:qFormat/>
    <w:uiPriority w:val="39"/>
    <w:pPr>
      <w:ind w:firstLine="0" w:firstLineChars="0"/>
    </w:pPr>
    <w:rPr>
      <w:b/>
    </w:rPr>
  </w:style>
  <w:style w:type="paragraph" w:styleId="51">
    <w:name w:val="toc 4"/>
    <w:basedOn w:val="1"/>
    <w:next w:val="1"/>
    <w:qFormat/>
    <w:uiPriority w:val="0"/>
    <w:pPr>
      <w:spacing w:line="240" w:lineRule="auto"/>
      <w:ind w:left="1260" w:leftChars="600" w:firstLine="0" w:firstLineChars="0"/>
    </w:pPr>
    <w:rPr>
      <w:rFonts w:ascii="Times New Roman" w:hAnsi="Times New Roman"/>
      <w:kern w:val="2"/>
      <w:szCs w:val="24"/>
      <w:lang w:eastAsia="zh-CN"/>
    </w:rPr>
  </w:style>
  <w:style w:type="paragraph" w:styleId="52">
    <w:name w:val="index heading"/>
    <w:basedOn w:val="1"/>
    <w:next w:val="53"/>
    <w:qFormat/>
    <w:uiPriority w:val="0"/>
    <w:pPr>
      <w:spacing w:line="240" w:lineRule="auto"/>
      <w:ind w:firstLine="0" w:firstLineChars="0"/>
    </w:pPr>
    <w:rPr>
      <w:rFonts w:ascii="Times New Roman" w:hAnsi="Times New Roman"/>
      <w:kern w:val="2"/>
      <w:szCs w:val="24"/>
      <w:lang w:eastAsia="zh-CN"/>
    </w:rPr>
  </w:style>
  <w:style w:type="paragraph" w:styleId="53">
    <w:name w:val="index 1"/>
    <w:basedOn w:val="1"/>
    <w:next w:val="1"/>
    <w:qFormat/>
    <w:uiPriority w:val="0"/>
    <w:pPr>
      <w:ind w:firstLine="0"/>
    </w:pPr>
  </w:style>
  <w:style w:type="paragraph" w:styleId="54">
    <w:name w:val="Subtitle"/>
    <w:basedOn w:val="1"/>
    <w:link w:val="184"/>
    <w:qFormat/>
    <w:uiPriority w:val="0"/>
    <w:pPr>
      <w:widowControl/>
      <w:ind w:firstLine="200"/>
      <w:jc w:val="center"/>
    </w:pPr>
    <w:rPr>
      <w:rFonts w:ascii="Times New Roman" w:hAnsi="Times New Roman"/>
      <w:sz w:val="20"/>
      <w:szCs w:val="24"/>
      <w:u w:val="single"/>
    </w:rPr>
  </w:style>
  <w:style w:type="paragraph" w:styleId="55">
    <w:name w:val="List Number 5"/>
    <w:basedOn w:val="1"/>
    <w:qFormat/>
    <w:uiPriority w:val="0"/>
    <w:pPr>
      <w:tabs>
        <w:tab w:val="left" w:pos="2281"/>
      </w:tabs>
      <w:spacing w:line="240" w:lineRule="auto"/>
      <w:ind w:left="2281" w:hanging="360" w:firstLineChars="0"/>
    </w:pPr>
    <w:rPr>
      <w:rFonts w:ascii="Times New Roman" w:hAnsi="Times New Roman"/>
      <w:kern w:val="2"/>
      <w:sz w:val="28"/>
      <w:szCs w:val="20"/>
      <w:lang w:eastAsia="zh-CN"/>
    </w:rPr>
  </w:style>
  <w:style w:type="paragraph" w:styleId="56">
    <w:name w:val="List"/>
    <w:basedOn w:val="1"/>
    <w:qFormat/>
    <w:uiPriority w:val="0"/>
    <w:pPr>
      <w:spacing w:line="240" w:lineRule="auto"/>
      <w:ind w:left="200" w:hanging="200" w:hangingChars="200"/>
    </w:pPr>
    <w:rPr>
      <w:rFonts w:ascii="Times New Roman" w:hAnsi="Times New Roman"/>
      <w:kern w:val="2"/>
      <w:szCs w:val="20"/>
      <w:lang w:eastAsia="zh-CN"/>
    </w:rPr>
  </w:style>
  <w:style w:type="paragraph" w:styleId="57">
    <w:name w:val="footnote text"/>
    <w:basedOn w:val="1"/>
    <w:link w:val="266"/>
    <w:qFormat/>
    <w:uiPriority w:val="0"/>
    <w:pPr>
      <w:snapToGrid w:val="0"/>
      <w:spacing w:line="240" w:lineRule="auto"/>
      <w:ind w:firstLine="0" w:firstLineChars="0"/>
      <w:jc w:val="left"/>
    </w:pPr>
    <w:rPr>
      <w:rFonts w:ascii="Times New Roman" w:hAnsi="Times New Roman"/>
      <w:kern w:val="2"/>
      <w:sz w:val="18"/>
      <w:szCs w:val="18"/>
    </w:rPr>
  </w:style>
  <w:style w:type="paragraph" w:styleId="58">
    <w:name w:val="toc 6"/>
    <w:basedOn w:val="1"/>
    <w:next w:val="1"/>
    <w:qFormat/>
    <w:uiPriority w:val="0"/>
    <w:pPr>
      <w:spacing w:line="240" w:lineRule="auto"/>
      <w:ind w:left="2100" w:leftChars="1000" w:firstLine="0" w:firstLineChars="0"/>
    </w:pPr>
    <w:rPr>
      <w:rFonts w:ascii="Times New Roman" w:hAnsi="Times New Roman"/>
      <w:kern w:val="2"/>
      <w:szCs w:val="24"/>
      <w:lang w:eastAsia="zh-CN"/>
    </w:rPr>
  </w:style>
  <w:style w:type="paragraph" w:styleId="59">
    <w:name w:val="Body Text Indent 3"/>
    <w:basedOn w:val="1"/>
    <w:link w:val="180"/>
    <w:qFormat/>
    <w:uiPriority w:val="0"/>
    <w:pPr>
      <w:spacing w:after="120" w:line="240" w:lineRule="auto"/>
      <w:ind w:left="420" w:leftChars="200" w:firstLine="0" w:firstLineChars="0"/>
    </w:pPr>
    <w:rPr>
      <w:rFonts w:ascii="Times New Roman" w:hAnsi="Times New Roman"/>
      <w:kern w:val="2"/>
      <w:sz w:val="16"/>
      <w:szCs w:val="16"/>
    </w:rPr>
  </w:style>
  <w:style w:type="paragraph" w:styleId="60">
    <w:name w:val="index 7"/>
    <w:basedOn w:val="1"/>
    <w:next w:val="1"/>
    <w:qFormat/>
    <w:uiPriority w:val="0"/>
    <w:pPr>
      <w:spacing w:line="240" w:lineRule="auto"/>
      <w:ind w:left="1200" w:leftChars="1200" w:firstLine="0" w:firstLineChars="0"/>
    </w:pPr>
    <w:rPr>
      <w:rFonts w:ascii="Times New Roman" w:hAnsi="Times New Roman"/>
      <w:kern w:val="2"/>
      <w:szCs w:val="24"/>
      <w:lang w:eastAsia="zh-CN"/>
    </w:rPr>
  </w:style>
  <w:style w:type="paragraph" w:styleId="61">
    <w:name w:val="index 9"/>
    <w:basedOn w:val="1"/>
    <w:next w:val="1"/>
    <w:qFormat/>
    <w:uiPriority w:val="0"/>
    <w:pPr>
      <w:spacing w:line="240" w:lineRule="auto"/>
      <w:ind w:left="1600" w:leftChars="1600" w:firstLine="0" w:firstLineChars="0"/>
    </w:pPr>
    <w:rPr>
      <w:rFonts w:ascii="Times New Roman" w:hAnsi="Times New Roman"/>
      <w:kern w:val="2"/>
      <w:szCs w:val="24"/>
      <w:lang w:eastAsia="zh-CN"/>
    </w:rPr>
  </w:style>
  <w:style w:type="paragraph" w:styleId="62">
    <w:name w:val="table of figures"/>
    <w:basedOn w:val="1"/>
    <w:next w:val="1"/>
    <w:qFormat/>
    <w:uiPriority w:val="0"/>
    <w:pPr>
      <w:spacing w:line="240" w:lineRule="auto"/>
      <w:ind w:left="840" w:hanging="420" w:firstLineChars="0"/>
    </w:pPr>
    <w:rPr>
      <w:rFonts w:ascii="Times New Roman" w:hAnsi="Times New Roman"/>
      <w:kern w:val="2"/>
      <w:szCs w:val="28"/>
      <w:lang w:eastAsia="zh-CN"/>
    </w:rPr>
  </w:style>
  <w:style w:type="paragraph" w:styleId="63">
    <w:name w:val="toc 2"/>
    <w:basedOn w:val="1"/>
    <w:next w:val="1"/>
    <w:qFormat/>
    <w:uiPriority w:val="39"/>
    <w:pPr>
      <w:ind w:left="420" w:leftChars="200"/>
    </w:pPr>
  </w:style>
  <w:style w:type="paragraph" w:styleId="64">
    <w:name w:val="toc 9"/>
    <w:basedOn w:val="1"/>
    <w:next w:val="1"/>
    <w:qFormat/>
    <w:uiPriority w:val="0"/>
    <w:pPr>
      <w:spacing w:line="240" w:lineRule="auto"/>
      <w:ind w:left="3360" w:leftChars="1600" w:firstLine="0" w:firstLineChars="0"/>
    </w:pPr>
    <w:rPr>
      <w:rFonts w:ascii="Times New Roman" w:hAnsi="Times New Roman"/>
      <w:kern w:val="2"/>
      <w:szCs w:val="24"/>
      <w:lang w:eastAsia="zh-CN"/>
    </w:rPr>
  </w:style>
  <w:style w:type="paragraph" w:styleId="65">
    <w:name w:val="Body Text 2"/>
    <w:basedOn w:val="1"/>
    <w:link w:val="129"/>
    <w:qFormat/>
    <w:uiPriority w:val="0"/>
    <w:pPr>
      <w:spacing w:line="240" w:lineRule="auto"/>
      <w:ind w:firstLine="0" w:firstLineChars="0"/>
    </w:pPr>
    <w:rPr>
      <w:rFonts w:ascii="Times New Roman" w:hAnsi="Times New Roman"/>
      <w:i/>
      <w:iCs/>
      <w:kern w:val="2"/>
      <w:sz w:val="26"/>
      <w:szCs w:val="24"/>
    </w:rPr>
  </w:style>
  <w:style w:type="paragraph" w:styleId="66">
    <w:name w:val="List 4"/>
    <w:basedOn w:val="1"/>
    <w:qFormat/>
    <w:uiPriority w:val="0"/>
    <w:pPr>
      <w:spacing w:line="240" w:lineRule="auto"/>
      <w:ind w:left="600" w:leftChars="600" w:hanging="200" w:hangingChars="200"/>
    </w:pPr>
    <w:rPr>
      <w:rFonts w:ascii="Times New Roman" w:hAnsi="Times New Roman"/>
      <w:kern w:val="2"/>
      <w:szCs w:val="20"/>
      <w:lang w:eastAsia="zh-CN"/>
    </w:rPr>
  </w:style>
  <w:style w:type="paragraph" w:styleId="67">
    <w:name w:val="List Continue 2"/>
    <w:basedOn w:val="1"/>
    <w:qFormat/>
    <w:uiPriority w:val="0"/>
    <w:pPr>
      <w:spacing w:after="120" w:line="240" w:lineRule="auto"/>
      <w:ind w:left="400" w:leftChars="400" w:firstLine="0" w:firstLineChars="0"/>
    </w:pPr>
    <w:rPr>
      <w:rFonts w:ascii="Times New Roman" w:hAnsi="Times New Roman"/>
      <w:kern w:val="2"/>
      <w:szCs w:val="20"/>
      <w:lang w:eastAsia="zh-CN"/>
    </w:rPr>
  </w:style>
  <w:style w:type="paragraph" w:styleId="68">
    <w:name w:val="Message Header"/>
    <w:basedOn w:val="1"/>
    <w:link w:val="101"/>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ind w:firstLine="0" w:firstLineChars="0"/>
    </w:pPr>
    <w:rPr>
      <w:rFonts w:ascii="宋体" w:hAnsi="宋体"/>
      <w:kern w:val="15"/>
      <w:sz w:val="15"/>
      <w:szCs w:val="20"/>
    </w:rPr>
  </w:style>
  <w:style w:type="paragraph" w:styleId="69">
    <w:name w:val="HTML Preformatted"/>
    <w:basedOn w:val="1"/>
    <w:link w:val="10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olor w:val="000000"/>
      <w:sz w:val="24"/>
      <w:szCs w:val="24"/>
    </w:rPr>
  </w:style>
  <w:style w:type="paragraph" w:styleId="70">
    <w:name w:val="Normal (Web)"/>
    <w:basedOn w:val="1"/>
    <w:qFormat/>
    <w:uiPriority w:val="99"/>
    <w:pPr>
      <w:widowControl/>
      <w:spacing w:beforeAutospacing="1" w:afterAutospacing="1"/>
      <w:jc w:val="left"/>
    </w:pPr>
    <w:rPr>
      <w:rFonts w:ascii="_x000B__x000C_" w:hAnsi="_x000B__x000C_"/>
      <w:sz w:val="24"/>
    </w:rPr>
  </w:style>
  <w:style w:type="paragraph" w:styleId="71">
    <w:name w:val="List Continue 3"/>
    <w:basedOn w:val="1"/>
    <w:qFormat/>
    <w:uiPriority w:val="0"/>
    <w:pPr>
      <w:spacing w:after="120" w:line="240" w:lineRule="auto"/>
      <w:ind w:left="600" w:leftChars="600" w:firstLine="0" w:firstLineChars="0"/>
    </w:pPr>
    <w:rPr>
      <w:rFonts w:ascii="Times New Roman" w:hAnsi="Times New Roman"/>
      <w:kern w:val="2"/>
      <w:szCs w:val="20"/>
      <w:lang w:eastAsia="zh-CN"/>
    </w:rPr>
  </w:style>
  <w:style w:type="paragraph" w:styleId="72">
    <w:name w:val="index 2"/>
    <w:basedOn w:val="1"/>
    <w:next w:val="1"/>
    <w:qFormat/>
    <w:uiPriority w:val="0"/>
    <w:pPr>
      <w:spacing w:line="240" w:lineRule="auto"/>
      <w:ind w:left="200" w:leftChars="200" w:firstLine="0" w:firstLineChars="0"/>
    </w:pPr>
    <w:rPr>
      <w:rFonts w:ascii="Times New Roman" w:hAnsi="Times New Roman"/>
      <w:kern w:val="2"/>
      <w:szCs w:val="24"/>
      <w:lang w:eastAsia="zh-CN"/>
    </w:rPr>
  </w:style>
  <w:style w:type="paragraph" w:styleId="73">
    <w:name w:val="Title"/>
    <w:basedOn w:val="1"/>
    <w:link w:val="271"/>
    <w:qFormat/>
    <w:uiPriority w:val="0"/>
    <w:pPr>
      <w:pageBreakBefore/>
      <w:widowControl/>
      <w:spacing w:beforeLines="1000" w:afterLines="1000" w:line="240" w:lineRule="atLeast"/>
      <w:ind w:firstLine="0" w:firstLineChars="0"/>
      <w:jc w:val="center"/>
      <w:outlineLvl w:val="0"/>
    </w:pPr>
    <w:rPr>
      <w:rFonts w:ascii="华文细黑" w:hAnsi="华文细黑" w:eastAsia="仿宋_GB2312"/>
      <w:b/>
      <w:bCs/>
      <w:sz w:val="52"/>
      <w:szCs w:val="32"/>
    </w:rPr>
  </w:style>
  <w:style w:type="paragraph" w:styleId="74">
    <w:name w:val="annotation subject"/>
    <w:basedOn w:val="25"/>
    <w:next w:val="25"/>
    <w:link w:val="178"/>
    <w:qFormat/>
    <w:uiPriority w:val="0"/>
    <w:pPr>
      <w:spacing w:line="240" w:lineRule="auto"/>
      <w:ind w:firstLine="0" w:firstLineChars="0"/>
    </w:pPr>
    <w:rPr>
      <w:rFonts w:ascii="Times New Roman" w:hAnsi="Times New Roman"/>
      <w:sz w:val="24"/>
      <w:szCs w:val="20"/>
    </w:rPr>
  </w:style>
  <w:style w:type="paragraph" w:styleId="75">
    <w:name w:val="Body Text First Indent"/>
    <w:basedOn w:val="30"/>
    <w:link w:val="280"/>
    <w:unhideWhenUsed/>
    <w:qFormat/>
    <w:uiPriority w:val="0"/>
    <w:pPr>
      <w:spacing w:after="120" w:line="240" w:lineRule="auto"/>
      <w:ind w:firstLine="100" w:firstLineChars="100"/>
    </w:pPr>
    <w:rPr>
      <w:rFonts w:ascii="宋体" w:hAnsi="Times New Roman"/>
      <w:kern w:val="2"/>
      <w:sz w:val="34"/>
      <w:szCs w:val="24"/>
    </w:rPr>
  </w:style>
  <w:style w:type="paragraph" w:styleId="76">
    <w:name w:val="Body Text First Indent 2"/>
    <w:basedOn w:val="31"/>
    <w:link w:val="276"/>
    <w:qFormat/>
    <w:uiPriority w:val="0"/>
    <w:pPr>
      <w:spacing w:line="240" w:lineRule="auto"/>
      <w:ind w:firstLine="420"/>
    </w:pPr>
    <w:rPr>
      <w:rFonts w:ascii="Times New Roman" w:hAnsi="Times New Roman"/>
      <w:kern w:val="2"/>
      <w:szCs w:val="24"/>
    </w:rPr>
  </w:style>
  <w:style w:type="table" w:styleId="78">
    <w:name w:val="Table Grid"/>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22"/>
    <w:rPr>
      <w:b/>
      <w:bCs/>
    </w:rPr>
  </w:style>
  <w:style w:type="character" w:styleId="81">
    <w:name w:val="endnote reference"/>
    <w:unhideWhenUsed/>
    <w:qFormat/>
    <w:uiPriority w:val="0"/>
    <w:rPr>
      <w:vertAlign w:val="superscript"/>
    </w:rPr>
  </w:style>
  <w:style w:type="character" w:styleId="82">
    <w:name w:val="page number"/>
    <w:basedOn w:val="79"/>
    <w:qFormat/>
    <w:uiPriority w:val="0"/>
  </w:style>
  <w:style w:type="character" w:styleId="83">
    <w:name w:val="FollowedHyperlink"/>
    <w:qFormat/>
    <w:uiPriority w:val="0"/>
    <w:rPr>
      <w:color w:val="800080"/>
      <w:u w:val="single"/>
    </w:rPr>
  </w:style>
  <w:style w:type="character" w:styleId="84">
    <w:name w:val="Emphasis"/>
    <w:qFormat/>
    <w:uiPriority w:val="20"/>
  </w:style>
  <w:style w:type="character" w:styleId="85">
    <w:name w:val="HTML Definition"/>
    <w:unhideWhenUsed/>
    <w:qFormat/>
    <w:uiPriority w:val="99"/>
  </w:style>
  <w:style w:type="character" w:styleId="86">
    <w:name w:val="HTML Typewriter"/>
    <w:qFormat/>
    <w:uiPriority w:val="0"/>
    <w:rPr>
      <w:rFonts w:ascii="黑体" w:hAnsi="Courier New" w:eastAsia="黑体"/>
      <w:sz w:val="20"/>
    </w:rPr>
  </w:style>
  <w:style w:type="character" w:styleId="87">
    <w:name w:val="HTML Variable"/>
    <w:unhideWhenUsed/>
    <w:qFormat/>
    <w:uiPriority w:val="99"/>
  </w:style>
  <w:style w:type="character" w:styleId="88">
    <w:name w:val="Hyperlink"/>
    <w:qFormat/>
    <w:uiPriority w:val="99"/>
    <w:rPr>
      <w:color w:val="0000FF"/>
      <w:u w:val="single"/>
    </w:rPr>
  </w:style>
  <w:style w:type="character" w:styleId="89">
    <w:name w:val="HTML Code"/>
    <w:unhideWhenUsed/>
    <w:qFormat/>
    <w:uiPriority w:val="99"/>
    <w:rPr>
      <w:rFonts w:ascii="Courier New" w:hAnsi="Courier New"/>
      <w:sz w:val="20"/>
    </w:rPr>
  </w:style>
  <w:style w:type="character" w:styleId="90">
    <w:name w:val="annotation reference"/>
    <w:qFormat/>
    <w:uiPriority w:val="99"/>
    <w:rPr>
      <w:sz w:val="21"/>
      <w:szCs w:val="21"/>
    </w:rPr>
  </w:style>
  <w:style w:type="character" w:styleId="91">
    <w:name w:val="HTML Cite"/>
    <w:unhideWhenUsed/>
    <w:qFormat/>
    <w:uiPriority w:val="99"/>
  </w:style>
  <w:style w:type="character" w:styleId="92">
    <w:name w:val="footnote reference"/>
    <w:qFormat/>
    <w:uiPriority w:val="0"/>
    <w:rPr>
      <w:vertAlign w:val="superscript"/>
    </w:rPr>
  </w:style>
  <w:style w:type="paragraph" w:customStyle="1" w:styleId="93">
    <w:name w:val="6-正文"/>
    <w:basedOn w:val="1"/>
    <w:link w:val="664"/>
    <w:qFormat/>
    <w:uiPriority w:val="0"/>
    <w:pPr>
      <w:adjustRightInd w:val="0"/>
      <w:snapToGrid w:val="0"/>
      <w:spacing w:line="360" w:lineRule="auto"/>
      <w:ind w:firstLine="520"/>
    </w:pPr>
    <w:rPr>
      <w:rFonts w:ascii="宋体" w:hAnsi="宋体"/>
      <w:snapToGrid w:val="0"/>
      <w:spacing w:val="10"/>
      <w:sz w:val="24"/>
      <w:szCs w:val="24"/>
      <w:lang w:eastAsia="zh-CN"/>
    </w:rPr>
  </w:style>
  <w:style w:type="character" w:customStyle="1" w:styleId="94">
    <w:name w:val="txtbreak"/>
    <w:qFormat/>
    <w:uiPriority w:val="0"/>
    <w:rPr>
      <w:rFonts w:hint="default" w:ascii="Times New Roman" w:hAnsi="Times New Roman" w:cs="Times New Roman"/>
    </w:rPr>
  </w:style>
  <w:style w:type="character" w:customStyle="1" w:styleId="95">
    <w:name w:val="批注文字 字符"/>
    <w:qFormat/>
    <w:locked/>
    <w:uiPriority w:val="99"/>
    <w:rPr>
      <w:rFonts w:ascii="Times New Roman" w:hAnsi="Times New Roman" w:eastAsia="宋体" w:cs="Times New Roman"/>
      <w:szCs w:val="24"/>
    </w:rPr>
  </w:style>
  <w:style w:type="character" w:customStyle="1" w:styleId="96">
    <w:name w:val="Para head"/>
    <w:qFormat/>
    <w:uiPriority w:val="0"/>
    <w:rPr>
      <w:rFonts w:ascii="Arial" w:hAnsi="Arial" w:eastAsia="Times New Roman"/>
      <w:sz w:val="20"/>
    </w:rPr>
  </w:style>
  <w:style w:type="character" w:customStyle="1" w:styleId="97">
    <w:name w:val="标题 8 字符"/>
    <w:link w:val="9"/>
    <w:qFormat/>
    <w:uiPriority w:val="0"/>
    <w:rPr>
      <w:rFonts w:ascii="Arial" w:hAnsi="Arial" w:eastAsia="黑体"/>
      <w:sz w:val="24"/>
      <w:szCs w:val="24"/>
    </w:rPr>
  </w:style>
  <w:style w:type="character" w:customStyle="1" w:styleId="98">
    <w:name w:val="正文文本 2 Char1"/>
    <w:qFormat/>
    <w:uiPriority w:val="0"/>
    <w:rPr>
      <w:rFonts w:ascii="Calibri" w:hAnsi="Calibri" w:cs="Times New Roman"/>
      <w:sz w:val="21"/>
      <w:szCs w:val="22"/>
      <w:lang w:eastAsia="en-US"/>
    </w:rPr>
  </w:style>
  <w:style w:type="character" w:customStyle="1" w:styleId="99">
    <w:name w:val="Char Char20"/>
    <w:qFormat/>
    <w:uiPriority w:val="0"/>
    <w:rPr>
      <w:rFonts w:hint="eastAsia" w:ascii="宋体" w:hAnsi="宋体" w:eastAsia="宋体" w:cs="宋体"/>
      <w:b/>
      <w:bCs/>
    </w:rPr>
  </w:style>
  <w:style w:type="character" w:customStyle="1" w:styleId="100">
    <w:name w:val="表名 Char"/>
    <w:qFormat/>
    <w:uiPriority w:val="0"/>
    <w:rPr>
      <w:rFonts w:ascii="宋体" w:eastAsia="宋体"/>
      <w:kern w:val="2"/>
      <w:sz w:val="24"/>
      <w:szCs w:val="24"/>
      <w:lang w:val="en-US" w:eastAsia="zh-CN" w:bidi="ar-SA"/>
    </w:rPr>
  </w:style>
  <w:style w:type="character" w:customStyle="1" w:styleId="101">
    <w:name w:val="信息标题 字符"/>
    <w:link w:val="68"/>
    <w:qFormat/>
    <w:uiPriority w:val="0"/>
    <w:rPr>
      <w:rFonts w:ascii="宋体" w:hAnsi="宋体"/>
      <w:kern w:val="15"/>
      <w:sz w:val="15"/>
      <w:shd w:val="pct20" w:color="auto" w:fill="auto"/>
    </w:rPr>
  </w:style>
  <w:style w:type="character" w:customStyle="1" w:styleId="102">
    <w:name w:val="HTML 预设格式 字符"/>
    <w:link w:val="69"/>
    <w:qFormat/>
    <w:uiPriority w:val="0"/>
    <w:rPr>
      <w:rFonts w:ascii="宋体" w:hAnsi="宋体"/>
      <w:color w:val="000000"/>
      <w:sz w:val="24"/>
      <w:szCs w:val="24"/>
    </w:rPr>
  </w:style>
  <w:style w:type="character" w:customStyle="1" w:styleId="103">
    <w:name w:val="msoins"/>
    <w:basedOn w:val="79"/>
    <w:qFormat/>
    <w:uiPriority w:val="0"/>
  </w:style>
  <w:style w:type="character" w:customStyle="1" w:styleId="104">
    <w:name w:val="文档正文 Char Char Char Char"/>
    <w:qFormat/>
    <w:uiPriority w:val="0"/>
    <w:rPr>
      <w:rFonts w:eastAsia="宋体"/>
      <w:kern w:val="2"/>
      <w:sz w:val="24"/>
      <w:lang w:val="en-US" w:eastAsia="zh-CN" w:bidi="ar-SA"/>
    </w:rPr>
  </w:style>
  <w:style w:type="character" w:customStyle="1" w:styleId="105">
    <w:name w:val="datetime24"/>
    <w:basedOn w:val="79"/>
    <w:qFormat/>
    <w:uiPriority w:val="0"/>
  </w:style>
  <w:style w:type="character" w:customStyle="1" w:styleId="106">
    <w:name w:val="普通文字 Char Char"/>
    <w:qFormat/>
    <w:uiPriority w:val="0"/>
    <w:rPr>
      <w:rFonts w:hint="eastAsia" w:ascii="宋体" w:hAnsi="Courier New" w:eastAsia="宋体"/>
      <w:kern w:val="2"/>
      <w:sz w:val="28"/>
      <w:szCs w:val="28"/>
      <w:lang w:bidi="ar-SA"/>
    </w:rPr>
  </w:style>
  <w:style w:type="character" w:customStyle="1" w:styleId="107">
    <w:name w:val="style21"/>
    <w:qFormat/>
    <w:uiPriority w:val="0"/>
    <w:rPr>
      <w:b/>
      <w:bCs/>
      <w:sz w:val="28"/>
      <w:szCs w:val="28"/>
    </w:rPr>
  </w:style>
  <w:style w:type="character" w:customStyle="1" w:styleId="108">
    <w:name w:val="注释标题 Char1"/>
    <w:qFormat/>
    <w:uiPriority w:val="0"/>
    <w:rPr>
      <w:rFonts w:ascii="Calibri" w:hAnsi="Calibri" w:cs="Times New Roman"/>
      <w:sz w:val="21"/>
      <w:szCs w:val="22"/>
      <w:lang w:eastAsia="en-US"/>
    </w:rPr>
  </w:style>
  <w:style w:type="character" w:customStyle="1" w:styleId="109">
    <w:name w:val="正文（首行缩进两字） Char"/>
    <w:qFormat/>
    <w:uiPriority w:val="0"/>
    <w:rPr>
      <w:rFonts w:eastAsia="宋体"/>
      <w:kern w:val="2"/>
      <w:sz w:val="21"/>
      <w:lang w:val="en-US" w:eastAsia="zh-CN"/>
    </w:rPr>
  </w:style>
  <w:style w:type="character" w:customStyle="1" w:styleId="110">
    <w:name w:val="样式3 Char"/>
    <w:qFormat/>
    <w:uiPriority w:val="0"/>
    <w:rPr>
      <w:rFonts w:hint="eastAsia" w:ascii="宋体" w:hAnsi="宋体" w:eastAsia="仿宋_GB2312"/>
      <w:b/>
      <w:bCs/>
      <w:kern w:val="2"/>
      <w:sz w:val="24"/>
      <w:szCs w:val="32"/>
      <w:lang w:val="en-US" w:eastAsia="zh-CN" w:bidi="ar-SA"/>
    </w:rPr>
  </w:style>
  <w:style w:type="character" w:customStyle="1" w:styleId="111">
    <w:name w:val="正文文本缩进 Char2"/>
    <w:semiHidden/>
    <w:qFormat/>
    <w:uiPriority w:val="0"/>
    <w:rPr>
      <w:kern w:val="2"/>
      <w:sz w:val="21"/>
      <w:szCs w:val="24"/>
    </w:rPr>
  </w:style>
  <w:style w:type="character" w:customStyle="1" w:styleId="112">
    <w:name w:val="信息标题 Char1"/>
    <w:qFormat/>
    <w:uiPriority w:val="0"/>
    <w:rPr>
      <w:rFonts w:ascii="Cambria" w:hAnsi="Cambria" w:eastAsia="宋体" w:cs="Times New Roman"/>
      <w:sz w:val="24"/>
      <w:szCs w:val="24"/>
      <w:shd w:val="pct20" w:color="auto" w:fill="auto"/>
      <w:lang w:eastAsia="en-US"/>
    </w:rPr>
  </w:style>
  <w:style w:type="character" w:customStyle="1" w:styleId="113">
    <w:name w:val="10"/>
    <w:qFormat/>
    <w:uiPriority w:val="0"/>
    <w:rPr>
      <w:rFonts w:hint="default" w:ascii="Times New Roman" w:hAnsi="Times New Roman" w:cs="Times New Roman"/>
    </w:rPr>
  </w:style>
  <w:style w:type="character" w:customStyle="1" w:styleId="114">
    <w:name w:val="ss16"/>
    <w:qFormat/>
    <w:uiPriority w:val="0"/>
    <w:rPr>
      <w:rFonts w:hint="eastAsia" w:ascii="宋体" w:hAnsi="宋体" w:eastAsia="宋体"/>
      <w:color w:val="000000"/>
      <w:sz w:val="9"/>
      <w:szCs w:val="9"/>
    </w:rPr>
  </w:style>
  <w:style w:type="character" w:customStyle="1" w:styleId="115">
    <w:name w:val="text12px"/>
    <w:qFormat/>
    <w:uiPriority w:val="0"/>
  </w:style>
  <w:style w:type="character" w:customStyle="1" w:styleId="116">
    <w:name w:val="日期 Char1"/>
    <w:qFormat/>
    <w:uiPriority w:val="0"/>
    <w:rPr>
      <w:rFonts w:ascii="Calibri" w:hAnsi="Calibri" w:cs="Times New Roman"/>
      <w:sz w:val="21"/>
      <w:szCs w:val="22"/>
      <w:lang w:eastAsia="en-US"/>
    </w:rPr>
  </w:style>
  <w:style w:type="character" w:customStyle="1" w:styleId="117">
    <w:name w:val="datetime27"/>
    <w:qFormat/>
    <w:uiPriority w:val="0"/>
    <w:rPr>
      <w:color w:val="808080"/>
      <w:sz w:val="21"/>
      <w:szCs w:val="21"/>
    </w:rPr>
  </w:style>
  <w:style w:type="character" w:customStyle="1" w:styleId="118">
    <w:name w:val="ht1"/>
    <w:qFormat/>
    <w:uiPriority w:val="0"/>
    <w:rPr>
      <w:rFonts w:hint="eastAsia" w:ascii="黑体" w:hAnsi="黑体" w:eastAsia="黑体"/>
      <w:b/>
      <w:bCs/>
    </w:rPr>
  </w:style>
  <w:style w:type="character" w:customStyle="1" w:styleId="119">
    <w:name w:val="手改 Char Char"/>
    <w:qFormat/>
    <w:locked/>
    <w:uiPriority w:val="0"/>
    <w:rPr>
      <w:rFonts w:hint="default" w:ascii="Times New Roman" w:hAnsi="Times New Roman" w:eastAsia="宋体" w:cs="Times New Roman"/>
      <w:sz w:val="24"/>
      <w:szCs w:val="24"/>
    </w:rPr>
  </w:style>
  <w:style w:type="character" w:customStyle="1" w:styleId="120">
    <w:name w:val="正文文本 字符"/>
    <w:link w:val="30"/>
    <w:qFormat/>
    <w:uiPriority w:val="99"/>
    <w:rPr>
      <w:rFonts w:ascii="Microsoft JhengHei" w:hAnsi="Microsoft JhengHei" w:cs="Times New Roman"/>
      <w:sz w:val="21"/>
      <w:szCs w:val="21"/>
      <w:lang w:eastAsia="en-US"/>
    </w:rPr>
  </w:style>
  <w:style w:type="character" w:customStyle="1" w:styleId="121">
    <w:name w:val="正文文本 Char1"/>
    <w:qFormat/>
    <w:uiPriority w:val="99"/>
    <w:rPr>
      <w:kern w:val="2"/>
      <w:sz w:val="26"/>
      <w:szCs w:val="24"/>
    </w:rPr>
  </w:style>
  <w:style w:type="character" w:customStyle="1" w:styleId="122">
    <w:name w:val="Char Char3"/>
    <w:qFormat/>
    <w:uiPriority w:val="0"/>
    <w:rPr>
      <w:rFonts w:hint="eastAsia" w:ascii="宋体" w:hAnsi="宋体" w:eastAsia="宋体"/>
      <w:kern w:val="2"/>
      <w:sz w:val="18"/>
      <w:szCs w:val="18"/>
      <w:lang w:val="en-US" w:eastAsia="zh-CN" w:bidi="ar-SA"/>
    </w:rPr>
  </w:style>
  <w:style w:type="character" w:customStyle="1" w:styleId="123">
    <w:name w:val="正文文本缩进 字符"/>
    <w:link w:val="31"/>
    <w:qFormat/>
    <w:uiPriority w:val="0"/>
    <w:rPr>
      <w:rFonts w:ascii="Calibri" w:hAnsi="Calibri" w:cs="Times New Roman"/>
      <w:sz w:val="21"/>
      <w:szCs w:val="22"/>
      <w:lang w:eastAsia="en-US"/>
    </w:rPr>
  </w:style>
  <w:style w:type="character" w:customStyle="1" w:styleId="124">
    <w:name w:val="textcontents"/>
    <w:qFormat/>
    <w:uiPriority w:val="0"/>
  </w:style>
  <w:style w:type="character" w:customStyle="1" w:styleId="125">
    <w:name w:val="标题 3 字符"/>
    <w:link w:val="4"/>
    <w:qFormat/>
    <w:uiPriority w:val="0"/>
    <w:rPr>
      <w:rFonts w:ascii="Microsoft JhengHei" w:hAnsi="Microsoft JhengHei" w:cs="Times New Roman"/>
      <w:b/>
      <w:sz w:val="28"/>
      <w:szCs w:val="28"/>
      <w:lang w:eastAsia="en-US"/>
    </w:rPr>
  </w:style>
  <w:style w:type="character" w:customStyle="1" w:styleId="126">
    <w:name w:val="标题 7 字符"/>
    <w:link w:val="8"/>
    <w:qFormat/>
    <w:uiPriority w:val="0"/>
    <w:rPr>
      <w:b/>
      <w:bCs/>
      <w:sz w:val="24"/>
      <w:szCs w:val="24"/>
    </w:rPr>
  </w:style>
  <w:style w:type="character" w:customStyle="1" w:styleId="127">
    <w:name w:val="标题4 Char Char"/>
    <w:link w:val="128"/>
    <w:qFormat/>
    <w:locked/>
    <w:uiPriority w:val="0"/>
    <w:rPr>
      <w:rFonts w:ascii="Arial" w:hAnsi="Arial" w:cs="Times New Roman"/>
      <w:b/>
      <w:sz w:val="24"/>
      <w:szCs w:val="22"/>
      <w:lang w:eastAsia="en-US"/>
    </w:rPr>
  </w:style>
  <w:style w:type="paragraph" w:customStyle="1" w:styleId="128">
    <w:name w:val="标题4"/>
    <w:basedOn w:val="5"/>
    <w:next w:val="1"/>
    <w:link w:val="127"/>
    <w:qFormat/>
    <w:uiPriority w:val="0"/>
    <w:pPr>
      <w:spacing w:beforeLines="50" w:afterLines="10" w:line="360" w:lineRule="auto"/>
      <w:ind w:firstLine="420"/>
      <w:jc w:val="left"/>
    </w:pPr>
  </w:style>
  <w:style w:type="character" w:customStyle="1" w:styleId="129">
    <w:name w:val="正文文本 2 字符"/>
    <w:link w:val="65"/>
    <w:qFormat/>
    <w:uiPriority w:val="0"/>
    <w:rPr>
      <w:i/>
      <w:iCs/>
      <w:kern w:val="2"/>
      <w:sz w:val="26"/>
      <w:szCs w:val="24"/>
    </w:rPr>
  </w:style>
  <w:style w:type="character" w:customStyle="1" w:styleId="130">
    <w:name w:val="Body Text Char"/>
    <w:qFormat/>
    <w:locked/>
    <w:uiPriority w:val="99"/>
    <w:rPr>
      <w:rFonts w:hint="default" w:ascii="Times New Roman" w:hAnsi="Times New Roman" w:cs="Times New Roman"/>
    </w:rPr>
  </w:style>
  <w:style w:type="character" w:customStyle="1" w:styleId="131">
    <w:name w:val="不明显参考2"/>
    <w:qFormat/>
    <w:uiPriority w:val="99"/>
    <w:rPr>
      <w:smallCaps/>
      <w:color w:val="auto"/>
      <w:u w:val="single"/>
    </w:rPr>
  </w:style>
  <w:style w:type="character" w:customStyle="1" w:styleId="132">
    <w:name w:val="docpro"/>
    <w:qFormat/>
    <w:uiPriority w:val="0"/>
  </w:style>
  <w:style w:type="character" w:customStyle="1" w:styleId="133">
    <w:name w:val="副标题（正） Char"/>
    <w:link w:val="134"/>
    <w:qFormat/>
    <w:uiPriority w:val="0"/>
    <w:rPr>
      <w:b/>
      <w:sz w:val="32"/>
    </w:rPr>
  </w:style>
  <w:style w:type="paragraph" w:customStyle="1" w:styleId="134">
    <w:name w:val="副标题（正）"/>
    <w:basedOn w:val="1"/>
    <w:link w:val="133"/>
    <w:qFormat/>
    <w:uiPriority w:val="0"/>
    <w:pPr>
      <w:spacing w:beforeLines="50" w:afterLines="50" w:line="360" w:lineRule="auto"/>
      <w:ind w:firstLine="0" w:firstLineChars="0"/>
      <w:jc w:val="center"/>
    </w:pPr>
    <w:rPr>
      <w:rFonts w:ascii="Times New Roman" w:hAnsi="Times New Roman"/>
      <w:b/>
      <w:sz w:val="32"/>
      <w:szCs w:val="20"/>
    </w:rPr>
  </w:style>
  <w:style w:type="character" w:customStyle="1" w:styleId="135">
    <w:name w:val="datetime26"/>
    <w:basedOn w:val="79"/>
    <w:qFormat/>
    <w:uiPriority w:val="0"/>
  </w:style>
  <w:style w:type="character" w:customStyle="1" w:styleId="136">
    <w:name w:val="纯文本 Char1"/>
    <w:qFormat/>
    <w:uiPriority w:val="0"/>
    <w:rPr>
      <w:rFonts w:ascii="宋体" w:hAnsi="Courier New" w:cs="Courier New"/>
      <w:sz w:val="21"/>
      <w:szCs w:val="21"/>
      <w:lang w:eastAsia="en-US"/>
    </w:rPr>
  </w:style>
  <w:style w:type="character" w:customStyle="1" w:styleId="137">
    <w:name w:val="zt2"/>
    <w:qFormat/>
    <w:uiPriority w:val="0"/>
  </w:style>
  <w:style w:type="character" w:customStyle="1" w:styleId="138">
    <w:name w:val="合同标题 Char"/>
    <w:qFormat/>
    <w:uiPriority w:val="0"/>
    <w:rPr>
      <w:rFonts w:eastAsia="宋体"/>
      <w:b/>
      <w:bCs/>
      <w:kern w:val="44"/>
      <w:sz w:val="44"/>
      <w:szCs w:val="44"/>
      <w:lang w:val="en-US" w:eastAsia="zh-CN" w:bidi="ar-SA"/>
    </w:rPr>
  </w:style>
  <w:style w:type="character" w:customStyle="1" w:styleId="139">
    <w:name w:val="脚注文本 Char"/>
    <w:qFormat/>
    <w:uiPriority w:val="0"/>
    <w:rPr>
      <w:rFonts w:ascii="宋体" w:hAnsi="Times New Roman" w:eastAsia="宋体" w:cs="Times New Roman"/>
      <w:kern w:val="0"/>
      <w:sz w:val="18"/>
      <w:szCs w:val="18"/>
    </w:rPr>
  </w:style>
  <w:style w:type="character" w:customStyle="1" w:styleId="140">
    <w:name w:val="Plain Text Char"/>
    <w:qFormat/>
    <w:locked/>
    <w:uiPriority w:val="0"/>
    <w:rPr>
      <w:rFonts w:hint="eastAsia" w:ascii="宋体" w:hAnsi="Courier New" w:eastAsia="宋体"/>
      <w:sz w:val="21"/>
      <w:lang w:bidi="ar-SA"/>
    </w:rPr>
  </w:style>
  <w:style w:type="character" w:customStyle="1" w:styleId="141">
    <w:name w:val="15"/>
    <w:qFormat/>
    <w:uiPriority w:val="0"/>
    <w:rPr>
      <w:rFonts w:hint="eastAsia" w:ascii="华文中宋" w:hAnsi="华文中宋" w:eastAsia="华文中宋" w:cs="方正小标宋简体"/>
      <w:color w:val="0000FF"/>
      <w:sz w:val="24"/>
      <w:szCs w:val="24"/>
      <w:u w:val="single"/>
    </w:rPr>
  </w:style>
  <w:style w:type="character" w:customStyle="1" w:styleId="142">
    <w:name w:val="文档结构图 字符"/>
    <w:link w:val="23"/>
    <w:qFormat/>
    <w:locked/>
    <w:uiPriority w:val="0"/>
    <w:rPr>
      <w:kern w:val="2"/>
      <w:sz w:val="21"/>
      <w:szCs w:val="24"/>
      <w:shd w:val="clear" w:color="auto" w:fill="000080"/>
    </w:rPr>
  </w:style>
  <w:style w:type="character" w:customStyle="1" w:styleId="143">
    <w:name w:val="Comment Text Char"/>
    <w:qFormat/>
    <w:locked/>
    <w:uiPriority w:val="99"/>
    <w:rPr>
      <w:kern w:val="2"/>
      <w:sz w:val="22"/>
      <w:szCs w:val="22"/>
    </w:rPr>
  </w:style>
  <w:style w:type="character" w:customStyle="1" w:styleId="144">
    <w:name w:val="页脚 字符"/>
    <w:qFormat/>
    <w:uiPriority w:val="99"/>
    <w:rPr>
      <w:sz w:val="18"/>
      <w:szCs w:val="18"/>
    </w:rPr>
  </w:style>
  <w:style w:type="character" w:customStyle="1" w:styleId="145">
    <w:name w:val="b2"/>
    <w:qFormat/>
    <w:uiPriority w:val="0"/>
    <w:rPr>
      <w:b/>
      <w:color w:val="B23C6D"/>
      <w:sz w:val="21"/>
    </w:rPr>
  </w:style>
  <w:style w:type="character" w:customStyle="1" w:styleId="146">
    <w:name w:val="para"/>
    <w:basedOn w:val="79"/>
    <w:qFormat/>
    <w:uiPriority w:val="0"/>
  </w:style>
  <w:style w:type="character" w:customStyle="1" w:styleId="147">
    <w:name w:val="HTML 预设格式 Char2"/>
    <w:qFormat/>
    <w:uiPriority w:val="99"/>
    <w:rPr>
      <w:rFonts w:ascii="Courier New" w:hAnsi="Courier New" w:cs="Courier New"/>
      <w:kern w:val="2"/>
    </w:rPr>
  </w:style>
  <w:style w:type="character" w:customStyle="1" w:styleId="148">
    <w:name w:val="Intense Quote Char Char"/>
    <w:qFormat/>
    <w:locked/>
    <w:uiPriority w:val="99"/>
    <w:rPr>
      <w:b/>
      <w:bCs/>
      <w:i/>
      <w:iCs/>
      <w:color w:val="4F81BD"/>
      <w:kern w:val="2"/>
      <w:sz w:val="22"/>
      <w:szCs w:val="22"/>
    </w:rPr>
  </w:style>
  <w:style w:type="character" w:customStyle="1" w:styleId="149">
    <w:name w:val="正文文本 3 Char1"/>
    <w:qFormat/>
    <w:uiPriority w:val="0"/>
    <w:rPr>
      <w:rFonts w:ascii="Calibri" w:hAnsi="Calibri" w:cs="Times New Roman"/>
      <w:sz w:val="16"/>
      <w:szCs w:val="16"/>
      <w:lang w:eastAsia="en-US"/>
    </w:rPr>
  </w:style>
  <w:style w:type="character" w:customStyle="1" w:styleId="150">
    <w:name w:val="main_tdbg_7601"/>
    <w:qFormat/>
    <w:uiPriority w:val="0"/>
    <w:rPr>
      <w:sz w:val="14"/>
      <w:szCs w:val="14"/>
    </w:rPr>
  </w:style>
  <w:style w:type="character" w:customStyle="1" w:styleId="151">
    <w:name w:val="不明显强调2"/>
    <w:qFormat/>
    <w:uiPriority w:val="99"/>
    <w:rPr>
      <w:i/>
      <w:iCs/>
      <w:color w:val="808080"/>
    </w:rPr>
  </w:style>
  <w:style w:type="character" w:customStyle="1" w:styleId="152">
    <w:name w:val="Char Char14"/>
    <w:qFormat/>
    <w:uiPriority w:val="0"/>
    <w:rPr>
      <w:kern w:val="2"/>
      <w:sz w:val="18"/>
      <w:szCs w:val="18"/>
    </w:rPr>
  </w:style>
  <w:style w:type="character" w:customStyle="1" w:styleId="153">
    <w:name w:val="批注文字 字符1"/>
    <w:link w:val="25"/>
    <w:qFormat/>
    <w:uiPriority w:val="0"/>
    <w:rPr>
      <w:rFonts w:ascii="Calibri" w:hAnsi="Calibri" w:cs="Times New Roman"/>
      <w:sz w:val="21"/>
      <w:szCs w:val="22"/>
      <w:lang w:eastAsia="en-US"/>
    </w:rPr>
  </w:style>
  <w:style w:type="character" w:customStyle="1" w:styleId="154">
    <w:name w:val="样式6 Char"/>
    <w:qFormat/>
    <w:uiPriority w:val="0"/>
    <w:rPr>
      <w:rFonts w:ascii="仿宋_GB2312" w:hAnsi="仿宋_GB2312" w:eastAsia="仿宋_GB2312"/>
      <w:color w:val="000000"/>
      <w:kern w:val="2"/>
      <w:sz w:val="24"/>
      <w:lang w:val="en-US" w:eastAsia="zh-CN"/>
    </w:rPr>
  </w:style>
  <w:style w:type="character" w:customStyle="1" w:styleId="155">
    <w:name w:val="正文首行缩进 2 Char1"/>
    <w:qFormat/>
    <w:uiPriority w:val="0"/>
    <w:rPr>
      <w:rFonts w:ascii="Calibri" w:hAnsi="Calibri" w:cs="Times New Roman"/>
      <w:sz w:val="21"/>
      <w:szCs w:val="22"/>
      <w:lang w:eastAsia="en-US"/>
    </w:rPr>
  </w:style>
  <w:style w:type="character" w:customStyle="1" w:styleId="156">
    <w:name w:val="17"/>
    <w:qFormat/>
    <w:uiPriority w:val="0"/>
    <w:rPr>
      <w:rFonts w:hint="eastAsia" w:ascii="华文中宋" w:hAnsi="华文中宋" w:eastAsia="华文中宋" w:cs="方正小标宋简体"/>
      <w:color w:val="0000FF"/>
      <w:sz w:val="24"/>
      <w:szCs w:val="24"/>
      <w:u w:val="single"/>
    </w:rPr>
  </w:style>
  <w:style w:type="character" w:customStyle="1" w:styleId="157">
    <w:name w:val="ca-51"/>
    <w:qFormat/>
    <w:uiPriority w:val="0"/>
    <w:rPr>
      <w:rFonts w:hint="eastAsia" w:ascii="宋体" w:hAnsi="宋体" w:eastAsia="宋体"/>
      <w:b/>
      <w:bCs/>
      <w:color w:val="000000"/>
      <w:spacing w:val="-20"/>
      <w:sz w:val="16"/>
      <w:szCs w:val="16"/>
    </w:rPr>
  </w:style>
  <w:style w:type="character" w:customStyle="1" w:styleId="158">
    <w:name w:val="正文文本缩进 2 Char"/>
    <w:qFormat/>
    <w:uiPriority w:val="0"/>
    <w:rPr>
      <w:rFonts w:ascii="Calibri" w:hAnsi="Calibri" w:cs="Times New Roman"/>
      <w:sz w:val="21"/>
      <w:szCs w:val="22"/>
      <w:lang w:eastAsia="en-US"/>
    </w:rPr>
  </w:style>
  <w:style w:type="character" w:customStyle="1" w:styleId="159">
    <w:name w:val="标题 1 字符1"/>
    <w:link w:val="2"/>
    <w:qFormat/>
    <w:uiPriority w:val="0"/>
    <w:rPr>
      <w:rFonts w:ascii="Microsoft JhengHei" w:hAnsi="Microsoft JhengHei" w:cs="Times New Roman"/>
      <w:b/>
      <w:sz w:val="44"/>
      <w:szCs w:val="44"/>
      <w:lang w:eastAsia="en-US"/>
    </w:rPr>
  </w:style>
  <w:style w:type="character" w:customStyle="1" w:styleId="160">
    <w:name w:val="Comment Subject Char"/>
    <w:qFormat/>
    <w:locked/>
    <w:uiPriority w:val="99"/>
    <w:rPr>
      <w:rFonts w:hint="eastAsia" w:ascii="宋体" w:hAnsi="Times New Roman" w:eastAsia="宋体" w:cs="宋体"/>
      <w:b/>
      <w:bCs/>
      <w:sz w:val="28"/>
      <w:szCs w:val="28"/>
    </w:rPr>
  </w:style>
  <w:style w:type="character" w:customStyle="1" w:styleId="161">
    <w:name w:val="标题 3 Char1"/>
    <w:qFormat/>
    <w:locked/>
    <w:uiPriority w:val="0"/>
    <w:rPr>
      <w:b/>
      <w:bCs/>
      <w:kern w:val="2"/>
      <w:sz w:val="32"/>
      <w:szCs w:val="32"/>
    </w:rPr>
  </w:style>
  <w:style w:type="character" w:customStyle="1" w:styleId="162">
    <w:name w:val="标题 4 字符"/>
    <w:link w:val="5"/>
    <w:qFormat/>
    <w:uiPriority w:val="0"/>
    <w:rPr>
      <w:rFonts w:ascii="Arial" w:hAnsi="Arial" w:cs="Times New Roman"/>
      <w:b/>
      <w:sz w:val="24"/>
      <w:szCs w:val="22"/>
      <w:lang w:eastAsia="en-US"/>
    </w:rPr>
  </w:style>
  <w:style w:type="character" w:customStyle="1" w:styleId="163">
    <w:name w:val="称呼 Char"/>
    <w:qFormat/>
    <w:uiPriority w:val="0"/>
    <w:rPr>
      <w:rFonts w:ascii="Calibri" w:hAnsi="Calibri" w:cs="Times New Roman"/>
      <w:sz w:val="21"/>
      <w:szCs w:val="22"/>
      <w:lang w:eastAsia="en-US"/>
    </w:rPr>
  </w:style>
  <w:style w:type="character" w:customStyle="1" w:styleId="164">
    <w:name w:val="标题 2－ch Char"/>
    <w:qFormat/>
    <w:uiPriority w:val="0"/>
    <w:rPr>
      <w:rFonts w:ascii="仿宋_GB2312" w:eastAsia="仿宋_GB2312" w:cs="MingLiU"/>
      <w:b/>
      <w:spacing w:val="1"/>
      <w:w w:val="99"/>
      <w:sz w:val="28"/>
      <w:szCs w:val="32"/>
    </w:rPr>
  </w:style>
  <w:style w:type="character" w:customStyle="1" w:styleId="165">
    <w:name w:val="Char Char4"/>
    <w:qFormat/>
    <w:uiPriority w:val="0"/>
    <w:rPr>
      <w:rFonts w:ascii="宋体" w:hAnsi="Courier New" w:eastAsia="宋体"/>
      <w:kern w:val="2"/>
      <w:sz w:val="28"/>
      <w:szCs w:val="28"/>
      <w:lang w:val="en-US" w:eastAsia="zh-CN" w:bidi="ar-SA"/>
    </w:rPr>
  </w:style>
  <w:style w:type="character" w:customStyle="1" w:styleId="166">
    <w:name w:val="标题 Char2"/>
    <w:qFormat/>
    <w:uiPriority w:val="99"/>
    <w:rPr>
      <w:rFonts w:hint="default" w:ascii="Cambria" w:hAnsi="Cambria" w:cs="Times New Roman"/>
      <w:b/>
      <w:bCs/>
      <w:kern w:val="2"/>
      <w:sz w:val="32"/>
      <w:szCs w:val="32"/>
    </w:rPr>
  </w:style>
  <w:style w:type="character" w:customStyle="1" w:styleId="167">
    <w:name w:val="未处理的提及1"/>
    <w:unhideWhenUsed/>
    <w:qFormat/>
    <w:uiPriority w:val="99"/>
    <w:rPr>
      <w:color w:val="808080"/>
      <w:shd w:val="clear" w:color="auto" w:fill="E6E6E6"/>
    </w:rPr>
  </w:style>
  <w:style w:type="character" w:customStyle="1" w:styleId="168">
    <w:name w:val="text_12_black1"/>
    <w:qFormat/>
    <w:uiPriority w:val="0"/>
    <w:rPr>
      <w:rFonts w:hint="default" w:ascii="ˎ̥" w:hAnsi="ˎ̥"/>
      <w:color w:val="666666"/>
      <w:sz w:val="18"/>
      <w:u w:val="none"/>
    </w:rPr>
  </w:style>
  <w:style w:type="character" w:customStyle="1" w:styleId="169">
    <w:name w:val="cldh_img"/>
    <w:basedOn w:val="79"/>
    <w:qFormat/>
    <w:uiPriority w:val="0"/>
  </w:style>
  <w:style w:type="character" w:customStyle="1" w:styleId="170">
    <w:name w:val="文档结构图 Char"/>
    <w:qFormat/>
    <w:uiPriority w:val="0"/>
    <w:rPr>
      <w:rFonts w:ascii="宋体" w:hAnsi="Times New Roman" w:eastAsia="宋体" w:cs="Times New Roman"/>
      <w:kern w:val="0"/>
      <w:sz w:val="18"/>
      <w:szCs w:val="18"/>
    </w:rPr>
  </w:style>
  <w:style w:type="character" w:customStyle="1" w:styleId="171">
    <w:name w:val="l1"/>
    <w:qFormat/>
    <w:uiPriority w:val="0"/>
  </w:style>
  <w:style w:type="character" w:customStyle="1" w:styleId="172">
    <w:name w:val="批注文字 Char1"/>
    <w:qFormat/>
    <w:uiPriority w:val="0"/>
    <w:rPr>
      <w:sz w:val="24"/>
    </w:rPr>
  </w:style>
  <w:style w:type="character" w:customStyle="1" w:styleId="173">
    <w:name w:val="明显引用 Char1"/>
    <w:qFormat/>
    <w:uiPriority w:val="30"/>
    <w:rPr>
      <w:rFonts w:ascii="Times New Roman" w:hAnsi="Times New Roman" w:eastAsia="宋体" w:cs="Times New Roman"/>
      <w:b/>
      <w:bCs/>
      <w:i/>
      <w:iCs/>
      <w:color w:val="4F81BD"/>
      <w:szCs w:val="24"/>
    </w:rPr>
  </w:style>
  <w:style w:type="character" w:customStyle="1" w:styleId="174">
    <w:name w:val="Balloon Text Char"/>
    <w:qFormat/>
    <w:locked/>
    <w:uiPriority w:val="99"/>
    <w:rPr>
      <w:rFonts w:hint="eastAsia" w:ascii="宋体" w:hAnsi="Times New Roman" w:eastAsia="宋体" w:cs="宋体"/>
      <w:sz w:val="18"/>
      <w:szCs w:val="18"/>
    </w:rPr>
  </w:style>
  <w:style w:type="character" w:customStyle="1" w:styleId="175">
    <w:name w:val="正文文本缩进 3 Char1"/>
    <w:qFormat/>
    <w:uiPriority w:val="0"/>
    <w:rPr>
      <w:rFonts w:ascii="Calibri" w:hAnsi="Calibri" w:cs="Times New Roman"/>
      <w:sz w:val="16"/>
      <w:szCs w:val="16"/>
      <w:lang w:eastAsia="en-US"/>
    </w:rPr>
  </w:style>
  <w:style w:type="character" w:customStyle="1" w:styleId="176">
    <w:name w:val="标题 1 Char"/>
    <w:qFormat/>
    <w:uiPriority w:val="0"/>
    <w:rPr>
      <w:rFonts w:eastAsia="宋体"/>
      <w:b/>
      <w:kern w:val="44"/>
      <w:sz w:val="44"/>
      <w:lang w:val="en-US" w:eastAsia="zh-CN"/>
    </w:rPr>
  </w:style>
  <w:style w:type="character" w:customStyle="1" w:styleId="177">
    <w:name w:val="Char Char17"/>
    <w:qFormat/>
    <w:uiPriority w:val="0"/>
    <w:rPr>
      <w:rFonts w:hint="default" w:ascii="Arial" w:hAnsi="Arial" w:eastAsia="仿宋_GB2312" w:cs="Arial"/>
      <w:sz w:val="30"/>
    </w:rPr>
  </w:style>
  <w:style w:type="character" w:customStyle="1" w:styleId="178">
    <w:name w:val="批注主题 字符"/>
    <w:link w:val="74"/>
    <w:qFormat/>
    <w:uiPriority w:val="0"/>
    <w:rPr>
      <w:sz w:val="24"/>
    </w:rPr>
  </w:style>
  <w:style w:type="character" w:customStyle="1" w:styleId="179">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80">
    <w:name w:val="正文文本缩进 3 字符"/>
    <w:link w:val="59"/>
    <w:qFormat/>
    <w:uiPriority w:val="0"/>
    <w:rPr>
      <w:kern w:val="2"/>
      <w:sz w:val="16"/>
      <w:szCs w:val="16"/>
    </w:rPr>
  </w:style>
  <w:style w:type="character" w:customStyle="1" w:styleId="181">
    <w:name w:val="Char Char2"/>
    <w:qFormat/>
    <w:uiPriority w:val="0"/>
    <w:rPr>
      <w:rFonts w:hint="eastAsia" w:ascii="宋体" w:hAnsi="宋体" w:eastAsia="宋体"/>
      <w:sz w:val="24"/>
      <w:lang w:val="en-US" w:eastAsia="zh-CN" w:bidi="ar-SA"/>
    </w:rPr>
  </w:style>
  <w:style w:type="character" w:customStyle="1" w:styleId="182">
    <w:name w:val="Char5 Char"/>
    <w:qFormat/>
    <w:uiPriority w:val="0"/>
    <w:rPr>
      <w:rFonts w:eastAsia="宋体"/>
      <w:kern w:val="2"/>
      <w:sz w:val="21"/>
      <w:szCs w:val="24"/>
      <w:lang w:val="en-US" w:eastAsia="zh-CN" w:bidi="ar-SA"/>
    </w:rPr>
  </w:style>
  <w:style w:type="character" w:customStyle="1" w:styleId="183">
    <w:name w:val="纯文本 字符"/>
    <w:link w:val="39"/>
    <w:qFormat/>
    <w:uiPriority w:val="0"/>
    <w:rPr>
      <w:rFonts w:ascii="宋体" w:hAnsi="Courier New"/>
      <w:kern w:val="2"/>
      <w:sz w:val="28"/>
      <w:szCs w:val="28"/>
    </w:rPr>
  </w:style>
  <w:style w:type="character" w:customStyle="1" w:styleId="184">
    <w:name w:val="副标题 字符"/>
    <w:link w:val="54"/>
    <w:qFormat/>
    <w:uiPriority w:val="0"/>
    <w:rPr>
      <w:szCs w:val="24"/>
      <w:u w:val="single"/>
      <w:lang w:eastAsia="en-US"/>
    </w:rPr>
  </w:style>
  <w:style w:type="character" w:customStyle="1" w:styleId="185">
    <w:name w:val="apple-converted-space"/>
    <w:basedOn w:val="79"/>
    <w:qFormat/>
    <w:uiPriority w:val="0"/>
  </w:style>
  <w:style w:type="character" w:customStyle="1" w:styleId="186">
    <w:name w:val="明显参考2"/>
    <w:qFormat/>
    <w:uiPriority w:val="99"/>
    <w:rPr>
      <w:b/>
      <w:bCs/>
      <w:smallCaps/>
      <w:color w:val="auto"/>
      <w:spacing w:val="5"/>
      <w:u w:val="single"/>
    </w:rPr>
  </w:style>
  <w:style w:type="character" w:customStyle="1" w:styleId="187">
    <w:name w:val="明显参考3"/>
    <w:qFormat/>
    <w:uiPriority w:val="0"/>
    <w:rPr>
      <w:b/>
      <w:bCs/>
      <w:smallCaps/>
      <w:color w:val="C0504D"/>
      <w:spacing w:val="5"/>
      <w:u w:val="single"/>
    </w:rPr>
  </w:style>
  <w:style w:type="character" w:customStyle="1" w:styleId="188">
    <w:name w:val="style121"/>
    <w:qFormat/>
    <w:uiPriority w:val="0"/>
    <w:rPr>
      <w:rFonts w:hint="eastAsia" w:ascii="宋体" w:hAnsi="宋体" w:eastAsia="宋体"/>
      <w:sz w:val="18"/>
      <w:szCs w:val="18"/>
    </w:rPr>
  </w:style>
  <w:style w:type="character" w:customStyle="1" w:styleId="189">
    <w:name w:val="normaltext1"/>
    <w:qFormat/>
    <w:uiPriority w:val="0"/>
    <w:rPr>
      <w:rFonts w:hint="default" w:ascii="ˎ̥" w:hAnsi="ˎ̥"/>
      <w:sz w:val="9"/>
      <w:szCs w:val="9"/>
    </w:rPr>
  </w:style>
  <w:style w:type="character" w:customStyle="1" w:styleId="190">
    <w:name w:val="文档结构图 Char2"/>
    <w:qFormat/>
    <w:uiPriority w:val="0"/>
    <w:rPr>
      <w:rFonts w:ascii="宋体" w:hAnsi="Calibri" w:cs="Times New Roman"/>
      <w:sz w:val="16"/>
      <w:szCs w:val="16"/>
      <w:lang w:eastAsia="en-US"/>
    </w:rPr>
  </w:style>
  <w:style w:type="character" w:customStyle="1" w:styleId="191">
    <w:name w:val="subhead1"/>
    <w:qFormat/>
    <w:uiPriority w:val="0"/>
    <w:rPr>
      <w:rFonts w:hint="default" w:ascii="Tahoma" w:hAnsi="Tahoma" w:cs="Tahoma"/>
      <w:color w:val="000000"/>
      <w:sz w:val="18"/>
      <w:szCs w:val="18"/>
      <w:u w:val="none"/>
      <w:shd w:val="clear" w:color="auto" w:fill="FFFFFF"/>
    </w:rPr>
  </w:style>
  <w:style w:type="character" w:customStyle="1" w:styleId="192">
    <w:name w:val="Table Heading Char"/>
    <w:link w:val="193"/>
    <w:qFormat/>
    <w:uiPriority w:val="0"/>
    <w:rPr>
      <w:rFonts w:ascii="Arial" w:hAnsi="Arial" w:eastAsia="黑体" w:cs="Arial"/>
      <w:kern w:val="2"/>
      <w:sz w:val="18"/>
      <w:szCs w:val="18"/>
      <w:lang w:val="en-US" w:eastAsia="zh-CN" w:bidi="ar-SA"/>
    </w:rPr>
  </w:style>
  <w:style w:type="paragraph" w:customStyle="1" w:styleId="193">
    <w:name w:val="Table Heading"/>
    <w:link w:val="192"/>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94">
    <w:name w:val="批注框文本 Char2"/>
    <w:qFormat/>
    <w:uiPriority w:val="0"/>
    <w:rPr>
      <w:kern w:val="2"/>
      <w:sz w:val="18"/>
      <w:szCs w:val="18"/>
    </w:rPr>
  </w:style>
  <w:style w:type="character" w:customStyle="1" w:styleId="195">
    <w:name w:val="Char Char12"/>
    <w:qFormat/>
    <w:uiPriority w:val="0"/>
    <w:rPr>
      <w:rFonts w:eastAsia="黑体"/>
      <w:kern w:val="2"/>
      <w:sz w:val="44"/>
      <w:szCs w:val="44"/>
      <w:lang w:val="en-US" w:eastAsia="zh-CN" w:bidi="ar-SA"/>
    </w:rPr>
  </w:style>
  <w:style w:type="character" w:customStyle="1" w:styleId="196">
    <w:name w:val="ca-610"/>
    <w:qFormat/>
    <w:uiPriority w:val="0"/>
    <w:rPr>
      <w:rFonts w:hint="eastAsia" w:ascii="宋体" w:hAnsi="宋体" w:eastAsia="宋体"/>
      <w:sz w:val="21"/>
      <w:szCs w:val="21"/>
    </w:rPr>
  </w:style>
  <w:style w:type="character" w:customStyle="1" w:styleId="197">
    <w:name w:val="标题 5 字符"/>
    <w:link w:val="6"/>
    <w:qFormat/>
    <w:uiPriority w:val="0"/>
    <w:rPr>
      <w:b/>
      <w:bCs/>
      <w:kern w:val="2"/>
      <w:sz w:val="28"/>
      <w:szCs w:val="28"/>
    </w:rPr>
  </w:style>
  <w:style w:type="character" w:customStyle="1" w:styleId="198">
    <w:name w:val="明显强调1"/>
    <w:qFormat/>
    <w:uiPriority w:val="99"/>
    <w:rPr>
      <w:b/>
      <w:bCs/>
      <w:i/>
      <w:iCs/>
      <w:color w:val="4F81BD"/>
    </w:rPr>
  </w:style>
  <w:style w:type="character" w:customStyle="1" w:styleId="199">
    <w:name w:val="Char5 Char Char"/>
    <w:qFormat/>
    <w:uiPriority w:val="0"/>
    <w:rPr>
      <w:rFonts w:eastAsia="宋体"/>
      <w:kern w:val="2"/>
      <w:sz w:val="21"/>
      <w:szCs w:val="24"/>
      <w:lang w:val="en-US" w:eastAsia="zh-CN" w:bidi="ar-SA"/>
    </w:rPr>
  </w:style>
  <w:style w:type="character" w:customStyle="1" w:styleId="200">
    <w:name w:val="标题-5 Char Char"/>
    <w:link w:val="201"/>
    <w:qFormat/>
    <w:uiPriority w:val="0"/>
    <w:rPr>
      <w:b/>
      <w:kern w:val="2"/>
      <w:sz w:val="21"/>
      <w:szCs w:val="24"/>
    </w:rPr>
  </w:style>
  <w:style w:type="paragraph" w:customStyle="1" w:styleId="201">
    <w:name w:val="标题-5 Char"/>
    <w:basedOn w:val="1"/>
    <w:next w:val="1"/>
    <w:link w:val="200"/>
    <w:qFormat/>
    <w:uiPriority w:val="0"/>
    <w:pPr>
      <w:tabs>
        <w:tab w:val="left" w:pos="992"/>
      </w:tabs>
      <w:spacing w:line="360" w:lineRule="auto"/>
      <w:ind w:left="992" w:hanging="992" w:firstLineChars="0"/>
    </w:pPr>
    <w:rPr>
      <w:rFonts w:ascii="Times New Roman" w:hAnsi="Times New Roman"/>
      <w:b/>
      <w:kern w:val="2"/>
      <w:szCs w:val="24"/>
    </w:rPr>
  </w:style>
  <w:style w:type="character" w:customStyle="1" w:styleId="202">
    <w:name w:val="批注主题 Char2"/>
    <w:qFormat/>
    <w:uiPriority w:val="0"/>
    <w:rPr>
      <w:b/>
      <w:bCs/>
      <w:kern w:val="2"/>
      <w:sz w:val="21"/>
      <w:szCs w:val="24"/>
    </w:rPr>
  </w:style>
  <w:style w:type="character" w:customStyle="1" w:styleId="203">
    <w:name w:val="Header Char"/>
    <w:qFormat/>
    <w:locked/>
    <w:uiPriority w:val="99"/>
    <w:rPr>
      <w:rFonts w:hint="eastAsia" w:ascii="宋体" w:hAnsi="宋体" w:eastAsia="宋体"/>
      <w:kern w:val="2"/>
      <w:sz w:val="18"/>
      <w:szCs w:val="18"/>
      <w:lang w:val="en-US" w:eastAsia="zh-CN" w:bidi="ar-SA"/>
    </w:rPr>
  </w:style>
  <w:style w:type="character" w:customStyle="1" w:styleId="204">
    <w:name w:val="书籍标题2"/>
    <w:qFormat/>
    <w:uiPriority w:val="99"/>
    <w:rPr>
      <w:b/>
      <w:bCs/>
      <w:smallCaps/>
      <w:spacing w:val="5"/>
    </w:rPr>
  </w:style>
  <w:style w:type="character" w:customStyle="1" w:styleId="205">
    <w:name w:val="Char Char10"/>
    <w:qFormat/>
    <w:uiPriority w:val="0"/>
    <w:rPr>
      <w:rFonts w:ascii="仿宋_GB2312" w:eastAsia="仿宋_GB2312" w:cs="MingLiU"/>
      <w:b/>
      <w:spacing w:val="1"/>
      <w:w w:val="99"/>
      <w:sz w:val="28"/>
      <w:szCs w:val="32"/>
      <w:lang w:val="en-US" w:eastAsia="zh-CN" w:bidi="ar-SA"/>
    </w:rPr>
  </w:style>
  <w:style w:type="character" w:customStyle="1" w:styleId="206">
    <w:name w:val="书籍标题1"/>
    <w:qFormat/>
    <w:uiPriority w:val="99"/>
    <w:rPr>
      <w:b/>
      <w:bCs/>
      <w:smallCaps/>
      <w:spacing w:val="5"/>
    </w:rPr>
  </w:style>
  <w:style w:type="character" w:customStyle="1" w:styleId="207">
    <w:name w:val="页脚 Char1"/>
    <w:semiHidden/>
    <w:qFormat/>
    <w:locked/>
    <w:uiPriority w:val="99"/>
    <w:rPr>
      <w:rFonts w:ascii="Times New Roman" w:hAnsi="Times New Roman" w:eastAsia="宋体" w:cs="Times New Roman"/>
      <w:sz w:val="18"/>
      <w:szCs w:val="18"/>
    </w:rPr>
  </w:style>
  <w:style w:type="character" w:customStyle="1" w:styleId="208">
    <w:name w:val="页眉 字符"/>
    <w:qFormat/>
    <w:uiPriority w:val="0"/>
    <w:rPr>
      <w:sz w:val="18"/>
      <w:szCs w:val="18"/>
    </w:rPr>
  </w:style>
  <w:style w:type="character" w:customStyle="1" w:styleId="209">
    <w:name w:val="datetime28"/>
    <w:qFormat/>
    <w:uiPriority w:val="0"/>
    <w:rPr>
      <w:color w:val="808080"/>
      <w:sz w:val="21"/>
      <w:szCs w:val="21"/>
    </w:rPr>
  </w:style>
  <w:style w:type="character" w:customStyle="1" w:styleId="210">
    <w:name w:val="页眉 Char1"/>
    <w:semiHidden/>
    <w:qFormat/>
    <w:locked/>
    <w:uiPriority w:val="99"/>
    <w:rPr>
      <w:rFonts w:ascii="Times New Roman" w:hAnsi="Times New Roman" w:eastAsia="宋体" w:cs="Times New Roman"/>
      <w:sz w:val="18"/>
      <w:szCs w:val="20"/>
    </w:rPr>
  </w:style>
  <w:style w:type="character" w:customStyle="1" w:styleId="211">
    <w:name w:val="样式2 Char"/>
    <w:link w:val="212"/>
    <w:qFormat/>
    <w:uiPriority w:val="99"/>
    <w:rPr>
      <w:b/>
      <w:kern w:val="44"/>
      <w:sz w:val="48"/>
    </w:rPr>
  </w:style>
  <w:style w:type="paragraph" w:customStyle="1" w:styleId="212">
    <w:name w:val="样式2"/>
    <w:basedOn w:val="2"/>
    <w:next w:val="3"/>
    <w:link w:val="211"/>
    <w:qFormat/>
    <w:uiPriority w:val="0"/>
    <w:pPr>
      <w:keepNext/>
      <w:keepLines/>
      <w:tabs>
        <w:tab w:val="left" w:pos="2088"/>
      </w:tabs>
      <w:autoSpaceDE w:val="0"/>
      <w:autoSpaceDN w:val="0"/>
      <w:spacing w:beforeLines="0" w:afterLines="0"/>
      <w:jc w:val="both"/>
    </w:pPr>
    <w:rPr>
      <w:rFonts w:ascii="Times New Roman" w:hAnsi="Times New Roman"/>
      <w:kern w:val="44"/>
      <w:sz w:val="48"/>
      <w:szCs w:val="20"/>
    </w:rPr>
  </w:style>
  <w:style w:type="character" w:customStyle="1" w:styleId="213">
    <w:name w:val="标题 1 字符"/>
    <w:qFormat/>
    <w:locked/>
    <w:uiPriority w:val="0"/>
    <w:rPr>
      <w:rFonts w:ascii="宋体" w:hAnsi="宋体" w:eastAsia="宋体" w:cs="宋体"/>
      <w:b/>
      <w:bCs/>
      <w:kern w:val="44"/>
      <w:sz w:val="34"/>
      <w:szCs w:val="44"/>
    </w:rPr>
  </w:style>
  <w:style w:type="character" w:customStyle="1" w:styleId="214">
    <w:name w:val="标题-4 Char Char"/>
    <w:link w:val="215"/>
    <w:qFormat/>
    <w:uiPriority w:val="0"/>
    <w:rPr>
      <w:rFonts w:ascii="宋体" w:hAnsi="宋体" w:cs="System"/>
      <w:b/>
      <w:color w:val="000000"/>
      <w:sz w:val="21"/>
      <w:szCs w:val="21"/>
    </w:rPr>
  </w:style>
  <w:style w:type="paragraph" w:customStyle="1" w:styleId="215">
    <w:name w:val="标题-4 Char"/>
    <w:basedOn w:val="1"/>
    <w:next w:val="1"/>
    <w:link w:val="214"/>
    <w:qFormat/>
    <w:uiPriority w:val="0"/>
    <w:pPr>
      <w:tabs>
        <w:tab w:val="left" w:pos="1931"/>
      </w:tabs>
      <w:autoSpaceDE w:val="0"/>
      <w:autoSpaceDN w:val="0"/>
      <w:adjustRightInd w:val="0"/>
      <w:snapToGrid w:val="0"/>
      <w:spacing w:line="360" w:lineRule="auto"/>
      <w:ind w:left="631" w:leftChars="100" w:right="100" w:rightChars="100" w:hanging="851" w:firstLineChars="0"/>
      <w:jc w:val="left"/>
      <w:outlineLvl w:val="3"/>
    </w:pPr>
    <w:rPr>
      <w:rFonts w:ascii="宋体" w:hAnsi="宋体"/>
      <w:b/>
      <w:color w:val="000000"/>
      <w:szCs w:val="21"/>
    </w:rPr>
  </w:style>
  <w:style w:type="character" w:customStyle="1" w:styleId="216">
    <w:name w:val="日期 字符"/>
    <w:link w:val="44"/>
    <w:qFormat/>
    <w:uiPriority w:val="0"/>
    <w:rPr>
      <w:kern w:val="2"/>
      <w:sz w:val="21"/>
      <w:szCs w:val="24"/>
    </w:rPr>
  </w:style>
  <w:style w:type="character" w:customStyle="1" w:styleId="217">
    <w:name w:val="正文文本 3 字符"/>
    <w:link w:val="28"/>
    <w:qFormat/>
    <w:uiPriority w:val="0"/>
    <w:rPr>
      <w:kern w:val="2"/>
      <w:sz w:val="16"/>
      <w:szCs w:val="16"/>
    </w:rPr>
  </w:style>
  <w:style w:type="character" w:customStyle="1" w:styleId="218">
    <w:name w:val="Document Map Char"/>
    <w:qFormat/>
    <w:locked/>
    <w:uiPriority w:val="99"/>
    <w:rPr>
      <w:rFonts w:hint="default" w:ascii="Times New Roman" w:hAnsi="Times New Roman" w:cs="Times New Roman"/>
      <w:sz w:val="24"/>
      <w:szCs w:val="24"/>
      <w:shd w:val="clear" w:color="auto" w:fill="000080"/>
    </w:rPr>
  </w:style>
  <w:style w:type="character" w:customStyle="1" w:styleId="219">
    <w:name w:val="正文首行缩进 Char1"/>
    <w:qFormat/>
    <w:uiPriority w:val="0"/>
    <w:rPr>
      <w:rFonts w:ascii="Microsoft JhengHei" w:hAnsi="Microsoft JhengHei" w:cs="Times New Roman"/>
      <w:sz w:val="21"/>
      <w:szCs w:val="21"/>
      <w:lang w:eastAsia="en-US"/>
    </w:rPr>
  </w:style>
  <w:style w:type="character" w:customStyle="1" w:styleId="220">
    <w:name w:val="p0 Char"/>
    <w:link w:val="221"/>
    <w:qFormat/>
    <w:uiPriority w:val="0"/>
    <w:rPr>
      <w:sz w:val="21"/>
      <w:szCs w:val="21"/>
    </w:rPr>
  </w:style>
  <w:style w:type="paragraph" w:customStyle="1" w:styleId="221">
    <w:name w:val="p0"/>
    <w:basedOn w:val="1"/>
    <w:link w:val="220"/>
    <w:qFormat/>
    <w:uiPriority w:val="0"/>
    <w:pPr>
      <w:widowControl/>
      <w:spacing w:line="240" w:lineRule="auto"/>
      <w:ind w:firstLine="0" w:firstLineChars="0"/>
    </w:pPr>
    <w:rPr>
      <w:rFonts w:ascii="Times New Roman" w:hAnsi="Times New Roman"/>
      <w:szCs w:val="21"/>
    </w:rPr>
  </w:style>
  <w:style w:type="character" w:customStyle="1" w:styleId="222">
    <w:name w:val="Char Char23"/>
    <w:qFormat/>
    <w:uiPriority w:val="0"/>
    <w:rPr>
      <w:rFonts w:hint="default" w:ascii="Cambria" w:hAnsi="Cambria" w:eastAsia="宋体" w:cs="Times New Roman"/>
      <w:b/>
      <w:bCs/>
      <w:kern w:val="2"/>
      <w:sz w:val="32"/>
      <w:szCs w:val="32"/>
    </w:rPr>
  </w:style>
  <w:style w:type="character" w:customStyle="1" w:styleId="223">
    <w:name w:val="批注框文本 Char1"/>
    <w:qFormat/>
    <w:locked/>
    <w:uiPriority w:val="0"/>
    <w:rPr>
      <w:kern w:val="2"/>
      <w:sz w:val="18"/>
      <w:szCs w:val="18"/>
    </w:rPr>
  </w:style>
  <w:style w:type="character" w:customStyle="1" w:styleId="224">
    <w:name w:val="招标正文 Char Char"/>
    <w:qFormat/>
    <w:uiPriority w:val="0"/>
    <w:rPr>
      <w:szCs w:val="18"/>
    </w:rPr>
  </w:style>
  <w:style w:type="character" w:customStyle="1" w:styleId="225">
    <w:name w:val="title11"/>
    <w:qFormat/>
    <w:uiPriority w:val="0"/>
    <w:rPr>
      <w:b/>
      <w:bCs/>
      <w:color w:val="FFFFFF"/>
      <w:sz w:val="11"/>
      <w:szCs w:val="11"/>
    </w:rPr>
  </w:style>
  <w:style w:type="character" w:customStyle="1" w:styleId="226">
    <w:name w:val="招标正文 Char"/>
    <w:link w:val="227"/>
    <w:qFormat/>
    <w:locked/>
    <w:uiPriority w:val="0"/>
    <w:rPr>
      <w:szCs w:val="18"/>
    </w:rPr>
  </w:style>
  <w:style w:type="paragraph" w:customStyle="1" w:styleId="227">
    <w:name w:val="招标正文"/>
    <w:basedOn w:val="1"/>
    <w:link w:val="226"/>
    <w:qFormat/>
    <w:uiPriority w:val="0"/>
    <w:pPr>
      <w:spacing w:line="300" w:lineRule="auto"/>
      <w:ind w:firstLine="420"/>
    </w:pPr>
    <w:rPr>
      <w:rFonts w:ascii="Times New Roman" w:hAnsi="Times New Roman"/>
      <w:sz w:val="20"/>
      <w:szCs w:val="18"/>
    </w:rPr>
  </w:style>
  <w:style w:type="character" w:customStyle="1" w:styleId="228">
    <w:name w:val="color_red1"/>
    <w:qFormat/>
    <w:uiPriority w:val="0"/>
    <w:rPr>
      <w:color w:val="FA0004"/>
    </w:rPr>
  </w:style>
  <w:style w:type="character" w:customStyle="1" w:styleId="229">
    <w:name w:val="页脚 字符1"/>
    <w:link w:val="48"/>
    <w:qFormat/>
    <w:uiPriority w:val="99"/>
    <w:rPr>
      <w:rFonts w:ascii="Calibri" w:hAnsi="Calibri" w:cs="Times New Roman"/>
      <w:sz w:val="18"/>
      <w:szCs w:val="22"/>
      <w:lang w:eastAsia="en-US"/>
    </w:rPr>
  </w:style>
  <w:style w:type="character" w:customStyle="1" w:styleId="230">
    <w:name w:val="intel3"/>
    <w:qFormat/>
    <w:uiPriority w:val="0"/>
  </w:style>
  <w:style w:type="character" w:customStyle="1" w:styleId="231">
    <w:name w:val="cldh_img1"/>
    <w:basedOn w:val="79"/>
    <w:qFormat/>
    <w:uiPriority w:val="0"/>
  </w:style>
  <w:style w:type="character" w:customStyle="1" w:styleId="232">
    <w:name w:val="标题 2 字符"/>
    <w:link w:val="3"/>
    <w:qFormat/>
    <w:uiPriority w:val="0"/>
    <w:rPr>
      <w:rFonts w:ascii="Microsoft JhengHei" w:hAnsi="Microsoft JhengHei" w:cs="Times New Roman"/>
      <w:b/>
      <w:sz w:val="32"/>
      <w:szCs w:val="32"/>
      <w:lang w:eastAsia="en-US"/>
    </w:rPr>
  </w:style>
  <w:style w:type="character" w:customStyle="1" w:styleId="233">
    <w:name w:val="ca-162"/>
    <w:qFormat/>
    <w:uiPriority w:val="0"/>
  </w:style>
  <w:style w:type="character" w:customStyle="1" w:styleId="234">
    <w:name w:val="Char Char26"/>
    <w:qFormat/>
    <w:uiPriority w:val="0"/>
    <w:rPr>
      <w:rFonts w:hint="eastAsia" w:ascii="宋体" w:hAnsi="宋体" w:eastAsia="宋体"/>
      <w:b/>
      <w:bCs/>
      <w:kern w:val="44"/>
      <w:sz w:val="44"/>
      <w:szCs w:val="44"/>
      <w:lang w:bidi="ar-SA"/>
    </w:rPr>
  </w:style>
  <w:style w:type="character" w:customStyle="1" w:styleId="235">
    <w:name w:val="regtitle"/>
    <w:basedOn w:val="79"/>
    <w:qFormat/>
    <w:uiPriority w:val="0"/>
  </w:style>
  <w:style w:type="character" w:customStyle="1" w:styleId="236">
    <w:name w:val="Table Text Char"/>
    <w:link w:val="237"/>
    <w:qFormat/>
    <w:uiPriority w:val="0"/>
    <w:rPr>
      <w:rFonts w:ascii="Arial" w:hAnsi="Arial" w:cs="Arial"/>
      <w:kern w:val="2"/>
      <w:sz w:val="18"/>
      <w:szCs w:val="18"/>
      <w:lang w:val="en-US" w:eastAsia="zh-CN" w:bidi="ar-SA"/>
    </w:rPr>
  </w:style>
  <w:style w:type="paragraph" w:customStyle="1" w:styleId="237">
    <w:name w:val="Table Text"/>
    <w:link w:val="236"/>
    <w:qFormat/>
    <w:uiPriority w:val="0"/>
    <w:pPr>
      <w:snapToGrid w:val="0"/>
      <w:spacing w:before="80" w:after="80"/>
    </w:pPr>
    <w:rPr>
      <w:rFonts w:ascii="Arial" w:hAnsi="Arial" w:eastAsia="宋体" w:cs="Arial"/>
      <w:kern w:val="2"/>
      <w:sz w:val="18"/>
      <w:szCs w:val="18"/>
      <w:lang w:val="en-US" w:eastAsia="zh-CN" w:bidi="ar-SA"/>
    </w:rPr>
  </w:style>
  <w:style w:type="character" w:customStyle="1" w:styleId="238">
    <w:name w:val="正文文本缩进 2 字符"/>
    <w:link w:val="45"/>
    <w:qFormat/>
    <w:locked/>
    <w:uiPriority w:val="99"/>
    <w:rPr>
      <w:rFonts w:eastAsia="仿宋_GB2312"/>
      <w:kern w:val="2"/>
      <w:sz w:val="32"/>
    </w:rPr>
  </w:style>
  <w:style w:type="character" w:customStyle="1" w:styleId="239">
    <w:name w:val="文档正文 Char Char Char"/>
    <w:qFormat/>
    <w:uiPriority w:val="0"/>
    <w:rPr>
      <w:rFonts w:eastAsia="宋体"/>
      <w:kern w:val="2"/>
      <w:sz w:val="24"/>
      <w:lang w:val="en-US" w:eastAsia="zh-CN" w:bidi="ar-SA"/>
    </w:rPr>
  </w:style>
  <w:style w:type="character" w:customStyle="1" w:styleId="240">
    <w:name w:val="称呼 字符"/>
    <w:link w:val="27"/>
    <w:qFormat/>
    <w:uiPriority w:val="0"/>
    <w:rPr>
      <w:kern w:val="2"/>
      <w:sz w:val="24"/>
    </w:rPr>
  </w:style>
  <w:style w:type="character" w:customStyle="1" w:styleId="241">
    <w:name w:val="标题 6 字符"/>
    <w:link w:val="7"/>
    <w:qFormat/>
    <w:uiPriority w:val="0"/>
    <w:rPr>
      <w:rFonts w:ascii="Arial" w:hAnsi="Arial" w:eastAsia="黑体"/>
      <w:b/>
      <w:bCs/>
      <w:sz w:val="24"/>
      <w:szCs w:val="24"/>
    </w:rPr>
  </w:style>
  <w:style w:type="character" w:customStyle="1" w:styleId="242">
    <w:name w:val="正文文本 Char"/>
    <w:qFormat/>
    <w:uiPriority w:val="0"/>
    <w:rPr>
      <w:rFonts w:ascii="宋体" w:hAnsi="Times New Roman" w:eastAsia="宋体" w:cs="Times New Roman"/>
      <w:kern w:val="0"/>
      <w:sz w:val="34"/>
      <w:szCs w:val="20"/>
    </w:rPr>
  </w:style>
  <w:style w:type="character" w:customStyle="1" w:styleId="243">
    <w:name w:val="标题 Char1"/>
    <w:qFormat/>
    <w:uiPriority w:val="0"/>
    <w:rPr>
      <w:rFonts w:ascii="Cambria" w:hAnsi="Cambria" w:cs="Times New Roman"/>
      <w:b/>
      <w:bCs/>
      <w:sz w:val="32"/>
      <w:szCs w:val="32"/>
      <w:lang w:eastAsia="en-US"/>
    </w:rPr>
  </w:style>
  <w:style w:type="character" w:customStyle="1" w:styleId="244">
    <w:name w:val="lg"/>
    <w:basedOn w:val="79"/>
    <w:qFormat/>
    <w:uiPriority w:val="0"/>
  </w:style>
  <w:style w:type="character" w:customStyle="1" w:styleId="245">
    <w:name w:val="不明显参考3"/>
    <w:qFormat/>
    <w:uiPriority w:val="0"/>
    <w:rPr>
      <w:smallCaps/>
      <w:color w:val="C0504D"/>
      <w:u w:val="single"/>
    </w:rPr>
  </w:style>
  <w:style w:type="character" w:customStyle="1" w:styleId="246">
    <w:name w:val="批注框文本 字符"/>
    <w:link w:val="47"/>
    <w:qFormat/>
    <w:uiPriority w:val="99"/>
    <w:rPr>
      <w:rFonts w:ascii="Calibri" w:hAnsi="Calibri" w:cs="Times New Roman"/>
      <w:sz w:val="16"/>
      <w:szCs w:val="16"/>
      <w:lang w:eastAsia="en-US"/>
    </w:rPr>
  </w:style>
  <w:style w:type="character" w:customStyle="1" w:styleId="247">
    <w:name w:val="Subtitle Char"/>
    <w:qFormat/>
    <w:locked/>
    <w:uiPriority w:val="99"/>
    <w:rPr>
      <w:rFonts w:hint="default" w:ascii="Cambria" w:hAnsi="Cambria" w:cs="Cambria"/>
      <w:b/>
      <w:bCs/>
      <w:kern w:val="28"/>
      <w:sz w:val="32"/>
      <w:szCs w:val="32"/>
    </w:rPr>
  </w:style>
  <w:style w:type="character" w:customStyle="1" w:styleId="248">
    <w:name w:val="尾注文本 字符"/>
    <w:link w:val="46"/>
    <w:qFormat/>
    <w:locked/>
    <w:uiPriority w:val="99"/>
    <w:rPr>
      <w:rFonts w:ascii="Calibri" w:hAnsi="Calibri"/>
      <w:sz w:val="24"/>
    </w:rPr>
  </w:style>
  <w:style w:type="character" w:customStyle="1" w:styleId="249">
    <w:name w:val="Char4 Char"/>
    <w:qFormat/>
    <w:uiPriority w:val="0"/>
    <w:rPr>
      <w:rFonts w:eastAsia="宋体"/>
      <w:kern w:val="2"/>
      <w:sz w:val="18"/>
      <w:szCs w:val="18"/>
      <w:lang w:val="en-US" w:eastAsia="zh-CN" w:bidi="ar-SA"/>
    </w:rPr>
  </w:style>
  <w:style w:type="character" w:customStyle="1" w:styleId="250">
    <w:name w:val="unnamed1"/>
    <w:qFormat/>
    <w:uiPriority w:val="0"/>
  </w:style>
  <w:style w:type="character" w:customStyle="1" w:styleId="251">
    <w:name w:val="datetime25"/>
    <w:basedOn w:val="79"/>
    <w:qFormat/>
    <w:uiPriority w:val="0"/>
  </w:style>
  <w:style w:type="character" w:customStyle="1" w:styleId="252">
    <w:name w:val="Char Char6"/>
    <w:qFormat/>
    <w:uiPriority w:val="0"/>
    <w:rPr>
      <w:sz w:val="24"/>
    </w:rPr>
  </w:style>
  <w:style w:type="character" w:customStyle="1" w:styleId="253">
    <w:name w:val="样式1 Char"/>
    <w:link w:val="254"/>
    <w:qFormat/>
    <w:uiPriority w:val="0"/>
    <w:rPr>
      <w:rFonts w:ascii="宋体" w:hAnsi="宋体"/>
      <w:kern w:val="2"/>
      <w:sz w:val="21"/>
      <w:szCs w:val="21"/>
    </w:rPr>
  </w:style>
  <w:style w:type="paragraph" w:customStyle="1" w:styleId="254">
    <w:name w:val="样式1"/>
    <w:basedOn w:val="1"/>
    <w:next w:val="5"/>
    <w:link w:val="253"/>
    <w:qFormat/>
    <w:uiPriority w:val="0"/>
    <w:pPr>
      <w:spacing w:line="360" w:lineRule="auto"/>
      <w:ind w:firstLine="420"/>
    </w:pPr>
    <w:rPr>
      <w:rFonts w:ascii="宋体" w:hAnsi="宋体"/>
      <w:kern w:val="2"/>
      <w:szCs w:val="21"/>
    </w:rPr>
  </w:style>
  <w:style w:type="character" w:customStyle="1" w:styleId="255">
    <w:name w:val="明显引用 Char"/>
    <w:link w:val="256"/>
    <w:qFormat/>
    <w:uiPriority w:val="0"/>
    <w:rPr>
      <w:b/>
      <w:bCs/>
      <w:i/>
      <w:iCs/>
      <w:color w:val="4F81BD"/>
    </w:rPr>
  </w:style>
  <w:style w:type="paragraph" w:customStyle="1" w:styleId="256">
    <w:name w:val="明显引用3"/>
    <w:basedOn w:val="1"/>
    <w:next w:val="1"/>
    <w:link w:val="255"/>
    <w:qFormat/>
    <w:uiPriority w:val="0"/>
    <w:pPr>
      <w:pBdr>
        <w:bottom w:val="single" w:color="4F81BD" w:sz="4" w:space="4"/>
      </w:pBdr>
      <w:spacing w:before="200" w:after="280" w:line="240" w:lineRule="auto"/>
      <w:ind w:left="936" w:right="936" w:firstLine="0" w:firstLineChars="0"/>
    </w:pPr>
    <w:rPr>
      <w:rFonts w:ascii="Times New Roman" w:hAnsi="Times New Roman"/>
      <w:b/>
      <w:bCs/>
      <w:i/>
      <w:iCs/>
      <w:color w:val="4F81BD"/>
      <w:sz w:val="20"/>
      <w:szCs w:val="20"/>
    </w:rPr>
  </w:style>
  <w:style w:type="character" w:customStyle="1" w:styleId="257">
    <w:name w:val="纯文本 Char"/>
    <w:qFormat/>
    <w:uiPriority w:val="0"/>
    <w:rPr>
      <w:rFonts w:ascii="宋体" w:hAnsi="Courier New" w:eastAsia="宋体" w:cs="Courier New"/>
      <w:kern w:val="0"/>
      <w:szCs w:val="21"/>
    </w:rPr>
  </w:style>
  <w:style w:type="character" w:customStyle="1" w:styleId="258">
    <w:name w:val="引用 Char1"/>
    <w:qFormat/>
    <w:uiPriority w:val="29"/>
    <w:rPr>
      <w:rFonts w:ascii="Times New Roman" w:hAnsi="Times New Roman" w:eastAsia="宋体" w:cs="Times New Roman"/>
      <w:i/>
      <w:iCs/>
      <w:color w:val="000000"/>
      <w:szCs w:val="24"/>
    </w:rPr>
  </w:style>
  <w:style w:type="character" w:customStyle="1" w:styleId="259">
    <w:name w:val="注释标题 字符"/>
    <w:link w:val="15"/>
    <w:qFormat/>
    <w:uiPriority w:val="0"/>
    <w:rPr>
      <w:rFonts w:ascii="宋体" w:hAnsi="宋体"/>
      <w:kern w:val="15"/>
      <w:sz w:val="15"/>
    </w:rPr>
  </w:style>
  <w:style w:type="character" w:customStyle="1" w:styleId="260">
    <w:name w:val="脚注文本 Char2"/>
    <w:qFormat/>
    <w:uiPriority w:val="0"/>
    <w:rPr>
      <w:rFonts w:ascii="Calibri" w:hAnsi="Calibri" w:cs="Times New Roman"/>
      <w:sz w:val="18"/>
      <w:szCs w:val="18"/>
      <w:lang w:eastAsia="en-US"/>
    </w:rPr>
  </w:style>
  <w:style w:type="character" w:customStyle="1" w:styleId="261">
    <w:name w:val="Char Char"/>
    <w:qFormat/>
    <w:uiPriority w:val="0"/>
    <w:rPr>
      <w:rFonts w:ascii="宋体" w:hAnsi="宋体" w:eastAsia="宋体"/>
      <w:kern w:val="2"/>
      <w:sz w:val="28"/>
      <w:lang w:val="en-US" w:eastAsia="zh-CN"/>
    </w:rPr>
  </w:style>
  <w:style w:type="character" w:customStyle="1" w:styleId="262">
    <w:name w:val="Footer Char"/>
    <w:qFormat/>
    <w:locked/>
    <w:uiPriority w:val="99"/>
    <w:rPr>
      <w:rFonts w:hint="eastAsia" w:ascii="宋体" w:hAnsi="宋体" w:eastAsia="宋体"/>
      <w:kern w:val="2"/>
      <w:sz w:val="18"/>
      <w:szCs w:val="18"/>
      <w:lang w:val="en-US" w:eastAsia="zh-CN" w:bidi="ar-SA"/>
    </w:rPr>
  </w:style>
  <w:style w:type="character" w:customStyle="1" w:styleId="263">
    <w:name w:val="页眉 字符1"/>
    <w:link w:val="49"/>
    <w:qFormat/>
    <w:uiPriority w:val="99"/>
    <w:rPr>
      <w:rFonts w:ascii="Calibri" w:hAnsi="Calibri" w:cs="Times New Roman"/>
      <w:sz w:val="18"/>
      <w:szCs w:val="22"/>
      <w:lang w:eastAsia="en-US"/>
    </w:rPr>
  </w:style>
  <w:style w:type="character" w:customStyle="1" w:styleId="264">
    <w:name w:val="样式 标题 2 + 五号 Char"/>
    <w:qFormat/>
    <w:uiPriority w:val="0"/>
    <w:rPr>
      <w:rFonts w:eastAsia="黑体"/>
      <w:color w:val="333300"/>
      <w:sz w:val="21"/>
      <w:szCs w:val="24"/>
      <w:lang w:val="en-US" w:eastAsia="zh-CN" w:bidi="ar-SA"/>
    </w:rPr>
  </w:style>
  <w:style w:type="character" w:customStyle="1" w:styleId="265">
    <w:name w:val="正文文本缩进 Char1"/>
    <w:qFormat/>
    <w:locked/>
    <w:uiPriority w:val="99"/>
    <w:rPr>
      <w:rFonts w:ascii="黑体" w:hAnsi="宋体" w:eastAsia="黑体"/>
      <w:color w:val="000000"/>
      <w:kern w:val="2"/>
      <w:sz w:val="28"/>
      <w:szCs w:val="32"/>
    </w:rPr>
  </w:style>
  <w:style w:type="character" w:customStyle="1" w:styleId="266">
    <w:name w:val="脚注文本 字符"/>
    <w:link w:val="57"/>
    <w:qFormat/>
    <w:uiPriority w:val="0"/>
    <w:rPr>
      <w:kern w:val="2"/>
      <w:sz w:val="18"/>
      <w:szCs w:val="18"/>
    </w:rPr>
  </w:style>
  <w:style w:type="character" w:customStyle="1" w:styleId="267">
    <w:name w:val="样式 黑体 小四"/>
    <w:qFormat/>
    <w:uiPriority w:val="0"/>
    <w:rPr>
      <w:rFonts w:ascii="黑体" w:hAnsi="黑体" w:eastAsia="黑体"/>
      <w:kern w:val="0"/>
      <w:sz w:val="24"/>
      <w:szCs w:val="24"/>
    </w:rPr>
  </w:style>
  <w:style w:type="character" w:customStyle="1" w:styleId="268">
    <w:name w:val="point_small1"/>
    <w:qFormat/>
    <w:uiPriority w:val="0"/>
    <w:rPr>
      <w:rFonts w:ascii="Arial" w:hAnsi="Arial"/>
      <w:sz w:val="18"/>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正文文本缩进 2 Char1"/>
    <w:qFormat/>
    <w:locked/>
    <w:uiPriority w:val="0"/>
    <w:rPr>
      <w:rFonts w:hint="eastAsia" w:ascii="宋体" w:hAnsi="宋体" w:eastAsia="宋体"/>
      <w:color w:val="0000FF"/>
      <w:kern w:val="2"/>
      <w:sz w:val="24"/>
      <w:szCs w:val="24"/>
    </w:rPr>
  </w:style>
  <w:style w:type="character" w:customStyle="1" w:styleId="271">
    <w:name w:val="标题 字符"/>
    <w:link w:val="73"/>
    <w:qFormat/>
    <w:uiPriority w:val="0"/>
    <w:rPr>
      <w:rFonts w:ascii="华文细黑" w:hAnsi="华文细黑" w:eastAsia="仿宋_GB2312" w:cs="Arial"/>
      <w:b/>
      <w:bCs/>
      <w:sz w:val="52"/>
      <w:szCs w:val="32"/>
    </w:rPr>
  </w:style>
  <w:style w:type="character" w:customStyle="1" w:styleId="272">
    <w:name w:val="zt1"/>
    <w:qFormat/>
    <w:uiPriority w:val="0"/>
  </w:style>
  <w:style w:type="character" w:customStyle="1" w:styleId="273">
    <w:name w:val="标题 9 字符"/>
    <w:link w:val="10"/>
    <w:qFormat/>
    <w:uiPriority w:val="0"/>
    <w:rPr>
      <w:rFonts w:ascii="Arial" w:hAnsi="Arial" w:eastAsia="黑体"/>
      <w:sz w:val="21"/>
      <w:szCs w:val="21"/>
    </w:rPr>
  </w:style>
  <w:style w:type="character" w:customStyle="1" w:styleId="274">
    <w:name w:val="节 Char Char Char"/>
    <w:qFormat/>
    <w:uiPriority w:val="0"/>
    <w:rPr>
      <w:rFonts w:ascii="Arial" w:hAnsi="Arial" w:eastAsia="黑体" w:cs="Arial"/>
      <w:b/>
      <w:bCs/>
      <w:kern w:val="2"/>
      <w:sz w:val="44"/>
      <w:szCs w:val="44"/>
      <w:lang w:val="en-US" w:eastAsia="zh-CN" w:bidi="ar-SA"/>
    </w:rPr>
  </w:style>
  <w:style w:type="character" w:customStyle="1" w:styleId="275">
    <w:name w:val="Char3 Char Char"/>
    <w:qFormat/>
    <w:uiPriority w:val="0"/>
    <w:rPr>
      <w:rFonts w:ascii="宋体" w:hAnsi="Courier New" w:eastAsia="宋体"/>
      <w:kern w:val="2"/>
      <w:sz w:val="21"/>
      <w:lang w:val="en-US" w:eastAsia="zh-CN" w:bidi="ar-SA"/>
    </w:rPr>
  </w:style>
  <w:style w:type="character" w:customStyle="1" w:styleId="276">
    <w:name w:val="正文首行缩进 2 字符"/>
    <w:link w:val="76"/>
    <w:qFormat/>
    <w:uiPriority w:val="0"/>
    <w:rPr>
      <w:kern w:val="2"/>
      <w:sz w:val="21"/>
      <w:szCs w:val="24"/>
    </w:rPr>
  </w:style>
  <w:style w:type="character" w:customStyle="1" w:styleId="277">
    <w:name w:val="Char3 Char"/>
    <w:qFormat/>
    <w:uiPriority w:val="0"/>
    <w:rPr>
      <w:rFonts w:ascii="宋体" w:hAnsi="Courier New" w:eastAsia="宋体"/>
      <w:kern w:val="2"/>
      <w:sz w:val="21"/>
      <w:lang w:val="en-US" w:eastAsia="zh-CN" w:bidi="ar-SA"/>
    </w:rPr>
  </w:style>
  <w:style w:type="character" w:customStyle="1" w:styleId="278">
    <w:name w:val="批注主题 Char"/>
    <w:qFormat/>
    <w:uiPriority w:val="0"/>
    <w:rPr>
      <w:rFonts w:ascii="Calibri" w:hAnsi="Calibri" w:cs="Times New Roman"/>
      <w:b/>
      <w:bCs/>
      <w:sz w:val="21"/>
      <w:szCs w:val="22"/>
      <w:lang w:eastAsia="en-US"/>
    </w:rPr>
  </w:style>
  <w:style w:type="character" w:customStyle="1" w:styleId="279">
    <w:name w:val="3zw1"/>
    <w:qFormat/>
    <w:uiPriority w:val="0"/>
    <w:rPr>
      <w:color w:val="000000"/>
      <w:sz w:val="21"/>
    </w:rPr>
  </w:style>
  <w:style w:type="character" w:customStyle="1" w:styleId="280">
    <w:name w:val="正文首行缩进 字符"/>
    <w:link w:val="75"/>
    <w:qFormat/>
    <w:uiPriority w:val="0"/>
    <w:rPr>
      <w:rFonts w:ascii="宋体"/>
      <w:kern w:val="2"/>
      <w:sz w:val="34"/>
      <w:szCs w:val="24"/>
    </w:rPr>
  </w:style>
  <w:style w:type="character" w:customStyle="1" w:styleId="281">
    <w:name w:val="副标题 Char1"/>
    <w:qFormat/>
    <w:uiPriority w:val="0"/>
    <w:rPr>
      <w:rFonts w:ascii="Cambria" w:hAnsi="Cambria" w:cs="Times New Roman"/>
      <w:b/>
      <w:bCs/>
      <w:kern w:val="28"/>
      <w:sz w:val="32"/>
      <w:szCs w:val="32"/>
      <w:lang w:eastAsia="en-US"/>
    </w:rPr>
  </w:style>
  <w:style w:type="character" w:customStyle="1" w:styleId="282">
    <w:name w:val="Quote Char1"/>
    <w:link w:val="283"/>
    <w:qFormat/>
    <w:locked/>
    <w:uiPriority w:val="99"/>
    <w:rPr>
      <w:rFonts w:ascii="Calibri" w:hAnsi="Calibri" w:cs="Calibri"/>
      <w:i/>
      <w:iCs/>
      <w:color w:val="000000"/>
      <w:sz w:val="22"/>
    </w:rPr>
  </w:style>
  <w:style w:type="paragraph" w:customStyle="1" w:styleId="283">
    <w:name w:val="引用1"/>
    <w:basedOn w:val="1"/>
    <w:next w:val="1"/>
    <w:link w:val="282"/>
    <w:qFormat/>
    <w:uiPriority w:val="99"/>
    <w:pPr>
      <w:spacing w:line="240" w:lineRule="auto"/>
      <w:ind w:firstLine="0" w:firstLineChars="0"/>
    </w:pPr>
    <w:rPr>
      <w:i/>
      <w:iCs/>
      <w:color w:val="000000"/>
      <w:sz w:val="22"/>
      <w:szCs w:val="20"/>
    </w:rPr>
  </w:style>
  <w:style w:type="character" w:customStyle="1" w:styleId="284">
    <w:name w:val="style31"/>
    <w:qFormat/>
    <w:uiPriority w:val="0"/>
    <w:rPr>
      <w:sz w:val="10"/>
      <w:szCs w:val="10"/>
    </w:rPr>
  </w:style>
  <w:style w:type="character" w:customStyle="1" w:styleId="285">
    <w:name w:val="Title Char"/>
    <w:qFormat/>
    <w:locked/>
    <w:uiPriority w:val="99"/>
    <w:rPr>
      <w:rFonts w:hint="default" w:ascii="Cambria" w:hAnsi="Cambria" w:cs="Cambria"/>
      <w:b/>
      <w:bCs/>
      <w:kern w:val="2"/>
      <w:sz w:val="32"/>
      <w:szCs w:val="32"/>
    </w:rPr>
  </w:style>
  <w:style w:type="character" w:customStyle="1" w:styleId="286">
    <w:name w:val="Intense Quote Char"/>
    <w:qFormat/>
    <w:locked/>
    <w:uiPriority w:val="99"/>
    <w:rPr>
      <w:b/>
      <w:bCs/>
      <w:i/>
      <w:iCs/>
      <w:color w:val="4F81BD"/>
      <w:kern w:val="2"/>
      <w:sz w:val="22"/>
      <w:szCs w:val="22"/>
    </w:rPr>
  </w:style>
  <w:style w:type="character" w:customStyle="1" w:styleId="287">
    <w:name w:val="尾注文本 Char"/>
    <w:qFormat/>
    <w:uiPriority w:val="0"/>
    <w:rPr>
      <w:rFonts w:ascii="Calibri" w:hAnsi="Calibri" w:cs="Times New Roman"/>
      <w:sz w:val="21"/>
      <w:szCs w:val="22"/>
      <w:lang w:eastAsia="en-US"/>
    </w:rPr>
  </w:style>
  <w:style w:type="character" w:customStyle="1" w:styleId="288">
    <w:name w:val="Char Char24"/>
    <w:qFormat/>
    <w:uiPriority w:val="0"/>
    <w:rPr>
      <w:b/>
      <w:bCs/>
      <w:kern w:val="44"/>
      <w:sz w:val="44"/>
      <w:szCs w:val="44"/>
    </w:rPr>
  </w:style>
  <w:style w:type="character" w:customStyle="1" w:styleId="289">
    <w:name w:val="明显强调3"/>
    <w:qFormat/>
    <w:uiPriority w:val="0"/>
    <w:rPr>
      <w:b/>
      <w:bCs/>
      <w:i/>
      <w:iCs/>
      <w:color w:val="4F81BD"/>
    </w:rPr>
  </w:style>
  <w:style w:type="character" w:customStyle="1" w:styleId="290">
    <w:name w:val="书籍标题3"/>
    <w:qFormat/>
    <w:uiPriority w:val="0"/>
    <w:rPr>
      <w:b/>
      <w:bCs/>
      <w:smallCaps/>
      <w:spacing w:val="5"/>
    </w:rPr>
  </w:style>
  <w:style w:type="character" w:customStyle="1" w:styleId="291">
    <w:name w:val="不明显强调3"/>
    <w:qFormat/>
    <w:uiPriority w:val="0"/>
    <w:rPr>
      <w:i/>
      <w:iCs/>
      <w:color w:val="808080"/>
    </w:rPr>
  </w:style>
  <w:style w:type="character" w:customStyle="1" w:styleId="292">
    <w:name w:val="Char Char13"/>
    <w:qFormat/>
    <w:uiPriority w:val="0"/>
    <w:rPr>
      <w:kern w:val="2"/>
      <w:sz w:val="18"/>
      <w:szCs w:val="18"/>
    </w:rPr>
  </w:style>
  <w:style w:type="character" w:customStyle="1" w:styleId="293">
    <w:name w:val="14t1"/>
    <w:qFormat/>
    <w:uiPriority w:val="0"/>
    <w:rPr>
      <w:rFonts w:hint="eastAsia" w:ascii="宋体" w:hAnsi="宋体" w:eastAsia="宋体"/>
      <w:sz w:val="11"/>
      <w:szCs w:val="11"/>
    </w:rPr>
  </w:style>
  <w:style w:type="character" w:customStyle="1" w:styleId="294">
    <w:name w:val="bar_info2"/>
    <w:basedOn w:val="79"/>
    <w:qFormat/>
    <w:uiPriority w:val="0"/>
  </w:style>
  <w:style w:type="character" w:customStyle="1" w:styleId="295">
    <w:name w:val="0d1471"/>
    <w:qFormat/>
    <w:uiPriority w:val="0"/>
    <w:rPr>
      <w:color w:val="000000"/>
      <w:sz w:val="11"/>
      <w:szCs w:val="11"/>
      <w:u w:val="none"/>
    </w:rPr>
  </w:style>
  <w:style w:type="character" w:customStyle="1" w:styleId="296">
    <w:name w:val="Date Char"/>
    <w:qFormat/>
    <w:locked/>
    <w:uiPriority w:val="99"/>
    <w:rPr>
      <w:rFonts w:hint="eastAsia" w:ascii="宋体" w:hAnsi="Times New Roman" w:eastAsia="宋体" w:cs="宋体"/>
      <w:sz w:val="28"/>
      <w:szCs w:val="28"/>
    </w:rPr>
  </w:style>
  <w:style w:type="character" w:customStyle="1" w:styleId="297">
    <w:name w:val="font161"/>
    <w:qFormat/>
    <w:uiPriority w:val="0"/>
    <w:rPr>
      <w:b/>
      <w:bCs/>
      <w:sz w:val="32"/>
      <w:szCs w:val="32"/>
    </w:rPr>
  </w:style>
  <w:style w:type="character" w:customStyle="1" w:styleId="298">
    <w:name w:val="明显参考1"/>
    <w:qFormat/>
    <w:uiPriority w:val="99"/>
    <w:rPr>
      <w:b/>
      <w:bCs/>
      <w:smallCaps/>
      <w:color w:val="auto"/>
      <w:spacing w:val="5"/>
      <w:u w:val="single"/>
    </w:rPr>
  </w:style>
  <w:style w:type="character" w:customStyle="1" w:styleId="299">
    <w:name w:val="不明显参考1"/>
    <w:qFormat/>
    <w:uiPriority w:val="99"/>
    <w:rPr>
      <w:smallCaps/>
      <w:color w:val="auto"/>
      <w:u w:val="single"/>
    </w:rPr>
  </w:style>
  <w:style w:type="character" w:customStyle="1" w:styleId="300">
    <w:name w:val="明显强调2"/>
    <w:qFormat/>
    <w:uiPriority w:val="99"/>
    <w:rPr>
      <w:b/>
      <w:bCs/>
      <w:i/>
      <w:iCs/>
      <w:color w:val="4F81BD"/>
    </w:rPr>
  </w:style>
  <w:style w:type="character" w:customStyle="1" w:styleId="301">
    <w:name w:val="Quote Char"/>
    <w:qFormat/>
    <w:locked/>
    <w:uiPriority w:val="99"/>
    <w:rPr>
      <w:i/>
      <w:iCs/>
      <w:color w:val="000000"/>
      <w:kern w:val="2"/>
      <w:sz w:val="22"/>
      <w:szCs w:val="22"/>
    </w:rPr>
  </w:style>
  <w:style w:type="character" w:customStyle="1" w:styleId="302">
    <w:name w:val="Char Char27"/>
    <w:qFormat/>
    <w:uiPriority w:val="0"/>
    <w:rPr>
      <w:rFonts w:hint="eastAsia" w:ascii="宋体" w:hAnsi="宋体" w:eastAsia="宋体"/>
      <w:b/>
      <w:bCs/>
      <w:kern w:val="44"/>
      <w:sz w:val="44"/>
      <w:szCs w:val="44"/>
      <w:lang w:bidi="ar-SA"/>
    </w:rPr>
  </w:style>
  <w:style w:type="character" w:customStyle="1" w:styleId="303">
    <w:name w:val="HTML 预设格式 Char1"/>
    <w:qFormat/>
    <w:uiPriority w:val="0"/>
    <w:rPr>
      <w:rFonts w:ascii="Courier New" w:hAnsi="Courier New" w:cs="Courier New"/>
      <w:lang w:eastAsia="en-US"/>
    </w:rPr>
  </w:style>
  <w:style w:type="character" w:customStyle="1" w:styleId="304">
    <w:name w:val="不明显强调1"/>
    <w:qFormat/>
    <w:uiPriority w:val="99"/>
    <w:rPr>
      <w:i/>
      <w:iCs/>
      <w:color w:val="808080"/>
    </w:rPr>
  </w:style>
  <w:style w:type="character" w:customStyle="1" w:styleId="305">
    <w:name w:val="批注文字 Char Char"/>
    <w:qFormat/>
    <w:uiPriority w:val="0"/>
    <w:rPr>
      <w:rFonts w:hint="eastAsia" w:ascii="宋体" w:hAnsi="Times New Roman" w:eastAsia="宋体" w:cs="宋体"/>
      <w:sz w:val="20"/>
      <w:szCs w:val="20"/>
    </w:rPr>
  </w:style>
  <w:style w:type="character" w:customStyle="1" w:styleId="306">
    <w:name w:val="Intense Quote Char1"/>
    <w:link w:val="307"/>
    <w:qFormat/>
    <w:locked/>
    <w:uiPriority w:val="99"/>
    <w:rPr>
      <w:rFonts w:ascii="Calibri" w:hAnsi="Calibri" w:cs="Calibri"/>
      <w:b/>
      <w:bCs/>
      <w:i/>
      <w:iCs/>
      <w:color w:val="4F81BD"/>
      <w:sz w:val="22"/>
    </w:rPr>
  </w:style>
  <w:style w:type="paragraph" w:customStyle="1" w:styleId="307">
    <w:name w:val="明显引用1"/>
    <w:basedOn w:val="1"/>
    <w:next w:val="1"/>
    <w:link w:val="306"/>
    <w:qFormat/>
    <w:uiPriority w:val="99"/>
    <w:pPr>
      <w:pBdr>
        <w:bottom w:val="single" w:color="4F81BD" w:sz="4" w:space="4"/>
      </w:pBdr>
      <w:spacing w:before="200" w:after="280" w:line="240" w:lineRule="auto"/>
      <w:ind w:left="936" w:right="936" w:firstLine="0" w:firstLineChars="0"/>
    </w:pPr>
    <w:rPr>
      <w:b/>
      <w:bCs/>
      <w:i/>
      <w:iCs/>
      <w:color w:val="4F81BD"/>
      <w:sz w:val="22"/>
      <w:szCs w:val="20"/>
    </w:rPr>
  </w:style>
  <w:style w:type="character" w:customStyle="1" w:styleId="308">
    <w:name w:val="标题5 Char Char"/>
    <w:link w:val="309"/>
    <w:qFormat/>
    <w:locked/>
    <w:uiPriority w:val="0"/>
    <w:rPr>
      <w:rFonts w:ascii="Arial" w:hAnsi="Arial" w:cs="Arial"/>
      <w:b/>
      <w:bCs/>
      <w:sz w:val="32"/>
      <w:szCs w:val="32"/>
    </w:rPr>
  </w:style>
  <w:style w:type="paragraph" w:customStyle="1" w:styleId="309">
    <w:name w:val="标题5"/>
    <w:basedOn w:val="4"/>
    <w:link w:val="308"/>
    <w:qFormat/>
    <w:uiPriority w:val="0"/>
    <w:pPr>
      <w:keepNext/>
      <w:keepLines/>
      <w:spacing w:beforeLines="0" w:line="410" w:lineRule="auto"/>
      <w:ind w:left="720" w:hanging="720" w:firstLineChars="0"/>
    </w:pPr>
    <w:rPr>
      <w:rFonts w:ascii="Arial" w:hAnsi="Arial"/>
      <w:bCs/>
      <w:sz w:val="32"/>
      <w:szCs w:val="32"/>
    </w:rPr>
  </w:style>
  <w:style w:type="character" w:customStyle="1" w:styleId="310">
    <w:name w:val="ca-141"/>
    <w:qFormat/>
    <w:uiPriority w:val="0"/>
    <w:rPr>
      <w:rFonts w:hint="eastAsia" w:ascii="仿宋_GB2312" w:eastAsia="仿宋_GB2312"/>
      <w:sz w:val="21"/>
      <w:szCs w:val="21"/>
    </w:rPr>
  </w:style>
  <w:style w:type="character" w:customStyle="1" w:styleId="311">
    <w:name w:val="Char Char1"/>
    <w:qFormat/>
    <w:uiPriority w:val="0"/>
    <w:rPr>
      <w:rFonts w:hint="eastAsia" w:ascii="宋体" w:hAnsi="宋体" w:eastAsia="宋体"/>
      <w:kern w:val="2"/>
      <w:sz w:val="18"/>
      <w:szCs w:val="18"/>
      <w:lang w:val="en-US" w:eastAsia="zh-CN" w:bidi="ar-SA"/>
    </w:rPr>
  </w:style>
  <w:style w:type="character" w:customStyle="1" w:styleId="312">
    <w:name w:val="正文文字4 Char Char"/>
    <w:qFormat/>
    <w:locked/>
    <w:uiPriority w:val="0"/>
    <w:rPr>
      <w:rFonts w:hint="default" w:ascii="Times New Roman" w:hAnsi="Times New Roman" w:eastAsia="宋体" w:cs="Times New Roman"/>
      <w:sz w:val="24"/>
      <w:szCs w:val="24"/>
    </w:rPr>
  </w:style>
  <w:style w:type="character" w:customStyle="1" w:styleId="313">
    <w:name w:val="Quote Char Char"/>
    <w:qFormat/>
    <w:locked/>
    <w:uiPriority w:val="99"/>
    <w:rPr>
      <w:i/>
      <w:iCs/>
      <w:color w:val="000000"/>
      <w:kern w:val="2"/>
      <w:sz w:val="22"/>
      <w:szCs w:val="22"/>
    </w:rPr>
  </w:style>
  <w:style w:type="character" w:customStyle="1" w:styleId="314">
    <w:name w:val="副标题 Char2"/>
    <w:qFormat/>
    <w:uiPriority w:val="99"/>
    <w:rPr>
      <w:rFonts w:hint="default" w:ascii="Cambria" w:hAnsi="Cambria" w:cs="Times New Roman"/>
      <w:b/>
      <w:bCs/>
      <w:kern w:val="28"/>
      <w:sz w:val="32"/>
      <w:szCs w:val="32"/>
    </w:rPr>
  </w:style>
  <w:style w:type="character" w:customStyle="1" w:styleId="315">
    <w:name w:val="批注主题 Char Char"/>
    <w:qFormat/>
    <w:uiPriority w:val="0"/>
    <w:rPr>
      <w:b/>
      <w:bCs/>
      <w:kern w:val="2"/>
      <w:sz w:val="21"/>
      <w:szCs w:val="24"/>
    </w:rPr>
  </w:style>
  <w:style w:type="character" w:customStyle="1" w:styleId="316">
    <w:name w:val="Char Char21"/>
    <w:qFormat/>
    <w:uiPriority w:val="0"/>
    <w:rPr>
      <w:rFonts w:hint="eastAsia" w:ascii="宋体" w:hAnsi="宋体" w:eastAsia="宋体" w:cs="宋体"/>
      <w:b/>
      <w:bCs/>
      <w:sz w:val="24"/>
      <w:szCs w:val="24"/>
    </w:rPr>
  </w:style>
  <w:style w:type="character" w:customStyle="1" w:styleId="317">
    <w:name w:val="ca-151"/>
    <w:qFormat/>
    <w:uiPriority w:val="0"/>
    <w:rPr>
      <w:rFonts w:hint="default" w:ascii="Times New Roman" w:hAnsi="Times New Roman" w:cs="Times New Roman"/>
      <w:sz w:val="21"/>
      <w:szCs w:val="21"/>
    </w:rPr>
  </w:style>
  <w:style w:type="character" w:customStyle="1" w:styleId="318">
    <w:name w:val="style161"/>
    <w:qFormat/>
    <w:uiPriority w:val="0"/>
    <w:rPr>
      <w:b/>
      <w:bCs/>
      <w:color w:val="333333"/>
    </w:rPr>
  </w:style>
  <w:style w:type="character" w:customStyle="1" w:styleId="319">
    <w:name w:val="ca-181"/>
    <w:qFormat/>
    <w:uiPriority w:val="0"/>
    <w:rPr>
      <w:rFonts w:hint="eastAsia" w:ascii="宋体" w:hAnsi="宋体" w:eastAsia="宋体"/>
      <w:sz w:val="21"/>
      <w:szCs w:val="21"/>
    </w:rPr>
  </w:style>
  <w:style w:type="character" w:customStyle="1" w:styleId="320">
    <w:name w:val="引用 Char"/>
    <w:link w:val="321"/>
    <w:qFormat/>
    <w:uiPriority w:val="0"/>
    <w:rPr>
      <w:i/>
      <w:iCs/>
      <w:color w:val="000000"/>
    </w:rPr>
  </w:style>
  <w:style w:type="paragraph" w:customStyle="1" w:styleId="321">
    <w:name w:val="引用3"/>
    <w:basedOn w:val="1"/>
    <w:next w:val="1"/>
    <w:link w:val="320"/>
    <w:qFormat/>
    <w:uiPriority w:val="0"/>
    <w:pPr>
      <w:spacing w:line="240" w:lineRule="auto"/>
      <w:ind w:firstLine="0" w:firstLineChars="0"/>
    </w:pPr>
    <w:rPr>
      <w:rFonts w:ascii="Times New Roman" w:hAnsi="Times New Roman"/>
      <w:i/>
      <w:iCs/>
      <w:color w:val="000000"/>
      <w:sz w:val="20"/>
      <w:szCs w:val="20"/>
    </w:rPr>
  </w:style>
  <w:style w:type="character" w:customStyle="1" w:styleId="322">
    <w:name w:val="尾注文本 Char2"/>
    <w:qFormat/>
    <w:uiPriority w:val="99"/>
    <w:rPr>
      <w:kern w:val="2"/>
      <w:sz w:val="21"/>
      <w:szCs w:val="24"/>
    </w:rPr>
  </w:style>
  <w:style w:type="character" w:customStyle="1" w:styleId="323">
    <w:name w:val="正文文本缩进 Char3"/>
    <w:qFormat/>
    <w:uiPriority w:val="0"/>
    <w:rPr>
      <w:rFonts w:ascii="ˎ̥" w:hAnsi="ˎ̥" w:eastAsia="宋体" w:cs="Times New Roman"/>
      <w:szCs w:val="24"/>
    </w:rPr>
  </w:style>
  <w:style w:type="character" w:customStyle="1" w:styleId="324">
    <w:name w:val="未处理的提及"/>
    <w:unhideWhenUsed/>
    <w:qFormat/>
    <w:uiPriority w:val="99"/>
    <w:rPr>
      <w:color w:val="808080"/>
      <w:shd w:val="clear" w:color="auto" w:fill="E6E6E6"/>
    </w:rPr>
  </w:style>
  <w:style w:type="paragraph" w:customStyle="1" w:styleId="325">
    <w:name w:val="表格文字2"/>
    <w:basedOn w:val="65"/>
    <w:qFormat/>
    <w:uiPriority w:val="0"/>
    <w:pPr>
      <w:spacing w:before="60" w:after="60" w:line="240" w:lineRule="atLeast"/>
      <w:jc w:val="center"/>
    </w:pPr>
    <w:rPr>
      <w:rFonts w:ascii="黑体" w:eastAsia="黑体"/>
      <w:i w:val="0"/>
      <w:iCs w:val="0"/>
      <w:sz w:val="21"/>
      <w:szCs w:val="28"/>
    </w:rPr>
  </w:style>
  <w:style w:type="paragraph" w:customStyle="1" w:styleId="326">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327">
    <w:name w:val="批注"/>
    <w:basedOn w:val="1"/>
    <w:qFormat/>
    <w:uiPriority w:val="0"/>
    <w:pPr>
      <w:tabs>
        <w:tab w:val="left" w:pos="660"/>
        <w:tab w:val="left" w:pos="1200"/>
      </w:tabs>
      <w:adjustRightInd w:val="0"/>
      <w:snapToGrid w:val="0"/>
      <w:ind w:left="660" w:hanging="420" w:firstLineChars="0"/>
      <w:jc w:val="center"/>
    </w:pPr>
    <w:rPr>
      <w:rFonts w:ascii="Times New Roman" w:hAnsi="Arial"/>
      <w:b/>
      <w:bCs/>
      <w:kern w:val="2"/>
      <w:sz w:val="36"/>
      <w:szCs w:val="20"/>
      <w:lang w:eastAsia="zh-CN"/>
    </w:rPr>
  </w:style>
  <w:style w:type="paragraph" w:customStyle="1" w:styleId="328">
    <w:name w:val="样式 标题 2 + Times New Roman 四号 非加粗 段前: 5 磅 段后: 0 磅 行距: 固定值 20..."/>
    <w:basedOn w:val="3"/>
    <w:qFormat/>
    <w:uiPriority w:val="0"/>
    <w:pPr>
      <w:keepNext/>
      <w:keepLines/>
      <w:autoSpaceDE w:val="0"/>
      <w:autoSpaceDN w:val="0"/>
      <w:spacing w:beforeLines="0" w:afterLines="0" w:line="400" w:lineRule="exact"/>
      <w:ind w:firstLine="0" w:firstLineChars="0"/>
    </w:pPr>
    <w:rPr>
      <w:rFonts w:ascii="Times New Roman" w:hAnsi="Times New Roman" w:eastAsia="黑体"/>
      <w:b w:val="0"/>
      <w:kern w:val="2"/>
      <w:sz w:val="28"/>
      <w:szCs w:val="20"/>
    </w:rPr>
  </w:style>
  <w:style w:type="paragraph" w:customStyle="1" w:styleId="329">
    <w:name w:val="xl78"/>
    <w:basedOn w:val="1"/>
    <w:qFormat/>
    <w:uiPriority w:val="0"/>
    <w:pPr>
      <w:widowControl/>
      <w:pBdr>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33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olor w:val="000000"/>
      <w:sz w:val="18"/>
      <w:szCs w:val="18"/>
      <w:lang w:eastAsia="zh-CN"/>
    </w:rPr>
  </w:style>
  <w:style w:type="paragraph" w:customStyle="1" w:styleId="331">
    <w:name w:val="CM104"/>
    <w:basedOn w:val="332"/>
    <w:next w:val="332"/>
    <w:qFormat/>
    <w:uiPriority w:val="0"/>
    <w:pPr>
      <w:spacing w:after="1318"/>
    </w:pPr>
    <w:rPr>
      <w:rFonts w:cs="Times New Roman"/>
      <w:color w:val="auto"/>
    </w:rPr>
  </w:style>
  <w:style w:type="paragraph" w:customStyle="1" w:styleId="3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olor w:val="0000FF"/>
      <w:sz w:val="20"/>
      <w:szCs w:val="20"/>
      <w:lang w:eastAsia="zh-CN"/>
    </w:rPr>
  </w:style>
  <w:style w:type="paragraph" w:customStyle="1" w:styleId="334">
    <w:name w:val="标题2"/>
    <w:basedOn w:val="2"/>
    <w:qFormat/>
    <w:uiPriority w:val="99"/>
    <w:pPr>
      <w:keepNext/>
      <w:keepLines/>
      <w:snapToGrid w:val="0"/>
      <w:spacing w:beforeLines="100" w:line="440" w:lineRule="exact"/>
      <w:ind w:firstLine="200" w:firstLineChars="200"/>
      <w:outlineLvl w:val="1"/>
    </w:pPr>
    <w:rPr>
      <w:rFonts w:ascii="Times New Roman" w:hAnsi="Times New Roman"/>
      <w:bCs/>
      <w:kern w:val="44"/>
      <w:sz w:val="30"/>
      <w:szCs w:val="30"/>
      <w:lang w:eastAsia="zh-CN"/>
    </w:rPr>
  </w:style>
  <w:style w:type="paragraph" w:customStyle="1" w:styleId="335">
    <w:name w:val="CM62"/>
    <w:basedOn w:val="332"/>
    <w:next w:val="332"/>
    <w:qFormat/>
    <w:uiPriority w:val="0"/>
    <w:pPr>
      <w:spacing w:line="400" w:lineRule="atLeast"/>
    </w:pPr>
    <w:rPr>
      <w:rFonts w:cs="Times New Roman"/>
      <w:color w:val="auto"/>
    </w:rPr>
  </w:style>
  <w:style w:type="paragraph" w:customStyle="1" w:styleId="336">
    <w:name w:val="rr"/>
    <w:basedOn w:val="1"/>
    <w:qFormat/>
    <w:uiPriority w:val="99"/>
    <w:pPr>
      <w:widowControl/>
      <w:spacing w:before="100" w:beforeAutospacing="1" w:after="100" w:afterAutospacing="1" w:line="240" w:lineRule="auto"/>
      <w:ind w:firstLine="0" w:firstLineChars="0"/>
      <w:jc w:val="left"/>
    </w:pPr>
    <w:rPr>
      <w:rFonts w:ascii="宋体" w:hAnsi="宋体"/>
      <w:szCs w:val="21"/>
      <w:lang w:eastAsia="zh-CN"/>
    </w:rPr>
  </w:style>
  <w:style w:type="paragraph" w:customStyle="1" w:styleId="337">
    <w:name w:val="修订1"/>
    <w:semiHidden/>
    <w:qFormat/>
    <w:uiPriority w:val="99"/>
    <w:rPr>
      <w:rFonts w:ascii="Calibri" w:hAnsi="Calibri" w:eastAsia="宋体" w:cs="Times New Roman"/>
      <w:sz w:val="21"/>
      <w:szCs w:val="22"/>
      <w:lang w:val="en-US" w:eastAsia="en-US" w:bidi="ar-SA"/>
    </w:rPr>
  </w:style>
  <w:style w:type="paragraph" w:customStyle="1" w:styleId="338">
    <w:name w:val="样式 样式4 + 宋体1"/>
    <w:basedOn w:val="1"/>
    <w:qFormat/>
    <w:uiPriority w:val="0"/>
    <w:pPr>
      <w:tabs>
        <w:tab w:val="left" w:pos="840"/>
      </w:tabs>
      <w:spacing w:line="240" w:lineRule="auto"/>
      <w:ind w:left="840" w:firstLine="0" w:firstLineChars="0"/>
    </w:pPr>
    <w:rPr>
      <w:rFonts w:ascii="Times New Roman" w:hAnsi="Times New Roman"/>
      <w:kern w:val="2"/>
      <w:szCs w:val="24"/>
      <w:lang w:eastAsia="zh-CN"/>
    </w:rPr>
  </w:style>
  <w:style w:type="paragraph" w:customStyle="1" w:styleId="339">
    <w:name w:val="样式 标题 2 +"/>
    <w:basedOn w:val="3"/>
    <w:qFormat/>
    <w:uiPriority w:val="0"/>
    <w:pPr>
      <w:keepNext/>
      <w:keepLines/>
      <w:tabs>
        <w:tab w:val="left" w:pos="480"/>
        <w:tab w:val="left" w:pos="510"/>
      </w:tabs>
      <w:spacing w:beforeLines="0" w:afterLines="0" w:line="415" w:lineRule="auto"/>
      <w:ind w:left="57" w:firstLine="56" w:firstLineChars="0"/>
    </w:pPr>
    <w:rPr>
      <w:rFonts w:ascii="Arial" w:hAnsi="Arial" w:eastAsia="黑体"/>
      <w:b w:val="0"/>
      <w:sz w:val="24"/>
      <w:szCs w:val="24"/>
    </w:rPr>
  </w:style>
  <w:style w:type="paragraph" w:customStyle="1" w:styleId="340">
    <w:name w:val="BT3"/>
    <w:basedOn w:val="1"/>
    <w:qFormat/>
    <w:uiPriority w:val="0"/>
    <w:pPr>
      <w:tabs>
        <w:tab w:val="left" w:pos="1134"/>
      </w:tabs>
      <w:autoSpaceDE w:val="0"/>
      <w:autoSpaceDN w:val="0"/>
      <w:adjustRightInd w:val="0"/>
      <w:spacing w:before="60" w:after="60" w:line="360" w:lineRule="atLeast"/>
      <w:ind w:left="1134" w:hanging="1134" w:firstLineChars="0"/>
    </w:pPr>
    <w:rPr>
      <w:rFonts w:ascii="宋体" w:hAnsi="Times New Roman"/>
      <w:spacing w:val="5"/>
      <w:sz w:val="24"/>
      <w:szCs w:val="20"/>
      <w:lang w:eastAsia="zh-CN"/>
    </w:rPr>
  </w:style>
  <w:style w:type="paragraph" w:customStyle="1" w:styleId="341">
    <w:name w:val="Char Char Char Char Char Char Char2"/>
    <w:basedOn w:val="1"/>
    <w:qFormat/>
    <w:uiPriority w:val="0"/>
    <w:pPr>
      <w:spacing w:line="240" w:lineRule="auto"/>
      <w:ind w:firstLine="0" w:firstLineChars="0"/>
    </w:pPr>
    <w:rPr>
      <w:rFonts w:ascii="Times New Roman" w:hAnsi="Times New Roman"/>
      <w:kern w:val="2"/>
      <w:szCs w:val="20"/>
      <w:lang w:eastAsia="zh-CN"/>
    </w:rPr>
  </w:style>
  <w:style w:type="paragraph" w:customStyle="1" w:styleId="342">
    <w:name w:val="flNote"/>
    <w:basedOn w:val="1"/>
    <w:qFormat/>
    <w:uiPriority w:val="0"/>
    <w:pPr>
      <w:adjustRightInd w:val="0"/>
      <w:spacing w:before="320" w:after="160" w:line="360" w:lineRule="atLeast"/>
      <w:ind w:firstLine="0" w:firstLineChars="0"/>
      <w:jc w:val="center"/>
    </w:pPr>
    <w:rPr>
      <w:rFonts w:ascii="Arial" w:hAnsi="Times New Roman" w:eastAsia="黑体" w:cs="Arial"/>
      <w:sz w:val="30"/>
      <w:szCs w:val="30"/>
      <w:lang w:eastAsia="zh-CN"/>
    </w:rPr>
  </w:style>
  <w:style w:type="paragraph" w:customStyle="1" w:styleId="343">
    <w:name w:val="N"/>
    <w:basedOn w:val="1"/>
    <w:qFormat/>
    <w:uiPriority w:val="0"/>
    <w:pPr>
      <w:adjustRightInd w:val="0"/>
      <w:snapToGrid w:val="0"/>
      <w:spacing w:before="60" w:line="300" w:lineRule="auto"/>
      <w:ind w:left="1134" w:firstLine="0" w:firstLineChars="0"/>
    </w:pPr>
    <w:rPr>
      <w:rFonts w:ascii="Times New Roman" w:hAnsi="Times New Roman"/>
      <w:sz w:val="24"/>
      <w:szCs w:val="20"/>
      <w:lang w:eastAsia="zh-CN"/>
    </w:rPr>
  </w:style>
  <w:style w:type="paragraph" w:customStyle="1" w:styleId="344">
    <w:name w:val="CM6"/>
    <w:basedOn w:val="332"/>
    <w:next w:val="332"/>
    <w:qFormat/>
    <w:uiPriority w:val="0"/>
    <w:pPr>
      <w:spacing w:line="318" w:lineRule="atLeast"/>
    </w:pPr>
    <w:rPr>
      <w:rFonts w:cs="Times New Roman"/>
      <w:color w:val="auto"/>
    </w:rPr>
  </w:style>
  <w:style w:type="paragraph" w:customStyle="1" w:styleId="345">
    <w:name w:val="CM44"/>
    <w:basedOn w:val="332"/>
    <w:next w:val="332"/>
    <w:qFormat/>
    <w:uiPriority w:val="0"/>
    <w:pPr>
      <w:spacing w:line="440" w:lineRule="atLeast"/>
    </w:pPr>
    <w:rPr>
      <w:rFonts w:cs="Times New Roman"/>
      <w:color w:val="auto"/>
    </w:rPr>
  </w:style>
  <w:style w:type="paragraph" w:customStyle="1" w:styleId="346">
    <w:name w:val="表格"/>
    <w:basedOn w:val="1"/>
    <w:qFormat/>
    <w:uiPriority w:val="0"/>
    <w:pPr>
      <w:spacing w:line="240" w:lineRule="auto"/>
      <w:ind w:firstLine="0" w:firstLineChars="0"/>
      <w:jc w:val="center"/>
      <w:textAlignment w:val="center"/>
    </w:pPr>
    <w:rPr>
      <w:rFonts w:ascii="华文细黑" w:hAnsi="华文细黑"/>
      <w:szCs w:val="20"/>
      <w:lang w:eastAsia="zh-CN"/>
    </w:rPr>
  </w:style>
  <w:style w:type="paragraph" w:customStyle="1" w:styleId="347">
    <w:name w:val="6'"/>
    <w:basedOn w:val="1"/>
    <w:qFormat/>
    <w:uiPriority w:val="99"/>
    <w:pPr>
      <w:autoSpaceDE w:val="0"/>
      <w:autoSpaceDN w:val="0"/>
      <w:adjustRightInd w:val="0"/>
      <w:snapToGrid w:val="0"/>
      <w:spacing w:line="320" w:lineRule="exact"/>
      <w:ind w:firstLine="0" w:firstLineChars="0"/>
      <w:jc w:val="center"/>
    </w:pPr>
    <w:rPr>
      <w:rFonts w:ascii="Times New Roman" w:hAnsi="Times New Roman"/>
      <w:spacing w:val="20"/>
      <w:kern w:val="28"/>
      <w:szCs w:val="20"/>
      <w:lang w:eastAsia="zh-CN"/>
    </w:rPr>
  </w:style>
  <w:style w:type="paragraph" w:customStyle="1" w:styleId="348">
    <w:name w:val="ly"/>
    <w:basedOn w:val="1"/>
    <w:qFormat/>
    <w:uiPriority w:val="99"/>
    <w:pPr>
      <w:widowControl/>
      <w:spacing w:before="30" w:line="240" w:lineRule="auto"/>
      <w:ind w:firstLine="0" w:firstLineChars="0"/>
      <w:jc w:val="right"/>
    </w:pPr>
    <w:rPr>
      <w:rFonts w:ascii="方正书宋简体" w:hAnsi="宋体" w:eastAsia="方正书宋简体"/>
      <w:color w:val="000000"/>
      <w:szCs w:val="21"/>
      <w:lang w:eastAsia="zh-CN"/>
    </w:rPr>
  </w:style>
  <w:style w:type="paragraph" w:customStyle="1" w:styleId="34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3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351">
    <w:name w:val="biao"/>
    <w:basedOn w:val="340"/>
    <w:qFormat/>
    <w:uiPriority w:val="0"/>
    <w:pPr>
      <w:ind w:left="0" w:firstLine="0"/>
    </w:pPr>
    <w:rPr>
      <w:spacing w:val="0"/>
    </w:rPr>
  </w:style>
  <w:style w:type="paragraph" w:customStyle="1" w:styleId="352">
    <w:name w:val="xl68"/>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right"/>
    </w:pPr>
    <w:rPr>
      <w:rFonts w:ascii="Arial Unicode MS" w:hAnsi="Arial Unicode MS" w:eastAsia="Arial Unicode MS"/>
      <w:color w:val="FF0000"/>
      <w:sz w:val="20"/>
      <w:szCs w:val="20"/>
      <w:lang w:eastAsia="zh-CN"/>
    </w:rPr>
  </w:style>
  <w:style w:type="paragraph" w:customStyle="1" w:styleId="353">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FF0000"/>
      <w:sz w:val="20"/>
      <w:szCs w:val="20"/>
      <w:lang w:eastAsia="zh-CN"/>
    </w:rPr>
  </w:style>
  <w:style w:type="paragraph" w:customStyle="1" w:styleId="354">
    <w:name w:val="文档正文 Char"/>
    <w:basedOn w:val="1"/>
    <w:qFormat/>
    <w:uiPriority w:val="0"/>
    <w:pPr>
      <w:spacing w:before="25" w:line="240" w:lineRule="auto"/>
      <w:ind w:firstLine="200"/>
      <w:jc w:val="left"/>
    </w:pPr>
    <w:rPr>
      <w:rFonts w:ascii="Times New Roman" w:hAnsi="Times New Roman"/>
      <w:kern w:val="2"/>
      <w:sz w:val="24"/>
      <w:szCs w:val="24"/>
      <w:lang w:eastAsia="zh-CN"/>
    </w:rPr>
  </w:style>
  <w:style w:type="paragraph" w:customStyle="1" w:styleId="355">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356">
    <w:name w:val="font8"/>
    <w:basedOn w:val="1"/>
    <w:qFormat/>
    <w:uiPriority w:val="0"/>
    <w:pPr>
      <w:widowControl/>
      <w:spacing w:before="100" w:beforeAutospacing="1" w:after="100" w:afterAutospacing="1" w:line="240" w:lineRule="auto"/>
      <w:ind w:firstLine="0" w:firstLineChars="0"/>
      <w:jc w:val="left"/>
    </w:pPr>
    <w:rPr>
      <w:rFonts w:ascii="Times New Roman" w:hAnsi="Times New Roman"/>
      <w:color w:val="FF0000"/>
      <w:sz w:val="20"/>
      <w:szCs w:val="20"/>
      <w:lang w:eastAsia="zh-CN"/>
    </w:rPr>
  </w:style>
  <w:style w:type="paragraph" w:customStyle="1" w:styleId="357">
    <w:name w:val="CM2"/>
    <w:basedOn w:val="332"/>
    <w:next w:val="332"/>
    <w:qFormat/>
    <w:uiPriority w:val="0"/>
    <w:pPr>
      <w:spacing w:line="500" w:lineRule="atLeast"/>
    </w:pPr>
    <w:rPr>
      <w:rFonts w:cs="Times New Roman"/>
      <w:color w:val="auto"/>
    </w:rPr>
  </w:style>
  <w:style w:type="paragraph" w:customStyle="1" w:styleId="358">
    <w:name w:val="g3"/>
    <w:basedOn w:val="1"/>
    <w:qFormat/>
    <w:uiPriority w:val="99"/>
    <w:pPr>
      <w:widowControl/>
      <w:spacing w:before="100" w:beforeAutospacing="1" w:after="100" w:afterAutospacing="1" w:line="240" w:lineRule="auto"/>
      <w:ind w:firstLine="0" w:firstLineChars="0"/>
      <w:jc w:val="left"/>
    </w:pPr>
    <w:rPr>
      <w:rFonts w:ascii="宋体" w:hAnsi="宋体" w:cs="宋体"/>
      <w:sz w:val="24"/>
      <w:szCs w:val="24"/>
      <w:lang w:eastAsia="zh-CN"/>
    </w:rPr>
  </w:style>
  <w:style w:type="paragraph" w:customStyle="1" w:styleId="359">
    <w:name w:val="Char3"/>
    <w:basedOn w:val="1"/>
    <w:qFormat/>
    <w:uiPriority w:val="0"/>
    <w:pPr>
      <w:spacing w:beforeLines="50" w:afterLines="50" w:line="240" w:lineRule="auto"/>
      <w:ind w:firstLine="200"/>
    </w:pPr>
    <w:rPr>
      <w:rFonts w:ascii="宋体" w:hAnsi="宋体" w:cs="Courier New"/>
      <w:spacing w:val="-2"/>
      <w:kern w:val="2"/>
      <w:sz w:val="22"/>
      <w:szCs w:val="32"/>
      <w:lang w:eastAsia="zh-CN"/>
    </w:rPr>
  </w:style>
  <w:style w:type="paragraph" w:customStyle="1" w:styleId="360">
    <w:name w:val="font12"/>
    <w:basedOn w:val="1"/>
    <w:qFormat/>
    <w:uiPriority w:val="0"/>
    <w:pPr>
      <w:widowControl/>
      <w:spacing w:before="100" w:beforeAutospacing="1" w:after="100" w:afterAutospacing="1" w:line="240" w:lineRule="auto"/>
      <w:ind w:firstLine="0" w:firstLineChars="0"/>
      <w:jc w:val="left"/>
    </w:pPr>
    <w:rPr>
      <w:rFonts w:ascii="Times New Roman" w:hAnsi="Times New Roman" w:eastAsia="Arial Unicode MS"/>
      <w:color w:val="FF0000"/>
      <w:sz w:val="20"/>
      <w:szCs w:val="20"/>
      <w:lang w:eastAsia="zh-CN"/>
    </w:rPr>
  </w:style>
  <w:style w:type="paragraph" w:customStyle="1" w:styleId="361">
    <w:name w:val="CM53"/>
    <w:basedOn w:val="332"/>
    <w:next w:val="332"/>
    <w:qFormat/>
    <w:uiPriority w:val="0"/>
    <w:pPr>
      <w:spacing w:line="400" w:lineRule="atLeast"/>
    </w:pPr>
    <w:rPr>
      <w:rFonts w:cs="Times New Roman"/>
      <w:color w:val="auto"/>
    </w:rPr>
  </w:style>
  <w:style w:type="paragraph" w:customStyle="1" w:styleId="362">
    <w:name w:val="标题-9"/>
    <w:basedOn w:val="1"/>
    <w:next w:val="1"/>
    <w:qFormat/>
    <w:uiPriority w:val="0"/>
    <w:pPr>
      <w:tabs>
        <w:tab w:val="left" w:pos="1559"/>
      </w:tabs>
      <w:spacing w:line="360" w:lineRule="auto"/>
      <w:ind w:left="1559" w:hanging="1559" w:firstLineChars="0"/>
    </w:pPr>
    <w:rPr>
      <w:rFonts w:ascii="Times New Roman" w:hAnsi="Times New Roman"/>
      <w:kern w:val="2"/>
      <w:szCs w:val="24"/>
      <w:lang w:eastAsia="zh-CN"/>
    </w:rPr>
  </w:style>
  <w:style w:type="paragraph" w:customStyle="1" w:styleId="363">
    <w:name w:val="封面样式3"/>
    <w:basedOn w:val="1"/>
    <w:qFormat/>
    <w:uiPriority w:val="0"/>
    <w:pPr>
      <w:ind w:firstLine="420"/>
    </w:pPr>
    <w:rPr>
      <w:rFonts w:ascii="华文细黑" w:hAnsi="华文细黑"/>
      <w:szCs w:val="24"/>
      <w:lang w:eastAsia="zh-CN"/>
    </w:rPr>
  </w:style>
  <w:style w:type="paragraph" w:customStyle="1" w:styleId="364">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365">
    <w:name w:val="封面样式2"/>
    <w:basedOn w:val="1"/>
    <w:qFormat/>
    <w:uiPriority w:val="0"/>
    <w:pPr>
      <w:ind w:firstLine="480"/>
    </w:pPr>
    <w:rPr>
      <w:rFonts w:ascii="华文细黑" w:hAnsi="华文细黑" w:cs="Arial"/>
      <w:color w:val="800000"/>
      <w:sz w:val="24"/>
      <w:szCs w:val="28"/>
      <w:lang w:eastAsia="zh-CN"/>
    </w:rPr>
  </w:style>
  <w:style w:type="paragraph" w:customStyle="1" w:styleId="366">
    <w:name w:val="封面标题1"/>
    <w:basedOn w:val="73"/>
    <w:qFormat/>
    <w:uiPriority w:val="0"/>
    <w:pPr>
      <w:pageBreakBefore w:val="0"/>
      <w:widowControl w:val="0"/>
      <w:adjustRightInd w:val="0"/>
      <w:snapToGrid w:val="0"/>
      <w:spacing w:beforeLines="0" w:afterLines="0" w:line="360" w:lineRule="auto"/>
    </w:pPr>
    <w:rPr>
      <w:rFonts w:ascii="Arial" w:hAnsi="Arial" w:eastAsia="华文新魏"/>
      <w:kern w:val="2"/>
      <w:sz w:val="72"/>
      <w:szCs w:val="72"/>
    </w:rPr>
  </w:style>
  <w:style w:type="paragraph" w:customStyle="1" w:styleId="367">
    <w:name w:val="CM3"/>
    <w:basedOn w:val="332"/>
    <w:next w:val="332"/>
    <w:qFormat/>
    <w:uiPriority w:val="0"/>
    <w:pPr>
      <w:spacing w:line="500" w:lineRule="atLeast"/>
    </w:pPr>
    <w:rPr>
      <w:rFonts w:cs="Times New Roman"/>
      <w:color w:val="auto"/>
    </w:rPr>
  </w:style>
  <w:style w:type="paragraph" w:customStyle="1" w:styleId="368">
    <w:name w:val="1"/>
    <w:basedOn w:val="1"/>
    <w:qFormat/>
    <w:uiPriority w:val="0"/>
    <w:pPr>
      <w:widowControl/>
      <w:spacing w:after="160" w:line="240" w:lineRule="exact"/>
      <w:ind w:firstLine="0" w:firstLineChars="0"/>
      <w:jc w:val="left"/>
    </w:pPr>
    <w:rPr>
      <w:rFonts w:ascii="Verdana" w:hAnsi="Verdana" w:eastAsia="楷体_GB2312"/>
      <w:b/>
      <w:i/>
      <w:iCs/>
      <w:color w:val="000000"/>
      <w:sz w:val="20"/>
      <w:szCs w:val="20"/>
    </w:rPr>
  </w:style>
  <w:style w:type="paragraph" w:customStyle="1" w:styleId="369">
    <w:name w:val="CM23"/>
    <w:basedOn w:val="332"/>
    <w:next w:val="332"/>
    <w:qFormat/>
    <w:uiPriority w:val="0"/>
    <w:pPr>
      <w:spacing w:line="398" w:lineRule="atLeast"/>
    </w:pPr>
    <w:rPr>
      <w:rFonts w:cs="Times New Roman"/>
      <w:color w:val="auto"/>
    </w:rPr>
  </w:style>
  <w:style w:type="paragraph" w:customStyle="1" w:styleId="370">
    <w:name w:val="CM65"/>
    <w:basedOn w:val="332"/>
    <w:next w:val="332"/>
    <w:qFormat/>
    <w:uiPriority w:val="0"/>
    <w:rPr>
      <w:rFonts w:cs="Times New Roman"/>
      <w:color w:val="auto"/>
    </w:rPr>
  </w:style>
  <w:style w:type="paragraph" w:customStyle="1" w:styleId="371">
    <w:name w:val="font7"/>
    <w:basedOn w:val="1"/>
    <w:qFormat/>
    <w:uiPriority w:val="0"/>
    <w:pPr>
      <w:widowControl/>
      <w:spacing w:before="100" w:beforeAutospacing="1" w:after="100" w:afterAutospacing="1" w:line="240" w:lineRule="auto"/>
      <w:ind w:firstLine="0" w:firstLineChars="0"/>
      <w:jc w:val="left"/>
    </w:pPr>
    <w:rPr>
      <w:rFonts w:hint="eastAsia" w:ascii="宋体" w:hAnsi="宋体"/>
      <w:color w:val="FF0000"/>
      <w:sz w:val="20"/>
      <w:szCs w:val="20"/>
      <w:lang w:eastAsia="zh-CN"/>
    </w:rPr>
  </w:style>
  <w:style w:type="paragraph" w:customStyle="1" w:styleId="372">
    <w:name w:val="Zyun-ZW"/>
    <w:basedOn w:val="1"/>
    <w:qFormat/>
    <w:uiPriority w:val="0"/>
    <w:pPr>
      <w:adjustRightInd w:val="0"/>
      <w:spacing w:line="360" w:lineRule="auto"/>
      <w:ind w:firstLine="200"/>
      <w:jc w:val="left"/>
      <w:textAlignment w:val="baseline"/>
    </w:pPr>
    <w:rPr>
      <w:kern w:val="2"/>
      <w:sz w:val="24"/>
      <w:lang w:eastAsia="zh-CN"/>
    </w:rPr>
  </w:style>
  <w:style w:type="paragraph" w:customStyle="1" w:styleId="373">
    <w:name w:val="样式15"/>
    <w:basedOn w:val="374"/>
    <w:qFormat/>
    <w:uiPriority w:val="0"/>
    <w:pPr>
      <w:spacing w:beforeLines="30" w:afterLines="30"/>
    </w:pPr>
    <w:rPr>
      <w:rFonts w:hAnsi="Times New Roman"/>
      <w:b w:val="0"/>
    </w:rPr>
  </w:style>
  <w:style w:type="paragraph" w:customStyle="1" w:styleId="374">
    <w:name w:val="样式10"/>
    <w:basedOn w:val="1"/>
    <w:qFormat/>
    <w:uiPriority w:val="0"/>
    <w:pPr>
      <w:spacing w:beforeLines="50" w:afterLines="50" w:line="240" w:lineRule="auto"/>
      <w:ind w:firstLine="0" w:firstLineChars="0"/>
    </w:pPr>
    <w:rPr>
      <w:rFonts w:ascii="黑体" w:hAnsi="宋体" w:eastAsia="黑体"/>
      <w:b/>
      <w:sz w:val="28"/>
      <w:szCs w:val="20"/>
      <w:lang w:eastAsia="zh-CN"/>
    </w:rPr>
  </w:style>
  <w:style w:type="paragraph" w:customStyle="1" w:styleId="375">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3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FF0000"/>
      <w:sz w:val="20"/>
      <w:szCs w:val="20"/>
      <w:lang w:eastAsia="zh-CN"/>
    </w:rPr>
  </w:style>
  <w:style w:type="paragraph" w:customStyle="1" w:styleId="377">
    <w:name w:val="AppendixHeadings"/>
    <w:basedOn w:val="1"/>
    <w:next w:val="1"/>
    <w:qFormat/>
    <w:uiPriority w:val="0"/>
    <w:pPr>
      <w:pageBreakBefore/>
      <w:widowControl/>
      <w:tabs>
        <w:tab w:val="left" w:pos="432"/>
        <w:tab w:val="left" w:pos="2088"/>
      </w:tabs>
      <w:spacing w:before="120" w:after="240" w:line="240" w:lineRule="auto"/>
      <w:ind w:left="720" w:hanging="720" w:firstLineChars="0"/>
      <w:jc w:val="left"/>
    </w:pPr>
    <w:rPr>
      <w:rFonts w:ascii="宋体" w:hAnsi="宋体"/>
      <w:b/>
      <w:sz w:val="20"/>
      <w:szCs w:val="20"/>
      <w:lang w:eastAsia="zh-CN"/>
    </w:rPr>
  </w:style>
  <w:style w:type="paragraph" w:customStyle="1" w:styleId="378">
    <w:name w:val="样式 普通文字 + Times New Roman 加粗 首行缩进:  0.75 厘米 行距: 多倍行距 1.25 字行"/>
    <w:basedOn w:val="39"/>
    <w:qFormat/>
    <w:uiPriority w:val="0"/>
    <w:pPr>
      <w:adjustRightInd w:val="0"/>
      <w:snapToGrid w:val="0"/>
      <w:spacing w:beforeLines="50" w:line="300" w:lineRule="auto"/>
      <w:ind w:firstLine="425"/>
    </w:pPr>
    <w:rPr>
      <w:rFonts w:ascii="仿宋_GB2312" w:hAnsi="Times New Roman" w:eastAsia="仿宋_GB2312"/>
      <w:b/>
      <w:bCs/>
      <w:sz w:val="21"/>
      <w:szCs w:val="20"/>
    </w:rPr>
  </w:style>
  <w:style w:type="paragraph" w:customStyle="1" w:styleId="37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380">
    <w:name w:val="CM72"/>
    <w:basedOn w:val="332"/>
    <w:next w:val="332"/>
    <w:qFormat/>
    <w:uiPriority w:val="0"/>
    <w:rPr>
      <w:rFonts w:cs="Times New Roman"/>
      <w:color w:val="auto"/>
    </w:rPr>
  </w:style>
  <w:style w:type="paragraph" w:customStyle="1" w:styleId="381">
    <w:name w:val="正文再缩近"/>
    <w:basedOn w:val="1"/>
    <w:qFormat/>
    <w:uiPriority w:val="0"/>
    <w:pPr>
      <w:ind w:firstLine="400" w:firstLineChars="400"/>
    </w:pPr>
    <w:rPr>
      <w:rFonts w:ascii="华文细黑" w:hAnsi="华文细黑" w:cs="Arial"/>
      <w:sz w:val="24"/>
      <w:szCs w:val="28"/>
      <w:lang w:eastAsia="zh-CN"/>
    </w:rPr>
  </w:style>
  <w:style w:type="paragraph" w:customStyle="1" w:styleId="382">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383">
    <w:name w:val="样式 标题 1 + 黑体 三号 非加粗 居中 段前: 6 磅 段后: 6 磅 行距: 固定值 20 磅"/>
    <w:basedOn w:val="2"/>
    <w:qFormat/>
    <w:uiPriority w:val="99"/>
    <w:pPr>
      <w:keepNext/>
      <w:keepLines/>
      <w:spacing w:beforeLines="0" w:afterLines="0" w:line="400" w:lineRule="exact"/>
    </w:pPr>
    <w:rPr>
      <w:rFonts w:ascii="黑体" w:hAnsi="黑体" w:eastAsia="黑体" w:cs="宋体"/>
      <w:b w:val="0"/>
      <w:kern w:val="44"/>
      <w:sz w:val="32"/>
      <w:szCs w:val="20"/>
      <w:lang w:eastAsia="zh-CN"/>
    </w:rPr>
  </w:style>
  <w:style w:type="paragraph" w:customStyle="1" w:styleId="384">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385">
    <w:name w:val="xl75"/>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386">
    <w:name w:val="样式 样式 标题 4 + 小四 两端对齐 + Arial"/>
    <w:basedOn w:val="5"/>
    <w:qFormat/>
    <w:uiPriority w:val="0"/>
    <w:pPr>
      <w:keepLines w:val="0"/>
      <w:tabs>
        <w:tab w:val="left" w:pos="1080"/>
      </w:tabs>
      <w:autoSpaceDE w:val="0"/>
      <w:autoSpaceDN w:val="0"/>
      <w:spacing w:line="300" w:lineRule="auto"/>
      <w:ind w:left="1080" w:hanging="1080" w:firstLineChars="0"/>
    </w:pPr>
    <w:rPr>
      <w:b w:val="0"/>
      <w:kern w:val="2"/>
      <w:szCs w:val="24"/>
    </w:rPr>
  </w:style>
  <w:style w:type="paragraph" w:customStyle="1" w:styleId="387">
    <w:name w:val="Char Char Char Char Char Char"/>
    <w:basedOn w:val="1"/>
    <w:qFormat/>
    <w:uiPriority w:val="0"/>
    <w:pPr>
      <w:spacing w:line="360" w:lineRule="auto"/>
      <w:ind w:firstLine="200"/>
    </w:pPr>
    <w:rPr>
      <w:rFonts w:ascii="宋体" w:hAnsi="宋体" w:cs="宋体"/>
      <w:kern w:val="2"/>
      <w:sz w:val="24"/>
      <w:szCs w:val="24"/>
      <w:lang w:eastAsia="zh-CN"/>
    </w:rPr>
  </w:style>
  <w:style w:type="paragraph" w:customStyle="1" w:styleId="388">
    <w:name w:val="正文表格"/>
    <w:basedOn w:val="1"/>
    <w:next w:val="1"/>
    <w:qFormat/>
    <w:uiPriority w:val="0"/>
    <w:pPr>
      <w:keepNext/>
      <w:keepLines/>
      <w:spacing w:line="240" w:lineRule="auto"/>
      <w:ind w:firstLine="0" w:firstLineChars="0"/>
      <w:jc w:val="center"/>
    </w:pPr>
    <w:rPr>
      <w:rFonts w:ascii="宋体" w:hAnsi="宋体"/>
      <w:color w:val="000000"/>
      <w:kern w:val="21"/>
      <w:szCs w:val="20"/>
      <w:lang w:eastAsia="zh-CN"/>
    </w:rPr>
  </w:style>
  <w:style w:type="paragraph" w:customStyle="1" w:styleId="389">
    <w:name w:val="文"/>
    <w:basedOn w:val="39"/>
    <w:qFormat/>
    <w:uiPriority w:val="0"/>
    <w:pPr>
      <w:tabs>
        <w:tab w:val="left" w:pos="1134"/>
      </w:tabs>
      <w:spacing w:before="20" w:after="20" w:line="300" w:lineRule="auto"/>
      <w:ind w:left="1134"/>
    </w:pPr>
    <w:rPr>
      <w:rFonts w:ascii="Arial" w:hAnsi="Arial"/>
      <w:sz w:val="21"/>
      <w:szCs w:val="20"/>
    </w:rPr>
  </w:style>
  <w:style w:type="paragraph" w:customStyle="1" w:styleId="390">
    <w:name w:val="Misc."/>
    <w:basedOn w:val="1"/>
    <w:qFormat/>
    <w:uiPriority w:val="0"/>
    <w:pPr>
      <w:keepNext/>
      <w:widowControl/>
      <w:spacing w:line="240" w:lineRule="auto"/>
      <w:ind w:firstLine="0" w:firstLineChars="0"/>
    </w:pPr>
    <w:rPr>
      <w:rFonts w:ascii="Arial" w:hAnsi="Arial" w:eastAsia="Times New Roman"/>
      <w:sz w:val="24"/>
      <w:szCs w:val="20"/>
    </w:rPr>
  </w:style>
  <w:style w:type="paragraph" w:customStyle="1" w:styleId="391">
    <w:name w:val="Char Char Char Char Char Char Char"/>
    <w:basedOn w:val="1"/>
    <w:qFormat/>
    <w:uiPriority w:val="0"/>
    <w:pPr>
      <w:spacing w:line="240" w:lineRule="auto"/>
      <w:ind w:firstLine="0" w:firstLineChars="0"/>
    </w:pPr>
    <w:rPr>
      <w:rFonts w:ascii="Times New Roman" w:hAnsi="Times New Roman"/>
      <w:kern w:val="2"/>
      <w:szCs w:val="20"/>
      <w:lang w:eastAsia="zh-CN"/>
    </w:rPr>
  </w:style>
  <w:style w:type="paragraph" w:customStyle="1" w:styleId="39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39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4">
    <w:name w:val="CM85"/>
    <w:basedOn w:val="332"/>
    <w:next w:val="332"/>
    <w:qFormat/>
    <w:uiPriority w:val="0"/>
    <w:pPr>
      <w:spacing w:line="443" w:lineRule="atLeast"/>
    </w:pPr>
    <w:rPr>
      <w:rFonts w:cs="Times New Roman"/>
      <w:color w:val="auto"/>
    </w:rPr>
  </w:style>
  <w:style w:type="paragraph" w:customStyle="1" w:styleId="395">
    <w:name w:val="CM50"/>
    <w:basedOn w:val="332"/>
    <w:next w:val="332"/>
    <w:qFormat/>
    <w:uiPriority w:val="0"/>
    <w:pPr>
      <w:spacing w:line="1020" w:lineRule="atLeast"/>
    </w:pPr>
    <w:rPr>
      <w:rFonts w:cs="Times New Roman"/>
      <w:color w:val="auto"/>
    </w:rPr>
  </w:style>
  <w:style w:type="paragraph" w:customStyle="1" w:styleId="39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Times New Roman" w:hAnsi="Times New Roman"/>
      <w:color w:val="FF0000"/>
      <w:sz w:val="20"/>
      <w:szCs w:val="20"/>
      <w:lang w:eastAsia="zh-CN"/>
    </w:rPr>
  </w:style>
  <w:style w:type="paragraph" w:customStyle="1" w:styleId="397">
    <w:name w:val="数字编号"/>
    <w:basedOn w:val="1"/>
    <w:qFormat/>
    <w:uiPriority w:val="0"/>
    <w:pPr>
      <w:tabs>
        <w:tab w:val="left" w:pos="3969"/>
      </w:tabs>
      <w:adjustRightInd w:val="0"/>
      <w:spacing w:before="120" w:line="300" w:lineRule="auto"/>
      <w:ind w:firstLine="567" w:firstLineChars="0"/>
      <w:jc w:val="left"/>
      <w:textAlignment w:val="baseline"/>
    </w:pPr>
    <w:rPr>
      <w:rFonts w:ascii="Times New Roman" w:hAnsi="Times New Roman"/>
      <w:position w:val="20"/>
      <w:sz w:val="28"/>
      <w:szCs w:val="20"/>
      <w:lang w:eastAsia="zh-CN"/>
    </w:rPr>
  </w:style>
  <w:style w:type="paragraph" w:customStyle="1" w:styleId="398">
    <w:name w:val="Char Char Char Char Char Char Char Char Char Char Char Char Char Char Char Char"/>
    <w:basedOn w:val="23"/>
    <w:qFormat/>
    <w:uiPriority w:val="0"/>
    <w:pPr>
      <w:spacing w:line="360" w:lineRule="auto"/>
      <w:ind w:firstLine="200" w:firstLineChars="200"/>
    </w:pPr>
  </w:style>
  <w:style w:type="paragraph" w:customStyle="1" w:styleId="399">
    <w:name w:val="2.表内内容"/>
    <w:basedOn w:val="1"/>
    <w:qFormat/>
    <w:uiPriority w:val="0"/>
    <w:pPr>
      <w:spacing w:line="300" w:lineRule="exact"/>
      <w:ind w:firstLine="0" w:firstLineChars="0"/>
    </w:pPr>
  </w:style>
  <w:style w:type="paragraph" w:customStyle="1" w:styleId="400">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401">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Arial Unicode MS" w:hAnsi="Arial Unicode MS" w:eastAsia="Arial Unicode MS"/>
      <w:color w:val="FF0000"/>
      <w:sz w:val="20"/>
      <w:szCs w:val="20"/>
      <w:lang w:eastAsia="zh-CN"/>
    </w:rPr>
  </w:style>
  <w:style w:type="paragraph" w:customStyle="1" w:styleId="402">
    <w:name w:val="l-2"/>
    <w:basedOn w:val="1"/>
    <w:qFormat/>
    <w:uiPriority w:val="99"/>
    <w:pPr>
      <w:widowControl/>
      <w:spacing w:before="100" w:beforeAutospacing="1" w:after="100" w:afterAutospacing="1" w:line="240" w:lineRule="auto"/>
      <w:ind w:firstLine="0" w:firstLineChars="0"/>
      <w:jc w:val="left"/>
    </w:pPr>
    <w:rPr>
      <w:rFonts w:ascii="宋体" w:hAnsi="宋体" w:cs="宋体"/>
      <w:b/>
      <w:bCs/>
      <w:color w:val="000000"/>
      <w:sz w:val="13"/>
      <w:szCs w:val="13"/>
      <w:lang w:eastAsia="zh-CN"/>
    </w:rPr>
  </w:style>
  <w:style w:type="paragraph" w:customStyle="1" w:styleId="403">
    <w:name w:val="CM56"/>
    <w:basedOn w:val="332"/>
    <w:next w:val="332"/>
    <w:qFormat/>
    <w:uiPriority w:val="0"/>
    <w:rPr>
      <w:rFonts w:cs="Times New Roman"/>
      <w:color w:val="auto"/>
    </w:rPr>
  </w:style>
  <w:style w:type="paragraph" w:customStyle="1" w:styleId="404">
    <w:name w:val="菲页1"/>
    <w:basedOn w:val="3"/>
    <w:qFormat/>
    <w:uiPriority w:val="0"/>
    <w:pPr>
      <w:keepNext/>
      <w:keepLines/>
      <w:widowControl/>
      <w:spacing w:beforeLines="0" w:afterLines="0" w:line="416" w:lineRule="auto"/>
      <w:ind w:firstLine="0" w:firstLineChars="0"/>
      <w:jc w:val="center"/>
    </w:pPr>
    <w:rPr>
      <w:rFonts w:ascii="黑体" w:hAnsi="宋体" w:eastAsia="黑体"/>
      <w:b w:val="0"/>
      <w:sz w:val="52"/>
      <w:szCs w:val="20"/>
    </w:rPr>
  </w:style>
  <w:style w:type="paragraph" w:customStyle="1" w:styleId="405">
    <w:name w:val="zw"/>
    <w:basedOn w:val="1"/>
    <w:qFormat/>
    <w:uiPriority w:val="99"/>
    <w:pPr>
      <w:widowControl/>
      <w:spacing w:before="30" w:line="240" w:lineRule="auto"/>
      <w:ind w:left="100" w:right="100" w:firstLine="0" w:firstLineChars="0"/>
    </w:pPr>
    <w:rPr>
      <w:rFonts w:ascii="方正书宋简体" w:hAnsi="宋体" w:eastAsia="方正书宋简体"/>
      <w:color w:val="000000"/>
      <w:szCs w:val="21"/>
      <w:lang w:eastAsia="zh-CN"/>
    </w:rPr>
  </w:style>
  <w:style w:type="paragraph" w:customStyle="1" w:styleId="406">
    <w:name w:val="图"/>
    <w:basedOn w:val="1"/>
    <w:qFormat/>
    <w:uiPriority w:val="0"/>
    <w:pPr>
      <w:keepNext/>
      <w:adjustRightInd w:val="0"/>
      <w:spacing w:before="60" w:after="60" w:line="300" w:lineRule="auto"/>
      <w:ind w:firstLine="0" w:firstLineChars="0"/>
      <w:jc w:val="center"/>
      <w:textAlignment w:val="center"/>
    </w:pPr>
    <w:rPr>
      <w:rFonts w:ascii="Times New Roman" w:hAnsi="Times New Roman"/>
      <w:spacing w:val="20"/>
      <w:sz w:val="24"/>
      <w:szCs w:val="20"/>
      <w:lang w:eastAsia="zh-CN"/>
    </w:rPr>
  </w:style>
  <w:style w:type="paragraph" w:customStyle="1" w:styleId="407">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40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409">
    <w:name w:val="样式 标题 3 + (中文) 黑体 小四 非加粗 段前: 7.8 磅 段后: 0 磅 行距: 固定值 20 磅"/>
    <w:basedOn w:val="4"/>
    <w:qFormat/>
    <w:uiPriority w:val="0"/>
    <w:pPr>
      <w:keepNext/>
      <w:keepLines/>
      <w:autoSpaceDE w:val="0"/>
      <w:autoSpaceDN w:val="0"/>
      <w:spacing w:beforeLines="0" w:line="400" w:lineRule="exact"/>
      <w:ind w:firstLine="0" w:firstLineChars="0"/>
    </w:pPr>
    <w:rPr>
      <w:rFonts w:ascii="Times New Roman" w:hAnsi="Times New Roman" w:eastAsia="黑体"/>
      <w:b w:val="0"/>
      <w:kern w:val="2"/>
      <w:sz w:val="24"/>
      <w:szCs w:val="20"/>
    </w:rPr>
  </w:style>
  <w:style w:type="paragraph" w:customStyle="1" w:styleId="410">
    <w:name w:val="Char1 Char Char Char"/>
    <w:basedOn w:val="1"/>
    <w:qFormat/>
    <w:uiPriority w:val="0"/>
    <w:pPr>
      <w:spacing w:line="240" w:lineRule="auto"/>
      <w:ind w:firstLine="0" w:firstLineChars="0"/>
    </w:pPr>
    <w:rPr>
      <w:rFonts w:ascii="Tahoma" w:hAnsi="Tahoma"/>
      <w:kern w:val="2"/>
      <w:sz w:val="24"/>
      <w:szCs w:val="20"/>
      <w:lang w:eastAsia="zh-CN"/>
    </w:rPr>
  </w:style>
  <w:style w:type="paragraph" w:customStyle="1" w:styleId="411">
    <w:name w:val="CM92"/>
    <w:basedOn w:val="332"/>
    <w:next w:val="332"/>
    <w:qFormat/>
    <w:uiPriority w:val="0"/>
    <w:pPr>
      <w:spacing w:after="530"/>
    </w:pPr>
    <w:rPr>
      <w:rFonts w:cs="Times New Roman"/>
      <w:color w:val="auto"/>
    </w:rPr>
  </w:style>
  <w:style w:type="paragraph" w:customStyle="1" w:styleId="412">
    <w:name w:val="正文4编0"/>
    <w:basedOn w:val="1"/>
    <w:qFormat/>
    <w:uiPriority w:val="0"/>
    <w:pPr>
      <w:tabs>
        <w:tab w:val="left" w:pos="567"/>
      </w:tabs>
      <w:spacing w:line="560" w:lineRule="exact"/>
      <w:ind w:firstLine="0" w:firstLineChars="0"/>
    </w:pPr>
    <w:rPr>
      <w:rFonts w:ascii="宋体" w:hAnsi="Courier New"/>
      <w:sz w:val="28"/>
      <w:szCs w:val="24"/>
      <w:lang w:eastAsia="zh-CN"/>
    </w:rPr>
  </w:style>
  <w:style w:type="paragraph" w:customStyle="1" w:styleId="413">
    <w:name w:val="表格格式"/>
    <w:basedOn w:val="414"/>
    <w:qFormat/>
    <w:uiPriority w:val="0"/>
    <w:pPr>
      <w:tabs>
        <w:tab w:val="left" w:pos="3150"/>
      </w:tabs>
      <w:ind w:left="210" w:leftChars="100" w:right="100" w:rightChars="100" w:firstLine="359" w:firstLineChars="171"/>
      <w:jc w:val="both"/>
    </w:pPr>
  </w:style>
  <w:style w:type="paragraph" w:customStyle="1" w:styleId="414">
    <w:name w:val="参数值"/>
    <w:basedOn w:val="1"/>
    <w:qFormat/>
    <w:uiPriority w:val="0"/>
    <w:pPr>
      <w:tabs>
        <w:tab w:val="left" w:pos="3150"/>
      </w:tabs>
      <w:adjustRightInd w:val="0"/>
      <w:spacing w:line="360" w:lineRule="auto"/>
      <w:ind w:left="840" w:leftChars="400" w:firstLine="0" w:firstLineChars="0"/>
      <w:jc w:val="left"/>
      <w:textAlignment w:val="baseline"/>
    </w:pPr>
    <w:rPr>
      <w:rFonts w:ascii="宋体" w:hAnsi="宋体"/>
      <w:kern w:val="2"/>
      <w:szCs w:val="20"/>
      <w:lang w:eastAsia="zh-CN"/>
    </w:rPr>
  </w:style>
  <w:style w:type="paragraph" w:customStyle="1" w:styleId="415">
    <w:name w:val="标题B"/>
    <w:basedOn w:val="1"/>
    <w:qFormat/>
    <w:uiPriority w:val="0"/>
    <w:pPr>
      <w:snapToGrid w:val="0"/>
      <w:spacing w:line="440" w:lineRule="atLeast"/>
      <w:ind w:firstLine="288" w:firstLineChars="0"/>
    </w:pPr>
    <w:rPr>
      <w:rFonts w:ascii="Times New Roman" w:hAnsi="Times New Roman"/>
      <w:kern w:val="2"/>
      <w:sz w:val="24"/>
      <w:szCs w:val="24"/>
      <w:lang w:eastAsia="zh-CN"/>
    </w:rPr>
  </w:style>
  <w:style w:type="paragraph" w:customStyle="1" w:styleId="416">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417">
    <w:name w:val="xl64"/>
    <w:basedOn w:val="1"/>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right"/>
    </w:pPr>
    <w:rPr>
      <w:rFonts w:ascii="Times New Roman" w:hAnsi="Times New Roman" w:eastAsia="Arial Unicode MS"/>
      <w:sz w:val="20"/>
      <w:szCs w:val="20"/>
      <w:lang w:eastAsia="zh-CN"/>
    </w:rPr>
  </w:style>
  <w:style w:type="paragraph" w:customStyle="1" w:styleId="418">
    <w:name w:val="Char Char Char Char Char Char Char Char Char Char Char Char Char Char Char Char1"/>
    <w:basedOn w:val="23"/>
    <w:qFormat/>
    <w:uiPriority w:val="99"/>
    <w:pPr>
      <w:spacing w:line="360" w:lineRule="auto"/>
      <w:ind w:firstLine="200" w:firstLineChars="200"/>
    </w:pPr>
  </w:style>
  <w:style w:type="paragraph" w:customStyle="1" w:styleId="419">
    <w:name w:val="font6"/>
    <w:basedOn w:val="1"/>
    <w:qFormat/>
    <w:uiPriority w:val="0"/>
    <w:pPr>
      <w:widowControl/>
      <w:spacing w:before="100" w:beforeAutospacing="1" w:after="100" w:afterAutospacing="1" w:line="240" w:lineRule="auto"/>
      <w:ind w:firstLine="0" w:firstLineChars="0"/>
      <w:jc w:val="left"/>
    </w:pPr>
    <w:rPr>
      <w:rFonts w:hint="eastAsia" w:ascii="宋体" w:hAnsi="宋体"/>
      <w:sz w:val="20"/>
      <w:szCs w:val="20"/>
      <w:lang w:eastAsia="zh-CN"/>
    </w:rPr>
  </w:style>
  <w:style w:type="paragraph" w:customStyle="1" w:styleId="420">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lang w:eastAsia="zh-CN"/>
    </w:rPr>
  </w:style>
  <w:style w:type="paragraph" w:customStyle="1" w:styleId="421">
    <w:name w:val="CM49"/>
    <w:basedOn w:val="332"/>
    <w:next w:val="332"/>
    <w:qFormat/>
    <w:uiPriority w:val="0"/>
    <w:pPr>
      <w:spacing w:line="440" w:lineRule="atLeast"/>
    </w:pPr>
    <w:rPr>
      <w:rFonts w:cs="Times New Roman"/>
      <w:color w:val="auto"/>
    </w:rPr>
  </w:style>
  <w:style w:type="paragraph" w:customStyle="1" w:styleId="422">
    <w:name w:val="主体文字"/>
    <w:basedOn w:val="1"/>
    <w:qFormat/>
    <w:uiPriority w:val="0"/>
    <w:pPr>
      <w:spacing w:after="120" w:line="360" w:lineRule="auto"/>
      <w:ind w:firstLine="425" w:firstLineChars="0"/>
    </w:pPr>
    <w:rPr>
      <w:rFonts w:ascii="宋体" w:hAnsi="Times New Roman"/>
      <w:sz w:val="24"/>
      <w:szCs w:val="20"/>
      <w:lang w:eastAsia="zh-CN"/>
    </w:rPr>
  </w:style>
  <w:style w:type="paragraph" w:customStyle="1" w:styleId="423">
    <w:name w:val="菲页2"/>
    <w:basedOn w:val="4"/>
    <w:qFormat/>
    <w:uiPriority w:val="0"/>
    <w:pPr>
      <w:keepNext/>
      <w:keepLines/>
      <w:widowControl/>
      <w:tabs>
        <w:tab w:val="left" w:pos="425"/>
      </w:tabs>
      <w:spacing w:beforeLines="0" w:after="120"/>
      <w:ind w:left="425" w:hanging="425" w:firstLineChars="0"/>
      <w:jc w:val="center"/>
    </w:pPr>
    <w:rPr>
      <w:rFonts w:ascii="黑体" w:hAnsi="宋体" w:eastAsia="黑体"/>
      <w:b w:val="0"/>
      <w:sz w:val="44"/>
      <w:szCs w:val="20"/>
    </w:rPr>
  </w:style>
  <w:style w:type="paragraph" w:customStyle="1" w:styleId="424">
    <w:name w:val="默认段落字体 Para Char Char Char Char"/>
    <w:basedOn w:val="1"/>
    <w:qFormat/>
    <w:uiPriority w:val="0"/>
    <w:pPr>
      <w:spacing w:line="240" w:lineRule="auto"/>
      <w:ind w:firstLine="0" w:firstLineChars="0"/>
    </w:pPr>
    <w:rPr>
      <w:rFonts w:ascii="Times New Roman" w:hAnsi="Times New Roman"/>
      <w:kern w:val="2"/>
      <w:szCs w:val="24"/>
      <w:lang w:eastAsia="zh-CN"/>
    </w:rPr>
  </w:style>
  <w:style w:type="paragraph" w:customStyle="1" w:styleId="425">
    <w:name w:val="xl69"/>
    <w:basedOn w:val="1"/>
    <w:qFormat/>
    <w:uiPriority w:val="0"/>
    <w:pPr>
      <w:widowControl/>
      <w:pBdr>
        <w:bottom w:val="single" w:color="000000" w:sz="4" w:space="0"/>
        <w:right w:val="single" w:color="000000" w:sz="4" w:space="0"/>
      </w:pBdr>
      <w:spacing w:before="100" w:beforeAutospacing="1" w:after="100" w:afterAutospacing="1" w:line="240" w:lineRule="auto"/>
      <w:ind w:firstLine="0" w:firstLineChars="0"/>
      <w:jc w:val="right"/>
    </w:pPr>
    <w:rPr>
      <w:rFonts w:ascii="Times New Roman" w:hAnsi="Times New Roman" w:eastAsia="Arial Unicode MS"/>
      <w:color w:val="FF0000"/>
      <w:sz w:val="20"/>
      <w:szCs w:val="20"/>
      <w:lang w:eastAsia="zh-CN"/>
    </w:rPr>
  </w:style>
  <w:style w:type="paragraph" w:customStyle="1" w:styleId="426">
    <w:name w:val="保留正文"/>
    <w:basedOn w:val="30"/>
    <w:qFormat/>
    <w:uiPriority w:val="0"/>
    <w:pPr>
      <w:keepNext/>
      <w:spacing w:after="160" w:line="240" w:lineRule="auto"/>
      <w:ind w:firstLine="0" w:firstLineChars="0"/>
    </w:pPr>
    <w:rPr>
      <w:rFonts w:ascii="Times New Roman" w:hAnsi="Times New Roman"/>
      <w:kern w:val="2"/>
      <w:szCs w:val="20"/>
    </w:rPr>
  </w:style>
  <w:style w:type="paragraph" w:customStyle="1" w:styleId="427">
    <w:name w:val="抬头"/>
    <w:basedOn w:val="1"/>
    <w:qFormat/>
    <w:uiPriority w:val="0"/>
    <w:pPr>
      <w:spacing w:line="300" w:lineRule="auto"/>
      <w:ind w:left="1208" w:firstLine="0" w:firstLineChars="0"/>
    </w:pPr>
    <w:rPr>
      <w:rFonts w:ascii="Times New Roman" w:hAnsi="Times New Roman"/>
      <w:bCs/>
      <w:color w:val="000000"/>
      <w:kern w:val="2"/>
      <w:sz w:val="24"/>
      <w:szCs w:val="20"/>
      <w:lang w:eastAsia="zh-CN"/>
    </w:rPr>
  </w:style>
  <w:style w:type="paragraph" w:customStyle="1" w:styleId="4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000000"/>
      <w:sz w:val="20"/>
      <w:szCs w:val="20"/>
      <w:lang w:eastAsia="zh-CN"/>
    </w:rPr>
  </w:style>
  <w:style w:type="paragraph" w:customStyle="1" w:styleId="429">
    <w:name w:val="样式 标题 1 + 居中"/>
    <w:basedOn w:val="2"/>
    <w:qFormat/>
    <w:uiPriority w:val="0"/>
    <w:pPr>
      <w:keepNext/>
      <w:keepLines/>
      <w:spacing w:beforeLines="0" w:afterLines="0"/>
    </w:pPr>
    <w:rPr>
      <w:rFonts w:ascii="Times New Roman" w:hAnsi="Times New Roman"/>
      <w:bCs/>
      <w:kern w:val="44"/>
      <w:sz w:val="36"/>
      <w:szCs w:val="20"/>
      <w:lang w:eastAsia="zh-CN"/>
    </w:rPr>
  </w:style>
  <w:style w:type="paragraph" w:customStyle="1" w:styleId="430">
    <w:name w:val="无间隔2"/>
    <w:qFormat/>
    <w:uiPriority w:val="99"/>
    <w:pPr>
      <w:widowControl w:val="0"/>
      <w:jc w:val="both"/>
    </w:pPr>
    <w:rPr>
      <w:rFonts w:ascii="Calibri" w:hAnsi="Calibri" w:eastAsia="宋体" w:cs="Calibri"/>
      <w:kern w:val="2"/>
      <w:sz w:val="21"/>
      <w:szCs w:val="21"/>
      <w:lang w:val="en-US" w:eastAsia="zh-CN" w:bidi="ar-SA"/>
    </w:rPr>
  </w:style>
  <w:style w:type="paragraph" w:customStyle="1" w:styleId="431">
    <w:name w:val="pa-27"/>
    <w:basedOn w:val="1"/>
    <w:qFormat/>
    <w:uiPriority w:val="99"/>
    <w:pPr>
      <w:widowControl/>
      <w:spacing w:line="360" w:lineRule="atLeast"/>
      <w:ind w:firstLine="420" w:firstLineChars="0"/>
    </w:pPr>
    <w:rPr>
      <w:rFonts w:ascii="宋体" w:hAnsi="宋体" w:cs="宋体"/>
      <w:sz w:val="24"/>
      <w:szCs w:val="24"/>
      <w:lang w:eastAsia="zh-CN"/>
    </w:rPr>
  </w:style>
  <w:style w:type="paragraph" w:customStyle="1" w:styleId="432">
    <w:name w:val="CM1"/>
    <w:basedOn w:val="332"/>
    <w:next w:val="332"/>
    <w:qFormat/>
    <w:uiPriority w:val="0"/>
    <w:rPr>
      <w:rFonts w:cs="Times New Roman"/>
      <w:color w:val="auto"/>
    </w:rPr>
  </w:style>
  <w:style w:type="paragraph" w:customStyle="1" w:styleId="433">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Arial Unicode MS" w:hAnsi="Arial Unicode MS" w:eastAsia="Arial Unicode MS"/>
      <w:sz w:val="20"/>
      <w:szCs w:val="20"/>
      <w:lang w:eastAsia="zh-CN"/>
    </w:rPr>
  </w:style>
  <w:style w:type="paragraph" w:customStyle="1" w:styleId="434">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435">
    <w:name w:val="Char Char Char Char Char Char1"/>
    <w:basedOn w:val="1"/>
    <w:qFormat/>
    <w:uiPriority w:val="0"/>
    <w:pPr>
      <w:spacing w:line="240" w:lineRule="auto"/>
      <w:ind w:firstLine="0" w:firstLineChars="0"/>
    </w:pPr>
    <w:rPr>
      <w:rFonts w:ascii="Times New Roman" w:hAnsi="Times New Roman"/>
      <w:kern w:val="2"/>
      <w:szCs w:val="24"/>
      <w:lang w:eastAsia="zh-CN"/>
    </w:rPr>
  </w:style>
  <w:style w:type="paragraph" w:customStyle="1" w:styleId="436">
    <w:name w:val="Char Char Char Char Char Char Char Char Char Char Char Char Char Char Char Char Char Char Char Char Char Char Char Char Char Char Char Char Char Char Char"/>
    <w:basedOn w:val="1"/>
    <w:qFormat/>
    <w:uiPriority w:val="0"/>
    <w:pPr>
      <w:spacing w:line="240" w:lineRule="auto"/>
      <w:ind w:firstLine="0" w:firstLineChars="0"/>
    </w:pPr>
    <w:rPr>
      <w:rFonts w:ascii="Times New Roman" w:hAnsi="Times New Roman"/>
      <w:kern w:val="2"/>
      <w:szCs w:val="24"/>
      <w:lang w:eastAsia="zh-CN"/>
    </w:rPr>
  </w:style>
  <w:style w:type="paragraph" w:customStyle="1" w:styleId="437">
    <w:name w:val="CM34"/>
    <w:basedOn w:val="332"/>
    <w:next w:val="332"/>
    <w:qFormat/>
    <w:uiPriority w:val="0"/>
    <w:pPr>
      <w:spacing w:line="398" w:lineRule="atLeast"/>
    </w:pPr>
    <w:rPr>
      <w:rFonts w:cs="Times New Roman"/>
      <w:color w:val="auto"/>
    </w:rPr>
  </w:style>
  <w:style w:type="paragraph" w:customStyle="1" w:styleId="4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sz w:val="24"/>
      <w:szCs w:val="20"/>
      <w:lang w:eastAsia="zh-CN"/>
    </w:rPr>
  </w:style>
  <w:style w:type="paragraph" w:customStyle="1" w:styleId="439">
    <w:name w:val="CM81"/>
    <w:basedOn w:val="332"/>
    <w:next w:val="332"/>
    <w:qFormat/>
    <w:uiPriority w:val="0"/>
    <w:pPr>
      <w:spacing w:line="440" w:lineRule="atLeast"/>
    </w:pPr>
    <w:rPr>
      <w:rFonts w:cs="Times New Roman"/>
      <w:color w:val="auto"/>
    </w:rPr>
  </w:style>
  <w:style w:type="paragraph" w:customStyle="1" w:styleId="440">
    <w:name w:val="表内小字"/>
    <w:basedOn w:val="1"/>
    <w:qFormat/>
    <w:uiPriority w:val="0"/>
    <w:pPr>
      <w:spacing w:line="40" w:lineRule="atLeast"/>
      <w:ind w:firstLine="0" w:firstLineChars="0"/>
      <w:jc w:val="center"/>
    </w:pPr>
    <w:rPr>
      <w:rFonts w:ascii="Arial" w:hAnsi="Arial"/>
      <w:kern w:val="2"/>
      <w:sz w:val="18"/>
      <w:szCs w:val="18"/>
      <w:lang w:eastAsia="zh-CN"/>
    </w:rPr>
  </w:style>
  <w:style w:type="paragraph" w:customStyle="1" w:styleId="441">
    <w:name w:val="Char Char Char Char Char Char Char1"/>
    <w:basedOn w:val="1"/>
    <w:qFormat/>
    <w:uiPriority w:val="0"/>
    <w:pPr>
      <w:widowControl/>
      <w:spacing w:after="160" w:line="240" w:lineRule="exact"/>
      <w:ind w:firstLine="0" w:firstLineChars="0"/>
      <w:jc w:val="left"/>
    </w:pPr>
    <w:rPr>
      <w:rFonts w:ascii="Verdana" w:hAnsi="Verdana" w:eastAsia="仿宋_GB2312"/>
      <w:sz w:val="24"/>
      <w:szCs w:val="20"/>
    </w:rPr>
  </w:style>
  <w:style w:type="paragraph" w:customStyle="1" w:styleId="442">
    <w:name w:val="强调文字2"/>
    <w:basedOn w:val="443"/>
    <w:qFormat/>
    <w:uiPriority w:val="0"/>
  </w:style>
  <w:style w:type="paragraph" w:customStyle="1" w:styleId="443">
    <w:name w:val="强调文字"/>
    <w:basedOn w:val="1"/>
    <w:qFormat/>
    <w:uiPriority w:val="0"/>
    <w:pPr>
      <w:ind w:firstLine="480"/>
    </w:pPr>
    <w:rPr>
      <w:rFonts w:ascii="华文细黑" w:hAnsi="华文细黑" w:eastAsia="黑体" w:cs="Arial"/>
      <w:color w:val="800000"/>
      <w:sz w:val="24"/>
      <w:szCs w:val="28"/>
      <w:lang w:eastAsia="zh-CN"/>
    </w:rPr>
  </w:style>
  <w:style w:type="paragraph" w:customStyle="1" w:styleId="444">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445">
    <w:name w:val="style12"/>
    <w:basedOn w:val="1"/>
    <w:qFormat/>
    <w:uiPriority w:val="99"/>
    <w:pPr>
      <w:widowControl/>
      <w:spacing w:before="100" w:beforeAutospacing="1" w:after="100" w:afterAutospacing="1" w:line="240" w:lineRule="auto"/>
      <w:ind w:firstLine="0" w:firstLineChars="0"/>
      <w:jc w:val="left"/>
    </w:pPr>
    <w:rPr>
      <w:rFonts w:ascii="宋体" w:hAnsi="宋体" w:cs="宋体"/>
      <w:sz w:val="18"/>
      <w:szCs w:val="18"/>
      <w:lang w:eastAsia="zh-CN"/>
    </w:rPr>
  </w:style>
  <w:style w:type="paragraph" w:customStyle="1" w:styleId="446">
    <w:name w:val="批注框文本1"/>
    <w:basedOn w:val="1"/>
    <w:qFormat/>
    <w:uiPriority w:val="0"/>
    <w:pPr>
      <w:spacing w:line="240" w:lineRule="auto"/>
      <w:ind w:firstLine="0" w:firstLineChars="0"/>
    </w:pPr>
    <w:rPr>
      <w:rFonts w:ascii="Times New Roman" w:hAnsi="Times New Roman"/>
      <w:kern w:val="2"/>
      <w:sz w:val="18"/>
      <w:szCs w:val="18"/>
      <w:lang w:eastAsia="zh-CN"/>
    </w:rPr>
  </w:style>
  <w:style w:type="paragraph" w:customStyle="1" w:styleId="447">
    <w:name w:val="修订111"/>
    <w:qFormat/>
    <w:uiPriority w:val="0"/>
    <w:rPr>
      <w:rFonts w:ascii="Times New Roman" w:hAnsi="Times New Roman" w:eastAsia="宋体" w:cs="Times New Roman"/>
      <w:kern w:val="2"/>
      <w:sz w:val="21"/>
      <w:szCs w:val="24"/>
      <w:lang w:val="en-US" w:eastAsia="zh-CN" w:bidi="ar-SA"/>
    </w:rPr>
  </w:style>
  <w:style w:type="paragraph" w:customStyle="1" w:styleId="448">
    <w:name w:val="CM4"/>
    <w:basedOn w:val="332"/>
    <w:next w:val="332"/>
    <w:qFormat/>
    <w:uiPriority w:val="0"/>
    <w:rPr>
      <w:rFonts w:cs="Times New Roman"/>
      <w:color w:val="auto"/>
    </w:rPr>
  </w:style>
  <w:style w:type="paragraph" w:customStyle="1" w:styleId="449">
    <w:name w:val="封面样式4"/>
    <w:basedOn w:val="1"/>
    <w:qFormat/>
    <w:uiPriority w:val="0"/>
    <w:pPr>
      <w:ind w:firstLine="420"/>
    </w:pPr>
    <w:rPr>
      <w:rFonts w:ascii="华文细黑" w:hAnsi="华文细黑"/>
      <w:szCs w:val="24"/>
      <w:lang w:eastAsia="zh-CN"/>
    </w:rPr>
  </w:style>
  <w:style w:type="paragraph" w:customStyle="1" w:styleId="450">
    <w:name w:val="字母编号"/>
    <w:basedOn w:val="1"/>
    <w:qFormat/>
    <w:uiPriority w:val="0"/>
    <w:pPr>
      <w:tabs>
        <w:tab w:val="left" w:leader="dot" w:pos="3969"/>
      </w:tabs>
      <w:adjustRightInd w:val="0"/>
      <w:spacing w:before="120" w:line="360" w:lineRule="auto"/>
      <w:ind w:firstLine="420"/>
      <w:jc w:val="left"/>
      <w:textAlignment w:val="baseline"/>
    </w:pPr>
    <w:rPr>
      <w:rFonts w:ascii="宋体" w:hAnsi="宋体"/>
      <w:szCs w:val="20"/>
      <w:lang w:eastAsia="zh-CN"/>
    </w:rPr>
  </w:style>
  <w:style w:type="paragraph" w:customStyle="1" w:styleId="451">
    <w:name w:val="pa-34"/>
    <w:basedOn w:val="1"/>
    <w:qFormat/>
    <w:uiPriority w:val="0"/>
    <w:pPr>
      <w:widowControl/>
      <w:spacing w:line="360" w:lineRule="atLeast"/>
      <w:ind w:firstLine="420"/>
      <w:jc w:val="left"/>
    </w:pPr>
    <w:rPr>
      <w:rFonts w:ascii="宋体" w:hAnsi="宋体" w:cs="宋体"/>
      <w:sz w:val="24"/>
      <w:szCs w:val="24"/>
      <w:lang w:eastAsia="zh-CN"/>
    </w:rPr>
  </w:style>
  <w:style w:type="paragraph" w:customStyle="1" w:styleId="452">
    <w:name w:val="题名"/>
    <w:basedOn w:val="1"/>
    <w:next w:val="1"/>
    <w:qFormat/>
    <w:uiPriority w:val="0"/>
    <w:pPr>
      <w:tabs>
        <w:tab w:val="left" w:pos="851"/>
      </w:tabs>
      <w:spacing w:line="360" w:lineRule="auto"/>
      <w:ind w:left="851" w:hanging="851" w:firstLineChars="0"/>
      <w:jc w:val="left"/>
    </w:pPr>
    <w:rPr>
      <w:rFonts w:ascii="Times New Roman" w:hAnsi="Times New Roman"/>
      <w:b/>
      <w:sz w:val="28"/>
      <w:szCs w:val="20"/>
      <w:lang w:eastAsia="zh-CN"/>
    </w:rPr>
  </w:style>
  <w:style w:type="paragraph" w:customStyle="1" w:styleId="453">
    <w:name w:val="英文正文"/>
    <w:basedOn w:val="1"/>
    <w:qFormat/>
    <w:uiPriority w:val="0"/>
    <w:pPr>
      <w:spacing w:line="460" w:lineRule="exact"/>
      <w:ind w:firstLine="0" w:firstLineChars="0"/>
    </w:pPr>
    <w:rPr>
      <w:rFonts w:ascii="Times New Roman" w:hAnsi="Times New Roman"/>
      <w:kern w:val="2"/>
      <w:sz w:val="28"/>
      <w:szCs w:val="24"/>
      <w:lang w:eastAsia="zh-CN"/>
    </w:rPr>
  </w:style>
  <w:style w:type="paragraph" w:customStyle="1" w:styleId="454">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5">
    <w:name w:val="CM69"/>
    <w:basedOn w:val="332"/>
    <w:next w:val="332"/>
    <w:qFormat/>
    <w:uiPriority w:val="0"/>
    <w:pPr>
      <w:spacing w:line="400" w:lineRule="atLeast"/>
    </w:pPr>
    <w:rPr>
      <w:rFonts w:cs="Times New Roman"/>
      <w:color w:val="auto"/>
    </w:rPr>
  </w:style>
  <w:style w:type="paragraph" w:customStyle="1" w:styleId="456">
    <w:name w:val="样式 样式 标题 2 + 黑色 + 小四 橄榄绿"/>
    <w:basedOn w:val="1"/>
    <w:qFormat/>
    <w:uiPriority w:val="0"/>
    <w:pPr>
      <w:tabs>
        <w:tab w:val="left" w:pos="480"/>
      </w:tabs>
      <w:snapToGrid w:val="0"/>
      <w:spacing w:before="120" w:after="120" w:line="360" w:lineRule="auto"/>
      <w:ind w:firstLine="0" w:firstLineChars="0"/>
      <w:jc w:val="left"/>
      <w:outlineLvl w:val="1"/>
    </w:pPr>
    <w:rPr>
      <w:rFonts w:ascii="黑体" w:hAnsi="Times New Roman" w:eastAsia="黑体"/>
      <w:b/>
      <w:color w:val="333300"/>
      <w:sz w:val="24"/>
      <w:szCs w:val="24"/>
      <w:lang w:eastAsia="zh-CN"/>
    </w:rPr>
  </w:style>
  <w:style w:type="paragraph" w:customStyle="1" w:styleId="457">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CM36"/>
    <w:basedOn w:val="332"/>
    <w:next w:val="332"/>
    <w:qFormat/>
    <w:uiPriority w:val="0"/>
    <w:pPr>
      <w:spacing w:line="400" w:lineRule="atLeast"/>
    </w:pPr>
    <w:rPr>
      <w:rFonts w:cs="Times New Roman"/>
      <w:color w:val="auto"/>
    </w:rPr>
  </w:style>
  <w:style w:type="paragraph" w:customStyle="1" w:styleId="459">
    <w:name w:val="表中内容"/>
    <w:basedOn w:val="1"/>
    <w:qFormat/>
    <w:uiPriority w:val="0"/>
    <w:pPr>
      <w:spacing w:line="300" w:lineRule="exact"/>
      <w:ind w:firstLine="0" w:firstLineChars="0"/>
    </w:pPr>
    <w:rPr>
      <w:rFonts w:ascii="Times New Roman" w:hAnsi="Times New Roman"/>
      <w:kern w:val="2"/>
      <w:szCs w:val="24"/>
      <w:lang w:eastAsia="zh-CN"/>
    </w:rPr>
  </w:style>
  <w:style w:type="paragraph" w:customStyle="1" w:styleId="4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461">
    <w:name w:val="Char Char16 Char Char"/>
    <w:basedOn w:val="1"/>
    <w:qFormat/>
    <w:uiPriority w:val="99"/>
    <w:pPr>
      <w:spacing w:line="240" w:lineRule="auto"/>
      <w:ind w:firstLine="0" w:firstLineChars="0"/>
    </w:pPr>
    <w:rPr>
      <w:rFonts w:ascii="Times New Roman" w:hAnsi="Times New Roman"/>
      <w:kern w:val="2"/>
      <w:szCs w:val="24"/>
      <w:lang w:eastAsia="zh-CN"/>
    </w:rPr>
  </w:style>
  <w:style w:type="paragraph" w:customStyle="1" w:styleId="462">
    <w:name w:val="空半行"/>
    <w:basedOn w:val="1"/>
    <w:qFormat/>
    <w:uiPriority w:val="0"/>
    <w:pPr>
      <w:adjustRightInd w:val="0"/>
      <w:spacing w:line="120" w:lineRule="exact"/>
      <w:ind w:firstLine="0" w:firstLineChars="0"/>
    </w:pPr>
    <w:rPr>
      <w:rFonts w:ascii="Times New Roman" w:hAnsi="Times New Roman" w:eastAsia="仿宋_GB2312"/>
      <w:color w:val="FFFFFF"/>
      <w:sz w:val="30"/>
      <w:szCs w:val="30"/>
      <w:lang w:eastAsia="zh-CN"/>
    </w:rPr>
  </w:style>
  <w:style w:type="paragraph" w:customStyle="1" w:styleId="463">
    <w:name w:val="xl85"/>
    <w:basedOn w:val="1"/>
    <w:qFormat/>
    <w:uiPriority w:val="0"/>
    <w:pPr>
      <w:widowControl/>
      <w:pBdr>
        <w:bottom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sz w:val="20"/>
      <w:szCs w:val="20"/>
      <w:lang w:eastAsia="zh-CN"/>
    </w:rPr>
  </w:style>
  <w:style w:type="paragraph" w:customStyle="1" w:styleId="464">
    <w:name w:val="TableTitle"/>
    <w:basedOn w:val="30"/>
    <w:qFormat/>
    <w:uiPriority w:val="0"/>
    <w:pPr>
      <w:keepNext/>
      <w:widowControl/>
      <w:tabs>
        <w:tab w:val="left" w:pos="1140"/>
      </w:tabs>
      <w:spacing w:before="120" w:after="120" w:line="240" w:lineRule="auto"/>
      <w:ind w:firstLine="0" w:firstLineChars="0"/>
      <w:jc w:val="center"/>
    </w:pPr>
    <w:rPr>
      <w:rFonts w:ascii="Times New Roman" w:hAnsi="Times New Roman"/>
      <w:b/>
      <w:sz w:val="24"/>
      <w:szCs w:val="20"/>
    </w:rPr>
  </w:style>
  <w:style w:type="paragraph" w:customStyle="1" w:styleId="465">
    <w:name w:val="样式 标题 1 + 小二 居中"/>
    <w:basedOn w:val="2"/>
    <w:qFormat/>
    <w:uiPriority w:val="0"/>
    <w:pPr>
      <w:keepNext/>
      <w:keepLines/>
      <w:tabs>
        <w:tab w:val="left" w:pos="780"/>
      </w:tabs>
      <w:snapToGrid w:val="0"/>
      <w:spacing w:beforeLines="0" w:afterLines="0"/>
    </w:pPr>
    <w:rPr>
      <w:rFonts w:ascii="Times New Roman" w:hAnsi="Times New Roman"/>
      <w:bCs/>
      <w:kern w:val="44"/>
      <w:sz w:val="36"/>
      <w:szCs w:val="20"/>
      <w:lang w:eastAsia="zh-CN"/>
    </w:rPr>
  </w:style>
  <w:style w:type="paragraph" w:customStyle="1" w:styleId="466">
    <w:name w:val="WW-表格内容"/>
    <w:basedOn w:val="1"/>
    <w:qFormat/>
    <w:uiPriority w:val="99"/>
    <w:pPr>
      <w:suppressLineNumbers/>
      <w:suppressAutoHyphens/>
      <w:spacing w:line="240" w:lineRule="auto"/>
      <w:ind w:firstLine="0" w:firstLineChars="0"/>
    </w:pPr>
    <w:rPr>
      <w:rFonts w:ascii="Times New Roman" w:hAnsi="Times New Roman"/>
      <w:kern w:val="2"/>
      <w:szCs w:val="24"/>
      <w:lang w:eastAsia="zh-CN"/>
    </w:rPr>
  </w:style>
  <w:style w:type="paragraph" w:customStyle="1" w:styleId="467">
    <w:name w:val="标题-6"/>
    <w:basedOn w:val="1"/>
    <w:next w:val="1"/>
    <w:qFormat/>
    <w:uiPriority w:val="0"/>
    <w:pPr>
      <w:tabs>
        <w:tab w:val="left" w:pos="1134"/>
      </w:tabs>
      <w:spacing w:line="360" w:lineRule="auto"/>
      <w:ind w:left="1134" w:hanging="1134" w:firstLineChars="0"/>
    </w:pPr>
    <w:rPr>
      <w:rFonts w:ascii="Times New Roman" w:hAnsi="Times New Roman"/>
      <w:kern w:val="2"/>
      <w:szCs w:val="24"/>
      <w:lang w:eastAsia="zh-CN"/>
    </w:rPr>
  </w:style>
  <w:style w:type="paragraph" w:customStyle="1" w:styleId="468">
    <w:name w:val="自定样式1"/>
    <w:basedOn w:val="1"/>
    <w:qFormat/>
    <w:uiPriority w:val="99"/>
    <w:pPr>
      <w:suppressAutoHyphens/>
      <w:spacing w:line="240" w:lineRule="auto"/>
      <w:ind w:firstLine="0" w:firstLineChars="0"/>
      <w:jc w:val="center"/>
    </w:pPr>
    <w:rPr>
      <w:rFonts w:ascii="宋体" w:hAnsi="宋体"/>
      <w:color w:val="000000"/>
      <w:kern w:val="2"/>
      <w:sz w:val="18"/>
      <w:szCs w:val="24"/>
      <w:lang w:eastAsia="zh-CN"/>
    </w:rPr>
  </w:style>
  <w:style w:type="paragraph" w:customStyle="1" w:styleId="469">
    <w:name w:val="CM90"/>
    <w:basedOn w:val="332"/>
    <w:next w:val="332"/>
    <w:qFormat/>
    <w:uiPriority w:val="0"/>
    <w:rPr>
      <w:rFonts w:cs="Times New Roman"/>
      <w:color w:val="auto"/>
    </w:rPr>
  </w:style>
  <w:style w:type="paragraph" w:customStyle="1" w:styleId="470">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FF"/>
      <w:sz w:val="20"/>
      <w:szCs w:val="20"/>
      <w:lang w:eastAsia="zh-CN"/>
    </w:rPr>
  </w:style>
  <w:style w:type="paragraph" w:customStyle="1" w:styleId="471">
    <w:name w:val="CM76"/>
    <w:basedOn w:val="332"/>
    <w:next w:val="332"/>
    <w:qFormat/>
    <w:uiPriority w:val="0"/>
    <w:pPr>
      <w:spacing w:line="400" w:lineRule="atLeast"/>
    </w:pPr>
    <w:rPr>
      <w:rFonts w:cs="Times New Roman"/>
      <w:color w:val="auto"/>
    </w:rPr>
  </w:style>
  <w:style w:type="paragraph" w:customStyle="1" w:styleId="472">
    <w:name w:val="明显引用2"/>
    <w:basedOn w:val="1"/>
    <w:next w:val="1"/>
    <w:qFormat/>
    <w:uiPriority w:val="99"/>
    <w:pPr>
      <w:pBdr>
        <w:bottom w:val="single" w:color="4F81BD" w:sz="4" w:space="4"/>
      </w:pBdr>
      <w:spacing w:before="200" w:after="280" w:line="240" w:lineRule="auto"/>
      <w:ind w:left="936" w:right="936" w:firstLine="0" w:firstLineChars="0"/>
    </w:pPr>
    <w:rPr>
      <w:rFonts w:ascii="Times New Roman" w:hAnsi="Times New Roman"/>
      <w:b/>
      <w:bCs/>
      <w:i/>
      <w:iCs/>
      <w:color w:val="4F81BD"/>
      <w:szCs w:val="21"/>
      <w:lang w:eastAsia="zh-CN"/>
    </w:rPr>
  </w:style>
  <w:style w:type="paragraph" w:customStyle="1" w:styleId="473">
    <w:name w:val="默认段落字体 Para Char Char Char1 Char"/>
    <w:basedOn w:val="1"/>
    <w:qFormat/>
    <w:uiPriority w:val="0"/>
    <w:pPr>
      <w:spacing w:line="360" w:lineRule="auto"/>
      <w:ind w:left="420" w:firstLine="420" w:firstLineChars="0"/>
    </w:pPr>
    <w:rPr>
      <w:rFonts w:ascii="Times New Roman" w:hAnsi="Times New Roman"/>
      <w:sz w:val="24"/>
      <w:szCs w:val="20"/>
      <w:lang w:eastAsia="zh-CN"/>
    </w:rPr>
  </w:style>
  <w:style w:type="paragraph" w:customStyle="1" w:styleId="474">
    <w:name w:val="zz"/>
    <w:basedOn w:val="1"/>
    <w:qFormat/>
    <w:uiPriority w:val="99"/>
    <w:pPr>
      <w:widowControl/>
      <w:spacing w:before="30" w:line="240" w:lineRule="auto"/>
      <w:ind w:firstLine="0" w:firstLineChars="0"/>
      <w:jc w:val="right"/>
    </w:pPr>
    <w:rPr>
      <w:rFonts w:ascii="方正书宋简体" w:hAnsi="宋体" w:eastAsia="方正书宋简体"/>
      <w:color w:val="000000"/>
      <w:szCs w:val="21"/>
      <w:lang w:eastAsia="zh-CN"/>
    </w:rPr>
  </w:style>
  <w:style w:type="paragraph" w:customStyle="1" w:styleId="4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476">
    <w:name w:val="CM101"/>
    <w:basedOn w:val="332"/>
    <w:next w:val="332"/>
    <w:qFormat/>
    <w:uiPriority w:val="0"/>
    <w:pPr>
      <w:spacing w:after="800"/>
    </w:pPr>
    <w:rPr>
      <w:rFonts w:cs="Times New Roman"/>
      <w:color w:val="auto"/>
    </w:rPr>
  </w:style>
  <w:style w:type="paragraph" w:customStyle="1" w:styleId="477">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kern w:val="2"/>
      <w:sz w:val="24"/>
      <w:szCs w:val="24"/>
      <w:lang w:val="zh-CN" w:eastAsia="zh-CN"/>
    </w:rPr>
  </w:style>
  <w:style w:type="paragraph" w:customStyle="1" w:styleId="478">
    <w:name w:val="Char Char Char Char1"/>
    <w:basedOn w:val="1"/>
    <w:qFormat/>
    <w:uiPriority w:val="0"/>
    <w:pPr>
      <w:spacing w:line="240" w:lineRule="auto"/>
      <w:ind w:firstLine="200"/>
    </w:pPr>
    <w:rPr>
      <w:rFonts w:ascii="Times New Roman" w:hAnsi="Times New Roman"/>
      <w:kern w:val="2"/>
      <w:szCs w:val="24"/>
      <w:lang w:eastAsia="zh-CN"/>
    </w:rPr>
  </w:style>
  <w:style w:type="paragraph" w:customStyle="1" w:styleId="479">
    <w:name w:val="CM15"/>
    <w:basedOn w:val="332"/>
    <w:next w:val="332"/>
    <w:qFormat/>
    <w:uiPriority w:val="0"/>
    <w:pPr>
      <w:spacing w:line="313" w:lineRule="atLeast"/>
    </w:pPr>
    <w:rPr>
      <w:rFonts w:cs="Times New Roman"/>
      <w:color w:val="auto"/>
    </w:rPr>
  </w:style>
  <w:style w:type="paragraph" w:customStyle="1" w:styleId="480">
    <w:name w:val="列出段落2"/>
    <w:basedOn w:val="1"/>
    <w:qFormat/>
    <w:uiPriority w:val="99"/>
    <w:pPr>
      <w:spacing w:line="240" w:lineRule="auto"/>
      <w:ind w:firstLine="420"/>
    </w:pPr>
    <w:rPr>
      <w:rFonts w:cs="Calibri"/>
      <w:kern w:val="2"/>
      <w:szCs w:val="21"/>
      <w:lang w:eastAsia="zh-CN"/>
    </w:rPr>
  </w:style>
  <w:style w:type="paragraph" w:customStyle="1" w:styleId="481">
    <w:name w:val="CM77"/>
    <w:basedOn w:val="332"/>
    <w:next w:val="332"/>
    <w:qFormat/>
    <w:uiPriority w:val="0"/>
    <w:pPr>
      <w:spacing w:line="400" w:lineRule="atLeast"/>
    </w:pPr>
    <w:rPr>
      <w:rFonts w:cs="Times New Roman"/>
      <w:color w:val="auto"/>
    </w:rPr>
  </w:style>
  <w:style w:type="paragraph" w:customStyle="1" w:styleId="482">
    <w:name w:val="CM19"/>
    <w:basedOn w:val="332"/>
    <w:next w:val="332"/>
    <w:qFormat/>
    <w:uiPriority w:val="0"/>
    <w:pPr>
      <w:spacing w:line="398" w:lineRule="atLeast"/>
    </w:pPr>
    <w:rPr>
      <w:rFonts w:cs="Times New Roman"/>
      <w:color w:val="auto"/>
    </w:rPr>
  </w:style>
  <w:style w:type="paragraph" w:customStyle="1" w:styleId="483">
    <w:name w:val="表格内容"/>
    <w:basedOn w:val="1"/>
    <w:qFormat/>
    <w:uiPriority w:val="99"/>
    <w:pPr>
      <w:suppressLineNumbers/>
      <w:suppressAutoHyphens/>
      <w:spacing w:line="240" w:lineRule="auto"/>
      <w:ind w:firstLine="0" w:firstLineChars="0"/>
    </w:pPr>
    <w:rPr>
      <w:rFonts w:ascii="Times New Roman" w:hAnsi="Times New Roman"/>
      <w:kern w:val="2"/>
      <w:szCs w:val="24"/>
      <w:lang w:eastAsia="zh-CN"/>
    </w:rPr>
  </w:style>
  <w:style w:type="paragraph" w:customStyle="1" w:styleId="484">
    <w:name w:val="样式4"/>
    <w:basedOn w:val="1"/>
    <w:qFormat/>
    <w:uiPriority w:val="0"/>
    <w:pPr>
      <w:tabs>
        <w:tab w:val="left" w:pos="920"/>
      </w:tabs>
      <w:adjustRightInd w:val="0"/>
      <w:spacing w:line="360" w:lineRule="auto"/>
      <w:ind w:left="920" w:hanging="360" w:firstLineChars="0"/>
      <w:textAlignment w:val="baseline"/>
    </w:pPr>
    <w:rPr>
      <w:rFonts w:ascii="Times New Roman" w:hAnsi="Times New Roman"/>
      <w:sz w:val="24"/>
      <w:szCs w:val="20"/>
      <w:lang w:eastAsia="zh-CN"/>
    </w:rPr>
  </w:style>
  <w:style w:type="paragraph" w:customStyle="1" w:styleId="485">
    <w:name w:val="样式 宋体 小四 行距: 多倍行距 1.25 字行 首行缩进:  2 字符"/>
    <w:basedOn w:val="1"/>
    <w:qFormat/>
    <w:uiPriority w:val="0"/>
    <w:pPr>
      <w:spacing w:line="300" w:lineRule="auto"/>
      <w:ind w:firstLine="200"/>
    </w:pPr>
    <w:rPr>
      <w:rFonts w:ascii="宋体" w:hAnsi="宋体"/>
      <w:kern w:val="2"/>
      <w:sz w:val="24"/>
      <w:szCs w:val="20"/>
      <w:lang w:eastAsia="zh-CN"/>
    </w:rPr>
  </w:style>
  <w:style w:type="paragraph" w:customStyle="1" w:styleId="486">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487">
    <w:name w:val="font11"/>
    <w:basedOn w:val="1"/>
    <w:qFormat/>
    <w:uiPriority w:val="0"/>
    <w:pPr>
      <w:widowControl/>
      <w:spacing w:before="100" w:beforeAutospacing="1" w:after="100" w:afterAutospacing="1" w:line="240" w:lineRule="auto"/>
      <w:ind w:firstLine="0" w:firstLineChars="0"/>
      <w:jc w:val="left"/>
    </w:pPr>
    <w:rPr>
      <w:rFonts w:ascii="Times New Roman" w:hAnsi="Times New Roman" w:eastAsia="Arial Unicode MS"/>
      <w:color w:val="0000FF"/>
      <w:sz w:val="20"/>
      <w:szCs w:val="20"/>
      <w:lang w:eastAsia="zh-CN"/>
    </w:rPr>
  </w:style>
  <w:style w:type="paragraph" w:customStyle="1" w:styleId="488">
    <w:name w:val="xl72"/>
    <w:basedOn w:val="1"/>
    <w:qFormat/>
    <w:uiPriority w:val="0"/>
    <w:pPr>
      <w:widowControl/>
      <w:pBdr>
        <w:top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489">
    <w:name w:val="黑体表名"/>
    <w:basedOn w:val="1"/>
    <w:qFormat/>
    <w:uiPriority w:val="0"/>
    <w:pPr>
      <w:adjustRightInd w:val="0"/>
      <w:snapToGrid w:val="0"/>
      <w:spacing w:beforeLines="50" w:line="360" w:lineRule="auto"/>
      <w:ind w:firstLine="0" w:firstLineChars="0"/>
      <w:jc w:val="center"/>
    </w:pPr>
    <w:rPr>
      <w:rFonts w:ascii="Times New Roman" w:hAnsi="Times New Roman" w:eastAsia="黑体"/>
      <w:kern w:val="2"/>
      <w:sz w:val="24"/>
      <w:szCs w:val="20"/>
      <w:lang w:eastAsia="zh-CN"/>
    </w:rPr>
  </w:style>
  <w:style w:type="paragraph" w:customStyle="1" w:styleId="490">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color w:val="FF0000"/>
      <w:sz w:val="18"/>
      <w:szCs w:val="18"/>
      <w:lang w:eastAsia="zh-CN"/>
    </w:rPr>
  </w:style>
  <w:style w:type="paragraph" w:customStyle="1" w:styleId="491">
    <w:name w:val="样式C3"/>
    <w:basedOn w:val="492"/>
    <w:next w:val="5"/>
    <w:qFormat/>
    <w:uiPriority w:val="0"/>
    <w:pPr>
      <w:ind w:left="720" w:hanging="720"/>
    </w:pPr>
  </w:style>
  <w:style w:type="paragraph" w:customStyle="1" w:styleId="492">
    <w:name w:val="标题 31"/>
    <w:basedOn w:val="1"/>
    <w:next w:val="1"/>
    <w:qFormat/>
    <w:uiPriority w:val="0"/>
    <w:pPr>
      <w:snapToGrid w:val="0"/>
      <w:spacing w:before="120" w:after="120" w:line="360" w:lineRule="auto"/>
      <w:ind w:firstLine="0" w:firstLineChars="0"/>
      <w:outlineLvl w:val="2"/>
    </w:pPr>
    <w:rPr>
      <w:rFonts w:ascii="宋体" w:hAnsi="宋体"/>
      <w:b/>
      <w:szCs w:val="21"/>
      <w:lang w:eastAsia="zh-CN"/>
    </w:rPr>
  </w:style>
  <w:style w:type="paragraph" w:customStyle="1" w:styleId="493">
    <w:name w:val="TOC 标题2"/>
    <w:basedOn w:val="2"/>
    <w:next w:val="1"/>
    <w:qFormat/>
    <w:uiPriority w:val="99"/>
    <w:pPr>
      <w:keepNext/>
      <w:keepLines/>
      <w:spacing w:beforeLines="0" w:afterLines="0" w:line="576" w:lineRule="auto"/>
      <w:jc w:val="both"/>
      <w:outlineLvl w:val="9"/>
    </w:pPr>
    <w:rPr>
      <w:rFonts w:ascii="Calibri" w:hAnsi="Calibri" w:cs="Calibri"/>
      <w:bCs/>
      <w:kern w:val="44"/>
      <w:lang w:eastAsia="zh-CN"/>
    </w:rPr>
  </w:style>
  <w:style w:type="paragraph" w:customStyle="1" w:styleId="494">
    <w:name w:val="样式 标题 3 + 小四 黑色 行距: 1.5 倍行距"/>
    <w:basedOn w:val="4"/>
    <w:qFormat/>
    <w:uiPriority w:val="0"/>
    <w:pPr>
      <w:keepNext/>
      <w:keepLines/>
      <w:tabs>
        <w:tab w:val="left" w:pos="737"/>
      </w:tabs>
      <w:spacing w:beforeLines="0" w:after="260"/>
      <w:ind w:firstLine="482" w:firstLineChars="0"/>
    </w:pPr>
    <w:rPr>
      <w:rFonts w:ascii="Times New Roman" w:hAnsi="Times New Roman"/>
      <w:bCs/>
      <w:color w:val="000000"/>
      <w:kern w:val="2"/>
      <w:sz w:val="24"/>
      <w:szCs w:val="20"/>
    </w:rPr>
  </w:style>
  <w:style w:type="paragraph" w:customStyle="1" w:styleId="495">
    <w:name w:val="pa-32"/>
    <w:basedOn w:val="1"/>
    <w:qFormat/>
    <w:uiPriority w:val="99"/>
    <w:pPr>
      <w:widowControl/>
      <w:spacing w:before="100" w:beforeAutospacing="1" w:after="100" w:afterAutospacing="1" w:line="240" w:lineRule="auto"/>
      <w:ind w:firstLine="0" w:firstLineChars="0"/>
      <w:jc w:val="left"/>
    </w:pPr>
    <w:rPr>
      <w:rFonts w:ascii="宋体" w:hAnsi="宋体" w:cs="宋体"/>
      <w:sz w:val="24"/>
      <w:szCs w:val="24"/>
      <w:lang w:eastAsia="zh-CN"/>
    </w:rPr>
  </w:style>
  <w:style w:type="paragraph" w:customStyle="1" w:styleId="496">
    <w:name w:val="纯文本1"/>
    <w:basedOn w:val="1"/>
    <w:qFormat/>
    <w:uiPriority w:val="0"/>
    <w:pPr>
      <w:adjustRightInd w:val="0"/>
      <w:spacing w:line="240" w:lineRule="auto"/>
      <w:ind w:firstLine="0" w:firstLineChars="0"/>
      <w:textAlignment w:val="baseline"/>
    </w:pPr>
    <w:rPr>
      <w:rFonts w:ascii="宋体" w:hAnsi="Courier New"/>
      <w:kern w:val="2"/>
      <w:szCs w:val="20"/>
      <w:lang w:eastAsia="zh-CN"/>
    </w:rPr>
  </w:style>
  <w:style w:type="paragraph" w:customStyle="1" w:styleId="497">
    <w:name w:val="样式"/>
    <w:basedOn w:val="1"/>
    <w:qFormat/>
    <w:uiPriority w:val="0"/>
    <w:pPr>
      <w:autoSpaceDE w:val="0"/>
      <w:autoSpaceDN w:val="0"/>
      <w:snapToGrid w:val="0"/>
      <w:spacing w:before="120" w:after="120" w:line="360" w:lineRule="auto"/>
      <w:ind w:firstLine="0" w:firstLineChars="0"/>
    </w:pPr>
    <w:rPr>
      <w:rFonts w:ascii="宋体" w:hAnsi="Times New Roman"/>
      <w:kern w:val="2"/>
      <w:sz w:val="24"/>
      <w:szCs w:val="20"/>
      <w:lang w:eastAsia="zh-CN"/>
    </w:rPr>
  </w:style>
  <w:style w:type="paragraph" w:customStyle="1" w:styleId="498">
    <w:name w:val="封面样式1"/>
    <w:basedOn w:val="1"/>
    <w:qFormat/>
    <w:uiPriority w:val="0"/>
    <w:pPr>
      <w:ind w:firstLine="420"/>
    </w:pPr>
    <w:rPr>
      <w:rFonts w:ascii="华文细黑" w:hAnsi="华文细黑"/>
      <w:szCs w:val="24"/>
      <w:lang w:eastAsia="zh-CN"/>
    </w:rPr>
  </w:style>
  <w:style w:type="paragraph" w:customStyle="1" w:styleId="499">
    <w:name w:val="批注框文本 Char Char"/>
    <w:basedOn w:val="1"/>
    <w:qFormat/>
    <w:uiPriority w:val="0"/>
    <w:pPr>
      <w:spacing w:line="360" w:lineRule="auto"/>
      <w:ind w:firstLine="0" w:firstLineChars="0"/>
    </w:pPr>
    <w:rPr>
      <w:rFonts w:ascii="宋体" w:hAnsi="宋体"/>
      <w:kern w:val="24"/>
      <w:sz w:val="24"/>
      <w:szCs w:val="20"/>
      <w:lang w:eastAsia="zh-CN"/>
    </w:rPr>
  </w:style>
  <w:style w:type="paragraph" w:customStyle="1" w:styleId="500">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01">
    <w:name w:val="CM103"/>
    <w:basedOn w:val="332"/>
    <w:next w:val="332"/>
    <w:qFormat/>
    <w:uiPriority w:val="0"/>
    <w:pPr>
      <w:spacing w:after="1508"/>
    </w:pPr>
    <w:rPr>
      <w:rFonts w:cs="Times New Roman"/>
      <w:color w:val="auto"/>
    </w:rPr>
  </w:style>
  <w:style w:type="paragraph" w:customStyle="1" w:styleId="502">
    <w:name w:val="Char Char Char Char Char"/>
    <w:basedOn w:val="1"/>
    <w:qFormat/>
    <w:uiPriority w:val="0"/>
    <w:pPr>
      <w:spacing w:line="240" w:lineRule="auto"/>
      <w:ind w:firstLine="360" w:firstLineChars="150"/>
    </w:pPr>
    <w:rPr>
      <w:rFonts w:ascii="Tahoma" w:hAnsi="Tahoma"/>
      <w:kern w:val="2"/>
      <w:sz w:val="24"/>
      <w:szCs w:val="20"/>
      <w:lang w:eastAsia="zh-CN"/>
    </w:rPr>
  </w:style>
  <w:style w:type="paragraph" w:customStyle="1" w:styleId="503">
    <w:name w:val="列出段落1"/>
    <w:basedOn w:val="1"/>
    <w:qFormat/>
    <w:uiPriority w:val="34"/>
    <w:pPr>
      <w:spacing w:line="240" w:lineRule="auto"/>
      <w:ind w:firstLine="420"/>
    </w:pPr>
    <w:rPr>
      <w:rFonts w:ascii="Times New Roman" w:hAnsi="Times New Roman"/>
      <w:kern w:val="2"/>
      <w:sz w:val="28"/>
      <w:szCs w:val="28"/>
      <w:lang w:eastAsia="zh-CN"/>
    </w:rPr>
  </w:style>
  <w:style w:type="paragraph" w:customStyle="1" w:styleId="504">
    <w:name w:val="Char Char10 Char Char"/>
    <w:basedOn w:val="1"/>
    <w:qFormat/>
    <w:uiPriority w:val="99"/>
    <w:pPr>
      <w:widowControl/>
      <w:spacing w:after="160" w:line="240" w:lineRule="exact"/>
      <w:ind w:firstLine="0" w:firstLineChars="0"/>
      <w:jc w:val="left"/>
    </w:pPr>
    <w:rPr>
      <w:rFonts w:ascii="Times New Roman" w:hAnsi="Times New Roman"/>
      <w:kern w:val="2"/>
      <w:sz w:val="28"/>
      <w:szCs w:val="20"/>
      <w:lang w:eastAsia="zh-CN"/>
    </w:rPr>
  </w:style>
  <w:style w:type="paragraph" w:customStyle="1" w:styleId="505">
    <w:name w:val="font10"/>
    <w:basedOn w:val="1"/>
    <w:qFormat/>
    <w:uiPriority w:val="0"/>
    <w:pPr>
      <w:widowControl/>
      <w:spacing w:before="100" w:beforeAutospacing="1" w:after="100" w:afterAutospacing="1" w:line="240" w:lineRule="auto"/>
      <w:ind w:firstLine="0" w:firstLineChars="0"/>
      <w:jc w:val="left"/>
    </w:pPr>
    <w:rPr>
      <w:rFonts w:ascii="Times New Roman" w:hAnsi="Times New Roman" w:eastAsia="Arial Unicode MS"/>
      <w:sz w:val="20"/>
      <w:szCs w:val="20"/>
      <w:lang w:eastAsia="zh-CN"/>
    </w:rPr>
  </w:style>
  <w:style w:type="paragraph" w:customStyle="1" w:styleId="5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7">
    <w:name w:val="Blockquote"/>
    <w:basedOn w:val="1"/>
    <w:qFormat/>
    <w:uiPriority w:val="99"/>
    <w:pPr>
      <w:autoSpaceDE w:val="0"/>
      <w:autoSpaceDN w:val="0"/>
      <w:adjustRightInd w:val="0"/>
      <w:spacing w:before="100" w:after="100" w:line="240" w:lineRule="auto"/>
      <w:ind w:left="360" w:right="360" w:firstLine="0" w:firstLineChars="0"/>
      <w:jc w:val="left"/>
    </w:pPr>
    <w:rPr>
      <w:rFonts w:ascii="Times New Roman" w:hAnsi="Times New Roman"/>
      <w:sz w:val="24"/>
      <w:szCs w:val="20"/>
      <w:lang w:eastAsia="zh-CN"/>
    </w:rPr>
  </w:style>
  <w:style w:type="paragraph" w:customStyle="1" w:styleId="508">
    <w:name w:val="CM25"/>
    <w:basedOn w:val="332"/>
    <w:next w:val="332"/>
    <w:qFormat/>
    <w:uiPriority w:val="0"/>
    <w:pPr>
      <w:spacing w:line="440" w:lineRule="atLeast"/>
    </w:pPr>
    <w:rPr>
      <w:color w:val="auto"/>
    </w:rPr>
  </w:style>
  <w:style w:type="paragraph" w:customStyle="1" w:styleId="509">
    <w:name w:val="Char Char Char Char Char Char Char Char Char"/>
    <w:basedOn w:val="1"/>
    <w:qFormat/>
    <w:uiPriority w:val="0"/>
    <w:pPr>
      <w:spacing w:line="360" w:lineRule="auto"/>
      <w:ind w:firstLine="200"/>
    </w:pPr>
    <w:rPr>
      <w:rFonts w:ascii="宋体" w:hAnsi="宋体" w:cs="宋体"/>
      <w:kern w:val="2"/>
      <w:sz w:val="24"/>
      <w:szCs w:val="24"/>
      <w:lang w:eastAsia="zh-CN"/>
    </w:rPr>
  </w:style>
  <w:style w:type="paragraph" w:customStyle="1" w:styleId="510">
    <w:name w:val="样式17"/>
    <w:basedOn w:val="1"/>
    <w:qFormat/>
    <w:uiPriority w:val="0"/>
    <w:pPr>
      <w:spacing w:beforeLines="30" w:afterLines="30" w:line="240" w:lineRule="auto"/>
      <w:ind w:firstLine="0" w:firstLineChars="0"/>
      <w:jc w:val="center"/>
    </w:pPr>
    <w:rPr>
      <w:rFonts w:ascii="华文中宋" w:hAnsi="宋体" w:eastAsia="华文中宋"/>
      <w:b/>
      <w:sz w:val="36"/>
      <w:szCs w:val="20"/>
      <w:lang w:eastAsia="zh-CN"/>
    </w:rPr>
  </w:style>
  <w:style w:type="paragraph" w:customStyle="1" w:styleId="511">
    <w:name w:val="Char Char9 Char Char"/>
    <w:basedOn w:val="1"/>
    <w:qFormat/>
    <w:uiPriority w:val="99"/>
    <w:pPr>
      <w:spacing w:line="240" w:lineRule="auto"/>
      <w:ind w:firstLine="0" w:firstLineChars="0"/>
    </w:pPr>
    <w:rPr>
      <w:rFonts w:ascii="Tahoma" w:hAnsi="Tahoma"/>
      <w:kern w:val="2"/>
      <w:sz w:val="30"/>
      <w:szCs w:val="30"/>
      <w:lang w:eastAsia="zh-CN"/>
    </w:rPr>
  </w:style>
  <w:style w:type="paragraph" w:customStyle="1" w:styleId="512">
    <w:name w:val="标题-7"/>
    <w:basedOn w:val="1"/>
    <w:next w:val="1"/>
    <w:qFormat/>
    <w:uiPriority w:val="0"/>
    <w:pPr>
      <w:tabs>
        <w:tab w:val="left" w:pos="1276"/>
      </w:tabs>
      <w:spacing w:line="360" w:lineRule="auto"/>
      <w:ind w:left="1276" w:hanging="1276" w:firstLineChars="0"/>
      <w:outlineLvl w:val="6"/>
    </w:pPr>
    <w:rPr>
      <w:rFonts w:ascii="Times New Roman" w:hAnsi="Times New Roman"/>
      <w:kern w:val="2"/>
      <w:szCs w:val="24"/>
      <w:lang w:eastAsia="zh-CN"/>
    </w:rPr>
  </w:style>
  <w:style w:type="paragraph" w:customStyle="1" w:styleId="513">
    <w:name w:val="正文21"/>
    <w:basedOn w:val="39"/>
    <w:qFormat/>
    <w:uiPriority w:val="0"/>
    <w:pPr>
      <w:adjustRightInd w:val="0"/>
      <w:spacing w:line="400" w:lineRule="exact"/>
      <w:ind w:left="1134" w:firstLine="420" w:firstLineChars="200"/>
    </w:pPr>
    <w:rPr>
      <w:rFonts w:eastAsia="Times New Roman"/>
      <w:sz w:val="21"/>
      <w:szCs w:val="20"/>
    </w:rPr>
  </w:style>
  <w:style w:type="paragraph" w:customStyle="1" w:styleId="514">
    <w:name w:val="CM57"/>
    <w:basedOn w:val="332"/>
    <w:next w:val="332"/>
    <w:qFormat/>
    <w:uiPriority w:val="0"/>
    <w:pPr>
      <w:spacing w:line="400" w:lineRule="atLeast"/>
    </w:pPr>
    <w:rPr>
      <w:rFonts w:cs="Times New Roman"/>
      <w:color w:val="auto"/>
    </w:rPr>
  </w:style>
  <w:style w:type="paragraph" w:customStyle="1" w:styleId="515">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516">
    <w:name w:val="符号参数位2级"/>
    <w:basedOn w:val="1"/>
    <w:qFormat/>
    <w:uiPriority w:val="0"/>
    <w:pPr>
      <w:tabs>
        <w:tab w:val="left" w:pos="5670"/>
      </w:tabs>
      <w:adjustRightInd w:val="0"/>
      <w:spacing w:line="240" w:lineRule="auto"/>
      <w:ind w:left="1260" w:firstLine="0" w:firstLineChars="0"/>
      <w:jc w:val="left"/>
      <w:textAlignment w:val="baseline"/>
    </w:pPr>
    <w:rPr>
      <w:rFonts w:ascii="宋体" w:hAnsi="宋体"/>
      <w:szCs w:val="20"/>
      <w:lang w:eastAsia="zh-CN"/>
    </w:rPr>
  </w:style>
  <w:style w:type="paragraph" w:customStyle="1" w:styleId="517">
    <w:name w:val="修订11"/>
    <w:qFormat/>
    <w:uiPriority w:val="99"/>
    <w:rPr>
      <w:rFonts w:ascii="Times New Roman" w:hAnsi="Times New Roman" w:eastAsia="宋体" w:cs="Times New Roman"/>
      <w:kern w:val="2"/>
      <w:sz w:val="21"/>
      <w:szCs w:val="21"/>
      <w:lang w:val="en-US" w:eastAsia="zh-CN" w:bidi="ar-SA"/>
    </w:rPr>
  </w:style>
  <w:style w:type="paragraph" w:customStyle="1" w:styleId="518">
    <w:name w:val="Char11"/>
    <w:basedOn w:val="1"/>
    <w:qFormat/>
    <w:uiPriority w:val="0"/>
    <w:pPr>
      <w:widowControl/>
      <w:spacing w:after="160" w:line="240" w:lineRule="exact"/>
      <w:ind w:firstLine="0" w:firstLineChars="0"/>
      <w:jc w:val="left"/>
    </w:pPr>
    <w:rPr>
      <w:rFonts w:ascii="Verdana" w:hAnsi="Verdana" w:eastAsia="仿宋_GB2312"/>
      <w:sz w:val="24"/>
      <w:szCs w:val="20"/>
    </w:rPr>
  </w:style>
  <w:style w:type="paragraph" w:customStyle="1" w:styleId="519">
    <w:name w:val="Char Char Char Char Char Char Char Char Char Char"/>
    <w:basedOn w:val="23"/>
    <w:qFormat/>
    <w:uiPriority w:val="0"/>
    <w:pPr>
      <w:spacing w:line="360" w:lineRule="auto"/>
      <w:ind w:firstLine="200" w:firstLineChars="200"/>
    </w:pPr>
    <w:rPr>
      <w:rFonts w:ascii="Tahoma" w:hAnsi="Tahoma"/>
      <w:sz w:val="24"/>
    </w:rPr>
  </w:style>
  <w:style w:type="paragraph" w:customStyle="1" w:styleId="520">
    <w:name w:val="中文正文"/>
    <w:basedOn w:val="453"/>
    <w:qFormat/>
    <w:uiPriority w:val="0"/>
    <w:rPr>
      <w:sz w:val="24"/>
    </w:rPr>
  </w:style>
  <w:style w:type="paragraph" w:customStyle="1" w:styleId="521">
    <w:name w:val="样式 普通文字 + Times New Roman 加粗 首行缩进:  0.73 厘米 行距: 多倍行距 1.15 字行"/>
    <w:basedOn w:val="39"/>
    <w:qFormat/>
    <w:uiPriority w:val="0"/>
    <w:pPr>
      <w:spacing w:line="276" w:lineRule="auto"/>
      <w:ind w:firstLine="414"/>
    </w:pPr>
    <w:rPr>
      <w:rFonts w:ascii="Times New Roman" w:hAnsi="Times New Roman"/>
      <w:b/>
      <w:bCs/>
      <w:sz w:val="21"/>
      <w:szCs w:val="20"/>
    </w:rPr>
  </w:style>
  <w:style w:type="paragraph" w:customStyle="1" w:styleId="522">
    <w:name w:val="修订2"/>
    <w:qFormat/>
    <w:uiPriority w:val="99"/>
    <w:rPr>
      <w:rFonts w:ascii="Times New Roman" w:hAnsi="Times New Roman" w:eastAsia="宋体" w:cs="Times New Roman"/>
      <w:kern w:val="2"/>
      <w:sz w:val="21"/>
      <w:szCs w:val="21"/>
      <w:lang w:val="en-US" w:eastAsia="zh-CN" w:bidi="ar-SA"/>
    </w:rPr>
  </w:style>
  <w:style w:type="paragraph" w:customStyle="1" w:styleId="523">
    <w:name w:val="标题-8"/>
    <w:basedOn w:val="1"/>
    <w:next w:val="1"/>
    <w:qFormat/>
    <w:uiPriority w:val="0"/>
    <w:pPr>
      <w:tabs>
        <w:tab w:val="left" w:pos="1418"/>
      </w:tabs>
      <w:snapToGrid w:val="0"/>
      <w:spacing w:line="360" w:lineRule="auto"/>
      <w:ind w:left="1418" w:hanging="1418" w:firstLineChars="0"/>
      <w:outlineLvl w:val="7"/>
    </w:pPr>
    <w:rPr>
      <w:rFonts w:ascii="Times New Roman" w:hAnsi="Times New Roman"/>
      <w:kern w:val="2"/>
      <w:szCs w:val="24"/>
      <w:lang w:eastAsia="zh-CN"/>
    </w:rPr>
  </w:style>
  <w:style w:type="paragraph" w:customStyle="1" w:styleId="524">
    <w:name w:val="3 Char Char Char Char Char Char Char Char Char3 Char Char Char Char Char Char Char Char Char Char"/>
    <w:basedOn w:val="1"/>
    <w:qFormat/>
    <w:uiPriority w:val="0"/>
    <w:pPr>
      <w:snapToGrid w:val="0"/>
      <w:spacing w:line="360" w:lineRule="auto"/>
      <w:ind w:firstLine="200"/>
    </w:pPr>
    <w:rPr>
      <w:rFonts w:ascii="Times New Roman" w:hAnsi="Times New Roman"/>
      <w:kern w:val="2"/>
      <w:szCs w:val="24"/>
      <w:lang w:eastAsia="zh-CN"/>
    </w:rPr>
  </w:style>
  <w:style w:type="paragraph" w:customStyle="1" w:styleId="525">
    <w:name w:val="CM96"/>
    <w:basedOn w:val="332"/>
    <w:next w:val="332"/>
    <w:qFormat/>
    <w:uiPriority w:val="0"/>
    <w:pPr>
      <w:spacing w:after="298"/>
    </w:pPr>
    <w:rPr>
      <w:rFonts w:cs="Times New Roman"/>
      <w:color w:val="auto"/>
    </w:rPr>
  </w:style>
  <w:style w:type="paragraph" w:customStyle="1" w:styleId="526">
    <w:name w:val="CM39"/>
    <w:basedOn w:val="332"/>
    <w:next w:val="332"/>
    <w:qFormat/>
    <w:uiPriority w:val="0"/>
    <w:pPr>
      <w:spacing w:line="400" w:lineRule="atLeast"/>
    </w:pPr>
    <w:rPr>
      <w:rFonts w:cs="Times New Roman"/>
      <w:color w:val="auto"/>
    </w:rPr>
  </w:style>
  <w:style w:type="paragraph" w:customStyle="1" w:styleId="527">
    <w:name w:val="样式 标题 2标题 2－ch + Times New Roman 两端对齐 段后: 0 磅"/>
    <w:basedOn w:val="3"/>
    <w:qFormat/>
    <w:uiPriority w:val="0"/>
    <w:pPr>
      <w:keepLines/>
      <w:tabs>
        <w:tab w:val="left" w:pos="1106"/>
        <w:tab w:val="left" w:pos="1284"/>
      </w:tabs>
      <w:spacing w:beforeLines="100" w:afterLines="50"/>
      <w:ind w:left="638" w:hanging="488" w:firstLineChars="174"/>
    </w:pPr>
    <w:rPr>
      <w:rFonts w:ascii="Times New Roman" w:hAnsi="Times New Roman"/>
      <w:bCs/>
      <w:kern w:val="2"/>
      <w:sz w:val="24"/>
      <w:szCs w:val="30"/>
    </w:rPr>
  </w:style>
  <w:style w:type="paragraph" w:customStyle="1" w:styleId="528">
    <w:name w:val="目录"/>
    <w:basedOn w:val="1"/>
    <w:qFormat/>
    <w:uiPriority w:val="99"/>
    <w:pPr>
      <w:widowControl/>
      <w:spacing w:line="240" w:lineRule="auto"/>
      <w:ind w:firstLine="0" w:firstLineChars="0"/>
      <w:jc w:val="center"/>
    </w:pPr>
    <w:rPr>
      <w:rFonts w:ascii="宋体" w:hAnsi="Times New Roman"/>
      <w:b/>
      <w:sz w:val="36"/>
      <w:szCs w:val="20"/>
      <w:lang w:eastAsia="zh-CN"/>
    </w:rPr>
  </w:style>
  <w:style w:type="paragraph" w:customStyle="1" w:styleId="529">
    <w:name w:val="签字"/>
    <w:basedOn w:val="1"/>
    <w:qFormat/>
    <w:uiPriority w:val="0"/>
    <w:pPr>
      <w:adjustRightInd w:val="0"/>
      <w:snapToGrid w:val="0"/>
      <w:spacing w:line="300" w:lineRule="auto"/>
      <w:ind w:left="4800" w:leftChars="2000" w:firstLine="0" w:firstLineChars="0"/>
    </w:pPr>
    <w:rPr>
      <w:rFonts w:ascii="Times New Roman" w:hAnsi="Times New Roman"/>
      <w:kern w:val="2"/>
      <w:sz w:val="24"/>
      <w:szCs w:val="20"/>
      <w:lang w:eastAsia="zh-CN"/>
    </w:rPr>
  </w:style>
  <w:style w:type="paragraph" w:customStyle="1" w:styleId="530">
    <w:name w:val="Char"/>
    <w:basedOn w:val="1"/>
    <w:qFormat/>
    <w:uiPriority w:val="0"/>
    <w:pPr>
      <w:spacing w:line="240" w:lineRule="auto"/>
      <w:ind w:firstLine="0" w:firstLineChars="0"/>
    </w:pPr>
    <w:rPr>
      <w:rFonts w:ascii="Times New Roman" w:hAnsi="Times New Roman"/>
      <w:kern w:val="2"/>
      <w:szCs w:val="24"/>
      <w:lang w:eastAsia="zh-CN"/>
    </w:rPr>
  </w:style>
  <w:style w:type="paragraph" w:customStyle="1" w:styleId="531">
    <w:name w:val="My正文"/>
    <w:basedOn w:val="1"/>
    <w:qFormat/>
    <w:uiPriority w:val="0"/>
    <w:pPr>
      <w:spacing w:line="360" w:lineRule="auto"/>
      <w:ind w:firstLine="480"/>
    </w:pPr>
    <w:rPr>
      <w:rFonts w:ascii="Times New Roman" w:hAnsi="Times New Roman" w:eastAsia="仿宋_GB2312"/>
      <w:kern w:val="2"/>
      <w:sz w:val="24"/>
      <w:szCs w:val="20"/>
      <w:lang w:eastAsia="zh-CN"/>
    </w:rPr>
  </w:style>
  <w:style w:type="paragraph" w:customStyle="1" w:styleId="53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533">
    <w:name w:val="WW-表格标题"/>
    <w:basedOn w:val="466"/>
    <w:qFormat/>
    <w:uiPriority w:val="99"/>
  </w:style>
  <w:style w:type="paragraph" w:customStyle="1" w:styleId="534">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53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FF"/>
      <w:sz w:val="20"/>
      <w:szCs w:val="20"/>
      <w:lang w:eastAsia="zh-CN"/>
    </w:rPr>
  </w:style>
  <w:style w:type="paragraph" w:customStyle="1" w:styleId="53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537">
    <w:name w:val="CM26"/>
    <w:basedOn w:val="332"/>
    <w:next w:val="332"/>
    <w:qFormat/>
    <w:uiPriority w:val="0"/>
    <w:pPr>
      <w:spacing w:line="400" w:lineRule="atLeast"/>
    </w:pPr>
    <w:rPr>
      <w:rFonts w:cs="Times New Roman"/>
      <w:color w:val="auto"/>
    </w:rPr>
  </w:style>
  <w:style w:type="paragraph" w:customStyle="1" w:styleId="538">
    <w:name w:val="xl22"/>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sz w:val="24"/>
      <w:szCs w:val="24"/>
      <w:lang w:eastAsia="zh-CN"/>
    </w:rPr>
  </w:style>
  <w:style w:type="paragraph" w:customStyle="1" w:styleId="539">
    <w:name w:val="CM83"/>
    <w:basedOn w:val="332"/>
    <w:next w:val="332"/>
    <w:qFormat/>
    <w:uiPriority w:val="0"/>
    <w:pPr>
      <w:spacing w:line="440" w:lineRule="atLeast"/>
    </w:pPr>
    <w:rPr>
      <w:rFonts w:cs="Times New Roman"/>
      <w:color w:val="auto"/>
    </w:rPr>
  </w:style>
  <w:style w:type="paragraph" w:customStyle="1" w:styleId="540">
    <w:name w:val="标题A"/>
    <w:basedOn w:val="1"/>
    <w:qFormat/>
    <w:uiPriority w:val="0"/>
    <w:pPr>
      <w:adjustRightInd w:val="0"/>
      <w:snapToGrid w:val="0"/>
      <w:spacing w:line="312" w:lineRule="auto"/>
      <w:ind w:firstLine="0" w:firstLineChars="0"/>
      <w:jc w:val="center"/>
    </w:pPr>
    <w:rPr>
      <w:rFonts w:ascii="仿宋_GB2312" w:hAnsi="Times New Roman" w:eastAsia="仿宋_GB2312"/>
      <w:b/>
      <w:bCs/>
      <w:kern w:val="2"/>
      <w:sz w:val="28"/>
      <w:szCs w:val="24"/>
      <w:lang w:eastAsia="zh-CN"/>
    </w:rPr>
  </w:style>
  <w:style w:type="paragraph" w:customStyle="1" w:styleId="541">
    <w:name w:val="文档正文"/>
    <w:basedOn w:val="1"/>
    <w:qFormat/>
    <w:uiPriority w:val="0"/>
    <w:pPr>
      <w:spacing w:before="25" w:line="240" w:lineRule="auto"/>
      <w:ind w:firstLine="200"/>
      <w:jc w:val="left"/>
    </w:pPr>
    <w:rPr>
      <w:rFonts w:ascii="Times New Roman" w:hAnsi="Times New Roman"/>
      <w:kern w:val="2"/>
      <w:sz w:val="24"/>
      <w:szCs w:val="20"/>
      <w:lang w:eastAsia="zh-CN"/>
    </w:rPr>
  </w:style>
  <w:style w:type="paragraph" w:customStyle="1" w:styleId="542">
    <w:name w:val="xl84"/>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center"/>
    </w:pPr>
    <w:rPr>
      <w:rFonts w:ascii="Arial Unicode MS" w:hAnsi="Arial Unicode MS" w:eastAsia="Arial Unicode MS"/>
      <w:sz w:val="20"/>
      <w:szCs w:val="20"/>
      <w:lang w:eastAsia="zh-CN"/>
    </w:rPr>
  </w:style>
  <w:style w:type="paragraph" w:customStyle="1" w:styleId="543">
    <w:name w:val="Char Char Char Char"/>
    <w:basedOn w:val="1"/>
    <w:qFormat/>
    <w:uiPriority w:val="0"/>
    <w:pPr>
      <w:spacing w:line="360" w:lineRule="auto"/>
      <w:ind w:firstLine="200"/>
    </w:pPr>
    <w:rPr>
      <w:rFonts w:ascii="宋体" w:hAnsi="宋体" w:cs="宋体"/>
      <w:kern w:val="2"/>
      <w:sz w:val="24"/>
      <w:szCs w:val="24"/>
      <w:lang w:eastAsia="zh-CN"/>
    </w:rPr>
  </w:style>
  <w:style w:type="paragraph" w:customStyle="1" w:styleId="544">
    <w:name w:val="TOC 标题11"/>
    <w:basedOn w:val="2"/>
    <w:next w:val="1"/>
    <w:qFormat/>
    <w:uiPriority w:val="99"/>
    <w:pPr>
      <w:keepNext/>
      <w:keepLines/>
      <w:spacing w:beforeLines="0" w:afterLines="0" w:line="576" w:lineRule="auto"/>
      <w:jc w:val="both"/>
      <w:outlineLvl w:val="9"/>
    </w:pPr>
    <w:rPr>
      <w:rFonts w:ascii="Calibri" w:hAnsi="Calibri" w:cs="Calibri"/>
      <w:bCs/>
      <w:kern w:val="44"/>
      <w:lang w:eastAsia="zh-CN"/>
    </w:rPr>
  </w:style>
  <w:style w:type="paragraph" w:customStyle="1" w:styleId="545">
    <w:name w:val="1)"/>
    <w:basedOn w:val="1"/>
    <w:qFormat/>
    <w:uiPriority w:val="0"/>
    <w:pPr>
      <w:widowControl/>
      <w:tabs>
        <w:tab w:val="left" w:pos="2074"/>
      </w:tabs>
      <w:spacing w:before="120" w:after="120" w:line="264" w:lineRule="auto"/>
      <w:ind w:left="2074" w:hanging="454" w:firstLineChars="0"/>
    </w:pPr>
    <w:rPr>
      <w:rFonts w:ascii="Times New Roman" w:hAnsi="Times New Roman"/>
      <w:kern w:val="2"/>
      <w:sz w:val="22"/>
      <w:szCs w:val="24"/>
      <w:lang w:eastAsia="zh-CN"/>
    </w:rPr>
  </w:style>
  <w:style w:type="paragraph" w:customStyle="1" w:styleId="546">
    <w:name w:val="标准节"/>
    <w:basedOn w:val="1"/>
    <w:qFormat/>
    <w:uiPriority w:val="0"/>
    <w:pPr>
      <w:spacing w:beforeLines="50" w:afterLines="50" w:line="240" w:lineRule="auto"/>
      <w:ind w:firstLine="0" w:firstLineChars="0"/>
      <w:jc w:val="center"/>
      <w:outlineLvl w:val="1"/>
    </w:pPr>
    <w:rPr>
      <w:rFonts w:ascii="宋体" w:hAnsi="Times New Roman"/>
      <w:b/>
      <w:sz w:val="30"/>
      <w:szCs w:val="32"/>
      <w:lang w:eastAsia="zh-CN"/>
    </w:rPr>
  </w:style>
  <w:style w:type="paragraph" w:customStyle="1" w:styleId="547">
    <w:name w:val="style2"/>
    <w:basedOn w:val="1"/>
    <w:qFormat/>
    <w:uiPriority w:val="0"/>
    <w:pPr>
      <w:ind w:firstLine="200"/>
      <w:jc w:val="left"/>
    </w:pPr>
    <w:rPr>
      <w:rFonts w:hint="eastAsia" w:ascii="宋体" w:hAnsi="宋体"/>
      <w:b/>
      <w:color w:val="0066FF"/>
      <w:szCs w:val="21"/>
      <w:lang w:eastAsia="zh-CN"/>
    </w:rPr>
  </w:style>
  <w:style w:type="paragraph" w:customStyle="1" w:styleId="548">
    <w:name w:val="正文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549">
    <w:name w:val="正文11"/>
    <w:basedOn w:val="1"/>
    <w:qFormat/>
    <w:uiPriority w:val="0"/>
    <w:pPr>
      <w:spacing w:line="360" w:lineRule="auto"/>
      <w:ind w:firstLine="0" w:firstLineChars="0"/>
    </w:pPr>
    <w:rPr>
      <w:rFonts w:ascii="宋体" w:hAnsi="华文宋体"/>
      <w:kern w:val="20"/>
      <w:sz w:val="24"/>
      <w:szCs w:val="20"/>
      <w:lang w:eastAsia="zh-CN"/>
    </w:rPr>
  </w:style>
  <w:style w:type="paragraph" w:customStyle="1" w:styleId="550">
    <w:name w:val="Char Char Char Char Char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Verdana"/>
      <w:sz w:val="24"/>
      <w:szCs w:val="24"/>
    </w:rPr>
  </w:style>
  <w:style w:type="paragraph" w:customStyle="1" w:styleId="551">
    <w:name w:val="CM20"/>
    <w:basedOn w:val="332"/>
    <w:next w:val="332"/>
    <w:qFormat/>
    <w:uiPriority w:val="0"/>
    <w:pPr>
      <w:spacing w:line="400" w:lineRule="atLeast"/>
    </w:pPr>
    <w:rPr>
      <w:rFonts w:cs="Times New Roman"/>
      <w:color w:val="auto"/>
    </w:rPr>
  </w:style>
  <w:style w:type="paragraph" w:customStyle="1" w:styleId="552">
    <w:name w:val="样式 (中文) 黑体 五号 橄榄绿 行距: 1.5 倍行距"/>
    <w:basedOn w:val="1"/>
    <w:qFormat/>
    <w:uiPriority w:val="0"/>
    <w:pPr>
      <w:snapToGrid w:val="0"/>
      <w:spacing w:line="360" w:lineRule="auto"/>
      <w:ind w:firstLine="0" w:firstLineChars="0"/>
    </w:pPr>
    <w:rPr>
      <w:rFonts w:ascii="Times New Roman" w:hAnsi="Times New Roman"/>
      <w:color w:val="333300"/>
      <w:kern w:val="2"/>
      <w:szCs w:val="21"/>
      <w:lang w:eastAsia="zh-CN"/>
    </w:rPr>
  </w:style>
  <w:style w:type="paragraph" w:customStyle="1" w:styleId="553">
    <w:name w:val="xl80"/>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olor w:val="0000FF"/>
      <w:sz w:val="20"/>
      <w:szCs w:val="20"/>
      <w:lang w:eastAsia="zh-CN"/>
    </w:rPr>
  </w:style>
  <w:style w:type="paragraph" w:customStyle="1" w:styleId="554">
    <w:name w:val="xl62"/>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center"/>
    </w:pPr>
    <w:rPr>
      <w:rFonts w:ascii="Arial Unicode MS" w:hAnsi="Arial Unicode MS" w:eastAsia="Arial Unicode MS"/>
      <w:color w:val="000000"/>
      <w:sz w:val="18"/>
      <w:szCs w:val="18"/>
      <w:lang w:eastAsia="zh-CN"/>
    </w:rPr>
  </w:style>
  <w:style w:type="paragraph" w:customStyle="1" w:styleId="555">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color w:val="000000"/>
      <w:sz w:val="18"/>
      <w:szCs w:val="18"/>
      <w:lang w:eastAsia="zh-CN"/>
    </w:rPr>
  </w:style>
  <w:style w:type="paragraph" w:customStyle="1" w:styleId="556">
    <w:name w:val="xl6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sz w:val="20"/>
      <w:szCs w:val="20"/>
      <w:lang w:eastAsia="zh-CN"/>
    </w:rPr>
  </w:style>
  <w:style w:type="paragraph" w:customStyle="1" w:styleId="557">
    <w:name w:val="CM97"/>
    <w:basedOn w:val="332"/>
    <w:next w:val="332"/>
    <w:qFormat/>
    <w:uiPriority w:val="0"/>
    <w:pPr>
      <w:spacing w:after="373"/>
    </w:pPr>
    <w:rPr>
      <w:rFonts w:cs="Times New Roman"/>
      <w:color w:val="auto"/>
    </w:rPr>
  </w:style>
  <w:style w:type="paragraph" w:customStyle="1" w:styleId="5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559">
    <w:name w:val="正文小标题"/>
    <w:basedOn w:val="1"/>
    <w:qFormat/>
    <w:uiPriority w:val="99"/>
    <w:pPr>
      <w:tabs>
        <w:tab w:val="left" w:pos="425"/>
        <w:tab w:val="left" w:pos="1230"/>
      </w:tabs>
      <w:overflowPunct w:val="0"/>
      <w:autoSpaceDE w:val="0"/>
      <w:autoSpaceDN w:val="0"/>
      <w:adjustRightInd w:val="0"/>
      <w:spacing w:line="360" w:lineRule="auto"/>
      <w:ind w:left="425" w:firstLine="0" w:firstLineChars="0"/>
      <w:textAlignment w:val="baseline"/>
    </w:pPr>
    <w:rPr>
      <w:rFonts w:ascii="仿宋_GB2312" w:hAnsi="Arial"/>
      <w:sz w:val="24"/>
      <w:szCs w:val="20"/>
      <w:lang w:eastAsia="zh-CN"/>
    </w:rPr>
  </w:style>
  <w:style w:type="paragraph" w:customStyle="1" w:styleId="560">
    <w:name w:val="CM29"/>
    <w:basedOn w:val="332"/>
    <w:next w:val="332"/>
    <w:qFormat/>
    <w:uiPriority w:val="0"/>
    <w:pPr>
      <w:spacing w:line="400" w:lineRule="atLeast"/>
    </w:pPr>
    <w:rPr>
      <w:rFonts w:cs="Times New Roman"/>
      <w:color w:val="auto"/>
    </w:rPr>
  </w:style>
  <w:style w:type="paragraph" w:customStyle="1" w:styleId="5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000000"/>
      <w:sz w:val="20"/>
      <w:szCs w:val="20"/>
      <w:lang w:eastAsia="zh-CN"/>
    </w:rPr>
  </w:style>
  <w:style w:type="paragraph" w:customStyle="1" w:styleId="56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FF0000"/>
      <w:sz w:val="20"/>
      <w:szCs w:val="20"/>
      <w:lang w:eastAsia="zh-CN"/>
    </w:rPr>
  </w:style>
  <w:style w:type="paragraph" w:customStyle="1" w:styleId="563">
    <w:name w:val="CM54"/>
    <w:basedOn w:val="332"/>
    <w:next w:val="332"/>
    <w:qFormat/>
    <w:uiPriority w:val="0"/>
    <w:pPr>
      <w:spacing w:line="398" w:lineRule="atLeast"/>
    </w:pPr>
    <w:rPr>
      <w:rFonts w:cs="Times New Roman"/>
      <w:color w:val="auto"/>
    </w:rPr>
  </w:style>
  <w:style w:type="paragraph" w:customStyle="1" w:styleId="564">
    <w:name w:val="Char Char1 Char Char Char Char Char Char Char Char Char Char"/>
    <w:basedOn w:val="1"/>
    <w:qFormat/>
    <w:uiPriority w:val="0"/>
    <w:pPr>
      <w:widowControl/>
      <w:spacing w:after="160" w:line="240" w:lineRule="exact"/>
      <w:ind w:firstLine="0" w:firstLineChars="0"/>
      <w:jc w:val="left"/>
    </w:pPr>
    <w:rPr>
      <w:rFonts w:ascii="Verdana" w:hAnsi="Verdana" w:eastAsia="仿宋_GB2312"/>
      <w:sz w:val="24"/>
      <w:szCs w:val="20"/>
    </w:rPr>
  </w:style>
  <w:style w:type="paragraph" w:customStyle="1" w:styleId="565">
    <w:name w:val="CM24"/>
    <w:basedOn w:val="332"/>
    <w:next w:val="332"/>
    <w:qFormat/>
    <w:uiPriority w:val="0"/>
    <w:pPr>
      <w:spacing w:line="440" w:lineRule="atLeast"/>
    </w:pPr>
    <w:rPr>
      <w:color w:val="auto"/>
    </w:rPr>
  </w:style>
  <w:style w:type="paragraph" w:customStyle="1" w:styleId="566">
    <w:name w:val="表格文字（大）"/>
    <w:basedOn w:val="1"/>
    <w:qFormat/>
    <w:uiPriority w:val="0"/>
    <w:pPr>
      <w:spacing w:before="20" w:after="20" w:line="240" w:lineRule="auto"/>
      <w:ind w:firstLine="0" w:firstLineChars="0"/>
    </w:pPr>
    <w:rPr>
      <w:rFonts w:ascii="Century Gothic" w:hAnsi="Century Gothic"/>
      <w:kern w:val="2"/>
      <w:sz w:val="24"/>
      <w:szCs w:val="20"/>
      <w:lang w:eastAsia="zh-CN"/>
    </w:rPr>
  </w:style>
  <w:style w:type="paragraph" w:customStyle="1" w:styleId="567">
    <w:name w:val="项目符号2"/>
    <w:basedOn w:val="19"/>
    <w:qFormat/>
    <w:uiPriority w:val="0"/>
    <w:pPr>
      <w:widowControl/>
      <w:overflowPunct w:val="0"/>
      <w:autoSpaceDE w:val="0"/>
      <w:autoSpaceDN w:val="0"/>
      <w:adjustRightInd w:val="0"/>
      <w:spacing w:line="360" w:lineRule="auto"/>
      <w:ind w:left="360" w:hanging="360" w:firstLineChars="0"/>
      <w:jc w:val="left"/>
      <w:textAlignment w:val="baseline"/>
    </w:pPr>
    <w:rPr>
      <w:kern w:val="0"/>
      <w:szCs w:val="20"/>
    </w:rPr>
  </w:style>
  <w:style w:type="paragraph" w:customStyle="1" w:styleId="568">
    <w:name w:val="Char2"/>
    <w:basedOn w:val="1"/>
    <w:qFormat/>
    <w:uiPriority w:val="0"/>
    <w:pPr>
      <w:widowControl/>
      <w:spacing w:after="160" w:line="240" w:lineRule="exact"/>
      <w:ind w:firstLine="0" w:firstLineChars="0"/>
      <w:jc w:val="left"/>
    </w:pPr>
    <w:rPr>
      <w:rFonts w:ascii="Verdana" w:hAnsi="Verdana" w:eastAsia="仿宋_GB2312"/>
      <w:sz w:val="24"/>
      <w:szCs w:val="20"/>
    </w:rPr>
  </w:style>
  <w:style w:type="paragraph" w:customStyle="1" w:styleId="569">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570">
    <w:name w:val="Table cell bullet"/>
    <w:basedOn w:val="1"/>
    <w:qFormat/>
    <w:uiPriority w:val="0"/>
    <w:pPr>
      <w:keepNext/>
      <w:keepLines/>
      <w:widowControl/>
      <w:spacing w:before="60" w:after="60" w:line="360" w:lineRule="auto"/>
      <w:ind w:firstLine="0" w:firstLineChars="0"/>
      <w:jc w:val="left"/>
    </w:pPr>
    <w:rPr>
      <w:rFonts w:ascii="Arial" w:hAnsi="Arial" w:eastAsia="Times New Roman"/>
      <w:color w:val="000000"/>
      <w:sz w:val="20"/>
      <w:szCs w:val="20"/>
    </w:rPr>
  </w:style>
  <w:style w:type="paragraph" w:customStyle="1" w:styleId="571">
    <w:name w:val="CM31"/>
    <w:basedOn w:val="332"/>
    <w:next w:val="332"/>
    <w:qFormat/>
    <w:uiPriority w:val="0"/>
    <w:pPr>
      <w:spacing w:line="400" w:lineRule="atLeast"/>
    </w:pPr>
    <w:rPr>
      <w:rFonts w:cs="Times New Roman"/>
      <w:color w:val="auto"/>
    </w:rPr>
  </w:style>
  <w:style w:type="paragraph" w:customStyle="1" w:styleId="572">
    <w:name w:val="表格文字"/>
    <w:basedOn w:val="1"/>
    <w:qFormat/>
    <w:uiPriority w:val="99"/>
    <w:pPr>
      <w:autoSpaceDE w:val="0"/>
      <w:autoSpaceDN w:val="0"/>
      <w:adjustRightInd w:val="0"/>
      <w:spacing w:line="240" w:lineRule="auto"/>
      <w:ind w:firstLine="0" w:firstLineChars="0"/>
      <w:jc w:val="left"/>
    </w:pPr>
    <w:rPr>
      <w:rFonts w:ascii="Times New Roman" w:hAnsi="Times New Roman"/>
      <w:kern w:val="2"/>
      <w:szCs w:val="20"/>
      <w:lang w:eastAsia="zh-CN"/>
    </w:rPr>
  </w:style>
  <w:style w:type="paragraph" w:customStyle="1" w:styleId="573">
    <w:name w:val="表格标题"/>
    <w:basedOn w:val="1"/>
    <w:qFormat/>
    <w:uiPriority w:val="99"/>
    <w:pPr>
      <w:adjustRightInd w:val="0"/>
      <w:snapToGrid w:val="0"/>
      <w:spacing w:line="312" w:lineRule="auto"/>
      <w:ind w:firstLine="0" w:firstLineChars="0"/>
      <w:jc w:val="center"/>
    </w:pPr>
    <w:rPr>
      <w:rFonts w:ascii="仿宋_GB2312" w:hAnsi="宋体" w:eastAsia="仿宋_GB2312"/>
      <w:b/>
      <w:bCs/>
      <w:kern w:val="2"/>
      <w:sz w:val="28"/>
      <w:szCs w:val="21"/>
      <w:lang w:eastAsia="zh-CN"/>
    </w:rPr>
  </w:style>
  <w:style w:type="paragraph" w:customStyle="1" w:styleId="574">
    <w:name w:val="Char Char Char"/>
    <w:basedOn w:val="1"/>
    <w:qFormat/>
    <w:uiPriority w:val="99"/>
    <w:pPr>
      <w:spacing w:line="240" w:lineRule="auto"/>
      <w:ind w:firstLine="0" w:firstLineChars="0"/>
    </w:pPr>
    <w:rPr>
      <w:rFonts w:ascii="Tahoma" w:hAnsi="Tahoma"/>
      <w:kern w:val="2"/>
      <w:sz w:val="24"/>
      <w:szCs w:val="20"/>
      <w:lang w:eastAsia="zh-CN"/>
    </w:rPr>
  </w:style>
  <w:style w:type="paragraph" w:customStyle="1" w:styleId="575">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576">
    <w:name w:val="txt14"/>
    <w:basedOn w:val="1"/>
    <w:qFormat/>
    <w:uiPriority w:val="0"/>
    <w:pPr>
      <w:widowControl/>
      <w:spacing w:before="100" w:beforeAutospacing="1" w:after="100" w:afterAutospacing="1" w:line="240" w:lineRule="auto"/>
      <w:ind w:firstLine="0" w:firstLineChars="0"/>
      <w:jc w:val="left"/>
    </w:pPr>
    <w:rPr>
      <w:rFonts w:hint="eastAsia" w:ascii="宋体" w:hAnsi="宋体"/>
      <w:color w:val="000000"/>
      <w:szCs w:val="21"/>
      <w:lang w:eastAsia="zh-CN"/>
    </w:rPr>
  </w:style>
  <w:style w:type="paragraph" w:customStyle="1" w:styleId="577">
    <w:name w:val="CM98"/>
    <w:basedOn w:val="332"/>
    <w:next w:val="332"/>
    <w:qFormat/>
    <w:uiPriority w:val="0"/>
    <w:pPr>
      <w:spacing w:after="570"/>
    </w:pPr>
    <w:rPr>
      <w:rFonts w:cs="Times New Roman"/>
      <w:color w:val="auto"/>
    </w:rPr>
  </w:style>
  <w:style w:type="paragraph" w:customStyle="1" w:styleId="578">
    <w:name w:val="CM93"/>
    <w:basedOn w:val="332"/>
    <w:next w:val="332"/>
    <w:qFormat/>
    <w:uiPriority w:val="0"/>
    <w:pPr>
      <w:spacing w:after="628"/>
    </w:pPr>
    <w:rPr>
      <w:rFonts w:cs="Times New Roman"/>
      <w:color w:val="auto"/>
    </w:rPr>
  </w:style>
  <w:style w:type="paragraph" w:customStyle="1" w:styleId="579">
    <w:name w:val="标书表格"/>
    <w:basedOn w:val="1"/>
    <w:qFormat/>
    <w:uiPriority w:val="0"/>
    <w:pPr>
      <w:adjustRightInd w:val="0"/>
      <w:snapToGrid w:val="0"/>
      <w:spacing w:before="20" w:after="20" w:line="280" w:lineRule="exact"/>
      <w:ind w:firstLine="0" w:firstLineChars="0"/>
      <w:jc w:val="center"/>
    </w:pPr>
    <w:rPr>
      <w:rFonts w:ascii="Arial" w:hAnsi="Arial" w:eastAsia="Arial"/>
      <w:szCs w:val="21"/>
      <w:lang w:eastAsia="zh-CN"/>
    </w:rPr>
  </w:style>
  <w:style w:type="paragraph" w:customStyle="1" w:styleId="580">
    <w:name w:val="mtitle"/>
    <w:basedOn w:val="1"/>
    <w:qFormat/>
    <w:uiPriority w:val="99"/>
    <w:pPr>
      <w:widowControl/>
      <w:spacing w:before="30" w:line="240" w:lineRule="auto"/>
      <w:ind w:firstLine="0" w:firstLineChars="0"/>
      <w:jc w:val="center"/>
    </w:pPr>
    <w:rPr>
      <w:rFonts w:ascii="方正小标宋简体" w:hAnsi="宋体" w:eastAsia="方正小标宋简体"/>
      <w:color w:val="000000"/>
      <w:sz w:val="44"/>
      <w:szCs w:val="44"/>
      <w:lang w:eastAsia="zh-CN"/>
    </w:rPr>
  </w:style>
  <w:style w:type="paragraph" w:customStyle="1" w:styleId="581">
    <w:name w:val="CM18"/>
    <w:basedOn w:val="332"/>
    <w:next w:val="332"/>
    <w:qFormat/>
    <w:uiPriority w:val="0"/>
    <w:pPr>
      <w:spacing w:line="313" w:lineRule="atLeast"/>
    </w:pPr>
    <w:rPr>
      <w:rFonts w:cs="Times New Roman"/>
      <w:color w:val="auto"/>
    </w:rPr>
  </w:style>
  <w:style w:type="paragraph" w:customStyle="1" w:styleId="5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4"/>
      <w:szCs w:val="24"/>
      <w:lang w:eastAsia="zh-CN"/>
    </w:rPr>
  </w:style>
  <w:style w:type="paragraph" w:customStyle="1" w:styleId="583">
    <w:name w:val="目录文字"/>
    <w:basedOn w:val="1"/>
    <w:qFormat/>
    <w:uiPriority w:val="0"/>
    <w:pPr>
      <w:widowControl/>
      <w:spacing w:line="480" w:lineRule="auto"/>
      <w:ind w:firstLine="0" w:firstLineChars="0"/>
      <w:jc w:val="left"/>
    </w:pPr>
    <w:rPr>
      <w:rFonts w:ascii="宋体" w:hAnsi="宋体"/>
      <w:sz w:val="24"/>
      <w:szCs w:val="20"/>
      <w:lang w:eastAsia="zh-CN"/>
    </w:rPr>
  </w:style>
  <w:style w:type="paragraph" w:customStyle="1" w:styleId="584">
    <w:name w:val="样式3"/>
    <w:basedOn w:val="1"/>
    <w:qFormat/>
    <w:uiPriority w:val="0"/>
    <w:pPr>
      <w:spacing w:line="360" w:lineRule="auto"/>
      <w:ind w:firstLine="0" w:firstLineChars="0"/>
    </w:pPr>
    <w:rPr>
      <w:rFonts w:ascii="Times New Roman" w:hAnsi="Times New Roman" w:eastAsia="仿宋_GB2312"/>
      <w:kern w:val="2"/>
      <w:sz w:val="28"/>
      <w:szCs w:val="20"/>
      <w:lang w:eastAsia="zh-CN"/>
    </w:rPr>
  </w:style>
  <w:style w:type="paragraph" w:customStyle="1" w:styleId="585">
    <w:name w:val="g2"/>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sz w:val="17"/>
      <w:szCs w:val="17"/>
      <w:lang w:eastAsia="zh-CN"/>
    </w:rPr>
  </w:style>
  <w:style w:type="paragraph" w:customStyle="1" w:styleId="586">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587">
    <w:name w:val="Char Char Char Char Char Char1 Char Char Char Char Char Char Char Char Char Char Char Char Char"/>
    <w:basedOn w:val="1"/>
    <w:qFormat/>
    <w:uiPriority w:val="0"/>
    <w:pPr>
      <w:spacing w:line="240" w:lineRule="auto"/>
      <w:ind w:firstLine="0" w:firstLineChars="0"/>
    </w:pPr>
    <w:rPr>
      <w:rFonts w:ascii="Times New Roman" w:hAnsi="Times New Roman"/>
      <w:kern w:val="2"/>
      <w:szCs w:val="24"/>
      <w:lang w:eastAsia="zh-CN"/>
    </w:rPr>
  </w:style>
  <w:style w:type="paragraph" w:customStyle="1" w:styleId="5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FF0000"/>
      <w:sz w:val="20"/>
      <w:szCs w:val="20"/>
      <w:lang w:eastAsia="zh-CN"/>
    </w:rPr>
  </w:style>
  <w:style w:type="paragraph" w:customStyle="1" w:styleId="589">
    <w:name w:val="font5"/>
    <w:basedOn w:val="1"/>
    <w:qFormat/>
    <w:uiPriority w:val="0"/>
    <w:pPr>
      <w:widowControl/>
      <w:spacing w:before="100" w:beforeAutospacing="1" w:after="100" w:afterAutospacing="1" w:line="240" w:lineRule="auto"/>
      <w:ind w:firstLine="0" w:firstLineChars="0"/>
      <w:jc w:val="left"/>
    </w:pPr>
    <w:rPr>
      <w:rFonts w:hint="eastAsia" w:ascii="宋体" w:hAnsi="宋体"/>
      <w:sz w:val="18"/>
      <w:szCs w:val="18"/>
      <w:lang w:eastAsia="zh-CN"/>
    </w:rPr>
  </w:style>
  <w:style w:type="paragraph" w:customStyle="1" w:styleId="5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000000"/>
      <w:szCs w:val="21"/>
      <w:lang w:eastAsia="zh-CN"/>
    </w:rPr>
  </w:style>
  <w:style w:type="paragraph" w:customStyle="1" w:styleId="591">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firstLineChars="0"/>
      <w:jc w:val="left"/>
      <w:outlineLvl w:val="3"/>
    </w:pPr>
    <w:rPr>
      <w:rFonts w:ascii="宋体" w:hAnsi="宋体" w:cs="System"/>
      <w:b/>
      <w:kern w:val="2"/>
      <w:szCs w:val="21"/>
      <w:lang w:val="zh-CN" w:eastAsia="zh-CN"/>
    </w:rPr>
  </w:style>
  <w:style w:type="paragraph" w:customStyle="1" w:styleId="592">
    <w:name w:val="Char Char1 Char Char Char Char Char Char Char Char Char Char Char Char Char Char Char"/>
    <w:basedOn w:val="1"/>
    <w:qFormat/>
    <w:uiPriority w:val="0"/>
    <w:pPr>
      <w:widowControl/>
      <w:spacing w:after="160" w:line="240" w:lineRule="exact"/>
      <w:ind w:firstLine="0" w:firstLineChars="0"/>
      <w:jc w:val="left"/>
    </w:pPr>
    <w:rPr>
      <w:rFonts w:ascii="Verdana" w:hAnsi="Verdana"/>
      <w:sz w:val="20"/>
      <w:szCs w:val="20"/>
    </w:rPr>
  </w:style>
  <w:style w:type="paragraph" w:customStyle="1" w:styleId="593">
    <w:name w:val="样式 样式 标题 3 + (中文) 黑体 小四 非加粗 段前: 段后: 0 磅 行距: 固定值 20 磅 + 居中"/>
    <w:basedOn w:val="409"/>
    <w:qFormat/>
    <w:uiPriority w:val="0"/>
    <w:pPr>
      <w:jc w:val="center"/>
    </w:pPr>
    <w:rPr>
      <w:szCs w:val="24"/>
    </w:rPr>
  </w:style>
  <w:style w:type="paragraph" w:customStyle="1" w:styleId="594">
    <w:name w:val="列出段落11"/>
    <w:basedOn w:val="1"/>
    <w:qFormat/>
    <w:uiPriority w:val="34"/>
    <w:pPr>
      <w:spacing w:line="240" w:lineRule="auto"/>
      <w:ind w:firstLine="420"/>
    </w:pPr>
    <w:rPr>
      <w:rFonts w:ascii="Times New Roman" w:hAnsi="Times New Roman"/>
      <w:kern w:val="2"/>
      <w:szCs w:val="24"/>
      <w:lang w:eastAsia="zh-CN"/>
    </w:rPr>
  </w:style>
  <w:style w:type="paragraph" w:customStyle="1" w:styleId="595">
    <w:name w:val="样式 宋体 左 左侧:  -0.37 厘米 首行缩进:  0.85 厘米 段前: 6 磅"/>
    <w:basedOn w:val="1"/>
    <w:qFormat/>
    <w:uiPriority w:val="0"/>
    <w:pPr>
      <w:spacing w:before="120" w:line="360" w:lineRule="auto"/>
      <w:ind w:left="-210" w:firstLine="482" w:firstLineChars="0"/>
      <w:jc w:val="left"/>
    </w:pPr>
    <w:rPr>
      <w:rFonts w:hint="eastAsia" w:ascii="宋体" w:hAnsi="Times New Roman"/>
      <w:sz w:val="24"/>
      <w:szCs w:val="20"/>
      <w:lang w:eastAsia="zh-CN"/>
    </w:rPr>
  </w:style>
  <w:style w:type="paragraph" w:customStyle="1" w:styleId="596">
    <w:name w:val="注"/>
    <w:basedOn w:val="1"/>
    <w:qFormat/>
    <w:uiPriority w:val="0"/>
    <w:pPr>
      <w:spacing w:line="300" w:lineRule="auto"/>
      <w:ind w:left="700" w:leftChars="500" w:hanging="200" w:hangingChars="200"/>
    </w:pPr>
    <w:rPr>
      <w:rFonts w:ascii="Times New Roman" w:hAnsi="Times New Roman"/>
      <w:bCs/>
      <w:kern w:val="2"/>
      <w:sz w:val="24"/>
      <w:szCs w:val="24"/>
      <w:lang w:eastAsia="zh-CN"/>
    </w:rPr>
  </w:style>
  <w:style w:type="paragraph" w:customStyle="1" w:styleId="597">
    <w:name w:val="CM91"/>
    <w:basedOn w:val="332"/>
    <w:next w:val="332"/>
    <w:qFormat/>
    <w:uiPriority w:val="0"/>
    <w:pPr>
      <w:spacing w:after="160"/>
    </w:pPr>
    <w:rPr>
      <w:rFonts w:cs="Times New Roman"/>
      <w:color w:val="auto"/>
    </w:rPr>
  </w:style>
  <w:style w:type="paragraph" w:customStyle="1" w:styleId="598">
    <w:name w:val="CM95"/>
    <w:basedOn w:val="332"/>
    <w:next w:val="332"/>
    <w:qFormat/>
    <w:uiPriority w:val="0"/>
    <w:pPr>
      <w:spacing w:after="115"/>
    </w:pPr>
    <w:rPr>
      <w:rFonts w:cs="Times New Roman"/>
      <w:color w:val="auto"/>
    </w:rPr>
  </w:style>
  <w:style w:type="paragraph" w:customStyle="1" w:styleId="599">
    <w:name w:val="CM105"/>
    <w:basedOn w:val="332"/>
    <w:next w:val="332"/>
    <w:qFormat/>
    <w:uiPriority w:val="0"/>
    <w:pPr>
      <w:spacing w:after="1040"/>
    </w:pPr>
    <w:rPr>
      <w:rFonts w:cs="Times New Roman"/>
      <w:color w:val="auto"/>
    </w:rPr>
  </w:style>
  <w:style w:type="paragraph" w:customStyle="1" w:styleId="600">
    <w:name w:val="样式 标题 1 + 居中 段前: 12 磅 段后: 12 磅 行距: 单倍行距"/>
    <w:basedOn w:val="2"/>
    <w:qFormat/>
    <w:uiPriority w:val="0"/>
    <w:pPr>
      <w:keepNext/>
      <w:keepLines/>
      <w:tabs>
        <w:tab w:val="left" w:pos="105"/>
        <w:tab w:val="left" w:pos="425"/>
      </w:tabs>
      <w:spacing w:beforeLines="0" w:afterLines="0" w:line="240" w:lineRule="auto"/>
      <w:ind w:left="782" w:hanging="360"/>
    </w:pPr>
    <w:rPr>
      <w:rFonts w:ascii="Times New Roman" w:hAnsi="Times New Roman"/>
      <w:bCs/>
      <w:kern w:val="44"/>
      <w:sz w:val="36"/>
      <w:szCs w:val="20"/>
      <w:lang w:eastAsia="zh-CN"/>
    </w:rPr>
  </w:style>
  <w:style w:type="paragraph" w:customStyle="1" w:styleId="601">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pPr>
    <w:rPr>
      <w:rFonts w:ascii="Arial Unicode MS" w:hAnsi="Arial Unicode MS" w:eastAsia="Arial Unicode MS"/>
      <w:sz w:val="20"/>
      <w:szCs w:val="20"/>
      <w:lang w:eastAsia="zh-CN"/>
    </w:rPr>
  </w:style>
  <w:style w:type="paragraph" w:customStyle="1" w:styleId="602">
    <w:name w:val="1.1"/>
    <w:basedOn w:val="1"/>
    <w:qFormat/>
    <w:uiPriority w:val="0"/>
    <w:pPr>
      <w:spacing w:before="50" w:after="50" w:line="500" w:lineRule="exact"/>
      <w:ind w:firstLine="200" w:firstLineChars="0"/>
    </w:pPr>
    <w:rPr>
      <w:rFonts w:ascii="宋体" w:hAnsi="Times New Roman" w:eastAsia="黑体"/>
      <w:b/>
      <w:sz w:val="30"/>
      <w:szCs w:val="20"/>
      <w:lang w:eastAsia="zh-CN"/>
    </w:rPr>
  </w:style>
  <w:style w:type="paragraph" w:customStyle="1" w:styleId="603">
    <w:name w:val="样式 标题 1 + 段前: 1 行"/>
    <w:basedOn w:val="2"/>
    <w:next w:val="2"/>
    <w:qFormat/>
    <w:uiPriority w:val="0"/>
    <w:pPr>
      <w:tabs>
        <w:tab w:val="left" w:pos="425"/>
      </w:tabs>
      <w:wordWrap w:val="0"/>
      <w:spacing w:beforeLines="100" w:afterLines="0" w:line="300" w:lineRule="auto"/>
      <w:jc w:val="left"/>
    </w:pPr>
    <w:rPr>
      <w:rFonts w:ascii="宋体" w:hAnsi="Times New Roman"/>
      <w:bCs/>
      <w:kern w:val="44"/>
      <w:sz w:val="28"/>
      <w:szCs w:val="20"/>
      <w:lang w:eastAsia="zh-CN"/>
    </w:rPr>
  </w:style>
  <w:style w:type="paragraph" w:customStyle="1" w:styleId="604">
    <w:name w:val="CM48"/>
    <w:basedOn w:val="332"/>
    <w:next w:val="332"/>
    <w:qFormat/>
    <w:uiPriority w:val="0"/>
    <w:pPr>
      <w:spacing w:line="540" w:lineRule="atLeast"/>
    </w:pPr>
    <w:rPr>
      <w:rFonts w:cs="Times New Roman"/>
      <w:color w:val="auto"/>
    </w:rPr>
  </w:style>
  <w:style w:type="paragraph" w:customStyle="1" w:styleId="605">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FF"/>
      <w:sz w:val="20"/>
      <w:szCs w:val="20"/>
      <w:lang w:eastAsia="zh-CN"/>
    </w:rPr>
  </w:style>
  <w:style w:type="paragraph" w:customStyle="1" w:styleId="6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olor w:val="FF0000"/>
      <w:sz w:val="20"/>
      <w:szCs w:val="20"/>
      <w:lang w:eastAsia="zh-CN"/>
    </w:rPr>
  </w:style>
  <w:style w:type="paragraph" w:customStyle="1" w:styleId="607">
    <w:name w:val="样式16"/>
    <w:basedOn w:val="1"/>
    <w:qFormat/>
    <w:uiPriority w:val="0"/>
    <w:pPr>
      <w:spacing w:beforeLines="100" w:line="240" w:lineRule="auto"/>
      <w:ind w:firstLine="0" w:firstLineChars="0"/>
      <w:jc w:val="center"/>
    </w:pPr>
    <w:rPr>
      <w:rFonts w:ascii="隶书" w:hAnsi="宋体" w:eastAsia="隶书"/>
      <w:bCs/>
      <w:kern w:val="2"/>
      <w:sz w:val="36"/>
      <w:szCs w:val="24"/>
      <w:lang w:eastAsia="zh-CN"/>
    </w:rPr>
  </w:style>
  <w:style w:type="paragraph" w:customStyle="1" w:styleId="608">
    <w:name w:val="Char1"/>
    <w:basedOn w:val="1"/>
    <w:qFormat/>
    <w:uiPriority w:val="0"/>
    <w:pPr>
      <w:spacing w:line="240" w:lineRule="auto"/>
      <w:ind w:firstLine="0" w:firstLineChars="0"/>
    </w:pPr>
    <w:rPr>
      <w:rFonts w:ascii="Times New Roman" w:hAnsi="Times New Roman"/>
      <w:kern w:val="2"/>
      <w:szCs w:val="24"/>
      <w:lang w:eastAsia="zh-CN"/>
    </w:rPr>
  </w:style>
  <w:style w:type="paragraph" w:customStyle="1" w:styleId="609">
    <w:name w:val="rw"/>
    <w:basedOn w:val="1"/>
    <w:qFormat/>
    <w:uiPriority w:val="99"/>
    <w:pPr>
      <w:widowControl/>
      <w:spacing w:before="30" w:line="240" w:lineRule="auto"/>
      <w:ind w:left="100" w:right="100" w:firstLine="0" w:firstLineChars="0"/>
      <w:jc w:val="right"/>
    </w:pPr>
    <w:rPr>
      <w:rFonts w:ascii="方正仿宋简体" w:hAnsi="宋体" w:eastAsia="方正仿宋简体"/>
      <w:color w:val="000000"/>
      <w:szCs w:val="21"/>
      <w:lang w:eastAsia="zh-CN"/>
    </w:rPr>
  </w:style>
  <w:style w:type="paragraph" w:customStyle="1" w:styleId="610">
    <w:name w:val="样式 标题 1 + (西文) 宋体 非加粗 黑色 两端对齐 左侧:  0 厘米 首行缩进:  0.89 厘米"/>
    <w:basedOn w:val="2"/>
    <w:qFormat/>
    <w:uiPriority w:val="99"/>
    <w:pPr>
      <w:keepNext/>
      <w:tabs>
        <w:tab w:val="left" w:pos="360"/>
      </w:tabs>
      <w:adjustRightInd w:val="0"/>
      <w:snapToGrid w:val="0"/>
      <w:spacing w:beforeLines="0" w:afterLines="0"/>
      <w:ind w:left="1800" w:hanging="1800"/>
      <w:textAlignment w:val="baseline"/>
    </w:pPr>
    <w:rPr>
      <w:rFonts w:ascii="宋体" w:hAnsi="宋体" w:eastAsia="黑体"/>
      <w:color w:val="000000"/>
      <w:sz w:val="30"/>
      <w:szCs w:val="30"/>
      <w:lang w:eastAsia="zh-CN"/>
    </w:rPr>
  </w:style>
  <w:style w:type="paragraph" w:customStyle="1" w:styleId="611">
    <w:name w:val="封面字体4"/>
    <w:basedOn w:val="1"/>
    <w:qFormat/>
    <w:uiPriority w:val="0"/>
    <w:pPr>
      <w:spacing w:line="240" w:lineRule="atLeast"/>
      <w:ind w:firstLine="0" w:firstLineChars="0"/>
    </w:pPr>
    <w:rPr>
      <w:rFonts w:ascii="黑体" w:hAnsi="华文细黑" w:eastAsia="黑体" w:cs="Arial"/>
      <w:b/>
      <w:bCs/>
      <w:spacing w:val="100"/>
      <w:sz w:val="44"/>
      <w:szCs w:val="28"/>
      <w:lang w:eastAsia="zh-CN"/>
    </w:rPr>
  </w:style>
  <w:style w:type="paragraph" w:customStyle="1" w:styleId="61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sz w:val="20"/>
      <w:szCs w:val="20"/>
      <w:lang w:eastAsia="zh-CN"/>
    </w:rPr>
  </w:style>
  <w:style w:type="paragraph" w:customStyle="1" w:styleId="613">
    <w:name w:val="Char Char Char Char Char Char Char Char Char Char Char Char"/>
    <w:basedOn w:val="1"/>
    <w:qFormat/>
    <w:uiPriority w:val="0"/>
    <w:pPr>
      <w:spacing w:line="360" w:lineRule="auto"/>
      <w:ind w:firstLine="200"/>
    </w:pPr>
    <w:rPr>
      <w:rFonts w:ascii="宋体" w:hAnsi="宋体"/>
      <w:kern w:val="2"/>
      <w:sz w:val="24"/>
      <w:szCs w:val="20"/>
      <w:lang w:eastAsia="zh-CN"/>
    </w:rPr>
  </w:style>
  <w:style w:type="paragraph" w:customStyle="1" w:styleId="614">
    <w:name w:val="标题3"/>
    <w:basedOn w:val="1"/>
    <w:qFormat/>
    <w:uiPriority w:val="0"/>
    <w:pPr>
      <w:snapToGrid w:val="0"/>
      <w:spacing w:beforeLines="50" w:afterLines="50"/>
      <w:ind w:firstLine="200"/>
      <w:outlineLvl w:val="2"/>
    </w:pPr>
    <w:rPr>
      <w:rFonts w:cs="Calibri"/>
      <w:b/>
      <w:bCs/>
      <w:kern w:val="2"/>
      <w:sz w:val="28"/>
      <w:szCs w:val="28"/>
      <w:lang w:eastAsia="zh-CN"/>
    </w:rPr>
  </w:style>
  <w:style w:type="paragraph" w:styleId="615">
    <w:name w:val="List Paragraph"/>
    <w:basedOn w:val="1"/>
    <w:link w:val="665"/>
    <w:qFormat/>
    <w:uiPriority w:val="34"/>
    <w:pPr>
      <w:ind w:firstLine="420"/>
    </w:pPr>
  </w:style>
  <w:style w:type="paragraph" w:customStyle="1" w:styleId="616">
    <w:name w:val="副标题（修正）"/>
    <w:basedOn w:val="1"/>
    <w:qFormat/>
    <w:uiPriority w:val="0"/>
    <w:pPr>
      <w:spacing w:beforeLines="30" w:afterLines="30" w:line="360" w:lineRule="auto"/>
      <w:ind w:firstLine="0" w:firstLineChars="0"/>
      <w:jc w:val="center"/>
    </w:pPr>
    <w:rPr>
      <w:b/>
      <w:sz w:val="32"/>
    </w:rPr>
  </w:style>
  <w:style w:type="paragraph" w:customStyle="1" w:styleId="617">
    <w:name w:val="CM80"/>
    <w:basedOn w:val="332"/>
    <w:next w:val="332"/>
    <w:qFormat/>
    <w:uiPriority w:val="0"/>
    <w:pPr>
      <w:spacing w:line="440" w:lineRule="atLeast"/>
    </w:pPr>
    <w:rPr>
      <w:rFonts w:cs="Times New Roman"/>
      <w:color w:val="auto"/>
    </w:rPr>
  </w:style>
  <w:style w:type="paragraph" w:customStyle="1" w:styleId="618">
    <w:name w:val="CM46"/>
    <w:basedOn w:val="332"/>
    <w:next w:val="332"/>
    <w:qFormat/>
    <w:uiPriority w:val="0"/>
    <w:rPr>
      <w:rFonts w:cs="Times New Roman"/>
      <w:color w:val="auto"/>
    </w:rPr>
  </w:style>
  <w:style w:type="paragraph" w:customStyle="1" w:styleId="619">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FF0000"/>
      <w:sz w:val="20"/>
      <w:szCs w:val="20"/>
      <w:lang w:eastAsia="zh-CN"/>
    </w:rPr>
  </w:style>
  <w:style w:type="paragraph" w:customStyle="1" w:styleId="620">
    <w:name w:val="intel1"/>
    <w:basedOn w:val="1"/>
    <w:qFormat/>
    <w:uiPriority w:val="99"/>
    <w:pPr>
      <w:widowControl/>
      <w:spacing w:before="100" w:beforeAutospacing="1" w:after="100" w:afterAutospacing="1" w:line="240" w:lineRule="auto"/>
      <w:ind w:firstLine="0" w:firstLineChars="0"/>
      <w:jc w:val="left"/>
    </w:pPr>
    <w:rPr>
      <w:rFonts w:ascii="宋体" w:hAnsi="宋体" w:cs="宋体"/>
      <w:sz w:val="24"/>
      <w:szCs w:val="24"/>
      <w:lang w:eastAsia="zh-CN"/>
    </w:rPr>
  </w:style>
  <w:style w:type="paragraph" w:customStyle="1" w:styleId="621">
    <w:name w:val="CM47"/>
    <w:basedOn w:val="332"/>
    <w:next w:val="332"/>
    <w:qFormat/>
    <w:uiPriority w:val="0"/>
    <w:pPr>
      <w:spacing w:line="440" w:lineRule="atLeast"/>
    </w:pPr>
    <w:rPr>
      <w:rFonts w:cs="Times New Roman"/>
      <w:color w:val="auto"/>
    </w:rPr>
  </w:style>
  <w:style w:type="paragraph" w:customStyle="1" w:styleId="622">
    <w:name w:val="页眉1"/>
    <w:basedOn w:val="49"/>
    <w:next w:val="49"/>
    <w:qFormat/>
    <w:uiPriority w:val="99"/>
    <w:pPr>
      <w:pBdr>
        <w:top w:val="none" w:color="auto" w:sz="0" w:space="0"/>
        <w:left w:val="none" w:color="auto" w:sz="0" w:space="0"/>
        <w:bottom w:val="none" w:color="auto" w:sz="0" w:space="0"/>
        <w:right w:val="none" w:color="auto" w:sz="0" w:space="0"/>
      </w:pBdr>
      <w:ind w:firstLine="0" w:firstLineChars="0"/>
    </w:pPr>
    <w:rPr>
      <w:rFonts w:ascii="仿宋_GB2312" w:eastAsia="仿宋_GB2312"/>
      <w:kern w:val="2"/>
      <w:szCs w:val="20"/>
      <w:lang w:eastAsia="zh-CN"/>
    </w:rPr>
  </w:style>
  <w:style w:type="paragraph" w:customStyle="1" w:styleId="623">
    <w:name w:val="落款"/>
    <w:basedOn w:val="1"/>
    <w:qFormat/>
    <w:uiPriority w:val="0"/>
    <w:pPr>
      <w:ind w:firstLine="420"/>
    </w:pPr>
    <w:rPr>
      <w:rFonts w:ascii="华文细黑" w:hAnsi="华文细黑"/>
      <w:szCs w:val="24"/>
      <w:lang w:eastAsia="zh-CN"/>
    </w:rPr>
  </w:style>
  <w:style w:type="paragraph" w:customStyle="1" w:styleId="624">
    <w:name w:val="TOC 标题1"/>
    <w:basedOn w:val="2"/>
    <w:next w:val="1"/>
    <w:qFormat/>
    <w:uiPriority w:val="0"/>
    <w:pPr>
      <w:keepNext/>
      <w:keepLines/>
      <w:widowControl/>
      <w:autoSpaceDE w:val="0"/>
      <w:autoSpaceDN w:val="0"/>
      <w:spacing w:beforeLines="0" w:afterLines="0" w:line="276" w:lineRule="auto"/>
      <w:jc w:val="left"/>
      <w:outlineLvl w:val="9"/>
    </w:pPr>
    <w:rPr>
      <w:rFonts w:ascii="Cambria" w:hAnsi="Cambria"/>
      <w:bCs/>
      <w:color w:val="365F91"/>
      <w:sz w:val="28"/>
      <w:szCs w:val="28"/>
      <w:lang w:eastAsia="zh-CN"/>
    </w:rPr>
  </w:style>
  <w:style w:type="paragraph" w:customStyle="1" w:styleId="625">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Arial Unicode MS" w:hAnsi="Arial Unicode MS" w:eastAsia="Arial Unicode MS"/>
      <w:color w:val="FF0000"/>
      <w:sz w:val="20"/>
      <w:szCs w:val="20"/>
      <w:lang w:eastAsia="zh-CN"/>
    </w:rPr>
  </w:style>
  <w:style w:type="paragraph" w:customStyle="1" w:styleId="626">
    <w:name w:val="标题1"/>
    <w:basedOn w:val="1"/>
    <w:qFormat/>
    <w:uiPriority w:val="99"/>
    <w:pPr>
      <w:widowControl/>
      <w:spacing w:before="100" w:beforeAutospacing="1" w:after="100" w:afterAutospacing="1" w:line="240" w:lineRule="auto"/>
      <w:ind w:firstLine="0" w:firstLineChars="0"/>
      <w:jc w:val="left"/>
    </w:pPr>
    <w:rPr>
      <w:rFonts w:ascii="宋体" w:hAnsi="宋体" w:cs="宋体"/>
      <w:sz w:val="24"/>
      <w:szCs w:val="24"/>
      <w:lang w:eastAsia="zh-CN"/>
    </w:rPr>
  </w:style>
  <w:style w:type="paragraph" w:customStyle="1" w:styleId="627">
    <w:name w:val="引用2"/>
    <w:basedOn w:val="1"/>
    <w:next w:val="1"/>
    <w:qFormat/>
    <w:uiPriority w:val="99"/>
    <w:pPr>
      <w:spacing w:line="240" w:lineRule="auto"/>
      <w:ind w:firstLine="0" w:firstLineChars="0"/>
    </w:pPr>
    <w:rPr>
      <w:rFonts w:ascii="Times New Roman" w:hAnsi="Times New Roman"/>
      <w:i/>
      <w:iCs/>
      <w:color w:val="000000"/>
      <w:szCs w:val="21"/>
      <w:lang w:eastAsia="zh-CN"/>
    </w:rPr>
  </w:style>
  <w:style w:type="paragraph" w:customStyle="1" w:styleId="628">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Arial Unicode MS" w:hAnsi="Arial Unicode MS" w:eastAsia="Arial Unicode MS"/>
      <w:color w:val="FF0000"/>
      <w:sz w:val="20"/>
      <w:szCs w:val="20"/>
      <w:lang w:eastAsia="zh-CN"/>
    </w:rPr>
  </w:style>
  <w:style w:type="paragraph" w:customStyle="1" w:styleId="629">
    <w:name w:val="菲页(卷)"/>
    <w:basedOn w:val="2"/>
    <w:next w:val="393"/>
    <w:qFormat/>
    <w:uiPriority w:val="0"/>
    <w:pPr>
      <w:keepNext/>
      <w:widowControl/>
      <w:tabs>
        <w:tab w:val="left" w:pos="425"/>
      </w:tabs>
      <w:spacing w:beforeLines="0" w:afterLines="0" w:line="240" w:lineRule="auto"/>
      <w:ind w:left="425" w:hanging="425"/>
      <w:outlineLvl w:val="1"/>
    </w:pPr>
    <w:rPr>
      <w:rFonts w:ascii="黑体" w:hAnsi="Times New Roman" w:eastAsia="黑体"/>
      <w:b w:val="0"/>
      <w:sz w:val="52"/>
      <w:szCs w:val="20"/>
      <w:lang w:eastAsia="zh-CN"/>
    </w:rPr>
  </w:style>
  <w:style w:type="paragraph" w:customStyle="1" w:styleId="630">
    <w:name w:val="f17hichaf0dbchaf17cgridl"/>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631">
    <w:name w:val="g11"/>
    <w:basedOn w:val="1"/>
    <w:qFormat/>
    <w:uiPriority w:val="99"/>
    <w:pPr>
      <w:widowControl/>
      <w:spacing w:before="100" w:beforeAutospacing="1" w:after="100" w:afterAutospacing="1" w:line="465" w:lineRule="atLeast"/>
      <w:ind w:firstLine="0" w:firstLineChars="0"/>
      <w:jc w:val="left"/>
    </w:pPr>
    <w:rPr>
      <w:rFonts w:ascii="华文中宋" w:hAnsi="华文中宋" w:eastAsia="华文中宋" w:cs="宋体"/>
      <w:b/>
      <w:bCs/>
      <w:color w:val="FF0000"/>
      <w:sz w:val="31"/>
      <w:szCs w:val="31"/>
      <w:lang w:eastAsia="zh-CN"/>
    </w:rPr>
  </w:style>
  <w:style w:type="paragraph" w:customStyle="1" w:styleId="632">
    <w:name w:val="附件标题-1"/>
    <w:basedOn w:val="1"/>
    <w:qFormat/>
    <w:uiPriority w:val="99"/>
    <w:pPr>
      <w:spacing w:beforeLines="50" w:afterLines="50" w:line="240" w:lineRule="auto"/>
      <w:ind w:firstLine="0" w:firstLineChars="0"/>
      <w:jc w:val="center"/>
    </w:pPr>
    <w:rPr>
      <w:rFonts w:ascii="Times New Roman" w:hAnsi="Times New Roman" w:eastAsia="黑体"/>
      <w:kern w:val="2"/>
      <w:sz w:val="32"/>
      <w:szCs w:val="24"/>
      <w:lang w:eastAsia="zh-CN"/>
    </w:rPr>
  </w:style>
  <w:style w:type="paragraph" w:customStyle="1" w:styleId="633">
    <w:name w:val="表头"/>
    <w:basedOn w:val="1"/>
    <w:qFormat/>
    <w:uiPriority w:val="0"/>
    <w:pPr>
      <w:snapToGrid w:val="0"/>
      <w:spacing w:line="360" w:lineRule="exact"/>
      <w:ind w:firstLine="0" w:firstLineChars="0"/>
    </w:pPr>
    <w:rPr>
      <w:rFonts w:ascii="仿宋_GB2312" w:hAnsi="Times New Roman" w:eastAsia="仿宋_GB2312"/>
      <w:bCs/>
      <w:sz w:val="24"/>
      <w:szCs w:val="20"/>
      <w:lang w:eastAsia="zh-CN"/>
    </w:rPr>
  </w:style>
  <w:style w:type="paragraph" w:customStyle="1" w:styleId="634">
    <w:name w:val="CM89"/>
    <w:basedOn w:val="332"/>
    <w:next w:val="332"/>
    <w:qFormat/>
    <w:uiPriority w:val="0"/>
    <w:pPr>
      <w:spacing w:line="440" w:lineRule="atLeast"/>
    </w:pPr>
    <w:rPr>
      <w:rFonts w:cs="Times New Roman"/>
      <w:color w:val="auto"/>
    </w:rPr>
  </w:style>
  <w:style w:type="paragraph" w:customStyle="1" w:styleId="63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olor w:val="FF0000"/>
      <w:sz w:val="18"/>
      <w:szCs w:val="18"/>
      <w:lang w:eastAsia="zh-CN"/>
    </w:rPr>
  </w:style>
  <w:style w:type="paragraph" w:customStyle="1" w:styleId="636">
    <w:name w:val="CM102"/>
    <w:basedOn w:val="332"/>
    <w:next w:val="332"/>
    <w:qFormat/>
    <w:uiPriority w:val="0"/>
    <w:pPr>
      <w:spacing w:after="878"/>
    </w:pPr>
    <w:rPr>
      <w:rFonts w:cs="Times New Roman"/>
      <w:color w:val="auto"/>
    </w:rPr>
  </w:style>
  <w:style w:type="paragraph" w:customStyle="1" w:styleId="637">
    <w:name w:val="样式 标题 3 + 小四 加粗 段前: 0 磅 段后: 0 磅 行距: 多倍行距 1.25 字行"/>
    <w:basedOn w:val="4"/>
    <w:qFormat/>
    <w:uiPriority w:val="0"/>
    <w:pPr>
      <w:keepNext/>
      <w:keepLines/>
      <w:tabs>
        <w:tab w:val="left" w:pos="1800"/>
      </w:tabs>
      <w:spacing w:beforeLines="0" w:line="300" w:lineRule="auto"/>
      <w:ind w:firstLine="0" w:firstLineChars="0"/>
      <w:jc w:val="left"/>
    </w:pPr>
    <w:rPr>
      <w:rFonts w:ascii="Times New Roman" w:hAnsi="Arial"/>
      <w:bCs/>
      <w:kern w:val="2"/>
      <w:sz w:val="24"/>
      <w:szCs w:val="24"/>
    </w:rPr>
  </w:style>
  <w:style w:type="paragraph" w:customStyle="1" w:styleId="638">
    <w:name w:val="1.表内内容（正文）"/>
    <w:basedOn w:val="1"/>
    <w:qFormat/>
    <w:uiPriority w:val="0"/>
    <w:pPr>
      <w:ind w:firstLine="420"/>
    </w:pPr>
  </w:style>
  <w:style w:type="paragraph" w:customStyle="1" w:styleId="639">
    <w:name w:val="样式 标题 2标题 2－ch + 小四 黑色"/>
    <w:basedOn w:val="3"/>
    <w:qFormat/>
    <w:uiPriority w:val="0"/>
    <w:pPr>
      <w:keepNext/>
      <w:keepLines/>
      <w:tabs>
        <w:tab w:val="left" w:pos="840"/>
      </w:tabs>
      <w:adjustRightInd w:val="0"/>
      <w:spacing w:beforeLines="0" w:afterLines="0" w:line="336" w:lineRule="auto"/>
      <w:ind w:left="170" w:hanging="170" w:firstLineChars="0"/>
      <w:jc w:val="left"/>
      <w:textAlignment w:val="baseline"/>
    </w:pPr>
    <w:rPr>
      <w:rFonts w:ascii="Arial" w:hAnsi="Arial" w:eastAsia="黑体"/>
      <w:bCs/>
      <w:color w:val="000000"/>
      <w:sz w:val="24"/>
      <w:szCs w:val="20"/>
    </w:rPr>
  </w:style>
  <w:style w:type="paragraph" w:customStyle="1" w:styleId="640">
    <w:name w:val="CM99"/>
    <w:basedOn w:val="332"/>
    <w:next w:val="332"/>
    <w:qFormat/>
    <w:uiPriority w:val="0"/>
    <w:pPr>
      <w:spacing w:after="443"/>
    </w:pPr>
    <w:rPr>
      <w:color w:val="auto"/>
    </w:rPr>
  </w:style>
  <w:style w:type="paragraph" w:customStyle="1" w:styleId="641">
    <w:name w:val="列出段落3"/>
    <w:basedOn w:val="1"/>
    <w:qFormat/>
    <w:uiPriority w:val="99"/>
    <w:pPr>
      <w:spacing w:line="240" w:lineRule="auto"/>
      <w:ind w:firstLine="420"/>
    </w:pPr>
    <w:rPr>
      <w:rFonts w:cs="Calibri"/>
      <w:kern w:val="2"/>
      <w:szCs w:val="21"/>
      <w:lang w:eastAsia="zh-CN"/>
    </w:rPr>
  </w:style>
  <w:style w:type="paragraph" w:customStyle="1" w:styleId="642">
    <w:name w:val="CM33"/>
    <w:basedOn w:val="332"/>
    <w:next w:val="332"/>
    <w:qFormat/>
    <w:uiPriority w:val="0"/>
    <w:rPr>
      <w:rFonts w:cs="Times New Roman"/>
      <w:color w:val="auto"/>
    </w:rPr>
  </w:style>
  <w:style w:type="paragraph" w:customStyle="1" w:styleId="643">
    <w:name w:val="纯文本11"/>
    <w:basedOn w:val="1"/>
    <w:qFormat/>
    <w:uiPriority w:val="0"/>
    <w:pPr>
      <w:adjustRightInd w:val="0"/>
      <w:spacing w:line="460" w:lineRule="exact"/>
      <w:ind w:firstLine="539" w:firstLineChars="0"/>
    </w:pPr>
    <w:rPr>
      <w:rFonts w:ascii="宋体" w:hAnsi="Courier New"/>
      <w:sz w:val="28"/>
      <w:szCs w:val="20"/>
      <w:lang w:eastAsia="zh-CN"/>
    </w:rPr>
  </w:style>
  <w:style w:type="paragraph" w:customStyle="1" w:styleId="644">
    <w:name w:val="样式 样式 标题 2标题 2－ch + 小四 黑色 + 右侧:  1 字符"/>
    <w:basedOn w:val="1"/>
    <w:qFormat/>
    <w:uiPriority w:val="0"/>
    <w:pPr>
      <w:keepNext/>
      <w:keepLines/>
      <w:adjustRightInd w:val="0"/>
      <w:spacing w:before="260" w:after="260" w:line="240" w:lineRule="auto"/>
      <w:ind w:right="240" w:rightChars="100" w:firstLine="0" w:firstLineChars="0"/>
      <w:jc w:val="left"/>
      <w:textAlignment w:val="baseline"/>
      <w:outlineLvl w:val="1"/>
    </w:pPr>
    <w:rPr>
      <w:rFonts w:ascii="Arial" w:hAnsi="Arial" w:eastAsia="黑体"/>
      <w:bCs/>
      <w:color w:val="000000"/>
      <w:sz w:val="24"/>
      <w:szCs w:val="20"/>
      <w:lang w:eastAsia="zh-CN"/>
    </w:rPr>
  </w:style>
  <w:style w:type="paragraph" w:customStyle="1" w:styleId="645">
    <w:name w:val="默认段落字体 Para Char Char Char Char Char Char Char Char Char Char Char Char Char"/>
    <w:basedOn w:val="1"/>
    <w:qFormat/>
    <w:uiPriority w:val="0"/>
    <w:pPr>
      <w:spacing w:line="240" w:lineRule="auto"/>
      <w:ind w:firstLine="0" w:firstLineChars="0"/>
    </w:pPr>
    <w:rPr>
      <w:rFonts w:ascii="Times New Roman" w:hAnsi="Times New Roman"/>
      <w:kern w:val="2"/>
      <w:szCs w:val="24"/>
      <w:lang w:eastAsia="zh-CN"/>
    </w:rPr>
  </w:style>
  <w:style w:type="paragraph" w:customStyle="1" w:styleId="646">
    <w:name w:val="日期1"/>
    <w:basedOn w:val="1"/>
    <w:next w:val="1"/>
    <w:qFormat/>
    <w:uiPriority w:val="0"/>
    <w:pPr>
      <w:autoSpaceDE w:val="0"/>
      <w:autoSpaceDN w:val="0"/>
      <w:adjustRightInd w:val="0"/>
      <w:spacing w:line="312" w:lineRule="atLeast"/>
      <w:ind w:firstLine="0" w:firstLineChars="0"/>
      <w:jc w:val="right"/>
      <w:textAlignment w:val="baseline"/>
    </w:pPr>
    <w:rPr>
      <w:rFonts w:ascii="Times New Roman" w:hAnsi="Times New Roman"/>
      <w:sz w:val="28"/>
      <w:szCs w:val="20"/>
      <w:lang w:eastAsia="zh-CN"/>
    </w:rPr>
  </w:style>
  <w:style w:type="paragraph" w:customStyle="1" w:styleId="647">
    <w:name w:val="正文211"/>
    <w:basedOn w:val="39"/>
    <w:qFormat/>
    <w:uiPriority w:val="0"/>
    <w:pPr>
      <w:adjustRightInd w:val="0"/>
      <w:spacing w:line="400" w:lineRule="exact"/>
      <w:ind w:left="1134" w:firstLine="420" w:firstLineChars="200"/>
    </w:pPr>
    <w:rPr>
      <w:sz w:val="21"/>
      <w:szCs w:val="20"/>
    </w:rPr>
  </w:style>
  <w:style w:type="paragraph" w:customStyle="1" w:styleId="648">
    <w:name w:val="CM35"/>
    <w:basedOn w:val="332"/>
    <w:next w:val="332"/>
    <w:qFormat/>
    <w:uiPriority w:val="0"/>
    <w:pPr>
      <w:spacing w:line="400" w:lineRule="atLeast"/>
    </w:pPr>
    <w:rPr>
      <w:rFonts w:cs="Times New Roman"/>
      <w:color w:val="auto"/>
    </w:rPr>
  </w:style>
  <w:style w:type="paragraph" w:customStyle="1" w:styleId="649">
    <w:name w:val="CM28"/>
    <w:basedOn w:val="332"/>
    <w:next w:val="332"/>
    <w:qFormat/>
    <w:uiPriority w:val="0"/>
    <w:rPr>
      <w:rFonts w:cs="Times New Roman"/>
      <w:color w:val="auto"/>
    </w:rPr>
  </w:style>
  <w:style w:type="paragraph" w:customStyle="1" w:styleId="650">
    <w:name w:val="标题 32"/>
    <w:basedOn w:val="1"/>
    <w:next w:val="1"/>
    <w:qFormat/>
    <w:uiPriority w:val="0"/>
    <w:pPr>
      <w:tabs>
        <w:tab w:val="left" w:pos="720"/>
      </w:tabs>
      <w:snapToGrid w:val="0"/>
      <w:spacing w:before="120" w:after="120" w:line="240" w:lineRule="auto"/>
      <w:ind w:left="720" w:hanging="720" w:firstLineChars="0"/>
      <w:jc w:val="left"/>
      <w:outlineLvl w:val="2"/>
    </w:pPr>
    <w:rPr>
      <w:rFonts w:ascii="Times New Roman" w:hAnsi="Times New Roman" w:eastAsia="黑体"/>
      <w:color w:val="333300"/>
      <w:szCs w:val="21"/>
      <w:lang w:eastAsia="zh-CN"/>
    </w:rPr>
  </w:style>
  <w:style w:type="paragraph" w:customStyle="1" w:styleId="651">
    <w:name w:val="表格字体"/>
    <w:basedOn w:val="1"/>
    <w:qFormat/>
    <w:uiPriority w:val="0"/>
    <w:pPr>
      <w:tabs>
        <w:tab w:val="left" w:pos="3969"/>
      </w:tabs>
      <w:adjustRightInd w:val="0"/>
      <w:spacing w:beforeLines="50" w:line="360" w:lineRule="auto"/>
      <w:ind w:firstLine="0" w:firstLineChars="0"/>
      <w:jc w:val="left"/>
      <w:textAlignment w:val="baseline"/>
    </w:pPr>
    <w:rPr>
      <w:rFonts w:ascii="宋体" w:hAnsi="宋体"/>
      <w:szCs w:val="20"/>
      <w:lang w:eastAsia="zh-CN"/>
    </w:rPr>
  </w:style>
  <w:style w:type="paragraph" w:customStyle="1" w:styleId="652">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Arial Unicode MS" w:hAnsi="Arial Unicode MS" w:eastAsia="Arial Unicode MS"/>
      <w:color w:val="000000"/>
      <w:sz w:val="20"/>
      <w:szCs w:val="20"/>
      <w:lang w:eastAsia="zh-CN"/>
    </w:rPr>
  </w:style>
  <w:style w:type="paragraph" w:customStyle="1" w:styleId="653">
    <w:name w:val="Char Char1 Char"/>
    <w:basedOn w:val="23"/>
    <w:qFormat/>
    <w:uiPriority w:val="0"/>
    <w:rPr>
      <w:rFonts w:ascii="Tahoma" w:hAnsi="Tahoma"/>
      <w:sz w:val="24"/>
    </w:rPr>
  </w:style>
  <w:style w:type="paragraph" w:customStyle="1" w:styleId="654">
    <w:name w:val="Char Char1 Char Char Char Char Char Char Char"/>
    <w:basedOn w:val="1"/>
    <w:qFormat/>
    <w:uiPriority w:val="0"/>
    <w:pPr>
      <w:pageBreakBefore/>
      <w:spacing w:line="240" w:lineRule="auto"/>
      <w:ind w:firstLine="0" w:firstLineChars="0"/>
    </w:pPr>
    <w:rPr>
      <w:rFonts w:ascii="宋体" w:hAnsi="Times New Roman"/>
      <w:szCs w:val="20"/>
      <w:lang w:eastAsia="zh-CN"/>
    </w:rPr>
  </w:style>
  <w:style w:type="paragraph" w:customStyle="1" w:styleId="655">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Arial Unicode MS" w:hAnsi="Arial Unicode MS" w:eastAsia="Arial Unicode MS"/>
      <w:color w:val="000000"/>
      <w:sz w:val="20"/>
      <w:szCs w:val="20"/>
      <w:lang w:eastAsia="zh-CN"/>
    </w:rPr>
  </w:style>
  <w:style w:type="paragraph" w:customStyle="1" w:styleId="656">
    <w:name w:val="5号正文"/>
    <w:qFormat/>
    <w:uiPriority w:val="0"/>
    <w:pPr>
      <w:widowControl w:val="0"/>
      <w:snapToGrid w:val="0"/>
      <w:ind w:firstLine="480" w:firstLineChars="200"/>
      <w:jc w:val="both"/>
    </w:pPr>
    <w:rPr>
      <w:rFonts w:ascii="宋体" w:hAnsi="宋体" w:eastAsia="宋体" w:cs="Times New Roman"/>
      <w:sz w:val="24"/>
      <w:lang w:val="en-US" w:eastAsia="zh-CN" w:bidi="ar-SA"/>
    </w:rPr>
  </w:style>
  <w:style w:type="paragraph" w:customStyle="1" w:styleId="657">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FF0000"/>
      <w:sz w:val="20"/>
      <w:szCs w:val="20"/>
      <w:lang w:eastAsia="zh-CN"/>
    </w:rPr>
  </w:style>
  <w:style w:type="paragraph" w:customStyle="1" w:styleId="659">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660">
    <w:name w:val="CM94"/>
    <w:basedOn w:val="332"/>
    <w:next w:val="332"/>
    <w:qFormat/>
    <w:uiPriority w:val="0"/>
    <w:pPr>
      <w:spacing w:after="63"/>
    </w:pPr>
    <w:rPr>
      <w:rFonts w:cs="Times New Roman"/>
      <w:color w:val="auto"/>
    </w:rPr>
  </w:style>
  <w:style w:type="paragraph" w:customStyle="1" w:styleId="661">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sz w:val="20"/>
      <w:szCs w:val="20"/>
      <w:lang w:eastAsia="zh-CN"/>
    </w:rPr>
  </w:style>
  <w:style w:type="paragraph" w:customStyle="1" w:styleId="662">
    <w:name w:val="Char2 Char Char Char"/>
    <w:basedOn w:val="1"/>
    <w:qFormat/>
    <w:uiPriority w:val="99"/>
    <w:pPr>
      <w:spacing w:line="240" w:lineRule="auto"/>
      <w:ind w:firstLine="0" w:firstLineChars="0"/>
    </w:pPr>
    <w:rPr>
      <w:rFonts w:ascii="Times New Roman" w:hAnsi="Times New Roman"/>
      <w:kern w:val="2"/>
      <w:szCs w:val="24"/>
      <w:lang w:eastAsia="zh-CN"/>
    </w:rPr>
  </w:style>
  <w:style w:type="table" w:customStyle="1" w:styleId="663">
    <w:name w:val="Table Normal"/>
    <w:unhideWhenUsed/>
    <w:qFormat/>
    <w:uiPriority w:val="2"/>
    <w:tblPr>
      <w:tblCellMar>
        <w:top w:w="0" w:type="dxa"/>
        <w:left w:w="0" w:type="dxa"/>
        <w:bottom w:w="0" w:type="dxa"/>
        <w:right w:w="0" w:type="dxa"/>
      </w:tblCellMar>
    </w:tblPr>
  </w:style>
  <w:style w:type="character" w:customStyle="1" w:styleId="664">
    <w:name w:val="6-正文 Char"/>
    <w:basedOn w:val="79"/>
    <w:link w:val="93"/>
    <w:qFormat/>
    <w:uiPriority w:val="0"/>
    <w:rPr>
      <w:rFonts w:ascii="宋体" w:hAnsi="宋体"/>
      <w:snapToGrid w:val="0"/>
      <w:spacing w:val="10"/>
      <w:sz w:val="24"/>
      <w:szCs w:val="24"/>
    </w:rPr>
  </w:style>
  <w:style w:type="character" w:customStyle="1" w:styleId="665">
    <w:name w:val="列出段落 字符"/>
    <w:link w:val="615"/>
    <w:qFormat/>
    <w:uiPriority w:val="99"/>
    <w:rPr>
      <w:rFonts w:ascii="Calibri" w:hAnsi="Calibri"/>
      <w:sz w:val="21"/>
      <w:szCs w:val="22"/>
      <w:lang w:eastAsia="en-US"/>
    </w:rPr>
  </w:style>
  <w:style w:type="paragraph" w:customStyle="1" w:styleId="666">
    <w:name w:val="Headings Font"/>
    <w:basedOn w:val="1"/>
    <w:next w:val="30"/>
    <w:qFormat/>
    <w:uiPriority w:val="0"/>
    <w:pPr>
      <w:keepNext/>
      <w:spacing w:line="280" w:lineRule="atLeast"/>
      <w:ind w:firstLine="0" w:firstLineChars="0"/>
      <w:jc w:val="left"/>
    </w:pPr>
    <w:rPr>
      <w:rFonts w:ascii="Arial" w:hAnsi="Arial"/>
      <w:sz w:val="22"/>
      <w:szCs w:val="20"/>
      <w:lang w:val="en-GB" w:eastAsia="zh-CN"/>
    </w:rPr>
  </w:style>
  <w:style w:type="table" w:customStyle="1" w:styleId="667">
    <w:name w:val="网格型1"/>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8">
    <w:name w:val="+正文 Char Char Char4"/>
    <w:link w:val="669"/>
    <w:qFormat/>
    <w:uiPriority w:val="0"/>
    <w:rPr>
      <w:kern w:val="2"/>
      <w:sz w:val="24"/>
      <w:szCs w:val="24"/>
    </w:rPr>
  </w:style>
  <w:style w:type="paragraph" w:customStyle="1" w:styleId="669">
    <w:name w:val="+正文 Char Char7"/>
    <w:basedOn w:val="1"/>
    <w:link w:val="668"/>
    <w:qFormat/>
    <w:uiPriority w:val="0"/>
    <w:pPr>
      <w:spacing w:line="360" w:lineRule="auto"/>
      <w:ind w:firstLine="200"/>
    </w:pPr>
    <w:rPr>
      <w:rFonts w:ascii="Times New Roman" w:hAnsi="Times New Roman"/>
      <w:kern w:val="2"/>
      <w:sz w:val="24"/>
      <w:szCs w:val="24"/>
      <w:lang w:eastAsia="zh-CN"/>
    </w:rPr>
  </w:style>
  <w:style w:type="character" w:customStyle="1" w:styleId="670">
    <w:name w:val="style15"/>
    <w:basedOn w:val="79"/>
    <w:qFormat/>
    <w:uiPriority w:val="0"/>
  </w:style>
  <w:style w:type="character" w:customStyle="1" w:styleId="671">
    <w:name w:val="正文缩进 Char1"/>
    <w:qFormat/>
    <w:uiPriority w:val="0"/>
    <w:rPr>
      <w:rFonts w:eastAsia="宋体"/>
      <w:kern w:val="2"/>
      <w:sz w:val="21"/>
      <w:szCs w:val="24"/>
      <w:lang w:val="en-US" w:eastAsia="zh-CN" w:bidi="ar-SA"/>
    </w:rPr>
  </w:style>
  <w:style w:type="character" w:customStyle="1" w:styleId="672">
    <w:name w:val="样式 黑色"/>
    <w:qFormat/>
    <w:uiPriority w:val="0"/>
    <w:rPr>
      <w:color w:val="000000"/>
      <w:spacing w:val="4"/>
    </w:rPr>
  </w:style>
  <w:style w:type="character" w:customStyle="1" w:styleId="673">
    <w:name w:val="标题 11"/>
    <w:qFormat/>
    <w:uiPriority w:val="0"/>
    <w:rPr>
      <w:rFonts w:eastAsia="仿宋_GB2312" w:cs="宋体"/>
      <w:b/>
      <w:bCs/>
      <w:kern w:val="44"/>
      <w:sz w:val="24"/>
      <w:szCs w:val="24"/>
      <w:lang w:val="en-US" w:eastAsia="zh-CN" w:bidi="ar-SA"/>
    </w:rPr>
  </w:style>
  <w:style w:type="character" w:customStyle="1" w:styleId="674">
    <w:name w:val="big11"/>
    <w:qFormat/>
    <w:uiPriority w:val="0"/>
    <w:rPr>
      <w:sz w:val="21"/>
      <w:szCs w:val="21"/>
    </w:rPr>
  </w:style>
  <w:style w:type="character" w:customStyle="1" w:styleId="675">
    <w:name w:val="正文文本1"/>
    <w:qFormat/>
    <w:uiPriority w:val="0"/>
    <w:rPr>
      <w:rFonts w:eastAsia="仿宋_GB2312" w:cs="宋体"/>
      <w:kern w:val="2"/>
      <w:sz w:val="24"/>
      <w:szCs w:val="24"/>
      <w:lang w:val="en-US" w:eastAsia="zh-CN" w:bidi="ar-SA"/>
    </w:rPr>
  </w:style>
  <w:style w:type="character" w:customStyle="1" w:styleId="676">
    <w:name w:val="文本块 Char"/>
    <w:qFormat/>
    <w:uiPriority w:val="0"/>
    <w:rPr>
      <w:rFonts w:eastAsia="宋体"/>
      <w:kern w:val="2"/>
      <w:sz w:val="24"/>
      <w:szCs w:val="24"/>
      <w:lang w:val="en-US" w:eastAsia="zh-CN" w:bidi="ar-SA"/>
    </w:rPr>
  </w:style>
  <w:style w:type="character" w:customStyle="1" w:styleId="677">
    <w:name w:val="height-25"/>
    <w:basedOn w:val="79"/>
    <w:qFormat/>
    <w:uiPriority w:val="0"/>
  </w:style>
  <w:style w:type="character" w:customStyle="1" w:styleId="678">
    <w:name w:val="目录 3 Char"/>
    <w:qFormat/>
    <w:uiPriority w:val="0"/>
    <w:rPr>
      <w:rFonts w:eastAsia="宋体"/>
      <w:i/>
      <w:iCs/>
      <w:kern w:val="2"/>
      <w:lang w:val="en-US" w:eastAsia="zh-CN" w:bidi="ar-SA"/>
    </w:rPr>
  </w:style>
  <w:style w:type="character" w:customStyle="1" w:styleId="679">
    <w:name w:val="title_emph1"/>
    <w:qFormat/>
    <w:uiPriority w:val="0"/>
    <w:rPr>
      <w:rFonts w:hint="default" w:ascii="Arial" w:hAnsi="Arial" w:cs="Arial"/>
      <w:b/>
      <w:bCs/>
      <w:sz w:val="18"/>
      <w:szCs w:val="18"/>
    </w:rPr>
  </w:style>
  <w:style w:type="character" w:customStyle="1" w:styleId="680">
    <w:name w:val="t31"/>
    <w:qFormat/>
    <w:uiPriority w:val="0"/>
    <w:rPr>
      <w:rFonts w:hint="eastAsia" w:ascii="宋体" w:hAnsi="宋体" w:eastAsia="宋体"/>
      <w:color w:val="000060"/>
      <w:sz w:val="28"/>
      <w:szCs w:val="28"/>
    </w:rPr>
  </w:style>
  <w:style w:type="character" w:customStyle="1" w:styleId="681">
    <w:name w:val="Char Char9"/>
    <w:qFormat/>
    <w:uiPriority w:val="0"/>
    <w:rPr>
      <w:rFonts w:eastAsia="宋体"/>
      <w:b/>
      <w:bCs/>
      <w:kern w:val="2"/>
      <w:sz w:val="32"/>
      <w:szCs w:val="32"/>
      <w:lang w:val="en-US" w:eastAsia="zh-CN" w:bidi="ar-SA"/>
    </w:rPr>
  </w:style>
  <w:style w:type="character" w:customStyle="1" w:styleId="682">
    <w:name w:val="+正文 Char2 Char"/>
    <w:link w:val="683"/>
    <w:qFormat/>
    <w:uiPriority w:val="0"/>
    <w:rPr>
      <w:kern w:val="2"/>
      <w:sz w:val="24"/>
      <w:szCs w:val="24"/>
    </w:rPr>
  </w:style>
  <w:style w:type="paragraph" w:customStyle="1" w:styleId="683">
    <w:name w:val="+正文 Char2"/>
    <w:basedOn w:val="1"/>
    <w:link w:val="682"/>
    <w:qFormat/>
    <w:uiPriority w:val="0"/>
    <w:pPr>
      <w:spacing w:line="360" w:lineRule="auto"/>
      <w:ind w:firstLine="200"/>
    </w:pPr>
    <w:rPr>
      <w:rFonts w:ascii="Times New Roman" w:hAnsi="Times New Roman"/>
      <w:kern w:val="2"/>
      <w:sz w:val="24"/>
      <w:szCs w:val="24"/>
      <w:lang w:eastAsia="zh-CN"/>
    </w:rPr>
  </w:style>
  <w:style w:type="character" w:customStyle="1" w:styleId="684">
    <w:name w:val="+正文 Char7"/>
    <w:link w:val="685"/>
    <w:qFormat/>
    <w:uiPriority w:val="0"/>
    <w:rPr>
      <w:kern w:val="2"/>
      <w:sz w:val="24"/>
      <w:szCs w:val="28"/>
    </w:rPr>
  </w:style>
  <w:style w:type="paragraph" w:customStyle="1" w:styleId="685">
    <w:name w:val="+正文"/>
    <w:basedOn w:val="1"/>
    <w:link w:val="684"/>
    <w:qFormat/>
    <w:uiPriority w:val="0"/>
    <w:pPr>
      <w:spacing w:line="360" w:lineRule="auto"/>
      <w:ind w:firstLine="200"/>
    </w:pPr>
    <w:rPr>
      <w:rFonts w:ascii="Times New Roman" w:hAnsi="Times New Roman"/>
      <w:kern w:val="2"/>
      <w:sz w:val="24"/>
      <w:szCs w:val="28"/>
      <w:lang w:eastAsia="zh-CN"/>
    </w:rPr>
  </w:style>
  <w:style w:type="character" w:customStyle="1" w:styleId="686">
    <w:name w:val="Body Text Char2 Char"/>
    <w:qFormat/>
    <w:uiPriority w:val="0"/>
    <w:rPr>
      <w:rFonts w:eastAsia="宋体"/>
      <w:kern w:val="2"/>
      <w:sz w:val="21"/>
      <w:lang w:val="en-US" w:eastAsia="zh-CN" w:bidi="ar-SA"/>
    </w:rPr>
  </w:style>
  <w:style w:type="character" w:customStyle="1" w:styleId="687">
    <w:name w:val="样式 正文首行缩进 + 首行缩进:  2 字符1 Char"/>
    <w:link w:val="688"/>
    <w:qFormat/>
    <w:uiPriority w:val="0"/>
    <w:rPr>
      <w:rFonts w:ascii="宋体" w:eastAsia="仿宋_GB2312"/>
      <w:kern w:val="2"/>
      <w:sz w:val="24"/>
    </w:rPr>
  </w:style>
  <w:style w:type="paragraph" w:customStyle="1" w:styleId="688">
    <w:name w:val="样式 正文首行缩进 + 首行缩进:  2 字符1"/>
    <w:basedOn w:val="75"/>
    <w:link w:val="687"/>
    <w:qFormat/>
    <w:uiPriority w:val="0"/>
    <w:pPr>
      <w:adjustRightInd w:val="0"/>
      <w:spacing w:after="0" w:line="400" w:lineRule="exact"/>
      <w:ind w:firstLine="480" w:firstLineChars="200"/>
      <w:textAlignment w:val="baseline"/>
    </w:pPr>
    <w:rPr>
      <w:rFonts w:eastAsia="仿宋_GB2312"/>
      <w:sz w:val="24"/>
      <w:szCs w:val="20"/>
      <w:lang w:eastAsia="zh-CN"/>
    </w:rPr>
  </w:style>
  <w:style w:type="character" w:customStyle="1" w:styleId="689">
    <w:name w:val="style18"/>
    <w:basedOn w:val="79"/>
    <w:qFormat/>
    <w:uiPriority w:val="0"/>
  </w:style>
  <w:style w:type="character" w:customStyle="1" w:styleId="690">
    <w:name w:val="标题 2 Char1"/>
    <w:qFormat/>
    <w:uiPriority w:val="0"/>
    <w:rPr>
      <w:rFonts w:ascii="Arial" w:hAnsi="Arial" w:eastAsia="黑体"/>
      <w:b/>
      <w:bCs/>
      <w:kern w:val="2"/>
      <w:sz w:val="32"/>
      <w:szCs w:val="32"/>
      <w:lang w:val="en-US" w:eastAsia="zh-CN" w:bidi="ar-SA"/>
    </w:rPr>
  </w:style>
  <w:style w:type="character" w:customStyle="1" w:styleId="691">
    <w:name w:val="标题4 Char Char Char Char Char"/>
    <w:qFormat/>
    <w:uiPriority w:val="0"/>
    <w:rPr>
      <w:rFonts w:eastAsia="仿宋_GB2312" w:cs="宋体"/>
      <w:b/>
      <w:kern w:val="2"/>
      <w:sz w:val="24"/>
      <w:szCs w:val="24"/>
      <w:lang w:val="en-US" w:eastAsia="zh-CN" w:bidi="ar-SA"/>
    </w:rPr>
  </w:style>
  <w:style w:type="character" w:customStyle="1" w:styleId="692">
    <w:name w:val="A0 Char"/>
    <w:qFormat/>
    <w:uiPriority w:val="0"/>
    <w:rPr>
      <w:rFonts w:ascii="Arial" w:hAnsi="Arial" w:eastAsia="宋体"/>
      <w:sz w:val="22"/>
      <w:lang w:val="de-DE" w:eastAsia="en-US" w:bidi="ar-SA"/>
    </w:rPr>
  </w:style>
  <w:style w:type="character" w:customStyle="1" w:styleId="693">
    <w:name w:val="章 Char Char"/>
    <w:qFormat/>
    <w:uiPriority w:val="0"/>
    <w:rPr>
      <w:rFonts w:eastAsia="仿宋_GB2312"/>
      <w:b/>
      <w:bCs/>
      <w:kern w:val="44"/>
      <w:sz w:val="44"/>
      <w:szCs w:val="44"/>
      <w:lang w:val="en-US" w:eastAsia="zh-CN" w:bidi="ar-SA"/>
    </w:rPr>
  </w:style>
  <w:style w:type="character" w:customStyle="1" w:styleId="694">
    <w:name w:val="样式 正文首行缩进 + 首行缩进:  2 字符1 Char Char Char"/>
    <w:qFormat/>
    <w:uiPriority w:val="0"/>
    <w:rPr>
      <w:rFonts w:ascii="宋体" w:eastAsia="仿宋_GB2312" w:cs="宋体"/>
      <w:kern w:val="2"/>
      <w:sz w:val="24"/>
      <w:szCs w:val="24"/>
      <w:lang w:val="en-US" w:eastAsia="zh-CN" w:bidi="ar-SA"/>
    </w:rPr>
  </w:style>
  <w:style w:type="character" w:customStyle="1" w:styleId="695">
    <w:name w:val="+正文 Char Char2 Char Char"/>
    <w:link w:val="696"/>
    <w:qFormat/>
    <w:uiPriority w:val="0"/>
    <w:rPr>
      <w:kern w:val="2"/>
      <w:sz w:val="24"/>
      <w:szCs w:val="28"/>
    </w:rPr>
  </w:style>
  <w:style w:type="paragraph" w:customStyle="1" w:styleId="696">
    <w:name w:val="+正文 Char Char2 Char"/>
    <w:basedOn w:val="1"/>
    <w:link w:val="695"/>
    <w:qFormat/>
    <w:uiPriority w:val="0"/>
    <w:pPr>
      <w:spacing w:line="360" w:lineRule="auto"/>
      <w:ind w:firstLine="200"/>
    </w:pPr>
    <w:rPr>
      <w:rFonts w:ascii="Times New Roman" w:hAnsi="Times New Roman"/>
      <w:kern w:val="2"/>
      <w:sz w:val="24"/>
      <w:szCs w:val="28"/>
      <w:lang w:eastAsia="zh-CN"/>
    </w:rPr>
  </w:style>
  <w:style w:type="paragraph" w:customStyle="1" w:styleId="697">
    <w:name w:val="b-b6"/>
    <w:basedOn w:val="1"/>
    <w:next w:val="1"/>
    <w:qFormat/>
    <w:uiPriority w:val="0"/>
    <w:pPr>
      <w:spacing w:line="400" w:lineRule="exact"/>
      <w:ind w:firstLine="113" w:firstLineChars="0"/>
      <w:outlineLvl w:val="5"/>
    </w:pPr>
    <w:rPr>
      <w:rFonts w:ascii="Times New Roman" w:hAnsi="Times New Roman"/>
      <w:kern w:val="2"/>
      <w:sz w:val="24"/>
      <w:szCs w:val="24"/>
      <w:lang w:eastAsia="zh-CN"/>
    </w:rPr>
  </w:style>
  <w:style w:type="paragraph" w:customStyle="1" w:styleId="698">
    <w:name w:val="xiao b"/>
    <w:basedOn w:val="1"/>
    <w:qFormat/>
    <w:uiPriority w:val="0"/>
    <w:pPr>
      <w:spacing w:line="240" w:lineRule="auto"/>
      <w:ind w:firstLine="0" w:firstLineChars="0"/>
      <w:jc w:val="center"/>
    </w:pPr>
    <w:rPr>
      <w:rFonts w:ascii="Times New Roman" w:hAnsi="Times New Roman" w:eastAsia="黑体"/>
      <w:kern w:val="2"/>
      <w:sz w:val="24"/>
      <w:szCs w:val="20"/>
      <w:lang w:eastAsia="zh-CN"/>
    </w:rPr>
  </w:style>
  <w:style w:type="paragraph" w:customStyle="1" w:styleId="699">
    <w:name w:val="标题4 Char Char Char Char"/>
    <w:basedOn w:val="1"/>
    <w:next w:val="75"/>
    <w:qFormat/>
    <w:uiPriority w:val="0"/>
    <w:pPr>
      <w:adjustRightInd w:val="0"/>
      <w:spacing w:line="400" w:lineRule="exact"/>
      <w:ind w:firstLine="0" w:firstLineChars="0"/>
      <w:textAlignment w:val="baseline"/>
    </w:pPr>
    <w:rPr>
      <w:rFonts w:ascii="Times New Roman" w:hAnsi="Times New Roman" w:eastAsia="仿宋_GB2312" w:cs="宋体"/>
      <w:b/>
      <w:kern w:val="2"/>
      <w:sz w:val="24"/>
      <w:szCs w:val="24"/>
      <w:lang w:eastAsia="zh-CN"/>
    </w:rPr>
  </w:style>
  <w:style w:type="paragraph" w:customStyle="1" w:styleId="700">
    <w:name w:val="font14"/>
    <w:basedOn w:val="1"/>
    <w:qFormat/>
    <w:uiPriority w:val="0"/>
    <w:pPr>
      <w:widowControl/>
      <w:spacing w:before="100" w:beforeAutospacing="1" w:after="100" w:afterAutospacing="1" w:line="240" w:lineRule="auto"/>
      <w:ind w:firstLine="0" w:firstLineChars="0"/>
      <w:jc w:val="left"/>
    </w:pPr>
    <w:rPr>
      <w:rFonts w:ascii="Arial" w:hAnsi="Arial" w:cs="Arial"/>
      <w:b/>
      <w:bCs/>
      <w:sz w:val="24"/>
      <w:szCs w:val="24"/>
      <w:lang w:eastAsia="zh-CN"/>
    </w:rPr>
  </w:style>
  <w:style w:type="paragraph" w:customStyle="1" w:styleId="701">
    <w:name w:val="列表项目编号"/>
    <w:basedOn w:val="1"/>
    <w:qFormat/>
    <w:uiPriority w:val="0"/>
    <w:pPr>
      <w:adjustRightInd w:val="0"/>
      <w:spacing w:line="360" w:lineRule="auto"/>
      <w:ind w:firstLine="0" w:firstLineChars="0"/>
    </w:pPr>
    <w:rPr>
      <w:rFonts w:ascii="Times New Roman" w:hAnsi="Times New Roman"/>
      <w:sz w:val="28"/>
      <w:szCs w:val="20"/>
      <w:lang w:eastAsia="zh-CN"/>
    </w:rPr>
  </w:style>
  <w:style w:type="paragraph" w:customStyle="1" w:styleId="702">
    <w:name w:val="+a)"/>
    <w:basedOn w:val="1"/>
    <w:qFormat/>
    <w:uiPriority w:val="0"/>
    <w:pPr>
      <w:tabs>
        <w:tab w:val="left" w:pos="4677"/>
      </w:tabs>
      <w:spacing w:line="360" w:lineRule="auto"/>
      <w:ind w:left="4252" w:firstLine="0" w:firstLineChars="0"/>
    </w:pPr>
    <w:rPr>
      <w:rFonts w:ascii="Times New Roman" w:hAnsi="Times New Roman"/>
      <w:kern w:val="2"/>
      <w:sz w:val="24"/>
      <w:szCs w:val="28"/>
      <w:lang w:eastAsia="zh-CN"/>
    </w:rPr>
  </w:style>
  <w:style w:type="paragraph" w:customStyle="1" w:styleId="703">
    <w:name w:val="正文默认"/>
    <w:basedOn w:val="1"/>
    <w:qFormat/>
    <w:uiPriority w:val="0"/>
    <w:pPr>
      <w:autoSpaceDE w:val="0"/>
      <w:autoSpaceDN w:val="0"/>
      <w:spacing w:after="120" w:line="360" w:lineRule="auto"/>
      <w:ind w:firstLine="539" w:firstLineChars="0"/>
    </w:pPr>
    <w:rPr>
      <w:rFonts w:ascii="宋体" w:hAnsi="宋体"/>
      <w:color w:val="000000"/>
      <w:sz w:val="24"/>
      <w:szCs w:val="20"/>
      <w:lang w:eastAsia="zh-CN"/>
    </w:rPr>
  </w:style>
  <w:style w:type="paragraph" w:customStyle="1" w:styleId="704">
    <w:name w:val="样式 样式 样式 样式 样式 标题 4 + 左侧:  1 字符2 + 左  0 字符 + 段前: 自动 + 段前: 0.5 行 ..."/>
    <w:basedOn w:val="705"/>
    <w:qFormat/>
    <w:uiPriority w:val="0"/>
    <w:pPr>
      <w:spacing w:afterLines="100"/>
    </w:pPr>
  </w:style>
  <w:style w:type="paragraph" w:customStyle="1" w:styleId="705">
    <w:name w:val="样式 样式 样式 样式 标题 4 + 左侧:  1 字符2 + 左  0 字符 + 段前: 自动 + 段前: 0.5 行 段后..."/>
    <w:basedOn w:val="706"/>
    <w:qFormat/>
    <w:uiPriority w:val="0"/>
    <w:pPr>
      <w:spacing w:beforeLines="100"/>
    </w:pPr>
  </w:style>
  <w:style w:type="paragraph" w:customStyle="1" w:styleId="706">
    <w:name w:val="样式 样式 样式 标题 4 + 左侧:  1 字符2 + 左  0 字符 + 段前: 自动"/>
    <w:basedOn w:val="707"/>
    <w:qFormat/>
    <w:uiPriority w:val="0"/>
    <w:pPr>
      <w:spacing w:before="312"/>
    </w:pPr>
  </w:style>
  <w:style w:type="paragraph" w:customStyle="1" w:styleId="707">
    <w:name w:val="样式 样式 标题 4 + 左侧:  1 字符2 + 左  0 字符"/>
    <w:basedOn w:val="1"/>
    <w:qFormat/>
    <w:uiPriority w:val="0"/>
    <w:pPr>
      <w:keepNext/>
      <w:keepLines/>
      <w:adjustRightInd w:val="0"/>
      <w:spacing w:before="100" w:beforeAutospacing="1" w:after="100" w:afterAutospacing="1" w:line="240" w:lineRule="exact"/>
      <w:ind w:firstLine="0" w:firstLineChars="0"/>
      <w:textAlignment w:val="baseline"/>
      <w:outlineLvl w:val="3"/>
    </w:pPr>
    <w:rPr>
      <w:rFonts w:ascii="Times New Roman" w:hAnsi="Times New Roman" w:eastAsia="仿宋_GB2312" w:cs="宋体"/>
      <w:i/>
      <w:iCs/>
      <w:kern w:val="2"/>
      <w:sz w:val="24"/>
      <w:szCs w:val="20"/>
      <w:lang w:eastAsia="zh-CN"/>
    </w:rPr>
  </w:style>
  <w:style w:type="paragraph" w:customStyle="1" w:styleId="708">
    <w:name w:val="font0"/>
    <w:basedOn w:val="1"/>
    <w:qFormat/>
    <w:uiPriority w:val="0"/>
    <w:pPr>
      <w:widowControl/>
      <w:spacing w:before="100" w:beforeAutospacing="1" w:after="100" w:afterAutospacing="1" w:line="240" w:lineRule="auto"/>
      <w:ind w:firstLine="0" w:firstLineChars="0"/>
      <w:jc w:val="left"/>
    </w:pPr>
    <w:rPr>
      <w:rFonts w:ascii="宋体" w:hAnsi="宋体" w:cs="宋体"/>
      <w:sz w:val="24"/>
      <w:szCs w:val="24"/>
      <w:lang w:eastAsia="zh-CN"/>
    </w:rPr>
  </w:style>
  <w:style w:type="paragraph" w:customStyle="1" w:styleId="709">
    <w:name w:val="样式 样式 样式 样式 标题 2 + (中文) 黑体 四号 + (中文) 黑体 + 段前: 0.5 行 段后: 0.5 行 + ..."/>
    <w:basedOn w:val="710"/>
    <w:qFormat/>
    <w:uiPriority w:val="0"/>
    <w:pPr>
      <w:spacing w:beforeLines="50" w:line="300" w:lineRule="exact"/>
    </w:pPr>
  </w:style>
  <w:style w:type="paragraph" w:customStyle="1" w:styleId="710">
    <w:name w:val="样式 样式 样式 标题 2 + (中文) 黑体 四号 + (中文) 黑体 + 段前: 0.5 行 段后: 0.5 行"/>
    <w:basedOn w:val="711"/>
    <w:qFormat/>
    <w:uiPriority w:val="0"/>
    <w:pPr>
      <w:spacing w:beforeLines="100"/>
    </w:pPr>
    <w:rPr>
      <w:szCs w:val="20"/>
    </w:rPr>
  </w:style>
  <w:style w:type="paragraph" w:customStyle="1" w:styleId="711">
    <w:name w:val="样式 样式 标题 2 + (中文) 黑体 四号 + (中文) 黑体"/>
    <w:basedOn w:val="1"/>
    <w:qFormat/>
    <w:uiPriority w:val="0"/>
    <w:pPr>
      <w:keepNext/>
      <w:keepLines/>
      <w:adjustRightInd w:val="0"/>
      <w:spacing w:before="100" w:beforeAutospacing="1" w:after="100" w:afterAutospacing="1" w:line="400" w:lineRule="exact"/>
      <w:ind w:firstLine="0" w:firstLineChars="0"/>
      <w:jc w:val="left"/>
      <w:textAlignment w:val="baseline"/>
      <w:outlineLvl w:val="1"/>
    </w:pPr>
    <w:rPr>
      <w:rFonts w:ascii="Times New Roman" w:hAnsi="Times New Roman" w:eastAsia="黑体" w:cs="宋体"/>
      <w:kern w:val="2"/>
      <w:sz w:val="26"/>
      <w:szCs w:val="28"/>
      <w:lang w:eastAsia="zh-CN"/>
    </w:rPr>
  </w:style>
  <w:style w:type="paragraph" w:customStyle="1" w:styleId="712">
    <w:name w:val="+列表2"/>
    <w:basedOn w:val="1"/>
    <w:qFormat/>
    <w:uiPriority w:val="0"/>
    <w:pPr>
      <w:spacing w:line="240" w:lineRule="auto"/>
      <w:ind w:firstLine="0" w:firstLineChars="0"/>
      <w:jc w:val="center"/>
    </w:pPr>
    <w:rPr>
      <w:rFonts w:ascii="Times New Roman" w:hAnsi="Times New Roman"/>
      <w:kern w:val="2"/>
      <w:sz w:val="24"/>
      <w:szCs w:val="21"/>
      <w:lang w:eastAsia="zh-CN"/>
    </w:rPr>
  </w:style>
  <w:style w:type="paragraph" w:customStyle="1" w:styleId="713">
    <w:name w:val="Text-Angebot+Block"/>
    <w:basedOn w:val="1"/>
    <w:qFormat/>
    <w:uiPriority w:val="0"/>
    <w:pPr>
      <w:widowControl/>
      <w:spacing w:line="240" w:lineRule="auto"/>
      <w:ind w:left="851" w:firstLine="0" w:firstLineChars="0"/>
    </w:pPr>
    <w:rPr>
      <w:rFonts w:ascii="Arial" w:hAnsi="Arial" w:eastAsia="Times New Roman"/>
      <w:sz w:val="22"/>
      <w:lang w:val="de-DE" w:eastAsia="de-DE"/>
    </w:rPr>
  </w:style>
  <w:style w:type="paragraph" w:customStyle="1" w:styleId="714">
    <w:name w:val="样式 标题 3style3h3H3sect1.2.3标题 3 Char Charsect1.2.31sect1.2..."/>
    <w:basedOn w:val="4"/>
    <w:qFormat/>
    <w:uiPriority w:val="0"/>
    <w:pPr>
      <w:keepNext/>
      <w:keepLines/>
      <w:adjustRightInd w:val="0"/>
      <w:spacing w:beforeLines="0" w:beforeAutospacing="1" w:after="100" w:afterAutospacing="1" w:line="400" w:lineRule="exact"/>
      <w:ind w:firstLine="0" w:firstLineChars="0"/>
      <w:jc w:val="left"/>
      <w:textAlignment w:val="baseline"/>
    </w:pPr>
    <w:rPr>
      <w:rFonts w:ascii="Times New Roman" w:hAnsi="Times New Roman" w:eastAsia="黑体" w:cs="宋体"/>
      <w:b w:val="0"/>
      <w:kern w:val="2"/>
      <w:sz w:val="24"/>
      <w:szCs w:val="20"/>
      <w:lang w:eastAsia="zh-CN"/>
    </w:rPr>
  </w:style>
  <w:style w:type="paragraph" w:customStyle="1" w:styleId="715">
    <w:name w:val="(i)正文"/>
    <w:basedOn w:val="716"/>
    <w:qFormat/>
    <w:uiPriority w:val="0"/>
    <w:pPr>
      <w:tabs>
        <w:tab w:val="left" w:pos="1361"/>
        <w:tab w:val="left" w:pos="1871"/>
        <w:tab w:val="left" w:pos="2381"/>
        <w:tab w:val="left" w:pos="2591"/>
      </w:tabs>
      <w:ind w:left="2381"/>
    </w:pPr>
  </w:style>
  <w:style w:type="paragraph" w:customStyle="1" w:styleId="716">
    <w:name w:val="(a)正文"/>
    <w:basedOn w:val="717"/>
    <w:qFormat/>
    <w:uiPriority w:val="0"/>
    <w:pPr>
      <w:tabs>
        <w:tab w:val="left" w:pos="1361"/>
        <w:tab w:val="left" w:pos="1871"/>
      </w:tabs>
      <w:ind w:left="1871" w:hanging="510"/>
    </w:pPr>
  </w:style>
  <w:style w:type="paragraph" w:customStyle="1" w:styleId="717">
    <w:name w:val="1.正文"/>
    <w:basedOn w:val="1"/>
    <w:qFormat/>
    <w:uiPriority w:val="0"/>
    <w:pPr>
      <w:widowControl/>
      <w:tabs>
        <w:tab w:val="left" w:pos="1361"/>
      </w:tabs>
      <w:spacing w:line="360" w:lineRule="exact"/>
      <w:ind w:left="1361" w:hanging="397" w:firstLineChars="0"/>
    </w:pPr>
    <w:rPr>
      <w:rFonts w:ascii="Times New Roman" w:hAnsi="Times New Roman"/>
      <w:kern w:val="2"/>
      <w:szCs w:val="20"/>
      <w:lang w:eastAsia="zh-CN"/>
    </w:rPr>
  </w:style>
  <w:style w:type="paragraph" w:customStyle="1" w:styleId="718">
    <w:name w:val="正文内容"/>
    <w:basedOn w:val="1"/>
    <w:next w:val="1"/>
    <w:qFormat/>
    <w:uiPriority w:val="0"/>
    <w:pPr>
      <w:spacing w:line="240" w:lineRule="auto"/>
      <w:ind w:firstLine="200"/>
      <w:jc w:val="left"/>
    </w:pPr>
    <w:rPr>
      <w:rFonts w:ascii="Times New Roman" w:hAnsi="Times New Roman"/>
      <w:kern w:val="2"/>
      <w:sz w:val="24"/>
      <w:szCs w:val="20"/>
      <w:lang w:eastAsia="zh-CN"/>
    </w:rPr>
  </w:style>
  <w:style w:type="paragraph" w:customStyle="1" w:styleId="719">
    <w:name w:val="正文首缩"/>
    <w:basedOn w:val="1"/>
    <w:next w:val="5"/>
    <w:qFormat/>
    <w:uiPriority w:val="0"/>
    <w:pPr>
      <w:keepNext/>
      <w:adjustRightInd w:val="0"/>
      <w:spacing w:line="300" w:lineRule="auto"/>
      <w:ind w:firstLine="556" w:firstLineChars="0"/>
      <w:textAlignment w:val="baseline"/>
    </w:pPr>
    <w:rPr>
      <w:rFonts w:ascii="Times New Roman" w:hAnsi="Times New Roman"/>
      <w:sz w:val="28"/>
      <w:szCs w:val="20"/>
      <w:lang w:eastAsia="zh-CN"/>
    </w:rPr>
  </w:style>
  <w:style w:type="paragraph" w:customStyle="1" w:styleId="720">
    <w:name w:val="样式 正文首行缩进 + 首行缩进:  2 字符"/>
    <w:basedOn w:val="75"/>
    <w:qFormat/>
    <w:uiPriority w:val="0"/>
    <w:pPr>
      <w:adjustRightInd w:val="0"/>
      <w:spacing w:after="0" w:line="400" w:lineRule="exact"/>
      <w:ind w:firstLine="480" w:firstLineChars="200"/>
      <w:textAlignment w:val="baseline"/>
    </w:pPr>
    <w:rPr>
      <w:rFonts w:ascii="Times New Roman" w:eastAsia="仿宋_GB2312" w:cs="宋体"/>
      <w:sz w:val="24"/>
      <w:szCs w:val="20"/>
      <w:lang w:eastAsia="zh-CN"/>
    </w:rPr>
  </w:style>
  <w:style w:type="paragraph" w:customStyle="1" w:styleId="721">
    <w:name w:val="Char1 Char Char Char Char Char Char Char Char Char"/>
    <w:basedOn w:val="1"/>
    <w:qFormat/>
    <w:uiPriority w:val="0"/>
    <w:pPr>
      <w:spacing w:line="240" w:lineRule="auto"/>
      <w:ind w:firstLine="0" w:firstLineChars="0"/>
    </w:pPr>
    <w:rPr>
      <w:rFonts w:ascii="Tahoma" w:hAnsi="Tahoma"/>
      <w:kern w:val="2"/>
      <w:sz w:val="24"/>
      <w:szCs w:val="20"/>
      <w:lang w:eastAsia="zh-CN"/>
    </w:rPr>
  </w:style>
  <w:style w:type="paragraph" w:customStyle="1" w:styleId="722">
    <w:name w:val="样式 目录 2 + 首行缩进:  2 字符4"/>
    <w:basedOn w:val="63"/>
    <w:qFormat/>
    <w:uiPriority w:val="0"/>
    <w:pPr>
      <w:tabs>
        <w:tab w:val="right" w:leader="dot" w:pos="9344"/>
      </w:tabs>
      <w:adjustRightInd w:val="0"/>
      <w:spacing w:line="360" w:lineRule="auto"/>
      <w:ind w:left="0" w:leftChars="0" w:firstLine="0" w:firstLineChars="0"/>
      <w:jc w:val="left"/>
      <w:textAlignment w:val="baseline"/>
    </w:pPr>
    <w:rPr>
      <w:rFonts w:ascii="Times New Roman" w:hAnsi="Times New Roman" w:eastAsia="仿宋_GB2312"/>
      <w:kern w:val="2"/>
      <w:sz w:val="24"/>
      <w:szCs w:val="24"/>
      <w:lang w:eastAsia="zh-CN"/>
    </w:rPr>
  </w:style>
  <w:style w:type="paragraph" w:customStyle="1" w:styleId="723">
    <w:name w:val="Char Char Char Char Char Char Char Char1 Char"/>
    <w:basedOn w:val="1"/>
    <w:qFormat/>
    <w:uiPriority w:val="0"/>
    <w:pPr>
      <w:spacing w:line="240" w:lineRule="auto"/>
      <w:ind w:firstLine="0" w:firstLineChars="0"/>
    </w:pPr>
    <w:rPr>
      <w:rFonts w:ascii="Tahoma" w:hAnsi="Tahoma"/>
      <w:kern w:val="2"/>
      <w:sz w:val="24"/>
      <w:szCs w:val="20"/>
      <w:lang w:eastAsia="zh-CN"/>
    </w:rPr>
  </w:style>
  <w:style w:type="paragraph" w:customStyle="1" w:styleId="724">
    <w:name w:val="A.正文"/>
    <w:basedOn w:val="1"/>
    <w:qFormat/>
    <w:uiPriority w:val="0"/>
    <w:pPr>
      <w:widowControl/>
      <w:tabs>
        <w:tab w:val="left" w:pos="964"/>
      </w:tabs>
      <w:spacing w:line="360" w:lineRule="auto"/>
      <w:ind w:left="964" w:hanging="397" w:firstLineChars="0"/>
    </w:pPr>
    <w:rPr>
      <w:rFonts w:ascii="Times New Roman" w:hAnsi="Times New Roman"/>
      <w:kern w:val="2"/>
      <w:sz w:val="24"/>
      <w:szCs w:val="20"/>
      <w:lang w:eastAsia="zh-CN"/>
    </w:rPr>
  </w:style>
  <w:style w:type="paragraph" w:customStyle="1" w:styleId="725">
    <w:name w:val="-正文 Char"/>
    <w:basedOn w:val="1"/>
    <w:qFormat/>
    <w:uiPriority w:val="0"/>
    <w:pPr>
      <w:widowControl/>
      <w:overflowPunct w:val="0"/>
      <w:autoSpaceDE w:val="0"/>
      <w:autoSpaceDN w:val="0"/>
      <w:adjustRightInd w:val="0"/>
      <w:spacing w:line="360" w:lineRule="auto"/>
      <w:ind w:firstLine="200"/>
      <w:jc w:val="left"/>
      <w:textAlignment w:val="baseline"/>
    </w:pPr>
    <w:rPr>
      <w:rFonts w:ascii="Arial" w:hAnsi="Arial"/>
      <w:sz w:val="24"/>
      <w:szCs w:val="24"/>
      <w:lang w:eastAsia="zh-CN"/>
    </w:rPr>
  </w:style>
  <w:style w:type="paragraph" w:customStyle="1" w:styleId="726">
    <w:name w:val="部分编号"/>
    <w:qFormat/>
    <w:uiPriority w:val="0"/>
    <w:pPr>
      <w:tabs>
        <w:tab w:val="left" w:pos="1531"/>
      </w:tabs>
      <w:spacing w:before="160" w:after="120" w:line="400" w:lineRule="exact"/>
      <w:ind w:left="1531" w:hanging="1531"/>
      <w:jc w:val="both"/>
    </w:pPr>
    <w:rPr>
      <w:rFonts w:ascii="Arial" w:hAnsi="Arial" w:eastAsia="黑体" w:cs="Times New Roman"/>
      <w:spacing w:val="30"/>
      <w:sz w:val="24"/>
      <w:lang w:val="en-US" w:eastAsia="zh-CN" w:bidi="ar-SA"/>
    </w:rPr>
  </w:style>
  <w:style w:type="paragraph" w:customStyle="1" w:styleId="727">
    <w:name w:val="Char Char Char Char Char Char Char Char Char Char Char Char Char"/>
    <w:basedOn w:val="23"/>
    <w:qFormat/>
    <w:uiPriority w:val="0"/>
    <w:pPr>
      <w:spacing w:line="360" w:lineRule="auto"/>
      <w:ind w:firstLine="200" w:firstLineChars="200"/>
    </w:pPr>
    <w:rPr>
      <w:rFonts w:ascii="Tahoma" w:hAnsi="Tahoma"/>
      <w:sz w:val="24"/>
      <w:shd w:val="clear" w:color="auto" w:fill="000080"/>
      <w:lang w:eastAsia="zh-CN"/>
    </w:rPr>
  </w:style>
  <w:style w:type="paragraph" w:customStyle="1" w:styleId="728">
    <w:name w:val="+标题2"/>
    <w:basedOn w:val="3"/>
    <w:qFormat/>
    <w:uiPriority w:val="0"/>
    <w:pPr>
      <w:keepNext/>
      <w:keepLines/>
      <w:tabs>
        <w:tab w:val="left" w:pos="1260"/>
      </w:tabs>
      <w:spacing w:beforeLines="0" w:afterLines="0"/>
      <w:ind w:left="1260" w:hanging="420" w:firstLineChars="0"/>
    </w:pPr>
    <w:rPr>
      <w:rFonts w:ascii="Times New Roman" w:hAnsi="Times New Roman"/>
      <w:bCs/>
      <w:kern w:val="2"/>
      <w:sz w:val="24"/>
      <w:szCs w:val="28"/>
      <w:lang w:eastAsia="zh-CN"/>
    </w:rPr>
  </w:style>
  <w:style w:type="paragraph" w:customStyle="1" w:styleId="729">
    <w:name w:val="简单回函地址"/>
    <w:basedOn w:val="1"/>
    <w:qFormat/>
    <w:uiPriority w:val="0"/>
    <w:pPr>
      <w:spacing w:line="240" w:lineRule="auto"/>
      <w:ind w:firstLine="0" w:firstLineChars="0"/>
    </w:pPr>
    <w:rPr>
      <w:rFonts w:ascii="Times New Roman" w:hAnsi="Times New Roman"/>
      <w:kern w:val="2"/>
      <w:szCs w:val="24"/>
      <w:lang w:eastAsia="zh-CN"/>
    </w:rPr>
  </w:style>
  <w:style w:type="paragraph" w:customStyle="1" w:styleId="730">
    <w:name w:val="标准中文版式_正文"/>
    <w:basedOn w:val="1"/>
    <w:qFormat/>
    <w:uiPriority w:val="0"/>
    <w:pPr>
      <w:spacing w:beforeLines="30" w:line="240" w:lineRule="auto"/>
      <w:ind w:firstLine="0" w:firstLineChars="0"/>
    </w:pPr>
    <w:rPr>
      <w:rFonts w:ascii="Times New Roman" w:hAnsi="Times New Roman"/>
      <w:kern w:val="2"/>
      <w:szCs w:val="21"/>
      <w:lang w:eastAsia="zh-CN"/>
    </w:rPr>
  </w:style>
  <w:style w:type="paragraph" w:customStyle="1" w:styleId="731">
    <w:name w:val="项目符号_圆点"/>
    <w:basedOn w:val="1"/>
    <w:qFormat/>
    <w:uiPriority w:val="0"/>
    <w:pPr>
      <w:tabs>
        <w:tab w:val="left" w:pos="900"/>
      </w:tabs>
      <w:spacing w:before="78" w:line="240" w:lineRule="auto"/>
      <w:ind w:left="900" w:hanging="420" w:firstLineChars="0"/>
    </w:pPr>
    <w:rPr>
      <w:rFonts w:ascii="Times New Roman" w:hAnsi="Times New Roman"/>
      <w:kern w:val="2"/>
      <w:sz w:val="24"/>
      <w:szCs w:val="20"/>
      <w:lang w:eastAsia="zh-CN"/>
    </w:rPr>
  </w:style>
  <w:style w:type="paragraph" w:customStyle="1" w:styleId="732">
    <w:name w:val="样式 样式 正文缩进表正文特点框图图表标题正文不缩进首行缩进两字正文非缩进 + 首行缩进:  2 字符 + 首行缩进:  2 字符"/>
    <w:basedOn w:val="733"/>
    <w:qFormat/>
    <w:uiPriority w:val="0"/>
    <w:pPr>
      <w:spacing w:line="540" w:lineRule="exact"/>
    </w:pPr>
  </w:style>
  <w:style w:type="paragraph" w:customStyle="1" w:styleId="733">
    <w:name w:val="样式 正文缩进表正文特点框图图表标题正文不缩进首行缩进两字正文非缩进 + 首行缩进:  2 字符"/>
    <w:basedOn w:val="19"/>
    <w:qFormat/>
    <w:uiPriority w:val="0"/>
    <w:pPr>
      <w:spacing w:line="500" w:lineRule="exact"/>
      <w:ind w:firstLine="200"/>
    </w:pPr>
    <w:rPr>
      <w:rFonts w:cs="宋体"/>
      <w:szCs w:val="20"/>
    </w:rPr>
  </w:style>
  <w:style w:type="paragraph" w:customStyle="1" w:styleId="734">
    <w:name w:val="tab1"/>
    <w:basedOn w:val="1"/>
    <w:qFormat/>
    <w:uiPriority w:val="0"/>
    <w:pPr>
      <w:autoSpaceDE w:val="0"/>
      <w:autoSpaceDN w:val="0"/>
      <w:adjustRightInd w:val="0"/>
      <w:spacing w:line="240" w:lineRule="auto"/>
      <w:ind w:firstLine="0" w:firstLineChars="0"/>
      <w:jc w:val="center"/>
      <w:textAlignment w:val="baseline"/>
    </w:pPr>
    <w:rPr>
      <w:rFonts w:ascii="Times New Roman" w:hAnsi="Times New Roman"/>
      <w:kern w:val="2"/>
      <w:sz w:val="24"/>
      <w:szCs w:val="20"/>
      <w:lang w:eastAsia="zh-CN"/>
    </w:rPr>
  </w:style>
  <w:style w:type="paragraph" w:customStyle="1" w:styleId="735">
    <w:name w:val="样式 正文首行缩进 2 + 首行缩进:  2 字符"/>
    <w:basedOn w:val="76"/>
    <w:qFormat/>
    <w:uiPriority w:val="0"/>
    <w:pPr>
      <w:adjustRightInd w:val="0"/>
      <w:spacing w:after="0" w:line="360" w:lineRule="auto"/>
      <w:ind w:left="0" w:leftChars="0" w:firstLine="480"/>
      <w:textAlignment w:val="baseline"/>
    </w:pPr>
    <w:rPr>
      <w:rFonts w:eastAsia="仿宋_GB2312" w:cs="宋体"/>
      <w:szCs w:val="20"/>
      <w:lang w:eastAsia="zh-CN"/>
    </w:rPr>
  </w:style>
  <w:style w:type="paragraph" w:customStyle="1" w:styleId="736">
    <w:name w:val="CM160"/>
    <w:basedOn w:val="332"/>
    <w:next w:val="332"/>
    <w:qFormat/>
    <w:uiPriority w:val="0"/>
    <w:rPr>
      <w:rFonts w:ascii="Arial" w:hAnsi="Arial" w:cs="Times New Roman"/>
      <w:color w:val="auto"/>
    </w:rPr>
  </w:style>
  <w:style w:type="paragraph" w:customStyle="1" w:styleId="737">
    <w:name w:val="ST20_12"/>
    <w:basedOn w:val="1"/>
    <w:qFormat/>
    <w:uiPriority w:val="0"/>
    <w:pPr>
      <w:autoSpaceDE w:val="0"/>
      <w:autoSpaceDN w:val="0"/>
      <w:adjustRightInd w:val="0"/>
      <w:spacing w:after="120" w:line="240" w:lineRule="auto"/>
      <w:ind w:left="426" w:firstLine="425" w:firstLineChars="0"/>
    </w:pPr>
    <w:rPr>
      <w:rFonts w:ascii="宋体" w:hAnsi="Tms Rmn"/>
      <w:sz w:val="24"/>
      <w:szCs w:val="20"/>
      <w:lang w:eastAsia="zh-CN"/>
    </w:rPr>
  </w:style>
  <w:style w:type="paragraph" w:customStyle="1" w:styleId="738">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739">
    <w:name w:val="section编号"/>
    <w:basedOn w:val="1"/>
    <w:qFormat/>
    <w:uiPriority w:val="0"/>
    <w:pPr>
      <w:widowControl/>
      <w:tabs>
        <w:tab w:val="left" w:pos="1354"/>
      </w:tabs>
      <w:spacing w:before="200" w:after="160" w:line="420" w:lineRule="exact"/>
      <w:ind w:firstLine="0" w:firstLineChars="0"/>
      <w:jc w:val="center"/>
    </w:pPr>
    <w:rPr>
      <w:rFonts w:ascii="Arial" w:hAnsi="Arial" w:eastAsia="黑体"/>
      <w:spacing w:val="40"/>
      <w:kern w:val="2"/>
      <w:sz w:val="28"/>
      <w:szCs w:val="20"/>
      <w:lang w:eastAsia="zh-CN"/>
    </w:rPr>
  </w:style>
  <w:style w:type="paragraph" w:customStyle="1" w:styleId="740">
    <w:name w:val="样式 标题 2 + 段前: 5 磅 段后: 5 磅"/>
    <w:basedOn w:val="3"/>
    <w:qFormat/>
    <w:uiPriority w:val="0"/>
    <w:pPr>
      <w:keepNext/>
      <w:keepLines/>
      <w:spacing w:beforeLines="0" w:afterLines="0" w:line="240" w:lineRule="auto"/>
      <w:ind w:firstLine="0" w:firstLineChars="0"/>
    </w:pPr>
    <w:rPr>
      <w:rFonts w:ascii="仿宋_GB2312" w:hAnsi="Arial" w:eastAsia="仿宋_GB2312"/>
      <w:bCs/>
      <w:kern w:val="2"/>
      <w:sz w:val="24"/>
      <w:szCs w:val="24"/>
      <w:lang w:eastAsia="zh-CN"/>
    </w:rPr>
  </w:style>
  <w:style w:type="paragraph" w:customStyle="1" w:styleId="741">
    <w:name w:val="Char1 Char Char Char Char Char Char Char"/>
    <w:basedOn w:val="1"/>
    <w:qFormat/>
    <w:uiPriority w:val="0"/>
    <w:pPr>
      <w:spacing w:line="240" w:lineRule="auto"/>
      <w:ind w:firstLine="0" w:firstLineChars="0"/>
    </w:pPr>
    <w:rPr>
      <w:rFonts w:ascii="Times New Roman" w:hAnsi="Times New Roman" w:eastAsia="仿宋_GB2312"/>
      <w:kern w:val="2"/>
      <w:sz w:val="24"/>
      <w:szCs w:val="20"/>
      <w:lang w:eastAsia="zh-CN"/>
    </w:rPr>
  </w:style>
  <w:style w:type="paragraph" w:customStyle="1" w:styleId="742">
    <w:name w:val="yyn"/>
    <w:basedOn w:val="1"/>
    <w:qFormat/>
    <w:uiPriority w:val="0"/>
    <w:pPr>
      <w:keepNext/>
      <w:widowControl/>
      <w:overflowPunct w:val="0"/>
      <w:autoSpaceDE w:val="0"/>
      <w:autoSpaceDN w:val="0"/>
      <w:adjustRightInd w:val="0"/>
      <w:spacing w:line="360" w:lineRule="auto"/>
      <w:ind w:right="562" w:firstLine="567" w:firstLineChars="0"/>
      <w:jc w:val="left"/>
      <w:textAlignment w:val="baseline"/>
    </w:pPr>
    <w:rPr>
      <w:rFonts w:ascii="宋体" w:hAnsi="Times New Roman" w:eastAsia="楷体_GB2312"/>
      <w:kern w:val="16"/>
      <w:sz w:val="24"/>
      <w:szCs w:val="20"/>
      <w:lang w:eastAsia="zh-CN"/>
    </w:rPr>
  </w:style>
  <w:style w:type="paragraph" w:customStyle="1" w:styleId="743">
    <w:name w:val="样式 目录 2 + 首行缩进:  2 字符5"/>
    <w:basedOn w:val="63"/>
    <w:next w:val="63"/>
    <w:qFormat/>
    <w:uiPriority w:val="0"/>
    <w:pPr>
      <w:tabs>
        <w:tab w:val="right" w:leader="dot" w:pos="9344"/>
      </w:tabs>
      <w:adjustRightInd w:val="0"/>
      <w:spacing w:line="520" w:lineRule="atLeast"/>
      <w:ind w:left="280" w:leftChars="0" w:firstLine="400"/>
      <w:jc w:val="left"/>
      <w:textAlignment w:val="baseline"/>
    </w:pPr>
    <w:rPr>
      <w:rFonts w:ascii="Times New Roman" w:hAnsi="Times New Roman" w:eastAsia="仿宋_GB2312"/>
      <w:kern w:val="2"/>
      <w:sz w:val="20"/>
      <w:szCs w:val="20"/>
      <w:lang w:eastAsia="zh-CN"/>
    </w:rPr>
  </w:style>
  <w:style w:type="paragraph" w:customStyle="1" w:styleId="744">
    <w:name w:val="TABLE"/>
    <w:basedOn w:val="1"/>
    <w:qFormat/>
    <w:uiPriority w:val="0"/>
    <w:pPr>
      <w:adjustRightInd w:val="0"/>
      <w:spacing w:line="0" w:lineRule="atLeast"/>
      <w:ind w:firstLine="0" w:firstLineChars="0"/>
      <w:jc w:val="center"/>
      <w:textAlignment w:val="baseline"/>
    </w:pPr>
    <w:rPr>
      <w:rFonts w:ascii="Arial" w:hAnsi="Arial" w:eastAsia="仿宋_GB2312"/>
      <w:sz w:val="28"/>
      <w:szCs w:val="28"/>
      <w:lang w:eastAsia="zh-CN"/>
    </w:rPr>
  </w:style>
  <w:style w:type="paragraph" w:customStyle="1" w:styleId="745">
    <w:name w:val="肖正"/>
    <w:basedOn w:val="1"/>
    <w:qFormat/>
    <w:uiPriority w:val="0"/>
    <w:pPr>
      <w:spacing w:line="240" w:lineRule="auto"/>
      <w:ind w:firstLine="567" w:firstLineChars="0"/>
    </w:pPr>
    <w:rPr>
      <w:rFonts w:ascii="Times New Roman" w:hAnsi="Times New Roman"/>
      <w:kern w:val="2"/>
      <w:sz w:val="24"/>
      <w:szCs w:val="18"/>
      <w:lang w:eastAsia="zh-CN"/>
    </w:rPr>
  </w:style>
  <w:style w:type="paragraph" w:customStyle="1" w:styleId="746">
    <w:name w:val="b-b5"/>
    <w:basedOn w:val="1"/>
    <w:next w:val="1"/>
    <w:qFormat/>
    <w:uiPriority w:val="0"/>
    <w:pPr>
      <w:spacing w:before="40" w:after="40" w:line="400" w:lineRule="exact"/>
      <w:ind w:firstLine="113" w:firstLineChars="0"/>
      <w:outlineLvl w:val="4"/>
    </w:pPr>
    <w:rPr>
      <w:rFonts w:ascii="Times New Roman" w:hAnsi="Times New Roman" w:eastAsia="黑体"/>
      <w:kern w:val="2"/>
      <w:sz w:val="24"/>
      <w:szCs w:val="24"/>
      <w:lang w:eastAsia="zh-CN"/>
    </w:rPr>
  </w:style>
  <w:style w:type="paragraph" w:customStyle="1" w:styleId="747">
    <w:name w:val="表格内文字"/>
    <w:basedOn w:val="1"/>
    <w:qFormat/>
    <w:uiPriority w:val="0"/>
    <w:pPr>
      <w:adjustRightInd w:val="0"/>
      <w:snapToGrid w:val="0"/>
      <w:spacing w:before="80" w:line="240" w:lineRule="exact"/>
      <w:ind w:firstLine="0" w:firstLineChars="0"/>
      <w:jc w:val="center"/>
    </w:pPr>
    <w:rPr>
      <w:rFonts w:ascii="Times New Roman" w:hAnsi="Times New Roman"/>
      <w:snapToGrid w:val="0"/>
      <w:spacing w:val="6"/>
      <w:sz w:val="24"/>
      <w:szCs w:val="20"/>
      <w:lang w:eastAsia="zh-CN"/>
    </w:rPr>
  </w:style>
  <w:style w:type="paragraph" w:customStyle="1" w:styleId="748">
    <w:name w:val="Date1"/>
    <w:basedOn w:val="1"/>
    <w:next w:val="1"/>
    <w:qFormat/>
    <w:uiPriority w:val="0"/>
    <w:pPr>
      <w:adjustRightInd w:val="0"/>
      <w:spacing w:line="360" w:lineRule="atLeast"/>
      <w:ind w:firstLine="0" w:firstLineChars="0"/>
      <w:textAlignment w:val="baseline"/>
    </w:pPr>
    <w:rPr>
      <w:rFonts w:ascii="宋体" w:hAnsi="Times New Roman" w:eastAsia="Wingdings"/>
      <w:sz w:val="24"/>
      <w:szCs w:val="20"/>
      <w:lang w:eastAsia="zh-CN"/>
    </w:rPr>
  </w:style>
  <w:style w:type="paragraph" w:customStyle="1" w:styleId="749">
    <w:name w:val="+▲"/>
    <w:basedOn w:val="685"/>
    <w:qFormat/>
    <w:uiPriority w:val="0"/>
    <w:pPr>
      <w:tabs>
        <w:tab w:val="left" w:pos="900"/>
      </w:tabs>
      <w:ind w:left="900" w:hanging="420" w:firstLineChars="0"/>
    </w:pPr>
  </w:style>
  <w:style w:type="paragraph" w:customStyle="1" w:styleId="750">
    <w:name w:val="1.1.1.1"/>
    <w:basedOn w:val="1"/>
    <w:qFormat/>
    <w:uiPriority w:val="0"/>
    <w:pPr>
      <w:tabs>
        <w:tab w:val="left" w:pos="900"/>
        <w:tab w:val="left" w:pos="1134"/>
      </w:tabs>
      <w:adjustRightInd w:val="0"/>
      <w:snapToGrid w:val="0"/>
      <w:spacing w:beforeLines="50" w:afterLines="50" w:line="400" w:lineRule="atLeast"/>
      <w:ind w:left="869" w:leftChars="50" w:right="200" w:rightChars="200" w:firstLine="0" w:firstLineChars="0"/>
      <w:textAlignment w:val="baseline"/>
    </w:pPr>
    <w:rPr>
      <w:rFonts w:ascii="Arial" w:hAnsi="Arial"/>
      <w:sz w:val="24"/>
      <w:szCs w:val="20"/>
      <w:lang w:eastAsia="zh-CN"/>
    </w:rPr>
  </w:style>
  <w:style w:type="paragraph" w:customStyle="1" w:styleId="751">
    <w:name w:val="+(1)"/>
    <w:basedOn w:val="1"/>
    <w:qFormat/>
    <w:uiPriority w:val="0"/>
    <w:pPr>
      <w:tabs>
        <w:tab w:val="left" w:pos="2126"/>
      </w:tabs>
      <w:spacing w:line="360" w:lineRule="auto"/>
      <w:ind w:left="1701" w:firstLine="0" w:firstLineChars="0"/>
    </w:pPr>
    <w:rPr>
      <w:rFonts w:ascii="Times New Roman" w:hAnsi="Times New Roman"/>
      <w:kern w:val="2"/>
      <w:sz w:val="24"/>
      <w:szCs w:val="28"/>
      <w:lang w:eastAsia="zh-CN"/>
    </w:rPr>
  </w:style>
  <w:style w:type="paragraph" w:customStyle="1" w:styleId="752">
    <w:name w:val="样式 标题 1 + (中文) 黑体 三号"/>
    <w:basedOn w:val="2"/>
    <w:qFormat/>
    <w:uiPriority w:val="0"/>
    <w:pPr>
      <w:keepNext/>
      <w:keepLines/>
      <w:adjustRightInd w:val="0"/>
      <w:spacing w:beforeLines="0" w:beforeAutospacing="1" w:afterLines="0" w:afterAutospacing="1" w:line="480" w:lineRule="auto"/>
      <w:textAlignment w:val="baseline"/>
    </w:pPr>
    <w:rPr>
      <w:rFonts w:ascii="Times New Roman" w:hAnsi="Times New Roman" w:eastAsia="黑体" w:cs="Arial"/>
      <w:b w:val="0"/>
      <w:bCs/>
      <w:kern w:val="44"/>
      <w:sz w:val="30"/>
      <w:szCs w:val="28"/>
      <w:lang w:eastAsia="zh-CN"/>
    </w:rPr>
  </w:style>
  <w:style w:type="paragraph" w:customStyle="1" w:styleId="753">
    <w:name w:val="样式 正文缩进 + 首行缩进:  2 字符 Char"/>
    <w:basedOn w:val="19"/>
    <w:qFormat/>
    <w:uiPriority w:val="0"/>
    <w:pPr>
      <w:widowControl/>
      <w:overflowPunct w:val="0"/>
      <w:autoSpaceDE w:val="0"/>
      <w:autoSpaceDN w:val="0"/>
      <w:adjustRightInd w:val="0"/>
      <w:spacing w:line="360" w:lineRule="auto"/>
      <w:ind w:firstLine="560"/>
      <w:textAlignment w:val="baseline"/>
    </w:pPr>
    <w:rPr>
      <w:rFonts w:cs="宋体"/>
      <w:kern w:val="0"/>
      <w:sz w:val="28"/>
      <w:szCs w:val="20"/>
    </w:rPr>
  </w:style>
  <w:style w:type="paragraph" w:customStyle="1" w:styleId="754">
    <w:name w:val="样式6"/>
    <w:basedOn w:val="38"/>
    <w:qFormat/>
    <w:uiPriority w:val="0"/>
    <w:pPr>
      <w:spacing w:line="360" w:lineRule="auto"/>
      <w:ind w:left="567" w:leftChars="0"/>
      <w:jc w:val="left"/>
    </w:pPr>
    <w:rPr>
      <w:rFonts w:eastAsia="仿宋_GB2312"/>
      <w:iCs/>
      <w:sz w:val="24"/>
      <w:szCs w:val="28"/>
    </w:rPr>
  </w:style>
  <w:style w:type="paragraph" w:customStyle="1" w:styleId="755">
    <w:name w:val="1.1编号"/>
    <w:qFormat/>
    <w:uiPriority w:val="0"/>
    <w:pPr>
      <w:tabs>
        <w:tab w:val="left" w:pos="567"/>
      </w:tabs>
      <w:spacing w:before="120" w:after="80" w:line="380" w:lineRule="exact"/>
      <w:ind w:left="567" w:hanging="567"/>
      <w:jc w:val="both"/>
    </w:pPr>
    <w:rPr>
      <w:rFonts w:ascii="Times New Roman" w:hAnsi="Times New Roman" w:eastAsia="宋体" w:cs="Times New Roman"/>
      <w:b/>
      <w:spacing w:val="20"/>
      <w:sz w:val="24"/>
      <w:lang w:val="en-US" w:eastAsia="zh-CN" w:bidi="ar-SA"/>
    </w:rPr>
  </w:style>
  <w:style w:type="paragraph" w:customStyle="1" w:styleId="756">
    <w:name w:val="正文文字缩进"/>
    <w:basedOn w:val="1"/>
    <w:qFormat/>
    <w:uiPriority w:val="0"/>
    <w:pPr>
      <w:adjustRightInd w:val="0"/>
      <w:spacing w:line="400" w:lineRule="exact"/>
      <w:ind w:firstLine="555" w:firstLineChars="0"/>
      <w:textAlignment w:val="baseline"/>
    </w:pPr>
    <w:rPr>
      <w:rFonts w:ascii="仿宋_GB2312" w:hAnsi="Times New Roman" w:eastAsia="仿宋_GB2312"/>
      <w:kern w:val="2"/>
      <w:sz w:val="24"/>
      <w:szCs w:val="20"/>
      <w:lang w:eastAsia="zh-CN"/>
    </w:rPr>
  </w:style>
  <w:style w:type="paragraph" w:customStyle="1" w:styleId="757">
    <w:name w:val="普通(Web)1"/>
    <w:basedOn w:val="1"/>
    <w:qFormat/>
    <w:uiPriority w:val="0"/>
    <w:pPr>
      <w:widowControl/>
      <w:spacing w:before="100" w:after="100" w:line="240" w:lineRule="auto"/>
      <w:ind w:firstLine="0" w:firstLineChars="0"/>
      <w:jc w:val="left"/>
    </w:pPr>
    <w:rPr>
      <w:rFonts w:ascii="宋体" w:hAnsi="宋体"/>
      <w:sz w:val="24"/>
      <w:szCs w:val="24"/>
      <w:lang w:eastAsia="zh-CN"/>
    </w:rPr>
  </w:style>
  <w:style w:type="paragraph" w:customStyle="1" w:styleId="758">
    <w:name w:val="CM161"/>
    <w:basedOn w:val="1"/>
    <w:next w:val="1"/>
    <w:qFormat/>
    <w:uiPriority w:val="0"/>
    <w:pPr>
      <w:autoSpaceDE w:val="0"/>
      <w:autoSpaceDN w:val="0"/>
      <w:adjustRightInd w:val="0"/>
      <w:spacing w:line="240" w:lineRule="auto"/>
      <w:ind w:firstLine="0" w:firstLineChars="0"/>
      <w:jc w:val="left"/>
    </w:pPr>
    <w:rPr>
      <w:rFonts w:ascii="Arial" w:hAnsi="Arial"/>
      <w:sz w:val="24"/>
      <w:szCs w:val="24"/>
      <w:lang w:eastAsia="zh-CN"/>
    </w:rPr>
  </w:style>
  <w:style w:type="paragraph" w:customStyle="1" w:styleId="759">
    <w:name w:val="1.1.1"/>
    <w:basedOn w:val="1"/>
    <w:qFormat/>
    <w:uiPriority w:val="0"/>
    <w:pPr>
      <w:tabs>
        <w:tab w:val="left" w:pos="0"/>
        <w:tab w:val="left" w:pos="900"/>
        <w:tab w:val="left" w:pos="1134"/>
        <w:tab w:val="left" w:pos="8505"/>
      </w:tabs>
      <w:adjustRightInd w:val="0"/>
      <w:snapToGrid w:val="0"/>
      <w:spacing w:beforeLines="50" w:afterLines="50" w:line="360" w:lineRule="atLeast"/>
      <w:ind w:left="869" w:leftChars="50" w:right="200" w:rightChars="200" w:firstLine="0" w:firstLineChars="0"/>
      <w:textAlignment w:val="baseline"/>
    </w:pPr>
    <w:rPr>
      <w:rFonts w:ascii="Times New Roman" w:hAnsi="Arial"/>
      <w:b/>
      <w:sz w:val="28"/>
      <w:szCs w:val="20"/>
      <w:lang w:eastAsia="zh-CN"/>
    </w:rPr>
  </w:style>
  <w:style w:type="paragraph" w:customStyle="1" w:styleId="760">
    <w:name w:val="样式 正文首行缩进 + 首行缩进:  2 字符1 Char Char"/>
    <w:basedOn w:val="75"/>
    <w:qFormat/>
    <w:uiPriority w:val="0"/>
    <w:pPr>
      <w:adjustRightInd w:val="0"/>
      <w:spacing w:after="0" w:line="400" w:lineRule="exact"/>
      <w:ind w:firstLine="480" w:firstLineChars="200"/>
      <w:textAlignment w:val="baseline"/>
    </w:pPr>
    <w:rPr>
      <w:rFonts w:eastAsia="仿宋_GB2312" w:cs="宋体"/>
      <w:sz w:val="24"/>
      <w:szCs w:val="20"/>
      <w:lang w:eastAsia="zh-CN"/>
    </w:rPr>
  </w:style>
  <w:style w:type="paragraph" w:customStyle="1" w:styleId="761">
    <w:name w:val="样式 宋体 行距: 固定值 18 磅"/>
    <w:basedOn w:val="1"/>
    <w:qFormat/>
    <w:uiPriority w:val="0"/>
    <w:pPr>
      <w:spacing w:beforeLines="30" w:line="360" w:lineRule="exact"/>
      <w:ind w:firstLine="0" w:firstLineChars="0"/>
    </w:pPr>
    <w:rPr>
      <w:rFonts w:ascii="宋体" w:hAnsi="宋体"/>
      <w:kern w:val="2"/>
      <w:szCs w:val="20"/>
      <w:lang w:eastAsia="zh-CN"/>
    </w:rPr>
  </w:style>
  <w:style w:type="paragraph" w:customStyle="1" w:styleId="762">
    <w:name w:val="+标题4"/>
    <w:basedOn w:val="5"/>
    <w:qFormat/>
    <w:uiPriority w:val="0"/>
    <w:pPr>
      <w:tabs>
        <w:tab w:val="left" w:pos="851"/>
        <w:tab w:val="left" w:pos="2100"/>
      </w:tabs>
      <w:spacing w:before="120" w:after="120" w:line="360" w:lineRule="auto"/>
      <w:ind w:left="2100" w:hanging="420"/>
    </w:pPr>
    <w:rPr>
      <w:rFonts w:ascii="Times New Roman" w:hAnsi="Times New Roman"/>
      <w:bCs/>
      <w:color w:val="000000"/>
      <w:kern w:val="2"/>
      <w:szCs w:val="28"/>
      <w:lang w:eastAsia="zh-CN"/>
    </w:rPr>
  </w:style>
  <w:style w:type="paragraph" w:customStyle="1" w:styleId="763">
    <w:name w:val="样式 标题 1 + 黑体 三号 非加粗 Char Char Char"/>
    <w:basedOn w:val="2"/>
    <w:qFormat/>
    <w:uiPriority w:val="0"/>
    <w:pPr>
      <w:keepNext/>
      <w:keepLines/>
      <w:adjustRightInd w:val="0"/>
      <w:spacing w:beforeLines="0" w:beforeAutospacing="1" w:afterLines="0" w:afterAutospacing="1" w:line="480" w:lineRule="auto"/>
      <w:textAlignment w:val="baseline"/>
    </w:pPr>
    <w:rPr>
      <w:rFonts w:ascii="黑体" w:hAnsi="黑体" w:eastAsia="仿宋_GB2312" w:cs="Arial"/>
      <w:b w:val="0"/>
      <w:kern w:val="44"/>
      <w:sz w:val="30"/>
      <w:szCs w:val="28"/>
      <w:lang w:eastAsia="zh-CN"/>
    </w:rPr>
  </w:style>
  <w:style w:type="paragraph" w:customStyle="1" w:styleId="764">
    <w:name w:val="b-b2"/>
    <w:basedOn w:val="1"/>
    <w:next w:val="1"/>
    <w:qFormat/>
    <w:uiPriority w:val="0"/>
    <w:pPr>
      <w:spacing w:before="120" w:after="120" w:line="400" w:lineRule="exact"/>
      <w:ind w:firstLine="0" w:firstLineChars="0"/>
      <w:outlineLvl w:val="1"/>
    </w:pPr>
    <w:rPr>
      <w:rFonts w:ascii="Times New Roman" w:hAnsi="Times New Roman" w:eastAsia="黑体"/>
      <w:kern w:val="2"/>
      <w:sz w:val="30"/>
      <w:szCs w:val="30"/>
      <w:lang w:eastAsia="zh-CN"/>
    </w:rPr>
  </w:style>
  <w:style w:type="paragraph" w:customStyle="1" w:styleId="765">
    <w:name w:val="SuepSubHead"/>
    <w:basedOn w:val="1"/>
    <w:qFormat/>
    <w:uiPriority w:val="0"/>
    <w:pPr>
      <w:widowControl/>
      <w:tabs>
        <w:tab w:val="left" w:pos="720"/>
      </w:tabs>
      <w:spacing w:line="240" w:lineRule="auto"/>
      <w:ind w:left="720" w:hanging="720" w:firstLineChars="0"/>
      <w:jc w:val="left"/>
    </w:pPr>
    <w:rPr>
      <w:rFonts w:ascii="Times New Roman" w:hAnsi="Times New Roman"/>
      <w:b/>
      <w:sz w:val="22"/>
      <w:szCs w:val="20"/>
      <w:lang w:eastAsia="zh-CN"/>
    </w:rPr>
  </w:style>
  <w:style w:type="paragraph" w:customStyle="1" w:styleId="766">
    <w:name w:val="b-b1"/>
    <w:basedOn w:val="1"/>
    <w:next w:val="1"/>
    <w:qFormat/>
    <w:uiPriority w:val="0"/>
    <w:pPr>
      <w:spacing w:before="160" w:after="160" w:line="400" w:lineRule="exact"/>
      <w:ind w:firstLine="0" w:firstLineChars="0"/>
      <w:outlineLvl w:val="0"/>
    </w:pPr>
    <w:rPr>
      <w:rFonts w:ascii="Times New Roman" w:hAnsi="Times New Roman" w:eastAsia="黑体"/>
      <w:kern w:val="2"/>
      <w:sz w:val="36"/>
      <w:szCs w:val="36"/>
      <w:lang w:eastAsia="zh-CN"/>
    </w:rPr>
  </w:style>
  <w:style w:type="paragraph" w:customStyle="1" w:styleId="767">
    <w:name w:val="样式 标题 3 + 小四 段前: 0 磅 段后: 0 磅 行距: 单倍行距"/>
    <w:basedOn w:val="4"/>
    <w:qFormat/>
    <w:uiPriority w:val="0"/>
    <w:pPr>
      <w:keepNext/>
      <w:keepLines/>
      <w:adjustRightInd w:val="0"/>
      <w:spacing w:beforeLines="0" w:line="240" w:lineRule="auto"/>
      <w:ind w:firstLine="0" w:firstLineChars="0"/>
      <w:textAlignment w:val="baseline"/>
    </w:pPr>
    <w:rPr>
      <w:rFonts w:ascii="Times New Roman" w:hAnsi="Times New Roman" w:eastAsia="仿宋_GB2312" w:cs="宋体"/>
      <w:b w:val="0"/>
      <w:bCs/>
      <w:spacing w:val="10"/>
      <w:kern w:val="2"/>
      <w:sz w:val="24"/>
      <w:szCs w:val="20"/>
      <w:lang w:eastAsia="zh-CN"/>
    </w:rPr>
  </w:style>
  <w:style w:type="paragraph" w:customStyle="1" w:styleId="768">
    <w:name w:val="+正文 Char"/>
    <w:basedOn w:val="1"/>
    <w:qFormat/>
    <w:uiPriority w:val="0"/>
    <w:pPr>
      <w:spacing w:line="360" w:lineRule="auto"/>
      <w:ind w:firstLine="200"/>
    </w:pPr>
    <w:rPr>
      <w:rFonts w:ascii="Times New Roman" w:hAnsi="Times New Roman"/>
      <w:kern w:val="2"/>
      <w:sz w:val="24"/>
      <w:szCs w:val="24"/>
      <w:lang w:eastAsia="zh-CN"/>
    </w:rPr>
  </w:style>
  <w:style w:type="paragraph" w:customStyle="1" w:styleId="769">
    <w:name w:val="cj"/>
    <w:basedOn w:val="2"/>
    <w:qFormat/>
    <w:uiPriority w:val="0"/>
    <w:pPr>
      <w:keepNext/>
      <w:keepLines/>
      <w:tabs>
        <w:tab w:val="left" w:pos="720"/>
      </w:tabs>
      <w:spacing w:beforeLines="0" w:afterLines="0"/>
      <w:ind w:left="720" w:hanging="720"/>
      <w:jc w:val="left"/>
    </w:pPr>
    <w:rPr>
      <w:rFonts w:ascii="Times New Roman" w:hAnsi="Times New Roman"/>
      <w:b w:val="0"/>
      <w:spacing w:val="8"/>
      <w:kern w:val="44"/>
      <w:sz w:val="30"/>
      <w:szCs w:val="20"/>
      <w:lang w:eastAsia="zh-CN"/>
    </w:rPr>
  </w:style>
  <w:style w:type="paragraph" w:customStyle="1" w:styleId="770">
    <w:name w:val="标书标题1"/>
    <w:basedOn w:val="2"/>
    <w:qFormat/>
    <w:uiPriority w:val="0"/>
    <w:pPr>
      <w:keepNext/>
      <w:keepLines/>
      <w:spacing w:beforeLines="0" w:afterLines="0"/>
    </w:pPr>
    <w:rPr>
      <w:rFonts w:ascii="宋体" w:hAnsi="宋体"/>
      <w:bCs/>
      <w:kern w:val="44"/>
      <w:sz w:val="48"/>
      <w:lang w:eastAsia="zh-CN"/>
    </w:rPr>
  </w:style>
  <w:style w:type="paragraph" w:customStyle="1" w:styleId="771">
    <w:name w:val="b-b3"/>
    <w:basedOn w:val="1"/>
    <w:next w:val="1"/>
    <w:qFormat/>
    <w:uiPriority w:val="0"/>
    <w:pPr>
      <w:spacing w:before="80" w:after="80" w:line="400" w:lineRule="exact"/>
      <w:ind w:firstLine="79" w:firstLineChars="0"/>
      <w:outlineLvl w:val="2"/>
    </w:pPr>
    <w:rPr>
      <w:rFonts w:ascii="Times New Roman" w:hAnsi="Times New Roman" w:eastAsia="黑体"/>
      <w:kern w:val="2"/>
      <w:sz w:val="28"/>
      <w:szCs w:val="28"/>
      <w:lang w:eastAsia="zh-CN"/>
    </w:rPr>
  </w:style>
  <w:style w:type="paragraph" w:customStyle="1" w:styleId="772">
    <w:name w:val="+标题1"/>
    <w:basedOn w:val="2"/>
    <w:qFormat/>
    <w:uiPriority w:val="0"/>
    <w:pPr>
      <w:keepNext/>
      <w:keepLines/>
      <w:pageBreakBefore/>
      <w:tabs>
        <w:tab w:val="left" w:pos="1140"/>
      </w:tabs>
      <w:spacing w:beforeLines="0" w:afterLines="0"/>
      <w:ind w:left="1140" w:hanging="720"/>
    </w:pPr>
    <w:rPr>
      <w:rFonts w:ascii="Times New Roman" w:hAnsi="Times New Roman" w:eastAsia="黑体"/>
      <w:bCs/>
      <w:kern w:val="32"/>
      <w:sz w:val="32"/>
      <w:szCs w:val="32"/>
      <w:lang w:eastAsia="zh-CN"/>
    </w:rPr>
  </w:style>
  <w:style w:type="paragraph" w:customStyle="1" w:styleId="773">
    <w:name w:val="yyn2"/>
    <w:basedOn w:val="742"/>
    <w:qFormat/>
    <w:uiPriority w:val="0"/>
    <w:pPr>
      <w:ind w:right="0" w:firstLine="0"/>
    </w:pPr>
    <w:rPr>
      <w:rFonts w:eastAsia="宋体"/>
      <w:sz w:val="28"/>
    </w:rPr>
  </w:style>
  <w:style w:type="paragraph" w:customStyle="1" w:styleId="774">
    <w:name w:val="样式 标题 1 + 黑体 三号 非加粗"/>
    <w:basedOn w:val="2"/>
    <w:qFormat/>
    <w:uiPriority w:val="0"/>
    <w:pPr>
      <w:keepNext/>
      <w:keepLines/>
      <w:adjustRightInd w:val="0"/>
      <w:spacing w:beforeLines="0" w:beforeAutospacing="1" w:afterLines="0" w:afterAutospacing="1" w:line="480" w:lineRule="auto"/>
      <w:textAlignment w:val="baseline"/>
    </w:pPr>
    <w:rPr>
      <w:rFonts w:ascii="黑体" w:hAnsi="黑体" w:eastAsia="黑体" w:cs="Arial"/>
      <w:b w:val="0"/>
      <w:kern w:val="44"/>
      <w:sz w:val="30"/>
      <w:szCs w:val="28"/>
      <w:lang w:eastAsia="zh-CN"/>
    </w:rPr>
  </w:style>
  <w:style w:type="paragraph" w:customStyle="1" w:styleId="775">
    <w:name w:val="+1."/>
    <w:basedOn w:val="1"/>
    <w:qFormat/>
    <w:uiPriority w:val="0"/>
    <w:pPr>
      <w:tabs>
        <w:tab w:val="left" w:pos="360"/>
      </w:tabs>
      <w:spacing w:line="360" w:lineRule="auto"/>
      <w:ind w:firstLine="0" w:firstLineChars="0"/>
    </w:pPr>
    <w:rPr>
      <w:rFonts w:ascii="Times New Roman" w:hAnsi="Times New Roman"/>
      <w:kern w:val="2"/>
      <w:sz w:val="24"/>
      <w:szCs w:val="28"/>
      <w:lang w:eastAsia="zh-CN"/>
    </w:rPr>
  </w:style>
  <w:style w:type="paragraph" w:customStyle="1" w:styleId="776">
    <w:name w:val="样式7"/>
    <w:basedOn w:val="711"/>
    <w:qFormat/>
    <w:uiPriority w:val="0"/>
    <w:pPr>
      <w:outlineLvl w:val="0"/>
    </w:pPr>
  </w:style>
  <w:style w:type="paragraph" w:customStyle="1" w:styleId="777">
    <w:name w:val="SuepChapter"/>
    <w:basedOn w:val="1"/>
    <w:qFormat/>
    <w:uiPriority w:val="0"/>
    <w:pPr>
      <w:widowControl/>
      <w:tabs>
        <w:tab w:val="left" w:pos="720"/>
        <w:tab w:val="center" w:pos="4513"/>
      </w:tabs>
      <w:suppressAutoHyphens/>
      <w:spacing w:line="240" w:lineRule="auto"/>
      <w:ind w:left="720" w:hanging="720" w:firstLineChars="0"/>
      <w:jc w:val="center"/>
    </w:pPr>
    <w:rPr>
      <w:rFonts w:ascii="Times New Roman" w:hAnsi="Times New Roman"/>
      <w:b/>
      <w:spacing w:val="-2"/>
      <w:sz w:val="22"/>
      <w:szCs w:val="20"/>
      <w:lang w:val="en-GB" w:eastAsia="zh-CN"/>
    </w:rPr>
  </w:style>
  <w:style w:type="paragraph" w:customStyle="1" w:styleId="778">
    <w:name w:val="样式 首行缩进:  2 字符"/>
    <w:basedOn w:val="1"/>
    <w:qFormat/>
    <w:uiPriority w:val="0"/>
    <w:pPr>
      <w:spacing w:line="360" w:lineRule="auto"/>
      <w:ind w:firstLine="560"/>
    </w:pPr>
    <w:rPr>
      <w:rFonts w:ascii="Times New Roman" w:hAnsi="Times New Roman" w:cs="宋体"/>
      <w:kern w:val="2"/>
      <w:sz w:val="28"/>
      <w:szCs w:val="20"/>
      <w:lang w:eastAsia="zh-CN"/>
    </w:rPr>
  </w:style>
  <w:style w:type="paragraph" w:customStyle="1" w:styleId="779">
    <w:name w:val="样式 标题 3头小节标题 + 非加粗 段前: 0.5 行 段后: 0.5 行"/>
    <w:basedOn w:val="4"/>
    <w:qFormat/>
    <w:uiPriority w:val="0"/>
    <w:pPr>
      <w:keepNext/>
      <w:widowControl/>
      <w:adjustRightInd w:val="0"/>
      <w:snapToGrid w:val="0"/>
      <w:spacing w:afterLines="50" w:line="500" w:lineRule="exact"/>
      <w:ind w:firstLine="0" w:firstLineChars="0"/>
    </w:pPr>
    <w:rPr>
      <w:rFonts w:ascii="Times New Roman" w:hAnsi="Times New Roman" w:cs="宋体"/>
      <w:color w:val="000000"/>
      <w:sz w:val="24"/>
      <w:szCs w:val="20"/>
      <w:lang w:val="en-GB" w:eastAsia="zh-CN"/>
    </w:rPr>
  </w:style>
  <w:style w:type="paragraph" w:customStyle="1" w:styleId="780">
    <w:name w:val="插图"/>
    <w:basedOn w:val="62"/>
    <w:next w:val="1"/>
    <w:qFormat/>
    <w:uiPriority w:val="0"/>
    <w:pPr>
      <w:spacing w:after="360" w:line="360" w:lineRule="auto"/>
      <w:ind w:left="0" w:firstLine="0"/>
      <w:jc w:val="center"/>
    </w:pPr>
    <w:rPr>
      <w:rFonts w:ascii="仿宋_GB2312" w:eastAsia="仿宋_GB2312"/>
      <w:sz w:val="24"/>
    </w:rPr>
  </w:style>
  <w:style w:type="paragraph" w:customStyle="1" w:styleId="781">
    <w:name w:val="Pa5"/>
    <w:basedOn w:val="1"/>
    <w:next w:val="1"/>
    <w:qFormat/>
    <w:uiPriority w:val="0"/>
    <w:pPr>
      <w:autoSpaceDE w:val="0"/>
      <w:autoSpaceDN w:val="0"/>
      <w:adjustRightInd w:val="0"/>
      <w:spacing w:after="100" w:line="240" w:lineRule="atLeast"/>
      <w:ind w:firstLine="0" w:firstLineChars="0"/>
      <w:jc w:val="left"/>
    </w:pPr>
    <w:rPr>
      <w:rFonts w:ascii="Sim Hei" w:hAnsi="Times New Roman" w:eastAsia="Sim Hei"/>
      <w:sz w:val="20"/>
      <w:szCs w:val="24"/>
      <w:lang w:eastAsia="zh-CN"/>
    </w:rPr>
  </w:style>
  <w:style w:type="paragraph" w:customStyle="1" w:styleId="782">
    <w:name w:val="SuepHeading"/>
    <w:basedOn w:val="1"/>
    <w:qFormat/>
    <w:uiPriority w:val="0"/>
    <w:pPr>
      <w:widowControl/>
      <w:tabs>
        <w:tab w:val="left" w:pos="720"/>
        <w:tab w:val="left" w:pos="828"/>
        <w:tab w:val="left" w:pos="1394"/>
        <w:tab w:val="left" w:pos="2245"/>
        <w:tab w:val="left" w:pos="3094"/>
        <w:tab w:val="left" w:pos="3945"/>
        <w:tab w:val="left" w:pos="5079"/>
        <w:tab w:val="left" w:pos="6496"/>
        <w:tab w:val="left" w:pos="7630"/>
      </w:tabs>
      <w:suppressAutoHyphens/>
      <w:spacing w:line="240" w:lineRule="auto"/>
      <w:ind w:left="720" w:hanging="720" w:firstLineChars="0"/>
    </w:pPr>
    <w:rPr>
      <w:rFonts w:ascii="Times New Roman" w:hAnsi="Times New Roman"/>
      <w:b/>
      <w:spacing w:val="-2"/>
      <w:sz w:val="22"/>
      <w:szCs w:val="20"/>
      <w:lang w:val="en-GB" w:eastAsia="zh-CN"/>
    </w:rPr>
  </w:style>
  <w:style w:type="paragraph" w:customStyle="1" w:styleId="783">
    <w:name w:val="font15"/>
    <w:basedOn w:val="1"/>
    <w:qFormat/>
    <w:uiPriority w:val="0"/>
    <w:pPr>
      <w:widowControl/>
      <w:spacing w:before="100" w:beforeAutospacing="1" w:after="100" w:afterAutospacing="1" w:line="240" w:lineRule="auto"/>
      <w:ind w:firstLine="0" w:firstLineChars="0"/>
      <w:jc w:val="left"/>
    </w:pPr>
    <w:rPr>
      <w:rFonts w:ascii="宋体" w:hAnsi="宋体" w:cs="宋体"/>
      <w:b/>
      <w:bCs/>
      <w:sz w:val="28"/>
      <w:szCs w:val="28"/>
      <w:lang w:eastAsia="zh-CN"/>
    </w:rPr>
  </w:style>
  <w:style w:type="paragraph" w:customStyle="1" w:styleId="784">
    <w:name w:val="标书正文"/>
    <w:basedOn w:val="30"/>
    <w:qFormat/>
    <w:uiPriority w:val="0"/>
    <w:pPr>
      <w:adjustRightInd w:val="0"/>
      <w:snapToGrid w:val="0"/>
      <w:spacing w:line="360" w:lineRule="auto"/>
      <w:ind w:firstLine="240" w:firstLineChars="100"/>
    </w:pPr>
    <w:rPr>
      <w:rFonts w:ascii="仿宋_GB2312" w:hAnsi="宋体" w:eastAsia="仿宋_GB2312"/>
      <w:bCs/>
      <w:color w:val="000000"/>
      <w:sz w:val="24"/>
      <w:szCs w:val="20"/>
      <w:lang w:eastAsia="zh-CN"/>
    </w:rPr>
  </w:style>
  <w:style w:type="paragraph" w:customStyle="1" w:styleId="785">
    <w:name w:val="样式 正文首行缩进 2 + 四号"/>
    <w:basedOn w:val="76"/>
    <w:qFormat/>
    <w:uiPriority w:val="0"/>
    <w:pPr>
      <w:adjustRightInd w:val="0"/>
      <w:spacing w:after="0" w:line="360" w:lineRule="auto"/>
      <w:ind w:left="0" w:leftChars="0" w:firstLine="700" w:firstLineChars="250"/>
      <w:textAlignment w:val="baseline"/>
    </w:pPr>
    <w:rPr>
      <w:rFonts w:eastAsia="仿宋_GB2312" w:cs="宋体"/>
      <w:szCs w:val="20"/>
      <w:lang w:eastAsia="zh-CN"/>
    </w:rPr>
  </w:style>
  <w:style w:type="paragraph" w:customStyle="1" w:styleId="786">
    <w:name w:val="项目符号_“-”"/>
    <w:basedOn w:val="1"/>
    <w:qFormat/>
    <w:uiPriority w:val="0"/>
    <w:pPr>
      <w:tabs>
        <w:tab w:val="left" w:pos="420"/>
      </w:tabs>
      <w:spacing w:before="78" w:line="240" w:lineRule="auto"/>
      <w:ind w:left="820" w:leftChars="400" w:hanging="420" w:firstLineChars="0"/>
    </w:pPr>
    <w:rPr>
      <w:rFonts w:ascii="Times New Roman" w:hAnsi="Times New Roman"/>
      <w:kern w:val="2"/>
      <w:szCs w:val="20"/>
      <w:lang w:eastAsia="zh-CN"/>
    </w:rPr>
  </w:style>
  <w:style w:type="paragraph" w:customStyle="1" w:styleId="787">
    <w:name w:val="+标题3"/>
    <w:basedOn w:val="4"/>
    <w:qFormat/>
    <w:uiPriority w:val="0"/>
    <w:pPr>
      <w:keepNext/>
      <w:keepLines/>
      <w:tabs>
        <w:tab w:val="left" w:pos="1680"/>
      </w:tabs>
      <w:spacing w:beforeLines="0" w:after="120"/>
      <w:ind w:left="1680" w:hanging="420" w:firstLineChars="0"/>
    </w:pPr>
    <w:rPr>
      <w:rFonts w:ascii="Times New Roman" w:hAnsi="Times New Roman"/>
      <w:bCs/>
      <w:kern w:val="2"/>
      <w:sz w:val="24"/>
      <w:lang w:eastAsia="zh-CN"/>
    </w:rPr>
  </w:style>
  <w:style w:type="paragraph" w:customStyle="1" w:styleId="788">
    <w:name w:val="b-b4"/>
    <w:basedOn w:val="1"/>
    <w:next w:val="1"/>
    <w:qFormat/>
    <w:uiPriority w:val="0"/>
    <w:pPr>
      <w:spacing w:before="60" w:after="60" w:line="400" w:lineRule="exact"/>
      <w:ind w:firstLine="79" w:firstLineChars="0"/>
      <w:outlineLvl w:val="3"/>
    </w:pPr>
    <w:rPr>
      <w:rFonts w:ascii="Times New Roman" w:hAnsi="Times New Roman" w:eastAsia="黑体"/>
      <w:kern w:val="2"/>
      <w:sz w:val="24"/>
      <w:szCs w:val="24"/>
      <w:lang w:eastAsia="zh-CN"/>
    </w:rPr>
  </w:style>
  <w:style w:type="paragraph" w:customStyle="1" w:styleId="789">
    <w:name w:val="样式 正文首行缩进 2 + 四号 首行缩进:  2 字符"/>
    <w:basedOn w:val="76"/>
    <w:qFormat/>
    <w:uiPriority w:val="0"/>
    <w:pPr>
      <w:adjustRightInd w:val="0"/>
      <w:spacing w:after="0" w:line="360" w:lineRule="auto"/>
      <w:ind w:left="0" w:leftChars="0" w:firstLine="560"/>
      <w:textAlignment w:val="baseline"/>
    </w:pPr>
    <w:rPr>
      <w:rFonts w:eastAsia="仿宋_GB2312" w:cs="宋体"/>
      <w:szCs w:val="20"/>
      <w:lang w:eastAsia="zh-CN"/>
    </w:rPr>
  </w:style>
  <w:style w:type="paragraph" w:customStyle="1" w:styleId="790">
    <w:name w:val="样式 样式 正文首行缩进 2 + 四号 首行缩进:  2 字符 + 首行缩进:  2 字符"/>
    <w:basedOn w:val="789"/>
    <w:qFormat/>
    <w:uiPriority w:val="0"/>
    <w:pPr>
      <w:ind w:firstLine="480"/>
    </w:pPr>
    <w:rPr>
      <w:szCs w:val="24"/>
    </w:rPr>
  </w:style>
  <w:style w:type="paragraph" w:customStyle="1" w:styleId="791">
    <w:name w:val="样式5"/>
    <w:basedOn w:val="63"/>
    <w:qFormat/>
    <w:uiPriority w:val="0"/>
    <w:pPr>
      <w:tabs>
        <w:tab w:val="right" w:leader="dot" w:pos="9288"/>
      </w:tabs>
      <w:spacing w:line="360" w:lineRule="auto"/>
      <w:ind w:left="284" w:leftChars="0" w:firstLine="0" w:firstLineChars="0"/>
      <w:jc w:val="left"/>
    </w:pPr>
    <w:rPr>
      <w:rFonts w:ascii="宋体" w:hAnsi="宋体" w:eastAsia="仿宋_GB2312"/>
      <w:kern w:val="2"/>
      <w:sz w:val="24"/>
      <w:szCs w:val="28"/>
      <w:lang w:eastAsia="zh-CN"/>
    </w:rPr>
  </w:style>
  <w:style w:type="paragraph" w:customStyle="1" w:styleId="792">
    <w:name w:val="样式 标题 1 + (中文) 黑体 三号 非加粗 行距: 多倍行距 2.5 字行"/>
    <w:basedOn w:val="2"/>
    <w:qFormat/>
    <w:uiPriority w:val="0"/>
    <w:pPr>
      <w:keepNext/>
      <w:keepLines/>
      <w:adjustRightInd w:val="0"/>
      <w:spacing w:beforeLines="0" w:afterLines="0" w:line="240" w:lineRule="auto"/>
      <w:jc w:val="both"/>
      <w:textAlignment w:val="baseline"/>
    </w:pPr>
    <w:rPr>
      <w:rFonts w:ascii="Times New Roman" w:hAnsi="Times New Roman" w:eastAsia="黑体" w:cs="宋体"/>
      <w:b w:val="0"/>
      <w:kern w:val="44"/>
      <w:sz w:val="32"/>
      <w:szCs w:val="20"/>
      <w:lang w:eastAsia="zh-CN"/>
    </w:rPr>
  </w:style>
  <w:style w:type="paragraph" w:customStyle="1" w:styleId="793">
    <w:name w:val="1."/>
    <w:basedOn w:val="1"/>
    <w:qFormat/>
    <w:uiPriority w:val="0"/>
    <w:pPr>
      <w:tabs>
        <w:tab w:val="left" w:pos="0"/>
        <w:tab w:val="left" w:pos="426"/>
        <w:tab w:val="left" w:pos="900"/>
      </w:tabs>
      <w:adjustRightInd w:val="0"/>
      <w:snapToGrid w:val="0"/>
      <w:spacing w:beforeLines="50" w:afterLines="50" w:line="400" w:lineRule="atLeast"/>
      <w:ind w:left="425" w:leftChars="50" w:right="32" w:hanging="425" w:firstLineChars="0"/>
      <w:jc w:val="center"/>
      <w:textAlignment w:val="baseline"/>
    </w:pPr>
    <w:rPr>
      <w:rFonts w:ascii="Arial" w:hAnsi="Arial"/>
      <w:b/>
      <w:bCs/>
      <w:sz w:val="32"/>
      <w:szCs w:val="20"/>
      <w:lang w:eastAsia="zh-CN"/>
    </w:rPr>
  </w:style>
  <w:style w:type="paragraph" w:customStyle="1" w:styleId="794">
    <w:name w:val="条款正文（四级标题）"/>
    <w:basedOn w:val="5"/>
    <w:qFormat/>
    <w:uiPriority w:val="0"/>
    <w:pPr>
      <w:keepNext w:val="0"/>
      <w:keepLines w:val="0"/>
      <w:tabs>
        <w:tab w:val="left" w:pos="851"/>
        <w:tab w:val="left" w:pos="936"/>
        <w:tab w:val="left" w:pos="5040"/>
      </w:tabs>
      <w:spacing w:line="360" w:lineRule="auto"/>
      <w:ind w:left="4811" w:hanging="851"/>
    </w:pPr>
    <w:rPr>
      <w:rFonts w:ascii="Times New Roman" w:hAnsi="Times New Roman"/>
      <w:b w:val="0"/>
      <w:kern w:val="2"/>
      <w:szCs w:val="20"/>
      <w:lang w:eastAsia="zh-CN"/>
    </w:rPr>
  </w:style>
  <w:style w:type="paragraph" w:customStyle="1" w:styleId="795">
    <w:name w:val="F00"/>
    <w:basedOn w:val="1"/>
    <w:qFormat/>
    <w:uiPriority w:val="0"/>
    <w:pPr>
      <w:spacing w:before="50" w:after="50" w:line="0" w:lineRule="atLeast"/>
      <w:ind w:firstLine="200" w:firstLineChars="0"/>
    </w:pPr>
    <w:rPr>
      <w:rFonts w:ascii="Times New Roman" w:hAnsi="Times New Roman" w:eastAsia="仿宋_GB2312"/>
      <w:kern w:val="24"/>
      <w:sz w:val="28"/>
      <w:szCs w:val="24"/>
      <w:lang w:eastAsia="zh-CN"/>
    </w:rPr>
  </w:style>
  <w:style w:type="paragraph" w:customStyle="1" w:styleId="796">
    <w:name w:val="Style Body Text 3 + Left:  1.02 cm"/>
    <w:basedOn w:val="28"/>
    <w:qFormat/>
    <w:uiPriority w:val="0"/>
    <w:pPr>
      <w:keepNext/>
      <w:widowControl/>
      <w:spacing w:after="0"/>
      <w:ind w:left="578"/>
    </w:pPr>
    <w:rPr>
      <w:rFonts w:ascii="Arial" w:hAnsi="Arial" w:cs="宋体"/>
      <w:kern w:val="0"/>
      <w:sz w:val="22"/>
      <w:szCs w:val="20"/>
    </w:rPr>
  </w:style>
  <w:style w:type="paragraph" w:customStyle="1" w:styleId="797">
    <w:name w:val="font16"/>
    <w:basedOn w:val="1"/>
    <w:qFormat/>
    <w:uiPriority w:val="0"/>
    <w:pPr>
      <w:widowControl/>
      <w:spacing w:before="100" w:beforeAutospacing="1" w:after="100" w:afterAutospacing="1" w:line="240" w:lineRule="auto"/>
      <w:ind w:firstLine="0" w:firstLineChars="0"/>
      <w:jc w:val="left"/>
    </w:pPr>
    <w:rPr>
      <w:rFonts w:ascii="Times New Roman" w:hAnsi="Times New Roman"/>
      <w:sz w:val="22"/>
      <w:lang w:eastAsia="zh-CN"/>
    </w:rPr>
  </w:style>
  <w:style w:type="paragraph" w:customStyle="1" w:styleId="798">
    <w:name w:val="样式 标题 3 + 段前: 自动 段后: 自动 行距: 单倍行距"/>
    <w:basedOn w:val="4"/>
    <w:qFormat/>
    <w:uiPriority w:val="0"/>
    <w:pPr>
      <w:keepNext/>
      <w:keepLines/>
      <w:adjustRightInd w:val="0"/>
      <w:spacing w:beforeLines="0" w:line="400" w:lineRule="exact"/>
      <w:ind w:firstLine="0" w:firstLineChars="0"/>
      <w:jc w:val="left"/>
      <w:textAlignment w:val="baseline"/>
    </w:pPr>
    <w:rPr>
      <w:rFonts w:ascii="Times New Roman" w:hAnsi="Times New Roman" w:eastAsia="黑体" w:cs="宋体"/>
      <w:b w:val="0"/>
      <w:kern w:val="2"/>
      <w:sz w:val="24"/>
      <w:szCs w:val="20"/>
      <w:lang w:eastAsia="zh-CN"/>
    </w:rPr>
  </w:style>
  <w:style w:type="paragraph" w:customStyle="1" w:styleId="799">
    <w:name w:val="A0"/>
    <w:basedOn w:val="1"/>
    <w:qFormat/>
    <w:uiPriority w:val="0"/>
    <w:pPr>
      <w:widowControl/>
      <w:spacing w:line="240" w:lineRule="atLeast"/>
      <w:ind w:firstLine="0" w:firstLineChars="0"/>
      <w:jc w:val="left"/>
    </w:pPr>
    <w:rPr>
      <w:rFonts w:ascii="Arial" w:hAnsi="Arial"/>
      <w:sz w:val="22"/>
      <w:szCs w:val="20"/>
      <w:lang w:val="de-DE"/>
    </w:rPr>
  </w:style>
  <w:style w:type="paragraph" w:customStyle="1" w:styleId="800">
    <w:name w:val="ÕýÎÄ"/>
    <w:qFormat/>
    <w:uiPriority w:val="0"/>
    <w:pPr>
      <w:widowControl w:val="0"/>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801">
    <w:name w:val="font13"/>
    <w:basedOn w:val="1"/>
    <w:qFormat/>
    <w:uiPriority w:val="0"/>
    <w:pPr>
      <w:widowControl/>
      <w:spacing w:before="100" w:beforeAutospacing="1" w:after="100" w:afterAutospacing="1" w:line="240" w:lineRule="auto"/>
      <w:ind w:firstLine="0" w:firstLineChars="0"/>
      <w:jc w:val="left"/>
    </w:pPr>
    <w:rPr>
      <w:rFonts w:ascii="宋体" w:hAnsi="宋体" w:cs="宋体"/>
      <w:b/>
      <w:bCs/>
      <w:sz w:val="24"/>
      <w:szCs w:val="24"/>
      <w:lang w:eastAsia="zh-CN"/>
    </w:rPr>
  </w:style>
  <w:style w:type="character" w:customStyle="1" w:styleId="802">
    <w:name w:val="chot"/>
    <w:qFormat/>
    <w:uiPriority w:val="0"/>
  </w:style>
  <w:style w:type="paragraph" w:customStyle="1" w:styleId="803">
    <w:name w:val="多级编号 1"/>
    <w:basedOn w:val="1"/>
    <w:qFormat/>
    <w:uiPriority w:val="0"/>
    <w:pPr>
      <w:tabs>
        <w:tab w:val="left" w:pos="360"/>
        <w:tab w:val="left" w:pos="814"/>
      </w:tabs>
      <w:adjustRightInd w:val="0"/>
      <w:spacing w:before="120" w:line="300" w:lineRule="auto"/>
      <w:ind w:firstLine="0" w:firstLineChars="0"/>
      <w:jc w:val="left"/>
    </w:pPr>
    <w:rPr>
      <w:rFonts w:ascii="Times New Roman" w:hAnsi="Times New Roman"/>
      <w:position w:val="20"/>
      <w:sz w:val="28"/>
      <w:szCs w:val="20"/>
      <w:lang w:eastAsia="zh-CN"/>
    </w:rPr>
  </w:style>
  <w:style w:type="paragraph" w:customStyle="1" w:styleId="804">
    <w:name w:val="tableheading"/>
    <w:basedOn w:val="1"/>
    <w:qFormat/>
    <w:uiPriority w:val="0"/>
    <w:pPr>
      <w:widowControl/>
      <w:spacing w:before="100" w:beforeAutospacing="1" w:after="100" w:afterAutospacing="1" w:line="240" w:lineRule="atLeast"/>
      <w:ind w:firstLine="0" w:firstLineChars="0"/>
      <w:jc w:val="left"/>
    </w:pPr>
    <w:rPr>
      <w:rFonts w:ascii="宋体" w:hAnsi="宋体"/>
      <w:sz w:val="18"/>
      <w:szCs w:val="18"/>
      <w:lang w:eastAsia="zh-CN"/>
    </w:rPr>
  </w:style>
  <w:style w:type="paragraph" w:customStyle="1" w:styleId="805">
    <w:name w:val="tabletext"/>
    <w:basedOn w:val="1"/>
    <w:qFormat/>
    <w:uiPriority w:val="0"/>
    <w:pPr>
      <w:widowControl/>
      <w:spacing w:before="100" w:beforeAutospacing="1" w:after="100" w:afterAutospacing="1" w:line="240" w:lineRule="atLeast"/>
      <w:ind w:firstLine="0" w:firstLineChars="0"/>
      <w:jc w:val="left"/>
    </w:pPr>
    <w:rPr>
      <w:rFonts w:ascii="Arial Unicode MS" w:hAnsi="Arial Unicode MS"/>
      <w:sz w:val="18"/>
      <w:szCs w:val="18"/>
      <w:lang w:eastAsia="zh-CN"/>
    </w:rPr>
  </w:style>
  <w:style w:type="paragraph" w:customStyle="1" w:styleId="806">
    <w:name w:val="Item List in Table"/>
    <w:qFormat/>
    <w:uiPriority w:val="0"/>
    <w:pPr>
      <w:tabs>
        <w:tab w:val="left" w:pos="284"/>
        <w:tab w:val="left" w:pos="360"/>
      </w:tabs>
      <w:spacing w:before="40" w:after="40"/>
      <w:jc w:val="both"/>
    </w:pPr>
    <w:rPr>
      <w:rFonts w:ascii="Arial" w:hAnsi="Arial" w:eastAsia="宋体" w:cs="Arial"/>
      <w:sz w:val="18"/>
      <w:szCs w:val="18"/>
      <w:lang w:val="en-US" w:eastAsia="zh-CN" w:bidi="ar-SA"/>
    </w:rPr>
  </w:style>
  <w:style w:type="paragraph" w:customStyle="1" w:styleId="807">
    <w:name w:val="投标技术文件4正文"/>
    <w:basedOn w:val="1"/>
    <w:next w:val="1"/>
    <w:qFormat/>
    <w:uiPriority w:val="0"/>
    <w:pPr>
      <w:widowControl/>
      <w:spacing w:line="360" w:lineRule="auto"/>
      <w:ind w:firstLine="200"/>
      <w:jc w:val="left"/>
    </w:pPr>
    <w:rPr>
      <w:rFonts w:ascii="Times New Roman" w:hAnsi="Times New Roman"/>
      <w:sz w:val="24"/>
      <w:szCs w:val="24"/>
      <w:lang w:eastAsia="zh-CN"/>
    </w:rPr>
  </w:style>
  <w:style w:type="table" w:customStyle="1" w:styleId="808">
    <w:name w:val="网格型5"/>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6"/>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7"/>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网格型8"/>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网格型9"/>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网格型10"/>
    <w:basedOn w:val="77"/>
    <w:qFormat/>
    <w:uiPriority w:val="5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4">
    <w:name w:val="样式 宋体 五号 两端对齐 行距: 单倍行距1"/>
    <w:basedOn w:val="1"/>
    <w:qFormat/>
    <w:uiPriority w:val="0"/>
    <w:pPr>
      <w:numPr>
        <w:ilvl w:val="1"/>
        <w:numId w:val="1"/>
      </w:numPr>
      <w:adjustRightInd w:val="0"/>
      <w:spacing w:line="240" w:lineRule="auto"/>
      <w:ind w:left="0" w:firstLine="0" w:firstLineChars="0"/>
    </w:pPr>
    <w:rPr>
      <w:rFonts w:ascii="宋体" w:hAnsi="宋体"/>
      <w:szCs w:val="20"/>
      <w:lang w:eastAsia="zh-CN"/>
    </w:rPr>
  </w:style>
  <w:style w:type="paragraph" w:customStyle="1" w:styleId="815">
    <w:name w:val="样式 标题 1 + 四号 居中 段前: 12 磅 段后: 12 磅 行距: 单倍行距"/>
    <w:basedOn w:val="2"/>
    <w:qFormat/>
    <w:uiPriority w:val="0"/>
    <w:pPr>
      <w:keepNext/>
      <w:keepLines/>
      <w:numPr>
        <w:ilvl w:val="0"/>
        <w:numId w:val="1"/>
      </w:numPr>
      <w:adjustRightInd w:val="0"/>
      <w:spacing w:beforeLines="0" w:afterLines="0" w:line="240" w:lineRule="auto"/>
    </w:pPr>
    <w:rPr>
      <w:rFonts w:ascii="Times New Roman" w:hAnsi="Times New Roman"/>
      <w:kern w:val="44"/>
      <w:sz w:val="28"/>
      <w:szCs w:val="20"/>
      <w:lang w:eastAsia="zh-CN"/>
    </w:rPr>
  </w:style>
  <w:style w:type="paragraph" w:customStyle="1" w:styleId="816">
    <w:name w:val="内容标题"/>
    <w:basedOn w:val="23"/>
    <w:qFormat/>
    <w:uiPriority w:val="0"/>
    <w:rPr>
      <w:rFonts w:ascii="Tahoma" w:hAnsi="Tahoma"/>
      <w:sz w:val="24"/>
      <w:lang w:eastAsia="zh-CN"/>
    </w:rPr>
  </w:style>
  <w:style w:type="paragraph" w:customStyle="1" w:styleId="81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Cs w:val="21"/>
      <w:lang w:eastAsia="zh-CN"/>
    </w:rPr>
  </w:style>
  <w:style w:type="character" w:customStyle="1" w:styleId="818">
    <w:name w:val="topic"/>
    <w:basedOn w:val="79"/>
    <w:qFormat/>
    <w:uiPriority w:val="0"/>
  </w:style>
  <w:style w:type="character" w:customStyle="1" w:styleId="819">
    <w:name w:val="工可正文 Char Char"/>
    <w:link w:val="820"/>
    <w:qFormat/>
    <w:uiPriority w:val="0"/>
    <w:rPr>
      <w:sz w:val="28"/>
    </w:rPr>
  </w:style>
  <w:style w:type="paragraph" w:customStyle="1" w:styleId="820">
    <w:name w:val="工可正文"/>
    <w:basedOn w:val="1"/>
    <w:link w:val="819"/>
    <w:qFormat/>
    <w:uiPriority w:val="0"/>
    <w:pPr>
      <w:spacing w:line="240" w:lineRule="auto"/>
      <w:ind w:firstLine="560"/>
    </w:pPr>
    <w:rPr>
      <w:rFonts w:ascii="Times New Roman" w:hAnsi="Times New Roman"/>
      <w:sz w:val="28"/>
      <w:szCs w:val="20"/>
      <w:lang w:eastAsia="zh-CN"/>
    </w:rPr>
  </w:style>
  <w:style w:type="paragraph" w:customStyle="1" w:styleId="821">
    <w:name w:val="Char Char Char Char Char Char Char Char Char Char Char Char Char Char Char Char Char Char Char Char Char Char Char Char Char"/>
    <w:basedOn w:val="1"/>
    <w:qFormat/>
    <w:uiPriority w:val="0"/>
    <w:pPr>
      <w:spacing w:line="240" w:lineRule="auto"/>
      <w:ind w:firstLine="0" w:firstLineChars="0"/>
    </w:pPr>
    <w:rPr>
      <w:rFonts w:ascii="Times New Roman" w:hAnsi="Times New Roman"/>
      <w:kern w:val="2"/>
      <w:szCs w:val="24"/>
      <w:lang w:eastAsia="zh-CN"/>
    </w:rPr>
  </w:style>
  <w:style w:type="character" w:customStyle="1" w:styleId="822">
    <w:name w:val="qb-content"/>
    <w:basedOn w:val="79"/>
    <w:qFormat/>
    <w:uiPriority w:val="0"/>
  </w:style>
  <w:style w:type="paragraph" w:customStyle="1" w:styleId="823">
    <w:name w:val="1-一级标题"/>
    <w:basedOn w:val="2"/>
    <w:qFormat/>
    <w:uiPriority w:val="0"/>
    <w:pPr>
      <w:keepNext/>
      <w:keepLines/>
      <w:pageBreakBefore/>
      <w:numPr>
        <w:ilvl w:val="0"/>
        <w:numId w:val="2"/>
      </w:numPr>
      <w:adjustRightInd w:val="0"/>
      <w:snapToGrid w:val="0"/>
      <w:jc w:val="both"/>
    </w:pPr>
    <w:rPr>
      <w:rFonts w:ascii="黑体" w:hAnsi="黑体" w:eastAsia="黑体"/>
      <w:bCs/>
      <w:kern w:val="44"/>
      <w:lang w:eastAsia="zh-CN"/>
    </w:rPr>
  </w:style>
  <w:style w:type="character" w:customStyle="1" w:styleId="824">
    <w:name w:val="内容正文 Char"/>
    <w:link w:val="825"/>
    <w:qFormat/>
    <w:uiPriority w:val="0"/>
    <w:rPr>
      <w:sz w:val="24"/>
      <w:szCs w:val="24"/>
    </w:rPr>
  </w:style>
  <w:style w:type="paragraph" w:customStyle="1" w:styleId="825">
    <w:name w:val="内容正文"/>
    <w:link w:val="824"/>
    <w:qFormat/>
    <w:uiPriority w:val="0"/>
    <w:pPr>
      <w:widowControl w:val="0"/>
      <w:spacing w:line="360" w:lineRule="auto"/>
      <w:ind w:firstLine="480" w:firstLineChars="200"/>
    </w:pPr>
    <w:rPr>
      <w:rFonts w:ascii="Times New Roman" w:hAnsi="Times New Roman" w:eastAsia="宋体" w:cs="Times New Roman"/>
      <w:sz w:val="24"/>
      <w:szCs w:val="24"/>
      <w:lang w:val="en-US" w:eastAsia="zh-CN" w:bidi="ar-SA"/>
    </w:rPr>
  </w:style>
  <w:style w:type="character" w:styleId="826">
    <w:name w:val="Placeholder Text"/>
    <w:basedOn w:val="79"/>
    <w:unhideWhenUsed/>
    <w:qFormat/>
    <w:uiPriority w:val="99"/>
    <w:rPr>
      <w:color w:val="808080"/>
    </w:rPr>
  </w:style>
  <w:style w:type="paragraph" w:customStyle="1" w:styleId="827">
    <w:name w:val="正文（缩进）"/>
    <w:basedOn w:val="1"/>
    <w:qFormat/>
    <w:uiPriority w:val="0"/>
    <w:pPr>
      <w:snapToGrid w:val="0"/>
      <w:spacing w:line="360" w:lineRule="auto"/>
      <w:ind w:firstLine="480"/>
    </w:pPr>
    <w:rPr>
      <w:rFonts w:ascii="宋体" w:hAnsi="宋体"/>
      <w:kern w:val="2"/>
      <w:sz w:val="24"/>
      <w:szCs w:val="24"/>
      <w:lang w:eastAsia="zh-CN"/>
    </w:rPr>
  </w:style>
  <w:style w:type="paragraph" w:customStyle="1" w:styleId="828">
    <w:name w:val="5-五级标题"/>
    <w:basedOn w:val="6"/>
    <w:qFormat/>
    <w:uiPriority w:val="0"/>
    <w:pPr>
      <w:numPr>
        <w:ilvl w:val="4"/>
        <w:numId w:val="3"/>
      </w:numPr>
      <w:spacing w:before="156" w:after="156"/>
    </w:pPr>
    <w:rPr>
      <w:rFonts w:ascii="黑体" w:hAnsi="黑体" w:eastAsia="黑体"/>
    </w:rPr>
  </w:style>
  <w:style w:type="paragraph" w:customStyle="1" w:styleId="829">
    <w:name w:val="默认段落字体 Para Char Char Char Char Char Char Char Char Char Char Char Char Char Char Char Char Char Char Char Char Char Char Char Char Char Char Char Char Char Char Char Char Char Char Char Char1 Char"/>
    <w:basedOn w:val="23"/>
    <w:uiPriority w:val="0"/>
    <w:rPr>
      <w:rFonts w:ascii="Arial" w:hAnsi="Arial" w:eastAsia="黑体" w:cs="Arial"/>
      <w:snapToGrid w:val="0"/>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D53AE-4D5F-4D15-9414-258D573175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8903</Words>
  <Characters>50748</Characters>
  <Lines>422</Lines>
  <Paragraphs>119</Paragraphs>
  <TotalTime>115</TotalTime>
  <ScaleCrop>false</ScaleCrop>
  <LinksUpToDate>false</LinksUpToDate>
  <CharactersWithSpaces>59532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2021-06-11T06:31:00Z</dcterms:created>
  <dc:creator>lenovo</dc:creator>
  <cp:lastModifiedBy>jtj</cp:lastModifiedBy>
  <cp:lastPrinted>2019-12-03T02:22:00Z</cp:lastPrinted>
  <dcterms:modified xsi:type="dcterms:W3CDTF">2025-03-05T07:32:30Z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2017-09-13T00:00:00Z</vt:filetime>
  </property>
  <property fmtid="{D5CDD505-2E9C-101B-9397-08002B2CF9AE}" pid="4" name="KSOProductBuildVer">
    <vt:lpwstr>2052-12.1.0.15358</vt:lpwstr>
  </property>
  <property fmtid="{D5CDD505-2E9C-101B-9397-08002B2CF9AE}" pid="5" name="ICV">
    <vt:lpwstr>8D3F86C1FC584CA1803682D6A00A6CFF_12</vt:lpwstr>
  </property>
</Properties>
</file>